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3718E" w14:textId="3F6F2602" w:rsidR="00D14E57" w:rsidRPr="00E000DB" w:rsidRDefault="00D14E57" w:rsidP="00E000DB">
      <w:pPr>
        <w:pStyle w:val="Cuerpo"/>
        <w:jc w:val="both"/>
        <w:rPr>
          <w:rFonts w:ascii="ITC Avant Garde" w:hAnsi="ITC Avant Garde"/>
          <w:b/>
        </w:rPr>
      </w:pPr>
      <w:r w:rsidRPr="00E000DB">
        <w:rPr>
          <w:rFonts w:ascii="ITC Avant Garde" w:hAnsi="ITC Avant Garde"/>
          <w:b/>
        </w:rPr>
        <w:t xml:space="preserve">ACUERDO </w:t>
      </w:r>
      <w:r w:rsidR="00BE0C33" w:rsidRPr="00E000DB">
        <w:rPr>
          <w:rFonts w:ascii="ITC Avant Garde" w:hAnsi="ITC Avant Garde"/>
          <w:b/>
        </w:rPr>
        <w:t>MEDIANTE EL CUAL</w:t>
      </w:r>
      <w:r w:rsidRPr="00E000DB">
        <w:rPr>
          <w:rFonts w:ascii="ITC Avant Garde" w:hAnsi="ITC Avant Garde"/>
          <w:b/>
        </w:rPr>
        <w:t xml:space="preserve"> EL PLENO DEL INSTITUTO FEDERAL DE TELECOMUNICACIONES </w:t>
      </w:r>
      <w:r w:rsidR="0001159E" w:rsidRPr="00E000DB">
        <w:rPr>
          <w:rFonts w:ascii="ITC Avant Garde" w:hAnsi="ITC Avant Garde"/>
          <w:b/>
        </w:rPr>
        <w:t xml:space="preserve">MODIFICA </w:t>
      </w:r>
      <w:r w:rsidR="00E30929" w:rsidRPr="00E000DB">
        <w:rPr>
          <w:rFonts w:ascii="ITC Avant Garde" w:hAnsi="ITC Avant Garde"/>
          <w:b/>
        </w:rPr>
        <w:t>EL</w:t>
      </w:r>
      <w:r w:rsidRPr="00E000DB">
        <w:rPr>
          <w:rFonts w:ascii="ITC Avant Garde" w:hAnsi="ITC Avant Garde"/>
          <w:b/>
        </w:rPr>
        <w:t xml:space="preserve"> PROGRAMA ANUAL DE USO Y APROVECHAMIENTO DE BANDAS DE FRECUENCIAS 201</w:t>
      </w:r>
      <w:r w:rsidR="000B7CA7" w:rsidRPr="00E000DB">
        <w:rPr>
          <w:rFonts w:ascii="ITC Avant Garde" w:hAnsi="ITC Avant Garde"/>
          <w:b/>
        </w:rPr>
        <w:t>6</w:t>
      </w:r>
      <w:r w:rsidRPr="00E000DB">
        <w:rPr>
          <w:rFonts w:ascii="ITC Avant Garde" w:hAnsi="ITC Avant Garde"/>
          <w:b/>
        </w:rPr>
        <w:t>.</w:t>
      </w:r>
    </w:p>
    <w:p w14:paraId="21D803DE" w14:textId="77777777" w:rsidR="00D14E57" w:rsidRDefault="00D14E57" w:rsidP="009B5BEC">
      <w:pPr>
        <w:contextualSpacing/>
        <w:rPr>
          <w:rFonts w:ascii="ITC Avant Garde" w:eastAsia="Times New Roman" w:hAnsi="ITC Avant Garde" w:cs="Times"/>
          <w:b/>
          <w:color w:val="000000" w:themeColor="text1"/>
          <w:sz w:val="22"/>
          <w:szCs w:val="22"/>
          <w:lang w:eastAsia="es-MX"/>
        </w:rPr>
      </w:pPr>
    </w:p>
    <w:p w14:paraId="771926BA" w14:textId="77777777" w:rsidR="00D14E57" w:rsidRPr="009B5BEC" w:rsidRDefault="00D14E57" w:rsidP="009B5BEC">
      <w:pPr>
        <w:pStyle w:val="Ttulo2"/>
        <w:rPr>
          <w:b w:val="0"/>
          <w:color w:val="000000" w:themeColor="text1"/>
        </w:rPr>
      </w:pPr>
      <w:bookmarkStart w:id="0" w:name="_Toc413840354"/>
      <w:bookmarkStart w:id="1" w:name="_Toc413918667"/>
      <w:r w:rsidRPr="009B5BEC">
        <w:rPr>
          <w:color w:val="000000" w:themeColor="text1"/>
        </w:rPr>
        <w:t>ANTECEDENTES</w:t>
      </w:r>
      <w:bookmarkEnd w:id="0"/>
      <w:bookmarkEnd w:id="1"/>
    </w:p>
    <w:p w14:paraId="1AEF9E91" w14:textId="77777777" w:rsidR="00D14E57" w:rsidRPr="009B5BEC" w:rsidRDefault="00D14E57" w:rsidP="009B5BEC">
      <w:pPr>
        <w:contextualSpacing/>
        <w:rPr>
          <w:rFonts w:ascii="ITC Avant Garde" w:eastAsia="Times New Roman" w:hAnsi="ITC Avant Garde" w:cs="Arial"/>
          <w:color w:val="000000" w:themeColor="text1"/>
          <w:sz w:val="22"/>
          <w:szCs w:val="22"/>
          <w:lang w:eastAsia="es-MX"/>
        </w:rPr>
      </w:pPr>
    </w:p>
    <w:p w14:paraId="75A2D0DA" w14:textId="5FB0C56B" w:rsidR="00D14E57" w:rsidRPr="009B5BEC" w:rsidRDefault="00196C8F" w:rsidP="009B5BEC">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49"/>
        <w:contextualSpacing/>
        <w:jc w:val="both"/>
        <w:rPr>
          <w:rFonts w:ascii="ITC Avant Garde" w:hAnsi="ITC Avant Garde"/>
          <w:color w:val="000000" w:themeColor="text1"/>
          <w:kern w:val="1"/>
          <w:sz w:val="22"/>
          <w:szCs w:val="22"/>
          <w:lang w:eastAsia="ar-SA"/>
        </w:rPr>
      </w:pPr>
      <w:r w:rsidRPr="009B5BEC">
        <w:rPr>
          <w:rFonts w:ascii="ITC Avant Garde" w:hAnsi="ITC Avant Garde"/>
          <w:color w:val="000000" w:themeColor="text1"/>
          <w:kern w:val="1"/>
          <w:sz w:val="22"/>
          <w:szCs w:val="22"/>
          <w:lang w:eastAsia="ar-SA"/>
        </w:rPr>
        <w:t>El 11 de junio de 2013</w:t>
      </w:r>
      <w:r w:rsidR="00D14E57" w:rsidRPr="009B5BEC">
        <w:rPr>
          <w:rFonts w:ascii="ITC Avant Garde" w:hAnsi="ITC Avant Garde"/>
          <w:color w:val="000000" w:themeColor="text1"/>
          <w:kern w:val="1"/>
          <w:sz w:val="22"/>
          <w:szCs w:val="22"/>
          <w:lang w:eastAsia="ar-SA"/>
        </w:rPr>
        <w:t xml:space="preserve"> se publicó en el Diario</w:t>
      </w:r>
      <w:r w:rsidRPr="009B5BEC">
        <w:rPr>
          <w:rFonts w:ascii="ITC Avant Garde" w:hAnsi="ITC Avant Garde"/>
          <w:color w:val="000000" w:themeColor="text1"/>
          <w:kern w:val="1"/>
          <w:sz w:val="22"/>
          <w:szCs w:val="22"/>
          <w:lang w:eastAsia="ar-SA"/>
        </w:rPr>
        <w:t xml:space="preserve"> Oficial de la Federación (DOF)</w:t>
      </w:r>
      <w:r w:rsidR="00D14E57" w:rsidRPr="009B5BEC">
        <w:rPr>
          <w:rFonts w:ascii="ITC Avant Garde" w:hAnsi="ITC Avant Garde"/>
          <w:color w:val="000000" w:themeColor="text1"/>
          <w:kern w:val="1"/>
          <w:sz w:val="22"/>
          <w:szCs w:val="22"/>
          <w:lang w:eastAsia="ar-SA"/>
        </w:rPr>
        <w:t xml:space="preserve"> el </w:t>
      </w:r>
      <w:r w:rsidR="00D14E57" w:rsidRPr="009B5BEC">
        <w:rPr>
          <w:rFonts w:ascii="ITC Avant Garde" w:hAnsi="ITC Avant Garde"/>
          <w:i/>
          <w:color w:val="000000" w:themeColor="text1"/>
          <w:kern w:val="1"/>
          <w:sz w:val="22"/>
          <w:szCs w:val="22"/>
          <w:lang w:eastAsia="ar-SA"/>
        </w:rPr>
        <w:t>“DECRETO por el que se reforman y adicionan diversas disposiciones de los artículos 6o., 7o., 27, 28, 73, 78, 94 y 105 de la Constitución Política de los Estados Unidos Mexicanos, en materia de telecomunicaciones”</w:t>
      </w:r>
      <w:r w:rsidR="00D14E57" w:rsidRPr="009B5BEC">
        <w:rPr>
          <w:rFonts w:ascii="ITC Avant Garde" w:hAnsi="ITC Avant Garde"/>
          <w:color w:val="000000" w:themeColor="text1"/>
          <w:kern w:val="1"/>
          <w:sz w:val="22"/>
          <w:szCs w:val="22"/>
          <w:lang w:eastAsia="ar-SA"/>
        </w:rPr>
        <w:t>, mediante el cual se creó al Instituto Federal de Telecomunicaciones (Instituto) como un órgano autónomo, con personal</w:t>
      </w:r>
      <w:r w:rsidR="00C343EA" w:rsidRPr="009B5BEC">
        <w:rPr>
          <w:rFonts w:ascii="ITC Avant Garde" w:hAnsi="ITC Avant Garde"/>
          <w:color w:val="000000" w:themeColor="text1"/>
          <w:kern w:val="1"/>
          <w:sz w:val="22"/>
          <w:szCs w:val="22"/>
          <w:lang w:eastAsia="ar-SA"/>
        </w:rPr>
        <w:t>idad</w:t>
      </w:r>
      <w:r w:rsidR="00D14E57" w:rsidRPr="009B5BEC">
        <w:rPr>
          <w:rFonts w:ascii="ITC Avant Garde" w:hAnsi="ITC Avant Garde"/>
          <w:color w:val="000000" w:themeColor="text1"/>
          <w:kern w:val="1"/>
          <w:sz w:val="22"/>
          <w:szCs w:val="22"/>
          <w:lang w:eastAsia="ar-SA"/>
        </w:rPr>
        <w:t xml:space="preserve"> jurídica y patrimonio propio.</w:t>
      </w:r>
    </w:p>
    <w:p w14:paraId="02333389" w14:textId="77777777" w:rsidR="00D14E57" w:rsidRPr="009B5BEC" w:rsidRDefault="00D14E57" w:rsidP="009B5BEC">
      <w:pPr>
        <w:contextualSpacing/>
        <w:jc w:val="both"/>
        <w:rPr>
          <w:rFonts w:ascii="ITC Avant Garde" w:hAnsi="ITC Avant Garde" w:cs="Arial"/>
          <w:color w:val="000000" w:themeColor="text1"/>
          <w:sz w:val="22"/>
          <w:szCs w:val="22"/>
        </w:rPr>
      </w:pPr>
    </w:p>
    <w:p w14:paraId="014CB776" w14:textId="67D9FCBF" w:rsidR="00D14E57" w:rsidRPr="009B5BEC" w:rsidRDefault="00196C8F" w:rsidP="009B5BEC">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49"/>
        <w:contextualSpacing/>
        <w:jc w:val="both"/>
        <w:rPr>
          <w:rFonts w:ascii="ITC Avant Garde" w:hAnsi="ITC Avant Garde"/>
          <w:color w:val="000000" w:themeColor="text1"/>
          <w:kern w:val="1"/>
          <w:sz w:val="22"/>
          <w:szCs w:val="22"/>
          <w:lang w:eastAsia="ar-SA"/>
        </w:rPr>
      </w:pPr>
      <w:r w:rsidRPr="009B5BEC">
        <w:rPr>
          <w:rFonts w:ascii="ITC Avant Garde" w:hAnsi="ITC Avant Garde"/>
          <w:color w:val="000000" w:themeColor="text1"/>
          <w:kern w:val="1"/>
          <w:sz w:val="22"/>
          <w:szCs w:val="22"/>
          <w:lang w:eastAsia="ar-SA"/>
        </w:rPr>
        <w:t>El 14 de julio de 2014</w:t>
      </w:r>
      <w:r w:rsidR="00D14E57" w:rsidRPr="009B5BEC">
        <w:rPr>
          <w:rFonts w:ascii="ITC Avant Garde" w:hAnsi="ITC Avant Garde"/>
          <w:color w:val="000000" w:themeColor="text1"/>
          <w:kern w:val="1"/>
          <w:sz w:val="22"/>
          <w:szCs w:val="22"/>
          <w:lang w:eastAsia="ar-SA"/>
        </w:rPr>
        <w:t xml:space="preserve"> se publicó en el DOF el </w:t>
      </w:r>
      <w:r w:rsidR="00D14E57" w:rsidRPr="009B5BEC">
        <w:rPr>
          <w:rFonts w:ascii="ITC Avant Garde" w:hAnsi="ITC Avant Garde"/>
          <w:i/>
          <w:color w:val="000000" w:themeColor="text1"/>
          <w:kern w:val="1"/>
          <w:sz w:val="22"/>
          <w:szCs w:val="22"/>
          <w:lang w:eastAsia="ar-SA"/>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D14E57" w:rsidRPr="009B5BEC">
        <w:rPr>
          <w:rFonts w:ascii="ITC Avant Garde" w:hAnsi="ITC Avant Garde"/>
          <w:color w:val="000000" w:themeColor="text1"/>
          <w:kern w:val="1"/>
          <w:sz w:val="22"/>
          <w:szCs w:val="22"/>
          <w:lang w:eastAsia="ar-SA"/>
        </w:rPr>
        <w:t>, mismo que entró en vigor el 13 de agosto de 2014.</w:t>
      </w:r>
    </w:p>
    <w:p w14:paraId="7726CF2E" w14:textId="77777777" w:rsidR="00D14E57" w:rsidRPr="009B5BEC" w:rsidRDefault="00D14E57" w:rsidP="009B5BEC">
      <w:pPr>
        <w:contextualSpacing/>
        <w:jc w:val="both"/>
        <w:rPr>
          <w:rFonts w:ascii="ITC Avant Garde" w:hAnsi="ITC Avant Garde" w:cs="Arial"/>
          <w:color w:val="000000" w:themeColor="text1"/>
          <w:sz w:val="22"/>
          <w:szCs w:val="22"/>
        </w:rPr>
      </w:pPr>
    </w:p>
    <w:p w14:paraId="7474A633" w14:textId="28B1D98B" w:rsidR="009424D3" w:rsidRPr="009B5BEC" w:rsidRDefault="00196C8F" w:rsidP="009B5BEC">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right="49"/>
        <w:contextualSpacing/>
        <w:jc w:val="both"/>
        <w:rPr>
          <w:rFonts w:ascii="ITC Avant Garde" w:eastAsia="Calibri" w:hAnsi="ITC Avant Garde"/>
          <w:color w:val="000000" w:themeColor="text1"/>
          <w:sz w:val="22"/>
          <w:szCs w:val="22"/>
          <w:lang w:eastAsia="es-MX"/>
        </w:rPr>
      </w:pPr>
      <w:r w:rsidRPr="009B5BEC">
        <w:rPr>
          <w:rFonts w:ascii="ITC Avant Garde" w:eastAsia="Calibri" w:hAnsi="ITC Avant Garde"/>
          <w:color w:val="000000" w:themeColor="text1"/>
          <w:sz w:val="22"/>
          <w:szCs w:val="22"/>
          <w:lang w:eastAsia="es-MX"/>
        </w:rPr>
        <w:t>El 4 de septiembre de 2014</w:t>
      </w:r>
      <w:r w:rsidR="00D14E57" w:rsidRPr="009B5BEC">
        <w:rPr>
          <w:rFonts w:ascii="ITC Avant Garde" w:eastAsia="Calibri" w:hAnsi="ITC Avant Garde"/>
          <w:color w:val="000000" w:themeColor="text1"/>
          <w:sz w:val="22"/>
          <w:szCs w:val="22"/>
          <w:lang w:eastAsia="es-MX"/>
        </w:rPr>
        <w:t xml:space="preserve"> se publicó en el DOF el Estatuto Orgánico del Instituto Federal de Telecomunicaciones (Estatuto Orgánico), el cual entró en vigor el 26 de septiembre de 2014</w:t>
      </w:r>
      <w:r w:rsidR="00F34416" w:rsidRPr="009B5BEC">
        <w:rPr>
          <w:rFonts w:ascii="ITC Avant Garde" w:eastAsia="Calibri" w:hAnsi="ITC Avant Garde"/>
          <w:color w:val="000000" w:themeColor="text1"/>
          <w:sz w:val="22"/>
          <w:szCs w:val="22"/>
          <w:lang w:eastAsia="es-MX"/>
        </w:rPr>
        <w:t xml:space="preserve">, </w:t>
      </w:r>
      <w:r w:rsidRPr="009B5BEC">
        <w:rPr>
          <w:rFonts w:ascii="ITC Avant Garde" w:eastAsia="Calibri" w:hAnsi="ITC Avant Garde"/>
          <w:color w:val="000000" w:themeColor="text1"/>
          <w:sz w:val="22"/>
          <w:szCs w:val="22"/>
          <w:lang w:eastAsia="es-MX"/>
        </w:rPr>
        <w:t>y</w:t>
      </w:r>
      <w:r w:rsidR="00F34416" w:rsidRPr="009B5BEC">
        <w:rPr>
          <w:rFonts w:ascii="ITC Avant Garde" w:eastAsia="Calibri" w:hAnsi="ITC Avant Garde"/>
          <w:color w:val="000000" w:themeColor="text1"/>
          <w:sz w:val="22"/>
          <w:szCs w:val="22"/>
          <w:lang w:eastAsia="es-MX"/>
        </w:rPr>
        <w:t xml:space="preserve"> fue modificado mediante publicación en el mismo medio de difusión el 17 de octubre de 2014</w:t>
      </w:r>
      <w:r w:rsidR="00D14E57" w:rsidRPr="009B5BEC">
        <w:rPr>
          <w:rFonts w:ascii="ITC Avant Garde" w:eastAsia="Calibri" w:hAnsi="ITC Avant Garde"/>
          <w:color w:val="000000" w:themeColor="text1"/>
          <w:sz w:val="22"/>
          <w:szCs w:val="22"/>
          <w:lang w:eastAsia="es-MX"/>
        </w:rPr>
        <w:t>.</w:t>
      </w:r>
    </w:p>
    <w:p w14:paraId="1E90B7E0" w14:textId="749DE8F1" w:rsidR="0001159E" w:rsidRPr="0001159E" w:rsidRDefault="0001159E" w:rsidP="0001159E">
      <w:pPr>
        <w:pBdr>
          <w:top w:val="none" w:sz="0" w:space="0" w:color="auto"/>
          <w:left w:val="none" w:sz="0" w:space="0" w:color="auto"/>
          <w:bottom w:val="none" w:sz="0" w:space="0" w:color="auto"/>
          <w:right w:val="none" w:sz="0" w:space="0" w:color="auto"/>
          <w:between w:val="none" w:sz="0" w:space="0" w:color="auto"/>
          <w:bar w:val="none" w:sz="0" w:color="auto"/>
        </w:pBdr>
        <w:ind w:right="49"/>
        <w:contextualSpacing/>
        <w:jc w:val="both"/>
        <w:rPr>
          <w:rFonts w:ascii="ITC Avant Garde" w:eastAsia="Calibri" w:hAnsi="ITC Avant Garde"/>
          <w:color w:val="000000" w:themeColor="text1"/>
          <w:sz w:val="22"/>
          <w:szCs w:val="22"/>
          <w:lang w:eastAsia="es-MX"/>
        </w:rPr>
      </w:pPr>
    </w:p>
    <w:p w14:paraId="026FEF78" w14:textId="30E7C0E3" w:rsidR="004D361C" w:rsidRPr="00BA1942" w:rsidRDefault="0001159E" w:rsidP="00BA1942">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right="49"/>
        <w:contextualSpacing/>
        <w:jc w:val="both"/>
        <w:rPr>
          <w:rFonts w:ascii="ITC Avant Garde" w:hAnsi="ITC Avant Garde"/>
          <w:color w:val="000000" w:themeColor="text1"/>
          <w:sz w:val="22"/>
          <w:szCs w:val="22"/>
        </w:rPr>
      </w:pPr>
      <w:r w:rsidRPr="00BA1942">
        <w:rPr>
          <w:rFonts w:ascii="ITC Avant Garde" w:eastAsia="Calibri" w:hAnsi="ITC Avant Garde"/>
          <w:color w:val="000000" w:themeColor="text1"/>
          <w:sz w:val="22"/>
          <w:szCs w:val="22"/>
          <w:lang w:eastAsia="es-MX"/>
        </w:rPr>
        <w:t xml:space="preserve">El Pleno del Instituto, en su </w:t>
      </w:r>
      <w:r w:rsidR="00BA1942" w:rsidRPr="00BA1942">
        <w:rPr>
          <w:rFonts w:ascii="ITC Avant Garde" w:eastAsia="Calibri" w:hAnsi="ITC Avant Garde"/>
          <w:color w:val="000000" w:themeColor="text1"/>
          <w:sz w:val="22"/>
          <w:szCs w:val="22"/>
          <w:lang w:eastAsia="es-MX"/>
        </w:rPr>
        <w:t xml:space="preserve">XX Sesión Ordinaria celebrada el 23 de septiembre de 2015, aprobó el </w:t>
      </w:r>
      <w:r w:rsidR="00BA1942" w:rsidRPr="00BA1942">
        <w:rPr>
          <w:rFonts w:ascii="ITC Avant Garde" w:eastAsia="Calibri" w:hAnsi="ITC Avant Garde"/>
          <w:i/>
          <w:color w:val="000000" w:themeColor="text1"/>
          <w:sz w:val="22"/>
          <w:szCs w:val="22"/>
          <w:lang w:eastAsia="es-MX"/>
        </w:rPr>
        <w:t>“</w:t>
      </w:r>
      <w:r w:rsidR="00BA1942" w:rsidRPr="00BA1942">
        <w:rPr>
          <w:rFonts w:ascii="ITC Avant Garde" w:hAnsi="ITC Avant Garde"/>
          <w:i/>
          <w:sz w:val="22"/>
          <w:szCs w:val="22"/>
        </w:rPr>
        <w:t>Acuerdo mediante el cual el Pleno del Instituto Federal de Telecomunicaciones emite el Programa Anual de Uso y Aprovechamiento de Bandas de Frecuencias 2016</w:t>
      </w:r>
      <w:r w:rsidR="00BA1942" w:rsidRPr="00BA1942">
        <w:rPr>
          <w:rFonts w:ascii="ITC Avant Garde" w:hAnsi="ITC Avant Garde"/>
          <w:sz w:val="22"/>
          <w:szCs w:val="22"/>
        </w:rPr>
        <w:t xml:space="preserve">.” </w:t>
      </w:r>
    </w:p>
    <w:p w14:paraId="379E2C00" w14:textId="77777777" w:rsidR="00B80A78" w:rsidRPr="00BA1942" w:rsidRDefault="00B80A78" w:rsidP="00B80A78">
      <w:pPr>
        <w:pStyle w:val="Prrafodelista"/>
        <w:rPr>
          <w:rFonts w:ascii="ITC Avant Garde" w:hAnsi="ITC Avant Garde"/>
          <w:color w:val="000000" w:themeColor="text1"/>
          <w:sz w:val="22"/>
        </w:rPr>
      </w:pPr>
    </w:p>
    <w:p w14:paraId="4A0ACF78" w14:textId="77777777" w:rsidR="00B80A78" w:rsidRPr="0033574D" w:rsidRDefault="00B80A78" w:rsidP="00B80A78">
      <w:pPr>
        <w:pStyle w:val="Prrafodelista"/>
        <w:numPr>
          <w:ilvl w:val="0"/>
          <w:numId w:val="13"/>
        </w:numPr>
        <w:jc w:val="both"/>
        <w:rPr>
          <w:rFonts w:ascii="ITC Avant Garde" w:hAnsi="ITC Avant Garde"/>
          <w:sz w:val="22"/>
          <w:szCs w:val="22"/>
        </w:rPr>
      </w:pPr>
      <w:r>
        <w:rPr>
          <w:rFonts w:ascii="ITC Avant Garde" w:hAnsi="ITC Avant Garde"/>
          <w:color w:val="000000" w:themeColor="text1"/>
          <w:sz w:val="22"/>
          <w:szCs w:val="22"/>
        </w:rPr>
        <w:t>El Pleno del Instituto en su</w:t>
      </w:r>
      <w:r w:rsidRPr="0033574D">
        <w:rPr>
          <w:rFonts w:ascii="ITC Avant Garde" w:hAnsi="ITC Avant Garde"/>
          <w:sz w:val="22"/>
          <w:szCs w:val="22"/>
        </w:rPr>
        <w:t xml:space="preserve"> XIII Sesión Ordinaria celebrada el 3 de julio de 2015</w:t>
      </w:r>
      <w:r>
        <w:rPr>
          <w:rFonts w:ascii="ITC Avant Garde" w:hAnsi="ITC Avant Garde"/>
          <w:sz w:val="22"/>
          <w:szCs w:val="22"/>
        </w:rPr>
        <w:t xml:space="preserve">, </w:t>
      </w:r>
      <w:r w:rsidRPr="0033574D">
        <w:rPr>
          <w:rFonts w:ascii="ITC Avant Garde" w:hAnsi="ITC Avant Garde"/>
          <w:sz w:val="22"/>
          <w:szCs w:val="22"/>
        </w:rPr>
        <w:t xml:space="preserve"> aprobó el “</w:t>
      </w:r>
      <w:r w:rsidRPr="0033574D">
        <w:rPr>
          <w:rFonts w:ascii="ITC Avant Garde" w:hAnsi="ITC Avant Garde"/>
          <w:i/>
          <w:sz w:val="22"/>
          <w:szCs w:val="22"/>
        </w:rPr>
        <w:t>ACUERDO MEDIANTE EL CUAL EL PLENO DEL INSTITUTO FEDERAL DE TELECOMUNICACIONES ADOPTA EL ESQUEMA DE SEGMENTACIÓN C1 PARA LA BANDA DE FRECUENCIAS 2500-2690 MHZ, CONFORME A LA RECOMENDACIÓN UIT-RM.1036 PARA SU UTILIZACIÓN EN SERVICIOS DE ACCESO INALÁMBRICO DE BANDA ANCHA</w:t>
      </w:r>
      <w:r w:rsidRPr="0033574D">
        <w:rPr>
          <w:rFonts w:ascii="ITC Avant Garde" w:hAnsi="ITC Avant Garde"/>
          <w:sz w:val="22"/>
          <w:szCs w:val="22"/>
        </w:rPr>
        <w:t>”</w:t>
      </w:r>
    </w:p>
    <w:p w14:paraId="75D66C4D" w14:textId="17F89CA5" w:rsidR="00BA1942" w:rsidRPr="00BA1942" w:rsidRDefault="00BA1942" w:rsidP="00BA1942">
      <w:pPr>
        <w:pStyle w:val="Prrafodelista"/>
        <w:rPr>
          <w:rFonts w:ascii="ITC Avant Garde" w:hAnsi="ITC Avant Garde"/>
          <w:color w:val="000000" w:themeColor="text1"/>
          <w:sz w:val="22"/>
        </w:rPr>
      </w:pPr>
    </w:p>
    <w:p w14:paraId="463EF367" w14:textId="004DC8FD" w:rsidR="00BA1942" w:rsidRDefault="00AF506A" w:rsidP="00BA1942">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right="49"/>
        <w:contextualSpacing/>
        <w:jc w:val="both"/>
        <w:rPr>
          <w:rFonts w:ascii="ITC Avant Garde" w:hAnsi="ITC Avant Garde"/>
          <w:color w:val="000000" w:themeColor="text1"/>
          <w:sz w:val="22"/>
        </w:rPr>
      </w:pPr>
      <w:r>
        <w:rPr>
          <w:rFonts w:ascii="ITC Avant Garde" w:hAnsi="ITC Avant Garde"/>
          <w:color w:val="000000" w:themeColor="text1"/>
          <w:sz w:val="22"/>
        </w:rPr>
        <w:t xml:space="preserve">El </w:t>
      </w:r>
      <w:r w:rsidR="00BA1942">
        <w:rPr>
          <w:rFonts w:ascii="ITC Avant Garde" w:hAnsi="ITC Avant Garde"/>
          <w:color w:val="000000" w:themeColor="text1"/>
          <w:sz w:val="22"/>
        </w:rPr>
        <w:t>5 de octubre de 2015 se publicó en el DOF el Programa Anual de Uso y Aprovechamiento de Bandas de Frecuencias 2016 (Programa 2016).</w:t>
      </w:r>
    </w:p>
    <w:p w14:paraId="14B3A967" w14:textId="77777777" w:rsidR="00BA1942" w:rsidRPr="00BA1942" w:rsidRDefault="00BA1942" w:rsidP="00BA1942">
      <w:pPr>
        <w:pStyle w:val="Prrafodelista"/>
        <w:rPr>
          <w:rFonts w:ascii="ITC Avant Garde" w:hAnsi="ITC Avant Garde"/>
          <w:color w:val="000000" w:themeColor="text1"/>
          <w:sz w:val="22"/>
        </w:rPr>
      </w:pPr>
    </w:p>
    <w:p w14:paraId="1367780B" w14:textId="63A440CC" w:rsidR="00BA1942" w:rsidRDefault="00BA1942" w:rsidP="00BA1942">
      <w:pPr>
        <w:pStyle w:val="Prrafodelista"/>
        <w:numPr>
          <w:ilvl w:val="0"/>
          <w:numId w:val="13"/>
        </w:numPr>
        <w:contextualSpacing/>
        <w:jc w:val="both"/>
        <w:rPr>
          <w:rFonts w:ascii="ITC Avant Garde" w:hAnsi="ITC Avant Garde"/>
          <w:color w:val="000000" w:themeColor="text1"/>
          <w:sz w:val="22"/>
          <w:szCs w:val="22"/>
        </w:rPr>
      </w:pPr>
      <w:r w:rsidRPr="00666E7D">
        <w:rPr>
          <w:rFonts w:ascii="ITC Avant Garde" w:hAnsi="ITC Avant Garde"/>
          <w:color w:val="000000" w:themeColor="text1"/>
          <w:sz w:val="22"/>
          <w:szCs w:val="22"/>
        </w:rPr>
        <w:t>De conformidad con el artículo 61 de la Ley Federal de Telecomunicaciones y Radiodifusión (</w:t>
      </w:r>
      <w:r>
        <w:rPr>
          <w:rFonts w:ascii="ITC Avant Garde" w:hAnsi="ITC Avant Garde"/>
          <w:color w:val="000000" w:themeColor="text1"/>
          <w:sz w:val="22"/>
          <w:szCs w:val="22"/>
        </w:rPr>
        <w:t>Ley</w:t>
      </w:r>
      <w:r w:rsidRPr="00666E7D">
        <w:rPr>
          <w:rFonts w:ascii="ITC Avant Garde" w:hAnsi="ITC Avant Garde"/>
          <w:color w:val="000000" w:themeColor="text1"/>
          <w:sz w:val="22"/>
          <w:szCs w:val="22"/>
        </w:rPr>
        <w:t xml:space="preserve">), se </w:t>
      </w:r>
      <w:r>
        <w:rPr>
          <w:rFonts w:ascii="ITC Avant Garde" w:hAnsi="ITC Avant Garde"/>
          <w:color w:val="000000" w:themeColor="text1"/>
          <w:sz w:val="22"/>
          <w:szCs w:val="22"/>
        </w:rPr>
        <w:t xml:space="preserve">recibieron hasta el 17 de noviembre de </w:t>
      </w:r>
      <w:r w:rsidR="00D72F44">
        <w:rPr>
          <w:rFonts w:ascii="ITC Avant Garde" w:hAnsi="ITC Avant Garde"/>
          <w:color w:val="000000" w:themeColor="text1"/>
          <w:sz w:val="22"/>
          <w:szCs w:val="22"/>
        </w:rPr>
        <w:t xml:space="preserve">2015 </w:t>
      </w:r>
      <w:r w:rsidRPr="00666E7D">
        <w:rPr>
          <w:rFonts w:ascii="ITC Avant Garde" w:hAnsi="ITC Avant Garde"/>
          <w:color w:val="000000" w:themeColor="text1"/>
          <w:sz w:val="22"/>
          <w:szCs w:val="22"/>
        </w:rPr>
        <w:t xml:space="preserve">solicitudes de inclusión de </w:t>
      </w:r>
      <w:r w:rsidRPr="00291521">
        <w:rPr>
          <w:rFonts w:ascii="ITC Avant Garde" w:hAnsi="ITC Avant Garde"/>
          <w:color w:val="000000" w:themeColor="text1"/>
          <w:sz w:val="22"/>
          <w:szCs w:val="22"/>
        </w:rPr>
        <w:t xml:space="preserve">bandas de frecuencias y coberturas geográficas adicionales o distintas a las contempladas en el Programa </w:t>
      </w:r>
      <w:r>
        <w:rPr>
          <w:rFonts w:ascii="ITC Avant Garde" w:hAnsi="ITC Avant Garde"/>
          <w:color w:val="000000" w:themeColor="text1"/>
          <w:sz w:val="22"/>
          <w:szCs w:val="22"/>
        </w:rPr>
        <w:t>2016</w:t>
      </w:r>
      <w:r w:rsidRPr="00291521">
        <w:rPr>
          <w:rFonts w:ascii="ITC Avant Garde" w:hAnsi="ITC Avant Garde"/>
          <w:color w:val="000000" w:themeColor="text1"/>
          <w:sz w:val="22"/>
          <w:szCs w:val="22"/>
        </w:rPr>
        <w:t>.</w:t>
      </w:r>
    </w:p>
    <w:p w14:paraId="74313F50" w14:textId="77777777" w:rsidR="007D39EE" w:rsidRPr="007D39EE" w:rsidRDefault="007D39EE" w:rsidP="00B75908">
      <w:pPr>
        <w:pStyle w:val="Prrafodelista"/>
        <w:rPr>
          <w:rFonts w:ascii="ITC Avant Garde" w:hAnsi="ITC Avant Garde"/>
          <w:color w:val="000000" w:themeColor="text1"/>
          <w:sz w:val="22"/>
          <w:szCs w:val="22"/>
        </w:rPr>
      </w:pPr>
    </w:p>
    <w:p w14:paraId="297B246D" w14:textId="5188453C" w:rsidR="007D39EE" w:rsidRPr="00666E7D" w:rsidRDefault="007D39EE" w:rsidP="00BA1942">
      <w:pPr>
        <w:pStyle w:val="Prrafodelista"/>
        <w:numPr>
          <w:ilvl w:val="0"/>
          <w:numId w:val="13"/>
        </w:numPr>
        <w:contextualSpacing/>
        <w:jc w:val="both"/>
        <w:rPr>
          <w:rFonts w:ascii="ITC Avant Garde" w:hAnsi="ITC Avant Garde"/>
          <w:color w:val="000000" w:themeColor="text1"/>
          <w:sz w:val="22"/>
          <w:szCs w:val="22"/>
        </w:rPr>
      </w:pPr>
      <w:r>
        <w:rPr>
          <w:rFonts w:ascii="ITC Avant Garde" w:hAnsi="ITC Avant Garde"/>
          <w:color w:val="000000" w:themeColor="text1"/>
          <w:sz w:val="22"/>
          <w:szCs w:val="22"/>
        </w:rPr>
        <w:lastRenderedPageBreak/>
        <w:t>El 11 de enero de 2016 la Unidad de Competencia Económica del Instituto envió a la Unid</w:t>
      </w:r>
      <w:r w:rsidR="00223A5F">
        <w:rPr>
          <w:rFonts w:ascii="ITC Avant Garde" w:hAnsi="ITC Avant Garde"/>
          <w:color w:val="000000" w:themeColor="text1"/>
          <w:sz w:val="22"/>
          <w:szCs w:val="22"/>
        </w:rPr>
        <w:t xml:space="preserve">ad de Espectro Radioeléctrico </w:t>
      </w:r>
      <w:r w:rsidR="002B10BF">
        <w:rPr>
          <w:rFonts w:ascii="ITC Avant Garde" w:hAnsi="ITC Avant Garde"/>
          <w:color w:val="000000" w:themeColor="text1"/>
          <w:sz w:val="22"/>
          <w:szCs w:val="22"/>
        </w:rPr>
        <w:t xml:space="preserve">el </w:t>
      </w:r>
      <w:r w:rsidR="00223A5F">
        <w:rPr>
          <w:rFonts w:ascii="ITC Avant Garde" w:hAnsi="ITC Avant Garde"/>
          <w:color w:val="000000" w:themeColor="text1"/>
          <w:sz w:val="22"/>
          <w:szCs w:val="22"/>
        </w:rPr>
        <w:t>oficio</w:t>
      </w:r>
      <w:r>
        <w:rPr>
          <w:rFonts w:ascii="ITC Avant Garde" w:hAnsi="ITC Avant Garde"/>
          <w:color w:val="000000" w:themeColor="text1"/>
          <w:sz w:val="22"/>
          <w:szCs w:val="22"/>
        </w:rPr>
        <w:t xml:space="preserve"> </w:t>
      </w:r>
      <w:r w:rsidR="002B10BF">
        <w:rPr>
          <w:rFonts w:ascii="ITC Avant Garde" w:hAnsi="ITC Avant Garde"/>
          <w:color w:val="000000" w:themeColor="text1"/>
          <w:sz w:val="22"/>
          <w:szCs w:val="22"/>
        </w:rPr>
        <w:t>IFT/226/UCE-DG-CCON/003/2016</w:t>
      </w:r>
      <w:r w:rsidR="002B10BF">
        <w:rPr>
          <w:rFonts w:ascii="Helvetica" w:hAnsi="Helvetica" w:cs="Helvetica"/>
          <w:sz w:val="22"/>
          <w:szCs w:val="22"/>
          <w:bdr w:val="none" w:sz="0" w:space="0" w:color="auto"/>
          <w:lang w:eastAsia="es-ES"/>
        </w:rPr>
        <w:t xml:space="preserve"> </w:t>
      </w:r>
      <w:r w:rsidR="006125D5">
        <w:rPr>
          <w:rFonts w:ascii="ITC Avant Garde" w:hAnsi="ITC Avant Garde"/>
          <w:color w:val="000000" w:themeColor="text1"/>
          <w:sz w:val="22"/>
          <w:szCs w:val="22"/>
        </w:rPr>
        <w:t xml:space="preserve">mediante </w:t>
      </w:r>
      <w:r>
        <w:rPr>
          <w:rFonts w:ascii="ITC Avant Garde" w:hAnsi="ITC Avant Garde"/>
          <w:color w:val="000000" w:themeColor="text1"/>
          <w:sz w:val="22"/>
          <w:szCs w:val="22"/>
        </w:rPr>
        <w:t xml:space="preserve">el </w:t>
      </w:r>
      <w:r w:rsidR="006125D5">
        <w:rPr>
          <w:rFonts w:ascii="ITC Avant Garde" w:hAnsi="ITC Avant Garde"/>
          <w:color w:val="000000" w:themeColor="text1"/>
          <w:sz w:val="22"/>
          <w:szCs w:val="22"/>
        </w:rPr>
        <w:t xml:space="preserve">cual </w:t>
      </w:r>
      <w:r>
        <w:rPr>
          <w:rFonts w:ascii="ITC Avant Garde" w:hAnsi="ITC Avant Garde"/>
          <w:color w:val="000000" w:themeColor="text1"/>
          <w:sz w:val="22"/>
          <w:szCs w:val="22"/>
        </w:rPr>
        <w:t xml:space="preserve">solicita que se valore la inclusión de </w:t>
      </w:r>
      <w:r w:rsidR="00DC7379">
        <w:rPr>
          <w:rFonts w:ascii="ITC Avant Garde" w:hAnsi="ITC Avant Garde"/>
          <w:color w:val="000000" w:themeColor="text1"/>
          <w:sz w:val="22"/>
          <w:szCs w:val="22"/>
        </w:rPr>
        <w:t>siete</w:t>
      </w:r>
      <w:r w:rsidR="00AA2320">
        <w:rPr>
          <w:rFonts w:ascii="ITC Avant Garde" w:hAnsi="ITC Avant Garde"/>
          <w:color w:val="000000" w:themeColor="text1"/>
          <w:sz w:val="22"/>
          <w:szCs w:val="22"/>
        </w:rPr>
        <w:t xml:space="preserve"> </w:t>
      </w:r>
      <w:r>
        <w:rPr>
          <w:rFonts w:ascii="ITC Avant Garde" w:hAnsi="ITC Avant Garde"/>
          <w:color w:val="000000" w:themeColor="text1"/>
          <w:sz w:val="22"/>
          <w:szCs w:val="22"/>
        </w:rPr>
        <w:t xml:space="preserve">frecuencias adicionales para el servicio de radiodifusión sonora al Programa 2016, en localidades en donde </w:t>
      </w:r>
      <w:r w:rsidR="00DC7379">
        <w:rPr>
          <w:rFonts w:ascii="ITC Avant Garde" w:hAnsi="ITC Avant Garde"/>
          <w:color w:val="000000" w:themeColor="text1"/>
          <w:sz w:val="22"/>
          <w:szCs w:val="22"/>
        </w:rPr>
        <w:t>se tienen indicios de altos niveles de acumulación de espectro radioeléctrico por parte de un mismo agente económico</w:t>
      </w:r>
      <w:r>
        <w:rPr>
          <w:rFonts w:ascii="ITC Avant Garde" w:hAnsi="ITC Avant Garde"/>
          <w:color w:val="000000" w:themeColor="text1"/>
          <w:sz w:val="22"/>
          <w:szCs w:val="22"/>
        </w:rPr>
        <w:t>.</w:t>
      </w:r>
    </w:p>
    <w:p w14:paraId="0AC489D1" w14:textId="06BF5BA8" w:rsidR="00BA1942" w:rsidRPr="009B5BEC" w:rsidRDefault="00BA1942" w:rsidP="00BA1942">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right="49"/>
        <w:contextualSpacing/>
        <w:jc w:val="both"/>
        <w:rPr>
          <w:rFonts w:ascii="ITC Avant Garde" w:hAnsi="ITC Avant Garde"/>
          <w:color w:val="000000" w:themeColor="text1"/>
          <w:sz w:val="22"/>
        </w:rPr>
      </w:pPr>
    </w:p>
    <w:p w14:paraId="6FC2103D" w14:textId="77777777" w:rsidR="00D14E57" w:rsidRPr="009B5BEC" w:rsidRDefault="00D14E57" w:rsidP="009B5BEC">
      <w:pPr>
        <w:contextualSpacing/>
        <w:jc w:val="both"/>
        <w:rPr>
          <w:rFonts w:ascii="ITC Avant Garde" w:eastAsia="Times New Roman" w:hAnsi="ITC Avant Garde" w:cs="Arial"/>
          <w:color w:val="000000" w:themeColor="text1"/>
          <w:sz w:val="22"/>
          <w:szCs w:val="22"/>
          <w:lang w:eastAsia="es-MX"/>
        </w:rPr>
      </w:pPr>
      <w:r w:rsidRPr="009B5BEC">
        <w:rPr>
          <w:rFonts w:ascii="ITC Avant Garde" w:eastAsia="Times New Roman" w:hAnsi="ITC Avant Garde" w:cs="Arial"/>
          <w:color w:val="000000" w:themeColor="text1"/>
          <w:sz w:val="22"/>
          <w:szCs w:val="22"/>
          <w:lang w:eastAsia="es-MX"/>
        </w:rPr>
        <w:t>En virtud de los antecedentes señalados y,</w:t>
      </w:r>
    </w:p>
    <w:p w14:paraId="42230346" w14:textId="77777777" w:rsidR="00B70479" w:rsidRPr="009B5BEC" w:rsidRDefault="00B70479" w:rsidP="009B5BEC">
      <w:pPr>
        <w:contextualSpacing/>
        <w:jc w:val="center"/>
        <w:rPr>
          <w:rFonts w:ascii="ITC Avant Garde" w:hAnsi="ITC Avant Garde"/>
          <w:b/>
          <w:color w:val="000000" w:themeColor="text1"/>
          <w:sz w:val="22"/>
        </w:rPr>
      </w:pPr>
    </w:p>
    <w:p w14:paraId="3186DBB4" w14:textId="77777777" w:rsidR="00D14E57" w:rsidRPr="009B5BEC" w:rsidRDefault="00D14E57" w:rsidP="009B5BEC">
      <w:pPr>
        <w:pStyle w:val="Ttulo2"/>
        <w:rPr>
          <w:rFonts w:cs="Arial"/>
          <w:b w:val="0"/>
          <w:color w:val="000000" w:themeColor="text1"/>
        </w:rPr>
      </w:pPr>
      <w:bookmarkStart w:id="2" w:name="_Toc413840355"/>
      <w:bookmarkStart w:id="3" w:name="_Toc413918668"/>
      <w:r w:rsidRPr="009B5BEC">
        <w:rPr>
          <w:color w:val="000000" w:themeColor="text1"/>
        </w:rPr>
        <w:t>CONSIDERANDO</w:t>
      </w:r>
      <w:bookmarkEnd w:id="2"/>
      <w:bookmarkEnd w:id="3"/>
    </w:p>
    <w:p w14:paraId="1DA76276" w14:textId="77777777" w:rsidR="00D14E57" w:rsidRPr="009B5BEC" w:rsidRDefault="00D14E57" w:rsidP="009B5BEC">
      <w:pPr>
        <w:contextualSpacing/>
        <w:jc w:val="both"/>
        <w:rPr>
          <w:rFonts w:ascii="ITC Avant Garde" w:hAnsi="ITC Avant Garde" w:cs="Arial"/>
          <w:color w:val="000000" w:themeColor="text1"/>
          <w:sz w:val="22"/>
          <w:szCs w:val="22"/>
        </w:rPr>
      </w:pPr>
    </w:p>
    <w:p w14:paraId="3978F9B9" w14:textId="57375E49" w:rsidR="00D14E57" w:rsidRPr="009B5BEC" w:rsidRDefault="00E000DB" w:rsidP="00E000DB">
      <w:pPr>
        <w:pStyle w:val="Prrafodelista"/>
        <w:ind w:left="0"/>
        <w:contextualSpacing/>
        <w:jc w:val="both"/>
        <w:rPr>
          <w:rFonts w:ascii="ITC Avant Garde" w:eastAsia="Times New Roman" w:hAnsi="ITC Avant Garde"/>
          <w:color w:val="000000" w:themeColor="text1"/>
          <w:kern w:val="1"/>
          <w:sz w:val="22"/>
          <w:szCs w:val="22"/>
          <w:lang w:eastAsia="ar-SA"/>
        </w:rPr>
      </w:pPr>
      <w:bookmarkStart w:id="4" w:name="_Toc413840356"/>
      <w:bookmarkStart w:id="5" w:name="_Toc413918669"/>
      <w:r>
        <w:rPr>
          <w:rStyle w:val="Ttulo3Car"/>
          <w:rFonts w:eastAsia="Arial Unicode MS"/>
          <w:color w:val="000000" w:themeColor="text1"/>
          <w:sz w:val="22"/>
          <w:szCs w:val="22"/>
        </w:rPr>
        <w:t xml:space="preserve">PRIMERO. </w:t>
      </w:r>
      <w:r w:rsidR="00D14E57" w:rsidRPr="009B5BEC">
        <w:rPr>
          <w:rStyle w:val="Ttulo3Car"/>
          <w:rFonts w:eastAsia="Arial Unicode MS"/>
          <w:color w:val="000000" w:themeColor="text1"/>
          <w:sz w:val="22"/>
          <w:szCs w:val="22"/>
        </w:rPr>
        <w:t>Competencia del Instituto.</w:t>
      </w:r>
      <w:bookmarkEnd w:id="4"/>
      <w:bookmarkEnd w:id="5"/>
      <w:r w:rsidR="00D14E57" w:rsidRPr="009B5BEC">
        <w:rPr>
          <w:rFonts w:ascii="ITC Avant Garde" w:hAnsi="ITC Avant Garde" w:cs="Arial"/>
          <w:color w:val="000000" w:themeColor="text1"/>
          <w:sz w:val="22"/>
          <w:szCs w:val="22"/>
        </w:rPr>
        <w:t xml:space="preserve"> </w:t>
      </w:r>
      <w:r w:rsidR="00D14E57" w:rsidRPr="009B5BEC">
        <w:rPr>
          <w:rFonts w:ascii="ITC Avant Garde" w:eastAsia="Times New Roman" w:hAnsi="ITC Avant Garde"/>
          <w:color w:val="000000" w:themeColor="text1"/>
          <w:kern w:val="1"/>
          <w:sz w:val="22"/>
          <w:szCs w:val="22"/>
          <w:lang w:eastAsia="ar-SA"/>
        </w:rPr>
        <w:t xml:space="preserve">De conformidad con el artículo 28, párrafo décimo quinto de la Constitución Política de los Estados Unidos Mexicanos (Constitución), el Instituto es un órgano autónomo con personalidad jurídica y patrimonio propio que tiene por objeto el desarrollo eficiente de la radiodifusión y las telecomunicaciones, conforme a lo dispuesto en la propia Constitución y en los términos que fijen las leyes. </w:t>
      </w:r>
    </w:p>
    <w:p w14:paraId="7110F22A" w14:textId="77777777" w:rsidR="00D14E57" w:rsidRPr="009B5BEC" w:rsidRDefault="00D14E57" w:rsidP="009B5BEC">
      <w:pPr>
        <w:suppressAutoHyphens/>
        <w:ind w:right="49"/>
        <w:contextualSpacing/>
        <w:jc w:val="both"/>
        <w:rPr>
          <w:rFonts w:ascii="ITC Avant Garde" w:eastAsia="Times New Roman" w:hAnsi="ITC Avant Garde"/>
          <w:color w:val="000000" w:themeColor="text1"/>
          <w:kern w:val="1"/>
          <w:sz w:val="22"/>
          <w:szCs w:val="22"/>
          <w:lang w:eastAsia="ar-SA"/>
        </w:rPr>
      </w:pPr>
    </w:p>
    <w:p w14:paraId="32272BCC" w14:textId="2772D6CF" w:rsidR="00D14E57" w:rsidRPr="009B5BEC" w:rsidDel="004067FC" w:rsidRDefault="00D14E57" w:rsidP="009B5BEC">
      <w:pPr>
        <w:ind w:right="49"/>
        <w:contextualSpacing/>
        <w:jc w:val="both"/>
        <w:rPr>
          <w:rFonts w:ascii="ITC Avant Garde" w:eastAsia="Times New Roman" w:hAnsi="ITC Avant Garde"/>
          <w:color w:val="000000" w:themeColor="text1"/>
          <w:kern w:val="1"/>
          <w:sz w:val="22"/>
          <w:szCs w:val="22"/>
          <w:lang w:eastAsia="ar-SA"/>
        </w:rPr>
      </w:pPr>
      <w:r w:rsidRPr="009B5BEC" w:rsidDel="004067FC">
        <w:rPr>
          <w:rFonts w:ascii="ITC Avant Garde" w:eastAsia="Times New Roman" w:hAnsi="ITC Avant Garde"/>
          <w:color w:val="000000" w:themeColor="text1"/>
          <w:kern w:val="1"/>
          <w:sz w:val="22"/>
          <w:szCs w:val="22"/>
          <w:lang w:eastAsia="ar-SA"/>
        </w:rPr>
        <w:t>Para tal efecto, en términos del precepto constitucional invocado, así como de los artículos 1</w:t>
      </w:r>
      <w:r w:rsidR="000642F8">
        <w:rPr>
          <w:rFonts w:ascii="ITC Avant Garde" w:eastAsia="Times New Roman" w:hAnsi="ITC Avant Garde"/>
          <w:color w:val="000000" w:themeColor="text1"/>
          <w:kern w:val="1"/>
          <w:sz w:val="22"/>
          <w:szCs w:val="22"/>
          <w:lang w:eastAsia="ar-SA"/>
        </w:rPr>
        <w:t>o.</w:t>
      </w:r>
      <w:r w:rsidR="00444483">
        <w:rPr>
          <w:rFonts w:ascii="ITC Avant Garde" w:eastAsia="Times New Roman" w:hAnsi="ITC Avant Garde"/>
          <w:color w:val="000000" w:themeColor="text1"/>
          <w:kern w:val="1"/>
          <w:sz w:val="22"/>
          <w:szCs w:val="22"/>
          <w:lang w:eastAsia="ar-SA"/>
        </w:rPr>
        <w:t xml:space="preserve"> </w:t>
      </w:r>
      <w:r w:rsidRPr="009B5BEC" w:rsidDel="004067FC">
        <w:rPr>
          <w:rFonts w:ascii="ITC Avant Garde" w:eastAsia="Times New Roman" w:hAnsi="ITC Avant Garde"/>
          <w:color w:val="000000" w:themeColor="text1"/>
          <w:kern w:val="1"/>
          <w:sz w:val="22"/>
          <w:szCs w:val="22"/>
          <w:lang w:eastAsia="ar-SA"/>
        </w:rPr>
        <w:t>y 7</w:t>
      </w:r>
      <w:r w:rsidR="000642F8">
        <w:rPr>
          <w:rFonts w:ascii="ITC Avant Garde" w:eastAsia="Times New Roman" w:hAnsi="ITC Avant Garde"/>
          <w:color w:val="000000" w:themeColor="text1"/>
          <w:kern w:val="1"/>
          <w:sz w:val="22"/>
          <w:szCs w:val="22"/>
          <w:lang w:eastAsia="ar-SA"/>
        </w:rPr>
        <w:t>o.</w:t>
      </w:r>
      <w:r w:rsidRPr="009B5BEC" w:rsidDel="004067FC">
        <w:rPr>
          <w:rFonts w:ascii="ITC Avant Garde" w:eastAsia="Times New Roman" w:hAnsi="ITC Avant Garde"/>
          <w:color w:val="000000" w:themeColor="text1"/>
          <w:kern w:val="1"/>
          <w:sz w:val="22"/>
          <w:szCs w:val="22"/>
          <w:lang w:eastAsia="ar-SA"/>
        </w:rPr>
        <w:t xml:space="preserve"> de la </w:t>
      </w:r>
      <w:r w:rsidR="00044B9E">
        <w:rPr>
          <w:rFonts w:ascii="ITC Avant Garde" w:eastAsia="Times New Roman" w:hAnsi="ITC Avant Garde"/>
          <w:color w:val="000000" w:themeColor="text1"/>
          <w:kern w:val="1"/>
          <w:sz w:val="22"/>
          <w:szCs w:val="22"/>
          <w:lang w:eastAsia="ar-SA"/>
        </w:rPr>
        <w:t>Ley</w:t>
      </w:r>
      <w:r w:rsidRPr="009B5BEC" w:rsidDel="004067FC">
        <w:rPr>
          <w:rFonts w:ascii="ITC Avant Garde" w:eastAsia="Times New Roman" w:hAnsi="ITC Avant Garde"/>
          <w:color w:val="000000" w:themeColor="text1"/>
          <w:kern w:val="1"/>
          <w:sz w:val="22"/>
          <w:szCs w:val="22"/>
          <w:lang w:eastAsia="ar-SA"/>
        </w:rPr>
        <w:t>,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garantizando lo establecido en los artículos 6</w:t>
      </w:r>
      <w:r w:rsidR="000642F8">
        <w:rPr>
          <w:rFonts w:ascii="ITC Avant Garde" w:eastAsia="Times New Roman" w:hAnsi="ITC Avant Garde"/>
          <w:color w:val="000000" w:themeColor="text1"/>
          <w:kern w:val="1"/>
          <w:sz w:val="22"/>
          <w:szCs w:val="22"/>
          <w:lang w:eastAsia="ar-SA"/>
        </w:rPr>
        <w:t>o.</w:t>
      </w:r>
      <w:r w:rsidRPr="009B5BEC" w:rsidDel="004067FC">
        <w:rPr>
          <w:rFonts w:ascii="ITC Avant Garde" w:eastAsia="Times New Roman" w:hAnsi="ITC Avant Garde"/>
          <w:color w:val="000000" w:themeColor="text1"/>
          <w:kern w:val="1"/>
          <w:sz w:val="22"/>
          <w:szCs w:val="22"/>
          <w:lang w:eastAsia="ar-SA"/>
        </w:rPr>
        <w:t xml:space="preserve"> y 7</w:t>
      </w:r>
      <w:r w:rsidR="000642F8">
        <w:rPr>
          <w:rFonts w:ascii="ITC Avant Garde" w:eastAsia="Times New Roman" w:hAnsi="ITC Avant Garde"/>
          <w:color w:val="000000" w:themeColor="text1"/>
          <w:kern w:val="1"/>
          <w:sz w:val="22"/>
          <w:szCs w:val="22"/>
          <w:lang w:eastAsia="ar-SA"/>
        </w:rPr>
        <w:t>o.</w:t>
      </w:r>
      <w:r w:rsidRPr="009B5BEC" w:rsidDel="004067FC">
        <w:rPr>
          <w:rFonts w:ascii="ITC Avant Garde" w:eastAsia="Times New Roman" w:hAnsi="ITC Avant Garde"/>
          <w:color w:val="000000" w:themeColor="text1"/>
          <w:kern w:val="1"/>
          <w:sz w:val="22"/>
          <w:szCs w:val="22"/>
          <w:lang w:eastAsia="ar-SA"/>
        </w:rPr>
        <w:t xml:space="preserve"> de la Constitución.</w:t>
      </w:r>
    </w:p>
    <w:p w14:paraId="23C7F260" w14:textId="77777777" w:rsidR="00D14E57" w:rsidRPr="009B5BEC" w:rsidRDefault="00D14E57" w:rsidP="009B5BEC">
      <w:pPr>
        <w:ind w:right="49"/>
        <w:contextualSpacing/>
        <w:jc w:val="both"/>
        <w:rPr>
          <w:rFonts w:ascii="ITC Avant Garde" w:hAnsi="ITC Avant Garde"/>
          <w:color w:val="000000" w:themeColor="text1"/>
          <w:sz w:val="22"/>
          <w:szCs w:val="22"/>
        </w:rPr>
      </w:pPr>
    </w:p>
    <w:p w14:paraId="48AA085E" w14:textId="2207167F" w:rsidR="00D14E57" w:rsidRPr="009B5BEC" w:rsidRDefault="00D14E57" w:rsidP="009B5BEC">
      <w:pPr>
        <w:suppressAutoHyphens/>
        <w:ind w:right="49"/>
        <w:contextualSpacing/>
        <w:jc w:val="both"/>
        <w:rPr>
          <w:rFonts w:ascii="ITC Avant Garde" w:eastAsia="Times New Roman" w:hAnsi="ITC Avant Garde"/>
          <w:color w:val="000000" w:themeColor="text1"/>
          <w:kern w:val="1"/>
          <w:sz w:val="22"/>
          <w:szCs w:val="22"/>
          <w:lang w:eastAsia="ar-SA"/>
        </w:rPr>
      </w:pPr>
      <w:r w:rsidRPr="009B5BEC" w:rsidDel="004067FC">
        <w:rPr>
          <w:rFonts w:ascii="ITC Avant Garde" w:eastAsia="Times New Roman" w:hAnsi="ITC Avant Garde"/>
          <w:color w:val="000000" w:themeColor="text1"/>
          <w:kern w:val="1"/>
          <w:sz w:val="22"/>
          <w:szCs w:val="22"/>
          <w:lang w:eastAsia="ar-SA"/>
        </w:rPr>
        <w:t>Asimismo</w:t>
      </w:r>
      <w:r w:rsidRPr="009B5BEC">
        <w:rPr>
          <w:rFonts w:ascii="ITC Avant Garde" w:eastAsia="Times New Roman" w:hAnsi="ITC Avant Garde"/>
          <w:color w:val="000000" w:themeColor="text1"/>
          <w:kern w:val="1"/>
          <w:sz w:val="22"/>
          <w:szCs w:val="22"/>
          <w:lang w:eastAsia="ar-SA"/>
        </w:rPr>
        <w:t xml:space="preserve">, el Instituto es también la autoridad en materia de competencia económica de los sectores de radiodifusión y telecomunicaciones, por lo que en éstos ejercerá en forma exclusiva las facultades establecidas en el artículo 28 de la Constitución, la </w:t>
      </w:r>
      <w:r w:rsidR="00F52474">
        <w:rPr>
          <w:rFonts w:ascii="ITC Avant Garde" w:eastAsia="Times New Roman" w:hAnsi="ITC Avant Garde"/>
          <w:color w:val="000000" w:themeColor="text1"/>
          <w:kern w:val="1"/>
          <w:sz w:val="22"/>
          <w:szCs w:val="22"/>
          <w:lang w:eastAsia="ar-SA"/>
        </w:rPr>
        <w:t>Ley</w:t>
      </w:r>
      <w:r w:rsidR="009C5F89" w:rsidRPr="009B5BEC">
        <w:rPr>
          <w:rFonts w:ascii="ITC Avant Garde" w:hAnsi="ITC Avant Garde"/>
          <w:color w:val="000000" w:themeColor="text1"/>
          <w:sz w:val="22"/>
          <w:szCs w:val="22"/>
          <w:bdr w:val="none" w:sz="0" w:space="0" w:color="auto" w:frame="1"/>
        </w:rPr>
        <w:t xml:space="preserve"> </w:t>
      </w:r>
      <w:r w:rsidRPr="009B5BEC">
        <w:rPr>
          <w:rFonts w:ascii="ITC Avant Garde" w:eastAsia="Times New Roman" w:hAnsi="ITC Avant Garde"/>
          <w:color w:val="000000" w:themeColor="text1"/>
          <w:kern w:val="1"/>
          <w:sz w:val="22"/>
          <w:szCs w:val="22"/>
          <w:lang w:eastAsia="ar-SA"/>
        </w:rPr>
        <w:t>y la Ley Federal de Competencia Económica.</w:t>
      </w:r>
    </w:p>
    <w:p w14:paraId="3E0FE088" w14:textId="77777777" w:rsidR="00D14E57" w:rsidRPr="009B5BEC" w:rsidRDefault="00D14E57" w:rsidP="009B5BEC">
      <w:pPr>
        <w:suppressAutoHyphens/>
        <w:ind w:right="49"/>
        <w:contextualSpacing/>
        <w:jc w:val="both"/>
        <w:rPr>
          <w:rFonts w:ascii="ITC Avant Garde" w:eastAsia="Times New Roman" w:hAnsi="ITC Avant Garde"/>
          <w:color w:val="000000" w:themeColor="text1"/>
          <w:kern w:val="1"/>
          <w:sz w:val="22"/>
          <w:szCs w:val="22"/>
          <w:lang w:eastAsia="ar-SA"/>
        </w:rPr>
      </w:pPr>
    </w:p>
    <w:p w14:paraId="022587D8" w14:textId="1259CCAA" w:rsidR="00D14E57" w:rsidRPr="009B5BEC" w:rsidRDefault="00D14E57" w:rsidP="009B5BEC">
      <w:pPr>
        <w:suppressAutoHyphens/>
        <w:ind w:right="49"/>
        <w:contextualSpacing/>
        <w:jc w:val="both"/>
        <w:rPr>
          <w:rFonts w:ascii="ITC Avant Garde" w:eastAsia="Times New Roman" w:hAnsi="ITC Avant Garde"/>
          <w:color w:val="000000" w:themeColor="text1"/>
          <w:kern w:val="1"/>
          <w:sz w:val="22"/>
          <w:szCs w:val="22"/>
          <w:lang w:eastAsia="ar-SA"/>
        </w:rPr>
      </w:pPr>
      <w:r w:rsidRPr="009B5BEC">
        <w:rPr>
          <w:rFonts w:ascii="ITC Avant Garde" w:eastAsia="Times New Roman" w:hAnsi="ITC Avant Garde"/>
          <w:color w:val="000000" w:themeColor="text1"/>
          <w:kern w:val="1"/>
          <w:sz w:val="22"/>
          <w:szCs w:val="22"/>
          <w:lang w:eastAsia="ar-SA"/>
        </w:rPr>
        <w:t>Corresponde al Instituto</w:t>
      </w:r>
      <w:r w:rsidR="002B6847">
        <w:rPr>
          <w:rFonts w:ascii="ITC Avant Garde" w:eastAsia="Times New Roman" w:hAnsi="ITC Avant Garde"/>
          <w:color w:val="000000" w:themeColor="text1"/>
          <w:kern w:val="1"/>
          <w:sz w:val="22"/>
          <w:szCs w:val="22"/>
          <w:lang w:eastAsia="ar-SA"/>
        </w:rPr>
        <w:t>,</w:t>
      </w:r>
      <w:r w:rsidRPr="009B5BEC">
        <w:rPr>
          <w:rFonts w:ascii="ITC Avant Garde" w:eastAsia="Times New Roman" w:hAnsi="ITC Avant Garde"/>
          <w:color w:val="000000" w:themeColor="text1"/>
          <w:kern w:val="1"/>
          <w:sz w:val="22"/>
          <w:szCs w:val="22"/>
          <w:lang w:eastAsia="ar-SA"/>
        </w:rPr>
        <w:t xml:space="preserve"> a su vez, </w:t>
      </w:r>
      <w:r w:rsidR="00EE6237" w:rsidRPr="009B5BEC">
        <w:rPr>
          <w:rFonts w:ascii="ITC Avant Garde" w:eastAsia="Times New Roman" w:hAnsi="ITC Avant Garde"/>
          <w:color w:val="000000" w:themeColor="text1"/>
          <w:kern w:val="1"/>
          <w:sz w:val="22"/>
          <w:szCs w:val="22"/>
          <w:lang w:eastAsia="ar-SA"/>
        </w:rPr>
        <w:t xml:space="preserve">en términos del precepto citado, </w:t>
      </w:r>
      <w:r w:rsidRPr="009B5BEC">
        <w:rPr>
          <w:rFonts w:ascii="ITC Avant Garde" w:eastAsia="Times New Roman" w:hAnsi="ITC Avant Garde"/>
          <w:color w:val="000000" w:themeColor="text1"/>
          <w:kern w:val="1"/>
          <w:sz w:val="22"/>
          <w:szCs w:val="22"/>
          <w:lang w:eastAsia="ar-SA"/>
        </w:rPr>
        <w:t>el otorgamiento, la revocación, así como la autorización de cesiones o cambios de control accionario, titularidad u operación de sociedades relacionadas con concesiones en materia de radiodifusión y telecomunicaciones.</w:t>
      </w:r>
    </w:p>
    <w:p w14:paraId="74D9130D" w14:textId="77777777" w:rsidR="00D14E57" w:rsidRPr="009B5BEC" w:rsidRDefault="00D14E57" w:rsidP="009B5BEC">
      <w:pPr>
        <w:suppressAutoHyphens/>
        <w:ind w:right="49"/>
        <w:contextualSpacing/>
        <w:jc w:val="both"/>
        <w:rPr>
          <w:rFonts w:ascii="ITC Avant Garde" w:eastAsia="Times New Roman" w:hAnsi="ITC Avant Garde"/>
          <w:color w:val="000000" w:themeColor="text1"/>
          <w:kern w:val="1"/>
          <w:sz w:val="22"/>
          <w:szCs w:val="22"/>
          <w:lang w:eastAsia="ar-SA"/>
        </w:rPr>
      </w:pPr>
    </w:p>
    <w:p w14:paraId="46BCD2A9" w14:textId="5F393D4B" w:rsidR="00D14E57" w:rsidRPr="009B5BEC" w:rsidRDefault="00D14E57" w:rsidP="009B5BEC">
      <w:pPr>
        <w:suppressAutoHyphens/>
        <w:ind w:right="49"/>
        <w:contextualSpacing/>
        <w:jc w:val="both"/>
        <w:rPr>
          <w:rFonts w:ascii="ITC Avant Garde" w:eastAsia="Times New Roman" w:hAnsi="ITC Avant Garde"/>
          <w:color w:val="000000" w:themeColor="text1"/>
          <w:kern w:val="1"/>
          <w:sz w:val="22"/>
          <w:szCs w:val="22"/>
          <w:lang w:eastAsia="ar-SA"/>
        </w:rPr>
      </w:pPr>
      <w:r w:rsidRPr="009B5BEC">
        <w:rPr>
          <w:rFonts w:ascii="ITC Avant Garde" w:eastAsia="Times New Roman" w:hAnsi="ITC Avant Garde"/>
          <w:color w:val="000000" w:themeColor="text1"/>
          <w:kern w:val="1"/>
          <w:sz w:val="22"/>
          <w:szCs w:val="22"/>
          <w:lang w:eastAsia="ar-SA"/>
        </w:rPr>
        <w:t xml:space="preserve">Con referencia a lo anterior, el artículo 54 de la </w:t>
      </w:r>
      <w:r w:rsidR="00F52474">
        <w:rPr>
          <w:rFonts w:ascii="ITC Avant Garde" w:eastAsia="Times New Roman" w:hAnsi="ITC Avant Garde"/>
          <w:color w:val="000000" w:themeColor="text1"/>
          <w:kern w:val="1"/>
          <w:sz w:val="22"/>
          <w:szCs w:val="22"/>
          <w:lang w:eastAsia="ar-SA"/>
        </w:rPr>
        <w:t>Ley</w:t>
      </w:r>
      <w:r w:rsidR="009B0F47" w:rsidRPr="009B5BEC">
        <w:rPr>
          <w:rFonts w:ascii="ITC Avant Garde" w:hAnsi="ITC Avant Garde"/>
          <w:color w:val="000000" w:themeColor="text1"/>
          <w:sz w:val="22"/>
          <w:szCs w:val="22"/>
          <w:bdr w:val="none" w:sz="0" w:space="0" w:color="auto" w:frame="1"/>
        </w:rPr>
        <w:t xml:space="preserve"> </w:t>
      </w:r>
      <w:r w:rsidRPr="009B5BEC">
        <w:rPr>
          <w:rFonts w:ascii="ITC Avant Garde" w:eastAsia="Times New Roman" w:hAnsi="ITC Avant Garde"/>
          <w:color w:val="000000" w:themeColor="text1"/>
          <w:kern w:val="1"/>
          <w:sz w:val="22"/>
          <w:szCs w:val="22"/>
          <w:lang w:eastAsia="ar-SA"/>
        </w:rPr>
        <w:t xml:space="preserve">establece que la administración del espectro radioeléctrico y los recursos orbitales se ejercerá por el Instituto en el actuar de sus funciones según lo dispuesto por la Constitución, en la </w:t>
      </w:r>
      <w:r w:rsidR="00F52474">
        <w:rPr>
          <w:rFonts w:ascii="ITC Avant Garde" w:eastAsia="Times New Roman" w:hAnsi="ITC Avant Garde"/>
          <w:color w:val="000000" w:themeColor="text1"/>
          <w:kern w:val="1"/>
          <w:sz w:val="22"/>
          <w:szCs w:val="22"/>
          <w:lang w:eastAsia="ar-SA"/>
        </w:rPr>
        <w:t>Ley</w:t>
      </w:r>
      <w:r w:rsidRPr="009B5BEC">
        <w:rPr>
          <w:rFonts w:ascii="ITC Avant Garde" w:eastAsia="Times New Roman" w:hAnsi="ITC Avant Garde"/>
          <w:color w:val="000000" w:themeColor="text1"/>
          <w:kern w:val="1"/>
          <w:sz w:val="22"/>
          <w:szCs w:val="22"/>
          <w:lang w:eastAsia="ar-SA"/>
        </w:rPr>
        <w:t>, en los tratados y acuerdos internacionales firmados por México y, en lo aplicable, siguiendo las recomendaciones de la Unión Internacional de Telecomunicaciones</w:t>
      </w:r>
      <w:r w:rsidR="00F2598E">
        <w:rPr>
          <w:rFonts w:ascii="ITC Avant Garde" w:eastAsia="Times New Roman" w:hAnsi="ITC Avant Garde"/>
          <w:color w:val="000000" w:themeColor="text1"/>
          <w:kern w:val="1"/>
          <w:sz w:val="22"/>
          <w:szCs w:val="22"/>
          <w:lang w:eastAsia="ar-SA"/>
        </w:rPr>
        <w:t xml:space="preserve"> (UIT)</w:t>
      </w:r>
      <w:r w:rsidRPr="009B5BEC">
        <w:rPr>
          <w:rFonts w:ascii="ITC Avant Garde" w:eastAsia="Times New Roman" w:hAnsi="ITC Avant Garde"/>
          <w:color w:val="000000" w:themeColor="text1"/>
          <w:kern w:val="1"/>
          <w:sz w:val="22"/>
          <w:szCs w:val="22"/>
          <w:lang w:eastAsia="ar-SA"/>
        </w:rPr>
        <w:t xml:space="preserve"> y otros organismos internacionales. </w:t>
      </w:r>
      <w:r w:rsidR="00223A5F">
        <w:rPr>
          <w:rFonts w:ascii="ITC Avant Garde" w:eastAsia="Times New Roman" w:hAnsi="ITC Avant Garde"/>
          <w:color w:val="000000" w:themeColor="text1"/>
          <w:kern w:val="1"/>
          <w:sz w:val="22"/>
          <w:szCs w:val="22"/>
          <w:lang w:eastAsia="ar-SA"/>
        </w:rPr>
        <w:t xml:space="preserve">Asimismo, establece </w:t>
      </w:r>
      <w:r w:rsidR="00223A5F">
        <w:rPr>
          <w:rFonts w:ascii="ITC Avant Garde" w:eastAsia="Times New Roman" w:hAnsi="ITC Avant Garde"/>
          <w:color w:val="000000" w:themeColor="text1"/>
          <w:kern w:val="1"/>
          <w:sz w:val="22"/>
          <w:szCs w:val="22"/>
          <w:lang w:eastAsia="ar-SA"/>
        </w:rPr>
        <w:lastRenderedPageBreak/>
        <w:t>que al</w:t>
      </w:r>
      <w:r w:rsidR="00223A5F" w:rsidRPr="001E5D08">
        <w:rPr>
          <w:rFonts w:ascii="ITC Avant Garde" w:eastAsia="Times New Roman" w:hAnsi="ITC Avant Garde"/>
          <w:color w:val="000000" w:themeColor="text1"/>
          <w:kern w:val="1"/>
          <w:sz w:val="22"/>
          <w:szCs w:val="22"/>
          <w:lang w:eastAsia="ar-SA"/>
        </w:rPr>
        <w:t xml:space="preserve"> administrar el espectro, el Instituto perseguirá </w:t>
      </w:r>
      <w:r w:rsidR="00223A5F">
        <w:rPr>
          <w:rFonts w:ascii="ITC Avant Garde" w:eastAsia="Times New Roman" w:hAnsi="ITC Avant Garde"/>
          <w:color w:val="000000" w:themeColor="text1"/>
          <w:kern w:val="1"/>
          <w:sz w:val="22"/>
          <w:szCs w:val="22"/>
          <w:lang w:eastAsia="ar-SA"/>
        </w:rPr>
        <w:t>como</w:t>
      </w:r>
      <w:r w:rsidR="00223A5F" w:rsidRPr="001E5D08">
        <w:rPr>
          <w:rFonts w:ascii="ITC Avant Garde" w:eastAsia="Times New Roman" w:hAnsi="ITC Avant Garde"/>
          <w:color w:val="000000" w:themeColor="text1"/>
          <w:kern w:val="1"/>
          <w:sz w:val="22"/>
          <w:szCs w:val="22"/>
          <w:lang w:eastAsia="ar-SA"/>
        </w:rPr>
        <w:t xml:space="preserve"> objetivos generales en beneficio de los</w:t>
      </w:r>
      <w:r w:rsidR="00223A5F">
        <w:rPr>
          <w:rFonts w:ascii="ITC Avant Garde" w:eastAsia="Times New Roman" w:hAnsi="ITC Avant Garde"/>
          <w:color w:val="000000" w:themeColor="text1"/>
          <w:kern w:val="1"/>
          <w:sz w:val="22"/>
          <w:szCs w:val="22"/>
          <w:lang w:eastAsia="ar-SA"/>
        </w:rPr>
        <w:t xml:space="preserve"> usuarios</w:t>
      </w:r>
      <w:r w:rsidR="000C0AB1">
        <w:rPr>
          <w:rFonts w:ascii="ITC Avant Garde" w:eastAsia="Times New Roman" w:hAnsi="ITC Avant Garde"/>
          <w:color w:val="000000" w:themeColor="text1"/>
          <w:kern w:val="1"/>
          <w:sz w:val="22"/>
          <w:szCs w:val="22"/>
          <w:lang w:eastAsia="ar-SA"/>
        </w:rPr>
        <w:t>:</w:t>
      </w:r>
      <w:r w:rsidR="00223A5F">
        <w:rPr>
          <w:rFonts w:ascii="ITC Avant Garde" w:eastAsia="Times New Roman" w:hAnsi="ITC Avant Garde"/>
          <w:color w:val="000000" w:themeColor="text1"/>
          <w:kern w:val="1"/>
          <w:sz w:val="22"/>
          <w:szCs w:val="22"/>
          <w:lang w:eastAsia="ar-SA"/>
        </w:rPr>
        <w:t xml:space="preserve"> l</w:t>
      </w:r>
      <w:r w:rsidR="00223A5F" w:rsidRPr="001E5D08">
        <w:rPr>
          <w:rFonts w:ascii="ITC Avant Garde" w:eastAsia="Times New Roman" w:hAnsi="ITC Avant Garde"/>
          <w:color w:val="000000" w:themeColor="text1"/>
          <w:kern w:val="1"/>
          <w:sz w:val="22"/>
          <w:szCs w:val="22"/>
          <w:lang w:eastAsia="ar-SA"/>
        </w:rPr>
        <w:t>a seguridad de la vida;</w:t>
      </w:r>
      <w:r w:rsidR="00223A5F">
        <w:rPr>
          <w:rFonts w:ascii="ITC Avant Garde" w:eastAsia="Times New Roman" w:hAnsi="ITC Avant Garde"/>
          <w:color w:val="000000" w:themeColor="text1"/>
          <w:kern w:val="1"/>
          <w:sz w:val="22"/>
          <w:szCs w:val="22"/>
          <w:lang w:eastAsia="ar-SA"/>
        </w:rPr>
        <w:t xml:space="preserve"> l</w:t>
      </w:r>
      <w:r w:rsidR="00223A5F" w:rsidRPr="001E5D08">
        <w:rPr>
          <w:rFonts w:ascii="ITC Avant Garde" w:eastAsia="Times New Roman" w:hAnsi="ITC Avant Garde"/>
          <w:color w:val="000000" w:themeColor="text1"/>
          <w:kern w:val="1"/>
          <w:sz w:val="22"/>
          <w:szCs w:val="22"/>
          <w:lang w:eastAsia="ar-SA"/>
        </w:rPr>
        <w:t>a promoción de la cohesión social, regional o territorial;</w:t>
      </w:r>
      <w:r w:rsidR="00223A5F">
        <w:rPr>
          <w:rFonts w:ascii="ITC Avant Garde" w:eastAsia="Times New Roman" w:hAnsi="ITC Avant Garde"/>
          <w:color w:val="000000" w:themeColor="text1"/>
          <w:kern w:val="1"/>
          <w:sz w:val="22"/>
          <w:szCs w:val="22"/>
          <w:lang w:eastAsia="ar-SA"/>
        </w:rPr>
        <w:t xml:space="preserve"> l</w:t>
      </w:r>
      <w:r w:rsidR="00223A5F" w:rsidRPr="001E5D08">
        <w:rPr>
          <w:rFonts w:ascii="ITC Avant Garde" w:eastAsia="Times New Roman" w:hAnsi="ITC Avant Garde"/>
          <w:color w:val="000000" w:themeColor="text1"/>
          <w:kern w:val="1"/>
          <w:sz w:val="22"/>
          <w:szCs w:val="22"/>
          <w:lang w:eastAsia="ar-SA"/>
        </w:rPr>
        <w:t>a competencia efectiva en los mercados convergentes de los sectores de</w:t>
      </w:r>
      <w:r w:rsidR="00223A5F">
        <w:rPr>
          <w:rFonts w:ascii="ITC Avant Garde" w:eastAsia="Times New Roman" w:hAnsi="ITC Avant Garde"/>
          <w:color w:val="000000" w:themeColor="text1"/>
          <w:kern w:val="1"/>
          <w:sz w:val="22"/>
          <w:szCs w:val="22"/>
          <w:lang w:eastAsia="ar-SA"/>
        </w:rPr>
        <w:t xml:space="preserve"> </w:t>
      </w:r>
      <w:r w:rsidR="00223A5F" w:rsidRPr="001E5D08">
        <w:rPr>
          <w:rFonts w:ascii="ITC Avant Garde" w:eastAsia="Times New Roman" w:hAnsi="ITC Avant Garde"/>
          <w:color w:val="000000" w:themeColor="text1"/>
          <w:kern w:val="1"/>
          <w:sz w:val="22"/>
          <w:szCs w:val="22"/>
          <w:lang w:eastAsia="ar-SA"/>
        </w:rPr>
        <w:t>telecomunicaciones y radiodifusión;</w:t>
      </w:r>
      <w:r w:rsidR="00223A5F">
        <w:rPr>
          <w:rFonts w:ascii="ITC Avant Garde" w:eastAsia="Times New Roman" w:hAnsi="ITC Avant Garde"/>
          <w:color w:val="000000" w:themeColor="text1"/>
          <w:kern w:val="1"/>
          <w:sz w:val="22"/>
          <w:szCs w:val="22"/>
          <w:lang w:eastAsia="ar-SA"/>
        </w:rPr>
        <w:t xml:space="preserve"> e</w:t>
      </w:r>
      <w:r w:rsidR="00223A5F" w:rsidRPr="001E5D08">
        <w:rPr>
          <w:rFonts w:ascii="ITC Avant Garde" w:eastAsia="Times New Roman" w:hAnsi="ITC Avant Garde"/>
          <w:color w:val="000000" w:themeColor="text1"/>
          <w:kern w:val="1"/>
          <w:sz w:val="22"/>
          <w:szCs w:val="22"/>
          <w:lang w:eastAsia="ar-SA"/>
        </w:rPr>
        <w:t>l uso eficaz del espectro y su protección;</w:t>
      </w:r>
      <w:r w:rsidR="00223A5F">
        <w:rPr>
          <w:rFonts w:ascii="ITC Avant Garde" w:eastAsia="Times New Roman" w:hAnsi="ITC Avant Garde"/>
          <w:color w:val="000000" w:themeColor="text1"/>
          <w:kern w:val="1"/>
          <w:sz w:val="22"/>
          <w:szCs w:val="22"/>
          <w:lang w:eastAsia="ar-SA"/>
        </w:rPr>
        <w:t xml:space="preserve"> l</w:t>
      </w:r>
      <w:r w:rsidR="00223A5F" w:rsidRPr="001E5D08">
        <w:rPr>
          <w:rFonts w:ascii="ITC Avant Garde" w:eastAsia="Times New Roman" w:hAnsi="ITC Avant Garde"/>
          <w:color w:val="000000" w:themeColor="text1"/>
          <w:kern w:val="1"/>
          <w:sz w:val="22"/>
          <w:szCs w:val="22"/>
          <w:lang w:eastAsia="ar-SA"/>
        </w:rPr>
        <w:t>a garantía del espectro necesario para los fines y funciones del Ejecutivo Federal;</w:t>
      </w:r>
      <w:r w:rsidR="00223A5F">
        <w:rPr>
          <w:rFonts w:ascii="ITC Avant Garde" w:eastAsia="Times New Roman" w:hAnsi="ITC Avant Garde"/>
          <w:color w:val="000000" w:themeColor="text1"/>
          <w:kern w:val="1"/>
          <w:sz w:val="22"/>
          <w:szCs w:val="22"/>
          <w:lang w:eastAsia="ar-SA"/>
        </w:rPr>
        <w:t xml:space="preserve"> l</w:t>
      </w:r>
      <w:r w:rsidR="00223A5F" w:rsidRPr="001E5D08">
        <w:rPr>
          <w:rFonts w:ascii="ITC Avant Garde" w:eastAsia="Times New Roman" w:hAnsi="ITC Avant Garde"/>
          <w:color w:val="000000" w:themeColor="text1"/>
          <w:kern w:val="1"/>
          <w:sz w:val="22"/>
          <w:szCs w:val="22"/>
          <w:lang w:eastAsia="ar-SA"/>
        </w:rPr>
        <w:t>a inversión eficiente en infraestructuras, la innovación y el desarrollo de la industria de</w:t>
      </w:r>
      <w:r w:rsidR="00223A5F">
        <w:rPr>
          <w:rFonts w:ascii="ITC Avant Garde" w:eastAsia="Times New Roman" w:hAnsi="ITC Avant Garde"/>
          <w:color w:val="000000" w:themeColor="text1"/>
          <w:kern w:val="1"/>
          <w:sz w:val="22"/>
          <w:szCs w:val="22"/>
          <w:lang w:eastAsia="ar-SA"/>
        </w:rPr>
        <w:t xml:space="preserve"> </w:t>
      </w:r>
      <w:r w:rsidR="00223A5F" w:rsidRPr="001E5D08">
        <w:rPr>
          <w:rFonts w:ascii="ITC Avant Garde" w:eastAsia="Times New Roman" w:hAnsi="ITC Avant Garde"/>
          <w:color w:val="000000" w:themeColor="text1"/>
          <w:kern w:val="1"/>
          <w:sz w:val="22"/>
          <w:szCs w:val="22"/>
          <w:lang w:eastAsia="ar-SA"/>
        </w:rPr>
        <w:t>productos y servicios convergentes;</w:t>
      </w:r>
      <w:r w:rsidR="00223A5F">
        <w:rPr>
          <w:rFonts w:ascii="ITC Avant Garde" w:eastAsia="Times New Roman" w:hAnsi="ITC Avant Garde"/>
          <w:color w:val="000000" w:themeColor="text1"/>
          <w:kern w:val="1"/>
          <w:sz w:val="22"/>
          <w:szCs w:val="22"/>
          <w:lang w:eastAsia="ar-SA"/>
        </w:rPr>
        <w:t xml:space="preserve"> e</w:t>
      </w:r>
      <w:r w:rsidR="00223A5F" w:rsidRPr="001E5D08">
        <w:rPr>
          <w:rFonts w:ascii="ITC Avant Garde" w:eastAsia="Times New Roman" w:hAnsi="ITC Avant Garde"/>
          <w:color w:val="000000" w:themeColor="text1"/>
          <w:kern w:val="1"/>
          <w:sz w:val="22"/>
          <w:szCs w:val="22"/>
          <w:lang w:eastAsia="ar-SA"/>
        </w:rPr>
        <w:t>l fomento de la neutralidad tecnológica</w:t>
      </w:r>
      <w:r w:rsidR="000C0AB1">
        <w:rPr>
          <w:rFonts w:ascii="ITC Avant Garde" w:eastAsia="Times New Roman" w:hAnsi="ITC Avant Garde"/>
          <w:color w:val="000000" w:themeColor="text1"/>
          <w:kern w:val="1"/>
          <w:sz w:val="22"/>
          <w:szCs w:val="22"/>
          <w:lang w:eastAsia="ar-SA"/>
        </w:rPr>
        <w:t>;</w:t>
      </w:r>
      <w:r w:rsidR="00223A5F" w:rsidRPr="001E5D08">
        <w:rPr>
          <w:rFonts w:ascii="ITC Avant Garde" w:eastAsia="Times New Roman" w:hAnsi="ITC Avant Garde"/>
          <w:color w:val="000000" w:themeColor="text1"/>
          <w:kern w:val="1"/>
          <w:sz w:val="22"/>
          <w:szCs w:val="22"/>
          <w:lang w:eastAsia="ar-SA"/>
        </w:rPr>
        <w:t xml:space="preserve"> y</w:t>
      </w:r>
      <w:r w:rsidR="00223A5F">
        <w:rPr>
          <w:rFonts w:ascii="ITC Avant Garde" w:eastAsia="Times New Roman" w:hAnsi="ITC Avant Garde"/>
          <w:color w:val="000000" w:themeColor="text1"/>
          <w:kern w:val="1"/>
          <w:sz w:val="22"/>
          <w:szCs w:val="22"/>
          <w:lang w:eastAsia="ar-SA"/>
        </w:rPr>
        <w:t xml:space="preserve"> e</w:t>
      </w:r>
      <w:r w:rsidR="00223A5F" w:rsidRPr="001E5D08">
        <w:rPr>
          <w:rFonts w:ascii="ITC Avant Garde" w:eastAsia="Times New Roman" w:hAnsi="ITC Avant Garde"/>
          <w:color w:val="000000" w:themeColor="text1"/>
          <w:kern w:val="1"/>
          <w:sz w:val="22"/>
          <w:szCs w:val="22"/>
          <w:lang w:eastAsia="ar-SA"/>
        </w:rPr>
        <w:t>l cumplimiento de lo dispuesto por los artículos 2o., 6o., 7o. y 28 de la Constitución.</w:t>
      </w:r>
    </w:p>
    <w:p w14:paraId="54EA6E64" w14:textId="77777777" w:rsidR="00D14E57" w:rsidRPr="009B5BEC" w:rsidRDefault="00D14E57" w:rsidP="009B5BEC">
      <w:pPr>
        <w:suppressAutoHyphens/>
        <w:ind w:right="49"/>
        <w:contextualSpacing/>
        <w:jc w:val="both"/>
        <w:rPr>
          <w:rFonts w:ascii="ITC Avant Garde" w:eastAsia="Times New Roman" w:hAnsi="ITC Avant Garde"/>
          <w:color w:val="000000" w:themeColor="text1"/>
          <w:kern w:val="1"/>
          <w:sz w:val="22"/>
          <w:szCs w:val="22"/>
          <w:lang w:eastAsia="ar-SA"/>
        </w:rPr>
      </w:pPr>
    </w:p>
    <w:p w14:paraId="4099D9BB" w14:textId="06B2ABEF" w:rsidR="00D14E57" w:rsidRPr="009B5BEC" w:rsidRDefault="00D14E57" w:rsidP="009B5BEC">
      <w:pPr>
        <w:suppressAutoHyphens/>
        <w:ind w:right="49"/>
        <w:contextualSpacing/>
        <w:jc w:val="both"/>
        <w:rPr>
          <w:rFonts w:ascii="ITC Avant Garde" w:eastAsia="Times New Roman" w:hAnsi="ITC Avant Garde"/>
          <w:color w:val="000000" w:themeColor="text1"/>
          <w:kern w:val="1"/>
          <w:sz w:val="22"/>
          <w:szCs w:val="22"/>
          <w:lang w:eastAsia="ar-SA"/>
        </w:rPr>
      </w:pPr>
      <w:r w:rsidRPr="009B5BEC">
        <w:rPr>
          <w:rFonts w:ascii="ITC Avant Garde" w:eastAsia="Times New Roman" w:hAnsi="ITC Avant Garde"/>
          <w:color w:val="000000" w:themeColor="text1"/>
          <w:kern w:val="1"/>
          <w:sz w:val="22"/>
          <w:szCs w:val="22"/>
          <w:lang w:eastAsia="ar-SA"/>
        </w:rPr>
        <w:t xml:space="preserve">La administración del espectro radioeléctrico comprende la elaboración y aprobación de planes y programas de </w:t>
      </w:r>
      <w:r w:rsidR="00CA54D8" w:rsidRPr="009B5BEC">
        <w:rPr>
          <w:rFonts w:ascii="ITC Avant Garde" w:eastAsia="Times New Roman" w:hAnsi="ITC Avant Garde"/>
          <w:color w:val="000000" w:themeColor="text1"/>
          <w:kern w:val="1"/>
          <w:sz w:val="22"/>
          <w:szCs w:val="22"/>
          <w:lang w:eastAsia="ar-SA"/>
        </w:rPr>
        <w:t xml:space="preserve">su </w:t>
      </w:r>
      <w:r w:rsidRPr="009B5BEC">
        <w:rPr>
          <w:rFonts w:ascii="ITC Avant Garde" w:eastAsia="Times New Roman" w:hAnsi="ITC Avant Garde"/>
          <w:color w:val="000000" w:themeColor="text1"/>
          <w:kern w:val="1"/>
          <w:sz w:val="22"/>
          <w:szCs w:val="22"/>
          <w:lang w:eastAsia="ar-SA"/>
        </w:rPr>
        <w:t>uso, el establecimiento de las condiciones para la atribución de una banda de frecuencias, el otorgamiento de concesiones, la supervisión de emisiones radioeléctricas y la aplicación del régimen de sanciones, sin menoscabo de las atribuciones que corresponden al Ejecutivo Federal.</w:t>
      </w:r>
    </w:p>
    <w:p w14:paraId="6942A7E2" w14:textId="77777777" w:rsidR="00D14E57" w:rsidRPr="009B5BEC" w:rsidRDefault="00D14E57" w:rsidP="009B5BEC">
      <w:pPr>
        <w:suppressAutoHyphens/>
        <w:ind w:right="49"/>
        <w:contextualSpacing/>
        <w:jc w:val="both"/>
        <w:rPr>
          <w:rFonts w:ascii="ITC Avant Garde" w:eastAsia="Times New Roman" w:hAnsi="ITC Avant Garde"/>
          <w:color w:val="000000" w:themeColor="text1"/>
          <w:kern w:val="1"/>
          <w:sz w:val="22"/>
          <w:szCs w:val="22"/>
          <w:lang w:eastAsia="ar-SA"/>
        </w:rPr>
      </w:pPr>
    </w:p>
    <w:p w14:paraId="7C36D3CE" w14:textId="7168727B" w:rsidR="00F52EDA" w:rsidRPr="009B5BEC" w:rsidRDefault="00F52EDA" w:rsidP="009B5BEC">
      <w:pPr>
        <w:tabs>
          <w:tab w:val="left" w:pos="7655"/>
        </w:tabs>
        <w:ind w:right="49"/>
        <w:contextualSpacing/>
        <w:jc w:val="both"/>
        <w:rPr>
          <w:rFonts w:ascii="ITC Avant Garde" w:hAnsi="ITC Avant Garde" w:cs="Arial"/>
          <w:color w:val="000000" w:themeColor="text1"/>
          <w:sz w:val="22"/>
          <w:szCs w:val="22"/>
        </w:rPr>
      </w:pPr>
      <w:r w:rsidRPr="009B5BEC">
        <w:rPr>
          <w:rFonts w:ascii="ITC Avant Garde" w:hAnsi="ITC Avant Garde" w:cs="Arial"/>
          <w:color w:val="000000" w:themeColor="text1"/>
          <w:sz w:val="22"/>
          <w:szCs w:val="22"/>
        </w:rPr>
        <w:t xml:space="preserve">En este contexto, la fracción VI del artículo 15 de la </w:t>
      </w:r>
      <w:r w:rsidR="00F52474">
        <w:rPr>
          <w:rFonts w:ascii="ITC Avant Garde" w:eastAsia="Times New Roman" w:hAnsi="ITC Avant Garde"/>
          <w:color w:val="000000" w:themeColor="text1"/>
          <w:kern w:val="1"/>
          <w:sz w:val="22"/>
          <w:szCs w:val="22"/>
          <w:lang w:eastAsia="ar-SA"/>
        </w:rPr>
        <w:t>Ley</w:t>
      </w:r>
      <w:r w:rsidRPr="009B5BEC">
        <w:rPr>
          <w:rFonts w:ascii="ITC Avant Garde" w:hAnsi="ITC Avant Garde" w:cs="Arial"/>
          <w:color w:val="000000" w:themeColor="text1"/>
          <w:sz w:val="22"/>
          <w:szCs w:val="22"/>
        </w:rPr>
        <w:t>, señala como facultad del Instituto:</w:t>
      </w:r>
    </w:p>
    <w:p w14:paraId="5E687494" w14:textId="77777777" w:rsidR="00F52EDA" w:rsidRPr="009B5BEC" w:rsidRDefault="00F52EDA" w:rsidP="009B5BEC">
      <w:pPr>
        <w:tabs>
          <w:tab w:val="left" w:pos="7655"/>
        </w:tabs>
        <w:ind w:right="49"/>
        <w:contextualSpacing/>
        <w:jc w:val="both"/>
        <w:rPr>
          <w:rFonts w:ascii="ITC Avant Garde" w:hAnsi="ITC Avant Garde" w:cs="Arial"/>
          <w:color w:val="000000" w:themeColor="text1"/>
          <w:sz w:val="22"/>
          <w:szCs w:val="22"/>
        </w:rPr>
      </w:pPr>
    </w:p>
    <w:p w14:paraId="684D3D96" w14:textId="77777777" w:rsidR="00F52EDA" w:rsidRPr="00BE5E0E" w:rsidRDefault="00F52EDA"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w:t>
      </w:r>
      <w:r w:rsidRPr="00BE5E0E">
        <w:rPr>
          <w:rFonts w:ascii="ITC Avant Garde" w:hAnsi="ITC Avant Garde" w:cs="Arial"/>
          <w:b/>
          <w:i/>
          <w:color w:val="000000" w:themeColor="text1"/>
          <w:sz w:val="20"/>
          <w:szCs w:val="22"/>
        </w:rPr>
        <w:t>Artículo 15.</w:t>
      </w:r>
      <w:r w:rsidRPr="00BE5E0E">
        <w:rPr>
          <w:rFonts w:ascii="ITC Avant Garde" w:hAnsi="ITC Avant Garde" w:cs="Arial"/>
          <w:i/>
          <w:color w:val="000000" w:themeColor="text1"/>
          <w:sz w:val="20"/>
          <w:szCs w:val="22"/>
        </w:rPr>
        <w:t xml:space="preserve"> Para el ejercicio de sus atribuciones corresponde al Instituto:</w:t>
      </w:r>
    </w:p>
    <w:p w14:paraId="25457E56" w14:textId="77777777" w:rsidR="00F52EDA" w:rsidRPr="00BE5E0E" w:rsidRDefault="00F52EDA"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w:t>
      </w:r>
    </w:p>
    <w:p w14:paraId="760C5E5D" w14:textId="7C65D665" w:rsidR="00F52EDA" w:rsidRPr="00BE5E0E" w:rsidRDefault="00F52EDA"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b/>
          <w:i/>
          <w:color w:val="000000" w:themeColor="text1"/>
          <w:sz w:val="20"/>
          <w:szCs w:val="22"/>
        </w:rPr>
        <w:t>VI</w:t>
      </w:r>
      <w:r w:rsidRPr="00BE5E0E">
        <w:rPr>
          <w:rFonts w:ascii="ITC Avant Garde" w:hAnsi="ITC Avant Garde" w:cs="Arial"/>
          <w:i/>
          <w:color w:val="000000" w:themeColor="text1"/>
          <w:sz w:val="20"/>
          <w:szCs w:val="22"/>
        </w:rPr>
        <w:t xml:space="preserve">. Publicar los programas de bandas de frecuencias del espectro radioeléctrico que se deriven del Programa Nacional de Espectro Radioeléctrico al que se refiere la fracción anterior, </w:t>
      </w:r>
      <w:r w:rsidR="00BF1E5A" w:rsidRPr="00BE5E0E">
        <w:rPr>
          <w:rFonts w:ascii="ITC Avant Garde" w:hAnsi="ITC Avant Garde" w:cs="Arial"/>
          <w:i/>
          <w:color w:val="000000" w:themeColor="text1"/>
          <w:sz w:val="20"/>
          <w:szCs w:val="22"/>
        </w:rPr>
        <w:t>…</w:t>
      </w:r>
      <w:r w:rsidRPr="00BE5E0E">
        <w:rPr>
          <w:rFonts w:ascii="ITC Avant Garde" w:hAnsi="ITC Avant Garde" w:cs="Arial"/>
          <w:i/>
          <w:color w:val="000000" w:themeColor="text1"/>
          <w:sz w:val="20"/>
          <w:szCs w:val="22"/>
        </w:rPr>
        <w:t xml:space="preserve"> que serán materia de licitación pública;</w:t>
      </w:r>
    </w:p>
    <w:p w14:paraId="538D0DAB" w14:textId="77777777" w:rsidR="00F52EDA" w:rsidRPr="00BE5E0E" w:rsidRDefault="00F52EDA"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w:t>
      </w:r>
    </w:p>
    <w:p w14:paraId="6958215C" w14:textId="77777777" w:rsidR="00B70479" w:rsidRPr="009B5BEC" w:rsidRDefault="00B70479" w:rsidP="009B5BEC">
      <w:pPr>
        <w:ind w:left="1134" w:right="1182"/>
        <w:contextualSpacing/>
        <w:jc w:val="both"/>
        <w:rPr>
          <w:rFonts w:ascii="ITC Avant Garde" w:hAnsi="ITC Avant Garde" w:cs="Arial"/>
          <w:i/>
          <w:color w:val="000000" w:themeColor="text1"/>
          <w:sz w:val="20"/>
          <w:szCs w:val="22"/>
        </w:rPr>
      </w:pPr>
    </w:p>
    <w:p w14:paraId="3D2F77D9" w14:textId="67AD3505" w:rsidR="00D14E57" w:rsidRPr="009B5BEC" w:rsidRDefault="00D14E57" w:rsidP="009B5BEC">
      <w:pPr>
        <w:contextualSpacing/>
        <w:jc w:val="both"/>
        <w:rPr>
          <w:rFonts w:ascii="ITC Avant Garde" w:hAnsi="ITC Avant Garde" w:cs="Arial"/>
          <w:color w:val="000000" w:themeColor="text1"/>
          <w:sz w:val="22"/>
          <w:szCs w:val="22"/>
        </w:rPr>
      </w:pPr>
      <w:r w:rsidRPr="009B5BEC">
        <w:rPr>
          <w:rFonts w:ascii="ITC Avant Garde" w:hAnsi="ITC Avant Garde" w:cs="Arial"/>
          <w:color w:val="000000" w:themeColor="text1"/>
          <w:sz w:val="22"/>
          <w:szCs w:val="22"/>
        </w:rPr>
        <w:t xml:space="preserve">Ahora bien, </w:t>
      </w:r>
      <w:r w:rsidR="00F70A7E" w:rsidRPr="009B5BEC">
        <w:rPr>
          <w:rFonts w:ascii="ITC Avant Garde" w:hAnsi="ITC Avant Garde" w:cs="Arial"/>
          <w:color w:val="000000" w:themeColor="text1"/>
          <w:sz w:val="22"/>
          <w:szCs w:val="22"/>
        </w:rPr>
        <w:t>los</w:t>
      </w:r>
      <w:r w:rsidRPr="009B5BEC">
        <w:rPr>
          <w:rFonts w:ascii="ITC Avant Garde" w:hAnsi="ITC Avant Garde" w:cs="Arial"/>
          <w:color w:val="000000" w:themeColor="text1"/>
          <w:sz w:val="22"/>
          <w:szCs w:val="22"/>
        </w:rPr>
        <w:t xml:space="preserve"> artículo</w:t>
      </w:r>
      <w:r w:rsidR="00F70A7E" w:rsidRPr="009B5BEC">
        <w:rPr>
          <w:rFonts w:ascii="ITC Avant Garde" w:hAnsi="ITC Avant Garde" w:cs="Arial"/>
          <w:color w:val="000000" w:themeColor="text1"/>
          <w:sz w:val="22"/>
          <w:szCs w:val="22"/>
        </w:rPr>
        <w:t>s</w:t>
      </w:r>
      <w:r w:rsidRPr="009B5BEC">
        <w:rPr>
          <w:rFonts w:ascii="ITC Avant Garde" w:hAnsi="ITC Avant Garde" w:cs="Arial"/>
          <w:color w:val="000000" w:themeColor="text1"/>
          <w:sz w:val="22"/>
          <w:szCs w:val="22"/>
        </w:rPr>
        <w:t xml:space="preserve"> 59 </w:t>
      </w:r>
      <w:r w:rsidR="00F70A7E" w:rsidRPr="009B5BEC">
        <w:rPr>
          <w:rFonts w:ascii="ITC Avant Garde" w:hAnsi="ITC Avant Garde" w:cs="Arial"/>
          <w:color w:val="000000" w:themeColor="text1"/>
          <w:sz w:val="22"/>
          <w:szCs w:val="22"/>
        </w:rPr>
        <w:t xml:space="preserve">y 61 </w:t>
      </w:r>
      <w:r w:rsidRPr="009B5BEC">
        <w:rPr>
          <w:rFonts w:ascii="ITC Avant Garde" w:hAnsi="ITC Avant Garde" w:cs="Arial"/>
          <w:color w:val="000000" w:themeColor="text1"/>
          <w:sz w:val="22"/>
          <w:szCs w:val="22"/>
        </w:rPr>
        <w:t xml:space="preserve">de la </w:t>
      </w:r>
      <w:r w:rsidR="00F52474">
        <w:rPr>
          <w:rFonts w:ascii="ITC Avant Garde" w:eastAsia="Times New Roman" w:hAnsi="ITC Avant Garde"/>
          <w:color w:val="000000" w:themeColor="text1"/>
          <w:kern w:val="1"/>
          <w:sz w:val="22"/>
          <w:szCs w:val="22"/>
          <w:lang w:eastAsia="ar-SA"/>
        </w:rPr>
        <w:t>Ley</w:t>
      </w:r>
      <w:r w:rsidRPr="009B5BEC">
        <w:rPr>
          <w:rFonts w:ascii="ITC Avant Garde" w:hAnsi="ITC Avant Garde" w:cs="Arial"/>
          <w:color w:val="000000" w:themeColor="text1"/>
          <w:sz w:val="22"/>
          <w:szCs w:val="22"/>
        </w:rPr>
        <w:t xml:space="preserve"> dispone</w:t>
      </w:r>
      <w:r w:rsidR="00F70A7E" w:rsidRPr="009B5BEC">
        <w:rPr>
          <w:rFonts w:ascii="ITC Avant Garde" w:hAnsi="ITC Avant Garde" w:cs="Arial"/>
          <w:color w:val="000000" w:themeColor="text1"/>
          <w:sz w:val="22"/>
          <w:szCs w:val="22"/>
        </w:rPr>
        <w:t>n</w:t>
      </w:r>
      <w:r w:rsidRPr="009B5BEC">
        <w:rPr>
          <w:rFonts w:ascii="ITC Avant Garde" w:hAnsi="ITC Avant Garde" w:cs="Arial"/>
          <w:color w:val="000000" w:themeColor="text1"/>
          <w:sz w:val="22"/>
          <w:szCs w:val="22"/>
        </w:rPr>
        <w:t xml:space="preserve"> lo siguiente:</w:t>
      </w:r>
      <w:r w:rsidRPr="009B5BEC" w:rsidDel="00E56F9F">
        <w:rPr>
          <w:rFonts w:ascii="ITC Avant Garde" w:hAnsi="ITC Avant Garde" w:cs="Arial"/>
          <w:color w:val="000000" w:themeColor="text1"/>
          <w:sz w:val="22"/>
          <w:szCs w:val="22"/>
        </w:rPr>
        <w:t xml:space="preserve"> </w:t>
      </w:r>
    </w:p>
    <w:p w14:paraId="61158524" w14:textId="77777777" w:rsidR="00D14E57" w:rsidRPr="009B5BEC" w:rsidRDefault="00D14E57" w:rsidP="009B5BEC">
      <w:pPr>
        <w:contextualSpacing/>
        <w:jc w:val="both"/>
        <w:rPr>
          <w:rFonts w:ascii="ITC Avant Garde" w:hAnsi="ITC Avant Garde" w:cs="Arial"/>
          <w:color w:val="000000" w:themeColor="text1"/>
          <w:sz w:val="22"/>
          <w:szCs w:val="22"/>
        </w:rPr>
      </w:pPr>
    </w:p>
    <w:p w14:paraId="11A19098" w14:textId="77777777" w:rsidR="00D14E57" w:rsidRPr="00BE5E0E" w:rsidRDefault="00D14E57"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w:t>
      </w:r>
      <w:r w:rsidRPr="00BE5E0E">
        <w:rPr>
          <w:rFonts w:ascii="ITC Avant Garde" w:hAnsi="ITC Avant Garde" w:cs="Arial"/>
          <w:b/>
          <w:i/>
          <w:color w:val="000000" w:themeColor="text1"/>
          <w:sz w:val="20"/>
          <w:szCs w:val="18"/>
        </w:rPr>
        <w:t>Artículo 59.</w:t>
      </w:r>
      <w:r w:rsidRPr="00BE5E0E">
        <w:rPr>
          <w:rFonts w:ascii="ITC Avant Garde" w:hAnsi="ITC Avant Garde" w:cs="Arial"/>
          <w:i/>
          <w:color w:val="000000" w:themeColor="text1"/>
          <w:sz w:val="20"/>
          <w:szCs w:val="18"/>
        </w:rPr>
        <w:t xml:space="preserve"> El Instituto expedirá, a más tardar el treinta y uno de diciembre de cada año, el programa de bandas de frecuencias con las frecuencias o bandas de frecuencias de espectro determinado que serán objeto de licitación o que podrán asignarse directamente y contendrá, al menos, los servicios que pueden prestarse a través de dichas frecuencias o bandas de frecuencias, su categoría, modalidades de uso y coberturas geográficas.”</w:t>
      </w:r>
    </w:p>
    <w:p w14:paraId="001C5C8E" w14:textId="36BC08EF" w:rsidR="00E802F4" w:rsidRPr="00BE5E0E" w:rsidRDefault="00E802F4" w:rsidP="009B5BEC">
      <w:pPr>
        <w:ind w:left="1134" w:right="1182"/>
        <w:contextualSpacing/>
        <w:jc w:val="both"/>
        <w:rPr>
          <w:rFonts w:ascii="ITC Avant Garde" w:hAnsi="ITC Avant Garde" w:cs="Arial"/>
          <w:i/>
          <w:color w:val="000000" w:themeColor="text1"/>
          <w:sz w:val="20"/>
          <w:szCs w:val="18"/>
        </w:rPr>
      </w:pPr>
    </w:p>
    <w:p w14:paraId="75F44305" w14:textId="0FEA519E" w:rsidR="00E802F4" w:rsidRPr="00BE5E0E" w:rsidRDefault="00CE7BAD" w:rsidP="009B5BEC">
      <w:pPr>
        <w:ind w:left="1134" w:right="1182"/>
        <w:contextualSpacing/>
        <w:jc w:val="both"/>
        <w:rPr>
          <w:rFonts w:ascii="ITC Avant Garde" w:hAnsi="ITC Avant Garde" w:cs="Arial"/>
          <w:b/>
          <w:color w:val="000000" w:themeColor="text1"/>
          <w:sz w:val="20"/>
          <w:szCs w:val="18"/>
          <w:shd w:val="clear" w:color="auto" w:fill="FFFFFF"/>
        </w:rPr>
      </w:pPr>
      <w:r w:rsidRPr="00BE5E0E">
        <w:rPr>
          <w:rFonts w:ascii="ITC Avant Garde" w:hAnsi="ITC Avant Garde" w:cs="Arial"/>
          <w:b/>
          <w:i/>
          <w:color w:val="000000" w:themeColor="text1"/>
          <w:sz w:val="20"/>
          <w:szCs w:val="18"/>
        </w:rPr>
        <w:t>“</w:t>
      </w:r>
      <w:r w:rsidR="00E802F4" w:rsidRPr="00BE5E0E">
        <w:rPr>
          <w:rFonts w:ascii="ITC Avant Garde" w:hAnsi="ITC Avant Garde" w:cs="Arial"/>
          <w:b/>
          <w:i/>
          <w:color w:val="000000" w:themeColor="text1"/>
          <w:sz w:val="20"/>
          <w:szCs w:val="18"/>
        </w:rPr>
        <w:t>Artículo 61.</w:t>
      </w:r>
      <w:r w:rsidR="00E802F4" w:rsidRPr="00BE5E0E">
        <w:rPr>
          <w:rFonts w:ascii="ITC Avant Garde" w:hAnsi="ITC Avant Garde"/>
          <w:i/>
          <w:color w:val="000000" w:themeColor="text1"/>
          <w:sz w:val="20"/>
          <w:szCs w:val="18"/>
        </w:rPr>
        <w:t> </w:t>
      </w:r>
      <w:r w:rsidR="00E802F4" w:rsidRPr="00BE5E0E">
        <w:rPr>
          <w:rFonts w:ascii="ITC Avant Garde" w:hAnsi="ITC Avant Garde" w:cs="Arial"/>
          <w:i/>
          <w:color w:val="000000" w:themeColor="text1"/>
          <w:sz w:val="20"/>
          <w:szCs w:val="18"/>
        </w:rPr>
        <w:t>Cualquier interesado podrá solicitar, dentro de los treinta días hábiles siguientes a la</w:t>
      </w:r>
      <w:r w:rsidR="00E802F4" w:rsidRPr="00BE5E0E">
        <w:rPr>
          <w:rFonts w:ascii="ITC Avant Garde" w:hAnsi="ITC Avant Garde"/>
          <w:i/>
          <w:color w:val="000000" w:themeColor="text1"/>
          <w:sz w:val="20"/>
          <w:szCs w:val="18"/>
        </w:rPr>
        <w:t> </w:t>
      </w:r>
      <w:r w:rsidR="00E802F4" w:rsidRPr="00BE5E0E">
        <w:rPr>
          <w:rFonts w:ascii="ITC Avant Garde" w:hAnsi="ITC Avant Garde" w:cs="Arial"/>
          <w:i/>
          <w:color w:val="000000" w:themeColor="text1"/>
          <w:sz w:val="20"/>
          <w:szCs w:val="18"/>
        </w:rPr>
        <w:t>publicación del programa anual de uso y aprovechamiento de bandas de frecuencias, que se incluyan bandas</w:t>
      </w:r>
      <w:r w:rsidR="00E802F4" w:rsidRPr="00BE5E0E">
        <w:rPr>
          <w:rFonts w:ascii="ITC Avant Garde" w:hAnsi="ITC Avant Garde"/>
          <w:i/>
          <w:color w:val="000000" w:themeColor="text1"/>
          <w:sz w:val="20"/>
          <w:szCs w:val="18"/>
        </w:rPr>
        <w:t> </w:t>
      </w:r>
      <w:r w:rsidR="00E802F4" w:rsidRPr="00BE5E0E">
        <w:rPr>
          <w:rFonts w:ascii="ITC Avant Garde" w:hAnsi="ITC Avant Garde" w:cs="Arial"/>
          <w:i/>
          <w:color w:val="000000" w:themeColor="text1"/>
          <w:sz w:val="20"/>
          <w:szCs w:val="18"/>
        </w:rPr>
        <w:t xml:space="preserve">de frecuencia y coberturas geográficas adicionales o distintas a las ahí contempladas. </w:t>
      </w:r>
      <w:r w:rsidR="00E802F4" w:rsidRPr="00BE5E0E">
        <w:rPr>
          <w:rFonts w:ascii="ITC Avant Garde" w:hAnsi="ITC Avant Garde" w:cs="Arial"/>
          <w:b/>
          <w:i/>
          <w:color w:val="000000" w:themeColor="text1"/>
          <w:sz w:val="20"/>
          <w:szCs w:val="18"/>
        </w:rPr>
        <w:t>En estos casos, la</w:t>
      </w:r>
      <w:r w:rsidR="008C6879" w:rsidRPr="00BE5E0E">
        <w:rPr>
          <w:rFonts w:ascii="ITC Avant Garde" w:hAnsi="ITC Avant Garde"/>
          <w:b/>
          <w:i/>
          <w:color w:val="000000" w:themeColor="text1"/>
          <w:sz w:val="20"/>
          <w:szCs w:val="18"/>
        </w:rPr>
        <w:t xml:space="preserve"> </w:t>
      </w:r>
      <w:r w:rsidR="00E802F4" w:rsidRPr="00BE5E0E">
        <w:rPr>
          <w:rFonts w:ascii="ITC Avant Garde" w:hAnsi="ITC Avant Garde" w:cs="Arial"/>
          <w:b/>
          <w:i/>
          <w:color w:val="000000" w:themeColor="text1"/>
          <w:sz w:val="20"/>
          <w:szCs w:val="18"/>
        </w:rPr>
        <w:t xml:space="preserve">autoridad resolverá lo conducente en un plazo que no excederá </w:t>
      </w:r>
      <w:r w:rsidR="00E802F4" w:rsidRPr="00BE5E0E">
        <w:rPr>
          <w:rFonts w:ascii="ITC Avant Garde" w:hAnsi="ITC Avant Garde" w:cs="Arial"/>
          <w:b/>
          <w:i/>
          <w:color w:val="000000" w:themeColor="text1"/>
          <w:sz w:val="20"/>
          <w:szCs w:val="18"/>
        </w:rPr>
        <w:lastRenderedPageBreak/>
        <w:t>de treinta días hábiles contados a partir del</w:t>
      </w:r>
      <w:r w:rsidR="004A28AB" w:rsidRPr="00BE5E0E">
        <w:rPr>
          <w:rFonts w:ascii="ITC Avant Garde" w:hAnsi="ITC Avant Garde"/>
          <w:b/>
          <w:i/>
          <w:color w:val="000000" w:themeColor="text1"/>
          <w:sz w:val="20"/>
          <w:szCs w:val="18"/>
        </w:rPr>
        <w:t xml:space="preserve"> </w:t>
      </w:r>
      <w:r w:rsidR="00E802F4" w:rsidRPr="00BE5E0E">
        <w:rPr>
          <w:rFonts w:ascii="ITC Avant Garde" w:hAnsi="ITC Avant Garde" w:cs="Arial"/>
          <w:b/>
          <w:i/>
          <w:color w:val="000000" w:themeColor="text1"/>
          <w:sz w:val="20"/>
          <w:szCs w:val="18"/>
        </w:rPr>
        <w:t>vencimiento del plazo anterior</w:t>
      </w:r>
      <w:r w:rsidR="00E802F4" w:rsidRPr="00BE5E0E">
        <w:rPr>
          <w:rFonts w:ascii="ITC Avant Garde" w:hAnsi="ITC Avant Garde" w:cs="Arial"/>
          <w:b/>
          <w:color w:val="000000" w:themeColor="text1"/>
          <w:sz w:val="20"/>
          <w:szCs w:val="18"/>
          <w:shd w:val="clear" w:color="auto" w:fill="FFFFFF"/>
        </w:rPr>
        <w:t>.</w:t>
      </w:r>
      <w:r w:rsidRPr="00BE5E0E">
        <w:rPr>
          <w:rFonts w:ascii="ITC Avant Garde" w:hAnsi="ITC Avant Garde" w:cs="Arial"/>
          <w:b/>
          <w:color w:val="000000" w:themeColor="text1"/>
          <w:sz w:val="20"/>
          <w:szCs w:val="18"/>
          <w:shd w:val="clear" w:color="auto" w:fill="FFFFFF"/>
        </w:rPr>
        <w:t>”</w:t>
      </w:r>
    </w:p>
    <w:p w14:paraId="7E34DAE0" w14:textId="77777777" w:rsidR="00D14E57" w:rsidRPr="009B5BEC" w:rsidRDefault="00D14E57" w:rsidP="009B5BEC">
      <w:pPr>
        <w:ind w:left="1134" w:right="1182"/>
        <w:contextualSpacing/>
        <w:jc w:val="both"/>
        <w:rPr>
          <w:rFonts w:ascii="ITC Avant Garde" w:hAnsi="ITC Avant Garde"/>
          <w:i/>
          <w:color w:val="000000" w:themeColor="text1"/>
          <w:sz w:val="20"/>
        </w:rPr>
      </w:pPr>
    </w:p>
    <w:p w14:paraId="5AFE9DDD" w14:textId="460EB50C" w:rsidR="00D14E57" w:rsidRPr="009B5BEC" w:rsidRDefault="005D100F" w:rsidP="009B5BEC">
      <w:pPr>
        <w:ind w:right="48"/>
        <w:contextualSpacing/>
        <w:jc w:val="both"/>
        <w:rPr>
          <w:rFonts w:ascii="ITC Avant Garde" w:hAnsi="ITC Avant Garde" w:cs="Arial"/>
          <w:color w:val="000000" w:themeColor="text1"/>
          <w:sz w:val="22"/>
          <w:szCs w:val="22"/>
        </w:rPr>
      </w:pPr>
      <w:r w:rsidRPr="009B5BEC">
        <w:rPr>
          <w:rFonts w:ascii="ITC Avant Garde" w:hAnsi="ITC Avant Garde" w:cs="Arial"/>
          <w:color w:val="000000" w:themeColor="text1"/>
          <w:sz w:val="22"/>
          <w:szCs w:val="22"/>
        </w:rPr>
        <w:t>En correlación a lo anterior</w:t>
      </w:r>
      <w:r w:rsidR="00D14E57" w:rsidRPr="009B5BEC">
        <w:rPr>
          <w:rFonts w:ascii="ITC Avant Garde" w:hAnsi="ITC Avant Garde" w:cs="Arial"/>
          <w:color w:val="000000" w:themeColor="text1"/>
          <w:sz w:val="22"/>
          <w:szCs w:val="22"/>
        </w:rPr>
        <w:t>, el art</w:t>
      </w:r>
      <w:r w:rsidR="00AA2D26" w:rsidRPr="009B5BEC">
        <w:rPr>
          <w:rFonts w:ascii="ITC Avant Garde" w:hAnsi="ITC Avant Garde" w:cs="Arial"/>
          <w:color w:val="000000" w:themeColor="text1"/>
          <w:sz w:val="22"/>
          <w:szCs w:val="22"/>
        </w:rPr>
        <w:t xml:space="preserve">ículo 17, fracción I de la </w:t>
      </w:r>
      <w:r w:rsidR="00F52474">
        <w:rPr>
          <w:rFonts w:ascii="ITC Avant Garde" w:eastAsia="Times New Roman" w:hAnsi="ITC Avant Garde"/>
          <w:color w:val="000000" w:themeColor="text1"/>
          <w:kern w:val="1"/>
          <w:sz w:val="22"/>
          <w:szCs w:val="22"/>
          <w:lang w:eastAsia="ar-SA"/>
        </w:rPr>
        <w:t>Ley</w:t>
      </w:r>
      <w:r w:rsidR="00D14E57" w:rsidRPr="009B5BEC">
        <w:rPr>
          <w:rFonts w:ascii="ITC Avant Garde" w:hAnsi="ITC Avant Garde" w:cs="Arial"/>
          <w:color w:val="000000" w:themeColor="text1"/>
          <w:sz w:val="22"/>
          <w:szCs w:val="22"/>
        </w:rPr>
        <w:t xml:space="preserve"> establece:</w:t>
      </w:r>
    </w:p>
    <w:p w14:paraId="74FB1C8C" w14:textId="77777777" w:rsidR="00D14E57" w:rsidRPr="009B5BEC" w:rsidRDefault="00D14E57" w:rsidP="009B5BEC">
      <w:pPr>
        <w:ind w:right="900"/>
        <w:contextualSpacing/>
        <w:jc w:val="both"/>
        <w:rPr>
          <w:rFonts w:ascii="ITC Avant Garde" w:hAnsi="ITC Avant Garde" w:cs="Arial"/>
          <w:color w:val="000000" w:themeColor="text1"/>
          <w:sz w:val="22"/>
          <w:szCs w:val="22"/>
        </w:rPr>
      </w:pPr>
    </w:p>
    <w:p w14:paraId="60830AF6" w14:textId="77777777" w:rsidR="00D14E57" w:rsidRPr="00BE5E0E" w:rsidRDefault="00D14E57"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w:t>
      </w:r>
      <w:r w:rsidRPr="00BE5E0E">
        <w:rPr>
          <w:rFonts w:ascii="ITC Avant Garde" w:hAnsi="ITC Avant Garde" w:cs="Arial"/>
          <w:b/>
          <w:i/>
          <w:color w:val="000000" w:themeColor="text1"/>
          <w:sz w:val="20"/>
          <w:szCs w:val="18"/>
        </w:rPr>
        <w:t>Artículo 17.</w:t>
      </w:r>
      <w:r w:rsidRPr="00BE5E0E">
        <w:rPr>
          <w:rFonts w:ascii="ITC Avant Garde" w:hAnsi="ITC Avant Garde" w:cs="Arial"/>
          <w:i/>
          <w:color w:val="000000" w:themeColor="text1"/>
          <w:sz w:val="20"/>
          <w:szCs w:val="18"/>
        </w:rPr>
        <w:t xml:space="preserve"> </w:t>
      </w:r>
      <w:r w:rsidRPr="00BE5E0E">
        <w:rPr>
          <w:rFonts w:ascii="ITC Avant Garde" w:hAnsi="ITC Avant Garde" w:cs="Arial"/>
          <w:b/>
          <w:i/>
          <w:color w:val="000000" w:themeColor="text1"/>
          <w:sz w:val="20"/>
          <w:szCs w:val="18"/>
          <w:u w:val="single"/>
        </w:rPr>
        <w:t>Corresponde originariamente al Pleno</w:t>
      </w:r>
      <w:r w:rsidRPr="00BE5E0E">
        <w:rPr>
          <w:rFonts w:ascii="ITC Avant Garde" w:hAnsi="ITC Avant Garde" w:cs="Arial"/>
          <w:b/>
          <w:i/>
          <w:color w:val="000000" w:themeColor="text1"/>
          <w:sz w:val="20"/>
          <w:szCs w:val="18"/>
        </w:rPr>
        <w:t xml:space="preserve"> </w:t>
      </w:r>
      <w:r w:rsidRPr="00BE5E0E">
        <w:rPr>
          <w:rFonts w:ascii="ITC Avant Garde" w:hAnsi="ITC Avant Garde" w:cs="Arial"/>
          <w:i/>
          <w:color w:val="000000" w:themeColor="text1"/>
          <w:sz w:val="20"/>
          <w:szCs w:val="18"/>
        </w:rPr>
        <w:t xml:space="preserve">el ejercicio de las facultades establecidas en el artículo 15 y </w:t>
      </w:r>
      <w:r w:rsidRPr="00BE5E0E">
        <w:rPr>
          <w:rFonts w:ascii="ITC Avant Garde" w:hAnsi="ITC Avant Garde" w:cs="Arial"/>
          <w:b/>
          <w:i/>
          <w:color w:val="000000" w:themeColor="text1"/>
          <w:sz w:val="20"/>
          <w:szCs w:val="18"/>
          <w:u w:val="single"/>
        </w:rPr>
        <w:t>de manera exclusiva e indelegable</w:t>
      </w:r>
      <w:r w:rsidRPr="00BE5E0E">
        <w:rPr>
          <w:rFonts w:ascii="ITC Avant Garde" w:hAnsi="ITC Avant Garde" w:cs="Arial"/>
          <w:i/>
          <w:color w:val="000000" w:themeColor="text1"/>
          <w:sz w:val="20"/>
          <w:szCs w:val="18"/>
        </w:rPr>
        <w:t>:</w:t>
      </w:r>
    </w:p>
    <w:p w14:paraId="1E4872FC" w14:textId="77777777" w:rsidR="00D14E57" w:rsidRPr="00BE5E0E" w:rsidRDefault="00D14E57" w:rsidP="009B5BEC">
      <w:pPr>
        <w:ind w:left="1134" w:right="1182"/>
        <w:contextualSpacing/>
        <w:jc w:val="both"/>
        <w:rPr>
          <w:rFonts w:ascii="ITC Avant Garde" w:hAnsi="ITC Avant Garde" w:cs="Arial"/>
          <w:i/>
          <w:color w:val="000000" w:themeColor="text1"/>
          <w:sz w:val="20"/>
          <w:szCs w:val="18"/>
        </w:rPr>
      </w:pPr>
    </w:p>
    <w:p w14:paraId="5C6FEB70" w14:textId="54C90937" w:rsidR="00D14E57" w:rsidRPr="00BE5E0E" w:rsidRDefault="00D14E57"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b/>
          <w:i/>
          <w:color w:val="000000" w:themeColor="text1"/>
          <w:sz w:val="20"/>
          <w:szCs w:val="18"/>
        </w:rPr>
        <w:t>I.</w:t>
      </w:r>
      <w:r w:rsidR="008C6879" w:rsidRPr="00BE5E0E">
        <w:rPr>
          <w:rFonts w:ascii="ITC Avant Garde" w:hAnsi="ITC Avant Garde" w:cs="Arial"/>
          <w:i/>
          <w:color w:val="000000" w:themeColor="text1"/>
          <w:sz w:val="20"/>
          <w:szCs w:val="18"/>
        </w:rPr>
        <w:t xml:space="preserve"> </w:t>
      </w:r>
      <w:r w:rsidRPr="00BE5E0E">
        <w:rPr>
          <w:rFonts w:ascii="ITC Avant Garde" w:hAnsi="ITC Avant Garde" w:cs="Arial"/>
          <w:b/>
          <w:i/>
          <w:color w:val="000000" w:themeColor="text1"/>
          <w:sz w:val="20"/>
          <w:szCs w:val="18"/>
          <w:u w:val="single"/>
        </w:rPr>
        <w:t>Resolver los asuntos a los que se refieren las fracciones</w:t>
      </w:r>
      <w:r w:rsidRPr="00BE5E0E">
        <w:rPr>
          <w:rFonts w:ascii="ITC Avant Garde" w:hAnsi="ITC Avant Garde" w:cs="Arial"/>
          <w:i/>
          <w:color w:val="000000" w:themeColor="text1"/>
          <w:sz w:val="20"/>
          <w:szCs w:val="18"/>
        </w:rPr>
        <w:t xml:space="preserve">: I, II, III, IV, V, </w:t>
      </w:r>
      <w:r w:rsidRPr="00BE5E0E">
        <w:rPr>
          <w:rFonts w:ascii="ITC Avant Garde" w:hAnsi="ITC Avant Garde" w:cs="Arial"/>
          <w:b/>
          <w:i/>
          <w:color w:val="000000" w:themeColor="text1"/>
          <w:sz w:val="20"/>
          <w:szCs w:val="18"/>
        </w:rPr>
        <w:t>VI,</w:t>
      </w:r>
      <w:r w:rsidRPr="00BE5E0E">
        <w:rPr>
          <w:rFonts w:ascii="ITC Avant Garde" w:hAnsi="ITC Avant Garde" w:cs="Arial"/>
          <w:i/>
          <w:color w:val="000000" w:themeColor="text1"/>
          <w:sz w:val="20"/>
          <w:szCs w:val="18"/>
        </w:rPr>
        <w:t xml:space="preserve"> VIII, IX, X, XI, XII, XIII, XIV, XV, XVII, XIX, XX, XXI, XXII, XXIII, XXXI, XL, XLI, XLIII, XLV, XLVIII, XLIX, LI, LIII, LIV, LVI, y LXII de dicho artículo.</w:t>
      </w:r>
    </w:p>
    <w:p w14:paraId="4CA802E0" w14:textId="77777777" w:rsidR="00D14E57" w:rsidRPr="00BE5E0E" w:rsidRDefault="00D14E57"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w:t>
      </w:r>
    </w:p>
    <w:p w14:paraId="64832763" w14:textId="77777777" w:rsidR="00D14E57" w:rsidRPr="009B5BEC" w:rsidRDefault="00D14E57" w:rsidP="009B5BEC">
      <w:pPr>
        <w:tabs>
          <w:tab w:val="left" w:pos="7655"/>
        </w:tabs>
        <w:ind w:right="49"/>
        <w:contextualSpacing/>
        <w:jc w:val="both"/>
        <w:rPr>
          <w:rFonts w:ascii="ITC Avant Garde" w:hAnsi="ITC Avant Garde" w:cs="Arial"/>
          <w:color w:val="000000" w:themeColor="text1"/>
          <w:sz w:val="20"/>
          <w:szCs w:val="22"/>
        </w:rPr>
      </w:pPr>
    </w:p>
    <w:p w14:paraId="168ADCE8" w14:textId="77777777" w:rsidR="00D14E57" w:rsidRPr="009B5BEC" w:rsidRDefault="00D14E57" w:rsidP="009B5BEC">
      <w:pPr>
        <w:suppressAutoHyphens/>
        <w:ind w:right="-62"/>
        <w:contextualSpacing/>
        <w:jc w:val="both"/>
        <w:rPr>
          <w:rFonts w:ascii="ITC Avant Garde" w:hAnsi="ITC Avant Garde" w:cs="Arial"/>
          <w:color w:val="000000" w:themeColor="text1"/>
          <w:sz w:val="22"/>
          <w:szCs w:val="22"/>
        </w:rPr>
      </w:pPr>
      <w:r w:rsidRPr="009B5BEC">
        <w:rPr>
          <w:rFonts w:ascii="ITC Avant Garde" w:hAnsi="ITC Avant Garde" w:cs="Arial"/>
          <w:color w:val="000000" w:themeColor="text1"/>
          <w:sz w:val="22"/>
          <w:szCs w:val="22"/>
        </w:rPr>
        <w:t>En tal virtud, con fundamento en los preceptos invocados, el Pleno del Instituto es competente para emitir el presente Acuerdo.</w:t>
      </w:r>
    </w:p>
    <w:p w14:paraId="68495EE2" w14:textId="77777777" w:rsidR="00D14E57" w:rsidRPr="009B5BEC" w:rsidRDefault="00D14E57" w:rsidP="009B5BEC">
      <w:pPr>
        <w:suppressAutoHyphens/>
        <w:ind w:right="-62"/>
        <w:contextualSpacing/>
        <w:jc w:val="both"/>
        <w:rPr>
          <w:rFonts w:ascii="ITC Avant Garde" w:eastAsiaTheme="minorHAnsi" w:hAnsi="ITC Avant Garde" w:cs="Arial"/>
          <w:b/>
          <w:color w:val="000000" w:themeColor="text1"/>
          <w:sz w:val="20"/>
          <w:szCs w:val="22"/>
        </w:rPr>
      </w:pPr>
    </w:p>
    <w:p w14:paraId="75BF41F6" w14:textId="7242E4DB" w:rsidR="009E14BF" w:rsidRPr="009B5BEC" w:rsidRDefault="008C3C06" w:rsidP="009730DE">
      <w:pPr>
        <w:pStyle w:val="Prrafodelista"/>
        <w:numPr>
          <w:ilvl w:val="0"/>
          <w:numId w:val="16"/>
        </w:numPr>
        <w:ind w:left="0" w:firstLine="0"/>
        <w:contextualSpacing/>
        <w:jc w:val="both"/>
        <w:rPr>
          <w:rFonts w:ascii="ITC Avant Garde" w:hAnsi="ITC Avant Garde" w:cs="Arial"/>
          <w:color w:val="000000" w:themeColor="text1"/>
          <w:sz w:val="22"/>
        </w:rPr>
      </w:pPr>
      <w:bookmarkStart w:id="6" w:name="_Toc413840357"/>
      <w:bookmarkStart w:id="7" w:name="_Toc413918670"/>
      <w:r w:rsidRPr="009B5BEC">
        <w:rPr>
          <w:rStyle w:val="Ttulo3Car"/>
          <w:rFonts w:eastAsia="Arial Unicode MS"/>
          <w:color w:val="000000" w:themeColor="text1"/>
          <w:sz w:val="22"/>
          <w:szCs w:val="22"/>
        </w:rPr>
        <w:t>Marco Normativo del Programa Anual de Uso y Aprovechamiento de Bandas de Frecuencias</w:t>
      </w:r>
      <w:r w:rsidR="00444483">
        <w:rPr>
          <w:rStyle w:val="Ttulo3Car"/>
          <w:rFonts w:eastAsia="Arial Unicode MS"/>
          <w:color w:val="000000" w:themeColor="text1"/>
          <w:sz w:val="22"/>
          <w:szCs w:val="22"/>
        </w:rPr>
        <w:t xml:space="preserve"> 2016</w:t>
      </w:r>
      <w:r w:rsidR="009E14BF" w:rsidRPr="009B5BEC">
        <w:rPr>
          <w:rStyle w:val="Ttulo3Car"/>
          <w:rFonts w:eastAsia="Arial Unicode MS"/>
          <w:color w:val="000000" w:themeColor="text1"/>
          <w:sz w:val="22"/>
          <w:szCs w:val="22"/>
        </w:rPr>
        <w:t>.</w:t>
      </w:r>
      <w:bookmarkEnd w:id="6"/>
      <w:bookmarkEnd w:id="7"/>
      <w:r w:rsidRPr="009B5BEC">
        <w:rPr>
          <w:rFonts w:ascii="ITC Avant Garde" w:hAnsi="ITC Avant Garde" w:cs="Arial"/>
          <w:color w:val="000000" w:themeColor="text1"/>
          <w:sz w:val="22"/>
          <w:szCs w:val="22"/>
        </w:rPr>
        <w:t xml:space="preserve"> </w:t>
      </w:r>
      <w:r w:rsidR="009E14BF" w:rsidRPr="009B5BEC">
        <w:rPr>
          <w:rFonts w:ascii="ITC Avant Garde" w:hAnsi="ITC Avant Garde" w:cs="Arial"/>
          <w:color w:val="000000" w:themeColor="text1"/>
          <w:sz w:val="22"/>
          <w:szCs w:val="22"/>
        </w:rPr>
        <w:t>Los artículos 6</w:t>
      </w:r>
      <w:r w:rsidR="000642F8">
        <w:rPr>
          <w:rFonts w:ascii="ITC Avant Garde" w:hAnsi="ITC Avant Garde" w:cs="Arial"/>
          <w:color w:val="000000" w:themeColor="text1"/>
          <w:sz w:val="22"/>
          <w:szCs w:val="22"/>
        </w:rPr>
        <w:t>o.</w:t>
      </w:r>
      <w:r w:rsidR="009E14BF" w:rsidRPr="009B5BEC">
        <w:rPr>
          <w:rFonts w:ascii="ITC Avant Garde" w:hAnsi="ITC Avant Garde" w:cs="Arial"/>
          <w:color w:val="000000" w:themeColor="text1"/>
          <w:sz w:val="22"/>
          <w:szCs w:val="22"/>
        </w:rPr>
        <w:t xml:space="preserve"> y 7</w:t>
      </w:r>
      <w:r w:rsidR="000642F8">
        <w:rPr>
          <w:rFonts w:ascii="ITC Avant Garde" w:hAnsi="ITC Avant Garde" w:cs="Arial"/>
          <w:color w:val="000000" w:themeColor="text1"/>
          <w:sz w:val="22"/>
          <w:szCs w:val="22"/>
        </w:rPr>
        <w:t>o.</w:t>
      </w:r>
      <w:r w:rsidR="009E14BF" w:rsidRPr="009B5BEC">
        <w:rPr>
          <w:rFonts w:ascii="ITC Avant Garde" w:hAnsi="ITC Avant Garde" w:cs="Arial"/>
          <w:color w:val="000000" w:themeColor="text1"/>
          <w:sz w:val="22"/>
          <w:szCs w:val="22"/>
        </w:rPr>
        <w:t xml:space="preserve"> </w:t>
      </w:r>
      <w:r w:rsidR="00C1257E" w:rsidRPr="009B5BEC">
        <w:rPr>
          <w:rFonts w:ascii="ITC Avant Garde" w:hAnsi="ITC Avant Garde" w:cs="Arial"/>
          <w:color w:val="000000" w:themeColor="text1"/>
          <w:sz w:val="22"/>
          <w:szCs w:val="22"/>
        </w:rPr>
        <w:t xml:space="preserve">de la </w:t>
      </w:r>
      <w:r w:rsidR="009E14BF" w:rsidRPr="009B5BEC">
        <w:rPr>
          <w:rFonts w:ascii="ITC Avant Garde" w:hAnsi="ITC Avant Garde" w:cs="Arial"/>
          <w:color w:val="000000" w:themeColor="text1"/>
          <w:sz w:val="22"/>
          <w:szCs w:val="22"/>
        </w:rPr>
        <w:t>Constituci</w:t>
      </w:r>
      <w:r w:rsidR="00C1257E" w:rsidRPr="009B5BEC">
        <w:rPr>
          <w:rFonts w:ascii="ITC Avant Garde" w:hAnsi="ITC Avant Garde" w:cs="Arial"/>
          <w:color w:val="000000" w:themeColor="text1"/>
          <w:sz w:val="22"/>
          <w:szCs w:val="22"/>
        </w:rPr>
        <w:t>ón</w:t>
      </w:r>
      <w:r w:rsidR="009E14BF" w:rsidRPr="009B5BEC">
        <w:rPr>
          <w:rFonts w:ascii="ITC Avant Garde" w:hAnsi="ITC Avant Garde" w:cs="Arial"/>
          <w:color w:val="000000" w:themeColor="text1"/>
          <w:sz w:val="22"/>
          <w:szCs w:val="22"/>
        </w:rPr>
        <w:t xml:space="preserve"> prevén, entre otros</w:t>
      </w:r>
      <w:r w:rsidR="009E14BF" w:rsidRPr="009B5BEC">
        <w:rPr>
          <w:rFonts w:ascii="ITC Avant Garde" w:hAnsi="ITC Avant Garde"/>
          <w:color w:val="000000" w:themeColor="text1"/>
          <w:sz w:val="22"/>
          <w:szCs w:val="22"/>
        </w:rPr>
        <w:t xml:space="preserve">, </w:t>
      </w:r>
      <w:r w:rsidR="00BE5E0E">
        <w:rPr>
          <w:rFonts w:ascii="ITC Avant Garde" w:hAnsi="ITC Avant Garde"/>
          <w:color w:val="000000" w:themeColor="text1"/>
          <w:sz w:val="22"/>
          <w:szCs w:val="22"/>
        </w:rPr>
        <w:t>los</w:t>
      </w:r>
      <w:r w:rsidR="00BE5E0E" w:rsidRPr="009B5BEC">
        <w:rPr>
          <w:rFonts w:ascii="ITC Avant Garde" w:hAnsi="ITC Avant Garde"/>
          <w:color w:val="000000" w:themeColor="text1"/>
          <w:sz w:val="22"/>
          <w:szCs w:val="22"/>
        </w:rPr>
        <w:t xml:space="preserve"> </w:t>
      </w:r>
      <w:r w:rsidR="009E14BF" w:rsidRPr="009B5BEC">
        <w:rPr>
          <w:rFonts w:ascii="ITC Avant Garde" w:hAnsi="ITC Avant Garde"/>
          <w:color w:val="000000" w:themeColor="text1"/>
          <w:sz w:val="22"/>
          <w:szCs w:val="22"/>
        </w:rPr>
        <w:t>derecho</w:t>
      </w:r>
      <w:r w:rsidR="00BE5E0E">
        <w:rPr>
          <w:rFonts w:ascii="ITC Avant Garde" w:hAnsi="ITC Avant Garde"/>
          <w:color w:val="000000" w:themeColor="text1"/>
          <w:sz w:val="22"/>
          <w:szCs w:val="22"/>
        </w:rPr>
        <w:t>s</w:t>
      </w:r>
      <w:r w:rsidR="009E14BF" w:rsidRPr="009B5BEC">
        <w:rPr>
          <w:rFonts w:ascii="ITC Avant Garde" w:hAnsi="ITC Avant Garde"/>
          <w:color w:val="000000" w:themeColor="text1"/>
          <w:sz w:val="22"/>
          <w:szCs w:val="22"/>
        </w:rPr>
        <w:t xml:space="preserve"> humano</w:t>
      </w:r>
      <w:r w:rsidR="00BE5E0E">
        <w:rPr>
          <w:rFonts w:ascii="ITC Avant Garde" w:hAnsi="ITC Avant Garde"/>
          <w:color w:val="000000" w:themeColor="text1"/>
          <w:sz w:val="22"/>
          <w:szCs w:val="22"/>
        </w:rPr>
        <w:t>s</w:t>
      </w:r>
      <w:r w:rsidR="009E14BF" w:rsidRPr="009B5BEC">
        <w:rPr>
          <w:rFonts w:ascii="ITC Avant Garde" w:hAnsi="ITC Avant Garde"/>
          <w:color w:val="000000" w:themeColor="text1"/>
          <w:sz w:val="22"/>
          <w:szCs w:val="22"/>
        </w:rPr>
        <w:t xml:space="preserve"> </w:t>
      </w:r>
      <w:r w:rsidR="00BE5E0E">
        <w:rPr>
          <w:rFonts w:ascii="ITC Avant Garde" w:hAnsi="ITC Avant Garde" w:cs="Arial"/>
          <w:color w:val="000000" w:themeColor="text1"/>
          <w:sz w:val="22"/>
          <w:szCs w:val="22"/>
        </w:rPr>
        <w:t>de</w:t>
      </w:r>
      <w:r w:rsidR="009E14BF" w:rsidRPr="009B5BEC">
        <w:rPr>
          <w:rFonts w:ascii="ITC Avant Garde" w:hAnsi="ITC Avant Garde" w:cs="Arial"/>
          <w:color w:val="000000" w:themeColor="text1"/>
          <w:sz w:val="22"/>
          <w:szCs w:val="22"/>
        </w:rPr>
        <w:t xml:space="preserve"> acceso a la información, </w:t>
      </w:r>
      <w:r w:rsidR="00BE5E0E">
        <w:rPr>
          <w:rFonts w:ascii="ITC Avant Garde" w:hAnsi="ITC Avant Garde" w:cs="Arial"/>
          <w:color w:val="000000" w:themeColor="text1"/>
          <w:sz w:val="22"/>
          <w:szCs w:val="22"/>
        </w:rPr>
        <w:t>de</w:t>
      </w:r>
      <w:r w:rsidR="00BE5E0E" w:rsidRPr="009B5BEC">
        <w:rPr>
          <w:rFonts w:ascii="ITC Avant Garde" w:hAnsi="ITC Avant Garde" w:cs="Arial"/>
          <w:color w:val="000000" w:themeColor="text1"/>
          <w:sz w:val="22"/>
          <w:szCs w:val="22"/>
        </w:rPr>
        <w:t xml:space="preserve"> </w:t>
      </w:r>
      <w:r w:rsidR="009E14BF" w:rsidRPr="009B5BEC">
        <w:rPr>
          <w:rFonts w:ascii="ITC Avant Garde" w:hAnsi="ITC Avant Garde" w:cs="Arial"/>
          <w:color w:val="000000" w:themeColor="text1"/>
          <w:sz w:val="22"/>
          <w:szCs w:val="22"/>
        </w:rPr>
        <w:t>acceso a los servicios públicos de interés general de radiodifusión y telecomunicaciones</w:t>
      </w:r>
      <w:r w:rsidR="009E14BF" w:rsidRPr="009B5BEC">
        <w:rPr>
          <w:rFonts w:ascii="ITC Avant Garde" w:hAnsi="ITC Avant Garde" w:cs="Arial"/>
          <w:color w:val="000000" w:themeColor="text1"/>
          <w:sz w:val="22"/>
        </w:rPr>
        <w:t xml:space="preserve">, y </w:t>
      </w:r>
      <w:r w:rsidR="00BE5E0E">
        <w:rPr>
          <w:rFonts w:ascii="ITC Avant Garde" w:hAnsi="ITC Avant Garde" w:cs="Arial"/>
          <w:color w:val="000000" w:themeColor="text1"/>
          <w:sz w:val="22"/>
        </w:rPr>
        <w:t>de</w:t>
      </w:r>
      <w:r w:rsidR="00BE5E0E" w:rsidRPr="009B5BEC">
        <w:rPr>
          <w:rFonts w:ascii="ITC Avant Garde" w:hAnsi="ITC Avant Garde" w:cs="Arial"/>
          <w:color w:val="000000" w:themeColor="text1"/>
          <w:sz w:val="22"/>
        </w:rPr>
        <w:t xml:space="preserve"> </w:t>
      </w:r>
      <w:r w:rsidR="009E14BF" w:rsidRPr="009B5BEC">
        <w:rPr>
          <w:rFonts w:ascii="ITC Avant Garde" w:hAnsi="ITC Avant Garde" w:cs="Arial"/>
          <w:color w:val="000000" w:themeColor="text1"/>
          <w:sz w:val="22"/>
        </w:rPr>
        <w:t>libertad de expresión</w:t>
      </w:r>
      <w:r w:rsidR="00D66C80" w:rsidRPr="009B5BEC">
        <w:rPr>
          <w:rFonts w:ascii="ITC Avant Garde" w:hAnsi="ITC Avant Garde" w:cs="Arial"/>
          <w:color w:val="000000" w:themeColor="text1"/>
          <w:sz w:val="22"/>
        </w:rPr>
        <w:t>,</w:t>
      </w:r>
      <w:r w:rsidR="009E14BF" w:rsidRPr="009B5BEC">
        <w:rPr>
          <w:rFonts w:ascii="ITC Avant Garde" w:hAnsi="ITC Avant Garde" w:cs="Arial"/>
          <w:color w:val="000000" w:themeColor="text1"/>
          <w:sz w:val="22"/>
        </w:rPr>
        <w:t xml:space="preserve"> respecto de los cuales el Estado procurará generar condiciones de calidad y c</w:t>
      </w:r>
      <w:r w:rsidR="00691C43" w:rsidRPr="009B5BEC">
        <w:rPr>
          <w:rFonts w:ascii="ITC Avant Garde" w:hAnsi="ITC Avant Garde" w:cs="Arial"/>
          <w:color w:val="000000" w:themeColor="text1"/>
          <w:sz w:val="22"/>
        </w:rPr>
        <w:t>ompetencia efectiva, pluralidad</w:t>
      </w:r>
      <w:r w:rsidR="009E14BF" w:rsidRPr="009B5BEC">
        <w:rPr>
          <w:rFonts w:ascii="ITC Avant Garde" w:hAnsi="ITC Avant Garde" w:cs="Arial"/>
          <w:color w:val="000000" w:themeColor="text1"/>
          <w:sz w:val="22"/>
        </w:rPr>
        <w:t xml:space="preserve"> </w:t>
      </w:r>
      <w:r w:rsidR="00F905F8">
        <w:rPr>
          <w:rFonts w:ascii="ITC Avant Garde" w:hAnsi="ITC Avant Garde" w:cs="Arial"/>
          <w:color w:val="000000" w:themeColor="text1"/>
          <w:sz w:val="22"/>
        </w:rPr>
        <w:t xml:space="preserve">de la información </w:t>
      </w:r>
      <w:r w:rsidR="009E14BF" w:rsidRPr="009B5BEC">
        <w:rPr>
          <w:rFonts w:ascii="ITC Avant Garde" w:hAnsi="ITC Avant Garde" w:cs="Arial"/>
          <w:color w:val="000000" w:themeColor="text1"/>
          <w:sz w:val="22"/>
        </w:rPr>
        <w:t xml:space="preserve">e integración de la población a la </w:t>
      </w:r>
      <w:r w:rsidR="00691C43" w:rsidRPr="009B5BEC">
        <w:rPr>
          <w:rFonts w:ascii="ITC Avant Garde" w:hAnsi="ITC Avant Garde" w:cs="Arial"/>
          <w:color w:val="000000" w:themeColor="text1"/>
          <w:sz w:val="22"/>
        </w:rPr>
        <w:t>sociedad de la información en</w:t>
      </w:r>
      <w:r w:rsidR="00D66C80" w:rsidRPr="009B5BEC">
        <w:rPr>
          <w:rFonts w:ascii="ITC Avant Garde" w:hAnsi="ITC Avant Garde" w:cs="Arial"/>
          <w:color w:val="000000" w:themeColor="text1"/>
          <w:sz w:val="22"/>
        </w:rPr>
        <w:t xml:space="preserve"> su</w:t>
      </w:r>
      <w:r w:rsidR="009E14BF" w:rsidRPr="009B5BEC">
        <w:rPr>
          <w:rFonts w:ascii="ITC Avant Garde" w:hAnsi="ITC Avant Garde" w:cs="Arial"/>
          <w:color w:val="000000" w:themeColor="text1"/>
          <w:sz w:val="22"/>
        </w:rPr>
        <w:t xml:space="preserve"> prestación, al indicar:</w:t>
      </w:r>
    </w:p>
    <w:p w14:paraId="4552715A" w14:textId="77777777" w:rsidR="009E14BF" w:rsidRPr="009B5BEC" w:rsidRDefault="009E14BF" w:rsidP="009B5BEC">
      <w:pPr>
        <w:suppressAutoHyphens/>
        <w:ind w:right="-62"/>
        <w:contextualSpacing/>
        <w:jc w:val="both"/>
        <w:rPr>
          <w:rFonts w:ascii="ITC Avant Garde" w:hAnsi="ITC Avant Garde" w:cs="Arial"/>
          <w:color w:val="000000" w:themeColor="text1"/>
          <w:sz w:val="22"/>
          <w:szCs w:val="22"/>
        </w:rPr>
      </w:pPr>
    </w:p>
    <w:p w14:paraId="06D3749F" w14:textId="7F08874D" w:rsidR="009E14BF" w:rsidRPr="00BE5E0E" w:rsidRDefault="009E14BF"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w:t>
      </w:r>
      <w:r w:rsidRPr="00BE5E0E">
        <w:rPr>
          <w:rFonts w:ascii="ITC Avant Garde" w:hAnsi="ITC Avant Garde" w:cs="Arial"/>
          <w:b/>
          <w:i/>
          <w:color w:val="000000" w:themeColor="text1"/>
          <w:sz w:val="20"/>
          <w:szCs w:val="18"/>
        </w:rPr>
        <w:t>Artículo 6</w:t>
      </w:r>
      <w:r w:rsidR="008A224E" w:rsidRPr="00BE5E0E">
        <w:rPr>
          <w:rFonts w:ascii="ITC Avant Garde" w:hAnsi="ITC Avant Garde" w:cs="Arial"/>
          <w:b/>
          <w:i/>
          <w:color w:val="000000" w:themeColor="text1"/>
          <w:sz w:val="20"/>
          <w:szCs w:val="18"/>
        </w:rPr>
        <w:t>o</w:t>
      </w:r>
      <w:r w:rsidRPr="00BE5E0E">
        <w:rPr>
          <w:rFonts w:ascii="ITC Avant Garde" w:hAnsi="ITC Avant Garde" w:cs="Arial"/>
          <w:b/>
          <w:i/>
          <w:color w:val="000000" w:themeColor="text1"/>
          <w:sz w:val="20"/>
          <w:szCs w:val="18"/>
        </w:rPr>
        <w:t>.</w:t>
      </w:r>
      <w:r w:rsidRPr="00BE5E0E">
        <w:rPr>
          <w:rFonts w:ascii="ITC Avant Garde" w:hAnsi="ITC Avant Garde" w:cs="Arial"/>
          <w:i/>
          <w:color w:val="000000" w:themeColor="text1"/>
          <w:sz w:val="20"/>
          <w:szCs w:val="18"/>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92DB2F4" w14:textId="77777777" w:rsidR="009E14BF" w:rsidRPr="00BE5E0E" w:rsidRDefault="009E14BF" w:rsidP="009B5BEC">
      <w:pPr>
        <w:ind w:left="1134" w:right="1182"/>
        <w:contextualSpacing/>
        <w:jc w:val="both"/>
        <w:rPr>
          <w:rFonts w:ascii="ITC Avant Garde" w:hAnsi="ITC Avant Garde" w:cs="Arial"/>
          <w:i/>
          <w:color w:val="000000" w:themeColor="text1"/>
          <w:sz w:val="20"/>
          <w:szCs w:val="18"/>
        </w:rPr>
      </w:pPr>
    </w:p>
    <w:p w14:paraId="69372782" w14:textId="77777777" w:rsidR="009E14BF" w:rsidRPr="00BE5E0E" w:rsidRDefault="009E14BF"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Toda persona tiene derecho al libre acceso a información plural y oportuna, así como a buscar, recibir y difundir información e ideas de toda índole por cualquier medio de expresión.</w:t>
      </w:r>
    </w:p>
    <w:p w14:paraId="03F3A396" w14:textId="77777777" w:rsidR="009E14BF" w:rsidRPr="00BE5E0E" w:rsidRDefault="009E14BF" w:rsidP="009B5BEC">
      <w:pPr>
        <w:ind w:left="1134" w:right="1182"/>
        <w:contextualSpacing/>
        <w:jc w:val="both"/>
        <w:rPr>
          <w:rFonts w:ascii="ITC Avant Garde" w:hAnsi="ITC Avant Garde" w:cs="Arial"/>
          <w:i/>
          <w:color w:val="000000" w:themeColor="text1"/>
          <w:sz w:val="20"/>
          <w:szCs w:val="18"/>
        </w:rPr>
      </w:pPr>
    </w:p>
    <w:p w14:paraId="34D7608C" w14:textId="77777777" w:rsidR="009E14BF" w:rsidRPr="00BE5E0E" w:rsidRDefault="009E14BF" w:rsidP="009B5BE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right="1127"/>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14:paraId="1B4B840C" w14:textId="77777777" w:rsidR="009E14BF" w:rsidRPr="00BE5E0E" w:rsidRDefault="009E14BF"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w:t>
      </w:r>
    </w:p>
    <w:p w14:paraId="3B15787B" w14:textId="77777777" w:rsidR="009E14BF" w:rsidRPr="00BE5E0E" w:rsidRDefault="009E14BF" w:rsidP="009B5BEC">
      <w:pPr>
        <w:ind w:left="1134" w:right="1182"/>
        <w:contextualSpacing/>
        <w:jc w:val="both"/>
        <w:rPr>
          <w:rFonts w:ascii="ITC Avant Garde" w:hAnsi="ITC Avant Garde" w:cs="Arial"/>
          <w:b/>
          <w:i/>
          <w:color w:val="000000" w:themeColor="text1"/>
          <w:sz w:val="20"/>
          <w:szCs w:val="18"/>
        </w:rPr>
      </w:pPr>
    </w:p>
    <w:p w14:paraId="41BBE265" w14:textId="77777777" w:rsidR="009E14BF" w:rsidRPr="00BE5E0E" w:rsidRDefault="009E14BF" w:rsidP="009B5BEC">
      <w:pPr>
        <w:ind w:left="1134" w:right="1182"/>
        <w:contextualSpacing/>
        <w:jc w:val="both"/>
        <w:rPr>
          <w:rFonts w:ascii="ITC Avant Garde" w:hAnsi="ITC Avant Garde" w:cs="Arial"/>
          <w:b/>
          <w:i/>
          <w:color w:val="000000" w:themeColor="text1"/>
          <w:sz w:val="20"/>
          <w:szCs w:val="18"/>
        </w:rPr>
      </w:pPr>
      <w:r w:rsidRPr="00BE5E0E">
        <w:rPr>
          <w:rFonts w:ascii="ITC Avant Garde" w:hAnsi="ITC Avant Garde" w:cs="Arial"/>
          <w:b/>
          <w:i/>
          <w:color w:val="000000" w:themeColor="text1"/>
          <w:sz w:val="20"/>
          <w:szCs w:val="18"/>
        </w:rPr>
        <w:t>B. En materia de radiodifusión y telecomunicaciones:</w:t>
      </w:r>
    </w:p>
    <w:p w14:paraId="5FE9231E" w14:textId="77777777" w:rsidR="009E14BF" w:rsidRPr="00BE5E0E" w:rsidRDefault="009E14BF"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w:t>
      </w:r>
    </w:p>
    <w:p w14:paraId="0DF51B5B" w14:textId="77777777" w:rsidR="009E14BF" w:rsidRPr="00BE5E0E" w:rsidRDefault="009E14BF"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b/>
          <w:i/>
          <w:color w:val="000000" w:themeColor="text1"/>
          <w:sz w:val="20"/>
          <w:szCs w:val="18"/>
        </w:rPr>
        <w:t>II.</w:t>
      </w:r>
      <w:r w:rsidRPr="00BE5E0E">
        <w:rPr>
          <w:rFonts w:ascii="ITC Avant Garde" w:hAnsi="ITC Avant Garde" w:cs="Arial"/>
          <w:i/>
          <w:color w:val="000000" w:themeColor="text1"/>
          <w:sz w:val="20"/>
          <w:szCs w:val="18"/>
        </w:rPr>
        <w:t xml:space="preserve"> Las telecomunicaciones son servicios públicos de interés general, por lo que el Estado garantizará que sean prestados en </w:t>
      </w:r>
      <w:r w:rsidRPr="00BE5E0E">
        <w:rPr>
          <w:rFonts w:ascii="ITC Avant Garde" w:hAnsi="ITC Avant Garde" w:cs="Arial"/>
          <w:i/>
          <w:color w:val="000000" w:themeColor="text1"/>
          <w:sz w:val="20"/>
          <w:szCs w:val="18"/>
        </w:rPr>
        <w:lastRenderedPageBreak/>
        <w:t>condiciones de competencia, calidad, pluralidad, cobertura universal, interconexión, convergencia, continuidad, acceso libre y sin injerencias arbitrarias.</w:t>
      </w:r>
    </w:p>
    <w:p w14:paraId="0F27234A" w14:textId="77777777" w:rsidR="009E14BF" w:rsidRPr="00BE5E0E" w:rsidRDefault="009E14BF" w:rsidP="009B5BEC">
      <w:pPr>
        <w:ind w:left="1134" w:right="1182"/>
        <w:contextualSpacing/>
        <w:jc w:val="both"/>
        <w:rPr>
          <w:rFonts w:ascii="ITC Avant Garde" w:hAnsi="ITC Avant Garde" w:cs="Arial"/>
          <w:i/>
          <w:color w:val="000000" w:themeColor="text1"/>
          <w:sz w:val="20"/>
          <w:szCs w:val="18"/>
        </w:rPr>
      </w:pPr>
    </w:p>
    <w:p w14:paraId="6B818E52" w14:textId="77777777" w:rsidR="009E14BF" w:rsidRPr="00BE5E0E" w:rsidRDefault="009E14BF"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b/>
          <w:i/>
          <w:color w:val="000000" w:themeColor="text1"/>
          <w:sz w:val="20"/>
          <w:szCs w:val="18"/>
        </w:rPr>
        <w:t>III.</w:t>
      </w:r>
      <w:r w:rsidRPr="00BE5E0E">
        <w:rPr>
          <w:rFonts w:ascii="ITC Avant Garde" w:hAnsi="ITC Avant Garde" w:cs="Arial"/>
          <w:i/>
          <w:color w:val="000000" w:themeColor="text1"/>
          <w:sz w:val="20"/>
          <w:szCs w:val="18"/>
        </w:rPr>
        <w:t xml:space="preserve"> 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w:t>
      </w:r>
    </w:p>
    <w:p w14:paraId="643DC1B8" w14:textId="10CDBF2F" w:rsidR="009E14BF" w:rsidRPr="00BE5E0E" w:rsidRDefault="009E14BF" w:rsidP="009B5BEC">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w:t>
      </w:r>
      <w:r w:rsidR="00223A5F">
        <w:rPr>
          <w:rFonts w:ascii="ITC Avant Garde" w:hAnsi="ITC Avant Garde" w:cs="Arial"/>
          <w:i/>
          <w:color w:val="000000" w:themeColor="text1"/>
          <w:sz w:val="20"/>
          <w:szCs w:val="18"/>
        </w:rPr>
        <w:t>.</w:t>
      </w:r>
      <w:r w:rsidRPr="00BE5E0E">
        <w:rPr>
          <w:rFonts w:ascii="ITC Avant Garde" w:hAnsi="ITC Avant Garde" w:cs="Arial"/>
          <w:i/>
          <w:color w:val="000000" w:themeColor="text1"/>
          <w:sz w:val="20"/>
          <w:szCs w:val="18"/>
        </w:rPr>
        <w:t>”</w:t>
      </w:r>
    </w:p>
    <w:p w14:paraId="303D9945" w14:textId="77777777" w:rsidR="009E14BF" w:rsidRPr="00BE5E0E" w:rsidRDefault="009E14BF" w:rsidP="009B5BEC">
      <w:pPr>
        <w:suppressAutoHyphens/>
        <w:ind w:right="-62"/>
        <w:contextualSpacing/>
        <w:jc w:val="both"/>
        <w:rPr>
          <w:rFonts w:ascii="ITC Avant Garde" w:eastAsiaTheme="minorHAnsi" w:hAnsi="ITC Avant Garde" w:cs="Arial"/>
          <w:color w:val="000000" w:themeColor="text1"/>
          <w:sz w:val="20"/>
          <w:szCs w:val="18"/>
        </w:rPr>
      </w:pPr>
    </w:p>
    <w:p w14:paraId="462DB559" w14:textId="32859A3F" w:rsidR="009E14BF" w:rsidRPr="00BE5E0E" w:rsidRDefault="009E14BF" w:rsidP="009B5BE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right="1127"/>
        <w:contextualSpacing/>
        <w:jc w:val="both"/>
        <w:rPr>
          <w:rFonts w:ascii="ITC Avant Garde" w:hAnsi="ITC Avant Garde" w:cs="Arial"/>
          <w:i/>
          <w:color w:val="000000" w:themeColor="text1"/>
          <w:sz w:val="20"/>
          <w:szCs w:val="18"/>
        </w:rPr>
      </w:pPr>
      <w:r w:rsidRPr="00BE5E0E">
        <w:rPr>
          <w:rFonts w:ascii="ITC Avant Garde" w:hAnsi="ITC Avant Garde" w:cs="Arial"/>
          <w:b/>
          <w:i/>
          <w:color w:val="000000" w:themeColor="text1"/>
          <w:sz w:val="20"/>
          <w:szCs w:val="18"/>
        </w:rPr>
        <w:t>“Artículo 7</w:t>
      </w:r>
      <w:r w:rsidR="008A224E" w:rsidRPr="00BE5E0E">
        <w:rPr>
          <w:rFonts w:ascii="ITC Avant Garde" w:hAnsi="ITC Avant Garde" w:cs="Arial"/>
          <w:b/>
          <w:i/>
          <w:color w:val="000000" w:themeColor="text1"/>
          <w:sz w:val="20"/>
          <w:szCs w:val="18"/>
        </w:rPr>
        <w:t>o</w:t>
      </w:r>
      <w:r w:rsidR="00444483" w:rsidRPr="00BE5E0E">
        <w:rPr>
          <w:rFonts w:ascii="ITC Avant Garde" w:hAnsi="ITC Avant Garde" w:cs="Arial"/>
          <w:b/>
          <w:i/>
          <w:color w:val="000000" w:themeColor="text1"/>
          <w:sz w:val="20"/>
          <w:szCs w:val="18"/>
        </w:rPr>
        <w:t>.</w:t>
      </w:r>
      <w:r w:rsidRPr="00BE5E0E">
        <w:rPr>
          <w:rFonts w:ascii="ITC Avant Garde" w:hAnsi="ITC Avant Garde" w:cs="Arial"/>
          <w:i/>
          <w:color w:val="000000" w:themeColor="text1"/>
          <w:sz w:val="20"/>
          <w:szCs w:val="18"/>
        </w:rPr>
        <w:t xml:space="preserve"> Es inviolable la libertad de difundir opiniones, información e ideas, a través de cualquier medio. No se puede restringir este derecho por vías o medios indirectos, tales como el abuso de controles oficiales o particulares, de papel para periódicos, de frecuencias radioeléctricas o de enseres y aparatos usados en la difusión de información o por cualesquiera otros medios y tecnologías de la información y comunicación encaminados a impedir la transmisión y circulación de ideas y opiniones. </w:t>
      </w:r>
    </w:p>
    <w:p w14:paraId="6292E388" w14:textId="77777777" w:rsidR="009E14BF" w:rsidRPr="00BE5E0E" w:rsidRDefault="009E14BF" w:rsidP="009B5BE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right="1127"/>
        <w:contextualSpacing/>
        <w:jc w:val="both"/>
        <w:rPr>
          <w:rFonts w:ascii="ITC Avant Garde" w:hAnsi="ITC Avant Garde" w:cs="Arial"/>
          <w:i/>
          <w:color w:val="000000" w:themeColor="text1"/>
          <w:sz w:val="20"/>
          <w:szCs w:val="18"/>
        </w:rPr>
      </w:pPr>
    </w:p>
    <w:p w14:paraId="382FCE32" w14:textId="77777777" w:rsidR="009E14BF" w:rsidRPr="00BE5E0E" w:rsidRDefault="009E14BF" w:rsidP="009B5BE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right="1127"/>
        <w:contextualSpacing/>
        <w:jc w:val="both"/>
        <w:rPr>
          <w:rFonts w:ascii="ITC Avant Garde" w:hAnsi="ITC Avant Garde" w:cs="Arial"/>
          <w:i/>
          <w:color w:val="000000" w:themeColor="text1"/>
          <w:sz w:val="22"/>
          <w:szCs w:val="22"/>
        </w:rPr>
      </w:pPr>
      <w:r w:rsidRPr="00BE5E0E">
        <w:rPr>
          <w:rFonts w:ascii="ITC Avant Garde" w:hAnsi="ITC Avant Garde" w:cs="Arial"/>
          <w:i/>
          <w:color w:val="000000" w:themeColor="text1"/>
          <w:sz w:val="20"/>
          <w:szCs w:val="18"/>
        </w:rPr>
        <w:t>Ninguna ley ni autoridad puede establecer la previa censura, ni coartar la libertad de difusión, que no tiene más límites que los previstos en el primer párrafo del artículo 6o. de esta Constitución. En ningún caso podrán secuestrarse los bienes utilizados para la difusión de información, opiniones e ideas, como instrumento del delito.”</w:t>
      </w:r>
    </w:p>
    <w:p w14:paraId="46A87AA6" w14:textId="77777777" w:rsidR="009E14BF" w:rsidRPr="009B5BEC" w:rsidRDefault="009E14BF" w:rsidP="009B5BEC">
      <w:pPr>
        <w:pStyle w:val="TextoNormal"/>
        <w:rPr>
          <w:rFonts w:ascii="ITC Avant Garde" w:hAnsi="ITC Avant Garde" w:cs="Arial"/>
          <w:color w:val="000000" w:themeColor="text1"/>
          <w:lang w:val="es-MX"/>
        </w:rPr>
      </w:pPr>
    </w:p>
    <w:p w14:paraId="69F3E405" w14:textId="0183E334" w:rsidR="00223A5F" w:rsidRDefault="00223A5F" w:rsidP="00223A5F">
      <w:pPr>
        <w:pStyle w:val="TextoNormal"/>
        <w:rPr>
          <w:rFonts w:ascii="ITC Avant Garde" w:hAnsi="ITC Avant Garde" w:cs="Arial"/>
          <w:color w:val="000000" w:themeColor="text1"/>
          <w:lang w:val="es-MX"/>
        </w:rPr>
      </w:pPr>
      <w:r>
        <w:rPr>
          <w:rFonts w:ascii="ITC Avant Garde" w:hAnsi="ITC Avant Garde" w:cs="Arial"/>
          <w:color w:val="000000" w:themeColor="text1"/>
          <w:lang w:val="es-MX"/>
        </w:rPr>
        <w:t>En materia de competencia económica, al administrar el espectro radioeléctrico, el Instituto tiene el mandato legal de eliminar eficazmente las barreras a la competencia y a la libre concurrencia y establecer condiciones de competencia efectiva en la prestación de los servicios en mercados de telecomunicaciones y de radiodifusión, como se desprende de los artículos 6o., 7o. y 28, párrafos décimo cuarto y décimo sexto de la Constitución, así como los artículos 2, tercer párrafo, y 54, fracciones III y VIII, de la Ley</w:t>
      </w:r>
      <w:r w:rsidR="00F2182B">
        <w:rPr>
          <w:rFonts w:ascii="ITC Avant Garde" w:hAnsi="ITC Avant Garde" w:cs="Arial"/>
          <w:color w:val="000000" w:themeColor="text1"/>
          <w:lang w:val="es-MX"/>
        </w:rPr>
        <w:t xml:space="preserve"> y 5 de la Ley Federal de Competencia Económica</w:t>
      </w:r>
      <w:r>
        <w:rPr>
          <w:rFonts w:ascii="ITC Avant Garde" w:hAnsi="ITC Avant Garde" w:cs="Arial"/>
          <w:color w:val="000000" w:themeColor="text1"/>
          <w:lang w:val="es-MX"/>
        </w:rPr>
        <w:t xml:space="preserve">. En cumplimiento </w:t>
      </w:r>
      <w:r w:rsidR="000C0AB1">
        <w:rPr>
          <w:rFonts w:ascii="ITC Avant Garde" w:hAnsi="ITC Avant Garde" w:cs="Arial"/>
          <w:color w:val="000000" w:themeColor="text1"/>
          <w:lang w:val="es-MX"/>
        </w:rPr>
        <w:t>a</w:t>
      </w:r>
      <w:r>
        <w:rPr>
          <w:rFonts w:ascii="ITC Avant Garde" w:hAnsi="ITC Avant Garde" w:cs="Arial"/>
          <w:color w:val="000000" w:themeColor="text1"/>
          <w:lang w:val="es-MX"/>
        </w:rPr>
        <w:t xml:space="preserve"> este mandato, corresponde al Instituto identificar la demanda de espectro radioeléctrico para la prestación de servicios de telecomunicaciones y de radiodifusión y poner a su disposición la oferta que contribuya a eliminar eficazmente las barreras a la entrada de nuevos participantes y a la expansión de los ya existentes, en condiciones que promuevan condiciones de competencia efectiva y no generen fenómenos de concentración contrarios al interés público.</w:t>
      </w:r>
    </w:p>
    <w:p w14:paraId="2D96D2BF" w14:textId="77777777" w:rsidR="00223A5F" w:rsidRDefault="00223A5F" w:rsidP="009B5BEC">
      <w:pPr>
        <w:pStyle w:val="TextoNormal"/>
        <w:rPr>
          <w:rFonts w:ascii="ITC Avant Garde" w:hAnsi="ITC Avant Garde" w:cs="Arial"/>
          <w:color w:val="000000" w:themeColor="text1"/>
        </w:rPr>
      </w:pPr>
    </w:p>
    <w:p w14:paraId="73E0112C" w14:textId="6F4A2E4A" w:rsidR="00D14E57" w:rsidRPr="009B5BEC" w:rsidRDefault="009E14BF" w:rsidP="009B5BEC">
      <w:pPr>
        <w:pStyle w:val="TextoNormal"/>
        <w:rPr>
          <w:rFonts w:ascii="ITC Avant Garde" w:hAnsi="ITC Avant Garde" w:cs="Arial"/>
          <w:color w:val="000000" w:themeColor="text1"/>
        </w:rPr>
      </w:pPr>
      <w:r w:rsidRPr="009B5BEC">
        <w:rPr>
          <w:rFonts w:ascii="ITC Avant Garde" w:hAnsi="ITC Avant Garde" w:cs="Arial"/>
          <w:color w:val="000000" w:themeColor="text1"/>
        </w:rPr>
        <w:t>Por su parte, e</w:t>
      </w:r>
      <w:r w:rsidR="007F59E0" w:rsidRPr="009B5BEC" w:rsidDel="008F4C58">
        <w:rPr>
          <w:rFonts w:ascii="ITC Avant Garde" w:eastAsiaTheme="minorHAnsi" w:hAnsi="ITC Avant Garde" w:cs="Arial"/>
          <w:color w:val="000000" w:themeColor="text1"/>
        </w:rPr>
        <w:t xml:space="preserve">l </w:t>
      </w:r>
      <w:r w:rsidR="00D14E57" w:rsidRPr="009B5BEC">
        <w:rPr>
          <w:rFonts w:ascii="ITC Avant Garde" w:eastAsiaTheme="minorHAnsi" w:hAnsi="ITC Avant Garde" w:cs="Arial"/>
          <w:color w:val="000000" w:themeColor="text1"/>
        </w:rPr>
        <w:t>artículo 27 de la Constitución establece</w:t>
      </w:r>
      <w:r w:rsidR="002B6847">
        <w:rPr>
          <w:rFonts w:ascii="ITC Avant Garde" w:eastAsiaTheme="minorHAnsi" w:hAnsi="ITC Avant Garde" w:cs="Arial"/>
          <w:color w:val="000000" w:themeColor="text1"/>
        </w:rPr>
        <w:t>,</w:t>
      </w:r>
      <w:r w:rsidRPr="009B5BEC">
        <w:rPr>
          <w:rFonts w:ascii="ITC Avant Garde" w:eastAsiaTheme="minorHAnsi" w:hAnsi="ITC Avant Garde" w:cs="Arial"/>
          <w:color w:val="000000" w:themeColor="text1"/>
        </w:rPr>
        <w:t xml:space="preserve"> en lo</w:t>
      </w:r>
      <w:r w:rsidR="00D14E57" w:rsidRPr="009B5BEC">
        <w:rPr>
          <w:rFonts w:ascii="ITC Avant Garde" w:eastAsiaTheme="minorHAnsi" w:hAnsi="ITC Avant Garde" w:cs="Arial"/>
          <w:color w:val="000000" w:themeColor="text1"/>
        </w:rPr>
        <w:t xml:space="preserve"> conducente, que corresponde a la Nación el dominio directo del espacio situado sobre el territorio nacional</w:t>
      </w:r>
      <w:r w:rsidR="00251035" w:rsidRPr="009B5BEC">
        <w:rPr>
          <w:rFonts w:ascii="ITC Avant Garde" w:eastAsiaTheme="minorHAnsi" w:hAnsi="ITC Avant Garde" w:cs="Arial"/>
          <w:color w:val="000000" w:themeColor="text1"/>
        </w:rPr>
        <w:t>,</w:t>
      </w:r>
      <w:r w:rsidR="00D14E57" w:rsidRPr="009B5BEC">
        <w:rPr>
          <w:rFonts w:ascii="ITC Avant Garde" w:eastAsiaTheme="minorHAnsi" w:hAnsi="ITC Avant Garde" w:cs="Arial"/>
          <w:color w:val="000000" w:themeColor="text1"/>
        </w:rPr>
        <w:t xml:space="preserve"> </w:t>
      </w:r>
      <w:r w:rsidR="00D14E57" w:rsidRPr="009B5BEC">
        <w:rPr>
          <w:rFonts w:ascii="ITC Avant Garde" w:hAnsi="ITC Avant Garde"/>
          <w:color w:val="000000" w:themeColor="text1"/>
        </w:rPr>
        <w:t xml:space="preserve">y </w:t>
      </w:r>
      <w:r w:rsidR="00BE5E0E">
        <w:rPr>
          <w:rFonts w:ascii="ITC Avant Garde" w:eastAsiaTheme="minorHAnsi" w:hAnsi="ITC Avant Garde" w:cs="Arial"/>
          <w:color w:val="000000" w:themeColor="text1"/>
        </w:rPr>
        <w:t>toda vez</w:t>
      </w:r>
      <w:r w:rsidR="00BE5E0E" w:rsidRPr="009B5BEC">
        <w:rPr>
          <w:rFonts w:ascii="ITC Avant Garde" w:eastAsiaTheme="minorHAnsi" w:hAnsi="ITC Avant Garde" w:cs="Arial"/>
          <w:color w:val="000000" w:themeColor="text1"/>
        </w:rPr>
        <w:t xml:space="preserve"> </w:t>
      </w:r>
      <w:r w:rsidR="00190979" w:rsidRPr="009B5BEC">
        <w:rPr>
          <w:rFonts w:ascii="ITC Avant Garde" w:eastAsiaTheme="minorHAnsi" w:hAnsi="ITC Avant Garde" w:cs="Arial"/>
          <w:color w:val="000000" w:themeColor="text1"/>
        </w:rPr>
        <w:t xml:space="preserve">que </w:t>
      </w:r>
      <w:r w:rsidR="003959C1" w:rsidRPr="009B5BEC">
        <w:rPr>
          <w:rFonts w:ascii="ITC Avant Garde" w:eastAsiaTheme="minorHAnsi" w:hAnsi="ITC Avant Garde" w:cs="Arial"/>
          <w:color w:val="000000" w:themeColor="text1"/>
        </w:rPr>
        <w:t>las ondas electromagnéticas d</w:t>
      </w:r>
      <w:r w:rsidR="00190979" w:rsidRPr="009B5BEC">
        <w:rPr>
          <w:rFonts w:ascii="ITC Avant Garde" w:eastAsiaTheme="minorHAnsi" w:hAnsi="ITC Avant Garde" w:cs="Arial"/>
          <w:color w:val="000000" w:themeColor="text1"/>
        </w:rPr>
        <w:t>el espectro radioeléctrico</w:t>
      </w:r>
      <w:r w:rsidR="0046569F" w:rsidRPr="009B5BEC">
        <w:rPr>
          <w:rFonts w:ascii="ITC Avant Garde" w:eastAsiaTheme="minorHAnsi" w:hAnsi="ITC Avant Garde" w:cs="Arial"/>
          <w:color w:val="000000" w:themeColor="text1"/>
        </w:rPr>
        <w:t xml:space="preserve"> </w:t>
      </w:r>
      <w:r w:rsidR="003959C1" w:rsidRPr="009B5BEC">
        <w:rPr>
          <w:rFonts w:ascii="ITC Avant Garde" w:eastAsiaTheme="minorHAnsi" w:hAnsi="ITC Avant Garde" w:cs="Arial"/>
          <w:color w:val="000000" w:themeColor="text1"/>
        </w:rPr>
        <w:lastRenderedPageBreak/>
        <w:t xml:space="preserve">pueden </w:t>
      </w:r>
      <w:r w:rsidR="00190979" w:rsidRPr="009B5BEC">
        <w:rPr>
          <w:rFonts w:ascii="ITC Avant Garde" w:eastAsiaTheme="minorHAnsi" w:hAnsi="ITC Avant Garde" w:cs="Arial"/>
          <w:color w:val="000000" w:themeColor="text1"/>
        </w:rPr>
        <w:t>propaga</w:t>
      </w:r>
      <w:r w:rsidR="003959C1" w:rsidRPr="009B5BEC">
        <w:rPr>
          <w:rFonts w:ascii="ITC Avant Garde" w:eastAsiaTheme="minorHAnsi" w:hAnsi="ITC Avant Garde" w:cs="Arial"/>
          <w:color w:val="000000" w:themeColor="text1"/>
        </w:rPr>
        <w:t>rse</w:t>
      </w:r>
      <w:r w:rsidR="00190979" w:rsidRPr="009B5BEC">
        <w:rPr>
          <w:rFonts w:ascii="ITC Avant Garde" w:eastAsiaTheme="minorHAnsi" w:hAnsi="ITC Avant Garde" w:cs="Arial"/>
          <w:color w:val="000000" w:themeColor="text1"/>
        </w:rPr>
        <w:t xml:space="preserve"> en dicho espacio, su</w:t>
      </w:r>
      <w:r w:rsidR="00D14E57" w:rsidRPr="009B5BEC">
        <w:rPr>
          <w:rFonts w:ascii="ITC Avant Garde" w:eastAsiaTheme="minorHAnsi" w:hAnsi="ITC Avant Garde" w:cs="Arial"/>
          <w:color w:val="000000" w:themeColor="text1"/>
        </w:rPr>
        <w:t xml:space="preserve"> explotación, el uso o el aprove</w:t>
      </w:r>
      <w:r w:rsidR="00D66C80" w:rsidRPr="009B5BEC">
        <w:rPr>
          <w:rFonts w:ascii="ITC Avant Garde" w:eastAsiaTheme="minorHAnsi" w:hAnsi="ITC Avant Garde" w:cs="Arial"/>
          <w:color w:val="000000" w:themeColor="text1"/>
        </w:rPr>
        <w:t>chamiento</w:t>
      </w:r>
      <w:r w:rsidR="00D14E57" w:rsidRPr="009B5BEC">
        <w:rPr>
          <w:rFonts w:ascii="ITC Avant Garde" w:eastAsiaTheme="minorHAnsi" w:hAnsi="ITC Avant Garde" w:cs="Arial"/>
          <w:color w:val="000000" w:themeColor="text1"/>
        </w:rPr>
        <w:t xml:space="preserve"> por los particulares o por sociedades constituidas conforme a las leyes mexicanas, no podrá realizarse sino mediante concesiones, que en el caso de radiodifusión y telecomunicaciones serán otorgadas por el Instituto, de acuerdo con las reglas y condiciones que establezcan las leyes.</w:t>
      </w:r>
    </w:p>
    <w:p w14:paraId="7863F39E" w14:textId="77777777" w:rsidR="008C3C06" w:rsidRPr="009B5BEC" w:rsidRDefault="008C3C06" w:rsidP="009B5BEC">
      <w:pPr>
        <w:suppressAutoHyphens/>
        <w:ind w:right="-62"/>
        <w:contextualSpacing/>
        <w:jc w:val="both"/>
        <w:rPr>
          <w:rFonts w:ascii="ITC Avant Garde" w:hAnsi="ITC Avant Garde" w:cs="Arial"/>
          <w:color w:val="000000" w:themeColor="text1"/>
          <w:sz w:val="22"/>
          <w:szCs w:val="22"/>
        </w:rPr>
      </w:pPr>
    </w:p>
    <w:p w14:paraId="590AF390" w14:textId="7CC2713E" w:rsidR="00D14E57" w:rsidRPr="009B5BEC" w:rsidRDefault="00D84E94" w:rsidP="009B5BEC">
      <w:pPr>
        <w:suppressAutoHyphens/>
        <w:ind w:right="-62"/>
        <w:contextualSpacing/>
        <w:jc w:val="both"/>
        <w:rPr>
          <w:rFonts w:ascii="ITC Avant Garde" w:hAnsi="ITC Avant Garde" w:cs="Arial"/>
          <w:color w:val="000000" w:themeColor="text1"/>
          <w:sz w:val="22"/>
          <w:szCs w:val="22"/>
        </w:rPr>
      </w:pPr>
      <w:r>
        <w:rPr>
          <w:rFonts w:ascii="ITC Avant Garde" w:eastAsiaTheme="minorHAnsi" w:hAnsi="ITC Avant Garde" w:cs="Arial"/>
          <w:color w:val="000000" w:themeColor="text1"/>
          <w:sz w:val="22"/>
          <w:szCs w:val="22"/>
        </w:rPr>
        <w:t xml:space="preserve">Por su parte, </w:t>
      </w:r>
      <w:r w:rsidR="00D14E57" w:rsidRPr="009B5BEC">
        <w:rPr>
          <w:rFonts w:ascii="ITC Avant Garde" w:eastAsiaTheme="minorHAnsi" w:hAnsi="ITC Avant Garde" w:cs="Arial"/>
          <w:color w:val="000000" w:themeColor="text1"/>
          <w:sz w:val="22"/>
          <w:szCs w:val="22"/>
        </w:rPr>
        <w:t xml:space="preserve">el artículo 28 de la Constitución establece </w:t>
      </w:r>
      <w:r w:rsidR="009E14BF" w:rsidRPr="009B5BEC">
        <w:rPr>
          <w:rFonts w:ascii="ITC Avant Garde" w:eastAsiaTheme="minorHAnsi" w:hAnsi="ITC Avant Garde" w:cs="Arial"/>
          <w:color w:val="000000" w:themeColor="text1"/>
          <w:sz w:val="22"/>
          <w:szCs w:val="22"/>
        </w:rPr>
        <w:t xml:space="preserve">en lo </w:t>
      </w:r>
      <w:r w:rsidR="00D66C80" w:rsidRPr="009B5BEC">
        <w:rPr>
          <w:rFonts w:ascii="ITC Avant Garde" w:eastAsiaTheme="minorHAnsi" w:hAnsi="ITC Avant Garde" w:cs="Arial"/>
          <w:color w:val="000000" w:themeColor="text1"/>
          <w:sz w:val="22"/>
          <w:szCs w:val="22"/>
        </w:rPr>
        <w:t>conducente</w:t>
      </w:r>
      <w:r w:rsidR="009E14BF" w:rsidRPr="009B5BEC">
        <w:rPr>
          <w:rFonts w:ascii="ITC Avant Garde" w:eastAsiaTheme="minorHAnsi" w:hAnsi="ITC Avant Garde" w:cs="Arial"/>
          <w:color w:val="000000" w:themeColor="text1"/>
          <w:sz w:val="22"/>
          <w:szCs w:val="22"/>
        </w:rPr>
        <w:t xml:space="preserve"> lo siguiente</w:t>
      </w:r>
      <w:r w:rsidR="00D14E57" w:rsidRPr="009B5BEC">
        <w:rPr>
          <w:rFonts w:ascii="ITC Avant Garde" w:eastAsiaTheme="minorHAnsi" w:hAnsi="ITC Avant Garde" w:cs="Arial"/>
          <w:color w:val="000000" w:themeColor="text1"/>
          <w:sz w:val="22"/>
          <w:szCs w:val="22"/>
        </w:rPr>
        <w:t>:</w:t>
      </w:r>
    </w:p>
    <w:p w14:paraId="142ECB55" w14:textId="77777777" w:rsidR="00D14E57" w:rsidRPr="009B5BEC" w:rsidRDefault="00D14E57" w:rsidP="009B5BEC">
      <w:pPr>
        <w:suppressAutoHyphens/>
        <w:ind w:right="-62"/>
        <w:contextualSpacing/>
        <w:jc w:val="both"/>
        <w:rPr>
          <w:rFonts w:ascii="ITC Avant Garde" w:eastAsiaTheme="minorHAnsi" w:hAnsi="ITC Avant Garde" w:cs="Arial"/>
          <w:color w:val="000000" w:themeColor="text1"/>
          <w:sz w:val="22"/>
          <w:szCs w:val="22"/>
        </w:rPr>
      </w:pPr>
    </w:p>
    <w:p w14:paraId="11F2F856" w14:textId="638865BE" w:rsidR="009E14BF" w:rsidRPr="00BE5E0E" w:rsidRDefault="00D14E57" w:rsidP="009B5BEC">
      <w:pPr>
        <w:ind w:left="1134" w:right="1182"/>
        <w:contextualSpacing/>
        <w:jc w:val="both"/>
        <w:rPr>
          <w:rFonts w:ascii="ITC Avant Garde" w:hAnsi="ITC Avant Garde" w:cs="Arial"/>
          <w:b/>
          <w:i/>
          <w:color w:val="000000" w:themeColor="text1"/>
          <w:sz w:val="20"/>
          <w:szCs w:val="22"/>
        </w:rPr>
      </w:pPr>
      <w:r w:rsidRPr="00BE5E0E">
        <w:rPr>
          <w:rFonts w:ascii="ITC Avant Garde" w:hAnsi="ITC Avant Garde" w:cs="Arial"/>
          <w:i/>
          <w:color w:val="000000" w:themeColor="text1"/>
          <w:sz w:val="20"/>
          <w:szCs w:val="22"/>
        </w:rPr>
        <w:t>“</w:t>
      </w:r>
      <w:r w:rsidR="009E14BF" w:rsidRPr="00BE5E0E">
        <w:rPr>
          <w:rFonts w:ascii="ITC Avant Garde" w:hAnsi="ITC Avant Garde" w:cs="Arial"/>
          <w:b/>
          <w:i/>
          <w:color w:val="000000" w:themeColor="text1"/>
          <w:sz w:val="20"/>
          <w:szCs w:val="22"/>
        </w:rPr>
        <w:t>Artículo 28.</w:t>
      </w:r>
    </w:p>
    <w:p w14:paraId="623B448F" w14:textId="312DC25A"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w:t>
      </w:r>
    </w:p>
    <w:p w14:paraId="16C20322"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El Estado, sujetándose a las leyes, podrá en casos de interés general, concesionar la prestación de servicios públicos o la explotación, uso y aprovechamiento de bienes de dominio de la Federación, salvo las excepciones que las mismas prevengan. Las leyes fijarán las modalidades y condiciones que aseguren la eficacia de la prestación de los servicios y la utilización social de los bienes, y evitarán fenómenos de concentración que contraríen el interés público.</w:t>
      </w:r>
    </w:p>
    <w:p w14:paraId="3E00F2F1" w14:textId="5E67E5FD" w:rsidR="009E14BF"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w:t>
      </w:r>
    </w:p>
    <w:p w14:paraId="4574D939" w14:textId="77777777" w:rsidR="009E14BF" w:rsidRPr="00BE5E0E" w:rsidRDefault="009E14BF"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Las concesiones del espectro radioeléctrico serán otorgadas mediante licitación pública, a fin de asegurar la máxima concurrencia, previniendo fenómenos de concentración que contraríen el interés público y asegurando el menor precio de los servicios al usuario final; en ningún caso el factor determinante para definir al ganador de la licitación será meramente económico. Las concesiones para uso público y social serán sin fines de lucro y se otorgarán bajo el mecanismo de asignación directa conforme a lo previsto por la ley y en condiciones que garanticen la transparencia del procedimiento. El Instituto Federal de Telecomunicaciones llevará un registro público de concesiones. La ley establecerá un esquema efectivo de sanciones que señale como causal de revocación del título de concesión, entre otras, el incumplimiento de las resoluciones que hayan quedado firmes en casos de conductas vinculadas con prácticas monopólicas. En la revocación de las concesiones, el Instituto dará aviso previo al Ejecutivo Federal a fin de que éste ejerza, en su caso, las atribuciones necesarias que garanticen la continuidad en la prestación del servicio.</w:t>
      </w:r>
    </w:p>
    <w:p w14:paraId="2EBE3919" w14:textId="77777777" w:rsidR="009E14BF" w:rsidRPr="00BE5E0E" w:rsidRDefault="009E14BF"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w:t>
      </w:r>
    </w:p>
    <w:p w14:paraId="0CA04FCD" w14:textId="37BEB99A" w:rsidR="00294947" w:rsidRPr="009B5BEC" w:rsidRDefault="00D14E57" w:rsidP="009B5BEC">
      <w:pPr>
        <w:ind w:left="1134" w:right="1182"/>
        <w:contextualSpacing/>
        <w:jc w:val="both"/>
        <w:rPr>
          <w:rFonts w:ascii="ITC Avant Garde" w:hAnsi="ITC Avant Garde" w:cs="Arial"/>
          <w:i/>
          <w:color w:val="000000" w:themeColor="text1"/>
          <w:sz w:val="20"/>
          <w:szCs w:val="22"/>
        </w:rPr>
      </w:pPr>
      <w:r w:rsidRPr="009B5BEC">
        <w:rPr>
          <w:rFonts w:ascii="ITC Avant Garde" w:hAnsi="ITC Avant Garde" w:cs="Arial"/>
          <w:i/>
          <w:color w:val="000000" w:themeColor="text1"/>
          <w:sz w:val="20"/>
          <w:szCs w:val="22"/>
        </w:rPr>
        <w:t xml:space="preserve"> </w:t>
      </w:r>
    </w:p>
    <w:p w14:paraId="496FC9EF" w14:textId="7C6892D3" w:rsidR="009E14BF" w:rsidRPr="009B5BEC" w:rsidRDefault="008F4C58" w:rsidP="009B5BEC">
      <w:pPr>
        <w:suppressAutoHyphens/>
        <w:ind w:right="-62"/>
        <w:contextualSpacing/>
        <w:jc w:val="both"/>
        <w:rPr>
          <w:rFonts w:ascii="ITC Avant Garde" w:eastAsiaTheme="minorHAnsi" w:hAnsi="ITC Avant Garde" w:cs="Arial"/>
          <w:color w:val="000000" w:themeColor="text1"/>
          <w:sz w:val="22"/>
          <w:szCs w:val="22"/>
        </w:rPr>
      </w:pPr>
      <w:r w:rsidRPr="009B5BEC">
        <w:rPr>
          <w:rFonts w:ascii="ITC Avant Garde" w:eastAsiaTheme="minorHAnsi" w:hAnsi="ITC Avant Garde" w:cs="Arial"/>
          <w:color w:val="000000" w:themeColor="text1"/>
          <w:sz w:val="22"/>
          <w:szCs w:val="22"/>
        </w:rPr>
        <w:t>De lo anterior se desprende que</w:t>
      </w:r>
      <w:r w:rsidR="009E14BF" w:rsidRPr="009B5BEC">
        <w:rPr>
          <w:rFonts w:ascii="ITC Avant Garde" w:eastAsiaTheme="minorHAnsi" w:hAnsi="ITC Avant Garde" w:cs="Arial"/>
          <w:color w:val="000000" w:themeColor="text1"/>
          <w:sz w:val="22"/>
          <w:szCs w:val="22"/>
        </w:rPr>
        <w:t xml:space="preserve">, </w:t>
      </w:r>
      <w:r w:rsidR="00223A5F">
        <w:rPr>
          <w:rFonts w:ascii="ITC Avant Garde" w:eastAsiaTheme="minorHAnsi" w:hAnsi="ITC Avant Garde" w:cs="Arial"/>
          <w:color w:val="000000" w:themeColor="text1"/>
          <w:sz w:val="22"/>
          <w:szCs w:val="22"/>
        </w:rPr>
        <w:t xml:space="preserve">en los sectores de telecomunicaciones y radiodifusión y </w:t>
      </w:r>
      <w:r w:rsidR="009E14BF" w:rsidRPr="009B5BEC">
        <w:rPr>
          <w:rFonts w:ascii="ITC Avant Garde" w:eastAsiaTheme="minorHAnsi" w:hAnsi="ITC Avant Garde" w:cs="Arial"/>
          <w:color w:val="000000" w:themeColor="text1"/>
          <w:sz w:val="22"/>
          <w:szCs w:val="22"/>
        </w:rPr>
        <w:t xml:space="preserve">sujetándose a las leyes, </w:t>
      </w:r>
      <w:r w:rsidR="00223A5F">
        <w:rPr>
          <w:rFonts w:ascii="ITC Avant Garde" w:eastAsiaTheme="minorHAnsi" w:hAnsi="ITC Avant Garde" w:cs="Arial"/>
          <w:color w:val="000000" w:themeColor="text1"/>
          <w:sz w:val="22"/>
          <w:szCs w:val="22"/>
        </w:rPr>
        <w:t xml:space="preserve">corresponde al Instituto </w:t>
      </w:r>
      <w:r w:rsidR="009E14BF" w:rsidRPr="009B5BEC">
        <w:rPr>
          <w:rFonts w:ascii="ITC Avant Garde" w:eastAsiaTheme="minorHAnsi" w:hAnsi="ITC Avant Garde" w:cs="Arial"/>
          <w:color w:val="000000" w:themeColor="text1"/>
          <w:sz w:val="22"/>
          <w:szCs w:val="22"/>
        </w:rPr>
        <w:t>concesionar mediante licitación pública o asignación directa la prestación de servicios públicos o la explotación, uso y aprovechamiento de bienes de dominio de la Federación, como lo es en la especie el espectro radioeléctrico</w:t>
      </w:r>
      <w:r w:rsidR="00D66C80" w:rsidRPr="009B5BEC">
        <w:rPr>
          <w:rFonts w:ascii="ITC Avant Garde" w:eastAsiaTheme="minorHAnsi" w:hAnsi="ITC Avant Garde" w:cs="Arial"/>
          <w:color w:val="000000" w:themeColor="text1"/>
          <w:sz w:val="22"/>
          <w:szCs w:val="22"/>
        </w:rPr>
        <w:t>.</w:t>
      </w:r>
    </w:p>
    <w:p w14:paraId="74E3ABCD" w14:textId="77777777" w:rsidR="008F4C58" w:rsidRPr="009B5BEC" w:rsidRDefault="008F4C58" w:rsidP="009B5BEC">
      <w:pPr>
        <w:suppressAutoHyphens/>
        <w:ind w:right="-62"/>
        <w:contextualSpacing/>
        <w:jc w:val="both"/>
        <w:rPr>
          <w:rFonts w:ascii="ITC Avant Garde" w:eastAsiaTheme="minorHAnsi" w:hAnsi="ITC Avant Garde" w:cs="Arial"/>
          <w:color w:val="000000" w:themeColor="text1"/>
          <w:sz w:val="22"/>
          <w:szCs w:val="22"/>
        </w:rPr>
      </w:pPr>
    </w:p>
    <w:p w14:paraId="746F0CD0" w14:textId="479E465E" w:rsidR="00D14E57" w:rsidRPr="009B5BEC" w:rsidRDefault="00754EDC" w:rsidP="009B5BEC">
      <w:pPr>
        <w:suppressAutoHyphens/>
        <w:ind w:right="-62"/>
        <w:contextualSpacing/>
        <w:jc w:val="both"/>
        <w:rPr>
          <w:rFonts w:ascii="ITC Avant Garde" w:eastAsiaTheme="minorHAnsi" w:hAnsi="ITC Avant Garde" w:cs="Arial"/>
          <w:color w:val="000000" w:themeColor="text1"/>
          <w:sz w:val="22"/>
          <w:szCs w:val="22"/>
        </w:rPr>
      </w:pPr>
      <w:r w:rsidRPr="009B5BEC">
        <w:rPr>
          <w:rFonts w:ascii="ITC Avant Garde" w:eastAsiaTheme="minorHAnsi" w:hAnsi="ITC Avant Garde" w:cs="Arial"/>
          <w:color w:val="000000" w:themeColor="text1"/>
          <w:sz w:val="22"/>
          <w:szCs w:val="22"/>
        </w:rPr>
        <w:lastRenderedPageBreak/>
        <w:t>En este contexto, e</w:t>
      </w:r>
      <w:r w:rsidR="00D14E57" w:rsidRPr="009B5BEC">
        <w:rPr>
          <w:rFonts w:ascii="ITC Avant Garde" w:eastAsiaTheme="minorHAnsi" w:hAnsi="ITC Avant Garde" w:cs="Arial"/>
          <w:color w:val="000000" w:themeColor="text1"/>
          <w:sz w:val="22"/>
          <w:szCs w:val="22"/>
        </w:rPr>
        <w:t>l artículo 55</w:t>
      </w:r>
      <w:r w:rsidR="000F5A0C">
        <w:rPr>
          <w:rFonts w:ascii="ITC Avant Garde" w:eastAsiaTheme="minorHAnsi" w:hAnsi="ITC Avant Garde" w:cs="Arial"/>
          <w:color w:val="000000" w:themeColor="text1"/>
          <w:sz w:val="22"/>
          <w:szCs w:val="22"/>
        </w:rPr>
        <w:t>, fracción I</w:t>
      </w:r>
      <w:r w:rsidR="00D14E57" w:rsidRPr="009B5BEC">
        <w:rPr>
          <w:rFonts w:ascii="ITC Avant Garde" w:eastAsiaTheme="minorHAnsi" w:hAnsi="ITC Avant Garde" w:cs="Arial"/>
          <w:color w:val="000000" w:themeColor="text1"/>
          <w:sz w:val="22"/>
          <w:szCs w:val="22"/>
        </w:rPr>
        <w:t xml:space="preserve"> de la </w:t>
      </w:r>
      <w:r w:rsidR="00F52474">
        <w:rPr>
          <w:rFonts w:ascii="ITC Avant Garde" w:eastAsia="Times New Roman" w:hAnsi="ITC Avant Garde"/>
          <w:color w:val="000000" w:themeColor="text1"/>
          <w:kern w:val="1"/>
          <w:sz w:val="22"/>
          <w:szCs w:val="22"/>
          <w:lang w:eastAsia="ar-SA"/>
        </w:rPr>
        <w:t>Ley</w:t>
      </w:r>
      <w:r w:rsidR="00D14E57" w:rsidRPr="009B5BEC">
        <w:rPr>
          <w:rFonts w:ascii="ITC Avant Garde" w:eastAsiaTheme="minorHAnsi" w:hAnsi="ITC Avant Garde" w:cs="Arial"/>
          <w:color w:val="000000" w:themeColor="text1"/>
          <w:sz w:val="22"/>
          <w:szCs w:val="22"/>
        </w:rPr>
        <w:t xml:space="preserve"> establece en lo conducente lo siguiente:</w:t>
      </w:r>
    </w:p>
    <w:p w14:paraId="634B891D" w14:textId="77777777" w:rsidR="00D14E57" w:rsidRPr="009B5BEC" w:rsidRDefault="00D14E57" w:rsidP="009B5BEC">
      <w:pPr>
        <w:suppressAutoHyphens/>
        <w:ind w:right="-62"/>
        <w:contextualSpacing/>
        <w:jc w:val="both"/>
        <w:rPr>
          <w:rFonts w:ascii="ITC Avant Garde" w:eastAsiaTheme="minorHAnsi" w:hAnsi="ITC Avant Garde" w:cs="Arial"/>
          <w:color w:val="000000" w:themeColor="text1"/>
          <w:sz w:val="22"/>
          <w:szCs w:val="22"/>
        </w:rPr>
      </w:pPr>
    </w:p>
    <w:p w14:paraId="63D7F99F"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w:t>
      </w:r>
      <w:r w:rsidRPr="00BE5E0E">
        <w:rPr>
          <w:rFonts w:ascii="ITC Avant Garde" w:hAnsi="ITC Avant Garde" w:cs="Arial"/>
          <w:b/>
          <w:i/>
          <w:color w:val="000000" w:themeColor="text1"/>
          <w:sz w:val="20"/>
          <w:szCs w:val="22"/>
        </w:rPr>
        <w:t>Artículo 55.</w:t>
      </w:r>
      <w:r w:rsidRPr="00BE5E0E">
        <w:rPr>
          <w:rFonts w:ascii="ITC Avant Garde" w:hAnsi="ITC Avant Garde" w:cs="Arial"/>
          <w:i/>
          <w:color w:val="000000" w:themeColor="text1"/>
          <w:sz w:val="20"/>
          <w:szCs w:val="22"/>
        </w:rPr>
        <w:t xml:space="preserve"> Las bandas de frecuencia del espectro radioeléctrico se clasificarán de acuerdo con lo siguiente:</w:t>
      </w:r>
    </w:p>
    <w:p w14:paraId="548D9CFB" w14:textId="77777777" w:rsidR="00401231" w:rsidRPr="00BE5E0E" w:rsidRDefault="00401231"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w:t>
      </w:r>
    </w:p>
    <w:p w14:paraId="08E80FF9" w14:textId="57CC2678" w:rsidR="00D14E57" w:rsidRPr="00BE5E0E" w:rsidRDefault="00D14E57" w:rsidP="00F97308">
      <w:pPr>
        <w:pStyle w:val="Prrafodelista"/>
        <w:numPr>
          <w:ilvl w:val="0"/>
          <w:numId w:val="15"/>
        </w:numPr>
        <w:ind w:left="1134" w:right="1182" w:firstLine="142"/>
        <w:contextualSpacing/>
        <w:jc w:val="both"/>
        <w:rPr>
          <w:rFonts w:ascii="ITC Avant Garde" w:hAnsi="ITC Avant Garde" w:cs="Arial"/>
          <w:i/>
          <w:color w:val="000000" w:themeColor="text1"/>
          <w:sz w:val="20"/>
          <w:szCs w:val="22"/>
        </w:rPr>
      </w:pPr>
      <w:r w:rsidRPr="00BE5E0E">
        <w:rPr>
          <w:rFonts w:ascii="ITC Avant Garde" w:hAnsi="ITC Avant Garde" w:cs="Arial"/>
          <w:b/>
          <w:i/>
          <w:color w:val="000000" w:themeColor="text1"/>
          <w:sz w:val="20"/>
          <w:szCs w:val="22"/>
        </w:rPr>
        <w:t>Espectro determinado:</w:t>
      </w:r>
      <w:r w:rsidRPr="00BE5E0E">
        <w:rPr>
          <w:rFonts w:ascii="ITC Avant Garde" w:hAnsi="ITC Avant Garde" w:cs="Arial"/>
          <w:i/>
          <w:color w:val="000000" w:themeColor="text1"/>
          <w:sz w:val="20"/>
          <w:szCs w:val="22"/>
        </w:rPr>
        <w:t xml:space="preserve"> Son aquellas bandas de frecuencia que pueden ser utilizadas para los servicios atribuidos en el Cuadro Nacional de Atribución de Frecuencias; a través de concesiones para uso comercial, social, privado y público, definidas en el artículo 67;</w:t>
      </w:r>
    </w:p>
    <w:p w14:paraId="49B976A2" w14:textId="7E8AF51D" w:rsidR="00D14E57" w:rsidRPr="00BE5E0E" w:rsidRDefault="00F63B45" w:rsidP="009B5BEC">
      <w:pPr>
        <w:ind w:left="1134" w:right="1182"/>
        <w:contextualSpacing/>
        <w:jc w:val="both"/>
        <w:rPr>
          <w:rFonts w:ascii="ITC Avant Garde" w:hAnsi="ITC Avant Garde" w:cs="Arial"/>
          <w:i/>
          <w:color w:val="000000" w:themeColor="text1"/>
          <w:sz w:val="22"/>
          <w:szCs w:val="22"/>
        </w:rPr>
      </w:pPr>
      <w:r w:rsidRPr="00BE5E0E">
        <w:rPr>
          <w:rFonts w:ascii="ITC Avant Garde" w:hAnsi="ITC Avant Garde" w:cs="Arial"/>
          <w:i/>
          <w:color w:val="000000" w:themeColor="text1"/>
          <w:sz w:val="20"/>
          <w:szCs w:val="22"/>
        </w:rPr>
        <w:t>[…]</w:t>
      </w:r>
      <w:r w:rsidR="00D14E57" w:rsidRPr="00BE5E0E">
        <w:rPr>
          <w:rFonts w:ascii="ITC Avant Garde" w:hAnsi="ITC Avant Garde" w:cs="Arial"/>
          <w:i/>
          <w:color w:val="000000" w:themeColor="text1"/>
          <w:sz w:val="20"/>
          <w:szCs w:val="22"/>
        </w:rPr>
        <w:t>”</w:t>
      </w:r>
    </w:p>
    <w:p w14:paraId="6B090103" w14:textId="77777777" w:rsidR="00D14E57" w:rsidRPr="009B5BEC" w:rsidRDefault="00D14E57" w:rsidP="009B5BEC">
      <w:pPr>
        <w:suppressAutoHyphens/>
        <w:ind w:right="-62"/>
        <w:contextualSpacing/>
        <w:jc w:val="both"/>
        <w:rPr>
          <w:rFonts w:ascii="ITC Avant Garde" w:eastAsiaTheme="minorHAnsi" w:hAnsi="ITC Avant Garde" w:cs="Arial"/>
          <w:color w:val="000000" w:themeColor="text1"/>
          <w:sz w:val="22"/>
          <w:szCs w:val="22"/>
        </w:rPr>
      </w:pPr>
    </w:p>
    <w:p w14:paraId="5378B9F6" w14:textId="2FF5BB32" w:rsidR="00D14E57" w:rsidRPr="009B5BEC" w:rsidRDefault="00D14E57" w:rsidP="009B5BEC">
      <w:pPr>
        <w:tabs>
          <w:tab w:val="left" w:pos="7655"/>
        </w:tabs>
        <w:ind w:right="-149"/>
        <w:contextualSpacing/>
        <w:jc w:val="both"/>
        <w:rPr>
          <w:rFonts w:ascii="ITC Avant Garde" w:hAnsi="ITC Avant Garde" w:cs="Arial"/>
          <w:color w:val="000000" w:themeColor="text1"/>
          <w:sz w:val="22"/>
          <w:szCs w:val="22"/>
        </w:rPr>
      </w:pPr>
      <w:r w:rsidRPr="009B5BEC">
        <w:rPr>
          <w:rFonts w:ascii="ITC Avant Garde" w:hAnsi="ITC Avant Garde" w:cs="Arial"/>
          <w:color w:val="000000" w:themeColor="text1"/>
          <w:sz w:val="22"/>
          <w:szCs w:val="22"/>
        </w:rPr>
        <w:t>En esta tesitura, en caso de que u</w:t>
      </w:r>
      <w:r w:rsidR="007F3616" w:rsidRPr="009B5BEC">
        <w:rPr>
          <w:rFonts w:ascii="ITC Avant Garde" w:hAnsi="ITC Avant Garde" w:cs="Arial"/>
          <w:color w:val="000000" w:themeColor="text1"/>
          <w:sz w:val="22"/>
          <w:szCs w:val="22"/>
        </w:rPr>
        <w:t xml:space="preserve">n interesado pretenda </w:t>
      </w:r>
      <w:r w:rsidR="00AE5D97">
        <w:rPr>
          <w:rFonts w:ascii="ITC Avant Garde" w:hAnsi="ITC Avant Garde" w:cs="Arial"/>
          <w:color w:val="000000" w:themeColor="text1"/>
          <w:sz w:val="22"/>
          <w:szCs w:val="22"/>
        </w:rPr>
        <w:t xml:space="preserve">usar, aprovechar o </w:t>
      </w:r>
      <w:r w:rsidR="007F3616" w:rsidRPr="009B5BEC">
        <w:rPr>
          <w:rFonts w:ascii="ITC Avant Garde" w:hAnsi="ITC Avant Garde" w:cs="Arial"/>
          <w:color w:val="000000" w:themeColor="text1"/>
          <w:sz w:val="22"/>
          <w:szCs w:val="22"/>
        </w:rPr>
        <w:t xml:space="preserve">explotar </w:t>
      </w:r>
      <w:r w:rsidR="00461A68" w:rsidRPr="009B5BEC">
        <w:rPr>
          <w:rFonts w:ascii="ITC Avant Garde" w:hAnsi="ITC Avant Garde" w:cs="Arial"/>
          <w:color w:val="000000" w:themeColor="text1"/>
          <w:sz w:val="22"/>
          <w:szCs w:val="22"/>
        </w:rPr>
        <w:t>b</w:t>
      </w:r>
      <w:r w:rsidR="007F3616" w:rsidRPr="009B5BEC">
        <w:rPr>
          <w:rFonts w:ascii="ITC Avant Garde" w:hAnsi="ITC Avant Garde" w:cs="Arial"/>
          <w:color w:val="000000" w:themeColor="text1"/>
          <w:sz w:val="22"/>
          <w:szCs w:val="22"/>
        </w:rPr>
        <w:t xml:space="preserve">andas de </w:t>
      </w:r>
      <w:r w:rsidR="00461A68" w:rsidRPr="009B5BEC">
        <w:rPr>
          <w:rFonts w:ascii="ITC Avant Garde" w:hAnsi="ITC Avant Garde" w:cs="Arial"/>
          <w:color w:val="000000" w:themeColor="text1"/>
          <w:sz w:val="22"/>
          <w:szCs w:val="22"/>
        </w:rPr>
        <w:t>f</w:t>
      </w:r>
      <w:r w:rsidRPr="009B5BEC">
        <w:rPr>
          <w:rFonts w:ascii="ITC Avant Garde" w:hAnsi="ITC Avant Garde" w:cs="Arial"/>
          <w:color w:val="000000" w:themeColor="text1"/>
          <w:sz w:val="22"/>
          <w:szCs w:val="22"/>
        </w:rPr>
        <w:t xml:space="preserve">recuencias de espectro determinado, deberá obtener una concesión para tal </w:t>
      </w:r>
      <w:r w:rsidR="0058106D" w:rsidRPr="009B5BEC">
        <w:rPr>
          <w:rFonts w:ascii="ITC Avant Garde" w:hAnsi="ITC Avant Garde" w:cs="Arial"/>
          <w:color w:val="000000" w:themeColor="text1"/>
          <w:sz w:val="22"/>
          <w:szCs w:val="22"/>
        </w:rPr>
        <w:t>propósito</w:t>
      </w:r>
      <w:r w:rsidR="00B7013C" w:rsidRPr="009B5BEC">
        <w:rPr>
          <w:rFonts w:ascii="ITC Avant Garde" w:hAnsi="ITC Avant Garde" w:cs="Arial"/>
          <w:color w:val="000000" w:themeColor="text1"/>
          <w:sz w:val="22"/>
          <w:szCs w:val="22"/>
        </w:rPr>
        <w:t>, de conformidad con lo previsto</w:t>
      </w:r>
      <w:r w:rsidRPr="009B5BEC">
        <w:rPr>
          <w:rFonts w:ascii="ITC Avant Garde" w:hAnsi="ITC Avant Garde" w:cs="Arial"/>
          <w:color w:val="000000" w:themeColor="text1"/>
          <w:sz w:val="22"/>
          <w:szCs w:val="22"/>
        </w:rPr>
        <w:t xml:space="preserve"> en el artículo 76 de la </w:t>
      </w:r>
      <w:r w:rsidR="00F52474">
        <w:rPr>
          <w:rFonts w:ascii="ITC Avant Garde" w:eastAsia="Times New Roman" w:hAnsi="ITC Avant Garde"/>
          <w:color w:val="000000" w:themeColor="text1"/>
          <w:kern w:val="1"/>
          <w:sz w:val="22"/>
          <w:szCs w:val="22"/>
          <w:lang w:eastAsia="ar-SA"/>
        </w:rPr>
        <w:t>Ley</w:t>
      </w:r>
      <w:r w:rsidR="00B7013C" w:rsidRPr="009B5BEC">
        <w:rPr>
          <w:rFonts w:ascii="ITC Avant Garde" w:hAnsi="ITC Avant Garde" w:cs="Arial"/>
          <w:color w:val="000000" w:themeColor="text1"/>
          <w:sz w:val="22"/>
          <w:szCs w:val="22"/>
        </w:rPr>
        <w:t>, mismo que establece lo siguiente</w:t>
      </w:r>
      <w:r w:rsidRPr="009B5BEC">
        <w:rPr>
          <w:rFonts w:ascii="ITC Avant Garde" w:hAnsi="ITC Avant Garde" w:cs="Arial"/>
          <w:color w:val="000000" w:themeColor="text1"/>
          <w:sz w:val="22"/>
          <w:szCs w:val="22"/>
        </w:rPr>
        <w:t>:</w:t>
      </w:r>
    </w:p>
    <w:p w14:paraId="59830588" w14:textId="77777777" w:rsidR="00D14E57" w:rsidRPr="009B5BEC" w:rsidRDefault="00D14E57" w:rsidP="009B5BEC">
      <w:pPr>
        <w:tabs>
          <w:tab w:val="left" w:pos="7655"/>
        </w:tabs>
        <w:ind w:right="49"/>
        <w:contextualSpacing/>
        <w:jc w:val="both"/>
        <w:rPr>
          <w:rFonts w:ascii="ITC Avant Garde" w:hAnsi="ITC Avant Garde" w:cs="Arial"/>
          <w:i/>
          <w:color w:val="000000" w:themeColor="text1"/>
          <w:sz w:val="22"/>
          <w:szCs w:val="22"/>
        </w:rPr>
      </w:pPr>
    </w:p>
    <w:p w14:paraId="12781337"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w:t>
      </w:r>
      <w:r w:rsidRPr="00BE5E0E">
        <w:rPr>
          <w:rFonts w:ascii="ITC Avant Garde" w:hAnsi="ITC Avant Garde" w:cs="Arial"/>
          <w:b/>
          <w:i/>
          <w:color w:val="000000" w:themeColor="text1"/>
          <w:sz w:val="20"/>
          <w:szCs w:val="22"/>
        </w:rPr>
        <w:t>Artículo 76.</w:t>
      </w:r>
      <w:r w:rsidRPr="00BE5E0E">
        <w:rPr>
          <w:rFonts w:ascii="ITC Avant Garde" w:hAnsi="ITC Avant Garde" w:cs="Arial"/>
          <w:i/>
          <w:color w:val="000000" w:themeColor="text1"/>
          <w:sz w:val="20"/>
          <w:szCs w:val="22"/>
        </w:rPr>
        <w:t xml:space="preserve"> De acuerdo con sus fines, las concesiones a que se refiere este capítulo serán:</w:t>
      </w:r>
    </w:p>
    <w:p w14:paraId="2385F289"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p>
    <w:p w14:paraId="64B6252B"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b/>
          <w:i/>
          <w:color w:val="000000" w:themeColor="text1"/>
          <w:sz w:val="20"/>
          <w:szCs w:val="22"/>
        </w:rPr>
        <w:t>I. Para uso comercial:</w:t>
      </w:r>
      <w:r w:rsidRPr="00BE5E0E">
        <w:rPr>
          <w:rFonts w:ascii="ITC Avant Garde" w:hAnsi="ITC Avant Garde" w:cs="Arial"/>
          <w:i/>
          <w:color w:val="000000" w:themeColor="text1"/>
          <w:sz w:val="20"/>
          <w:szCs w:val="22"/>
        </w:rPr>
        <w:t xml:space="preserve"> Confiere el derecho a personas físicas o morales para usar, aprovechar y explotar bandas de frecuencias del espectro radioeléctrico de uso determinado y para la ocupación y explotación de recursos orbitales, con fines de lucro;</w:t>
      </w:r>
    </w:p>
    <w:p w14:paraId="3ABCD3B0"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b/>
          <w:i/>
          <w:color w:val="000000" w:themeColor="text1"/>
          <w:sz w:val="20"/>
          <w:szCs w:val="22"/>
        </w:rPr>
        <w:t xml:space="preserve">II. Para uso público: </w:t>
      </w:r>
      <w:r w:rsidRPr="00BE5E0E">
        <w:rPr>
          <w:rFonts w:ascii="ITC Avant Garde" w:hAnsi="ITC Avant Garde" w:cs="Arial"/>
          <w:i/>
          <w:color w:val="000000" w:themeColor="text1"/>
          <w:sz w:val="20"/>
          <w:szCs w:val="22"/>
        </w:rPr>
        <w:t>Confiere el derecho a los Poderes de la Unión, de los Estados, los órganos de Gobierno del Distrito Federal, los Municipios, los órganos constitucionales autónomos y las instituciones de educación superior de carácter público para proveer servicios de telecomunicaciones y radiodifusión para el cumplimiento de sus fines y atribuciones.</w:t>
      </w:r>
    </w:p>
    <w:p w14:paraId="7911E472"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Bajo este tipo de concesiones se incluyen a los concesionarios o permisionarios de servicios públicos, distintos a los de telecomunicaciones o de radiodifusión, cuando éstas sean necesarias para la operación y seguridad del servicio de que se trate.</w:t>
      </w:r>
    </w:p>
    <w:p w14:paraId="3E75DDA1"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En este tipo de concesiones no se podrán usar, aprovechar o explotar con fines de lucro, bandas de frecuencias del espectro radioeléctrico de uso determinado o para la ocupación o explotación de recursos orbitales, de lo contrario deberán obtener una concesión para uso comercial;</w:t>
      </w:r>
    </w:p>
    <w:p w14:paraId="4AC438D6"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b/>
          <w:i/>
          <w:color w:val="000000" w:themeColor="text1"/>
          <w:sz w:val="20"/>
          <w:szCs w:val="22"/>
        </w:rPr>
        <w:t>III. Para uso privado:</w:t>
      </w:r>
      <w:r w:rsidRPr="00BE5E0E">
        <w:rPr>
          <w:rFonts w:ascii="ITC Avant Garde" w:hAnsi="ITC Avant Garde" w:cs="Arial"/>
          <w:i/>
          <w:color w:val="000000" w:themeColor="text1"/>
          <w:sz w:val="20"/>
          <w:szCs w:val="22"/>
        </w:rPr>
        <w:t xml:space="preserve"> Confiere el derecho para usar y aprovechar bandas de frecuencias del espectro radioeléctrico de uso determinado o para la ocupación y explotación de recursos orbitales, con propósitos de: </w:t>
      </w:r>
    </w:p>
    <w:p w14:paraId="64C5514B"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b/>
          <w:i/>
          <w:color w:val="000000" w:themeColor="text1"/>
          <w:sz w:val="20"/>
          <w:szCs w:val="22"/>
        </w:rPr>
        <w:t>a)</w:t>
      </w:r>
      <w:r w:rsidRPr="00BE5E0E">
        <w:rPr>
          <w:rFonts w:ascii="ITC Avant Garde" w:hAnsi="ITC Avant Garde" w:cs="Arial"/>
          <w:i/>
          <w:color w:val="000000" w:themeColor="text1"/>
          <w:sz w:val="20"/>
          <w:szCs w:val="22"/>
        </w:rPr>
        <w:t xml:space="preserve"> Comunicación privada, o</w:t>
      </w:r>
    </w:p>
    <w:p w14:paraId="00CC8523"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b/>
          <w:i/>
          <w:color w:val="000000" w:themeColor="text1"/>
          <w:sz w:val="20"/>
          <w:szCs w:val="22"/>
        </w:rPr>
        <w:t>b)</w:t>
      </w:r>
      <w:r w:rsidRPr="00BE5E0E">
        <w:rPr>
          <w:rFonts w:ascii="ITC Avant Garde" w:hAnsi="ITC Avant Garde" w:cs="Arial"/>
          <w:i/>
          <w:color w:val="000000" w:themeColor="text1"/>
          <w:sz w:val="20"/>
          <w:szCs w:val="22"/>
        </w:rPr>
        <w:t xml:space="preserve"> Experimentación, comprobación de viabilidad técnica y económica de tecnologías en desarrollo, pruebas temporales de </w:t>
      </w:r>
      <w:r w:rsidRPr="00BE5E0E">
        <w:rPr>
          <w:rFonts w:ascii="ITC Avant Garde" w:hAnsi="ITC Avant Garde" w:cs="Arial"/>
          <w:i/>
          <w:color w:val="000000" w:themeColor="text1"/>
          <w:sz w:val="20"/>
          <w:szCs w:val="22"/>
        </w:rPr>
        <w:lastRenderedPageBreak/>
        <w:t>equipo o radioaficionados, así como para satisfacer necesidades de comunicación para embajadas o misiones diplomáticas que visiten el país.</w:t>
      </w:r>
    </w:p>
    <w:p w14:paraId="411C4FDB" w14:textId="77777777" w:rsidR="00D14E57" w:rsidRPr="00BE5E0E" w:rsidRDefault="00D14E57" w:rsidP="009B5BEC">
      <w:pPr>
        <w:ind w:left="1134" w:right="1182"/>
        <w:contextualSpacing/>
        <w:jc w:val="both"/>
        <w:rPr>
          <w:rFonts w:ascii="ITC Avant Garde" w:hAnsi="ITC Avant Garde" w:cs="Arial"/>
          <w:i/>
          <w:color w:val="000000" w:themeColor="text1"/>
          <w:sz w:val="20"/>
          <w:szCs w:val="22"/>
        </w:rPr>
      </w:pPr>
      <w:r w:rsidRPr="00BE5E0E">
        <w:rPr>
          <w:rFonts w:ascii="ITC Avant Garde" w:hAnsi="ITC Avant Garde" w:cs="Arial"/>
          <w:i/>
          <w:color w:val="000000" w:themeColor="text1"/>
          <w:sz w:val="20"/>
          <w:szCs w:val="22"/>
        </w:rPr>
        <w:t>En este tipo de concesiones no se confiere el derecho de usar, aprovechar y explotar comercialmente bandas de frecuencias del espectro radioeléctrico de uso determinado ni de ocupar y explotar recursos orbitales, y</w:t>
      </w:r>
    </w:p>
    <w:p w14:paraId="76304A9D" w14:textId="77777777" w:rsidR="00D14E57" w:rsidRPr="00BE5E0E" w:rsidRDefault="00D14E57" w:rsidP="009B5BEC">
      <w:pPr>
        <w:ind w:left="1134" w:right="1182"/>
        <w:contextualSpacing/>
        <w:jc w:val="both"/>
        <w:rPr>
          <w:rFonts w:ascii="ITC Avant Garde" w:hAnsi="ITC Avant Garde" w:cs="Arial"/>
          <w:i/>
          <w:color w:val="000000" w:themeColor="text1"/>
          <w:sz w:val="22"/>
          <w:szCs w:val="22"/>
        </w:rPr>
      </w:pPr>
      <w:r w:rsidRPr="00BE5E0E">
        <w:rPr>
          <w:rFonts w:ascii="ITC Avant Garde" w:hAnsi="ITC Avant Garde" w:cs="Arial"/>
          <w:b/>
          <w:i/>
          <w:color w:val="000000" w:themeColor="text1"/>
          <w:sz w:val="20"/>
          <w:szCs w:val="22"/>
        </w:rPr>
        <w:t>IV. Para uso social:</w:t>
      </w:r>
      <w:r w:rsidRPr="00BE5E0E">
        <w:rPr>
          <w:rFonts w:ascii="ITC Avant Garde" w:hAnsi="ITC Avant Garde" w:cs="Arial"/>
          <w:i/>
          <w:color w:val="000000" w:themeColor="text1"/>
          <w:sz w:val="20"/>
          <w:szCs w:val="22"/>
        </w:rPr>
        <w:t xml:space="preserve"> Confiere el derecho de usar y aprovechar bandas de frecuencias del espectro radioeléctrico de uso determinado o recursos orbitales para prestar servicios de telecomunicaciones o radiodifusión con propósitos culturales, científicos, educativos o a la comunidad, sin fines de lucro. Quedan comprendidos en esta categoría los medios comunitarios e indígenas referidos en el artículo 67, fracción IV, así como las instituciones de educación superior de carácter privado.”</w:t>
      </w:r>
    </w:p>
    <w:p w14:paraId="13265ADE" w14:textId="77777777" w:rsidR="00EA6210" w:rsidRDefault="00EA6210" w:rsidP="003B5ACF">
      <w:pPr>
        <w:suppressAutoHyphens/>
        <w:ind w:right="-62"/>
        <w:contextualSpacing/>
        <w:jc w:val="both"/>
        <w:rPr>
          <w:rFonts w:ascii="ITC Avant Garde" w:eastAsiaTheme="minorHAnsi" w:hAnsi="ITC Avant Garde" w:cs="Arial"/>
          <w:color w:val="000000" w:themeColor="text1"/>
          <w:sz w:val="22"/>
          <w:szCs w:val="22"/>
        </w:rPr>
      </w:pPr>
    </w:p>
    <w:p w14:paraId="5A97C1D7" w14:textId="395AE13A" w:rsidR="00EA6210" w:rsidRPr="00666E7D" w:rsidRDefault="00EA6210" w:rsidP="00EA6210">
      <w:pPr>
        <w:tabs>
          <w:tab w:val="left" w:pos="7655"/>
        </w:tabs>
        <w:ind w:right="-62"/>
        <w:contextualSpacing/>
        <w:jc w:val="both"/>
        <w:rPr>
          <w:rFonts w:ascii="ITC Avant Garde" w:hAnsi="ITC Avant Garde" w:cs="Arial"/>
          <w:i/>
          <w:color w:val="000000" w:themeColor="text1"/>
          <w:sz w:val="20"/>
          <w:szCs w:val="22"/>
        </w:rPr>
      </w:pPr>
      <w:r w:rsidRPr="00666E7D">
        <w:rPr>
          <w:rFonts w:ascii="ITC Avant Garde" w:hAnsi="ITC Avant Garde" w:cs="Arial"/>
          <w:color w:val="000000" w:themeColor="text1"/>
          <w:sz w:val="22"/>
          <w:szCs w:val="22"/>
        </w:rPr>
        <w:t>Ahora bien, como se mencionó previamente</w:t>
      </w:r>
      <w:r>
        <w:rPr>
          <w:rFonts w:ascii="ITC Avant Garde" w:hAnsi="ITC Avant Garde" w:cs="Arial"/>
          <w:color w:val="000000" w:themeColor="text1"/>
          <w:sz w:val="22"/>
          <w:szCs w:val="22"/>
        </w:rPr>
        <w:t>,</w:t>
      </w:r>
      <w:r w:rsidRPr="00666E7D">
        <w:rPr>
          <w:rFonts w:ascii="ITC Avant Garde" w:hAnsi="ITC Avant Garde" w:cs="Arial"/>
          <w:color w:val="000000" w:themeColor="text1"/>
          <w:sz w:val="22"/>
          <w:szCs w:val="22"/>
        </w:rPr>
        <w:t xml:space="preserve"> el artículo 59 de la </w:t>
      </w:r>
      <w:r>
        <w:rPr>
          <w:rFonts w:ascii="ITC Avant Garde" w:eastAsia="Times New Roman" w:hAnsi="ITC Avant Garde"/>
          <w:color w:val="000000" w:themeColor="text1"/>
          <w:kern w:val="1"/>
          <w:sz w:val="22"/>
          <w:szCs w:val="22"/>
          <w:lang w:eastAsia="ar-SA"/>
        </w:rPr>
        <w:t>Ley</w:t>
      </w:r>
      <w:r w:rsidRPr="00666E7D">
        <w:rPr>
          <w:rFonts w:ascii="ITC Avant Garde" w:hAnsi="ITC Avant Garde" w:cs="Arial"/>
          <w:color w:val="000000" w:themeColor="text1"/>
          <w:sz w:val="22"/>
          <w:szCs w:val="22"/>
        </w:rPr>
        <w:t xml:space="preserve"> señala que el Instituto expedirá, a más tardar el treinta y uno de diciembre de cada año, </w:t>
      </w:r>
      <w:r w:rsidR="00920077">
        <w:rPr>
          <w:rFonts w:ascii="ITC Avant Garde" w:hAnsi="ITC Avant Garde" w:cs="Arial"/>
          <w:color w:val="000000" w:themeColor="text1"/>
          <w:sz w:val="22"/>
          <w:szCs w:val="22"/>
        </w:rPr>
        <w:t xml:space="preserve">un </w:t>
      </w:r>
      <w:r w:rsidRPr="00666E7D">
        <w:rPr>
          <w:rFonts w:ascii="ITC Avant Garde" w:hAnsi="ITC Avant Garde" w:cs="Arial"/>
          <w:color w:val="000000" w:themeColor="text1"/>
          <w:sz w:val="22"/>
          <w:szCs w:val="22"/>
        </w:rPr>
        <w:t>programa con las frecuencias o bandas de frecuencias de espectro determinado que serán objeto de licitación o qu</w:t>
      </w:r>
      <w:r>
        <w:rPr>
          <w:rFonts w:ascii="ITC Avant Garde" w:hAnsi="ITC Avant Garde" w:cs="Arial"/>
          <w:color w:val="000000" w:themeColor="text1"/>
          <w:sz w:val="22"/>
          <w:szCs w:val="22"/>
        </w:rPr>
        <w:t>e podrán asignarse directamente. P</w:t>
      </w:r>
      <w:r w:rsidRPr="00666E7D">
        <w:rPr>
          <w:rFonts w:ascii="ITC Avant Garde" w:hAnsi="ITC Avant Garde" w:cs="Arial"/>
          <w:color w:val="000000" w:themeColor="text1"/>
          <w:sz w:val="22"/>
          <w:szCs w:val="22"/>
        </w:rPr>
        <w:t>ara tal efecto</w:t>
      </w:r>
      <w:r>
        <w:rPr>
          <w:rFonts w:ascii="ITC Avant Garde" w:hAnsi="ITC Avant Garde" w:cs="Arial"/>
          <w:color w:val="000000" w:themeColor="text1"/>
          <w:sz w:val="22"/>
          <w:szCs w:val="22"/>
        </w:rPr>
        <w:t>,</w:t>
      </w:r>
      <w:r w:rsidRPr="00666E7D">
        <w:rPr>
          <w:rFonts w:ascii="ITC Avant Garde" w:hAnsi="ITC Avant Garde" w:cs="Arial"/>
          <w:color w:val="000000" w:themeColor="text1"/>
          <w:sz w:val="22"/>
          <w:szCs w:val="22"/>
        </w:rPr>
        <w:t xml:space="preserve"> el Instituto aprobó el Programa </w:t>
      </w:r>
      <w:r>
        <w:rPr>
          <w:rFonts w:ascii="ITC Avant Garde" w:hAnsi="ITC Avant Garde" w:cs="Arial"/>
          <w:color w:val="000000" w:themeColor="text1"/>
          <w:sz w:val="22"/>
          <w:szCs w:val="22"/>
        </w:rPr>
        <w:t>2016</w:t>
      </w:r>
      <w:r w:rsidRPr="00666E7D">
        <w:rPr>
          <w:rFonts w:ascii="ITC Avant Garde" w:hAnsi="ITC Avant Garde" w:cs="Arial"/>
          <w:color w:val="000000" w:themeColor="text1"/>
          <w:sz w:val="22"/>
          <w:szCs w:val="22"/>
        </w:rPr>
        <w:t xml:space="preserve">, el cual fue publicado en el DOF </w:t>
      </w:r>
      <w:r w:rsidR="00A023E9">
        <w:rPr>
          <w:rFonts w:ascii="ITC Avant Garde" w:hAnsi="ITC Avant Garde" w:cs="Arial"/>
          <w:color w:val="000000" w:themeColor="text1"/>
          <w:sz w:val="22"/>
          <w:szCs w:val="22"/>
        </w:rPr>
        <w:t xml:space="preserve">el </w:t>
      </w:r>
      <w:r>
        <w:rPr>
          <w:rFonts w:ascii="ITC Avant Garde" w:hAnsi="ITC Avant Garde" w:cs="Arial"/>
          <w:color w:val="000000" w:themeColor="text1"/>
          <w:sz w:val="22"/>
          <w:szCs w:val="22"/>
        </w:rPr>
        <w:t>5 de octubre de 2015</w:t>
      </w:r>
      <w:r w:rsidRPr="00666E7D">
        <w:rPr>
          <w:rFonts w:ascii="ITC Avant Garde" w:hAnsi="ITC Avant Garde" w:cs="Arial"/>
          <w:color w:val="000000" w:themeColor="text1"/>
          <w:sz w:val="22"/>
          <w:szCs w:val="22"/>
        </w:rPr>
        <w:t>.</w:t>
      </w:r>
    </w:p>
    <w:p w14:paraId="0AF44B1F" w14:textId="77777777" w:rsidR="00EA6210" w:rsidRPr="00666E7D" w:rsidRDefault="00EA6210" w:rsidP="00EA6210">
      <w:pPr>
        <w:tabs>
          <w:tab w:val="left" w:pos="7655"/>
        </w:tabs>
        <w:ind w:right="-62"/>
        <w:contextualSpacing/>
        <w:jc w:val="both"/>
        <w:rPr>
          <w:rFonts w:ascii="ITC Avant Garde" w:hAnsi="ITC Avant Garde" w:cs="Arial"/>
          <w:i/>
          <w:color w:val="000000" w:themeColor="text1"/>
          <w:sz w:val="20"/>
          <w:szCs w:val="22"/>
        </w:rPr>
      </w:pPr>
    </w:p>
    <w:p w14:paraId="58F29AF5" w14:textId="0D288805" w:rsidR="00EA6210" w:rsidRPr="00666E7D" w:rsidRDefault="00EA6210" w:rsidP="00EA6210">
      <w:pPr>
        <w:tabs>
          <w:tab w:val="left" w:pos="7655"/>
        </w:tabs>
        <w:ind w:right="-62"/>
        <w:contextualSpacing/>
        <w:jc w:val="both"/>
        <w:rPr>
          <w:rFonts w:ascii="ITC Avant Garde" w:hAnsi="ITC Avant Garde" w:cs="Arial"/>
          <w:color w:val="000000" w:themeColor="text1"/>
          <w:sz w:val="22"/>
          <w:szCs w:val="22"/>
        </w:rPr>
      </w:pPr>
      <w:r w:rsidRPr="00666E7D">
        <w:rPr>
          <w:rFonts w:ascii="ITC Avant Garde" w:hAnsi="ITC Avant Garde" w:cs="Arial"/>
          <w:color w:val="000000" w:themeColor="text1"/>
          <w:sz w:val="22"/>
          <w:szCs w:val="22"/>
        </w:rPr>
        <w:t xml:space="preserve">Por otro lado, los artículos 60 y 61 de la </w:t>
      </w:r>
      <w:r w:rsidR="00883A61">
        <w:rPr>
          <w:rFonts w:ascii="ITC Avant Garde" w:eastAsia="Times New Roman" w:hAnsi="ITC Avant Garde"/>
          <w:color w:val="000000" w:themeColor="text1"/>
          <w:kern w:val="1"/>
          <w:sz w:val="22"/>
          <w:szCs w:val="22"/>
          <w:lang w:eastAsia="ar-SA"/>
        </w:rPr>
        <w:t>Ley</w:t>
      </w:r>
      <w:r w:rsidRPr="00666E7D">
        <w:rPr>
          <w:rFonts w:ascii="ITC Avant Garde" w:hAnsi="ITC Avant Garde" w:cs="Arial"/>
          <w:color w:val="000000" w:themeColor="text1"/>
          <w:sz w:val="22"/>
          <w:szCs w:val="22"/>
        </w:rPr>
        <w:t xml:space="preserve"> establecen lo siguiente:</w:t>
      </w:r>
    </w:p>
    <w:p w14:paraId="6E2F99C5" w14:textId="77777777" w:rsidR="00EA6210" w:rsidRPr="00666E7D" w:rsidRDefault="00EA6210" w:rsidP="00EA6210">
      <w:pPr>
        <w:tabs>
          <w:tab w:val="left" w:pos="7655"/>
        </w:tabs>
        <w:ind w:right="-62"/>
        <w:contextualSpacing/>
        <w:jc w:val="both"/>
        <w:rPr>
          <w:rFonts w:ascii="ITC Avant Garde" w:hAnsi="ITC Avant Garde" w:cs="Arial"/>
          <w:i/>
          <w:color w:val="000000" w:themeColor="text1"/>
          <w:sz w:val="20"/>
          <w:szCs w:val="22"/>
        </w:rPr>
      </w:pPr>
    </w:p>
    <w:p w14:paraId="332B0291" w14:textId="77777777" w:rsidR="00EA6210" w:rsidRPr="00BE5E0E" w:rsidRDefault="00EA6210" w:rsidP="00EA6210">
      <w:pPr>
        <w:ind w:left="1134" w:right="1182"/>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w:t>
      </w:r>
      <w:r w:rsidRPr="00BE5E0E">
        <w:rPr>
          <w:rFonts w:ascii="ITC Avant Garde" w:hAnsi="ITC Avant Garde" w:cs="Arial"/>
          <w:b/>
          <w:i/>
          <w:color w:val="000000" w:themeColor="text1"/>
          <w:sz w:val="20"/>
          <w:szCs w:val="18"/>
        </w:rPr>
        <w:t>Artículo 60.</w:t>
      </w:r>
      <w:r w:rsidRPr="00BE5E0E">
        <w:rPr>
          <w:rFonts w:ascii="ITC Avant Garde" w:hAnsi="ITC Avant Garde" w:cs="Arial"/>
          <w:i/>
          <w:color w:val="000000" w:themeColor="text1"/>
          <w:sz w:val="20"/>
          <w:szCs w:val="18"/>
        </w:rPr>
        <w:t xml:space="preserve"> El programa anual de uso y aprovechamiento de bandas de frecuencias deberá atender los siguientes criterios: </w:t>
      </w:r>
    </w:p>
    <w:p w14:paraId="140E5303" w14:textId="77777777" w:rsidR="00EA6210" w:rsidRPr="00BE5E0E" w:rsidRDefault="00EA6210" w:rsidP="00EA6210">
      <w:pPr>
        <w:ind w:left="1134" w:right="1182"/>
        <w:contextualSpacing/>
        <w:jc w:val="both"/>
        <w:rPr>
          <w:rFonts w:ascii="ITC Avant Garde" w:hAnsi="ITC Avant Garde" w:cs="Arial"/>
          <w:i/>
          <w:color w:val="000000" w:themeColor="text1"/>
          <w:sz w:val="20"/>
          <w:szCs w:val="18"/>
        </w:rPr>
      </w:pPr>
    </w:p>
    <w:p w14:paraId="049367DF" w14:textId="77777777" w:rsidR="00EA6210" w:rsidRPr="00BE5E0E" w:rsidRDefault="00EA6210" w:rsidP="009730DE">
      <w:pPr>
        <w:pStyle w:val="Prrafodelista"/>
        <w:numPr>
          <w:ilvl w:val="0"/>
          <w:numId w:val="21"/>
        </w:numPr>
        <w:ind w:left="1701" w:right="1182" w:hanging="425"/>
        <w:contextualSpacing/>
        <w:jc w:val="both"/>
        <w:rPr>
          <w:rFonts w:ascii="ITC Avant Garde" w:hAnsi="ITC Avant Garde" w:cs="Arial"/>
          <w:i/>
          <w:color w:val="000000" w:themeColor="text1"/>
          <w:sz w:val="20"/>
          <w:szCs w:val="18"/>
        </w:rPr>
      </w:pPr>
      <w:r w:rsidRPr="00BE5E0E">
        <w:rPr>
          <w:rFonts w:ascii="ITC Avant Garde" w:hAnsi="ITC Avant Garde" w:cs="Arial"/>
          <w:b/>
          <w:i/>
          <w:color w:val="000000" w:themeColor="text1"/>
          <w:sz w:val="20"/>
          <w:szCs w:val="18"/>
        </w:rPr>
        <w:t>Valorar las solicitudes</w:t>
      </w:r>
      <w:r w:rsidRPr="00BE5E0E">
        <w:rPr>
          <w:rFonts w:ascii="ITC Avant Garde" w:hAnsi="ITC Avant Garde" w:cs="Arial"/>
          <w:i/>
          <w:color w:val="000000" w:themeColor="text1"/>
          <w:sz w:val="20"/>
          <w:szCs w:val="18"/>
        </w:rPr>
        <w:t xml:space="preserve"> de bandas de frecuencia, categoría, modalidades de uso y coberturas geográficas que le hayan sido presentadas por los interesados; </w:t>
      </w:r>
    </w:p>
    <w:p w14:paraId="260477F5" w14:textId="77777777" w:rsidR="00EA6210" w:rsidRPr="00BE5E0E" w:rsidRDefault="00EA6210" w:rsidP="009730DE">
      <w:pPr>
        <w:pStyle w:val="Prrafodelista"/>
        <w:numPr>
          <w:ilvl w:val="0"/>
          <w:numId w:val="21"/>
        </w:numPr>
        <w:ind w:left="1701" w:right="1182" w:hanging="425"/>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 xml:space="preserve">Propiciar el </w:t>
      </w:r>
      <w:r w:rsidRPr="00BE5E0E">
        <w:rPr>
          <w:rFonts w:ascii="ITC Avant Garde" w:hAnsi="ITC Avant Garde" w:cs="Arial"/>
          <w:b/>
          <w:i/>
          <w:color w:val="000000" w:themeColor="text1"/>
          <w:sz w:val="20"/>
          <w:szCs w:val="18"/>
        </w:rPr>
        <w:t>uso eficiente del espectro radioeléctrico</w:t>
      </w:r>
      <w:r w:rsidRPr="00BE5E0E">
        <w:rPr>
          <w:rFonts w:ascii="ITC Avant Garde" w:hAnsi="ITC Avant Garde" w:cs="Arial"/>
          <w:i/>
          <w:color w:val="000000" w:themeColor="text1"/>
          <w:sz w:val="20"/>
          <w:szCs w:val="18"/>
        </w:rPr>
        <w:t xml:space="preserve">, el beneficio del público usuario, el desarrollo de la competencia y la diversidad e introducción de nuevos servicios de telecomunicaciones y radiodifusión, y </w:t>
      </w:r>
    </w:p>
    <w:p w14:paraId="147AB059" w14:textId="77777777" w:rsidR="00EA6210" w:rsidRPr="00BE5E0E" w:rsidRDefault="00EA6210" w:rsidP="009730DE">
      <w:pPr>
        <w:pStyle w:val="Prrafodelista"/>
        <w:numPr>
          <w:ilvl w:val="0"/>
          <w:numId w:val="21"/>
        </w:numPr>
        <w:ind w:left="1701" w:right="1182" w:hanging="425"/>
        <w:contextualSpacing/>
        <w:jc w:val="both"/>
        <w:rPr>
          <w:rFonts w:ascii="ITC Avant Garde" w:hAnsi="ITC Avant Garde" w:cs="Arial"/>
          <w:i/>
          <w:color w:val="000000" w:themeColor="text1"/>
          <w:sz w:val="20"/>
          <w:szCs w:val="18"/>
        </w:rPr>
      </w:pPr>
      <w:r w:rsidRPr="00BE5E0E">
        <w:rPr>
          <w:rFonts w:ascii="ITC Avant Garde" w:hAnsi="ITC Avant Garde" w:cs="Arial"/>
          <w:i/>
          <w:color w:val="000000" w:themeColor="text1"/>
          <w:sz w:val="20"/>
          <w:szCs w:val="18"/>
        </w:rPr>
        <w:t xml:space="preserve">Promover la </w:t>
      </w:r>
      <w:r w:rsidRPr="00BE5E0E">
        <w:rPr>
          <w:rFonts w:ascii="ITC Avant Garde" w:hAnsi="ITC Avant Garde" w:cs="Arial"/>
          <w:b/>
          <w:i/>
          <w:color w:val="000000" w:themeColor="text1"/>
          <w:sz w:val="20"/>
          <w:szCs w:val="18"/>
        </w:rPr>
        <w:t>convergencia de redes y servicios</w:t>
      </w:r>
      <w:r w:rsidRPr="00BE5E0E">
        <w:rPr>
          <w:rFonts w:ascii="ITC Avant Garde" w:hAnsi="ITC Avant Garde" w:cs="Arial"/>
          <w:i/>
          <w:color w:val="000000" w:themeColor="text1"/>
          <w:sz w:val="20"/>
          <w:szCs w:val="18"/>
        </w:rPr>
        <w:t xml:space="preserve"> para lograr la eficiencia en el uso de infraestructura y la innovación en el desarrollo de aplicaciones.”</w:t>
      </w:r>
    </w:p>
    <w:p w14:paraId="41CBFE9A" w14:textId="77777777" w:rsidR="00EA6210" w:rsidRPr="00BE5E0E" w:rsidRDefault="00EA6210" w:rsidP="00EA6210">
      <w:pPr>
        <w:ind w:left="1134" w:right="1182"/>
        <w:contextualSpacing/>
        <w:jc w:val="both"/>
        <w:rPr>
          <w:rFonts w:ascii="ITC Avant Garde" w:hAnsi="ITC Avant Garde" w:cs="Arial"/>
          <w:b/>
          <w:i/>
          <w:color w:val="000000" w:themeColor="text1"/>
          <w:sz w:val="20"/>
          <w:szCs w:val="18"/>
        </w:rPr>
      </w:pPr>
    </w:p>
    <w:p w14:paraId="49F34398" w14:textId="1C3CCCCC" w:rsidR="00EA6210" w:rsidRPr="00BE5E0E" w:rsidRDefault="00EA6210" w:rsidP="00EA6210">
      <w:pPr>
        <w:ind w:left="1134" w:right="1182"/>
        <w:contextualSpacing/>
        <w:jc w:val="both"/>
        <w:rPr>
          <w:rFonts w:ascii="ITC Avant Garde" w:hAnsi="ITC Avant Garde" w:cs="Arial"/>
          <w:color w:val="000000" w:themeColor="text1"/>
          <w:sz w:val="20"/>
          <w:szCs w:val="18"/>
          <w:shd w:val="clear" w:color="auto" w:fill="FFFFFF"/>
        </w:rPr>
      </w:pPr>
      <w:r w:rsidRPr="00BE5E0E">
        <w:rPr>
          <w:rFonts w:ascii="ITC Avant Garde" w:hAnsi="ITC Avant Garde" w:cs="Arial"/>
          <w:i/>
          <w:color w:val="000000" w:themeColor="text1"/>
          <w:sz w:val="20"/>
          <w:szCs w:val="18"/>
        </w:rPr>
        <w:t>“</w:t>
      </w:r>
      <w:r w:rsidRPr="00BE5E0E">
        <w:rPr>
          <w:rFonts w:ascii="ITC Avant Garde" w:hAnsi="ITC Avant Garde" w:cs="Arial"/>
          <w:b/>
          <w:i/>
          <w:color w:val="000000" w:themeColor="text1"/>
          <w:sz w:val="20"/>
          <w:szCs w:val="18"/>
        </w:rPr>
        <w:t>Artículo 61.</w:t>
      </w:r>
      <w:r w:rsidR="005A3493" w:rsidRPr="00BE5E0E">
        <w:rPr>
          <w:rFonts w:ascii="ITC Avant Garde" w:hAnsi="ITC Avant Garde"/>
          <w:i/>
          <w:color w:val="000000" w:themeColor="text1"/>
          <w:sz w:val="20"/>
          <w:szCs w:val="18"/>
        </w:rPr>
        <w:t xml:space="preserve"> </w:t>
      </w:r>
      <w:r w:rsidRPr="00BE5E0E">
        <w:rPr>
          <w:rFonts w:ascii="ITC Avant Garde" w:hAnsi="ITC Avant Garde" w:cs="Arial"/>
          <w:i/>
          <w:color w:val="000000" w:themeColor="text1"/>
          <w:sz w:val="20"/>
          <w:szCs w:val="18"/>
        </w:rPr>
        <w:t>Cualquier interesado podrá solicitar, dentro de los treinta días hábiles siguientes a la</w:t>
      </w:r>
      <w:r w:rsidRPr="00BE5E0E">
        <w:rPr>
          <w:rFonts w:ascii="ITC Avant Garde" w:hAnsi="ITC Avant Garde"/>
          <w:i/>
          <w:color w:val="000000" w:themeColor="text1"/>
          <w:sz w:val="20"/>
          <w:szCs w:val="18"/>
        </w:rPr>
        <w:t> </w:t>
      </w:r>
      <w:r w:rsidRPr="00BE5E0E">
        <w:rPr>
          <w:rFonts w:ascii="ITC Avant Garde" w:hAnsi="ITC Avant Garde" w:cs="Arial"/>
          <w:i/>
          <w:color w:val="000000" w:themeColor="text1"/>
          <w:sz w:val="20"/>
          <w:szCs w:val="18"/>
        </w:rPr>
        <w:t>publicación del programa anual de uso y aprovechamiento de bandas de frecuencias, que se incluyan bandas</w:t>
      </w:r>
      <w:r w:rsidRPr="00BE5E0E">
        <w:rPr>
          <w:rFonts w:ascii="ITC Avant Garde" w:hAnsi="ITC Avant Garde"/>
          <w:i/>
          <w:color w:val="000000" w:themeColor="text1"/>
          <w:sz w:val="20"/>
          <w:szCs w:val="18"/>
        </w:rPr>
        <w:t> </w:t>
      </w:r>
      <w:r w:rsidRPr="00BE5E0E">
        <w:rPr>
          <w:rFonts w:ascii="ITC Avant Garde" w:hAnsi="ITC Avant Garde" w:cs="Arial"/>
          <w:i/>
          <w:color w:val="000000" w:themeColor="text1"/>
          <w:sz w:val="20"/>
          <w:szCs w:val="18"/>
        </w:rPr>
        <w:t xml:space="preserve">de frecuencia y coberturas geográficas adicionales o distintas a las ahí contempladas. </w:t>
      </w:r>
      <w:r w:rsidRPr="00BE5E0E">
        <w:rPr>
          <w:rFonts w:ascii="ITC Avant Garde" w:hAnsi="ITC Avant Garde" w:cs="Arial"/>
          <w:b/>
          <w:i/>
          <w:color w:val="000000" w:themeColor="text1"/>
          <w:sz w:val="20"/>
          <w:szCs w:val="18"/>
        </w:rPr>
        <w:t>En estos casos, la</w:t>
      </w:r>
      <w:r w:rsidRPr="00BE5E0E">
        <w:rPr>
          <w:rFonts w:ascii="ITC Avant Garde" w:hAnsi="ITC Avant Garde"/>
          <w:b/>
          <w:i/>
          <w:color w:val="000000" w:themeColor="text1"/>
          <w:sz w:val="20"/>
          <w:szCs w:val="18"/>
        </w:rPr>
        <w:t> </w:t>
      </w:r>
      <w:r w:rsidRPr="00BE5E0E">
        <w:rPr>
          <w:rFonts w:ascii="ITC Avant Garde" w:hAnsi="ITC Avant Garde" w:cs="Arial"/>
          <w:b/>
          <w:i/>
          <w:color w:val="000000" w:themeColor="text1"/>
          <w:sz w:val="20"/>
          <w:szCs w:val="18"/>
        </w:rPr>
        <w:t>autoridad resolverá lo conducente en un plazo que no excederá de treinta días hábiles contados a partir del</w:t>
      </w:r>
      <w:r w:rsidRPr="00BE5E0E">
        <w:rPr>
          <w:rFonts w:ascii="ITC Avant Garde" w:hAnsi="ITC Avant Garde"/>
          <w:b/>
          <w:i/>
          <w:color w:val="000000" w:themeColor="text1"/>
          <w:sz w:val="20"/>
          <w:szCs w:val="18"/>
        </w:rPr>
        <w:t> </w:t>
      </w:r>
      <w:r w:rsidRPr="00BE5E0E">
        <w:rPr>
          <w:rFonts w:ascii="ITC Avant Garde" w:hAnsi="ITC Avant Garde" w:cs="Arial"/>
          <w:b/>
          <w:i/>
          <w:color w:val="000000" w:themeColor="text1"/>
          <w:sz w:val="20"/>
          <w:szCs w:val="18"/>
        </w:rPr>
        <w:t>vencimiento del plazo anterior</w:t>
      </w:r>
      <w:r w:rsidRPr="00BE5E0E">
        <w:rPr>
          <w:rFonts w:ascii="ITC Avant Garde" w:hAnsi="ITC Avant Garde" w:cs="Arial"/>
          <w:b/>
          <w:color w:val="000000" w:themeColor="text1"/>
          <w:sz w:val="20"/>
          <w:szCs w:val="18"/>
          <w:shd w:val="clear" w:color="auto" w:fill="FFFFFF"/>
        </w:rPr>
        <w:t>.</w:t>
      </w:r>
      <w:r w:rsidRPr="00BE5E0E">
        <w:rPr>
          <w:rFonts w:ascii="ITC Avant Garde" w:hAnsi="ITC Avant Garde" w:cs="Arial"/>
          <w:color w:val="000000" w:themeColor="text1"/>
          <w:sz w:val="20"/>
          <w:szCs w:val="18"/>
          <w:shd w:val="clear" w:color="auto" w:fill="FFFFFF"/>
        </w:rPr>
        <w:t>”</w:t>
      </w:r>
    </w:p>
    <w:p w14:paraId="6703E19E" w14:textId="77777777" w:rsidR="00EA6210" w:rsidRPr="00666E7D" w:rsidRDefault="00EA6210" w:rsidP="00EA6210">
      <w:pPr>
        <w:tabs>
          <w:tab w:val="left" w:pos="7655"/>
        </w:tabs>
        <w:ind w:right="-62"/>
        <w:contextualSpacing/>
        <w:jc w:val="both"/>
        <w:rPr>
          <w:rFonts w:ascii="ITC Avant Garde" w:hAnsi="ITC Avant Garde" w:cs="Arial"/>
          <w:i/>
          <w:color w:val="000000" w:themeColor="text1"/>
          <w:sz w:val="20"/>
          <w:szCs w:val="22"/>
        </w:rPr>
      </w:pPr>
    </w:p>
    <w:p w14:paraId="1AF36150" w14:textId="6ACF9EE3" w:rsidR="00EA6210" w:rsidRPr="00666E7D" w:rsidRDefault="00EA6210" w:rsidP="00EA6210">
      <w:pPr>
        <w:tabs>
          <w:tab w:val="left" w:pos="7655"/>
        </w:tabs>
        <w:ind w:right="49"/>
        <w:contextualSpacing/>
        <w:jc w:val="both"/>
        <w:rPr>
          <w:rFonts w:ascii="ITC Avant Garde" w:hAnsi="ITC Avant Garde"/>
          <w:color w:val="000000" w:themeColor="text1"/>
          <w:sz w:val="22"/>
          <w:szCs w:val="22"/>
        </w:rPr>
      </w:pPr>
      <w:r w:rsidRPr="00666E7D">
        <w:rPr>
          <w:rFonts w:ascii="ITC Avant Garde" w:hAnsi="ITC Avant Garde" w:cs="Arial"/>
          <w:color w:val="000000" w:themeColor="text1"/>
          <w:sz w:val="22"/>
          <w:szCs w:val="22"/>
        </w:rPr>
        <w:lastRenderedPageBreak/>
        <w:t xml:space="preserve">En este sentido, </w:t>
      </w:r>
      <w:r w:rsidR="00883A61">
        <w:rPr>
          <w:rFonts w:ascii="ITC Avant Garde" w:hAnsi="ITC Avant Garde" w:cs="Arial"/>
          <w:color w:val="000000" w:themeColor="text1"/>
          <w:sz w:val="22"/>
          <w:szCs w:val="22"/>
        </w:rPr>
        <w:t>el 17 de noviembre</w:t>
      </w:r>
      <w:r w:rsidRPr="00666E7D">
        <w:rPr>
          <w:rFonts w:ascii="ITC Avant Garde" w:hAnsi="ITC Avant Garde" w:cs="Arial"/>
          <w:color w:val="000000" w:themeColor="text1"/>
          <w:sz w:val="22"/>
          <w:szCs w:val="22"/>
        </w:rPr>
        <w:t xml:space="preserve"> de 2015</w:t>
      </w:r>
      <w:r w:rsidRPr="00666E7D">
        <w:rPr>
          <w:rFonts w:ascii="ITC Avant Garde" w:hAnsi="ITC Avant Garde"/>
          <w:color w:val="000000" w:themeColor="text1"/>
          <w:sz w:val="22"/>
          <w:szCs w:val="22"/>
        </w:rPr>
        <w:t xml:space="preserve"> </w:t>
      </w:r>
      <w:r w:rsidR="009A01D7">
        <w:rPr>
          <w:rFonts w:ascii="ITC Avant Garde" w:hAnsi="ITC Avant Garde"/>
          <w:color w:val="000000" w:themeColor="text1"/>
          <w:sz w:val="22"/>
          <w:szCs w:val="22"/>
        </w:rPr>
        <w:t xml:space="preserve">concluyó el periodo para presentar ante </w:t>
      </w:r>
      <w:r>
        <w:rPr>
          <w:rFonts w:ascii="ITC Avant Garde" w:hAnsi="ITC Avant Garde"/>
          <w:color w:val="000000" w:themeColor="text1"/>
          <w:sz w:val="22"/>
          <w:szCs w:val="22"/>
        </w:rPr>
        <w:t>el Instituto</w:t>
      </w:r>
      <w:r w:rsidRPr="00666E7D">
        <w:rPr>
          <w:rFonts w:ascii="ITC Avant Garde" w:hAnsi="ITC Avant Garde"/>
          <w:color w:val="000000" w:themeColor="text1"/>
          <w:sz w:val="22"/>
          <w:szCs w:val="22"/>
        </w:rPr>
        <w:t xml:space="preserve"> solicitudes de inclusión de bandas de frecuencia y coberturas geográficas adicionales o distintas a las contempladas</w:t>
      </w:r>
      <w:r w:rsidR="00A5308A">
        <w:rPr>
          <w:rFonts w:ascii="ITC Avant Garde" w:hAnsi="ITC Avant Garde"/>
          <w:color w:val="000000" w:themeColor="text1"/>
          <w:sz w:val="22"/>
          <w:szCs w:val="22"/>
        </w:rPr>
        <w:t xml:space="preserve"> en el Programa 2016</w:t>
      </w:r>
      <w:r w:rsidRPr="00666E7D">
        <w:rPr>
          <w:rFonts w:ascii="ITC Avant Garde" w:hAnsi="ITC Avant Garde"/>
          <w:color w:val="000000" w:themeColor="text1"/>
          <w:sz w:val="22"/>
          <w:szCs w:val="22"/>
        </w:rPr>
        <w:t xml:space="preserve">. </w:t>
      </w:r>
    </w:p>
    <w:p w14:paraId="05E8F7A8" w14:textId="77777777" w:rsidR="00EA6210" w:rsidRPr="00666E7D" w:rsidRDefault="00EA6210" w:rsidP="00EA6210">
      <w:pPr>
        <w:tabs>
          <w:tab w:val="left" w:pos="7655"/>
        </w:tabs>
        <w:ind w:right="49"/>
        <w:contextualSpacing/>
        <w:jc w:val="both"/>
        <w:rPr>
          <w:rFonts w:ascii="ITC Avant Garde" w:hAnsi="ITC Avant Garde"/>
          <w:color w:val="000000" w:themeColor="text1"/>
          <w:sz w:val="22"/>
          <w:szCs w:val="22"/>
        </w:rPr>
      </w:pPr>
    </w:p>
    <w:p w14:paraId="5571A758" w14:textId="39D17357" w:rsidR="00EA6210" w:rsidRPr="00666E7D" w:rsidRDefault="00EA6210" w:rsidP="00EA6210">
      <w:pPr>
        <w:tabs>
          <w:tab w:val="left" w:pos="7655"/>
        </w:tabs>
        <w:ind w:right="49"/>
        <w:contextualSpacing/>
        <w:jc w:val="both"/>
        <w:rPr>
          <w:rFonts w:ascii="ITC Avant Garde" w:hAnsi="ITC Avant Garde" w:cs="Arial"/>
          <w:color w:val="000000" w:themeColor="text1"/>
          <w:sz w:val="22"/>
          <w:szCs w:val="22"/>
        </w:rPr>
      </w:pPr>
      <w:r w:rsidRPr="00666E7D">
        <w:rPr>
          <w:rFonts w:ascii="ITC Avant Garde" w:hAnsi="ITC Avant Garde"/>
          <w:color w:val="000000" w:themeColor="text1"/>
          <w:sz w:val="22"/>
          <w:szCs w:val="22"/>
        </w:rPr>
        <w:t>Derivado de lo anterior</w:t>
      </w:r>
      <w:r>
        <w:rPr>
          <w:rFonts w:ascii="ITC Avant Garde" w:hAnsi="ITC Avant Garde"/>
          <w:color w:val="000000" w:themeColor="text1"/>
          <w:sz w:val="22"/>
          <w:szCs w:val="22"/>
        </w:rPr>
        <w:t>,</w:t>
      </w:r>
      <w:r w:rsidRPr="00666E7D">
        <w:rPr>
          <w:rFonts w:ascii="ITC Avant Garde" w:hAnsi="ITC Avant Garde"/>
          <w:color w:val="000000" w:themeColor="text1"/>
          <w:sz w:val="22"/>
          <w:szCs w:val="22"/>
        </w:rPr>
        <w:t xml:space="preserve"> el Instituto, dentro del plazo de 30 días hábiles </w:t>
      </w:r>
      <w:r w:rsidR="00883A61">
        <w:rPr>
          <w:rFonts w:ascii="ITC Avant Garde" w:hAnsi="ITC Avant Garde"/>
          <w:color w:val="000000" w:themeColor="text1"/>
          <w:sz w:val="22"/>
          <w:szCs w:val="22"/>
        </w:rPr>
        <w:t>siguientes al 17 de noviembre</w:t>
      </w:r>
      <w:r>
        <w:rPr>
          <w:rFonts w:ascii="ITC Avant Garde" w:hAnsi="ITC Avant Garde"/>
          <w:color w:val="000000" w:themeColor="text1"/>
          <w:sz w:val="22"/>
          <w:szCs w:val="22"/>
        </w:rPr>
        <w:t xml:space="preserve"> de 2015, </w:t>
      </w:r>
      <w:r w:rsidRPr="00666E7D">
        <w:rPr>
          <w:rFonts w:ascii="ITC Avant Garde" w:hAnsi="ITC Avant Garde"/>
          <w:color w:val="000000" w:themeColor="text1"/>
          <w:sz w:val="22"/>
          <w:szCs w:val="22"/>
        </w:rPr>
        <w:t>realizó el análisis respectivo de cada una de las solicitudes de inclusión presentadas</w:t>
      </w:r>
      <w:r w:rsidRPr="00666E7D">
        <w:rPr>
          <w:rFonts w:ascii="ITC Avant Garde" w:hAnsi="ITC Avant Garde"/>
          <w:b/>
          <w:color w:val="000000" w:themeColor="text1"/>
          <w:sz w:val="22"/>
          <w:szCs w:val="22"/>
        </w:rPr>
        <w:t>.</w:t>
      </w:r>
    </w:p>
    <w:p w14:paraId="536380CE" w14:textId="39BD7E56" w:rsidR="00220947" w:rsidRPr="003B5ACF" w:rsidRDefault="00220947" w:rsidP="009B5BEC">
      <w:pPr>
        <w:tabs>
          <w:tab w:val="left" w:pos="7655"/>
        </w:tabs>
        <w:ind w:right="-62"/>
        <w:contextualSpacing/>
        <w:jc w:val="both"/>
        <w:rPr>
          <w:rFonts w:ascii="ITC Avant Garde" w:hAnsi="ITC Avant Garde" w:cs="Arial"/>
          <w:color w:val="000000" w:themeColor="text1"/>
          <w:sz w:val="22"/>
          <w:szCs w:val="22"/>
        </w:rPr>
      </w:pPr>
    </w:p>
    <w:p w14:paraId="2DCCC1A4" w14:textId="46853292" w:rsidR="003F56F1" w:rsidRPr="009B5BEC" w:rsidRDefault="00E000DB" w:rsidP="00E000DB">
      <w:pPr>
        <w:pStyle w:val="Prrafodelista"/>
        <w:ind w:left="0"/>
        <w:contextualSpacing/>
        <w:jc w:val="both"/>
        <w:rPr>
          <w:rFonts w:ascii="ITC Avant Garde" w:hAnsi="ITC Avant Garde"/>
          <w:color w:val="000000" w:themeColor="text1"/>
          <w:sz w:val="22"/>
          <w:szCs w:val="22"/>
          <w:lang w:val="es-ES"/>
        </w:rPr>
      </w:pPr>
      <w:bookmarkStart w:id="8" w:name="_Toc413840358"/>
      <w:bookmarkStart w:id="9" w:name="_Toc413918671"/>
      <w:r>
        <w:rPr>
          <w:rStyle w:val="Ttulo3Car"/>
          <w:rFonts w:eastAsia="Arial Unicode MS"/>
          <w:color w:val="000000" w:themeColor="text1"/>
          <w:sz w:val="22"/>
          <w:szCs w:val="22"/>
        </w:rPr>
        <w:t xml:space="preserve">SEGUNDO. </w:t>
      </w:r>
      <w:r w:rsidR="003F56F1" w:rsidRPr="009B5BEC">
        <w:rPr>
          <w:rStyle w:val="Ttulo3Car"/>
          <w:rFonts w:eastAsia="Arial Unicode MS"/>
          <w:color w:val="000000" w:themeColor="text1"/>
          <w:sz w:val="22"/>
          <w:szCs w:val="22"/>
        </w:rPr>
        <w:t xml:space="preserve">Criterios </w:t>
      </w:r>
      <w:r w:rsidR="00A942F7" w:rsidRPr="009B5BEC">
        <w:rPr>
          <w:rStyle w:val="Ttulo3Car"/>
          <w:rFonts w:eastAsia="Arial Unicode MS"/>
          <w:color w:val="000000" w:themeColor="text1"/>
          <w:sz w:val="22"/>
          <w:szCs w:val="22"/>
        </w:rPr>
        <w:t xml:space="preserve">para la </w:t>
      </w:r>
      <w:r w:rsidR="00AE5D97">
        <w:rPr>
          <w:rStyle w:val="Ttulo3Car"/>
          <w:rFonts w:eastAsia="Arial Unicode MS"/>
          <w:color w:val="000000" w:themeColor="text1"/>
          <w:sz w:val="22"/>
          <w:szCs w:val="22"/>
        </w:rPr>
        <w:t xml:space="preserve">modificación </w:t>
      </w:r>
      <w:r w:rsidR="003F56F1" w:rsidRPr="009B5BEC">
        <w:rPr>
          <w:rStyle w:val="Ttulo3Car"/>
          <w:rFonts w:eastAsia="Arial Unicode MS"/>
          <w:color w:val="000000" w:themeColor="text1"/>
          <w:sz w:val="22"/>
          <w:szCs w:val="22"/>
        </w:rPr>
        <w:t>del Programa Anual de Uso y Aprovechamiento de Bandas de Frecuencias</w:t>
      </w:r>
      <w:r w:rsidR="003C7A66">
        <w:rPr>
          <w:rStyle w:val="Ttulo3Car"/>
          <w:rFonts w:eastAsia="Arial Unicode MS"/>
          <w:color w:val="000000" w:themeColor="text1"/>
          <w:sz w:val="22"/>
          <w:szCs w:val="22"/>
        </w:rPr>
        <w:t xml:space="preserve"> 2016</w:t>
      </w:r>
      <w:r w:rsidR="003F56F1" w:rsidRPr="009B5BEC">
        <w:rPr>
          <w:rStyle w:val="Ttulo3Car"/>
          <w:rFonts w:eastAsia="Arial Unicode MS"/>
          <w:color w:val="000000" w:themeColor="text1"/>
          <w:sz w:val="22"/>
          <w:szCs w:val="22"/>
        </w:rPr>
        <w:t>.</w:t>
      </w:r>
      <w:bookmarkEnd w:id="8"/>
      <w:bookmarkEnd w:id="9"/>
      <w:r w:rsidR="003F56F1" w:rsidRPr="009B5BEC">
        <w:rPr>
          <w:rFonts w:ascii="ITC Avant Garde" w:eastAsia="Times New Roman" w:hAnsi="ITC Avant Garde" w:cs="Arial"/>
          <w:b/>
          <w:bCs/>
          <w:color w:val="000000" w:themeColor="text1"/>
          <w:sz w:val="22"/>
          <w:szCs w:val="22"/>
          <w:lang w:eastAsia="es-MX"/>
        </w:rPr>
        <w:t xml:space="preserve"> </w:t>
      </w:r>
      <w:r w:rsidR="003F56F1" w:rsidRPr="009B5BEC">
        <w:rPr>
          <w:rFonts w:ascii="ITC Avant Garde" w:eastAsia="Times New Roman" w:hAnsi="ITC Avant Garde" w:cs="Arial"/>
          <w:bCs/>
          <w:color w:val="000000" w:themeColor="text1"/>
          <w:sz w:val="22"/>
          <w:szCs w:val="22"/>
          <w:lang w:eastAsia="es-MX"/>
        </w:rPr>
        <w:t>E</w:t>
      </w:r>
      <w:r w:rsidR="003F56F1" w:rsidRPr="009B5BEC">
        <w:rPr>
          <w:rFonts w:ascii="ITC Avant Garde" w:hAnsi="ITC Avant Garde"/>
          <w:color w:val="000000" w:themeColor="text1"/>
          <w:sz w:val="22"/>
          <w:szCs w:val="22"/>
          <w:lang w:val="es-ES"/>
        </w:rPr>
        <w:t xml:space="preserve">l artículo 60 de la </w:t>
      </w:r>
      <w:r w:rsidR="00F52474">
        <w:rPr>
          <w:rFonts w:ascii="ITC Avant Garde" w:eastAsia="Times New Roman" w:hAnsi="ITC Avant Garde"/>
          <w:color w:val="000000" w:themeColor="text1"/>
          <w:kern w:val="1"/>
          <w:sz w:val="22"/>
          <w:szCs w:val="22"/>
          <w:lang w:eastAsia="ar-SA"/>
        </w:rPr>
        <w:t>Ley</w:t>
      </w:r>
      <w:r w:rsidR="003F56F1" w:rsidRPr="009B5BEC">
        <w:rPr>
          <w:rFonts w:ascii="ITC Avant Garde" w:hAnsi="ITC Avant Garde"/>
          <w:color w:val="000000" w:themeColor="text1"/>
          <w:sz w:val="22"/>
          <w:szCs w:val="22"/>
          <w:lang w:val="es-ES"/>
        </w:rPr>
        <w:t xml:space="preserve"> señala que el Instituto</w:t>
      </w:r>
      <w:r w:rsidR="00250E72" w:rsidRPr="009B5BEC">
        <w:rPr>
          <w:rFonts w:ascii="ITC Avant Garde" w:hAnsi="ITC Avant Garde"/>
          <w:color w:val="000000" w:themeColor="text1"/>
          <w:sz w:val="22"/>
          <w:szCs w:val="22"/>
          <w:lang w:val="es-ES"/>
        </w:rPr>
        <w:t>,</w:t>
      </w:r>
      <w:r w:rsidR="003F56F1" w:rsidRPr="009B5BEC">
        <w:rPr>
          <w:rFonts w:ascii="ITC Avant Garde" w:hAnsi="ITC Avant Garde"/>
          <w:color w:val="000000" w:themeColor="text1"/>
          <w:sz w:val="22"/>
          <w:szCs w:val="22"/>
          <w:lang w:val="es-ES"/>
        </w:rPr>
        <w:t xml:space="preserve"> para la elaboración del Programa</w:t>
      </w:r>
      <w:r w:rsidR="002426F5">
        <w:rPr>
          <w:rFonts w:ascii="ITC Avant Garde" w:hAnsi="ITC Avant Garde"/>
          <w:color w:val="000000" w:themeColor="text1"/>
          <w:sz w:val="22"/>
          <w:szCs w:val="22"/>
          <w:lang w:val="es-ES"/>
        </w:rPr>
        <w:t xml:space="preserve"> 2016</w:t>
      </w:r>
      <w:r w:rsidR="00250E72" w:rsidRPr="009B5BEC">
        <w:rPr>
          <w:rFonts w:ascii="ITC Avant Garde" w:hAnsi="ITC Avant Garde"/>
          <w:color w:val="000000" w:themeColor="text1"/>
          <w:sz w:val="22"/>
          <w:szCs w:val="22"/>
          <w:lang w:val="es-ES"/>
        </w:rPr>
        <w:t>,</w:t>
      </w:r>
      <w:r w:rsidR="003F56F1" w:rsidRPr="009B5BEC">
        <w:rPr>
          <w:rFonts w:ascii="ITC Avant Garde" w:hAnsi="ITC Avant Garde"/>
          <w:color w:val="000000" w:themeColor="text1"/>
          <w:sz w:val="22"/>
          <w:szCs w:val="22"/>
          <w:lang w:val="es-ES"/>
        </w:rPr>
        <w:t xml:space="preserve"> deberá atender los criterios siguientes:</w:t>
      </w:r>
    </w:p>
    <w:p w14:paraId="7FD9E634" w14:textId="77777777" w:rsidR="003F56F1" w:rsidRPr="009B5BEC" w:rsidRDefault="003F56F1" w:rsidP="009B5BEC">
      <w:pPr>
        <w:pStyle w:val="Prrafodelista"/>
        <w:ind w:left="0"/>
        <w:contextualSpacing/>
        <w:jc w:val="both"/>
        <w:rPr>
          <w:rFonts w:ascii="ITC Avant Garde" w:eastAsia="Times New Roman" w:hAnsi="ITC Avant Garde" w:cs="Arial"/>
          <w:b/>
          <w:bCs/>
          <w:color w:val="000000" w:themeColor="text1"/>
          <w:sz w:val="22"/>
          <w:szCs w:val="22"/>
          <w:lang w:val="es-ES" w:eastAsia="es-MX"/>
        </w:rPr>
      </w:pPr>
    </w:p>
    <w:p w14:paraId="267F5C0C" w14:textId="698DA442" w:rsidR="00730191" w:rsidRPr="009B5BEC" w:rsidRDefault="00E000DB" w:rsidP="00E000DB">
      <w:pPr>
        <w:pStyle w:val="Ttulo4"/>
        <w:ind w:left="284" w:hanging="284"/>
        <w:rPr>
          <w:rFonts w:ascii="ITC Avant Garde" w:hAnsi="ITC Avant Garde"/>
          <w:color w:val="000000" w:themeColor="text1"/>
        </w:rPr>
      </w:pPr>
      <w:bookmarkStart w:id="10" w:name="_Toc413840359"/>
      <w:bookmarkStart w:id="11" w:name="_Toc413918672"/>
      <w:r>
        <w:rPr>
          <w:rFonts w:ascii="ITC Avant Garde" w:hAnsi="ITC Avant Garde"/>
          <w:color w:val="000000" w:themeColor="text1"/>
        </w:rPr>
        <w:t xml:space="preserve">I. </w:t>
      </w:r>
      <w:r w:rsidR="00730191" w:rsidRPr="009B5BEC">
        <w:rPr>
          <w:rFonts w:ascii="ITC Avant Garde" w:hAnsi="ITC Avant Garde"/>
          <w:color w:val="000000" w:themeColor="text1"/>
        </w:rPr>
        <w:t>Valorar las solicitudes de bandas de frecuencia, categoría, modalidades de uso y coberturas geográficas que le hayan sido presentadas por los interesados.</w:t>
      </w:r>
      <w:bookmarkEnd w:id="10"/>
      <w:bookmarkEnd w:id="11"/>
    </w:p>
    <w:p w14:paraId="7865EF68" w14:textId="77777777" w:rsidR="009E2E58" w:rsidRPr="009B5BEC" w:rsidRDefault="009E2E58" w:rsidP="009B5BEC">
      <w:pPr>
        <w:pStyle w:val="Prrafodelista"/>
        <w:ind w:left="567" w:hanging="567"/>
        <w:contextualSpacing/>
        <w:jc w:val="both"/>
        <w:rPr>
          <w:rFonts w:ascii="ITC Avant Garde" w:hAnsi="ITC Avant Garde" w:cs="Arial"/>
          <w:color w:val="000000" w:themeColor="text1"/>
          <w:sz w:val="22"/>
          <w:szCs w:val="22"/>
        </w:rPr>
      </w:pPr>
    </w:p>
    <w:p w14:paraId="648B3A8F" w14:textId="729E7A62" w:rsidR="00441B5D" w:rsidRDefault="00441B5D" w:rsidP="009B5BEC">
      <w:pPr>
        <w:tabs>
          <w:tab w:val="left" w:pos="7655"/>
        </w:tabs>
        <w:ind w:left="567" w:right="49"/>
        <w:contextualSpacing/>
        <w:jc w:val="both"/>
        <w:rPr>
          <w:rFonts w:ascii="ITC Avant Garde" w:hAnsi="ITC Avant Garde"/>
          <w:color w:val="000000" w:themeColor="text1"/>
          <w:sz w:val="22"/>
          <w:szCs w:val="22"/>
        </w:rPr>
      </w:pPr>
      <w:r w:rsidRPr="009B5BEC">
        <w:rPr>
          <w:rFonts w:ascii="ITC Avant Garde" w:hAnsi="ITC Avant Garde"/>
          <w:color w:val="000000" w:themeColor="text1"/>
          <w:sz w:val="22"/>
          <w:szCs w:val="22"/>
        </w:rPr>
        <w:t xml:space="preserve">Para este efecto, las solicitudes de inclusión </w:t>
      </w:r>
      <w:r w:rsidR="00542DE3" w:rsidRPr="009B5BEC">
        <w:rPr>
          <w:rFonts w:ascii="ITC Avant Garde" w:hAnsi="ITC Avant Garde"/>
          <w:color w:val="000000" w:themeColor="text1"/>
          <w:sz w:val="22"/>
          <w:szCs w:val="22"/>
        </w:rPr>
        <w:t>recibidas</w:t>
      </w:r>
      <w:r w:rsidR="00FF5D90" w:rsidRPr="009B5BEC">
        <w:rPr>
          <w:rFonts w:ascii="ITC Avant Garde" w:hAnsi="ITC Avant Garde"/>
          <w:color w:val="000000" w:themeColor="text1"/>
          <w:sz w:val="22"/>
          <w:szCs w:val="22"/>
        </w:rPr>
        <w:t xml:space="preserve"> a partir </w:t>
      </w:r>
      <w:r w:rsidR="0096164C" w:rsidRPr="009B5BEC">
        <w:rPr>
          <w:rFonts w:ascii="ITC Avant Garde" w:hAnsi="ITC Avant Garde"/>
          <w:color w:val="000000" w:themeColor="text1"/>
          <w:sz w:val="22"/>
          <w:szCs w:val="22"/>
        </w:rPr>
        <w:t>de</w:t>
      </w:r>
      <w:r w:rsidR="0096164C">
        <w:rPr>
          <w:rFonts w:ascii="ITC Avant Garde" w:hAnsi="ITC Avant Garde"/>
          <w:color w:val="000000" w:themeColor="text1"/>
          <w:sz w:val="22"/>
          <w:szCs w:val="22"/>
        </w:rPr>
        <w:t xml:space="preserve">l </w:t>
      </w:r>
      <w:r w:rsidR="0096164C" w:rsidRPr="00654556">
        <w:rPr>
          <w:rFonts w:ascii="ITC Avant Garde" w:hAnsi="ITC Avant Garde"/>
          <w:color w:val="000000" w:themeColor="text1"/>
          <w:sz w:val="22"/>
          <w:szCs w:val="22"/>
        </w:rPr>
        <w:t>1 de septiembre de 2015</w:t>
      </w:r>
      <w:r w:rsidR="0096164C" w:rsidRPr="00654556">
        <w:rPr>
          <w:rStyle w:val="Refdenotaalpie"/>
          <w:rFonts w:ascii="ITC Avant Garde" w:hAnsi="ITC Avant Garde"/>
          <w:color w:val="000000" w:themeColor="text1"/>
          <w:sz w:val="22"/>
          <w:szCs w:val="22"/>
        </w:rPr>
        <w:footnoteReference w:id="2"/>
      </w:r>
      <w:r w:rsidR="0096164C" w:rsidRPr="00654556">
        <w:rPr>
          <w:rFonts w:ascii="ITC Avant Garde" w:hAnsi="ITC Avant Garde"/>
          <w:color w:val="000000" w:themeColor="text1"/>
          <w:sz w:val="22"/>
          <w:szCs w:val="22"/>
        </w:rPr>
        <w:t xml:space="preserve"> y hasta el </w:t>
      </w:r>
      <w:r w:rsidR="009A01D7">
        <w:rPr>
          <w:rFonts w:ascii="ITC Avant Garde" w:hAnsi="ITC Avant Garde"/>
          <w:color w:val="000000" w:themeColor="text1"/>
          <w:sz w:val="22"/>
          <w:szCs w:val="22"/>
        </w:rPr>
        <w:t>1</w:t>
      </w:r>
      <w:r w:rsidR="003B43D8">
        <w:rPr>
          <w:rFonts w:ascii="ITC Avant Garde" w:hAnsi="ITC Avant Garde"/>
          <w:color w:val="000000" w:themeColor="text1"/>
          <w:sz w:val="22"/>
          <w:szCs w:val="22"/>
        </w:rPr>
        <w:t>7</w:t>
      </w:r>
      <w:r w:rsidR="0096164C" w:rsidRPr="00654556">
        <w:rPr>
          <w:rFonts w:ascii="ITC Avant Garde" w:hAnsi="ITC Avant Garde"/>
          <w:color w:val="000000" w:themeColor="text1"/>
          <w:sz w:val="22"/>
          <w:szCs w:val="22"/>
        </w:rPr>
        <w:t xml:space="preserve"> de noviembre de 2015</w:t>
      </w:r>
      <w:r w:rsidR="00FF5D90" w:rsidRPr="00654556">
        <w:rPr>
          <w:rFonts w:ascii="ITC Avant Garde" w:hAnsi="ITC Avant Garde"/>
          <w:color w:val="000000" w:themeColor="text1"/>
          <w:sz w:val="22"/>
          <w:szCs w:val="22"/>
        </w:rPr>
        <w:t>,</w:t>
      </w:r>
      <w:r w:rsidR="00FF5D90" w:rsidRPr="009B5BEC">
        <w:rPr>
          <w:rFonts w:ascii="ITC Avant Garde" w:hAnsi="ITC Avant Garde"/>
          <w:color w:val="000000" w:themeColor="text1"/>
          <w:sz w:val="22"/>
          <w:szCs w:val="22"/>
        </w:rPr>
        <w:t xml:space="preserve"> </w:t>
      </w:r>
      <w:r w:rsidR="001B53FF" w:rsidDel="008668DC">
        <w:rPr>
          <w:rFonts w:ascii="ITC Avant Garde" w:hAnsi="ITC Avant Garde"/>
          <w:color w:val="000000" w:themeColor="text1"/>
          <w:sz w:val="22"/>
          <w:szCs w:val="22"/>
        </w:rPr>
        <w:t xml:space="preserve">se </w:t>
      </w:r>
      <w:r w:rsidR="001519EB">
        <w:rPr>
          <w:rFonts w:ascii="ITC Avant Garde" w:hAnsi="ITC Avant Garde"/>
          <w:color w:val="000000" w:themeColor="text1"/>
          <w:sz w:val="22"/>
          <w:szCs w:val="22"/>
        </w:rPr>
        <w:t>resumen</w:t>
      </w:r>
      <w:r w:rsidR="003F56F1" w:rsidRPr="009B5BEC">
        <w:rPr>
          <w:rFonts w:ascii="ITC Avant Garde" w:hAnsi="ITC Avant Garde"/>
          <w:color w:val="000000" w:themeColor="text1"/>
          <w:sz w:val="22"/>
          <w:szCs w:val="22"/>
        </w:rPr>
        <w:t xml:space="preserve"> en la tabla siguiente:</w:t>
      </w:r>
    </w:p>
    <w:p w14:paraId="0E95A784" w14:textId="7CD4EE71" w:rsidR="001A5F4E" w:rsidRDefault="001A5F4E" w:rsidP="009B5BEC">
      <w:pPr>
        <w:tabs>
          <w:tab w:val="left" w:pos="7655"/>
        </w:tabs>
        <w:ind w:left="567" w:right="49"/>
        <w:contextualSpacing/>
        <w:jc w:val="both"/>
        <w:rPr>
          <w:rFonts w:ascii="ITC Avant Garde" w:hAnsi="ITC Avant Garde"/>
          <w:color w:val="000000" w:themeColor="text1"/>
          <w:sz w:val="22"/>
          <w:szCs w:val="22"/>
        </w:rPr>
      </w:pPr>
    </w:p>
    <w:tbl>
      <w:tblPr>
        <w:tblStyle w:val="Tabladecuadrcula5oscura-nfasis21"/>
        <w:tblW w:w="0" w:type="auto"/>
        <w:jc w:val="center"/>
        <w:tblLook w:val="04A0" w:firstRow="1" w:lastRow="0" w:firstColumn="1" w:lastColumn="0" w:noHBand="0" w:noVBand="1"/>
      </w:tblPr>
      <w:tblGrid>
        <w:gridCol w:w="2480"/>
        <w:gridCol w:w="1768"/>
        <w:gridCol w:w="2297"/>
        <w:gridCol w:w="1109"/>
      </w:tblGrid>
      <w:tr w:rsidR="00C20BE0" w:rsidRPr="00CA23B5" w14:paraId="36CBAEFD" w14:textId="77777777" w:rsidTr="00E000DB">
        <w:trPr>
          <w:cnfStyle w:val="100000000000" w:firstRow="1" w:lastRow="0" w:firstColumn="0" w:lastColumn="0" w:oddVBand="0" w:evenVBand="0" w:oddHBand="0" w:evenHBand="0" w:firstRowFirstColumn="0" w:firstRowLastColumn="0" w:lastRowFirstColumn="0" w:lastRowLastColumn="0"/>
          <w:trHeight w:val="461"/>
          <w:tblHeader/>
          <w:jc w:val="center"/>
        </w:trPr>
        <w:tc>
          <w:tcPr>
            <w:cnfStyle w:val="001000000000" w:firstRow="0" w:lastRow="0" w:firstColumn="1" w:lastColumn="0" w:oddVBand="0" w:evenVBand="0" w:oddHBand="0" w:evenHBand="0" w:firstRowFirstColumn="0" w:firstRowLastColumn="0" w:lastRowFirstColumn="0" w:lastRowLastColumn="0"/>
            <w:tcW w:w="4248" w:type="dxa"/>
            <w:gridSpan w:val="2"/>
            <w:vAlign w:val="center"/>
          </w:tcPr>
          <w:p w14:paraId="190E7B85" w14:textId="3357AE57" w:rsidR="00C20BE0" w:rsidRPr="00D51D24" w:rsidRDefault="00C20BE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b w:val="0"/>
                <w:color w:val="000000" w:themeColor="text1"/>
                <w:sz w:val="18"/>
                <w:szCs w:val="18"/>
              </w:rPr>
            </w:pPr>
            <w:r>
              <w:rPr>
                <w:rFonts w:ascii="ITC Avant Garde" w:hAnsi="ITC Avant Garde"/>
                <w:color w:val="000000" w:themeColor="text1"/>
                <w:sz w:val="18"/>
                <w:szCs w:val="18"/>
              </w:rPr>
              <w:t>Servicio</w:t>
            </w:r>
          </w:p>
        </w:tc>
        <w:tc>
          <w:tcPr>
            <w:tcW w:w="2297" w:type="dxa"/>
            <w:vAlign w:val="center"/>
          </w:tcPr>
          <w:p w14:paraId="5BA5616D" w14:textId="61451C33" w:rsidR="00C20BE0" w:rsidRPr="00C20BE0" w:rsidRDefault="00C20BE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b w:val="0"/>
                <w:color w:val="000000" w:themeColor="text1"/>
                <w:sz w:val="18"/>
                <w:szCs w:val="18"/>
              </w:rPr>
            </w:pPr>
            <w:r w:rsidRPr="00C20BE0">
              <w:rPr>
                <w:rFonts w:ascii="ITC Avant Garde" w:hAnsi="ITC Avant Garde"/>
                <w:color w:val="000000" w:themeColor="text1"/>
                <w:sz w:val="18"/>
                <w:szCs w:val="18"/>
              </w:rPr>
              <w:t>Modalidad de Uso</w:t>
            </w:r>
          </w:p>
        </w:tc>
        <w:tc>
          <w:tcPr>
            <w:tcW w:w="1109" w:type="dxa"/>
            <w:vAlign w:val="center"/>
          </w:tcPr>
          <w:p w14:paraId="729770B4" w14:textId="6351621A" w:rsidR="00C20BE0" w:rsidRPr="00C20BE0" w:rsidRDefault="00C20BE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b w:val="0"/>
                <w:color w:val="000000" w:themeColor="text1"/>
                <w:sz w:val="18"/>
                <w:szCs w:val="18"/>
              </w:rPr>
            </w:pPr>
            <w:r w:rsidRPr="00C20BE0">
              <w:rPr>
                <w:rFonts w:ascii="ITC Avant Garde" w:hAnsi="ITC Avant Garde"/>
                <w:color w:val="000000" w:themeColor="text1"/>
                <w:sz w:val="18"/>
                <w:szCs w:val="18"/>
              </w:rPr>
              <w:t>Total</w:t>
            </w:r>
          </w:p>
        </w:tc>
      </w:tr>
      <w:tr w:rsidR="00450B9F" w:rsidRPr="00CA23B5" w14:paraId="11088962" w14:textId="77777777" w:rsidTr="007656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vAlign w:val="center"/>
          </w:tcPr>
          <w:p w14:paraId="5353F2F9" w14:textId="18AFC938" w:rsidR="00450B9F" w:rsidRPr="00CA23B5"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color w:val="000000" w:themeColor="text1"/>
                <w:sz w:val="18"/>
                <w:szCs w:val="18"/>
              </w:rPr>
            </w:pPr>
            <w:r w:rsidRPr="00D51D24">
              <w:rPr>
                <w:rFonts w:ascii="ITC Avant Garde" w:hAnsi="ITC Avant Garde"/>
                <w:color w:val="000000" w:themeColor="text1"/>
                <w:sz w:val="18"/>
                <w:szCs w:val="18"/>
              </w:rPr>
              <w:t>Telecomunicaciones</w:t>
            </w:r>
          </w:p>
        </w:tc>
        <w:tc>
          <w:tcPr>
            <w:tcW w:w="2297" w:type="dxa"/>
            <w:vAlign w:val="center"/>
          </w:tcPr>
          <w:p w14:paraId="569D200F" w14:textId="34E34A71" w:rsidR="00450B9F" w:rsidRPr="00CA23B5"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Comercial</w:t>
            </w:r>
          </w:p>
        </w:tc>
        <w:tc>
          <w:tcPr>
            <w:tcW w:w="1109" w:type="dxa"/>
            <w:vAlign w:val="center"/>
          </w:tcPr>
          <w:p w14:paraId="64E3C4FA" w14:textId="3515D7F0" w:rsidR="00450B9F" w:rsidRPr="00CA23B5" w:rsidRDefault="006A3263"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2</w:t>
            </w:r>
          </w:p>
        </w:tc>
      </w:tr>
      <w:tr w:rsidR="00450B9F" w:rsidRPr="00CA23B5" w14:paraId="5C2B32B5" w14:textId="77777777" w:rsidTr="007656FB">
        <w:trPr>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ign w:val="center"/>
          </w:tcPr>
          <w:p w14:paraId="4D7A83D9" w14:textId="77777777" w:rsidR="00450B9F" w:rsidRPr="00CA23B5"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color w:val="000000" w:themeColor="text1"/>
                <w:sz w:val="18"/>
                <w:szCs w:val="18"/>
              </w:rPr>
            </w:pPr>
          </w:p>
        </w:tc>
        <w:tc>
          <w:tcPr>
            <w:tcW w:w="2297" w:type="dxa"/>
            <w:vAlign w:val="center"/>
          </w:tcPr>
          <w:p w14:paraId="7020FF69" w14:textId="62F17CDE" w:rsidR="00450B9F" w:rsidRPr="00044B9E"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044B9E">
              <w:rPr>
                <w:rFonts w:ascii="ITC Avant Garde" w:hAnsi="ITC Avant Garde"/>
                <w:color w:val="000000" w:themeColor="text1"/>
                <w:sz w:val="18"/>
                <w:szCs w:val="18"/>
              </w:rPr>
              <w:t>Privado a)</w:t>
            </w:r>
            <w:r w:rsidR="00195A1E">
              <w:rPr>
                <w:rStyle w:val="Refdenotaalpie"/>
                <w:rFonts w:ascii="ITC Avant Garde" w:hAnsi="ITC Avant Garde"/>
                <w:color w:val="000000" w:themeColor="text1"/>
                <w:sz w:val="18"/>
                <w:szCs w:val="18"/>
              </w:rPr>
              <w:footnoteReference w:id="3"/>
            </w:r>
          </w:p>
        </w:tc>
        <w:tc>
          <w:tcPr>
            <w:tcW w:w="1109" w:type="dxa"/>
            <w:vAlign w:val="center"/>
          </w:tcPr>
          <w:p w14:paraId="3CF34858" w14:textId="06F57A3E" w:rsidR="00450B9F" w:rsidRPr="00CA23B5" w:rsidRDefault="003D16DC"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0</w:t>
            </w:r>
          </w:p>
        </w:tc>
      </w:tr>
      <w:tr w:rsidR="00450B9F" w:rsidRPr="00CA23B5" w14:paraId="1560F451" w14:textId="77777777" w:rsidTr="007656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ign w:val="center"/>
          </w:tcPr>
          <w:p w14:paraId="562F0C07" w14:textId="77777777" w:rsidR="00450B9F" w:rsidRPr="00CA23B5"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color w:val="000000" w:themeColor="text1"/>
                <w:sz w:val="18"/>
                <w:szCs w:val="18"/>
              </w:rPr>
            </w:pPr>
          </w:p>
        </w:tc>
        <w:tc>
          <w:tcPr>
            <w:tcW w:w="2297" w:type="dxa"/>
            <w:vAlign w:val="center"/>
          </w:tcPr>
          <w:p w14:paraId="65ED527D" w14:textId="09E9ECF7" w:rsidR="00450B9F" w:rsidRPr="00044B9E"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044B9E">
              <w:rPr>
                <w:rFonts w:ascii="ITC Avant Garde" w:hAnsi="ITC Avant Garde"/>
                <w:color w:val="000000" w:themeColor="text1"/>
                <w:sz w:val="18"/>
                <w:szCs w:val="18"/>
              </w:rPr>
              <w:t>Privado b)</w:t>
            </w:r>
            <w:r w:rsidR="00195A1E">
              <w:rPr>
                <w:rStyle w:val="Refdenotaalpie"/>
                <w:rFonts w:ascii="ITC Avant Garde" w:hAnsi="ITC Avant Garde"/>
                <w:color w:val="000000" w:themeColor="text1"/>
                <w:sz w:val="18"/>
                <w:szCs w:val="18"/>
              </w:rPr>
              <w:footnoteReference w:id="4"/>
            </w:r>
          </w:p>
        </w:tc>
        <w:tc>
          <w:tcPr>
            <w:tcW w:w="1109" w:type="dxa"/>
            <w:vAlign w:val="center"/>
          </w:tcPr>
          <w:p w14:paraId="5C827F78" w14:textId="125F5267" w:rsidR="00450B9F" w:rsidRDefault="003D16DC"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0</w:t>
            </w:r>
          </w:p>
        </w:tc>
      </w:tr>
      <w:tr w:rsidR="00450B9F" w:rsidRPr="00CA23B5" w14:paraId="408FAD49" w14:textId="77777777" w:rsidTr="007656FB">
        <w:trPr>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ign w:val="center"/>
          </w:tcPr>
          <w:p w14:paraId="3B4B294E" w14:textId="77777777" w:rsidR="00450B9F" w:rsidRPr="00CA23B5"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color w:val="000000" w:themeColor="text1"/>
                <w:sz w:val="18"/>
                <w:szCs w:val="18"/>
              </w:rPr>
            </w:pPr>
          </w:p>
        </w:tc>
        <w:tc>
          <w:tcPr>
            <w:tcW w:w="2297" w:type="dxa"/>
            <w:vAlign w:val="center"/>
          </w:tcPr>
          <w:p w14:paraId="4D7C728C" w14:textId="0703098E" w:rsidR="00450B9F" w:rsidRPr="00CA23B5"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Público</w:t>
            </w:r>
          </w:p>
        </w:tc>
        <w:tc>
          <w:tcPr>
            <w:tcW w:w="1109" w:type="dxa"/>
            <w:vAlign w:val="center"/>
          </w:tcPr>
          <w:p w14:paraId="3A433D33" w14:textId="6DE8F486" w:rsidR="00450B9F" w:rsidRDefault="003D16DC"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0</w:t>
            </w:r>
          </w:p>
        </w:tc>
      </w:tr>
      <w:tr w:rsidR="00450B9F" w:rsidRPr="00CA23B5" w14:paraId="7D4CBDC3" w14:textId="77777777" w:rsidTr="007656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ign w:val="center"/>
          </w:tcPr>
          <w:p w14:paraId="68F257F8" w14:textId="77777777" w:rsidR="00450B9F" w:rsidRPr="00CA23B5"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color w:val="000000" w:themeColor="text1"/>
                <w:sz w:val="18"/>
                <w:szCs w:val="18"/>
              </w:rPr>
            </w:pPr>
          </w:p>
        </w:tc>
        <w:tc>
          <w:tcPr>
            <w:tcW w:w="2297" w:type="dxa"/>
            <w:vAlign w:val="center"/>
          </w:tcPr>
          <w:p w14:paraId="3425C526" w14:textId="0ACE8D71" w:rsidR="00450B9F" w:rsidRPr="00CA23B5" w:rsidRDefault="00450B9F"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Social</w:t>
            </w:r>
          </w:p>
        </w:tc>
        <w:tc>
          <w:tcPr>
            <w:tcW w:w="1109" w:type="dxa"/>
            <w:vAlign w:val="center"/>
          </w:tcPr>
          <w:p w14:paraId="2809068B" w14:textId="241C40B8" w:rsidR="00450B9F" w:rsidRPr="00CA23B5" w:rsidRDefault="004A28AB"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7</w:t>
            </w:r>
          </w:p>
        </w:tc>
      </w:tr>
      <w:tr w:rsidR="00A41AF0" w:rsidRPr="00CA23B5" w14:paraId="62CB9DDC" w14:textId="77777777" w:rsidTr="007656FB">
        <w:trPr>
          <w:jc w:val="center"/>
        </w:trPr>
        <w:tc>
          <w:tcPr>
            <w:cnfStyle w:val="001000000000" w:firstRow="0" w:lastRow="0" w:firstColumn="1" w:lastColumn="0" w:oddVBand="0" w:evenVBand="0" w:oddHBand="0" w:evenHBand="0" w:firstRowFirstColumn="0" w:firstRowLastColumn="0" w:lastRowFirstColumn="0" w:lastRowLastColumn="0"/>
            <w:tcW w:w="2480" w:type="dxa"/>
            <w:vMerge w:val="restart"/>
            <w:vAlign w:val="center"/>
          </w:tcPr>
          <w:p w14:paraId="4D47D322" w14:textId="77777777" w:rsidR="00A41AF0" w:rsidRPr="00D51D24"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b w:val="0"/>
                <w:color w:val="000000" w:themeColor="text1"/>
                <w:sz w:val="18"/>
                <w:szCs w:val="18"/>
              </w:rPr>
            </w:pPr>
            <w:r w:rsidRPr="00D51D24">
              <w:rPr>
                <w:rFonts w:ascii="ITC Avant Garde" w:hAnsi="ITC Avant Garde"/>
                <w:color w:val="000000" w:themeColor="text1"/>
                <w:sz w:val="18"/>
                <w:szCs w:val="18"/>
              </w:rPr>
              <w:t>Radiodifusión</w:t>
            </w:r>
          </w:p>
          <w:p w14:paraId="1BF3A21B" w14:textId="5F8361F4" w:rsidR="00A41AF0" w:rsidRPr="00D51D24" w:rsidRDefault="00A41AF0" w:rsidP="007F589B">
            <w:pPr>
              <w:tabs>
                <w:tab w:val="left" w:pos="7655"/>
              </w:tabs>
              <w:ind w:right="49"/>
              <w:contextualSpacing/>
              <w:jc w:val="center"/>
              <w:rPr>
                <w:rFonts w:ascii="ITC Avant Garde" w:hAnsi="ITC Avant Garde"/>
                <w:b w:val="0"/>
                <w:color w:val="000000" w:themeColor="text1"/>
                <w:sz w:val="18"/>
                <w:szCs w:val="18"/>
              </w:rPr>
            </w:pPr>
          </w:p>
        </w:tc>
        <w:tc>
          <w:tcPr>
            <w:tcW w:w="1768" w:type="dxa"/>
            <w:vMerge w:val="restart"/>
            <w:vAlign w:val="center"/>
          </w:tcPr>
          <w:p w14:paraId="6C9E9DB4" w14:textId="30D62EFD" w:rsidR="00A41AF0" w:rsidRPr="00195A1E"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r w:rsidRPr="00195A1E">
              <w:rPr>
                <w:rFonts w:ascii="ITC Avant Garde" w:hAnsi="ITC Avant Garde"/>
                <w:b/>
                <w:color w:val="000000" w:themeColor="text1"/>
                <w:sz w:val="18"/>
                <w:szCs w:val="18"/>
              </w:rPr>
              <w:t>TDT</w:t>
            </w:r>
          </w:p>
        </w:tc>
        <w:tc>
          <w:tcPr>
            <w:tcW w:w="2297" w:type="dxa"/>
            <w:vAlign w:val="center"/>
          </w:tcPr>
          <w:p w14:paraId="1C14EF90" w14:textId="45D1803D" w:rsidR="00A41AF0" w:rsidRPr="00CA23B5"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Comercial</w:t>
            </w:r>
          </w:p>
        </w:tc>
        <w:tc>
          <w:tcPr>
            <w:tcW w:w="1109" w:type="dxa"/>
            <w:vAlign w:val="center"/>
          </w:tcPr>
          <w:p w14:paraId="6A3733D0" w14:textId="12CD20FF" w:rsidR="00A41AF0" w:rsidRPr="00CA23B5"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4</w:t>
            </w:r>
          </w:p>
        </w:tc>
      </w:tr>
      <w:tr w:rsidR="00A41AF0" w:rsidRPr="00CA23B5" w14:paraId="48FD7990" w14:textId="77777777" w:rsidTr="007656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3873DEF5" w14:textId="0D54EEB8"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vAlign w:val="center"/>
          </w:tcPr>
          <w:p w14:paraId="503D3545" w14:textId="77777777" w:rsidR="00A41AF0" w:rsidRPr="00195A1E"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p>
        </w:tc>
        <w:tc>
          <w:tcPr>
            <w:tcW w:w="2297" w:type="dxa"/>
            <w:vAlign w:val="center"/>
          </w:tcPr>
          <w:p w14:paraId="573170DB" w14:textId="344E0591" w:rsidR="00A41AF0" w:rsidRPr="00CA23B5"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Público</w:t>
            </w:r>
          </w:p>
        </w:tc>
        <w:tc>
          <w:tcPr>
            <w:tcW w:w="1109" w:type="dxa"/>
            <w:vAlign w:val="center"/>
          </w:tcPr>
          <w:p w14:paraId="1EC364C4" w14:textId="6DE22583" w:rsidR="00A41AF0" w:rsidRPr="00CA23B5"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24</w:t>
            </w:r>
          </w:p>
        </w:tc>
      </w:tr>
      <w:tr w:rsidR="00A41AF0" w:rsidRPr="00CA23B5" w14:paraId="4449A884" w14:textId="77777777" w:rsidTr="007656FB">
        <w:trPr>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3F2D524B" w14:textId="24C82BED"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vAlign w:val="center"/>
          </w:tcPr>
          <w:p w14:paraId="48BADDF0" w14:textId="77777777" w:rsidR="00A41AF0" w:rsidRPr="00195A1E"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p>
        </w:tc>
        <w:tc>
          <w:tcPr>
            <w:tcW w:w="2297" w:type="dxa"/>
            <w:vAlign w:val="center"/>
          </w:tcPr>
          <w:p w14:paraId="43E12019" w14:textId="30386391" w:rsidR="00A41AF0" w:rsidRPr="00CA23B5"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Social</w:t>
            </w:r>
          </w:p>
        </w:tc>
        <w:tc>
          <w:tcPr>
            <w:tcW w:w="1109" w:type="dxa"/>
            <w:vAlign w:val="center"/>
          </w:tcPr>
          <w:p w14:paraId="2E9925BE" w14:textId="15D69294" w:rsidR="00A41AF0" w:rsidRPr="00CA23B5"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12</w:t>
            </w:r>
          </w:p>
        </w:tc>
      </w:tr>
      <w:tr w:rsidR="00A41AF0" w:rsidRPr="00CA23B5" w14:paraId="44E52FC0" w14:textId="77777777" w:rsidTr="007656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58D29629" w14:textId="0FB8594B"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val="restart"/>
            <w:shd w:val="clear" w:color="auto" w:fill="E1F3D6" w:themeFill="accent2" w:themeFillTint="33"/>
            <w:vAlign w:val="center"/>
          </w:tcPr>
          <w:p w14:paraId="21D7844E" w14:textId="7E508DFC" w:rsidR="00A41AF0" w:rsidRPr="00195A1E"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r w:rsidRPr="00195A1E">
              <w:rPr>
                <w:rFonts w:ascii="ITC Avant Garde" w:hAnsi="ITC Avant Garde"/>
                <w:b/>
                <w:color w:val="000000" w:themeColor="text1"/>
                <w:sz w:val="18"/>
                <w:szCs w:val="18"/>
              </w:rPr>
              <w:t>FM</w:t>
            </w:r>
          </w:p>
        </w:tc>
        <w:tc>
          <w:tcPr>
            <w:tcW w:w="2297" w:type="dxa"/>
            <w:vAlign w:val="center"/>
          </w:tcPr>
          <w:p w14:paraId="63FB5CE8" w14:textId="5D06E413" w:rsidR="00A41AF0" w:rsidRPr="00CA23B5" w:rsidRDefault="00A41AF0" w:rsidP="00195A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Comercial</w:t>
            </w:r>
          </w:p>
        </w:tc>
        <w:tc>
          <w:tcPr>
            <w:tcW w:w="1109" w:type="dxa"/>
            <w:vAlign w:val="center"/>
          </w:tcPr>
          <w:p w14:paraId="3D280F71" w14:textId="0998D381" w:rsidR="00A41AF0" w:rsidRPr="00CA23B5" w:rsidRDefault="00A41AF0" w:rsidP="00E41B4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w:t>
            </w:r>
            <w:r w:rsidR="00F82785">
              <w:rPr>
                <w:rFonts w:ascii="ITC Avant Garde" w:hAnsi="ITC Avant Garde"/>
                <w:color w:val="000000" w:themeColor="text1"/>
                <w:sz w:val="18"/>
                <w:szCs w:val="18"/>
              </w:rPr>
              <w:t>70</w:t>
            </w:r>
          </w:p>
        </w:tc>
      </w:tr>
      <w:tr w:rsidR="00A41AF0" w:rsidRPr="00CA23B5" w14:paraId="215325BF" w14:textId="77777777" w:rsidTr="007656FB">
        <w:trPr>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019DD17E" w14:textId="34990BB7"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shd w:val="clear" w:color="auto" w:fill="E1F3D6" w:themeFill="accent2" w:themeFillTint="33"/>
            <w:vAlign w:val="center"/>
          </w:tcPr>
          <w:p w14:paraId="1E7A718B" w14:textId="77777777" w:rsidR="00A41AF0" w:rsidRPr="00195A1E"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p>
        </w:tc>
        <w:tc>
          <w:tcPr>
            <w:tcW w:w="2297" w:type="dxa"/>
            <w:vAlign w:val="center"/>
          </w:tcPr>
          <w:p w14:paraId="5A629FC3" w14:textId="2C82AAED" w:rsidR="00A41AF0" w:rsidRPr="00CA23B5"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Público</w:t>
            </w:r>
          </w:p>
        </w:tc>
        <w:tc>
          <w:tcPr>
            <w:tcW w:w="1109" w:type="dxa"/>
            <w:vAlign w:val="center"/>
          </w:tcPr>
          <w:p w14:paraId="1497DF03" w14:textId="524058B3" w:rsidR="00A41AF0" w:rsidRDefault="00F82785"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31</w:t>
            </w:r>
          </w:p>
        </w:tc>
      </w:tr>
      <w:tr w:rsidR="00A41AF0" w:rsidRPr="00CA23B5" w14:paraId="566F738C" w14:textId="77777777" w:rsidTr="007656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18DE4147" w14:textId="2EA470D4"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shd w:val="clear" w:color="auto" w:fill="E1F3D6" w:themeFill="accent2" w:themeFillTint="33"/>
            <w:vAlign w:val="center"/>
          </w:tcPr>
          <w:p w14:paraId="217B09ED" w14:textId="77777777" w:rsidR="00A41AF0" w:rsidRPr="00195A1E"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p>
        </w:tc>
        <w:tc>
          <w:tcPr>
            <w:tcW w:w="2297" w:type="dxa"/>
            <w:vAlign w:val="center"/>
          </w:tcPr>
          <w:p w14:paraId="0838875E" w14:textId="69120964" w:rsidR="00A41AF0" w:rsidRPr="00CA23B5"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Social</w:t>
            </w:r>
          </w:p>
        </w:tc>
        <w:tc>
          <w:tcPr>
            <w:tcW w:w="1109" w:type="dxa"/>
            <w:vAlign w:val="center"/>
          </w:tcPr>
          <w:p w14:paraId="7BADD273" w14:textId="2DA7BA97" w:rsidR="00A41AF0" w:rsidRPr="00CA23B5"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18</w:t>
            </w:r>
            <w:r w:rsidR="00F82785">
              <w:rPr>
                <w:rFonts w:ascii="ITC Avant Garde" w:hAnsi="ITC Avant Garde"/>
                <w:color w:val="000000" w:themeColor="text1"/>
                <w:sz w:val="18"/>
                <w:szCs w:val="18"/>
              </w:rPr>
              <w:t>8</w:t>
            </w:r>
          </w:p>
        </w:tc>
      </w:tr>
      <w:tr w:rsidR="00A41AF0" w:rsidRPr="00CA23B5" w14:paraId="1C947C61" w14:textId="77777777" w:rsidTr="007656FB">
        <w:trPr>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29FDA65C" w14:textId="08BC97D2"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shd w:val="clear" w:color="auto" w:fill="E1F3D6" w:themeFill="accent2" w:themeFillTint="33"/>
            <w:vAlign w:val="center"/>
          </w:tcPr>
          <w:p w14:paraId="02E3D7F0" w14:textId="77777777" w:rsidR="00A41AF0" w:rsidRPr="00195A1E"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p>
        </w:tc>
        <w:tc>
          <w:tcPr>
            <w:tcW w:w="2297" w:type="dxa"/>
            <w:vAlign w:val="center"/>
          </w:tcPr>
          <w:p w14:paraId="79DFD4B8" w14:textId="570981D5" w:rsidR="00A41AF0" w:rsidRPr="00CA23B5"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 xml:space="preserve">Uso Privado </w:t>
            </w:r>
          </w:p>
        </w:tc>
        <w:tc>
          <w:tcPr>
            <w:tcW w:w="1109" w:type="dxa"/>
            <w:vAlign w:val="center"/>
          </w:tcPr>
          <w:p w14:paraId="1AF0A271" w14:textId="22C69B2D" w:rsidR="00A41AF0"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w:t>
            </w:r>
          </w:p>
        </w:tc>
      </w:tr>
      <w:tr w:rsidR="00A41AF0" w:rsidRPr="00CA23B5" w14:paraId="56E104EE" w14:textId="77777777" w:rsidTr="007656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05B00244" w14:textId="20103B04"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val="restart"/>
            <w:vAlign w:val="center"/>
          </w:tcPr>
          <w:p w14:paraId="4C539F14" w14:textId="2098591B" w:rsidR="00A41AF0" w:rsidRPr="00195A1E"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r w:rsidRPr="00195A1E">
              <w:rPr>
                <w:rFonts w:ascii="ITC Avant Garde" w:hAnsi="ITC Avant Garde"/>
                <w:b/>
                <w:color w:val="000000" w:themeColor="text1"/>
                <w:sz w:val="18"/>
                <w:szCs w:val="18"/>
              </w:rPr>
              <w:t>AM</w:t>
            </w:r>
          </w:p>
        </w:tc>
        <w:tc>
          <w:tcPr>
            <w:tcW w:w="2297" w:type="dxa"/>
            <w:vAlign w:val="center"/>
          </w:tcPr>
          <w:p w14:paraId="3F0A9AD5" w14:textId="0BB34ACE" w:rsidR="00A41AF0" w:rsidRPr="00CA23B5"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Comercial</w:t>
            </w:r>
          </w:p>
        </w:tc>
        <w:tc>
          <w:tcPr>
            <w:tcW w:w="1109" w:type="dxa"/>
            <w:vAlign w:val="center"/>
          </w:tcPr>
          <w:p w14:paraId="14E2ABAF" w14:textId="3EFBC444" w:rsidR="00A41AF0" w:rsidRPr="00CA23B5"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w:t>
            </w:r>
            <w:r w:rsidR="00AA6EF6">
              <w:rPr>
                <w:rFonts w:ascii="ITC Avant Garde" w:hAnsi="ITC Avant Garde"/>
                <w:color w:val="000000" w:themeColor="text1"/>
                <w:sz w:val="18"/>
                <w:szCs w:val="18"/>
              </w:rPr>
              <w:t>3</w:t>
            </w:r>
          </w:p>
        </w:tc>
      </w:tr>
      <w:tr w:rsidR="00A41AF0" w:rsidRPr="00CA23B5" w14:paraId="5DE9EDBB" w14:textId="77777777" w:rsidTr="007656FB">
        <w:trPr>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3070D4EE" w14:textId="6F6609BE"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vAlign w:val="center"/>
          </w:tcPr>
          <w:p w14:paraId="73A576D7" w14:textId="77777777" w:rsidR="00A41AF0" w:rsidRPr="00195A1E" w:rsidRDefault="00A41AF0" w:rsidP="007F589B">
            <w:pP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p>
        </w:tc>
        <w:tc>
          <w:tcPr>
            <w:tcW w:w="2297" w:type="dxa"/>
            <w:vAlign w:val="center"/>
          </w:tcPr>
          <w:p w14:paraId="2DCD01C7" w14:textId="2CA7127C" w:rsidR="00A41AF0" w:rsidRPr="00044B9E"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044B9E">
              <w:rPr>
                <w:rFonts w:ascii="ITC Avant Garde" w:hAnsi="ITC Avant Garde"/>
                <w:color w:val="000000" w:themeColor="text1"/>
                <w:sz w:val="18"/>
                <w:szCs w:val="18"/>
              </w:rPr>
              <w:t>Público</w:t>
            </w:r>
          </w:p>
        </w:tc>
        <w:tc>
          <w:tcPr>
            <w:tcW w:w="1109" w:type="dxa"/>
            <w:vAlign w:val="center"/>
          </w:tcPr>
          <w:p w14:paraId="2CCA09E2" w14:textId="0ACA966C" w:rsidR="00A41AF0" w:rsidRPr="00CA23B5"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3</w:t>
            </w:r>
          </w:p>
        </w:tc>
      </w:tr>
      <w:tr w:rsidR="00A41AF0" w:rsidRPr="00CA23B5" w14:paraId="3A874A27" w14:textId="77777777" w:rsidTr="007656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34FFE1E5" w14:textId="281D2EEF"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vAlign w:val="center"/>
          </w:tcPr>
          <w:p w14:paraId="5789CCD5" w14:textId="77777777" w:rsidR="00A41AF0" w:rsidRPr="00195A1E" w:rsidRDefault="00A41AF0" w:rsidP="007F589B">
            <w:pP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p>
        </w:tc>
        <w:tc>
          <w:tcPr>
            <w:tcW w:w="2297" w:type="dxa"/>
            <w:vAlign w:val="center"/>
          </w:tcPr>
          <w:p w14:paraId="5C83DB86" w14:textId="0779D15D" w:rsidR="00A41AF0" w:rsidRPr="00044B9E"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044B9E">
              <w:rPr>
                <w:rFonts w:ascii="ITC Avant Garde" w:hAnsi="ITC Avant Garde"/>
                <w:color w:val="000000" w:themeColor="text1"/>
                <w:sz w:val="18"/>
                <w:szCs w:val="18"/>
              </w:rPr>
              <w:t>Social</w:t>
            </w:r>
          </w:p>
        </w:tc>
        <w:tc>
          <w:tcPr>
            <w:tcW w:w="1109" w:type="dxa"/>
            <w:vAlign w:val="center"/>
          </w:tcPr>
          <w:p w14:paraId="49897CD8" w14:textId="388C0ACE" w:rsidR="00A41AF0" w:rsidRPr="00CA23B5" w:rsidRDefault="00AA6EF6"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6</w:t>
            </w:r>
          </w:p>
        </w:tc>
      </w:tr>
      <w:tr w:rsidR="00A41AF0" w:rsidRPr="00CA23B5" w14:paraId="1E5C0A82" w14:textId="77777777" w:rsidTr="007656FB">
        <w:trPr>
          <w:jc w:val="center"/>
        </w:trPr>
        <w:tc>
          <w:tcPr>
            <w:cnfStyle w:val="001000000000" w:firstRow="0" w:lastRow="0" w:firstColumn="1" w:lastColumn="0" w:oddVBand="0" w:evenVBand="0" w:oddHBand="0" w:evenHBand="0" w:firstRowFirstColumn="0" w:firstRowLastColumn="0" w:lastRowFirstColumn="0" w:lastRowLastColumn="0"/>
            <w:tcW w:w="2480" w:type="dxa"/>
            <w:vMerge/>
            <w:vAlign w:val="center"/>
          </w:tcPr>
          <w:p w14:paraId="78A25B41" w14:textId="2632C72F" w:rsidR="00A41AF0" w:rsidRPr="00CA23B5" w:rsidRDefault="00A41AF0" w:rsidP="007F589B">
            <w:pPr>
              <w:tabs>
                <w:tab w:val="left" w:pos="7655"/>
              </w:tabs>
              <w:ind w:right="49"/>
              <w:contextualSpacing/>
              <w:jc w:val="center"/>
              <w:rPr>
                <w:rFonts w:ascii="ITC Avant Garde" w:hAnsi="ITC Avant Garde"/>
                <w:color w:val="000000" w:themeColor="text1"/>
                <w:sz w:val="18"/>
                <w:szCs w:val="18"/>
              </w:rPr>
            </w:pPr>
          </w:p>
        </w:tc>
        <w:tc>
          <w:tcPr>
            <w:tcW w:w="1768" w:type="dxa"/>
            <w:vMerge/>
            <w:vAlign w:val="center"/>
          </w:tcPr>
          <w:p w14:paraId="0793CDF1" w14:textId="4F213329" w:rsidR="00A41AF0" w:rsidRPr="00195A1E"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p>
        </w:tc>
        <w:tc>
          <w:tcPr>
            <w:tcW w:w="2297" w:type="dxa"/>
            <w:vAlign w:val="center"/>
          </w:tcPr>
          <w:p w14:paraId="4C505DCF" w14:textId="27A39D60" w:rsidR="00A41AF0" w:rsidRPr="00044B9E"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No Especifica</w:t>
            </w:r>
          </w:p>
        </w:tc>
        <w:tc>
          <w:tcPr>
            <w:tcW w:w="1109" w:type="dxa"/>
            <w:vAlign w:val="center"/>
          </w:tcPr>
          <w:p w14:paraId="422B9E13" w14:textId="10F42580" w:rsidR="00A41AF0" w:rsidRDefault="00A41AF0" w:rsidP="007F589B">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0</w:t>
            </w:r>
          </w:p>
        </w:tc>
      </w:tr>
    </w:tbl>
    <w:p w14:paraId="392C0824" w14:textId="23C6DAAD" w:rsidR="00123D26" w:rsidRDefault="00123D26" w:rsidP="009B5BEC">
      <w:pPr>
        <w:tabs>
          <w:tab w:val="left" w:pos="7655"/>
        </w:tabs>
        <w:ind w:left="567" w:right="49"/>
        <w:contextualSpacing/>
        <w:jc w:val="both"/>
        <w:rPr>
          <w:rFonts w:ascii="ITC Avant Garde" w:hAnsi="ITC Avant Garde"/>
          <w:sz w:val="22"/>
          <w:szCs w:val="22"/>
        </w:rPr>
      </w:pPr>
    </w:p>
    <w:p w14:paraId="35CD3D6E" w14:textId="3C355266" w:rsidR="008668DC" w:rsidRDefault="008668DC" w:rsidP="008668DC">
      <w:pPr>
        <w:tabs>
          <w:tab w:val="left" w:pos="7655"/>
        </w:tabs>
        <w:ind w:left="567" w:right="49"/>
        <w:contextualSpacing/>
        <w:jc w:val="both"/>
        <w:rPr>
          <w:rFonts w:ascii="ITC Avant Garde" w:hAnsi="ITC Avant Garde"/>
          <w:color w:val="000000" w:themeColor="text1"/>
          <w:sz w:val="22"/>
          <w:szCs w:val="22"/>
        </w:rPr>
      </w:pPr>
      <w:r w:rsidRPr="00FE2797">
        <w:rPr>
          <w:rFonts w:ascii="ITC Avant Garde" w:hAnsi="ITC Avant Garde"/>
          <w:color w:val="000000" w:themeColor="text1"/>
          <w:sz w:val="22"/>
          <w:szCs w:val="22"/>
        </w:rPr>
        <w:t xml:space="preserve">Cabe señalar que </w:t>
      </w:r>
      <w:r>
        <w:rPr>
          <w:rFonts w:ascii="ITC Avant Garde" w:hAnsi="ITC Avant Garde"/>
          <w:color w:val="000000" w:themeColor="text1"/>
          <w:sz w:val="22"/>
          <w:szCs w:val="22"/>
        </w:rPr>
        <w:t xml:space="preserve">en la valoración </w:t>
      </w:r>
      <w:r w:rsidRPr="00FE2797">
        <w:rPr>
          <w:rFonts w:ascii="ITC Avant Garde" w:hAnsi="ITC Avant Garde"/>
          <w:color w:val="000000" w:themeColor="text1"/>
          <w:sz w:val="22"/>
          <w:szCs w:val="22"/>
        </w:rPr>
        <w:t xml:space="preserve">de las solicitudes de inclusión de bandas de frecuencias, </w:t>
      </w:r>
      <w:r>
        <w:rPr>
          <w:rFonts w:ascii="ITC Avant Garde" w:hAnsi="ITC Avant Garde"/>
          <w:color w:val="000000" w:themeColor="text1"/>
          <w:sz w:val="22"/>
          <w:szCs w:val="22"/>
        </w:rPr>
        <w:t xml:space="preserve">éstas fueron </w:t>
      </w:r>
      <w:r w:rsidRPr="00FE2797">
        <w:rPr>
          <w:rFonts w:ascii="ITC Avant Garde" w:hAnsi="ITC Avant Garde"/>
          <w:color w:val="000000" w:themeColor="text1"/>
          <w:sz w:val="22"/>
          <w:szCs w:val="22"/>
        </w:rPr>
        <w:t xml:space="preserve">tomadas en cuenta únicamente para </w:t>
      </w:r>
      <w:r w:rsidRPr="00FE2797">
        <w:rPr>
          <w:rFonts w:ascii="ITC Avant Garde" w:hAnsi="ITC Avant Garde"/>
          <w:color w:val="000000" w:themeColor="text1"/>
          <w:sz w:val="22"/>
          <w:szCs w:val="22"/>
        </w:rPr>
        <w:lastRenderedPageBreak/>
        <w:t>determinar las frecuencias o bandas de frecuencias</w:t>
      </w:r>
      <w:r>
        <w:rPr>
          <w:rFonts w:ascii="ITC Avant Garde" w:hAnsi="ITC Avant Garde"/>
          <w:color w:val="000000" w:themeColor="text1"/>
          <w:sz w:val="22"/>
          <w:szCs w:val="22"/>
        </w:rPr>
        <w:t xml:space="preserve"> a incluirse en el Programa</w:t>
      </w:r>
      <w:r w:rsidR="0036454B">
        <w:rPr>
          <w:rFonts w:ascii="ITC Avant Garde" w:hAnsi="ITC Avant Garde"/>
          <w:color w:val="000000" w:themeColor="text1"/>
          <w:sz w:val="22"/>
          <w:szCs w:val="22"/>
        </w:rPr>
        <w:t xml:space="preserve"> 2016</w:t>
      </w:r>
      <w:r w:rsidR="00F878FF">
        <w:rPr>
          <w:rFonts w:ascii="ITC Avant Garde" w:hAnsi="ITC Avant Garde"/>
          <w:color w:val="000000" w:themeColor="text1"/>
          <w:sz w:val="22"/>
          <w:szCs w:val="22"/>
        </w:rPr>
        <w:t xml:space="preserve"> con sus modificaciones</w:t>
      </w:r>
      <w:r w:rsidR="00A14534">
        <w:rPr>
          <w:rFonts w:ascii="ITC Avant Garde" w:hAnsi="ITC Avant Garde"/>
          <w:color w:val="000000" w:themeColor="text1"/>
          <w:sz w:val="22"/>
          <w:szCs w:val="22"/>
        </w:rPr>
        <w:t>,</w:t>
      </w:r>
      <w:r w:rsidRPr="00FE2797">
        <w:rPr>
          <w:rFonts w:ascii="ITC Avant Garde" w:hAnsi="ITC Avant Garde"/>
          <w:color w:val="000000" w:themeColor="text1"/>
          <w:sz w:val="22"/>
          <w:szCs w:val="22"/>
        </w:rPr>
        <w:t xml:space="preserve"> por lo cual no implican por sí mismas una solicitud de concesión, ni el otorgamiento de un título de concesión o una preferencia para la obtención del mismo. Para tal efecto, deberán observar</w:t>
      </w:r>
      <w:r>
        <w:rPr>
          <w:rFonts w:ascii="ITC Avant Garde" w:hAnsi="ITC Avant Garde"/>
          <w:color w:val="000000" w:themeColor="text1"/>
          <w:sz w:val="22"/>
          <w:szCs w:val="22"/>
        </w:rPr>
        <w:t>se los requisitos que exige</w:t>
      </w:r>
      <w:r w:rsidRPr="00FE2797">
        <w:rPr>
          <w:rFonts w:ascii="ITC Avant Garde" w:hAnsi="ITC Avant Garde"/>
          <w:color w:val="000000" w:themeColor="text1"/>
          <w:sz w:val="22"/>
          <w:szCs w:val="22"/>
        </w:rPr>
        <w:t xml:space="preserve"> la normatividad aplicable, </w:t>
      </w:r>
      <w:r>
        <w:rPr>
          <w:rFonts w:ascii="ITC Avant Garde" w:hAnsi="ITC Avant Garde"/>
          <w:color w:val="000000" w:themeColor="text1"/>
          <w:sz w:val="22"/>
          <w:szCs w:val="22"/>
        </w:rPr>
        <w:t xml:space="preserve">así como </w:t>
      </w:r>
      <w:r w:rsidRPr="00FE2797">
        <w:rPr>
          <w:rFonts w:ascii="ITC Avant Garde" w:hAnsi="ITC Avant Garde"/>
          <w:color w:val="000000" w:themeColor="text1"/>
          <w:sz w:val="22"/>
          <w:szCs w:val="22"/>
        </w:rPr>
        <w:t>los plazos establecidos en el Programa</w:t>
      </w:r>
      <w:r w:rsidR="0036454B">
        <w:rPr>
          <w:rFonts w:ascii="ITC Avant Garde" w:hAnsi="ITC Avant Garde"/>
          <w:color w:val="000000" w:themeColor="text1"/>
          <w:sz w:val="22"/>
          <w:szCs w:val="22"/>
        </w:rPr>
        <w:t xml:space="preserve"> 2016</w:t>
      </w:r>
      <w:r w:rsidR="00310F2A">
        <w:rPr>
          <w:rFonts w:ascii="ITC Avant Garde" w:hAnsi="ITC Avant Garde"/>
          <w:color w:val="000000" w:themeColor="text1"/>
          <w:sz w:val="22"/>
          <w:szCs w:val="22"/>
        </w:rPr>
        <w:t xml:space="preserve"> con sus modificaciones.</w:t>
      </w:r>
    </w:p>
    <w:p w14:paraId="1DBA743D" w14:textId="77777777" w:rsidR="008668DC" w:rsidRDefault="008668DC" w:rsidP="008668DC">
      <w:pPr>
        <w:tabs>
          <w:tab w:val="left" w:pos="7655"/>
        </w:tabs>
        <w:ind w:left="567" w:right="49"/>
        <w:contextualSpacing/>
        <w:jc w:val="both"/>
        <w:rPr>
          <w:rFonts w:ascii="ITC Avant Garde" w:hAnsi="ITC Avant Garde"/>
          <w:color w:val="000000" w:themeColor="text1"/>
          <w:sz w:val="22"/>
          <w:szCs w:val="22"/>
        </w:rPr>
      </w:pPr>
    </w:p>
    <w:p w14:paraId="150A0262" w14:textId="7749C8FA" w:rsidR="008668DC" w:rsidRDefault="008668DC" w:rsidP="008668DC">
      <w:pPr>
        <w:tabs>
          <w:tab w:val="left" w:pos="7655"/>
        </w:tabs>
        <w:ind w:left="567" w:right="49"/>
        <w:contextualSpacing/>
        <w:jc w:val="both"/>
        <w:rPr>
          <w:rFonts w:ascii="ITC Avant Garde" w:hAnsi="ITC Avant Garde"/>
          <w:color w:val="000000" w:themeColor="text1"/>
          <w:sz w:val="22"/>
          <w:szCs w:val="22"/>
        </w:rPr>
      </w:pPr>
      <w:r w:rsidRPr="00666E7D">
        <w:rPr>
          <w:rFonts w:ascii="ITC Avant Garde" w:hAnsi="ITC Avant Garde"/>
          <w:color w:val="000000" w:themeColor="text1"/>
          <w:sz w:val="22"/>
          <w:szCs w:val="22"/>
        </w:rPr>
        <w:t>La valoración de las solicitudes referidas</w:t>
      </w:r>
      <w:r w:rsidR="00E51BC5">
        <w:rPr>
          <w:rFonts w:ascii="ITC Avant Garde" w:hAnsi="ITC Avant Garde"/>
          <w:color w:val="000000" w:themeColor="text1"/>
          <w:sz w:val="22"/>
          <w:szCs w:val="22"/>
        </w:rPr>
        <w:t>,</w:t>
      </w:r>
      <w:r w:rsidRPr="00666E7D">
        <w:rPr>
          <w:rFonts w:ascii="ITC Avant Garde" w:hAnsi="ITC Avant Garde"/>
          <w:color w:val="000000" w:themeColor="text1"/>
          <w:sz w:val="22"/>
          <w:szCs w:val="22"/>
        </w:rPr>
        <w:t xml:space="preserve"> </w:t>
      </w:r>
      <w:r w:rsidR="00DE1E7F">
        <w:rPr>
          <w:rFonts w:ascii="ITC Avant Garde" w:hAnsi="ITC Avant Garde"/>
          <w:color w:val="000000" w:themeColor="text1"/>
          <w:sz w:val="22"/>
          <w:szCs w:val="22"/>
        </w:rPr>
        <w:t>realizada por la Unidad de Espectro Radioeléctrico del Instituto</w:t>
      </w:r>
      <w:r w:rsidR="00E51BC5">
        <w:rPr>
          <w:rFonts w:ascii="ITC Avant Garde" w:hAnsi="ITC Avant Garde"/>
          <w:color w:val="000000" w:themeColor="text1"/>
          <w:sz w:val="22"/>
          <w:szCs w:val="22"/>
        </w:rPr>
        <w:t>,</w:t>
      </w:r>
      <w:r w:rsidRPr="00666E7D">
        <w:rPr>
          <w:rFonts w:ascii="ITC Avant Garde" w:hAnsi="ITC Avant Garde"/>
          <w:color w:val="000000" w:themeColor="text1"/>
          <w:sz w:val="22"/>
          <w:szCs w:val="22"/>
        </w:rPr>
        <w:t xml:space="preserve"> se encuentra contenida en el </w:t>
      </w:r>
      <w:r w:rsidRPr="00654556">
        <w:rPr>
          <w:rFonts w:ascii="ITC Avant Garde" w:hAnsi="ITC Avant Garde"/>
          <w:b/>
          <w:color w:val="000000" w:themeColor="text1"/>
          <w:sz w:val="22"/>
          <w:szCs w:val="22"/>
        </w:rPr>
        <w:t xml:space="preserve">Anexo </w:t>
      </w:r>
      <w:r w:rsidR="009E10B1" w:rsidRPr="00654556">
        <w:rPr>
          <w:rFonts w:ascii="ITC Avant Garde" w:hAnsi="ITC Avant Garde"/>
          <w:b/>
          <w:color w:val="000000" w:themeColor="text1"/>
          <w:sz w:val="22"/>
          <w:szCs w:val="22"/>
        </w:rPr>
        <w:t>Dos</w:t>
      </w:r>
      <w:r w:rsidRPr="00666E7D">
        <w:rPr>
          <w:rFonts w:ascii="ITC Avant Garde" w:hAnsi="ITC Avant Garde"/>
          <w:color w:val="000000" w:themeColor="text1"/>
          <w:sz w:val="22"/>
          <w:szCs w:val="22"/>
        </w:rPr>
        <w:t xml:space="preserve"> del presente Acuerdo, el cual forma parte integral del </w:t>
      </w:r>
      <w:r>
        <w:rPr>
          <w:rFonts w:ascii="ITC Avant Garde" w:hAnsi="ITC Avant Garde"/>
          <w:color w:val="000000" w:themeColor="text1"/>
          <w:sz w:val="22"/>
          <w:szCs w:val="22"/>
        </w:rPr>
        <w:t>mismo</w:t>
      </w:r>
      <w:r w:rsidRPr="00666E7D">
        <w:rPr>
          <w:rFonts w:ascii="ITC Avant Garde" w:hAnsi="ITC Avant Garde"/>
          <w:color w:val="000000" w:themeColor="text1"/>
          <w:sz w:val="22"/>
          <w:szCs w:val="22"/>
        </w:rPr>
        <w:t xml:space="preserve">. </w:t>
      </w:r>
    </w:p>
    <w:p w14:paraId="49AC25C6" w14:textId="77777777" w:rsidR="008668DC" w:rsidRDefault="008668DC" w:rsidP="009B5BEC">
      <w:pPr>
        <w:tabs>
          <w:tab w:val="left" w:pos="7655"/>
        </w:tabs>
        <w:ind w:left="567" w:right="49"/>
        <w:contextualSpacing/>
        <w:jc w:val="both"/>
        <w:rPr>
          <w:rFonts w:ascii="ITC Avant Garde" w:hAnsi="ITC Avant Garde"/>
          <w:sz w:val="22"/>
          <w:szCs w:val="22"/>
        </w:rPr>
      </w:pPr>
    </w:p>
    <w:p w14:paraId="33939250" w14:textId="79F29010" w:rsidR="00937325" w:rsidRPr="009B5BEC" w:rsidRDefault="00730191" w:rsidP="009730DE">
      <w:pPr>
        <w:pStyle w:val="Ttulo4"/>
        <w:numPr>
          <w:ilvl w:val="0"/>
          <w:numId w:val="18"/>
        </w:numPr>
        <w:rPr>
          <w:rFonts w:ascii="ITC Avant Garde" w:hAnsi="ITC Avant Garde"/>
          <w:color w:val="000000" w:themeColor="text1"/>
        </w:rPr>
      </w:pPr>
      <w:bookmarkStart w:id="12" w:name="_Toc413840360"/>
      <w:bookmarkStart w:id="13" w:name="_Toc413918673"/>
      <w:r w:rsidRPr="009B5BEC">
        <w:rPr>
          <w:rFonts w:ascii="ITC Avant Garde" w:hAnsi="ITC Avant Garde"/>
          <w:color w:val="000000" w:themeColor="text1"/>
        </w:rPr>
        <w:t>Propiciar el u</w:t>
      </w:r>
      <w:r w:rsidR="008029D9" w:rsidRPr="009B5BEC">
        <w:rPr>
          <w:rFonts w:ascii="ITC Avant Garde" w:hAnsi="ITC Avant Garde"/>
          <w:color w:val="000000" w:themeColor="text1"/>
        </w:rPr>
        <w:t xml:space="preserve">so </w:t>
      </w:r>
      <w:r w:rsidR="00937325" w:rsidRPr="009B5BEC">
        <w:rPr>
          <w:rFonts w:ascii="ITC Avant Garde" w:hAnsi="ITC Avant Garde"/>
          <w:color w:val="000000" w:themeColor="text1"/>
        </w:rPr>
        <w:t>eficiente del espectro radioeléctrico, beneficio del público usuario, desarrollo de la competencia y diversidad e introducción de nuevos servicios de telecomunicaciones y radiodifusión.</w:t>
      </w:r>
      <w:bookmarkEnd w:id="12"/>
      <w:bookmarkEnd w:id="13"/>
    </w:p>
    <w:p w14:paraId="01F51BE4" w14:textId="77777777" w:rsidR="005613F2" w:rsidRPr="0078008F" w:rsidRDefault="005613F2" w:rsidP="009B5BEC">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cs="Arial"/>
          <w:b/>
          <w:color w:val="000000" w:themeColor="text1"/>
          <w:sz w:val="22"/>
          <w:szCs w:val="28"/>
        </w:rPr>
      </w:pPr>
    </w:p>
    <w:p w14:paraId="0A39A3BF" w14:textId="77777777" w:rsidR="008D1A77" w:rsidRPr="00EF6707"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r w:rsidRPr="00EF6707">
        <w:rPr>
          <w:rFonts w:ascii="ITC Avant Garde" w:hAnsi="ITC Avant Garde" w:cs="Arial"/>
          <w:color w:val="000000" w:themeColor="text1"/>
          <w:sz w:val="22"/>
          <w:szCs w:val="22"/>
        </w:rPr>
        <w:t xml:space="preserve">A efecto de promover el desarrollo social y económico de los ciudadanos, los países requieren de una infraestructura que promueva la conectividad y el acceso a servicios y recursos informativos diversos. </w:t>
      </w:r>
    </w:p>
    <w:p w14:paraId="604B9540" w14:textId="77777777" w:rsidR="008D1A77" w:rsidRPr="00EF6707"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p>
    <w:p w14:paraId="4EA9A14D" w14:textId="72BDB17A" w:rsidR="008D1A77" w:rsidRPr="00EF6707"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r w:rsidRPr="00EF6707">
        <w:rPr>
          <w:rFonts w:ascii="ITC Avant Garde" w:hAnsi="ITC Avant Garde" w:cs="Arial"/>
          <w:color w:val="000000" w:themeColor="text1"/>
          <w:sz w:val="22"/>
          <w:szCs w:val="22"/>
        </w:rPr>
        <w:t>Particularmente, en lo tocante a los servicios de radiocomunicación, es vital facilitar el acceso al espectro radioeléctrico, insumo indispensable que debe ser utilizado de la forma más racional y eficiente posible.</w:t>
      </w:r>
    </w:p>
    <w:p w14:paraId="5C9DD3C6" w14:textId="77777777" w:rsidR="008D1A77" w:rsidRPr="00EF6707"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p>
    <w:p w14:paraId="2DD233BD" w14:textId="724E84A9" w:rsidR="008D1A77" w:rsidRPr="00EF6707"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r w:rsidRPr="00EF6707">
        <w:rPr>
          <w:rFonts w:ascii="ITC Avant Garde" w:hAnsi="ITC Avant Garde" w:cs="Arial"/>
          <w:color w:val="000000" w:themeColor="text1"/>
          <w:sz w:val="22"/>
          <w:szCs w:val="22"/>
        </w:rPr>
        <w:t>La demanda de conectividad y acceso a servicios de telecomunicaciones y radiodifusión propicia el desarrollo de nuevas tecnologías que hacen uso del espectro, por lo cual</w:t>
      </w:r>
      <w:r w:rsidR="00081086">
        <w:rPr>
          <w:rFonts w:ascii="ITC Avant Garde" w:hAnsi="ITC Avant Garde" w:cs="Arial"/>
          <w:color w:val="000000" w:themeColor="text1"/>
          <w:sz w:val="22"/>
          <w:szCs w:val="22"/>
        </w:rPr>
        <w:t>,</w:t>
      </w:r>
      <w:r w:rsidRPr="00EF6707">
        <w:rPr>
          <w:rFonts w:ascii="ITC Avant Garde" w:hAnsi="ITC Avant Garde" w:cs="Arial"/>
          <w:color w:val="000000" w:themeColor="text1"/>
          <w:sz w:val="22"/>
          <w:szCs w:val="22"/>
        </w:rPr>
        <w:t xml:space="preserve"> es indispensable contar con los recursos espectrales suficientes que permitan satisfacer </w:t>
      </w:r>
      <w:r w:rsidR="00081086">
        <w:rPr>
          <w:rFonts w:ascii="ITC Avant Garde" w:hAnsi="ITC Avant Garde" w:cs="Arial"/>
          <w:color w:val="000000" w:themeColor="text1"/>
          <w:sz w:val="22"/>
          <w:szCs w:val="22"/>
        </w:rPr>
        <w:t>esta</w:t>
      </w:r>
      <w:r w:rsidR="00081086" w:rsidRPr="00EF6707">
        <w:rPr>
          <w:rFonts w:ascii="ITC Avant Garde" w:hAnsi="ITC Avant Garde" w:cs="Arial"/>
          <w:color w:val="000000" w:themeColor="text1"/>
          <w:sz w:val="22"/>
          <w:szCs w:val="22"/>
        </w:rPr>
        <w:t xml:space="preserve"> </w:t>
      </w:r>
      <w:r w:rsidRPr="00EF6707">
        <w:rPr>
          <w:rFonts w:ascii="ITC Avant Garde" w:hAnsi="ITC Avant Garde" w:cs="Arial"/>
          <w:color w:val="000000" w:themeColor="text1"/>
          <w:sz w:val="22"/>
          <w:szCs w:val="22"/>
        </w:rPr>
        <w:t>demanda</w:t>
      </w:r>
      <w:r w:rsidR="00C84EAE" w:rsidRPr="00EF6707">
        <w:rPr>
          <w:rFonts w:ascii="ITC Avant Garde" w:hAnsi="ITC Avant Garde" w:cs="Arial"/>
          <w:color w:val="000000" w:themeColor="text1"/>
          <w:sz w:val="22"/>
          <w:szCs w:val="22"/>
        </w:rPr>
        <w:t>,</w:t>
      </w:r>
      <w:r w:rsidRPr="00EF6707">
        <w:rPr>
          <w:rFonts w:ascii="ITC Avant Garde" w:hAnsi="ITC Avant Garde" w:cs="Arial"/>
          <w:color w:val="000000" w:themeColor="text1"/>
          <w:sz w:val="22"/>
          <w:szCs w:val="22"/>
        </w:rPr>
        <w:t xml:space="preserve"> mediante la ejecución de acciones y procedimientos </w:t>
      </w:r>
      <w:r w:rsidR="000C3D7C">
        <w:rPr>
          <w:rFonts w:ascii="ITC Avant Garde" w:hAnsi="ITC Avant Garde" w:cs="Arial"/>
          <w:color w:val="000000" w:themeColor="text1"/>
          <w:sz w:val="22"/>
          <w:szCs w:val="22"/>
        </w:rPr>
        <w:t xml:space="preserve">para la concesión </w:t>
      </w:r>
      <w:r w:rsidRPr="00EF6707">
        <w:rPr>
          <w:rFonts w:ascii="ITC Avant Garde" w:hAnsi="ITC Avant Garde" w:cs="Arial"/>
          <w:color w:val="000000" w:themeColor="text1"/>
          <w:sz w:val="22"/>
          <w:szCs w:val="22"/>
        </w:rPr>
        <w:t>de espectro.</w:t>
      </w:r>
    </w:p>
    <w:p w14:paraId="7417A735" w14:textId="77777777" w:rsidR="008D1A77" w:rsidRPr="00EF6707"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p>
    <w:p w14:paraId="4A769C62" w14:textId="49444499" w:rsidR="008D1A77" w:rsidRPr="00EF6707"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r w:rsidRPr="00EF6707">
        <w:rPr>
          <w:rFonts w:ascii="ITC Avant Garde" w:hAnsi="ITC Avant Garde" w:cs="Arial"/>
          <w:color w:val="000000" w:themeColor="text1"/>
          <w:sz w:val="22"/>
          <w:szCs w:val="22"/>
        </w:rPr>
        <w:t xml:space="preserve">Con la </w:t>
      </w:r>
      <w:r w:rsidR="000C3D7C">
        <w:rPr>
          <w:rFonts w:ascii="ITC Avant Garde" w:hAnsi="ITC Avant Garde" w:cs="Arial"/>
          <w:color w:val="000000" w:themeColor="text1"/>
          <w:sz w:val="22"/>
          <w:szCs w:val="22"/>
        </w:rPr>
        <w:t>concesión</w:t>
      </w:r>
      <w:r w:rsidR="000C3D7C" w:rsidRPr="00EF6707">
        <w:rPr>
          <w:rFonts w:ascii="ITC Avant Garde" w:hAnsi="ITC Avant Garde" w:cs="Arial"/>
          <w:color w:val="000000" w:themeColor="text1"/>
          <w:sz w:val="22"/>
          <w:szCs w:val="22"/>
        </w:rPr>
        <w:t xml:space="preserve"> </w:t>
      </w:r>
      <w:r w:rsidRPr="00EF6707">
        <w:rPr>
          <w:rFonts w:ascii="ITC Avant Garde" w:hAnsi="ITC Avant Garde" w:cs="Arial"/>
          <w:color w:val="000000" w:themeColor="text1"/>
          <w:sz w:val="22"/>
          <w:szCs w:val="22"/>
        </w:rPr>
        <w:t xml:space="preserve">de bandas </w:t>
      </w:r>
      <w:r w:rsidR="000C3D7C">
        <w:rPr>
          <w:rFonts w:ascii="ITC Avant Garde" w:hAnsi="ITC Avant Garde" w:cs="Arial"/>
          <w:color w:val="000000" w:themeColor="text1"/>
          <w:sz w:val="22"/>
          <w:szCs w:val="22"/>
        </w:rPr>
        <w:t xml:space="preserve">de frecuencias </w:t>
      </w:r>
      <w:r w:rsidRPr="00EF6707">
        <w:rPr>
          <w:rFonts w:ascii="ITC Avant Garde" w:hAnsi="ITC Avant Garde" w:cs="Arial"/>
          <w:color w:val="000000" w:themeColor="text1"/>
          <w:sz w:val="22"/>
          <w:szCs w:val="22"/>
        </w:rPr>
        <w:t xml:space="preserve">de espectro radioeléctrico se pretende que los </w:t>
      </w:r>
      <w:r w:rsidR="005D534D" w:rsidRPr="00CB66D1">
        <w:rPr>
          <w:rFonts w:ascii="ITC Avant Garde" w:hAnsi="ITC Avant Garde" w:cs="Arial"/>
          <w:color w:val="000000" w:themeColor="text1"/>
          <w:sz w:val="22"/>
          <w:szCs w:val="22"/>
        </w:rPr>
        <w:t>interesados en obtener una concesión encuentren la posibilidad de realizar</w:t>
      </w:r>
      <w:r w:rsidR="005D534D" w:rsidRPr="00EF6707" w:rsidDel="005D534D">
        <w:rPr>
          <w:rFonts w:ascii="ITC Avant Garde" w:hAnsi="ITC Avant Garde" w:cs="Arial"/>
          <w:color w:val="000000" w:themeColor="text1"/>
          <w:sz w:val="22"/>
          <w:szCs w:val="22"/>
        </w:rPr>
        <w:t xml:space="preserve"> </w:t>
      </w:r>
      <w:r w:rsidRPr="00EF6707">
        <w:rPr>
          <w:rFonts w:ascii="ITC Avant Garde" w:hAnsi="ITC Avant Garde" w:cs="Arial"/>
          <w:color w:val="000000" w:themeColor="text1"/>
          <w:sz w:val="22"/>
          <w:szCs w:val="22"/>
        </w:rPr>
        <w:t>las inversiones y acciones necesarias para el despliegue de infraestructura de telecomunicaciones y radiodifusión, de tal manera que se ofrezcan servicios a la sociedad en las condiciones que aseguren el uso apropiado del recurso espectral.</w:t>
      </w:r>
    </w:p>
    <w:p w14:paraId="435A2674" w14:textId="77777777" w:rsidR="008D1A77" w:rsidRPr="00EF6707"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p>
    <w:p w14:paraId="74821B96" w14:textId="5B088F80" w:rsidR="00B6596B" w:rsidRDefault="008D1A77" w:rsidP="00B6596B">
      <w:pPr>
        <w:pStyle w:val="Prrafodelista"/>
        <w:tabs>
          <w:tab w:val="left" w:pos="7655"/>
        </w:tabs>
        <w:ind w:left="567" w:right="49"/>
        <w:contextualSpacing/>
        <w:jc w:val="both"/>
        <w:rPr>
          <w:rFonts w:ascii="ITC Avant Garde" w:hAnsi="ITC Avant Garde" w:cs="Arial"/>
          <w:color w:val="000000" w:themeColor="text1"/>
          <w:sz w:val="22"/>
          <w:szCs w:val="22"/>
        </w:rPr>
      </w:pPr>
      <w:r w:rsidRPr="00EF6707" w:rsidDel="00975D67">
        <w:rPr>
          <w:rFonts w:ascii="ITC Avant Garde" w:hAnsi="ITC Avant Garde" w:cs="Arial"/>
          <w:color w:val="000000" w:themeColor="text1"/>
          <w:sz w:val="22"/>
          <w:szCs w:val="22"/>
        </w:rPr>
        <w:t>E</w:t>
      </w:r>
      <w:r w:rsidR="00F936CA" w:rsidRPr="00EF6707">
        <w:rPr>
          <w:rFonts w:ascii="ITC Avant Garde" w:hAnsi="ITC Avant Garde" w:cs="Arial"/>
          <w:color w:val="000000" w:themeColor="text1"/>
          <w:sz w:val="22"/>
          <w:szCs w:val="22"/>
        </w:rPr>
        <w:t xml:space="preserve">l Programa </w:t>
      </w:r>
      <w:r w:rsidR="007A278F">
        <w:rPr>
          <w:rFonts w:ascii="ITC Avant Garde" w:hAnsi="ITC Avant Garde" w:cs="Arial"/>
          <w:color w:val="000000" w:themeColor="text1"/>
          <w:sz w:val="22"/>
          <w:szCs w:val="22"/>
        </w:rPr>
        <w:t xml:space="preserve">2016 </w:t>
      </w:r>
      <w:r w:rsidR="001C3C4C">
        <w:rPr>
          <w:rFonts w:ascii="ITC Avant Garde" w:hAnsi="ITC Avant Garde" w:cs="Arial"/>
          <w:color w:val="000000" w:themeColor="text1"/>
          <w:sz w:val="22"/>
          <w:szCs w:val="22"/>
        </w:rPr>
        <w:t xml:space="preserve">con sus modificaciones, </w:t>
      </w:r>
      <w:r w:rsidR="00081086">
        <w:rPr>
          <w:rFonts w:ascii="ITC Avant Garde" w:hAnsi="ITC Avant Garde" w:cs="Arial"/>
          <w:color w:val="000000" w:themeColor="text1"/>
          <w:sz w:val="22"/>
          <w:szCs w:val="22"/>
        </w:rPr>
        <w:t>pretende</w:t>
      </w:r>
      <w:r w:rsidR="00081086" w:rsidRPr="00EF6707">
        <w:rPr>
          <w:rFonts w:ascii="ITC Avant Garde" w:hAnsi="ITC Avant Garde" w:cs="Arial"/>
          <w:color w:val="000000" w:themeColor="text1"/>
          <w:sz w:val="22"/>
          <w:szCs w:val="22"/>
        </w:rPr>
        <w:t xml:space="preserve"> </w:t>
      </w:r>
      <w:r w:rsidRPr="00EF6707">
        <w:rPr>
          <w:rFonts w:ascii="ITC Avant Garde" w:hAnsi="ITC Avant Garde" w:cs="Arial"/>
          <w:color w:val="000000" w:themeColor="text1"/>
          <w:sz w:val="22"/>
          <w:szCs w:val="22"/>
        </w:rPr>
        <w:t xml:space="preserve">contribuir a la creación de mayor infraestructura para ampliar la cobertura y mejorar la calidad de los servicios públicos de telecomunicaciones y de radiodifusión. </w:t>
      </w:r>
    </w:p>
    <w:p w14:paraId="31ABCCA0" w14:textId="766EC643" w:rsidR="008D1A77" w:rsidRPr="009B5BEC" w:rsidRDefault="008D1A77" w:rsidP="009B5BEC">
      <w:pPr>
        <w:tabs>
          <w:tab w:val="left" w:pos="7655"/>
        </w:tabs>
        <w:ind w:left="567" w:right="49"/>
        <w:contextualSpacing/>
        <w:jc w:val="both"/>
        <w:rPr>
          <w:rFonts w:ascii="ITC Avant Garde" w:hAnsi="ITC Avant Garde" w:cs="Arial"/>
          <w:color w:val="000000" w:themeColor="text1"/>
          <w:sz w:val="22"/>
          <w:szCs w:val="22"/>
        </w:rPr>
      </w:pPr>
    </w:p>
    <w:p w14:paraId="26D5F429" w14:textId="55C3452D" w:rsidR="008D1A77" w:rsidRPr="009B5BEC"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r w:rsidRPr="009B5BEC">
        <w:rPr>
          <w:rFonts w:ascii="ITC Avant Garde" w:hAnsi="ITC Avant Garde" w:cs="Arial"/>
          <w:color w:val="000000" w:themeColor="text1"/>
          <w:sz w:val="22"/>
          <w:szCs w:val="22"/>
        </w:rPr>
        <w:t xml:space="preserve">Se busca también que a través de </w:t>
      </w:r>
      <w:r w:rsidR="000C3D7C">
        <w:rPr>
          <w:rFonts w:ascii="ITC Avant Garde" w:hAnsi="ITC Avant Garde" w:cs="Arial"/>
          <w:color w:val="000000" w:themeColor="text1"/>
          <w:sz w:val="22"/>
          <w:szCs w:val="22"/>
        </w:rPr>
        <w:t xml:space="preserve">la inclusión de </w:t>
      </w:r>
      <w:r w:rsidRPr="009B5BEC">
        <w:rPr>
          <w:rFonts w:ascii="ITC Avant Garde" w:hAnsi="ITC Avant Garde" w:cs="Arial"/>
          <w:color w:val="000000" w:themeColor="text1"/>
          <w:sz w:val="22"/>
          <w:szCs w:val="22"/>
        </w:rPr>
        <w:t xml:space="preserve">bandas de frecuencias </w:t>
      </w:r>
      <w:r w:rsidR="000C3D7C">
        <w:rPr>
          <w:rFonts w:ascii="ITC Avant Garde" w:hAnsi="ITC Avant Garde" w:cs="Arial"/>
          <w:color w:val="000000" w:themeColor="text1"/>
          <w:sz w:val="22"/>
          <w:szCs w:val="22"/>
        </w:rPr>
        <w:t>en el Programa</w:t>
      </w:r>
      <w:r w:rsidR="00AC76A9">
        <w:rPr>
          <w:rFonts w:ascii="ITC Avant Garde" w:hAnsi="ITC Avant Garde" w:cs="Arial"/>
          <w:color w:val="000000" w:themeColor="text1"/>
          <w:sz w:val="22"/>
          <w:szCs w:val="22"/>
        </w:rPr>
        <w:t xml:space="preserve"> 2016</w:t>
      </w:r>
      <w:r w:rsidR="003F78DA">
        <w:rPr>
          <w:rFonts w:ascii="ITC Avant Garde" w:hAnsi="ITC Avant Garde" w:cs="Arial"/>
          <w:color w:val="000000" w:themeColor="text1"/>
          <w:sz w:val="22"/>
          <w:szCs w:val="22"/>
        </w:rPr>
        <w:t xml:space="preserve"> con sus modificaciones</w:t>
      </w:r>
      <w:r w:rsidR="000C3D7C">
        <w:rPr>
          <w:rFonts w:ascii="ITC Avant Garde" w:hAnsi="ITC Avant Garde" w:cs="Arial"/>
          <w:color w:val="000000" w:themeColor="text1"/>
          <w:sz w:val="22"/>
          <w:szCs w:val="22"/>
        </w:rPr>
        <w:t xml:space="preserve">, </w:t>
      </w:r>
      <w:r w:rsidRPr="009B5BEC">
        <w:rPr>
          <w:rFonts w:ascii="ITC Avant Garde" w:hAnsi="ITC Avant Garde" w:cs="Arial"/>
          <w:color w:val="000000" w:themeColor="text1"/>
          <w:sz w:val="22"/>
          <w:szCs w:val="22"/>
        </w:rPr>
        <w:t xml:space="preserve">se propicie que la eficiencia en el uso y explotación del espectro radioeléctrico se oriente a otorgar el máximo </w:t>
      </w:r>
      <w:r w:rsidRPr="009B5BEC">
        <w:rPr>
          <w:rFonts w:ascii="ITC Avant Garde" w:hAnsi="ITC Avant Garde" w:cs="Arial"/>
          <w:color w:val="000000" w:themeColor="text1"/>
          <w:sz w:val="22"/>
          <w:szCs w:val="22"/>
        </w:rPr>
        <w:lastRenderedPageBreak/>
        <w:t>beneficio a los usuarios de los servicios, al menor costo posible, atendiendo necesidades de demanda, cobertura y calidad.</w:t>
      </w:r>
    </w:p>
    <w:p w14:paraId="7904A128" w14:textId="77777777" w:rsidR="008D1A77" w:rsidRPr="009B5BEC" w:rsidRDefault="008D1A77" w:rsidP="009B5BEC">
      <w:pPr>
        <w:pStyle w:val="Prrafodelista"/>
        <w:tabs>
          <w:tab w:val="left" w:pos="7655"/>
        </w:tabs>
        <w:ind w:left="567" w:right="49"/>
        <w:contextualSpacing/>
        <w:jc w:val="both"/>
        <w:rPr>
          <w:rFonts w:ascii="ITC Avant Garde" w:hAnsi="ITC Avant Garde" w:cs="Arial"/>
          <w:color w:val="000000" w:themeColor="text1"/>
          <w:sz w:val="22"/>
          <w:szCs w:val="22"/>
        </w:rPr>
      </w:pPr>
    </w:p>
    <w:p w14:paraId="41A77AAF" w14:textId="3F9461E1" w:rsidR="008D1A77" w:rsidRPr="009B5BEC" w:rsidRDefault="00D84537" w:rsidP="009B5BEC">
      <w:pPr>
        <w:pStyle w:val="TextoNormal"/>
        <w:ind w:left="567"/>
        <w:rPr>
          <w:rFonts w:ascii="ITC Avant Garde" w:hAnsi="ITC Avant Garde" w:cs="Arial"/>
          <w:color w:val="000000" w:themeColor="text1"/>
        </w:rPr>
      </w:pPr>
      <w:r>
        <w:rPr>
          <w:rFonts w:ascii="ITC Avant Garde" w:hAnsi="ITC Avant Garde" w:cs="Arial"/>
          <w:color w:val="000000" w:themeColor="text1"/>
        </w:rPr>
        <w:t>P</w:t>
      </w:r>
      <w:r w:rsidR="008D1A77" w:rsidRPr="009B5BEC">
        <w:rPr>
          <w:rFonts w:ascii="ITC Avant Garde" w:hAnsi="ITC Avant Garde" w:cs="Arial"/>
          <w:color w:val="000000" w:themeColor="text1"/>
        </w:rPr>
        <w:t xml:space="preserve">or otro lado, se </w:t>
      </w:r>
      <w:r w:rsidR="00E757F0">
        <w:rPr>
          <w:rFonts w:ascii="ITC Avant Garde" w:hAnsi="ITC Avant Garde" w:cs="Arial"/>
          <w:color w:val="000000" w:themeColor="text1"/>
        </w:rPr>
        <w:t xml:space="preserve">atiende el mandato constitucional y legal de </w:t>
      </w:r>
      <w:r w:rsidR="008D1A77" w:rsidRPr="009B5BEC">
        <w:rPr>
          <w:rFonts w:ascii="ITC Avant Garde" w:hAnsi="ITC Avant Garde" w:cs="Arial"/>
          <w:color w:val="000000" w:themeColor="text1"/>
        </w:rPr>
        <w:t>que los recursos espectrales que se hagan disponibles co</w:t>
      </w:r>
      <w:r w:rsidR="00F936CA">
        <w:rPr>
          <w:rFonts w:ascii="ITC Avant Garde" w:hAnsi="ITC Avant Garde" w:cs="Arial"/>
          <w:color w:val="000000" w:themeColor="text1"/>
        </w:rPr>
        <w:t xml:space="preserve">n la ejecución del Programa </w:t>
      </w:r>
      <w:r w:rsidR="00AC76A9">
        <w:rPr>
          <w:rFonts w:ascii="ITC Avant Garde" w:hAnsi="ITC Avant Garde" w:cs="Arial"/>
          <w:color w:val="000000" w:themeColor="text1"/>
        </w:rPr>
        <w:t xml:space="preserve">2016 </w:t>
      </w:r>
      <w:r w:rsidR="005272A1">
        <w:rPr>
          <w:rFonts w:ascii="ITC Avant Garde" w:hAnsi="ITC Avant Garde" w:cs="Arial"/>
          <w:color w:val="000000" w:themeColor="text1"/>
        </w:rPr>
        <w:t>con sus modificaciones</w:t>
      </w:r>
      <w:r w:rsidR="00E757F0">
        <w:rPr>
          <w:rFonts w:ascii="ITC Avant Garde" w:hAnsi="ITC Avant Garde" w:cs="Arial"/>
          <w:color w:val="000000" w:themeColor="text1"/>
        </w:rPr>
        <w:t>,</w:t>
      </w:r>
      <w:r w:rsidR="005272A1">
        <w:rPr>
          <w:rFonts w:ascii="ITC Avant Garde" w:hAnsi="ITC Avant Garde" w:cs="Arial"/>
          <w:color w:val="000000" w:themeColor="text1"/>
        </w:rPr>
        <w:t xml:space="preserve"> </w:t>
      </w:r>
      <w:r w:rsidR="008D1A77" w:rsidRPr="009B5BEC">
        <w:rPr>
          <w:rFonts w:ascii="ITC Avant Garde" w:hAnsi="ITC Avant Garde" w:cs="Arial"/>
          <w:color w:val="000000" w:themeColor="text1"/>
        </w:rPr>
        <w:t>contribuyan a elimina</w:t>
      </w:r>
      <w:r w:rsidR="00E757F0">
        <w:rPr>
          <w:rFonts w:ascii="ITC Avant Garde" w:hAnsi="ITC Avant Garde" w:cs="Arial"/>
          <w:color w:val="000000" w:themeColor="text1"/>
        </w:rPr>
        <w:t>r</w:t>
      </w:r>
      <w:r w:rsidR="008D1A77" w:rsidRPr="009B5BEC">
        <w:rPr>
          <w:rFonts w:ascii="ITC Avant Garde" w:hAnsi="ITC Avant Garde" w:cs="Arial"/>
          <w:color w:val="000000" w:themeColor="text1"/>
        </w:rPr>
        <w:t xml:space="preserve"> barreras a la competencia y la libre concurrencia, </w:t>
      </w:r>
      <w:r w:rsidR="00E757F0">
        <w:rPr>
          <w:rFonts w:ascii="ITC Avant Garde" w:hAnsi="ITC Avant Garde" w:cs="Arial"/>
          <w:color w:val="000000" w:themeColor="text1"/>
        </w:rPr>
        <w:t xml:space="preserve">tanto a la entrada de nuevos participantes, como a la expansión de los existentes, pero sin generar fenómenos de concentración contrarios al interés público, </w:t>
      </w:r>
      <w:r w:rsidR="008D1A77" w:rsidRPr="009B5BEC">
        <w:rPr>
          <w:rFonts w:ascii="ITC Avant Garde" w:hAnsi="ITC Avant Garde" w:cs="Arial"/>
          <w:color w:val="000000" w:themeColor="text1"/>
        </w:rPr>
        <w:t xml:space="preserve">al dar acceso a un insumo </w:t>
      </w:r>
      <w:r w:rsidR="00F2182B">
        <w:rPr>
          <w:rFonts w:ascii="ITC Avant Garde" w:hAnsi="ITC Avant Garde" w:cs="Arial"/>
          <w:color w:val="000000" w:themeColor="text1"/>
        </w:rPr>
        <w:t>necesario</w:t>
      </w:r>
      <w:r w:rsidR="00F2182B" w:rsidRPr="009B5BEC">
        <w:rPr>
          <w:rFonts w:ascii="ITC Avant Garde" w:hAnsi="ITC Avant Garde" w:cs="Arial"/>
          <w:color w:val="000000" w:themeColor="text1"/>
        </w:rPr>
        <w:t xml:space="preserve"> </w:t>
      </w:r>
      <w:r w:rsidR="008D1A77" w:rsidRPr="009B5BEC">
        <w:rPr>
          <w:rFonts w:ascii="ITC Avant Garde" w:hAnsi="ITC Avant Garde" w:cs="Arial"/>
          <w:color w:val="000000" w:themeColor="text1"/>
        </w:rPr>
        <w:t>como lo es el espectro</w:t>
      </w:r>
      <w:r w:rsidR="00E757F0">
        <w:rPr>
          <w:rFonts w:ascii="ITC Avant Garde" w:hAnsi="ITC Avant Garde" w:cs="Arial"/>
          <w:color w:val="000000" w:themeColor="text1"/>
        </w:rPr>
        <w:t xml:space="preserve"> radioeléctrico</w:t>
      </w:r>
      <w:r w:rsidR="008D1A77" w:rsidRPr="009B5BEC">
        <w:rPr>
          <w:rFonts w:ascii="ITC Avant Garde" w:hAnsi="ITC Avant Garde" w:cs="Arial"/>
          <w:color w:val="000000" w:themeColor="text1"/>
        </w:rPr>
        <w:t xml:space="preserve">, </w:t>
      </w:r>
      <w:r w:rsidR="00E757F0">
        <w:rPr>
          <w:rFonts w:ascii="ITC Avant Garde" w:hAnsi="ITC Avant Garde" w:cs="Arial"/>
          <w:color w:val="000000" w:themeColor="text1"/>
        </w:rPr>
        <w:t xml:space="preserve">para la provisión de servicios </w:t>
      </w:r>
      <w:r w:rsidR="008D1A77" w:rsidRPr="009B5BEC">
        <w:rPr>
          <w:rFonts w:ascii="ITC Avant Garde" w:hAnsi="ITC Avant Garde" w:cs="Arial"/>
          <w:color w:val="000000" w:themeColor="text1"/>
        </w:rPr>
        <w:t>de telecomunicaciones y de radiodifusión</w:t>
      </w:r>
      <w:r w:rsidR="00081086">
        <w:rPr>
          <w:rFonts w:ascii="ITC Avant Garde" w:hAnsi="ITC Avant Garde" w:cs="Arial"/>
          <w:color w:val="000000" w:themeColor="text1"/>
        </w:rPr>
        <w:t>; y</w:t>
      </w:r>
      <w:r w:rsidR="008D1A77" w:rsidRPr="009B5BEC">
        <w:rPr>
          <w:rFonts w:ascii="ITC Avant Garde" w:hAnsi="ITC Avant Garde" w:cs="Arial"/>
          <w:color w:val="000000" w:themeColor="text1"/>
        </w:rPr>
        <w:t xml:space="preserve"> a promover la diversidad y pluralidad de la información radiodifundida</w:t>
      </w:r>
      <w:r w:rsidR="00B6124B" w:rsidRPr="009B5BEC">
        <w:rPr>
          <w:rFonts w:ascii="ITC Avant Garde" w:hAnsi="ITC Avant Garde" w:cs="Arial"/>
          <w:color w:val="000000" w:themeColor="text1"/>
        </w:rPr>
        <w:t>,</w:t>
      </w:r>
      <w:r w:rsidR="008D1A77" w:rsidRPr="009B5BEC">
        <w:rPr>
          <w:rFonts w:ascii="ITC Avant Garde" w:hAnsi="ITC Avant Garde" w:cs="Arial"/>
          <w:color w:val="000000" w:themeColor="text1"/>
        </w:rPr>
        <w:t xml:space="preserve"> de modo que actores sociales y públicos puedan también </w:t>
      </w:r>
      <w:r w:rsidR="00B6124B" w:rsidRPr="009B5BEC">
        <w:rPr>
          <w:rFonts w:ascii="ITC Avant Garde" w:hAnsi="ITC Avant Garde" w:cs="Arial"/>
          <w:color w:val="000000" w:themeColor="text1"/>
        </w:rPr>
        <w:t>divulgar contenidos radiofónicos</w:t>
      </w:r>
      <w:r w:rsidR="008D1A77" w:rsidRPr="009B5BEC">
        <w:rPr>
          <w:rFonts w:ascii="ITC Avant Garde" w:hAnsi="ITC Avant Garde" w:cs="Arial"/>
          <w:color w:val="000000" w:themeColor="text1"/>
        </w:rPr>
        <w:t xml:space="preserve"> o audiovisuales de carácter educativo, científico, cultural, comunitario o de pueblos indígenas, diversificando las voces que se radiodifunden y abriendo la puerta a nuevas redes de telecomunicaciones que</w:t>
      </w:r>
      <w:r w:rsidR="00B6124B" w:rsidRPr="009B5BEC">
        <w:rPr>
          <w:rFonts w:ascii="ITC Avant Garde" w:hAnsi="ITC Avant Garde" w:cs="Arial"/>
          <w:color w:val="000000" w:themeColor="text1"/>
        </w:rPr>
        <w:t>,</w:t>
      </w:r>
      <w:r w:rsidR="008D1A77" w:rsidRPr="009B5BEC">
        <w:rPr>
          <w:rFonts w:ascii="ITC Avant Garde" w:hAnsi="ITC Avant Garde" w:cs="Arial"/>
          <w:color w:val="000000" w:themeColor="text1"/>
        </w:rPr>
        <w:t xml:space="preserve"> sin fines de lucro</w:t>
      </w:r>
      <w:r w:rsidR="00B6124B" w:rsidRPr="009B5BEC">
        <w:rPr>
          <w:rFonts w:ascii="ITC Avant Garde" w:hAnsi="ITC Avant Garde" w:cs="Arial"/>
          <w:color w:val="000000" w:themeColor="text1"/>
        </w:rPr>
        <w:t>,</w:t>
      </w:r>
      <w:r w:rsidR="008D1A77" w:rsidRPr="009B5BEC">
        <w:rPr>
          <w:rFonts w:ascii="ITC Avant Garde" w:hAnsi="ITC Avant Garde" w:cs="Arial"/>
          <w:color w:val="000000" w:themeColor="text1"/>
        </w:rPr>
        <w:t xml:space="preserve"> conecten o comuniquen a universidades, comunidades o pueblos indígenas</w:t>
      </w:r>
      <w:r w:rsidR="00B6124B" w:rsidRPr="009B5BEC">
        <w:rPr>
          <w:rFonts w:ascii="ITC Avant Garde" w:hAnsi="ITC Avant Garde" w:cs="Arial"/>
          <w:color w:val="000000" w:themeColor="text1"/>
        </w:rPr>
        <w:t>,</w:t>
      </w:r>
      <w:r w:rsidR="008D1A77" w:rsidRPr="009B5BEC">
        <w:rPr>
          <w:rFonts w:ascii="ITC Avant Garde" w:hAnsi="ITC Avant Garde" w:cs="Arial"/>
          <w:color w:val="000000" w:themeColor="text1"/>
        </w:rPr>
        <w:t xml:space="preserve"> contribuyendo a su desarrollo </w:t>
      </w:r>
      <w:r w:rsidR="00081086">
        <w:rPr>
          <w:rFonts w:ascii="ITC Avant Garde" w:hAnsi="ITC Avant Garde" w:cs="Arial"/>
          <w:color w:val="000000" w:themeColor="text1"/>
        </w:rPr>
        <w:t>e inclusión</w:t>
      </w:r>
      <w:r w:rsidR="008D1A77" w:rsidRPr="009B5BEC">
        <w:rPr>
          <w:rFonts w:ascii="ITC Avant Garde" w:hAnsi="ITC Avant Garde" w:cs="Arial"/>
          <w:color w:val="000000" w:themeColor="text1"/>
        </w:rPr>
        <w:t xml:space="preserve"> </w:t>
      </w:r>
      <w:r w:rsidR="00081086">
        <w:rPr>
          <w:rFonts w:ascii="ITC Avant Garde" w:hAnsi="ITC Avant Garde" w:cs="Arial"/>
          <w:color w:val="000000" w:themeColor="text1"/>
        </w:rPr>
        <w:t>en</w:t>
      </w:r>
      <w:r w:rsidR="008D1A77" w:rsidRPr="009B5BEC">
        <w:rPr>
          <w:rFonts w:ascii="ITC Avant Garde" w:hAnsi="ITC Avant Garde" w:cs="Arial"/>
          <w:color w:val="000000" w:themeColor="text1"/>
        </w:rPr>
        <w:t xml:space="preserve"> la sociedad de la información. </w:t>
      </w:r>
    </w:p>
    <w:p w14:paraId="511A6EDA" w14:textId="77777777" w:rsidR="008D1A77" w:rsidRPr="009B5BEC" w:rsidRDefault="008D1A77" w:rsidP="009B5BEC">
      <w:pPr>
        <w:pStyle w:val="TextoNormal"/>
        <w:ind w:left="567"/>
        <w:rPr>
          <w:rFonts w:ascii="ITC Avant Garde" w:hAnsi="ITC Avant Garde" w:cs="Arial"/>
          <w:color w:val="000000" w:themeColor="text1"/>
        </w:rPr>
      </w:pPr>
    </w:p>
    <w:p w14:paraId="512A91E9" w14:textId="28495D2B" w:rsidR="00F96AEE" w:rsidRPr="009B5BEC" w:rsidRDefault="00081086" w:rsidP="009B5BEC">
      <w:pPr>
        <w:tabs>
          <w:tab w:val="left" w:pos="7655"/>
        </w:tabs>
        <w:ind w:left="567" w:right="49"/>
        <w:contextualSpacing/>
        <w:jc w:val="both"/>
        <w:rPr>
          <w:rFonts w:ascii="ITC Avant Garde" w:hAnsi="ITC Avant Garde" w:cs="Arial"/>
          <w:color w:val="000000" w:themeColor="text1"/>
          <w:sz w:val="22"/>
          <w:szCs w:val="22"/>
          <w:u w:color="000000"/>
        </w:rPr>
      </w:pPr>
      <w:r>
        <w:rPr>
          <w:rFonts w:ascii="ITC Avant Garde" w:hAnsi="ITC Avant Garde" w:cs="Arial"/>
          <w:color w:val="000000" w:themeColor="text1"/>
          <w:sz w:val="22"/>
          <w:szCs w:val="22"/>
          <w:u w:color="000000"/>
        </w:rPr>
        <w:t>D</w:t>
      </w:r>
      <w:r w:rsidR="008D1A77" w:rsidRPr="009B5BEC">
        <w:rPr>
          <w:rFonts w:ascii="ITC Avant Garde" w:hAnsi="ITC Avant Garde" w:cs="Arial"/>
          <w:color w:val="000000" w:themeColor="text1"/>
          <w:sz w:val="22"/>
          <w:szCs w:val="22"/>
          <w:u w:color="000000"/>
        </w:rPr>
        <w:t xml:space="preserve">e todo lo anterior </w:t>
      </w:r>
      <w:r>
        <w:rPr>
          <w:rFonts w:ascii="ITC Avant Garde" w:hAnsi="ITC Avant Garde" w:cs="Arial"/>
          <w:color w:val="000000" w:themeColor="text1"/>
          <w:sz w:val="22"/>
          <w:szCs w:val="22"/>
          <w:u w:color="000000"/>
        </w:rPr>
        <w:t>s</w:t>
      </w:r>
      <w:r w:rsidRPr="009B5BEC">
        <w:rPr>
          <w:rFonts w:ascii="ITC Avant Garde" w:hAnsi="ITC Avant Garde" w:cs="Arial"/>
          <w:color w:val="000000" w:themeColor="text1"/>
          <w:sz w:val="22"/>
          <w:szCs w:val="22"/>
          <w:u w:color="000000"/>
        </w:rPr>
        <w:t xml:space="preserve">e desprende </w:t>
      </w:r>
      <w:r w:rsidR="008D1A77" w:rsidRPr="009B5BEC">
        <w:rPr>
          <w:rFonts w:ascii="ITC Avant Garde" w:hAnsi="ITC Avant Garde" w:cs="Arial"/>
          <w:color w:val="000000" w:themeColor="text1"/>
          <w:sz w:val="22"/>
          <w:szCs w:val="22"/>
          <w:u w:color="000000"/>
        </w:rPr>
        <w:t xml:space="preserve">que las diferentes medidas que buscan la suficiencia de espectro radioeléctrico son piedra angular para el despliegue de redes inalámbricas y de sistemas de radiodifusión capaces de proveer tanto servicios tradicionales, como de nueva generación; de tal forma que </w:t>
      </w:r>
      <w:r>
        <w:rPr>
          <w:rFonts w:ascii="ITC Avant Garde" w:hAnsi="ITC Avant Garde" w:cs="Arial"/>
          <w:color w:val="000000" w:themeColor="text1"/>
          <w:sz w:val="22"/>
          <w:szCs w:val="22"/>
          <w:u w:color="000000"/>
        </w:rPr>
        <w:t>estos</w:t>
      </w:r>
      <w:r w:rsidRPr="009B5BEC">
        <w:rPr>
          <w:rFonts w:ascii="ITC Avant Garde" w:hAnsi="ITC Avant Garde" w:cs="Arial"/>
          <w:color w:val="000000" w:themeColor="text1"/>
          <w:sz w:val="22"/>
          <w:szCs w:val="22"/>
          <w:u w:color="000000"/>
        </w:rPr>
        <w:t xml:space="preserve"> </w:t>
      </w:r>
      <w:r w:rsidR="008D1A77" w:rsidRPr="009B5BEC">
        <w:rPr>
          <w:rFonts w:ascii="ITC Avant Garde" w:hAnsi="ITC Avant Garde" w:cs="Arial"/>
          <w:color w:val="000000" w:themeColor="text1"/>
          <w:sz w:val="22"/>
          <w:szCs w:val="22"/>
          <w:u w:color="000000"/>
        </w:rPr>
        <w:t>servicios se encuentren al alcance de una mayor parte de la población en</w:t>
      </w:r>
      <w:r w:rsidR="00E757F0">
        <w:rPr>
          <w:rFonts w:ascii="ITC Avant Garde" w:hAnsi="ITC Avant Garde" w:cs="Arial"/>
          <w:color w:val="000000" w:themeColor="text1"/>
          <w:sz w:val="22"/>
          <w:szCs w:val="22"/>
          <w:u w:color="000000"/>
        </w:rPr>
        <w:t xml:space="preserve"> condiciones que garanticen los derechos previstos en los artículos 2</w:t>
      </w:r>
      <w:r w:rsidR="00520ACA">
        <w:rPr>
          <w:rFonts w:ascii="ITC Avant Garde" w:hAnsi="ITC Avant Garde" w:cs="Arial"/>
          <w:color w:val="000000" w:themeColor="text1"/>
          <w:sz w:val="22"/>
          <w:szCs w:val="22"/>
          <w:u w:color="000000"/>
        </w:rPr>
        <w:t>o</w:t>
      </w:r>
      <w:r w:rsidR="00E757F0">
        <w:rPr>
          <w:rFonts w:ascii="ITC Avant Garde" w:hAnsi="ITC Avant Garde" w:cs="Arial"/>
          <w:color w:val="000000" w:themeColor="text1"/>
          <w:sz w:val="22"/>
          <w:szCs w:val="22"/>
          <w:u w:color="000000"/>
        </w:rPr>
        <w:t>., 6</w:t>
      </w:r>
      <w:r w:rsidR="00520ACA">
        <w:rPr>
          <w:rFonts w:ascii="ITC Avant Garde" w:hAnsi="ITC Avant Garde" w:cs="Arial"/>
          <w:color w:val="000000" w:themeColor="text1"/>
          <w:sz w:val="22"/>
          <w:szCs w:val="22"/>
          <w:u w:color="000000"/>
        </w:rPr>
        <w:t>o</w:t>
      </w:r>
      <w:r w:rsidR="00E757F0">
        <w:rPr>
          <w:rFonts w:ascii="ITC Avant Garde" w:hAnsi="ITC Avant Garde" w:cs="Arial"/>
          <w:color w:val="000000" w:themeColor="text1"/>
          <w:sz w:val="22"/>
          <w:szCs w:val="22"/>
          <w:u w:color="000000"/>
        </w:rPr>
        <w:t>., 7</w:t>
      </w:r>
      <w:r w:rsidR="00520ACA">
        <w:rPr>
          <w:rFonts w:ascii="ITC Avant Garde" w:hAnsi="ITC Avant Garde" w:cs="Arial"/>
          <w:color w:val="000000" w:themeColor="text1"/>
          <w:sz w:val="22"/>
          <w:szCs w:val="22"/>
          <w:u w:color="000000"/>
        </w:rPr>
        <w:t>o</w:t>
      </w:r>
      <w:r w:rsidR="00E757F0">
        <w:rPr>
          <w:rFonts w:ascii="ITC Avant Garde" w:hAnsi="ITC Avant Garde" w:cs="Arial"/>
          <w:color w:val="000000" w:themeColor="text1"/>
          <w:sz w:val="22"/>
          <w:szCs w:val="22"/>
          <w:u w:color="000000"/>
        </w:rPr>
        <w:t xml:space="preserve">. </w:t>
      </w:r>
      <w:r w:rsidR="00520ACA">
        <w:rPr>
          <w:rFonts w:ascii="ITC Avant Garde" w:hAnsi="ITC Avant Garde" w:cs="Arial"/>
          <w:color w:val="000000" w:themeColor="text1"/>
          <w:sz w:val="22"/>
          <w:szCs w:val="22"/>
          <w:u w:color="000000"/>
        </w:rPr>
        <w:t>y</w:t>
      </w:r>
      <w:r w:rsidR="00E757F0">
        <w:rPr>
          <w:rFonts w:ascii="ITC Avant Garde" w:hAnsi="ITC Avant Garde" w:cs="Arial"/>
          <w:color w:val="000000" w:themeColor="text1"/>
          <w:sz w:val="22"/>
          <w:szCs w:val="22"/>
          <w:u w:color="000000"/>
        </w:rPr>
        <w:t xml:space="preserve"> 28 de la Constitución, señalados en el considerando primero del presente acuerdo</w:t>
      </w:r>
      <w:r w:rsidR="008D1A77" w:rsidRPr="009B5BEC">
        <w:rPr>
          <w:rFonts w:ascii="ITC Avant Garde" w:hAnsi="ITC Avant Garde" w:cs="Arial"/>
          <w:color w:val="000000" w:themeColor="text1"/>
          <w:sz w:val="22"/>
          <w:szCs w:val="22"/>
          <w:u w:color="000000"/>
        </w:rPr>
        <w:t>.</w:t>
      </w:r>
    </w:p>
    <w:p w14:paraId="02055148" w14:textId="2C90AFF7" w:rsidR="0029671B" w:rsidRPr="009B5BEC" w:rsidRDefault="0029671B" w:rsidP="009B5BEC">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567" w:right="49"/>
        <w:contextualSpacing/>
        <w:jc w:val="both"/>
        <w:rPr>
          <w:rFonts w:ascii="ITC Avant Garde" w:hAnsi="ITC Avant Garde" w:cs="Arial"/>
          <w:color w:val="000000" w:themeColor="text1"/>
          <w:sz w:val="22"/>
          <w:szCs w:val="22"/>
          <w:u w:color="000000"/>
          <w:lang w:val="es-ES_tradnl"/>
        </w:rPr>
      </w:pPr>
    </w:p>
    <w:p w14:paraId="06B18055" w14:textId="0D3121B6" w:rsidR="00F44CA8" w:rsidRDefault="002A4240" w:rsidP="00F44CA8">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567" w:right="49"/>
        <w:contextualSpacing/>
        <w:jc w:val="both"/>
        <w:rPr>
          <w:rFonts w:ascii="ITC Avant Garde" w:hAnsi="ITC Avant Garde" w:cs="Arial"/>
          <w:color w:val="000000" w:themeColor="text1"/>
          <w:sz w:val="22"/>
          <w:szCs w:val="22"/>
          <w:u w:color="000000"/>
          <w:lang w:val="es-ES_tradnl"/>
        </w:rPr>
      </w:pPr>
      <w:r>
        <w:rPr>
          <w:rFonts w:ascii="ITC Avant Garde" w:hAnsi="ITC Avant Garde" w:cs="Arial"/>
          <w:color w:val="000000" w:themeColor="text1"/>
          <w:sz w:val="22"/>
          <w:szCs w:val="22"/>
          <w:u w:color="000000"/>
          <w:lang w:val="es-ES_tradnl"/>
        </w:rPr>
        <w:t>En lo que se refiere a la radiodifusión sonora</w:t>
      </w:r>
      <w:r w:rsidR="00F44CA8" w:rsidRPr="006D5068">
        <w:rPr>
          <w:rFonts w:ascii="ITC Avant Garde" w:hAnsi="ITC Avant Garde" w:cs="Arial"/>
          <w:color w:val="000000" w:themeColor="text1"/>
          <w:sz w:val="22"/>
          <w:szCs w:val="22"/>
          <w:u w:color="000000"/>
          <w:lang w:val="es-ES_tradnl"/>
        </w:rPr>
        <w:t>, con el objeto de propiciar una mayor eficiencia en el uso del espectro radioeléctrico, así como mejorar</w:t>
      </w:r>
      <w:r w:rsidR="007A6C4F">
        <w:rPr>
          <w:rFonts w:ascii="ITC Avant Garde" w:hAnsi="ITC Avant Garde" w:cs="Arial"/>
          <w:color w:val="000000" w:themeColor="text1"/>
          <w:sz w:val="22"/>
          <w:szCs w:val="22"/>
          <w:u w:color="000000"/>
          <w:lang w:val="es-ES_tradnl"/>
        </w:rPr>
        <w:t xml:space="preserve"> la calidad en la prestación de este</w:t>
      </w:r>
      <w:r w:rsidR="00F44CA8" w:rsidRPr="006D5068">
        <w:rPr>
          <w:rFonts w:ascii="ITC Avant Garde" w:hAnsi="ITC Avant Garde" w:cs="Arial"/>
          <w:color w:val="000000" w:themeColor="text1"/>
          <w:sz w:val="22"/>
          <w:szCs w:val="22"/>
          <w:u w:color="000000"/>
          <w:lang w:val="es-ES_tradnl"/>
        </w:rPr>
        <w:t xml:space="preserve"> servicio público, el Instituto buscará privilegiar </w:t>
      </w:r>
      <w:r>
        <w:rPr>
          <w:rFonts w:ascii="ITC Avant Garde" w:hAnsi="ITC Avant Garde" w:cs="Arial"/>
          <w:color w:val="000000" w:themeColor="text1"/>
          <w:sz w:val="22"/>
          <w:szCs w:val="22"/>
          <w:u w:color="000000"/>
          <w:lang w:val="es-ES_tradnl"/>
        </w:rPr>
        <w:t>su</w:t>
      </w:r>
      <w:r w:rsidR="00F44CA8" w:rsidRPr="006D5068">
        <w:rPr>
          <w:rFonts w:ascii="ITC Avant Garde" w:hAnsi="ITC Avant Garde" w:cs="Arial"/>
          <w:color w:val="000000" w:themeColor="text1"/>
          <w:sz w:val="22"/>
          <w:szCs w:val="22"/>
          <w:u w:color="000000"/>
          <w:lang w:val="es-ES_tradnl"/>
        </w:rPr>
        <w:t xml:space="preserve"> transición de analógica a digital. </w:t>
      </w:r>
    </w:p>
    <w:p w14:paraId="0E427683" w14:textId="6A4DAEB1" w:rsidR="00FF34D8" w:rsidRDefault="00FF34D8" w:rsidP="00F44CA8">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567" w:right="49"/>
        <w:contextualSpacing/>
        <w:jc w:val="both"/>
        <w:rPr>
          <w:rFonts w:ascii="ITC Avant Garde" w:hAnsi="ITC Avant Garde" w:cs="Arial"/>
          <w:color w:val="000000" w:themeColor="text1"/>
          <w:sz w:val="22"/>
          <w:szCs w:val="22"/>
          <w:u w:color="000000"/>
          <w:lang w:val="es-ES_tradnl"/>
        </w:rPr>
      </w:pPr>
    </w:p>
    <w:p w14:paraId="6240CA6A" w14:textId="7E106957" w:rsidR="00FF34D8" w:rsidRDefault="00FF34D8" w:rsidP="00FF34D8">
      <w:pPr>
        <w:pStyle w:val="TextoNormal"/>
        <w:ind w:left="567"/>
        <w:rPr>
          <w:rFonts w:ascii="ITC Avant Garde" w:hAnsi="ITC Avant Garde" w:cs="Arial"/>
          <w:color w:val="000000" w:themeColor="text1"/>
        </w:rPr>
      </w:pPr>
      <w:r>
        <w:rPr>
          <w:rFonts w:ascii="ITC Avant Garde" w:hAnsi="ITC Avant Garde" w:cs="Arial"/>
          <w:color w:val="000000" w:themeColor="text1"/>
        </w:rPr>
        <w:t>E</w:t>
      </w:r>
      <w:r w:rsidR="00AA2320">
        <w:rPr>
          <w:rFonts w:ascii="ITC Avant Garde" w:hAnsi="ITC Avant Garde" w:cs="Arial"/>
          <w:color w:val="000000" w:themeColor="text1"/>
        </w:rPr>
        <w:t>l Instituto</w:t>
      </w:r>
      <w:r w:rsidR="00DC688C">
        <w:rPr>
          <w:rFonts w:ascii="ITC Avant Garde" w:hAnsi="ITC Avant Garde" w:cs="Arial"/>
          <w:color w:val="000000" w:themeColor="text1"/>
        </w:rPr>
        <w:t>,</w:t>
      </w:r>
      <w:r w:rsidR="00AA2320">
        <w:rPr>
          <w:rFonts w:ascii="ITC Avant Garde" w:hAnsi="ITC Avant Garde" w:cs="Arial"/>
          <w:color w:val="000000" w:themeColor="text1"/>
        </w:rPr>
        <w:t xml:space="preserve"> e</w:t>
      </w:r>
      <w:r>
        <w:rPr>
          <w:rFonts w:ascii="ITC Avant Garde" w:hAnsi="ITC Avant Garde" w:cs="Arial"/>
          <w:color w:val="000000" w:themeColor="text1"/>
        </w:rPr>
        <w:t xml:space="preserve">n el ejercicio de sus </w:t>
      </w:r>
      <w:r w:rsidR="002A01D8">
        <w:rPr>
          <w:rFonts w:ascii="ITC Avant Garde" w:hAnsi="ITC Avant Garde" w:cs="Arial"/>
          <w:color w:val="000000" w:themeColor="text1"/>
        </w:rPr>
        <w:t>facultades en materia de competencia</w:t>
      </w:r>
      <w:r>
        <w:rPr>
          <w:rFonts w:ascii="ITC Avant Garde" w:hAnsi="ITC Avant Garde" w:cs="Arial"/>
          <w:color w:val="000000" w:themeColor="text1"/>
        </w:rPr>
        <w:t xml:space="preserve">, al analizar solicitudes que involucran derechos de uso de espectro radioeléctrico para usos comerciales en la prestación de servicios de radiodifusión sonora en FM, ha identificado localidades adicionales a las originalmente previstas en el Programa 2016 en las que existe disponibilidad espectral </w:t>
      </w:r>
      <w:r w:rsidR="00AA2320">
        <w:rPr>
          <w:rFonts w:ascii="ITC Avant Garde" w:hAnsi="ITC Avant Garde" w:cs="Arial"/>
          <w:color w:val="000000" w:themeColor="text1"/>
        </w:rPr>
        <w:t>y</w:t>
      </w:r>
      <w:r>
        <w:rPr>
          <w:rFonts w:ascii="ITC Avant Garde" w:hAnsi="ITC Avant Garde" w:cs="Arial"/>
          <w:color w:val="000000" w:themeColor="text1"/>
        </w:rPr>
        <w:t xml:space="preserve"> que su inclusión en el Programa 2016 con sus modificaciones favorecerán la eliminación de barreras a la entrada de nuevos participantes y a la expansión de los ya establecidos</w:t>
      </w:r>
      <w:r w:rsidR="00AA2320">
        <w:rPr>
          <w:rFonts w:ascii="ITC Avant Garde" w:hAnsi="ITC Avant Garde" w:cs="Arial"/>
          <w:color w:val="000000" w:themeColor="text1"/>
        </w:rPr>
        <w:t>,</w:t>
      </w:r>
      <w:r>
        <w:rPr>
          <w:rFonts w:ascii="ITC Avant Garde" w:hAnsi="ITC Avant Garde" w:cs="Arial"/>
          <w:color w:val="000000" w:themeColor="text1"/>
        </w:rPr>
        <w:t xml:space="preserve"> que favorezcan el fortalecimiento de condiciones de competencia efectiva en la provisión del servicio de radiodifusión sonora para usos comerciales.</w:t>
      </w:r>
    </w:p>
    <w:p w14:paraId="6AA22A42" w14:textId="77777777" w:rsidR="00FF34D8" w:rsidRDefault="00FF34D8" w:rsidP="00FF34D8">
      <w:pPr>
        <w:pStyle w:val="TextoNormal"/>
        <w:ind w:left="567"/>
        <w:rPr>
          <w:rFonts w:ascii="ITC Avant Garde" w:hAnsi="ITC Avant Garde" w:cs="Arial"/>
          <w:color w:val="000000" w:themeColor="text1"/>
        </w:rPr>
      </w:pPr>
    </w:p>
    <w:p w14:paraId="6A3C1970" w14:textId="30F9A2C9" w:rsidR="00FF34D8" w:rsidRDefault="00FF34D8" w:rsidP="00FF34D8">
      <w:pPr>
        <w:pStyle w:val="TextoNormal"/>
        <w:ind w:left="567"/>
        <w:rPr>
          <w:rFonts w:ascii="ITC Avant Garde" w:hAnsi="ITC Avant Garde" w:cs="Arial"/>
          <w:color w:val="000000" w:themeColor="text1"/>
        </w:rPr>
      </w:pPr>
      <w:r>
        <w:rPr>
          <w:rFonts w:ascii="ITC Avant Garde" w:hAnsi="ITC Avant Garde" w:cs="Arial"/>
          <w:color w:val="000000" w:themeColor="text1"/>
        </w:rPr>
        <w:lastRenderedPageBreak/>
        <w:t>Esta det</w:t>
      </w:r>
      <w:r w:rsidR="004C76FC">
        <w:rPr>
          <w:rFonts w:ascii="ITC Avant Garde" w:hAnsi="ITC Avant Garde" w:cs="Arial"/>
          <w:color w:val="000000" w:themeColor="text1"/>
        </w:rPr>
        <w:t>erminación se basa en la</w:t>
      </w:r>
      <w:r>
        <w:rPr>
          <w:rFonts w:ascii="ITC Avant Garde" w:hAnsi="ITC Avant Garde" w:cs="Arial"/>
          <w:color w:val="000000" w:themeColor="text1"/>
        </w:rPr>
        <w:t xml:space="preserve"> información disponible de los niveles de acumulación de frecuencias en esas localidades, conforme a las siguientes consideraciones: </w:t>
      </w:r>
    </w:p>
    <w:p w14:paraId="1EA8DA5F" w14:textId="77777777" w:rsidR="00FF34D8" w:rsidRDefault="00FF34D8" w:rsidP="00FF34D8">
      <w:pPr>
        <w:pStyle w:val="TextoNormal"/>
        <w:ind w:left="567"/>
        <w:rPr>
          <w:rFonts w:ascii="ITC Avant Garde" w:hAnsi="ITC Avant Garde" w:cs="Arial"/>
          <w:color w:val="000000" w:themeColor="text1"/>
        </w:rPr>
      </w:pPr>
    </w:p>
    <w:p w14:paraId="4ECE2B94" w14:textId="2A2998CC" w:rsidR="00FF34D8" w:rsidRDefault="00FF34D8" w:rsidP="009730DE">
      <w:pPr>
        <w:pStyle w:val="TextoNormal"/>
        <w:numPr>
          <w:ilvl w:val="0"/>
          <w:numId w:val="24"/>
        </w:numPr>
        <w:rPr>
          <w:rFonts w:ascii="ITC Avant Garde" w:hAnsi="ITC Avant Garde" w:cs="Arial"/>
          <w:color w:val="000000" w:themeColor="text1"/>
        </w:rPr>
      </w:pPr>
      <w:r>
        <w:rPr>
          <w:rFonts w:ascii="ITC Avant Garde" w:hAnsi="ITC Avant Garde" w:cs="Arial"/>
          <w:color w:val="000000" w:themeColor="text1"/>
        </w:rPr>
        <w:t>La tenencia y acumulación de espectro radioeléctrico se determina por agentes económicos, hasta su dimensión de grupos de interés económico.</w:t>
      </w:r>
      <w:r>
        <w:rPr>
          <w:rStyle w:val="Refdenotaalpie"/>
          <w:rFonts w:ascii="ITC Avant Garde" w:hAnsi="ITC Avant Garde" w:cs="Arial"/>
          <w:color w:val="000000" w:themeColor="text1"/>
        </w:rPr>
        <w:footnoteReference w:id="5"/>
      </w:r>
      <w:r>
        <w:rPr>
          <w:rFonts w:ascii="ITC Avant Garde" w:hAnsi="ITC Avant Garde" w:cs="Arial"/>
          <w:color w:val="000000" w:themeColor="text1"/>
        </w:rPr>
        <w:t xml:space="preserve"> En cada una de esas localidades se identifica la existencia de un agente económico que, en términos </w:t>
      </w:r>
      <w:r w:rsidRPr="00682044">
        <w:rPr>
          <w:rFonts w:ascii="ITC Avant Garde" w:hAnsi="ITC Avant Garde" w:cs="Arial"/>
          <w:color w:val="000000" w:themeColor="text1"/>
        </w:rPr>
        <w:t>del número de estaciones</w:t>
      </w:r>
      <w:r>
        <w:rPr>
          <w:rFonts w:ascii="ITC Avant Garde" w:hAnsi="ITC Avant Garde" w:cs="Arial"/>
          <w:color w:val="000000" w:themeColor="text1"/>
        </w:rPr>
        <w:t xml:space="preserve"> que controlan directa e indirectamente y/o los niveles de audiencia (</w:t>
      </w:r>
      <w:r w:rsidRPr="00682044">
        <w:rPr>
          <w:rFonts w:ascii="ITC Avant Garde" w:hAnsi="ITC Avant Garde" w:cs="Arial"/>
          <w:i/>
          <w:color w:val="000000" w:themeColor="text1"/>
        </w:rPr>
        <w:t>share</w:t>
      </w:r>
      <w:r>
        <w:rPr>
          <w:rFonts w:ascii="ITC Avant Garde" w:hAnsi="ITC Avant Garde" w:cs="Arial"/>
          <w:color w:val="000000" w:themeColor="text1"/>
        </w:rPr>
        <w:t>), tienen participaciones superiores a</w:t>
      </w:r>
      <w:r w:rsidRPr="00682044">
        <w:rPr>
          <w:rFonts w:ascii="ITC Avant Garde" w:hAnsi="ITC Avant Garde" w:cs="Arial"/>
          <w:color w:val="000000" w:themeColor="text1"/>
        </w:rPr>
        <w:t xml:space="preserve"> </w:t>
      </w:r>
      <w:r w:rsidR="006A7B83">
        <w:rPr>
          <w:rFonts w:ascii="ITC Avant Garde" w:hAnsi="ITC Avant Garde" w:cs="Arial"/>
          <w:color w:val="000000" w:themeColor="text1"/>
        </w:rPr>
        <w:t>4</w:t>
      </w:r>
      <w:r w:rsidR="006A7B83" w:rsidRPr="00682044">
        <w:rPr>
          <w:rFonts w:ascii="ITC Avant Garde" w:hAnsi="ITC Avant Garde" w:cs="Arial"/>
          <w:color w:val="000000" w:themeColor="text1"/>
        </w:rPr>
        <w:t>0.00</w:t>
      </w:r>
      <w:r w:rsidRPr="00682044">
        <w:rPr>
          <w:rFonts w:ascii="ITC Avant Garde" w:hAnsi="ITC Avant Garde" w:cs="Arial"/>
          <w:color w:val="000000" w:themeColor="text1"/>
        </w:rPr>
        <w:t>% (</w:t>
      </w:r>
      <w:r>
        <w:rPr>
          <w:rFonts w:ascii="ITC Avant Garde" w:hAnsi="ITC Avant Garde" w:cs="Arial"/>
          <w:color w:val="000000" w:themeColor="text1"/>
        </w:rPr>
        <w:t>cuarenta</w:t>
      </w:r>
      <w:r w:rsidRPr="00682044">
        <w:rPr>
          <w:rFonts w:ascii="ITC Avant Garde" w:hAnsi="ITC Avant Garde" w:cs="Arial"/>
          <w:color w:val="000000" w:themeColor="text1"/>
        </w:rPr>
        <w:t xml:space="preserve"> por ciento)</w:t>
      </w:r>
      <w:r>
        <w:rPr>
          <w:rFonts w:ascii="ITC Avant Garde" w:hAnsi="ITC Avant Garde" w:cs="Arial"/>
          <w:color w:val="000000" w:themeColor="text1"/>
        </w:rPr>
        <w:t xml:space="preserve">, las cuales </w:t>
      </w:r>
      <w:r w:rsidRPr="00682044">
        <w:rPr>
          <w:rFonts w:ascii="ITC Avant Garde" w:hAnsi="ITC Avant Garde" w:cs="Arial"/>
          <w:color w:val="000000" w:themeColor="text1"/>
        </w:rPr>
        <w:t>supera</w:t>
      </w:r>
      <w:r>
        <w:rPr>
          <w:rFonts w:ascii="ITC Avant Garde" w:hAnsi="ITC Avant Garde" w:cs="Arial"/>
          <w:color w:val="000000" w:themeColor="text1"/>
        </w:rPr>
        <w:t>n</w:t>
      </w:r>
      <w:r w:rsidRPr="00682044">
        <w:rPr>
          <w:rFonts w:ascii="ITC Avant Garde" w:hAnsi="ITC Avant Garde" w:cs="Arial"/>
          <w:color w:val="000000" w:themeColor="text1"/>
        </w:rPr>
        <w:t xml:space="preserve"> </w:t>
      </w:r>
      <w:r>
        <w:rPr>
          <w:rFonts w:ascii="ITC Avant Garde" w:hAnsi="ITC Avant Garde" w:cs="Arial"/>
          <w:color w:val="000000" w:themeColor="text1"/>
        </w:rPr>
        <w:t xml:space="preserve">significativamente </w:t>
      </w:r>
      <w:r w:rsidRPr="00682044">
        <w:rPr>
          <w:rFonts w:ascii="ITC Avant Garde" w:hAnsi="ITC Avant Garde" w:cs="Arial"/>
          <w:color w:val="000000" w:themeColor="text1"/>
        </w:rPr>
        <w:t>la</w:t>
      </w:r>
      <w:r>
        <w:rPr>
          <w:rFonts w:ascii="ITC Avant Garde" w:hAnsi="ITC Avant Garde" w:cs="Arial"/>
          <w:color w:val="000000" w:themeColor="text1"/>
        </w:rPr>
        <w:t>s</w:t>
      </w:r>
      <w:r w:rsidRPr="00682044">
        <w:rPr>
          <w:rFonts w:ascii="ITC Avant Garde" w:hAnsi="ITC Avant Garde" w:cs="Arial"/>
          <w:color w:val="000000" w:themeColor="text1"/>
        </w:rPr>
        <w:t xml:space="preserve"> </w:t>
      </w:r>
      <w:r>
        <w:rPr>
          <w:rFonts w:ascii="ITC Avant Garde" w:hAnsi="ITC Avant Garde" w:cs="Arial"/>
          <w:color w:val="000000" w:themeColor="text1"/>
        </w:rPr>
        <w:t xml:space="preserve">participaciones </w:t>
      </w:r>
      <w:r w:rsidRPr="00682044">
        <w:rPr>
          <w:rFonts w:ascii="ITC Avant Garde" w:hAnsi="ITC Avant Garde" w:cs="Arial"/>
          <w:color w:val="000000" w:themeColor="text1"/>
        </w:rPr>
        <w:t xml:space="preserve">de </w:t>
      </w:r>
      <w:r>
        <w:rPr>
          <w:rFonts w:ascii="ITC Avant Garde" w:hAnsi="ITC Avant Garde" w:cs="Arial"/>
          <w:color w:val="000000" w:themeColor="text1"/>
        </w:rPr>
        <w:t>los demás participantes</w:t>
      </w:r>
      <w:r w:rsidRPr="00682044">
        <w:rPr>
          <w:rFonts w:ascii="ITC Avant Garde" w:hAnsi="ITC Avant Garde" w:cs="Arial"/>
          <w:color w:val="000000" w:themeColor="text1"/>
        </w:rPr>
        <w:t>.</w:t>
      </w:r>
    </w:p>
    <w:p w14:paraId="50B1A308" w14:textId="77777777" w:rsidR="001B341E" w:rsidRDefault="001B341E" w:rsidP="009D1A88">
      <w:pPr>
        <w:pStyle w:val="TextoNormal"/>
        <w:ind w:left="1287"/>
        <w:rPr>
          <w:rFonts w:ascii="ITC Avant Garde" w:hAnsi="ITC Avant Garde" w:cs="Arial"/>
          <w:color w:val="000000" w:themeColor="text1"/>
        </w:rPr>
      </w:pPr>
    </w:p>
    <w:p w14:paraId="71A75628" w14:textId="2E1E487A" w:rsidR="001B341E" w:rsidRPr="00C5094D" w:rsidRDefault="001B341E" w:rsidP="009D1A88">
      <w:pPr>
        <w:pStyle w:val="TextoNormal"/>
        <w:ind w:left="1287"/>
        <w:rPr>
          <w:rFonts w:ascii="ITC Avant Garde" w:hAnsi="ITC Avant Garde" w:cs="Arial"/>
          <w:color w:val="000000" w:themeColor="text1"/>
        </w:rPr>
      </w:pPr>
      <w:r w:rsidRPr="00F2678B">
        <w:rPr>
          <w:rFonts w:ascii="ITC Avant Garde" w:hAnsi="ITC Avant Garde" w:cs="Arial"/>
          <w:color w:val="000000" w:themeColor="text1"/>
        </w:rPr>
        <w:t>El nú</w:t>
      </w:r>
      <w:r w:rsidR="008F72A4">
        <w:rPr>
          <w:rFonts w:ascii="ITC Avant Garde" w:hAnsi="ITC Avant Garde" w:cs="Arial"/>
          <w:color w:val="000000" w:themeColor="text1"/>
        </w:rPr>
        <w:t>mero de estaciones constituye un</w:t>
      </w:r>
      <w:r w:rsidRPr="00F2678B">
        <w:rPr>
          <w:rFonts w:ascii="ITC Avant Garde" w:hAnsi="ITC Avant Garde" w:cs="Arial"/>
          <w:color w:val="000000" w:themeColor="text1"/>
        </w:rPr>
        <w:t xml:space="preserve"> indicador representativo </w:t>
      </w:r>
      <w:r w:rsidR="008F72A4">
        <w:rPr>
          <w:rFonts w:ascii="ITC Avant Garde" w:hAnsi="ITC Avant Garde" w:cs="Arial"/>
          <w:color w:val="000000" w:themeColor="text1"/>
        </w:rPr>
        <w:t>de los</w:t>
      </w:r>
      <w:r w:rsidRPr="00F2678B">
        <w:rPr>
          <w:rFonts w:ascii="ITC Avant Garde" w:hAnsi="ITC Avant Garde" w:cs="Arial"/>
          <w:color w:val="000000" w:themeColor="text1"/>
        </w:rPr>
        <w:t xml:space="preserve"> niveles de acumulación de espectro radioeléctrico –el insumo que constituye el medio de transmisión– y, en consecuencia, para decidir sobre la inclusión de frecuencias adicionales en el Programa 2016 con modificaciones.</w:t>
      </w:r>
    </w:p>
    <w:p w14:paraId="3BA12DE6" w14:textId="77777777" w:rsidR="001B341E" w:rsidRPr="00F2678B" w:rsidRDefault="001B341E" w:rsidP="009D1A88">
      <w:pPr>
        <w:pStyle w:val="TextoNormal"/>
        <w:ind w:left="1287"/>
        <w:rPr>
          <w:rFonts w:ascii="ITC Avant Garde" w:hAnsi="ITC Avant Garde" w:cs="Arial"/>
          <w:color w:val="000000" w:themeColor="text1"/>
        </w:rPr>
      </w:pPr>
    </w:p>
    <w:p w14:paraId="316AA3A7" w14:textId="1ACDF841" w:rsidR="001B341E" w:rsidRDefault="001B341E" w:rsidP="009D1A88">
      <w:pPr>
        <w:pStyle w:val="TextoNormal"/>
        <w:ind w:left="1287"/>
        <w:rPr>
          <w:rFonts w:ascii="ITC Avant Garde" w:hAnsi="ITC Avant Garde" w:cs="Arial"/>
          <w:color w:val="000000" w:themeColor="text1"/>
        </w:rPr>
      </w:pPr>
      <w:r w:rsidRPr="00F2678B">
        <w:rPr>
          <w:rFonts w:ascii="ITC Avant Garde" w:hAnsi="ITC Avant Garde" w:cs="Arial"/>
          <w:color w:val="000000" w:themeColor="text1"/>
        </w:rPr>
        <w:t>Las participaciones medidas en términos de audiencias</w:t>
      </w:r>
      <w:r w:rsidRPr="00C5094D">
        <w:rPr>
          <w:rFonts w:ascii="ITC Avant Garde" w:hAnsi="ITC Avant Garde" w:cs="Arial"/>
          <w:color w:val="000000" w:themeColor="text1"/>
        </w:rPr>
        <w:t xml:space="preserve"> </w:t>
      </w:r>
      <w:r w:rsidR="008F72A4">
        <w:rPr>
          <w:rFonts w:ascii="ITC Avant Garde" w:hAnsi="ITC Avant Garde" w:cs="Arial"/>
          <w:color w:val="000000" w:themeColor="text1"/>
        </w:rPr>
        <w:t>son indicativas de las condiciones de competencia en los mercados locales donde se ofrecen</w:t>
      </w:r>
      <w:r w:rsidRPr="00C5094D">
        <w:rPr>
          <w:rFonts w:ascii="ITC Avant Garde" w:hAnsi="ITC Avant Garde" w:cs="Arial"/>
          <w:color w:val="000000" w:themeColor="text1"/>
        </w:rPr>
        <w:t xml:space="preserve"> los servicios </w:t>
      </w:r>
      <w:r w:rsidR="008F72A4">
        <w:rPr>
          <w:rFonts w:ascii="ITC Avant Garde" w:hAnsi="ITC Avant Garde" w:cs="Arial"/>
          <w:color w:val="000000" w:themeColor="text1"/>
        </w:rPr>
        <w:t>comerciales</w:t>
      </w:r>
      <w:r w:rsidRPr="00C5094D">
        <w:rPr>
          <w:rFonts w:ascii="ITC Avant Garde" w:hAnsi="ITC Avant Garde" w:cs="Arial"/>
          <w:color w:val="000000" w:themeColor="text1"/>
        </w:rPr>
        <w:t xml:space="preserve">. Este indicador </w:t>
      </w:r>
      <w:r w:rsidRPr="00F2678B">
        <w:rPr>
          <w:rFonts w:ascii="ITC Avant Garde" w:hAnsi="ITC Avant Garde" w:cs="Arial"/>
          <w:color w:val="000000" w:themeColor="text1"/>
        </w:rPr>
        <w:t>permite evaluar los niveles de concentración de los agentes económicos ya establecidos (i.e. negocios en marcha), por lo que sirve únicamente de referente en la elaboración de este Acuerdo, pues el efecto de agregar una frecuencia adicional a la oferta de espectro radioel</w:t>
      </w:r>
      <w:r w:rsidRPr="00C5094D">
        <w:rPr>
          <w:rFonts w:ascii="ITC Avant Garde" w:hAnsi="ITC Avant Garde" w:cs="Arial"/>
          <w:color w:val="000000" w:themeColor="text1"/>
        </w:rPr>
        <w:t>éctrico dependerá del desempeño que el concesionario que, en su caso, la explote tenga en la provisi</w:t>
      </w:r>
      <w:r w:rsidRPr="00F2678B">
        <w:rPr>
          <w:rFonts w:ascii="ITC Avant Garde" w:hAnsi="ITC Avant Garde" w:cs="Arial"/>
          <w:color w:val="000000" w:themeColor="text1"/>
        </w:rPr>
        <w:t>ón del servicio.</w:t>
      </w:r>
      <w:r>
        <w:rPr>
          <w:rFonts w:ascii="ITC Avant Garde" w:hAnsi="ITC Avant Garde" w:cs="Arial"/>
          <w:color w:val="000000" w:themeColor="text1"/>
        </w:rPr>
        <w:t xml:space="preserve"> </w:t>
      </w:r>
    </w:p>
    <w:p w14:paraId="566AA807" w14:textId="77777777" w:rsidR="00FF34D8" w:rsidRDefault="00FF34D8" w:rsidP="00FF34D8">
      <w:pPr>
        <w:pStyle w:val="TextoNormal"/>
        <w:ind w:left="927"/>
        <w:rPr>
          <w:rFonts w:ascii="ITC Avant Garde" w:hAnsi="ITC Avant Garde" w:cs="Arial"/>
          <w:color w:val="000000" w:themeColor="text1"/>
        </w:rPr>
      </w:pPr>
    </w:p>
    <w:p w14:paraId="54BCF786" w14:textId="77777777" w:rsidR="00FF34D8" w:rsidRDefault="00FF34D8" w:rsidP="009730DE">
      <w:pPr>
        <w:pStyle w:val="TextoNormal"/>
        <w:numPr>
          <w:ilvl w:val="0"/>
          <w:numId w:val="24"/>
        </w:numPr>
        <w:rPr>
          <w:rFonts w:ascii="ITC Avant Garde" w:hAnsi="ITC Avant Garde" w:cs="Arial"/>
          <w:color w:val="000000" w:themeColor="text1"/>
        </w:rPr>
      </w:pPr>
      <w:r>
        <w:rPr>
          <w:rFonts w:ascii="ITC Avant Garde" w:hAnsi="ITC Avant Garde" w:cs="Arial"/>
          <w:color w:val="000000" w:themeColor="text1"/>
        </w:rPr>
        <w:t xml:space="preserve">Los índices de concentración </w:t>
      </w:r>
      <w:proofErr w:type="spellStart"/>
      <w:r w:rsidRPr="00682044">
        <w:rPr>
          <w:rFonts w:ascii="ITC Avant Garde" w:hAnsi="ITC Avant Garde" w:cs="Arial"/>
          <w:color w:val="000000" w:themeColor="text1"/>
        </w:rPr>
        <w:t>Herfindahl</w:t>
      </w:r>
      <w:proofErr w:type="spellEnd"/>
      <w:r>
        <w:rPr>
          <w:rFonts w:ascii="ITC Avant Garde" w:hAnsi="ITC Avant Garde" w:cs="Arial"/>
          <w:color w:val="000000" w:themeColor="text1"/>
        </w:rPr>
        <w:t xml:space="preserve"> - </w:t>
      </w:r>
      <w:proofErr w:type="spellStart"/>
      <w:r w:rsidRPr="00682044">
        <w:rPr>
          <w:rFonts w:ascii="ITC Avant Garde" w:hAnsi="ITC Avant Garde" w:cs="Arial"/>
          <w:color w:val="000000" w:themeColor="text1"/>
        </w:rPr>
        <w:t>Hirschman</w:t>
      </w:r>
      <w:proofErr w:type="spellEnd"/>
      <w:r w:rsidRPr="00682044">
        <w:rPr>
          <w:rFonts w:ascii="ITC Avant Garde" w:hAnsi="ITC Avant Garde" w:cs="Arial"/>
          <w:color w:val="000000" w:themeColor="text1"/>
        </w:rPr>
        <w:t xml:space="preserve"> (IHH) </w:t>
      </w:r>
      <w:r>
        <w:rPr>
          <w:rFonts w:ascii="ITC Avant Garde" w:hAnsi="ITC Avant Garde" w:cs="Arial"/>
          <w:color w:val="000000" w:themeColor="text1"/>
        </w:rPr>
        <w:t>estimados reportan niveles que, en la práctica decisoria del Instituto, se consideran indicios de un alto grado de concentración.</w:t>
      </w:r>
      <w:r>
        <w:rPr>
          <w:rStyle w:val="Refdenotaalpie"/>
          <w:rFonts w:cs="Arial"/>
          <w:szCs w:val="23"/>
        </w:rPr>
        <w:footnoteReference w:id="6"/>
      </w:r>
    </w:p>
    <w:p w14:paraId="7070A77E" w14:textId="77777777" w:rsidR="00FF34D8" w:rsidRDefault="00FF34D8" w:rsidP="00FF34D8">
      <w:pPr>
        <w:pStyle w:val="Prrafodelista"/>
        <w:ind w:left="0"/>
        <w:rPr>
          <w:rFonts w:ascii="ITC Avant Garde" w:hAnsi="ITC Avant Garde" w:cs="Arial"/>
          <w:color w:val="000000" w:themeColor="text1"/>
        </w:rPr>
      </w:pPr>
    </w:p>
    <w:p w14:paraId="2CD6887B" w14:textId="4E9845A5" w:rsidR="00FF34D8" w:rsidRDefault="00FF34D8" w:rsidP="009730DE">
      <w:pPr>
        <w:pStyle w:val="TextoNormal"/>
        <w:numPr>
          <w:ilvl w:val="0"/>
          <w:numId w:val="24"/>
        </w:numPr>
        <w:rPr>
          <w:rFonts w:ascii="ITC Avant Garde" w:hAnsi="ITC Avant Garde" w:cs="Arial"/>
          <w:color w:val="000000" w:themeColor="text1"/>
        </w:rPr>
      </w:pPr>
      <w:r w:rsidRPr="0092711F">
        <w:rPr>
          <w:rFonts w:ascii="ITC Avant Garde" w:hAnsi="ITC Avant Garde" w:cs="Arial"/>
          <w:color w:val="000000" w:themeColor="text1"/>
        </w:rPr>
        <w:lastRenderedPageBreak/>
        <w:t>En la práctica decisoria previa</w:t>
      </w:r>
      <w:r>
        <w:rPr>
          <w:rFonts w:ascii="ITC Avant Garde" w:hAnsi="ITC Avant Garde" w:cs="Arial"/>
          <w:color w:val="000000" w:themeColor="text1"/>
        </w:rPr>
        <w:t>, el Pleno</w:t>
      </w:r>
      <w:r w:rsidRPr="0092711F">
        <w:rPr>
          <w:rFonts w:ascii="ITC Avant Garde" w:hAnsi="ITC Avant Garde" w:cs="Arial"/>
          <w:color w:val="000000" w:themeColor="text1"/>
        </w:rPr>
        <w:t xml:space="preserve"> del Instituto ha identificado la existencia de significativas barreras a la entrada y a la expansión en los servicios de radio</w:t>
      </w:r>
      <w:r w:rsidR="004C76FC">
        <w:rPr>
          <w:rFonts w:ascii="ITC Avant Garde" w:hAnsi="ITC Avant Garde" w:cs="Arial"/>
          <w:color w:val="000000" w:themeColor="text1"/>
        </w:rPr>
        <w:t>difusión sonora</w:t>
      </w:r>
      <w:r w:rsidRPr="0092711F">
        <w:rPr>
          <w:rFonts w:ascii="ITC Avant Garde" w:hAnsi="ITC Avant Garde" w:cs="Arial"/>
          <w:color w:val="000000" w:themeColor="text1"/>
        </w:rPr>
        <w:t xml:space="preserve"> comercial</w:t>
      </w:r>
      <w:r>
        <w:rPr>
          <w:rFonts w:ascii="ITC Avant Garde" w:hAnsi="ITC Avant Garde" w:cs="Arial"/>
          <w:color w:val="000000" w:themeColor="text1"/>
        </w:rPr>
        <w:t xml:space="preserve"> que incluyen pero </w:t>
      </w:r>
      <w:r w:rsidR="004C76FC">
        <w:rPr>
          <w:rFonts w:ascii="ITC Avant Garde" w:hAnsi="ITC Avant Garde" w:cs="Arial"/>
          <w:color w:val="000000" w:themeColor="text1"/>
        </w:rPr>
        <w:t>n</w:t>
      </w:r>
      <w:r>
        <w:rPr>
          <w:rFonts w:ascii="ITC Avant Garde" w:hAnsi="ITC Avant Garde" w:cs="Arial"/>
          <w:color w:val="000000" w:themeColor="text1"/>
        </w:rPr>
        <w:t xml:space="preserve">o se limitan a la falta de disponibilidad de </w:t>
      </w:r>
      <w:r w:rsidRPr="0092711F">
        <w:rPr>
          <w:rFonts w:ascii="ITC Avant Garde" w:hAnsi="ITC Avant Garde" w:cs="Arial"/>
          <w:color w:val="000000" w:themeColor="text1"/>
        </w:rPr>
        <w:t>espectro radioeléctrico</w:t>
      </w:r>
      <w:r>
        <w:rPr>
          <w:rFonts w:ascii="ITC Avant Garde" w:hAnsi="ITC Avant Garde" w:cs="Arial"/>
          <w:color w:val="000000" w:themeColor="text1"/>
        </w:rPr>
        <w:t>.</w:t>
      </w:r>
      <w:r>
        <w:rPr>
          <w:rStyle w:val="Refdenotaalpie"/>
          <w:rFonts w:ascii="ITC Avant Garde" w:hAnsi="ITC Avant Garde" w:cs="Arial"/>
          <w:color w:val="000000" w:themeColor="text1"/>
        </w:rPr>
        <w:footnoteReference w:id="7"/>
      </w:r>
      <w:r>
        <w:rPr>
          <w:rFonts w:ascii="ITC Avant Garde" w:hAnsi="ITC Avant Garde" w:cs="Arial"/>
          <w:color w:val="000000" w:themeColor="text1"/>
        </w:rPr>
        <w:t xml:space="preserve"> Lo anterior, debido a</w:t>
      </w:r>
      <w:r w:rsidRPr="0092711F">
        <w:rPr>
          <w:rFonts w:ascii="ITC Avant Garde" w:hAnsi="ITC Avant Garde" w:cs="Arial"/>
          <w:color w:val="000000" w:themeColor="text1"/>
        </w:rPr>
        <w:t xml:space="preserve"> que </w:t>
      </w:r>
      <w:r>
        <w:rPr>
          <w:rFonts w:ascii="ITC Avant Garde" w:hAnsi="ITC Avant Garde" w:cs="Arial"/>
          <w:color w:val="000000" w:themeColor="text1"/>
        </w:rPr>
        <w:t xml:space="preserve">constituye </w:t>
      </w:r>
      <w:r w:rsidRPr="0092711F">
        <w:rPr>
          <w:rFonts w:ascii="ITC Avant Garde" w:hAnsi="ITC Avant Garde" w:cs="Arial"/>
          <w:color w:val="000000" w:themeColor="text1"/>
        </w:rPr>
        <w:t xml:space="preserve">un insumo </w:t>
      </w:r>
      <w:r>
        <w:rPr>
          <w:rFonts w:ascii="ITC Avant Garde" w:hAnsi="ITC Avant Garde" w:cs="Arial"/>
          <w:color w:val="000000" w:themeColor="text1"/>
        </w:rPr>
        <w:t xml:space="preserve">necesario </w:t>
      </w:r>
      <w:r w:rsidRPr="0092711F">
        <w:rPr>
          <w:rFonts w:ascii="ITC Avant Garde" w:hAnsi="ITC Avant Garde" w:cs="Arial"/>
          <w:color w:val="000000" w:themeColor="text1"/>
        </w:rPr>
        <w:t xml:space="preserve">para </w:t>
      </w:r>
      <w:r>
        <w:rPr>
          <w:rFonts w:ascii="ITC Avant Garde" w:hAnsi="ITC Avant Garde" w:cs="Arial"/>
          <w:color w:val="000000" w:themeColor="text1"/>
        </w:rPr>
        <w:t>prestar servicios de radiodifusión</w:t>
      </w:r>
      <w:r w:rsidRPr="0092711F">
        <w:rPr>
          <w:rFonts w:ascii="ITC Avant Garde" w:hAnsi="ITC Avant Garde" w:cs="Arial"/>
          <w:color w:val="000000" w:themeColor="text1"/>
        </w:rPr>
        <w:t xml:space="preserve"> </w:t>
      </w:r>
      <w:r>
        <w:rPr>
          <w:rFonts w:ascii="ITC Avant Garde" w:hAnsi="ITC Avant Garde" w:cs="Arial"/>
          <w:color w:val="000000" w:themeColor="text1"/>
        </w:rPr>
        <w:t xml:space="preserve">para diversos usos alternativos (i.e. comercial, público, privado y social) y que es finito, </w:t>
      </w:r>
      <w:r w:rsidRPr="0092711F">
        <w:rPr>
          <w:rFonts w:ascii="ITC Avant Garde" w:hAnsi="ITC Avant Garde" w:cs="Arial"/>
          <w:color w:val="000000" w:themeColor="text1"/>
        </w:rPr>
        <w:t xml:space="preserve">tiene una disponibilidad limitada y </w:t>
      </w:r>
      <w:r>
        <w:rPr>
          <w:rFonts w:ascii="ITC Avant Garde" w:hAnsi="ITC Avant Garde" w:cs="Arial"/>
          <w:color w:val="000000" w:themeColor="text1"/>
        </w:rPr>
        <w:t xml:space="preserve">su </w:t>
      </w:r>
      <w:r w:rsidRPr="0092711F">
        <w:rPr>
          <w:rFonts w:ascii="ITC Avant Garde" w:hAnsi="ITC Avant Garde" w:cs="Arial"/>
          <w:color w:val="000000" w:themeColor="text1"/>
        </w:rPr>
        <w:t xml:space="preserve">asignación </w:t>
      </w:r>
      <w:r>
        <w:rPr>
          <w:rFonts w:ascii="ITC Avant Garde" w:hAnsi="ITC Avant Garde" w:cs="Arial"/>
          <w:color w:val="000000" w:themeColor="text1"/>
        </w:rPr>
        <w:t xml:space="preserve">es viable para </w:t>
      </w:r>
      <w:r w:rsidRPr="0092711F">
        <w:rPr>
          <w:rFonts w:ascii="ITC Avant Garde" w:hAnsi="ITC Avant Garde" w:cs="Arial"/>
          <w:color w:val="000000" w:themeColor="text1"/>
        </w:rPr>
        <w:t>un número limitado de</w:t>
      </w:r>
      <w:r>
        <w:rPr>
          <w:rFonts w:ascii="ITC Avant Garde" w:hAnsi="ITC Avant Garde" w:cs="Arial"/>
          <w:color w:val="000000" w:themeColor="text1"/>
        </w:rPr>
        <w:t xml:space="preserve"> solicitantes</w:t>
      </w:r>
      <w:r w:rsidRPr="00821C4C">
        <w:rPr>
          <w:rFonts w:ascii="ITC Avant Garde" w:hAnsi="ITC Avant Garde" w:cs="Arial"/>
          <w:color w:val="000000" w:themeColor="text1"/>
        </w:rPr>
        <w:t xml:space="preserve">. </w:t>
      </w:r>
    </w:p>
    <w:p w14:paraId="3D3EAC54" w14:textId="77777777" w:rsidR="00FF34D8" w:rsidRPr="00821C4C" w:rsidRDefault="00FF34D8" w:rsidP="00FF34D8">
      <w:pPr>
        <w:pStyle w:val="TextoNormal"/>
        <w:ind w:left="1287"/>
        <w:rPr>
          <w:rFonts w:ascii="ITC Avant Garde" w:hAnsi="ITC Avant Garde" w:cs="Arial"/>
          <w:color w:val="000000" w:themeColor="text1"/>
        </w:rPr>
      </w:pPr>
    </w:p>
    <w:p w14:paraId="2865DD98" w14:textId="286F8ECB" w:rsidR="00FF34D8" w:rsidRPr="00C87DD3" w:rsidRDefault="00FF34D8" w:rsidP="00FF34D8">
      <w:pPr>
        <w:pStyle w:val="Prrafodelista"/>
        <w:ind w:left="1287"/>
        <w:jc w:val="both"/>
        <w:rPr>
          <w:rFonts w:ascii="ITC Avant Garde" w:hAnsi="ITC Avant Garde" w:cs="Arial"/>
          <w:color w:val="000000" w:themeColor="text1"/>
          <w:sz w:val="22"/>
        </w:rPr>
      </w:pPr>
      <w:r w:rsidRPr="00C87DD3">
        <w:rPr>
          <w:rFonts w:ascii="ITC Avant Garde" w:hAnsi="ITC Avant Garde" w:cs="Arial"/>
          <w:color w:val="000000" w:themeColor="text1"/>
          <w:sz w:val="22"/>
        </w:rPr>
        <w:t>La acumulación importante de frecuencias por parte de un mismo agente económico, aunado a la falta de disponibilidad de espectro radioeléctrico que favorezca la entrada de nuevos participantes o la expansión de las operaciones de otros participantes, pueden constituir condiciones adversas al proceso de competencia y libre concurrencia en los servicios de radio</w:t>
      </w:r>
      <w:r w:rsidR="004C76FC">
        <w:rPr>
          <w:rFonts w:ascii="ITC Avant Garde" w:hAnsi="ITC Avant Garde" w:cs="Arial"/>
          <w:color w:val="000000" w:themeColor="text1"/>
          <w:sz w:val="22"/>
        </w:rPr>
        <w:t>difusión sonora</w:t>
      </w:r>
      <w:r w:rsidRPr="00C87DD3">
        <w:rPr>
          <w:rFonts w:ascii="ITC Avant Garde" w:hAnsi="ITC Avant Garde" w:cs="Arial"/>
          <w:color w:val="000000" w:themeColor="text1"/>
          <w:sz w:val="22"/>
        </w:rPr>
        <w:t xml:space="preserve"> comercial en las localidades identificadas.</w:t>
      </w:r>
    </w:p>
    <w:p w14:paraId="66F2EA35" w14:textId="77777777" w:rsidR="00FF34D8" w:rsidRDefault="00FF34D8" w:rsidP="00FF34D8">
      <w:pPr>
        <w:pStyle w:val="Prrafodelista"/>
        <w:ind w:left="1287"/>
        <w:jc w:val="both"/>
        <w:rPr>
          <w:rFonts w:ascii="ITC Avant Garde" w:hAnsi="ITC Avant Garde" w:cs="Arial"/>
          <w:color w:val="000000" w:themeColor="text1"/>
        </w:rPr>
      </w:pPr>
    </w:p>
    <w:p w14:paraId="100FD2DE" w14:textId="56A6383F" w:rsidR="00FF34D8" w:rsidRDefault="00FF34D8" w:rsidP="00FF34D8">
      <w:pPr>
        <w:pStyle w:val="TextoNormal"/>
        <w:ind w:left="1287"/>
        <w:rPr>
          <w:rFonts w:ascii="ITC Avant Garde" w:hAnsi="ITC Avant Garde" w:cs="Arial"/>
          <w:color w:val="000000" w:themeColor="text1"/>
        </w:rPr>
      </w:pPr>
      <w:r>
        <w:rPr>
          <w:rFonts w:ascii="ITC Avant Garde" w:hAnsi="ITC Avant Garde" w:cs="Arial"/>
          <w:color w:val="000000" w:themeColor="text1"/>
        </w:rPr>
        <w:t xml:space="preserve">Con base en la información antes señalada, </w:t>
      </w:r>
      <w:r w:rsidR="00520ACA">
        <w:rPr>
          <w:rFonts w:ascii="ITC Avant Garde" w:hAnsi="ITC Avant Garde" w:cs="Arial"/>
          <w:color w:val="000000" w:themeColor="text1"/>
        </w:rPr>
        <w:t>el</w:t>
      </w:r>
      <w:r>
        <w:rPr>
          <w:rFonts w:ascii="ITC Avant Garde" w:hAnsi="ITC Avant Garde" w:cs="Arial"/>
          <w:color w:val="000000" w:themeColor="text1"/>
        </w:rPr>
        <w:t xml:space="preserve"> Instituto cuenta con indicios de que la inclusión de bandas de frecuencias en el Programa 2016 es una acción tendiente a eliminar barreras a la competencia y la libre </w:t>
      </w:r>
      <w:r w:rsidR="00904D57">
        <w:rPr>
          <w:rFonts w:ascii="ITC Avant Garde" w:hAnsi="ITC Avant Garde" w:cs="Arial"/>
          <w:color w:val="000000" w:themeColor="text1"/>
        </w:rPr>
        <w:t>concurrencia</w:t>
      </w:r>
      <w:r>
        <w:rPr>
          <w:rFonts w:ascii="ITC Avant Garde" w:hAnsi="ITC Avant Garde" w:cs="Arial"/>
          <w:color w:val="000000" w:themeColor="text1"/>
        </w:rPr>
        <w:t xml:space="preserve">, consistentes en la falta de disponibilidad de espectro radioeléctrico para la entrada o la expansión de participantes. </w:t>
      </w:r>
    </w:p>
    <w:p w14:paraId="4A19396F" w14:textId="77777777" w:rsidR="00FF34D8" w:rsidRDefault="00FF34D8" w:rsidP="00FF34D8">
      <w:pPr>
        <w:pStyle w:val="TextoNormal"/>
        <w:rPr>
          <w:rFonts w:ascii="ITC Avant Garde" w:hAnsi="ITC Avant Garde" w:cs="Arial"/>
          <w:color w:val="000000" w:themeColor="text1"/>
        </w:rPr>
      </w:pPr>
    </w:p>
    <w:p w14:paraId="44BD264C" w14:textId="1050E1BC" w:rsidR="00FF34D8" w:rsidRPr="00EF5255" w:rsidRDefault="00FF34D8" w:rsidP="00FF34D8">
      <w:pPr>
        <w:pStyle w:val="TextoNormal"/>
        <w:ind w:left="1287"/>
        <w:rPr>
          <w:rFonts w:ascii="ITC Avant Garde" w:hAnsi="ITC Avant Garde" w:cs="Arial"/>
          <w:color w:val="000000" w:themeColor="text1"/>
        </w:rPr>
      </w:pPr>
      <w:r>
        <w:rPr>
          <w:rFonts w:ascii="ITC Avant Garde" w:hAnsi="ITC Avant Garde" w:cs="Arial"/>
          <w:color w:val="000000" w:themeColor="text1"/>
        </w:rPr>
        <w:t xml:space="preserve">Lo anterior en el entendido </w:t>
      </w:r>
      <w:r w:rsidR="004C76FC">
        <w:rPr>
          <w:rFonts w:ascii="ITC Avant Garde" w:hAnsi="ITC Avant Garde" w:cs="Arial"/>
          <w:color w:val="000000" w:themeColor="text1"/>
        </w:rPr>
        <w:t xml:space="preserve">de </w:t>
      </w:r>
      <w:r>
        <w:rPr>
          <w:rFonts w:ascii="ITC Avant Garde" w:hAnsi="ITC Avant Garde" w:cs="Arial"/>
          <w:color w:val="000000" w:themeColor="text1"/>
        </w:rPr>
        <w:t>que la incidencia de esta acción en las condiciones de competencia en los mercados dependerá de la asignación eficiente del esp</w:t>
      </w:r>
      <w:r w:rsidR="003D2C55">
        <w:rPr>
          <w:rFonts w:ascii="ITC Avant Garde" w:hAnsi="ITC Avant Garde" w:cs="Arial"/>
          <w:color w:val="000000" w:themeColor="text1"/>
        </w:rPr>
        <w:t>ectro radioeléctrico disponible y</w:t>
      </w:r>
      <w:r>
        <w:rPr>
          <w:rFonts w:ascii="ITC Avant Garde" w:hAnsi="ITC Avant Garde" w:cs="Arial"/>
          <w:color w:val="000000" w:themeColor="text1"/>
        </w:rPr>
        <w:t xml:space="preserve"> del desempeño de los participantes a quienes sea otorgado dadas las condiciones de los mercados.</w:t>
      </w:r>
    </w:p>
    <w:p w14:paraId="27731CAF" w14:textId="77777777" w:rsidR="00FF34D8" w:rsidRPr="009B5BEC" w:rsidRDefault="00FF34D8" w:rsidP="00FF34D8">
      <w:pPr>
        <w:pStyle w:val="TextoNormal"/>
        <w:ind w:left="1287"/>
        <w:rPr>
          <w:rFonts w:ascii="ITC Avant Garde" w:hAnsi="ITC Avant Garde" w:cs="Arial"/>
          <w:color w:val="000000" w:themeColor="text1"/>
        </w:rPr>
      </w:pPr>
    </w:p>
    <w:p w14:paraId="3F242FE1" w14:textId="768A1943" w:rsidR="00FF34D8" w:rsidRDefault="003D2C55" w:rsidP="00FF34D8">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567" w:right="49"/>
        <w:contextualSpacing/>
        <w:jc w:val="both"/>
        <w:rPr>
          <w:rFonts w:ascii="ITC Avant Garde" w:hAnsi="ITC Avant Garde" w:cs="Arial"/>
          <w:color w:val="000000" w:themeColor="text1"/>
          <w:sz w:val="22"/>
          <w:szCs w:val="22"/>
          <w:u w:color="000000"/>
          <w:lang w:val="es-ES_tradnl"/>
        </w:rPr>
      </w:pPr>
      <w:r>
        <w:rPr>
          <w:rFonts w:ascii="ITC Avant Garde" w:hAnsi="ITC Avant Garde" w:cs="Arial"/>
          <w:color w:val="000000" w:themeColor="text1"/>
          <w:sz w:val="22"/>
          <w:szCs w:val="22"/>
          <w:u w:color="000000"/>
          <w:lang w:val="es-ES_tradnl"/>
        </w:rPr>
        <w:t>En el numeral 2.2 del considerando Cuarto</w:t>
      </w:r>
      <w:r w:rsidR="00FF34D8">
        <w:rPr>
          <w:rFonts w:ascii="ITC Avant Garde" w:hAnsi="ITC Avant Garde" w:cs="Arial"/>
          <w:color w:val="000000" w:themeColor="text1"/>
          <w:sz w:val="22"/>
          <w:szCs w:val="22"/>
          <w:u w:color="000000"/>
          <w:lang w:val="es-ES_tradnl"/>
        </w:rPr>
        <w:t xml:space="preserve"> de este Acuerdo se presenta la información desagregada de las localidades elegibles para ser incluidas en el Programa 2016 </w:t>
      </w:r>
      <w:r>
        <w:rPr>
          <w:rFonts w:ascii="ITC Avant Garde" w:hAnsi="ITC Avant Garde" w:cs="Arial"/>
          <w:color w:val="000000" w:themeColor="text1"/>
          <w:sz w:val="22"/>
          <w:szCs w:val="22"/>
          <w:u w:color="000000"/>
          <w:lang w:val="es-ES_tradnl"/>
        </w:rPr>
        <w:t xml:space="preserve">con su modificación, </w:t>
      </w:r>
      <w:r w:rsidR="00FF34D8">
        <w:rPr>
          <w:rFonts w:ascii="ITC Avant Garde" w:hAnsi="ITC Avant Garde" w:cs="Arial"/>
          <w:color w:val="000000" w:themeColor="text1"/>
          <w:sz w:val="22"/>
          <w:szCs w:val="22"/>
          <w:u w:color="000000"/>
          <w:lang w:val="es-ES_tradnl"/>
        </w:rPr>
        <w:t xml:space="preserve">con base en la información y el objetivo presentado en este </w:t>
      </w:r>
      <w:r>
        <w:rPr>
          <w:rFonts w:ascii="ITC Avant Garde" w:hAnsi="ITC Avant Garde" w:cs="Arial"/>
          <w:color w:val="000000" w:themeColor="text1"/>
          <w:sz w:val="22"/>
          <w:szCs w:val="22"/>
          <w:u w:color="000000"/>
          <w:lang w:val="es-ES_tradnl"/>
        </w:rPr>
        <w:t>inciso</w:t>
      </w:r>
      <w:r w:rsidR="00FF34D8">
        <w:rPr>
          <w:rFonts w:ascii="ITC Avant Garde" w:hAnsi="ITC Avant Garde" w:cs="Arial"/>
          <w:color w:val="000000" w:themeColor="text1"/>
          <w:sz w:val="22"/>
          <w:szCs w:val="22"/>
          <w:u w:color="000000"/>
          <w:lang w:val="es-ES_tradnl"/>
        </w:rPr>
        <w:t>.</w:t>
      </w:r>
    </w:p>
    <w:p w14:paraId="07B42744" w14:textId="34F7D887" w:rsidR="009D3D1F" w:rsidRDefault="009D3D1F" w:rsidP="00FF34D8">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567" w:right="49"/>
        <w:contextualSpacing/>
        <w:jc w:val="both"/>
        <w:rPr>
          <w:rFonts w:ascii="ITC Avant Garde" w:hAnsi="ITC Avant Garde" w:cs="Arial"/>
          <w:color w:val="000000" w:themeColor="text1"/>
          <w:sz w:val="22"/>
          <w:szCs w:val="22"/>
          <w:u w:color="000000"/>
          <w:lang w:val="es-ES_tradnl"/>
        </w:rPr>
      </w:pPr>
    </w:p>
    <w:p w14:paraId="0BA2273D" w14:textId="735D1009" w:rsidR="009D1A88" w:rsidRPr="009B5BEC" w:rsidRDefault="009D1A88" w:rsidP="009D1A88">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567" w:right="49"/>
        <w:contextualSpacing/>
        <w:jc w:val="both"/>
        <w:rPr>
          <w:rFonts w:ascii="ITC Avant Garde" w:hAnsi="ITC Avant Garde" w:cs="Arial"/>
          <w:color w:val="000000" w:themeColor="text1"/>
          <w:sz w:val="22"/>
          <w:szCs w:val="22"/>
          <w:u w:color="000000"/>
          <w:lang w:val="es-ES_tradnl"/>
        </w:rPr>
      </w:pPr>
      <w:r>
        <w:rPr>
          <w:rFonts w:ascii="ITC Avant Garde" w:hAnsi="ITC Avant Garde" w:cs="Arial"/>
          <w:color w:val="000000" w:themeColor="text1"/>
          <w:sz w:val="22"/>
          <w:szCs w:val="22"/>
          <w:u w:color="000000"/>
          <w:lang w:val="es-ES_tradnl"/>
        </w:rPr>
        <w:t xml:space="preserve">En este contexto el Instituto, atendiendo a su mandato legal, garantizará que las bandas de frecuencias disponibles para usos comerciales se asignen </w:t>
      </w:r>
      <w:r w:rsidRPr="00A32CBE">
        <w:rPr>
          <w:rFonts w:ascii="ITC Avant Garde" w:hAnsi="ITC Avant Garde" w:cs="Arial"/>
          <w:color w:val="000000" w:themeColor="text1"/>
          <w:sz w:val="22"/>
          <w:szCs w:val="22"/>
          <w:u w:color="000000"/>
          <w:lang w:val="es-ES_tradnl"/>
        </w:rPr>
        <w:t>mediante licitación pública, a fin de asegurar</w:t>
      </w:r>
      <w:r>
        <w:rPr>
          <w:rFonts w:ascii="ITC Avant Garde" w:hAnsi="ITC Avant Garde" w:cs="Arial"/>
          <w:color w:val="000000" w:themeColor="text1"/>
          <w:sz w:val="22"/>
          <w:szCs w:val="22"/>
          <w:u w:color="000000"/>
          <w:lang w:val="es-ES_tradnl"/>
        </w:rPr>
        <w:t xml:space="preserve"> </w:t>
      </w:r>
      <w:r w:rsidRPr="00A32CBE">
        <w:rPr>
          <w:rFonts w:ascii="ITC Avant Garde" w:hAnsi="ITC Avant Garde" w:cs="Arial"/>
          <w:color w:val="000000" w:themeColor="text1"/>
          <w:sz w:val="22"/>
          <w:szCs w:val="22"/>
          <w:u w:color="000000"/>
          <w:lang w:val="es-ES_tradnl"/>
        </w:rPr>
        <w:t>la máxima concurrencia</w:t>
      </w:r>
      <w:r>
        <w:rPr>
          <w:rFonts w:ascii="ITC Avant Garde" w:hAnsi="ITC Avant Garde" w:cs="Arial"/>
          <w:color w:val="000000" w:themeColor="text1"/>
          <w:sz w:val="22"/>
          <w:szCs w:val="22"/>
          <w:u w:color="000000"/>
          <w:lang w:val="es-ES_tradnl"/>
        </w:rPr>
        <w:t xml:space="preserve"> y</w:t>
      </w:r>
      <w:r w:rsidRPr="00A32CBE">
        <w:rPr>
          <w:rFonts w:ascii="ITC Avant Garde" w:hAnsi="ITC Avant Garde" w:cs="Arial"/>
          <w:color w:val="000000" w:themeColor="text1"/>
          <w:sz w:val="22"/>
          <w:szCs w:val="22"/>
          <w:u w:color="000000"/>
          <w:lang w:val="es-ES_tradnl"/>
        </w:rPr>
        <w:t xml:space="preserve"> </w:t>
      </w:r>
      <w:r>
        <w:rPr>
          <w:rFonts w:ascii="ITC Avant Garde" w:hAnsi="ITC Avant Garde" w:cs="Arial"/>
          <w:color w:val="000000" w:themeColor="text1"/>
          <w:sz w:val="22"/>
          <w:szCs w:val="22"/>
          <w:u w:color="000000"/>
          <w:lang w:val="es-ES_tradnl"/>
        </w:rPr>
        <w:t xml:space="preserve">de </w:t>
      </w:r>
      <w:r>
        <w:rPr>
          <w:rFonts w:ascii="ITC Avant Garde" w:hAnsi="ITC Avant Garde" w:cs="Arial"/>
          <w:color w:val="000000" w:themeColor="text1"/>
          <w:sz w:val="22"/>
          <w:szCs w:val="22"/>
          <w:u w:color="000000"/>
          <w:lang w:val="es-ES_tradnl"/>
        </w:rPr>
        <w:lastRenderedPageBreak/>
        <w:t xml:space="preserve">prevenir fenómenos de tenencia o acumulación contrarios </w:t>
      </w:r>
      <w:proofErr w:type="gramStart"/>
      <w:r>
        <w:rPr>
          <w:rFonts w:ascii="ITC Avant Garde" w:hAnsi="ITC Avant Garde" w:cs="Arial"/>
          <w:color w:val="000000" w:themeColor="text1"/>
          <w:sz w:val="22"/>
          <w:szCs w:val="22"/>
          <w:u w:color="000000"/>
          <w:lang w:val="es-ES_tradnl"/>
        </w:rPr>
        <w:t>al interés público y adversos</w:t>
      </w:r>
      <w:proofErr w:type="gramEnd"/>
      <w:r>
        <w:rPr>
          <w:rFonts w:ascii="ITC Avant Garde" w:hAnsi="ITC Avant Garde" w:cs="Arial"/>
          <w:color w:val="000000" w:themeColor="text1"/>
          <w:sz w:val="22"/>
          <w:szCs w:val="22"/>
          <w:u w:color="000000"/>
          <w:lang w:val="es-ES_tradnl"/>
        </w:rPr>
        <w:t xml:space="preserve"> al proceso de competencia y libre concurrencia.</w:t>
      </w:r>
    </w:p>
    <w:p w14:paraId="1DEEB21A" w14:textId="3D385CF5" w:rsidR="005E0656" w:rsidRPr="009B5BEC" w:rsidRDefault="005E0656" w:rsidP="009B5BEC">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567" w:right="49"/>
        <w:contextualSpacing/>
        <w:jc w:val="both"/>
        <w:rPr>
          <w:rFonts w:ascii="ITC Avant Garde" w:hAnsi="ITC Avant Garde" w:cs="Arial"/>
          <w:color w:val="000000" w:themeColor="text1"/>
          <w:sz w:val="22"/>
          <w:szCs w:val="22"/>
          <w:u w:color="000000"/>
          <w:lang w:val="es-ES_tradnl"/>
        </w:rPr>
      </w:pPr>
    </w:p>
    <w:p w14:paraId="1DEB8851" w14:textId="20D305A8" w:rsidR="00D14E57" w:rsidRPr="009B5BEC" w:rsidRDefault="00E000DB" w:rsidP="00E000DB">
      <w:pPr>
        <w:pStyle w:val="Ttulo4"/>
        <w:ind w:left="567" w:hanging="283"/>
        <w:rPr>
          <w:rFonts w:ascii="ITC Avant Garde" w:hAnsi="ITC Avant Garde"/>
          <w:color w:val="000000" w:themeColor="text1"/>
        </w:rPr>
      </w:pPr>
      <w:bookmarkStart w:id="14" w:name="_Toc413840361"/>
      <w:bookmarkStart w:id="15" w:name="_Toc413918674"/>
      <w:r>
        <w:rPr>
          <w:rFonts w:ascii="ITC Avant Garde" w:hAnsi="ITC Avant Garde"/>
          <w:color w:val="000000" w:themeColor="text1"/>
        </w:rPr>
        <w:t xml:space="preserve">II. </w:t>
      </w:r>
      <w:r w:rsidR="00730191" w:rsidRPr="009B5BEC">
        <w:rPr>
          <w:rFonts w:ascii="ITC Avant Garde" w:hAnsi="ITC Avant Garde"/>
          <w:color w:val="000000" w:themeColor="text1"/>
        </w:rPr>
        <w:t>Promover la c</w:t>
      </w:r>
      <w:r w:rsidR="00D14E57" w:rsidRPr="009B5BEC">
        <w:rPr>
          <w:rFonts w:ascii="ITC Avant Garde" w:hAnsi="ITC Avant Garde"/>
          <w:color w:val="000000" w:themeColor="text1"/>
        </w:rPr>
        <w:t xml:space="preserve">onvergencia de redes y servicios para lograr la eficiencia en el uso de infraestructura </w:t>
      </w:r>
      <w:r w:rsidR="00333F69" w:rsidRPr="009B5BEC">
        <w:rPr>
          <w:rFonts w:ascii="ITC Avant Garde" w:hAnsi="ITC Avant Garde"/>
          <w:color w:val="000000" w:themeColor="text1"/>
        </w:rPr>
        <w:t>e</w:t>
      </w:r>
      <w:r w:rsidR="00D14E57" w:rsidRPr="009B5BEC">
        <w:rPr>
          <w:rFonts w:ascii="ITC Avant Garde" w:hAnsi="ITC Avant Garde"/>
          <w:color w:val="000000" w:themeColor="text1"/>
        </w:rPr>
        <w:t xml:space="preserve"> innovación en el desarrollo de aplicaciones.</w:t>
      </w:r>
      <w:bookmarkEnd w:id="14"/>
      <w:bookmarkEnd w:id="15"/>
    </w:p>
    <w:p w14:paraId="357EF3E3" w14:textId="77777777" w:rsidR="000F57FB" w:rsidRPr="009B5BEC" w:rsidRDefault="000F57FB" w:rsidP="009B5BEC">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both"/>
        <w:rPr>
          <w:rFonts w:ascii="ITC Avant Garde" w:hAnsi="ITC Avant Garde" w:cs="Arial"/>
          <w:b/>
          <w:color w:val="000000" w:themeColor="text1"/>
          <w:sz w:val="22"/>
          <w:szCs w:val="22"/>
        </w:rPr>
      </w:pPr>
    </w:p>
    <w:p w14:paraId="696BC8B6" w14:textId="77777777"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49"/>
        <w:contextualSpacing/>
        <w:jc w:val="both"/>
        <w:rPr>
          <w:rFonts w:ascii="ITC Avant Garde" w:eastAsia="Times New Roman" w:hAnsi="ITC Avant Garde" w:cs="Tahoma"/>
          <w:color w:val="000000" w:themeColor="text1"/>
          <w:sz w:val="22"/>
          <w:szCs w:val="22"/>
          <w:bdr w:val="none" w:sz="0" w:space="0" w:color="auto"/>
          <w:lang w:eastAsia="es-MX"/>
        </w:rPr>
      </w:pPr>
      <w:r w:rsidRPr="00C77424">
        <w:rPr>
          <w:rFonts w:ascii="ITC Avant Garde" w:eastAsia="Times New Roman" w:hAnsi="ITC Avant Garde" w:cs="Tahoma"/>
          <w:color w:val="000000" w:themeColor="text1"/>
          <w:sz w:val="22"/>
          <w:szCs w:val="22"/>
          <w:bdr w:val="none" w:sz="0" w:space="0" w:color="auto"/>
          <w:lang w:eastAsia="es-MX"/>
        </w:rPr>
        <w:t>La convergencia de las redes y sistemas empleados en la prestación de los servicios de telecomunicaciones y de radiodifusión ha acelerado la demanda de acceso a información y contenidos.</w:t>
      </w:r>
    </w:p>
    <w:p w14:paraId="66FFE4CD" w14:textId="7CA57F22"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49"/>
        <w:contextualSpacing/>
        <w:jc w:val="both"/>
        <w:rPr>
          <w:rFonts w:ascii="ITC Avant Garde" w:eastAsia="Times New Roman" w:hAnsi="ITC Avant Garde" w:cs="Tahoma"/>
          <w:color w:val="000000" w:themeColor="text1"/>
          <w:sz w:val="22"/>
          <w:szCs w:val="22"/>
          <w:bdr w:val="none" w:sz="0" w:space="0" w:color="auto"/>
          <w:lang w:eastAsia="es-MX"/>
        </w:rPr>
      </w:pPr>
    </w:p>
    <w:p w14:paraId="01F981E4" w14:textId="30E709A0"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49"/>
        <w:contextualSpacing/>
        <w:jc w:val="both"/>
        <w:rPr>
          <w:rFonts w:ascii="ITC Avant Garde" w:eastAsia="Times New Roman" w:hAnsi="ITC Avant Garde" w:cs="Tahoma"/>
          <w:color w:val="000000" w:themeColor="text1"/>
          <w:sz w:val="22"/>
          <w:szCs w:val="22"/>
          <w:bdr w:val="none" w:sz="0" w:space="0" w:color="auto"/>
          <w:lang w:eastAsia="es-MX"/>
        </w:rPr>
      </w:pPr>
      <w:r w:rsidRPr="00C77424">
        <w:rPr>
          <w:rFonts w:ascii="ITC Avant Garde" w:eastAsia="Times New Roman" w:hAnsi="ITC Avant Garde" w:cs="Tahoma"/>
          <w:color w:val="000000" w:themeColor="text1"/>
          <w:sz w:val="22"/>
          <w:szCs w:val="22"/>
          <w:bdr w:val="none" w:sz="0" w:space="0" w:color="auto"/>
          <w:lang w:eastAsia="es-MX"/>
        </w:rPr>
        <w:t xml:space="preserve">El Programa </w:t>
      </w:r>
      <w:r w:rsidR="00AC76A9">
        <w:rPr>
          <w:rFonts w:ascii="ITC Avant Garde" w:eastAsia="Times New Roman" w:hAnsi="ITC Avant Garde" w:cs="Tahoma"/>
          <w:color w:val="000000" w:themeColor="text1"/>
          <w:sz w:val="22"/>
          <w:szCs w:val="22"/>
          <w:bdr w:val="none" w:sz="0" w:space="0" w:color="auto"/>
          <w:lang w:eastAsia="es-MX"/>
        </w:rPr>
        <w:t xml:space="preserve">2016 </w:t>
      </w:r>
      <w:r w:rsidR="004A431E">
        <w:rPr>
          <w:rFonts w:ascii="ITC Avant Garde" w:eastAsia="Times New Roman" w:hAnsi="ITC Avant Garde" w:cs="Tahoma"/>
          <w:color w:val="000000" w:themeColor="text1"/>
          <w:sz w:val="22"/>
          <w:szCs w:val="22"/>
          <w:bdr w:val="none" w:sz="0" w:space="0" w:color="auto"/>
          <w:lang w:eastAsia="es-MX"/>
        </w:rPr>
        <w:t xml:space="preserve">con sus modificaciones </w:t>
      </w:r>
      <w:r w:rsidRPr="00C77424">
        <w:rPr>
          <w:rFonts w:ascii="ITC Avant Garde" w:eastAsia="Times New Roman" w:hAnsi="ITC Avant Garde" w:cs="Tahoma"/>
          <w:color w:val="000000" w:themeColor="text1"/>
          <w:sz w:val="22"/>
          <w:szCs w:val="22"/>
          <w:bdr w:val="none" w:sz="0" w:space="0" w:color="auto"/>
          <w:lang w:eastAsia="es-MX"/>
        </w:rPr>
        <w:t>busca hacer disponibles diversas bandas y canales de frecuencia en porciones del espectro idóneas para la prestación de servicios de alto impacto para la sociedad, como comunicaciones móviles de banda ancha, comunicaciones móviles rurales y radiodifusión, entre otros.</w:t>
      </w:r>
    </w:p>
    <w:p w14:paraId="5BF8AD24" w14:textId="77777777"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49"/>
        <w:contextualSpacing/>
        <w:jc w:val="both"/>
        <w:rPr>
          <w:rFonts w:ascii="ITC Avant Garde" w:eastAsia="Times New Roman" w:hAnsi="ITC Avant Garde" w:cs="Tahoma"/>
          <w:color w:val="000000" w:themeColor="text1"/>
          <w:sz w:val="22"/>
          <w:szCs w:val="22"/>
          <w:bdr w:val="none" w:sz="0" w:space="0" w:color="auto"/>
          <w:lang w:eastAsia="es-MX"/>
        </w:rPr>
      </w:pPr>
      <w:r w:rsidRPr="00C77424">
        <w:rPr>
          <w:rFonts w:ascii="ITC Avant Garde" w:eastAsia="Times New Roman" w:hAnsi="ITC Avant Garde" w:cs="Tahoma"/>
          <w:color w:val="000000" w:themeColor="text1"/>
          <w:sz w:val="22"/>
          <w:szCs w:val="22"/>
          <w:bdr w:val="none" w:sz="0" w:space="0" w:color="auto"/>
          <w:lang w:eastAsia="es-MX"/>
        </w:rPr>
        <w:t> </w:t>
      </w:r>
    </w:p>
    <w:p w14:paraId="75FDAA07" w14:textId="60566012"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49"/>
        <w:contextualSpacing/>
        <w:jc w:val="both"/>
        <w:rPr>
          <w:rFonts w:ascii="ITC Avant Garde" w:eastAsia="Times New Roman" w:hAnsi="ITC Avant Garde" w:cs="Tahoma"/>
          <w:color w:val="000000" w:themeColor="text1"/>
          <w:sz w:val="22"/>
          <w:szCs w:val="22"/>
          <w:bdr w:val="none" w:sz="0" w:space="0" w:color="auto"/>
          <w:lang w:eastAsia="es-MX"/>
        </w:rPr>
      </w:pPr>
      <w:r w:rsidRPr="00C77424">
        <w:rPr>
          <w:rFonts w:ascii="ITC Avant Garde" w:eastAsia="Times New Roman" w:hAnsi="ITC Avant Garde" w:cs="Tahoma"/>
          <w:color w:val="000000" w:themeColor="text1"/>
          <w:sz w:val="22"/>
          <w:szCs w:val="22"/>
          <w:bdr w:val="none" w:sz="0" w:space="0" w:color="auto"/>
          <w:lang w:eastAsia="es-MX"/>
        </w:rPr>
        <w:t xml:space="preserve">En todos los casos, las bandas de frecuencia incluidas </w:t>
      </w:r>
      <w:r w:rsidR="004D5FAF">
        <w:rPr>
          <w:rFonts w:ascii="ITC Avant Garde" w:eastAsia="Times New Roman" w:hAnsi="ITC Avant Garde" w:cs="Tahoma"/>
          <w:color w:val="000000" w:themeColor="text1"/>
          <w:sz w:val="22"/>
          <w:szCs w:val="22"/>
          <w:bdr w:val="none" w:sz="0" w:space="0" w:color="auto"/>
          <w:lang w:eastAsia="es-MX"/>
        </w:rPr>
        <w:t>deberán ser</w:t>
      </w:r>
      <w:r w:rsidR="004D5FAF" w:rsidRPr="00C77424">
        <w:rPr>
          <w:rFonts w:ascii="ITC Avant Garde" w:eastAsia="Times New Roman" w:hAnsi="ITC Avant Garde" w:cs="Tahoma"/>
          <w:color w:val="000000" w:themeColor="text1"/>
          <w:sz w:val="22"/>
          <w:szCs w:val="22"/>
          <w:bdr w:val="none" w:sz="0" w:space="0" w:color="auto"/>
          <w:lang w:eastAsia="es-MX"/>
        </w:rPr>
        <w:t xml:space="preserve"> </w:t>
      </w:r>
      <w:r w:rsidRPr="00C77424">
        <w:rPr>
          <w:rFonts w:ascii="ITC Avant Garde" w:eastAsia="Times New Roman" w:hAnsi="ITC Avant Garde" w:cs="Tahoma"/>
          <w:color w:val="000000" w:themeColor="text1"/>
          <w:sz w:val="22"/>
          <w:szCs w:val="22"/>
          <w:bdr w:val="none" w:sz="0" w:space="0" w:color="auto"/>
          <w:lang w:eastAsia="es-MX"/>
        </w:rPr>
        <w:t xml:space="preserve">empleadas con apego a los servicios de radiocomunicaciones a los que se encuentran atribuidas </w:t>
      </w:r>
      <w:r w:rsidR="004D5FAF">
        <w:rPr>
          <w:rFonts w:ascii="ITC Avant Garde" w:eastAsia="Times New Roman" w:hAnsi="ITC Avant Garde" w:cs="Tahoma"/>
          <w:color w:val="000000" w:themeColor="text1"/>
          <w:sz w:val="22"/>
          <w:szCs w:val="22"/>
          <w:bdr w:val="none" w:sz="0" w:space="0" w:color="auto"/>
          <w:lang w:eastAsia="es-MX"/>
        </w:rPr>
        <w:t>conforme al</w:t>
      </w:r>
      <w:r w:rsidRPr="00C77424">
        <w:rPr>
          <w:rFonts w:ascii="ITC Avant Garde" w:eastAsia="Times New Roman" w:hAnsi="ITC Avant Garde" w:cs="Tahoma"/>
          <w:color w:val="000000" w:themeColor="text1"/>
          <w:sz w:val="22"/>
          <w:szCs w:val="22"/>
          <w:bdr w:val="none" w:sz="0" w:space="0" w:color="auto"/>
          <w:lang w:eastAsia="es-MX"/>
        </w:rPr>
        <w:t xml:space="preserve"> Cuadro Nacional de Atribución de Frecuencias</w:t>
      </w:r>
      <w:r w:rsidR="00546C0C">
        <w:rPr>
          <w:rFonts w:ascii="ITC Avant Garde" w:eastAsia="Times New Roman" w:hAnsi="ITC Avant Garde" w:cs="Tahoma"/>
          <w:color w:val="000000" w:themeColor="text1"/>
          <w:sz w:val="22"/>
          <w:szCs w:val="22"/>
          <w:bdr w:val="none" w:sz="0" w:space="0" w:color="auto"/>
          <w:lang w:eastAsia="es-MX"/>
        </w:rPr>
        <w:t xml:space="preserve"> (CNAF)</w:t>
      </w:r>
      <w:r w:rsidRPr="00C77424">
        <w:rPr>
          <w:rFonts w:ascii="ITC Avant Garde" w:eastAsia="Times New Roman" w:hAnsi="ITC Avant Garde" w:cs="Tahoma"/>
          <w:color w:val="000000" w:themeColor="text1"/>
          <w:sz w:val="22"/>
          <w:szCs w:val="22"/>
          <w:bdr w:val="none" w:sz="0" w:space="0" w:color="auto"/>
          <w:lang w:eastAsia="es-MX"/>
        </w:rPr>
        <w:t>, permitiendo en todos los casos la prestación de servicios en convergencia plena, siempre en atención a la viabilidad tecnológica asociada a cada una de dichas bandas de frecuencia.</w:t>
      </w:r>
    </w:p>
    <w:p w14:paraId="1F70C8FA" w14:textId="6CB07884"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49"/>
        <w:contextualSpacing/>
        <w:jc w:val="both"/>
        <w:rPr>
          <w:rFonts w:ascii="ITC Avant Garde" w:eastAsia="Times New Roman" w:hAnsi="ITC Avant Garde" w:cs="Tahoma"/>
          <w:color w:val="000000" w:themeColor="text1"/>
          <w:sz w:val="22"/>
          <w:szCs w:val="22"/>
          <w:bdr w:val="none" w:sz="0" w:space="0" w:color="auto"/>
          <w:lang w:eastAsia="es-MX"/>
        </w:rPr>
      </w:pPr>
    </w:p>
    <w:p w14:paraId="44DAF12B" w14:textId="77777777" w:rsidR="00F44CA8" w:rsidRPr="00C77424" w:rsidRDefault="00F44CA8" w:rsidP="00F44CA8">
      <w:pPr>
        <w:pBdr>
          <w:top w:val="none" w:sz="0" w:space="0" w:color="auto"/>
          <w:left w:val="none" w:sz="0" w:space="0" w:color="auto"/>
          <w:bottom w:val="none" w:sz="0" w:space="0" w:color="auto"/>
          <w:right w:val="none" w:sz="0" w:space="0" w:color="auto"/>
          <w:between w:val="none" w:sz="0" w:space="0" w:color="auto"/>
          <w:bar w:val="none" w:sz="0" w:color="auto"/>
        </w:pBdr>
        <w:ind w:left="567" w:right="51"/>
        <w:contextualSpacing/>
        <w:jc w:val="both"/>
        <w:rPr>
          <w:rFonts w:ascii="ITC Avant Garde" w:eastAsia="Times New Roman" w:hAnsi="ITC Avant Garde" w:cs="Tahoma"/>
          <w:color w:val="000000" w:themeColor="text1"/>
          <w:sz w:val="22"/>
          <w:szCs w:val="22"/>
          <w:bdr w:val="none" w:sz="0" w:space="0" w:color="auto"/>
          <w:lang w:eastAsia="es-MX"/>
        </w:rPr>
      </w:pPr>
      <w:r w:rsidRPr="00C77424">
        <w:rPr>
          <w:rFonts w:ascii="ITC Avant Garde" w:eastAsia="Times New Roman" w:hAnsi="ITC Avant Garde" w:cs="Tahoma"/>
          <w:color w:val="000000" w:themeColor="text1"/>
          <w:sz w:val="22"/>
          <w:szCs w:val="22"/>
          <w:bdr w:val="none" w:sz="0" w:space="0" w:color="auto"/>
          <w:lang w:eastAsia="es-MX"/>
        </w:rPr>
        <w:t>Una infraestructura de telecomunicaciones y radiodifusión desarrollada y convergente que dé soporte a las tecnologías de la información y las comunicaciones, adaptadas a las condiciones regionales, nacionales y locales, promoverá el progreso económico y social de los países, así como el bienestar de sus habitantes.</w:t>
      </w:r>
    </w:p>
    <w:p w14:paraId="043676F2" w14:textId="2001B6E9"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51"/>
        <w:contextualSpacing/>
        <w:jc w:val="both"/>
        <w:rPr>
          <w:rFonts w:ascii="ITC Avant Garde" w:eastAsia="Times New Roman" w:hAnsi="ITC Avant Garde" w:cs="Tahoma"/>
          <w:color w:val="000000" w:themeColor="text1"/>
          <w:sz w:val="22"/>
          <w:szCs w:val="22"/>
          <w:bdr w:val="none" w:sz="0" w:space="0" w:color="auto"/>
          <w:lang w:eastAsia="es-MX"/>
        </w:rPr>
      </w:pPr>
    </w:p>
    <w:p w14:paraId="387DD70A" w14:textId="490C41F6"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51"/>
        <w:contextualSpacing/>
        <w:jc w:val="both"/>
        <w:rPr>
          <w:rFonts w:ascii="ITC Avant Garde" w:eastAsia="Times New Roman" w:hAnsi="ITC Avant Garde" w:cs="Tahoma"/>
          <w:color w:val="000000" w:themeColor="text1"/>
          <w:sz w:val="22"/>
          <w:szCs w:val="22"/>
          <w:bdr w:val="none" w:sz="0" w:space="0" w:color="auto"/>
          <w:lang w:eastAsia="es-MX"/>
        </w:rPr>
      </w:pPr>
      <w:r w:rsidRPr="00C77424">
        <w:rPr>
          <w:rFonts w:ascii="ITC Avant Garde" w:eastAsia="Times New Roman" w:hAnsi="ITC Avant Garde" w:cs="Tahoma"/>
          <w:color w:val="000000" w:themeColor="text1"/>
          <w:sz w:val="22"/>
          <w:szCs w:val="22"/>
          <w:bdr w:val="none" w:sz="0" w:space="0" w:color="auto"/>
          <w:lang w:eastAsia="es-MX"/>
        </w:rPr>
        <w:t xml:space="preserve">La disponibilidad de espectro </w:t>
      </w:r>
      <w:r w:rsidR="00884E03" w:rsidRPr="00C77424">
        <w:rPr>
          <w:rFonts w:ascii="ITC Avant Garde" w:eastAsia="Times New Roman" w:hAnsi="ITC Avant Garde" w:cs="Tahoma"/>
          <w:color w:val="000000" w:themeColor="text1"/>
          <w:sz w:val="22"/>
          <w:szCs w:val="22"/>
          <w:bdr w:val="none" w:sz="0" w:space="0" w:color="auto"/>
          <w:lang w:eastAsia="es-MX"/>
        </w:rPr>
        <w:t>radioeléctrico</w:t>
      </w:r>
      <w:r w:rsidRPr="00C77424">
        <w:rPr>
          <w:rFonts w:ascii="ITC Avant Garde" w:eastAsia="Times New Roman" w:hAnsi="ITC Avant Garde" w:cs="Tahoma"/>
          <w:color w:val="000000" w:themeColor="text1"/>
          <w:sz w:val="22"/>
          <w:szCs w:val="22"/>
          <w:bdr w:val="none" w:sz="0" w:space="0" w:color="auto"/>
          <w:lang w:eastAsia="es-MX"/>
        </w:rPr>
        <w:t xml:space="preserve"> incidirá directa y favorablemente en el despliegue de infraestructura por medio de la cual se haga viable el uso, aprovechamiento y explotación de tal recurso de manera eficiente. En este sentido, los concesionarios podrán hacer uso de las tecnologías de punta que permitan la provisión de servicios de </w:t>
      </w:r>
      <w:r w:rsidR="004D5FAF">
        <w:rPr>
          <w:rFonts w:ascii="ITC Avant Garde" w:eastAsia="Times New Roman" w:hAnsi="ITC Avant Garde" w:cs="Tahoma"/>
          <w:color w:val="000000" w:themeColor="text1"/>
          <w:sz w:val="22"/>
          <w:szCs w:val="22"/>
          <w:bdr w:val="none" w:sz="0" w:space="0" w:color="auto"/>
          <w:lang w:eastAsia="es-MX"/>
        </w:rPr>
        <w:t>mejor</w:t>
      </w:r>
      <w:r w:rsidR="004D5FAF" w:rsidRPr="00C77424">
        <w:rPr>
          <w:rFonts w:ascii="ITC Avant Garde" w:eastAsia="Times New Roman" w:hAnsi="ITC Avant Garde" w:cs="Tahoma"/>
          <w:color w:val="000000" w:themeColor="text1"/>
          <w:sz w:val="22"/>
          <w:szCs w:val="22"/>
          <w:bdr w:val="none" w:sz="0" w:space="0" w:color="auto"/>
          <w:lang w:eastAsia="es-MX"/>
        </w:rPr>
        <w:t xml:space="preserve"> </w:t>
      </w:r>
      <w:r w:rsidRPr="00C77424">
        <w:rPr>
          <w:rFonts w:ascii="ITC Avant Garde" w:eastAsia="Times New Roman" w:hAnsi="ITC Avant Garde" w:cs="Tahoma"/>
          <w:color w:val="000000" w:themeColor="text1"/>
          <w:sz w:val="22"/>
          <w:szCs w:val="22"/>
          <w:bdr w:val="none" w:sz="0" w:space="0" w:color="auto"/>
          <w:lang w:eastAsia="es-MX"/>
        </w:rPr>
        <w:t>calidad, a la vez que se promueva el uso más eficiente del recurso espectral.</w:t>
      </w:r>
    </w:p>
    <w:p w14:paraId="4EAF6C27" w14:textId="77777777"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51"/>
        <w:contextualSpacing/>
        <w:jc w:val="both"/>
        <w:rPr>
          <w:rFonts w:ascii="ITC Avant Garde" w:eastAsia="Times New Roman" w:hAnsi="ITC Avant Garde" w:cs="Tahoma"/>
          <w:color w:val="000000" w:themeColor="text1"/>
          <w:sz w:val="22"/>
          <w:szCs w:val="22"/>
          <w:bdr w:val="none" w:sz="0" w:space="0" w:color="auto"/>
          <w:lang w:eastAsia="es-MX"/>
        </w:rPr>
      </w:pPr>
      <w:r w:rsidRPr="00C77424">
        <w:rPr>
          <w:rFonts w:ascii="ITC Avant Garde" w:eastAsia="Times New Roman" w:hAnsi="ITC Avant Garde" w:cs="Tahoma"/>
          <w:color w:val="000000" w:themeColor="text1"/>
          <w:sz w:val="22"/>
          <w:szCs w:val="22"/>
          <w:bdr w:val="none" w:sz="0" w:space="0" w:color="auto"/>
          <w:lang w:eastAsia="es-MX"/>
        </w:rPr>
        <w:t> </w:t>
      </w:r>
    </w:p>
    <w:p w14:paraId="3AD505FC" w14:textId="4088E258"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51"/>
        <w:contextualSpacing/>
        <w:jc w:val="both"/>
        <w:rPr>
          <w:rFonts w:ascii="ITC Avant Garde" w:eastAsia="Times New Roman" w:hAnsi="ITC Avant Garde" w:cs="Tahoma"/>
          <w:color w:val="000000" w:themeColor="text1"/>
          <w:sz w:val="22"/>
          <w:szCs w:val="22"/>
          <w:bdr w:val="none" w:sz="0" w:space="0" w:color="auto"/>
          <w:lang w:eastAsia="es-MX"/>
        </w:rPr>
      </w:pPr>
      <w:r w:rsidRPr="00C77424">
        <w:rPr>
          <w:rFonts w:ascii="ITC Avant Garde" w:eastAsia="Times New Roman" w:hAnsi="ITC Avant Garde" w:cs="Tahoma"/>
          <w:color w:val="000000" w:themeColor="text1"/>
          <w:sz w:val="22"/>
          <w:szCs w:val="22"/>
          <w:bdr w:val="none" w:sz="0" w:space="0" w:color="auto"/>
          <w:lang w:eastAsia="es-MX"/>
        </w:rPr>
        <w:t>Del mismo modo, al ampliar las capacidades de las redes de telecomunicaciones, se hace propicio el desarrollo de nuevas y</w:t>
      </w:r>
      <w:r w:rsidR="002F5E01">
        <w:rPr>
          <w:rFonts w:ascii="ITC Avant Garde" w:eastAsia="Times New Roman" w:hAnsi="ITC Avant Garde" w:cs="Tahoma"/>
          <w:color w:val="000000" w:themeColor="text1"/>
          <w:sz w:val="22"/>
          <w:szCs w:val="22"/>
          <w:bdr w:val="none" w:sz="0" w:space="0" w:color="auto"/>
          <w:lang w:eastAsia="es-MX"/>
        </w:rPr>
        <w:t xml:space="preserve"> </w:t>
      </w:r>
      <w:r w:rsidRPr="00C77424">
        <w:rPr>
          <w:rFonts w:ascii="ITC Avant Garde" w:eastAsia="Times New Roman" w:hAnsi="ITC Avant Garde" w:cs="Tahoma"/>
          <w:color w:val="000000" w:themeColor="text1"/>
          <w:sz w:val="22"/>
          <w:szCs w:val="22"/>
          <w:bdr w:val="none" w:sz="0" w:space="0" w:color="auto"/>
          <w:lang w:eastAsia="es-MX"/>
        </w:rPr>
        <w:t>diversas aplicaciones que</w:t>
      </w:r>
      <w:r w:rsidR="004B342B">
        <w:rPr>
          <w:rFonts w:ascii="ITC Avant Garde" w:eastAsia="Times New Roman" w:hAnsi="ITC Avant Garde" w:cs="Tahoma"/>
          <w:color w:val="000000" w:themeColor="text1"/>
          <w:sz w:val="22"/>
          <w:szCs w:val="22"/>
          <w:bdr w:val="none" w:sz="0" w:space="0" w:color="auto"/>
          <w:lang w:eastAsia="es-MX"/>
        </w:rPr>
        <w:t>,</w:t>
      </w:r>
      <w:r w:rsidRPr="00C77424">
        <w:rPr>
          <w:rFonts w:ascii="ITC Avant Garde" w:eastAsia="Times New Roman" w:hAnsi="ITC Avant Garde" w:cs="Tahoma"/>
          <w:color w:val="000000" w:themeColor="text1"/>
          <w:sz w:val="22"/>
          <w:szCs w:val="22"/>
          <w:bdr w:val="none" w:sz="0" w:space="0" w:color="auto"/>
          <w:lang w:eastAsia="es-MX"/>
        </w:rPr>
        <w:t xml:space="preserve"> por su </w:t>
      </w:r>
      <w:r w:rsidR="004D5FAF">
        <w:rPr>
          <w:rFonts w:ascii="ITC Avant Garde" w:eastAsia="Times New Roman" w:hAnsi="ITC Avant Garde" w:cs="Tahoma"/>
          <w:color w:val="000000" w:themeColor="text1"/>
          <w:sz w:val="22"/>
          <w:szCs w:val="22"/>
          <w:bdr w:val="none" w:sz="0" w:space="0" w:color="auto"/>
          <w:lang w:eastAsia="es-MX"/>
        </w:rPr>
        <w:t>gran</w:t>
      </w:r>
      <w:r w:rsidR="004D5FAF" w:rsidRPr="00C77424">
        <w:rPr>
          <w:rFonts w:ascii="ITC Avant Garde" w:eastAsia="Times New Roman" w:hAnsi="ITC Avant Garde" w:cs="Tahoma"/>
          <w:color w:val="000000" w:themeColor="text1"/>
          <w:sz w:val="22"/>
          <w:szCs w:val="22"/>
          <w:bdr w:val="none" w:sz="0" w:space="0" w:color="auto"/>
          <w:lang w:eastAsia="es-MX"/>
        </w:rPr>
        <w:t xml:space="preserve"> </w:t>
      </w:r>
      <w:r w:rsidRPr="00C77424">
        <w:rPr>
          <w:rFonts w:ascii="ITC Avant Garde" w:eastAsia="Times New Roman" w:hAnsi="ITC Avant Garde" w:cs="Tahoma"/>
          <w:color w:val="000000" w:themeColor="text1"/>
          <w:sz w:val="22"/>
          <w:szCs w:val="22"/>
          <w:bdr w:val="none" w:sz="0" w:space="0" w:color="auto"/>
          <w:lang w:eastAsia="es-MX"/>
        </w:rPr>
        <w:t>demanda de ancho de banda, requieren indispensablemente de canales amplios de espectro, y de las tecnologías idóneas que saquen el mayor provecho del espectro empleado.</w:t>
      </w:r>
    </w:p>
    <w:p w14:paraId="19536B04" w14:textId="77777777" w:rsidR="008D1A77" w:rsidRPr="00C77424" w:rsidRDefault="008D1A77" w:rsidP="009B5BEC">
      <w:pPr>
        <w:pBdr>
          <w:top w:val="none" w:sz="0" w:space="0" w:color="auto"/>
          <w:left w:val="none" w:sz="0" w:space="0" w:color="auto"/>
          <w:bottom w:val="none" w:sz="0" w:space="0" w:color="auto"/>
          <w:right w:val="none" w:sz="0" w:space="0" w:color="auto"/>
          <w:between w:val="none" w:sz="0" w:space="0" w:color="auto"/>
          <w:bar w:val="none" w:sz="0" w:color="auto"/>
        </w:pBdr>
        <w:ind w:left="567" w:right="51"/>
        <w:contextualSpacing/>
        <w:jc w:val="both"/>
        <w:rPr>
          <w:rFonts w:ascii="ITC Avant Garde" w:eastAsia="Times New Roman" w:hAnsi="ITC Avant Garde" w:cs="Tahoma"/>
          <w:color w:val="000000" w:themeColor="text1"/>
          <w:sz w:val="22"/>
          <w:szCs w:val="22"/>
          <w:bdr w:val="none" w:sz="0" w:space="0" w:color="auto"/>
          <w:lang w:eastAsia="es-MX"/>
        </w:rPr>
      </w:pPr>
    </w:p>
    <w:p w14:paraId="62D0C716" w14:textId="11BC914E" w:rsidR="00BE293E" w:rsidRDefault="008D1A77" w:rsidP="009B5BE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567" w:right="49"/>
        <w:contextualSpacing/>
        <w:jc w:val="both"/>
        <w:rPr>
          <w:rFonts w:ascii="ITC Avant Garde" w:eastAsia="Times New Roman" w:hAnsi="ITC Avant Garde" w:cs="Tahoma"/>
          <w:color w:val="000000" w:themeColor="text1"/>
          <w:sz w:val="22"/>
          <w:szCs w:val="22"/>
          <w:bdr w:val="none" w:sz="0" w:space="0" w:color="auto"/>
          <w:lang w:eastAsia="es-MX"/>
        </w:rPr>
      </w:pPr>
      <w:r w:rsidRPr="006D5068">
        <w:rPr>
          <w:rFonts w:ascii="ITC Avant Garde" w:eastAsia="Times New Roman" w:hAnsi="ITC Avant Garde" w:cs="Tahoma"/>
          <w:color w:val="000000" w:themeColor="text1"/>
          <w:sz w:val="22"/>
          <w:szCs w:val="22"/>
          <w:bdr w:val="none" w:sz="0" w:space="0" w:color="auto"/>
          <w:lang w:eastAsia="es-MX"/>
        </w:rPr>
        <w:t xml:space="preserve">Asimismo, a través de las concesiones asociadas a la prestación de servicios de radiodifusión será posible prestar servicios de radiodifusión digital y poder </w:t>
      </w:r>
      <w:r w:rsidRPr="006D5068">
        <w:rPr>
          <w:rFonts w:ascii="ITC Avant Garde" w:eastAsia="Times New Roman" w:hAnsi="ITC Avant Garde" w:cs="Tahoma"/>
          <w:color w:val="000000" w:themeColor="text1"/>
          <w:sz w:val="22"/>
          <w:szCs w:val="22"/>
          <w:bdr w:val="none" w:sz="0" w:space="0" w:color="auto"/>
          <w:lang w:eastAsia="es-MX"/>
        </w:rPr>
        <w:lastRenderedPageBreak/>
        <w:t xml:space="preserve">acceder, de conformidad con lo dispuesto por la </w:t>
      </w:r>
      <w:r w:rsidR="00F52474">
        <w:rPr>
          <w:rFonts w:ascii="ITC Avant Garde" w:eastAsia="Times New Roman" w:hAnsi="ITC Avant Garde"/>
          <w:color w:val="000000" w:themeColor="text1"/>
          <w:kern w:val="1"/>
          <w:sz w:val="22"/>
          <w:szCs w:val="22"/>
          <w:lang w:eastAsia="ar-SA"/>
        </w:rPr>
        <w:t>Ley</w:t>
      </w:r>
      <w:r w:rsidRPr="006D5068">
        <w:rPr>
          <w:rFonts w:ascii="ITC Avant Garde" w:eastAsia="Times New Roman" w:hAnsi="ITC Avant Garde" w:cs="Tahoma"/>
          <w:color w:val="000000" w:themeColor="text1"/>
          <w:sz w:val="22"/>
          <w:szCs w:val="22"/>
          <w:bdr w:val="none" w:sz="0" w:space="0" w:color="auto"/>
          <w:lang w:eastAsia="es-MX"/>
        </w:rPr>
        <w:t>, a la multiprogramación, para hacer un uso eficiente de los canales de transmisión, al tiempo de proveer mayor diversidad programática para los usuarios finales, con servicios de alta calidad.</w:t>
      </w:r>
    </w:p>
    <w:p w14:paraId="3593B63A" w14:textId="4EB2D4BD" w:rsidR="004A431E" w:rsidRDefault="004A431E" w:rsidP="004A431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both"/>
        <w:rPr>
          <w:bdr w:val="none" w:sz="0" w:space="0" w:color="auto"/>
          <w:lang w:eastAsia="es-MX"/>
        </w:rPr>
      </w:pPr>
    </w:p>
    <w:p w14:paraId="0191BAAB" w14:textId="38DE09FA" w:rsidR="004A431E" w:rsidRPr="004A431E" w:rsidRDefault="004A431E" w:rsidP="004A431E">
      <w:pPr>
        <w:tabs>
          <w:tab w:val="left" w:pos="7655"/>
        </w:tabs>
        <w:ind w:right="49"/>
        <w:contextualSpacing/>
        <w:jc w:val="both"/>
        <w:rPr>
          <w:rFonts w:ascii="ITC Avant Garde" w:hAnsi="ITC Avant Garde"/>
          <w:color w:val="000000" w:themeColor="text1"/>
          <w:sz w:val="22"/>
          <w:szCs w:val="22"/>
        </w:rPr>
      </w:pPr>
      <w:r w:rsidRPr="004A431E">
        <w:rPr>
          <w:rFonts w:ascii="ITC Avant Garde" w:hAnsi="ITC Avant Garde"/>
          <w:color w:val="000000" w:themeColor="text1"/>
          <w:sz w:val="22"/>
          <w:szCs w:val="22"/>
        </w:rPr>
        <w:t>En virtud de lo expuesto, el Instituto ha determinado la necesidad de modificar el Programa Anual de Uso y Aprovechamiento de Bandas de Frecuencias publicado en</w:t>
      </w:r>
      <w:r w:rsidR="00DA256E">
        <w:rPr>
          <w:rFonts w:ascii="ITC Avant Garde" w:hAnsi="ITC Avant Garde"/>
          <w:color w:val="000000" w:themeColor="text1"/>
          <w:sz w:val="22"/>
          <w:szCs w:val="22"/>
        </w:rPr>
        <w:t xml:space="preserve"> el DOF el </w:t>
      </w:r>
      <w:r>
        <w:rPr>
          <w:rFonts w:ascii="ITC Avant Garde" w:hAnsi="ITC Avant Garde"/>
          <w:color w:val="000000" w:themeColor="text1"/>
          <w:sz w:val="22"/>
          <w:szCs w:val="22"/>
        </w:rPr>
        <w:t>5 de octubre de 201</w:t>
      </w:r>
      <w:r w:rsidR="00794A1E">
        <w:rPr>
          <w:rFonts w:ascii="ITC Avant Garde" w:hAnsi="ITC Avant Garde"/>
          <w:color w:val="000000" w:themeColor="text1"/>
          <w:sz w:val="22"/>
          <w:szCs w:val="22"/>
        </w:rPr>
        <w:t>5</w:t>
      </w:r>
      <w:r w:rsidRPr="004A431E">
        <w:rPr>
          <w:rFonts w:ascii="ITC Avant Garde" w:hAnsi="ITC Avant Garde"/>
          <w:color w:val="000000" w:themeColor="text1"/>
          <w:sz w:val="22"/>
          <w:szCs w:val="22"/>
        </w:rPr>
        <w:t>.</w:t>
      </w:r>
    </w:p>
    <w:p w14:paraId="5A3C4C09" w14:textId="77777777" w:rsidR="00DD6AD1" w:rsidRPr="009B5BEC" w:rsidRDefault="00DD6AD1" w:rsidP="009B5BE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567" w:right="49"/>
        <w:contextualSpacing/>
        <w:jc w:val="both"/>
        <w:rPr>
          <w:rFonts w:ascii="ITC Avant Garde" w:hAnsi="ITC Avant Garde" w:cs="Arial"/>
          <w:b/>
          <w:color w:val="000000" w:themeColor="text1"/>
          <w:sz w:val="28"/>
          <w:szCs w:val="28"/>
        </w:rPr>
      </w:pPr>
    </w:p>
    <w:p w14:paraId="04CB1CFC" w14:textId="54B4AED5" w:rsidR="006A06E9" w:rsidRPr="006A06E9" w:rsidRDefault="00333F69" w:rsidP="009730DE">
      <w:pPr>
        <w:pStyle w:val="Prrafodelista"/>
        <w:numPr>
          <w:ilvl w:val="0"/>
          <w:numId w:val="16"/>
        </w:numPr>
        <w:ind w:left="0" w:firstLine="0"/>
        <w:contextualSpacing/>
        <w:jc w:val="both"/>
        <w:rPr>
          <w:rFonts w:ascii="ITC Avant Garde" w:hAnsi="ITC Avant Garde" w:cs="Arial"/>
          <w:color w:val="000000" w:themeColor="text1"/>
          <w:sz w:val="22"/>
          <w:szCs w:val="22"/>
        </w:rPr>
      </w:pPr>
      <w:bookmarkStart w:id="16" w:name="_Toc413840362"/>
      <w:bookmarkStart w:id="17" w:name="_Toc413918675"/>
      <w:r w:rsidRPr="009B5BEC">
        <w:rPr>
          <w:rStyle w:val="Ttulo3Car"/>
          <w:rFonts w:eastAsia="Arial Unicode MS"/>
          <w:color w:val="000000" w:themeColor="text1"/>
          <w:sz w:val="22"/>
          <w:szCs w:val="22"/>
        </w:rPr>
        <w:t xml:space="preserve">Justificación </w:t>
      </w:r>
      <w:r w:rsidR="00DD12F4" w:rsidRPr="009B5BEC">
        <w:rPr>
          <w:rStyle w:val="Ttulo3Car"/>
          <w:rFonts w:eastAsia="Arial Unicode MS"/>
          <w:color w:val="000000" w:themeColor="text1"/>
          <w:sz w:val="22"/>
          <w:szCs w:val="22"/>
        </w:rPr>
        <w:t xml:space="preserve">de las </w:t>
      </w:r>
      <w:r w:rsidR="00C1257E" w:rsidRPr="009B5BEC">
        <w:rPr>
          <w:rStyle w:val="Ttulo3Car"/>
          <w:rFonts w:eastAsia="Arial Unicode MS"/>
          <w:color w:val="000000" w:themeColor="text1"/>
          <w:sz w:val="22"/>
          <w:szCs w:val="22"/>
        </w:rPr>
        <w:t xml:space="preserve">bandas de frecuencias </w:t>
      </w:r>
      <w:r w:rsidR="000C3D7C">
        <w:rPr>
          <w:rStyle w:val="Ttulo3Car"/>
          <w:rFonts w:eastAsia="Arial Unicode MS"/>
          <w:color w:val="000000" w:themeColor="text1"/>
          <w:sz w:val="22"/>
          <w:szCs w:val="22"/>
        </w:rPr>
        <w:t>incluidas</w:t>
      </w:r>
      <w:r w:rsidR="000C3D7C" w:rsidRPr="009B5BEC">
        <w:rPr>
          <w:rStyle w:val="Ttulo3Car"/>
          <w:rFonts w:eastAsia="Arial Unicode MS"/>
          <w:color w:val="000000" w:themeColor="text1"/>
          <w:sz w:val="22"/>
          <w:szCs w:val="22"/>
        </w:rPr>
        <w:t xml:space="preserve"> </w:t>
      </w:r>
      <w:r w:rsidR="00DD12F4" w:rsidRPr="009B5BEC">
        <w:rPr>
          <w:rStyle w:val="Ttulo3Car"/>
          <w:rFonts w:eastAsia="Arial Unicode MS"/>
          <w:color w:val="000000" w:themeColor="text1"/>
          <w:sz w:val="22"/>
          <w:szCs w:val="22"/>
        </w:rPr>
        <w:t>en el</w:t>
      </w:r>
      <w:r w:rsidR="00A942F7" w:rsidRPr="009B5BEC">
        <w:rPr>
          <w:rStyle w:val="Ttulo3Car"/>
          <w:rFonts w:eastAsia="Arial Unicode MS"/>
          <w:color w:val="000000" w:themeColor="text1"/>
          <w:sz w:val="22"/>
          <w:szCs w:val="22"/>
        </w:rPr>
        <w:t xml:space="preserve"> </w:t>
      </w:r>
      <w:r w:rsidRPr="009B5BEC">
        <w:rPr>
          <w:rStyle w:val="Ttulo3Car"/>
          <w:rFonts w:eastAsia="Arial Unicode MS"/>
          <w:color w:val="000000" w:themeColor="text1"/>
          <w:sz w:val="22"/>
          <w:szCs w:val="22"/>
        </w:rPr>
        <w:t>Programa</w:t>
      </w:r>
      <w:bookmarkEnd w:id="16"/>
      <w:bookmarkEnd w:id="17"/>
      <w:r w:rsidR="00FE2B13">
        <w:rPr>
          <w:rStyle w:val="Ttulo3Car"/>
          <w:rFonts w:eastAsia="Arial Unicode MS"/>
          <w:color w:val="000000" w:themeColor="text1"/>
          <w:sz w:val="22"/>
          <w:szCs w:val="22"/>
        </w:rPr>
        <w:t xml:space="preserve"> 2016</w:t>
      </w:r>
      <w:r w:rsidRPr="009B5BEC">
        <w:rPr>
          <w:rStyle w:val="Ttulo3Car"/>
          <w:rFonts w:eastAsia="Arial Unicode MS"/>
          <w:color w:val="000000" w:themeColor="text1"/>
          <w:sz w:val="22"/>
          <w:szCs w:val="22"/>
        </w:rPr>
        <w:t>.</w:t>
      </w:r>
      <w:r w:rsidRPr="009B5BEC">
        <w:rPr>
          <w:rFonts w:ascii="ITC Avant Garde" w:eastAsia="Times New Roman" w:hAnsi="ITC Avant Garde" w:cs="Arial"/>
          <w:b/>
          <w:bCs/>
          <w:color w:val="000000" w:themeColor="text1"/>
          <w:sz w:val="22"/>
          <w:szCs w:val="22"/>
          <w:lang w:eastAsia="es-MX"/>
        </w:rPr>
        <w:t xml:space="preserve"> </w:t>
      </w:r>
    </w:p>
    <w:p w14:paraId="68AC2AA8" w14:textId="77777777" w:rsidR="006A06E9" w:rsidRDefault="006A06E9" w:rsidP="006A06E9">
      <w:pPr>
        <w:pStyle w:val="Prrafodelista"/>
        <w:ind w:left="0"/>
        <w:contextualSpacing/>
        <w:jc w:val="both"/>
        <w:rPr>
          <w:rFonts w:ascii="ITC Avant Garde" w:hAnsi="ITC Avant Garde" w:cs="Arial"/>
          <w:color w:val="000000" w:themeColor="text1"/>
          <w:sz w:val="22"/>
          <w:szCs w:val="22"/>
        </w:rPr>
      </w:pPr>
    </w:p>
    <w:p w14:paraId="6E46F003" w14:textId="6A7E0F06" w:rsidR="00357F40" w:rsidRPr="009B5BEC" w:rsidRDefault="00333F69" w:rsidP="006A06E9">
      <w:pPr>
        <w:pStyle w:val="Prrafodelista"/>
        <w:ind w:left="0"/>
        <w:contextualSpacing/>
        <w:jc w:val="both"/>
        <w:rPr>
          <w:rFonts w:ascii="ITC Avant Garde" w:hAnsi="ITC Avant Garde" w:cs="Arial"/>
          <w:color w:val="000000" w:themeColor="text1"/>
          <w:sz w:val="22"/>
          <w:szCs w:val="22"/>
        </w:rPr>
      </w:pPr>
      <w:r w:rsidRPr="009B5BEC">
        <w:rPr>
          <w:rFonts w:ascii="ITC Avant Garde" w:hAnsi="ITC Avant Garde" w:cs="Arial"/>
          <w:color w:val="000000" w:themeColor="text1"/>
          <w:sz w:val="22"/>
          <w:szCs w:val="22"/>
        </w:rPr>
        <w:t>La emisión del</w:t>
      </w:r>
      <w:r w:rsidR="00F05A6A">
        <w:rPr>
          <w:rFonts w:ascii="ITC Avant Garde" w:hAnsi="ITC Avant Garde" w:cs="Arial"/>
          <w:color w:val="000000" w:themeColor="text1"/>
          <w:sz w:val="22"/>
          <w:szCs w:val="22"/>
        </w:rPr>
        <w:t xml:space="preserve"> Programa </w:t>
      </w:r>
      <w:r w:rsidR="00AC76A9">
        <w:rPr>
          <w:rFonts w:ascii="ITC Avant Garde" w:hAnsi="ITC Avant Garde" w:cs="Arial"/>
          <w:color w:val="000000" w:themeColor="text1"/>
          <w:sz w:val="22"/>
          <w:szCs w:val="22"/>
        </w:rPr>
        <w:t xml:space="preserve">2016 </w:t>
      </w:r>
      <w:r w:rsidR="002B2DEF">
        <w:rPr>
          <w:rFonts w:ascii="ITC Avant Garde" w:hAnsi="ITC Avant Garde" w:cs="Arial"/>
          <w:color w:val="000000" w:themeColor="text1"/>
          <w:sz w:val="22"/>
          <w:szCs w:val="22"/>
        </w:rPr>
        <w:t xml:space="preserve">con sus modificaciones </w:t>
      </w:r>
      <w:r w:rsidR="00357F40" w:rsidRPr="009B5BEC">
        <w:rPr>
          <w:rFonts w:ascii="ITC Avant Garde" w:hAnsi="ITC Avant Garde" w:cs="Arial"/>
          <w:color w:val="000000" w:themeColor="text1"/>
          <w:sz w:val="22"/>
          <w:szCs w:val="22"/>
        </w:rPr>
        <w:t xml:space="preserve">se ajusta estrictamente a la estrategia de planificación del espectro </w:t>
      </w:r>
      <w:r w:rsidR="006E4984">
        <w:rPr>
          <w:rFonts w:ascii="ITC Avant Garde" w:hAnsi="ITC Avant Garde" w:cs="Arial"/>
          <w:color w:val="000000" w:themeColor="text1"/>
          <w:sz w:val="22"/>
          <w:szCs w:val="22"/>
        </w:rPr>
        <w:t xml:space="preserve">radioeléctrico </w:t>
      </w:r>
      <w:r w:rsidR="00357F40" w:rsidRPr="009B5BEC">
        <w:rPr>
          <w:rFonts w:ascii="ITC Avant Garde" w:hAnsi="ITC Avant Garde" w:cs="Arial"/>
          <w:color w:val="000000" w:themeColor="text1"/>
          <w:sz w:val="22"/>
          <w:szCs w:val="22"/>
        </w:rPr>
        <w:t>con base en la regulación internacional y nacional</w:t>
      </w:r>
      <w:r w:rsidR="008668DC">
        <w:rPr>
          <w:rFonts w:ascii="ITC Avant Garde" w:hAnsi="ITC Avant Garde" w:cs="Arial"/>
          <w:color w:val="000000" w:themeColor="text1"/>
          <w:sz w:val="22"/>
          <w:szCs w:val="22"/>
        </w:rPr>
        <w:t>,</w:t>
      </w:r>
      <w:r w:rsidR="00357F40" w:rsidRPr="009B5BEC">
        <w:rPr>
          <w:rFonts w:ascii="ITC Avant Garde" w:hAnsi="ITC Avant Garde" w:cs="Arial"/>
          <w:color w:val="000000" w:themeColor="text1"/>
          <w:sz w:val="22"/>
          <w:szCs w:val="22"/>
        </w:rPr>
        <w:t xml:space="preserve"> el contexto nacional actual de las bandas de frecuencias</w:t>
      </w:r>
      <w:r w:rsidR="008668DC">
        <w:rPr>
          <w:rFonts w:ascii="ITC Avant Garde" w:hAnsi="ITC Avant Garde" w:cs="Arial"/>
          <w:color w:val="000000" w:themeColor="text1"/>
          <w:sz w:val="22"/>
          <w:szCs w:val="22"/>
        </w:rPr>
        <w:t>,</w:t>
      </w:r>
      <w:r w:rsidR="00357F40" w:rsidRPr="009B5BEC">
        <w:rPr>
          <w:rFonts w:ascii="ITC Avant Garde" w:hAnsi="ITC Avant Garde" w:cs="Arial"/>
          <w:color w:val="000000" w:themeColor="text1"/>
          <w:sz w:val="22"/>
          <w:szCs w:val="22"/>
        </w:rPr>
        <w:t xml:space="preserve"> el estado de estandarización</w:t>
      </w:r>
      <w:r w:rsidR="008668DC">
        <w:rPr>
          <w:rFonts w:ascii="ITC Avant Garde" w:hAnsi="ITC Avant Garde" w:cs="Arial"/>
          <w:color w:val="000000" w:themeColor="text1"/>
          <w:sz w:val="22"/>
          <w:szCs w:val="22"/>
        </w:rPr>
        <w:t xml:space="preserve">, </w:t>
      </w:r>
      <w:r w:rsidR="00357F40" w:rsidRPr="009B5BEC">
        <w:rPr>
          <w:rFonts w:ascii="ITC Avant Garde" w:hAnsi="ITC Avant Garde" w:cs="Arial"/>
          <w:color w:val="000000" w:themeColor="text1"/>
          <w:sz w:val="22"/>
          <w:szCs w:val="22"/>
        </w:rPr>
        <w:t>las tecnologías disponibles y el nivel de adopción de dichas tecnologías a nivel internacional.</w:t>
      </w:r>
    </w:p>
    <w:p w14:paraId="0E588917" w14:textId="77777777" w:rsidR="008E22FC" w:rsidRPr="00B6596B" w:rsidRDefault="008E22FC" w:rsidP="008E22FC">
      <w:pPr>
        <w:pStyle w:val="Prrafodelista"/>
        <w:tabs>
          <w:tab w:val="left" w:pos="7655"/>
        </w:tabs>
        <w:ind w:left="567" w:right="49"/>
        <w:contextualSpacing/>
        <w:jc w:val="both"/>
        <w:rPr>
          <w:rFonts w:ascii="ITC Avant Garde" w:hAnsi="ITC Avant Garde" w:cs="Arial"/>
          <w:color w:val="000000" w:themeColor="text1"/>
          <w:sz w:val="22"/>
          <w:szCs w:val="22"/>
        </w:rPr>
      </w:pPr>
    </w:p>
    <w:p w14:paraId="758FF3D2" w14:textId="77777777" w:rsidR="008E22FC" w:rsidRDefault="008E22FC" w:rsidP="00BF42B4">
      <w:pPr>
        <w:pStyle w:val="Prrafodelista"/>
        <w:tabs>
          <w:tab w:val="left" w:pos="7655"/>
        </w:tabs>
        <w:ind w:left="0"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Las bandas de frecuencias identificadas para los servicios de telecomunicaciones</w:t>
      </w:r>
      <w:r>
        <w:rPr>
          <w:rStyle w:val="Refdenotaalpie"/>
          <w:rFonts w:ascii="ITC Avant Garde" w:hAnsi="ITC Avant Garde" w:cs="Arial"/>
          <w:color w:val="000000" w:themeColor="text1"/>
          <w:sz w:val="22"/>
          <w:szCs w:val="22"/>
        </w:rPr>
        <w:footnoteReference w:id="8"/>
      </w:r>
      <w:r>
        <w:rPr>
          <w:rFonts w:ascii="ITC Avant Garde" w:hAnsi="ITC Avant Garde" w:cs="Arial"/>
          <w:color w:val="000000" w:themeColor="text1"/>
          <w:sz w:val="22"/>
          <w:szCs w:val="22"/>
        </w:rPr>
        <w:t xml:space="preserve"> son:</w:t>
      </w:r>
    </w:p>
    <w:p w14:paraId="2E89AF88" w14:textId="77777777" w:rsidR="008E22FC" w:rsidRDefault="008E22FC" w:rsidP="008E22FC">
      <w:pPr>
        <w:pStyle w:val="Prrafodelista"/>
        <w:tabs>
          <w:tab w:val="left" w:pos="7655"/>
        </w:tabs>
        <w:ind w:left="567" w:right="49"/>
        <w:contextualSpacing/>
        <w:jc w:val="both"/>
        <w:rPr>
          <w:rFonts w:ascii="ITC Avant Garde" w:hAnsi="ITC Avant Garde" w:cs="Arial"/>
          <w:color w:val="000000" w:themeColor="text1"/>
          <w:sz w:val="22"/>
          <w:szCs w:val="22"/>
        </w:rPr>
      </w:pPr>
    </w:p>
    <w:tbl>
      <w:tblPr>
        <w:tblStyle w:val="Tabladecuadrcula4-nfasis21"/>
        <w:tblW w:w="8222" w:type="dxa"/>
        <w:jc w:val="center"/>
        <w:tblLook w:val="04A0" w:firstRow="1" w:lastRow="0" w:firstColumn="1" w:lastColumn="0" w:noHBand="0" w:noVBand="1"/>
      </w:tblPr>
      <w:tblGrid>
        <w:gridCol w:w="3265"/>
        <w:gridCol w:w="4957"/>
      </w:tblGrid>
      <w:tr w:rsidR="008E22FC" w14:paraId="376081CE" w14:textId="77777777" w:rsidTr="00E000D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265" w:type="dxa"/>
          </w:tcPr>
          <w:p w14:paraId="731FD224"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rPr>
                <w:rFonts w:ascii="ITC Avant Garde" w:hAnsi="ITC Avant Garde" w:cs="Arial"/>
                <w:color w:val="000000" w:themeColor="text1"/>
                <w:sz w:val="22"/>
                <w:szCs w:val="22"/>
              </w:rPr>
            </w:pPr>
            <w:r w:rsidRPr="00175AB0">
              <w:rPr>
                <w:rFonts w:ascii="ITC Avant Garde" w:hAnsi="ITC Avant Garde" w:cs="Arial"/>
                <w:color w:val="000000" w:themeColor="text1"/>
                <w:sz w:val="22"/>
                <w:szCs w:val="22"/>
              </w:rPr>
              <w:t>Banda</w:t>
            </w:r>
          </w:p>
        </w:tc>
        <w:tc>
          <w:tcPr>
            <w:tcW w:w="4957" w:type="dxa"/>
          </w:tcPr>
          <w:p w14:paraId="26CD91D6"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color w:val="000000" w:themeColor="text1"/>
                <w:sz w:val="22"/>
                <w:szCs w:val="22"/>
              </w:rPr>
            </w:pPr>
            <w:r w:rsidRPr="00175AB0">
              <w:rPr>
                <w:rFonts w:ascii="ITC Avant Garde" w:hAnsi="ITC Avant Garde" w:cs="Arial"/>
                <w:color w:val="000000" w:themeColor="text1"/>
                <w:sz w:val="22"/>
                <w:szCs w:val="22"/>
              </w:rPr>
              <w:t>Modalidad de uso</w:t>
            </w:r>
          </w:p>
        </w:tc>
      </w:tr>
      <w:tr w:rsidR="008E22FC" w14:paraId="367460DF" w14:textId="77777777" w:rsidTr="00BF4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5" w:type="dxa"/>
          </w:tcPr>
          <w:p w14:paraId="0C60851F" w14:textId="6D9A4A44"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rPr>
                <w:rFonts w:ascii="ITC Avant Garde" w:hAnsi="ITC Avant Garde" w:cs="Arial"/>
                <w:b w:val="0"/>
                <w:color w:val="000000" w:themeColor="text1"/>
                <w:sz w:val="22"/>
                <w:szCs w:val="22"/>
              </w:rPr>
            </w:pPr>
            <w:r w:rsidRPr="00175AB0">
              <w:rPr>
                <w:rFonts w:ascii="ITC Avant Garde" w:hAnsi="ITC Avant Garde" w:cs="Arial"/>
                <w:b w:val="0"/>
                <w:color w:val="000000" w:themeColor="text1"/>
                <w:sz w:val="22"/>
                <w:szCs w:val="22"/>
              </w:rPr>
              <w:t>2500 – 2690 MHz</w:t>
            </w:r>
          </w:p>
        </w:tc>
        <w:tc>
          <w:tcPr>
            <w:tcW w:w="4957" w:type="dxa"/>
          </w:tcPr>
          <w:p w14:paraId="6DDF9C19" w14:textId="77777777" w:rsidR="008E22FC"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sz w:val="22"/>
                <w:szCs w:val="22"/>
              </w:rPr>
            </w:pPr>
            <w:r>
              <w:rPr>
                <w:rFonts w:ascii="ITC Avant Garde" w:hAnsi="ITC Avant Garde" w:cs="Arial"/>
                <w:color w:val="000000" w:themeColor="text1"/>
                <w:sz w:val="22"/>
                <w:szCs w:val="22"/>
              </w:rPr>
              <w:t>Comercial</w:t>
            </w:r>
          </w:p>
        </w:tc>
      </w:tr>
      <w:tr w:rsidR="008E22FC" w14:paraId="68FFCFD7" w14:textId="77777777" w:rsidTr="00BF42B4">
        <w:trPr>
          <w:jc w:val="center"/>
        </w:trPr>
        <w:tc>
          <w:tcPr>
            <w:cnfStyle w:val="001000000000" w:firstRow="0" w:lastRow="0" w:firstColumn="1" w:lastColumn="0" w:oddVBand="0" w:evenVBand="0" w:oddHBand="0" w:evenHBand="0" w:firstRowFirstColumn="0" w:firstRowLastColumn="0" w:lastRowFirstColumn="0" w:lastRowLastColumn="0"/>
            <w:tcW w:w="3265" w:type="dxa"/>
          </w:tcPr>
          <w:p w14:paraId="29B5132B"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rPr>
                <w:rFonts w:ascii="ITC Avant Garde" w:hAnsi="ITC Avant Garde" w:cs="Arial"/>
                <w:b w:val="0"/>
                <w:color w:val="000000" w:themeColor="text1"/>
                <w:sz w:val="22"/>
                <w:szCs w:val="22"/>
              </w:rPr>
            </w:pPr>
            <w:r w:rsidRPr="00175AB0">
              <w:rPr>
                <w:rFonts w:ascii="ITC Avant Garde" w:hAnsi="ITC Avant Garde" w:cs="Arial"/>
                <w:b w:val="0"/>
                <w:color w:val="000000" w:themeColor="text1"/>
                <w:sz w:val="22"/>
                <w:szCs w:val="22"/>
              </w:rPr>
              <w:t>415 – 420/425 – 430 MHz</w:t>
            </w:r>
          </w:p>
        </w:tc>
        <w:tc>
          <w:tcPr>
            <w:tcW w:w="4957" w:type="dxa"/>
          </w:tcPr>
          <w:p w14:paraId="22AD2F64"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b/>
                <w:color w:val="000000" w:themeColor="text1"/>
                <w:sz w:val="22"/>
                <w:szCs w:val="22"/>
              </w:rPr>
            </w:pPr>
            <w:r>
              <w:rPr>
                <w:rFonts w:ascii="ITC Avant Garde" w:hAnsi="ITC Avant Garde" w:cs="Arial"/>
                <w:color w:val="000000" w:themeColor="text1"/>
                <w:sz w:val="22"/>
                <w:szCs w:val="22"/>
              </w:rPr>
              <w:t>Público</w:t>
            </w:r>
          </w:p>
        </w:tc>
      </w:tr>
      <w:tr w:rsidR="008E22FC" w14:paraId="29057CE8" w14:textId="77777777" w:rsidTr="00BF4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5" w:type="dxa"/>
          </w:tcPr>
          <w:p w14:paraId="38D55401" w14:textId="6E4B707A"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rPr>
                <w:rFonts w:ascii="ITC Avant Garde" w:hAnsi="ITC Avant Garde" w:cs="Arial"/>
                <w:b w:val="0"/>
                <w:color w:val="000000" w:themeColor="text1"/>
                <w:sz w:val="22"/>
                <w:szCs w:val="22"/>
              </w:rPr>
            </w:pPr>
            <w:r w:rsidRPr="00175AB0">
              <w:rPr>
                <w:rFonts w:ascii="ITC Avant Garde" w:hAnsi="ITC Avant Garde" w:cs="Arial"/>
                <w:b w:val="0"/>
                <w:color w:val="000000" w:themeColor="text1"/>
                <w:sz w:val="22"/>
                <w:szCs w:val="22"/>
              </w:rPr>
              <w:t>806 – 814/851 – 859 MHz</w:t>
            </w:r>
            <w:r w:rsidR="00BF42B4">
              <w:rPr>
                <w:rFonts w:ascii="ITC Avant Garde" w:hAnsi="ITC Avant Garde" w:cs="Arial"/>
                <w:b w:val="0"/>
                <w:color w:val="000000" w:themeColor="text1"/>
                <w:sz w:val="22"/>
                <w:szCs w:val="22"/>
              </w:rPr>
              <w:t xml:space="preserve"> </w:t>
            </w:r>
          </w:p>
        </w:tc>
        <w:tc>
          <w:tcPr>
            <w:tcW w:w="4957" w:type="dxa"/>
          </w:tcPr>
          <w:p w14:paraId="6B048F97" w14:textId="77777777" w:rsidR="008E22FC"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sz w:val="22"/>
                <w:szCs w:val="22"/>
              </w:rPr>
            </w:pPr>
            <w:r>
              <w:rPr>
                <w:rFonts w:ascii="ITC Avant Garde" w:hAnsi="ITC Avant Garde" w:cs="Arial"/>
                <w:color w:val="000000" w:themeColor="text1"/>
                <w:sz w:val="22"/>
                <w:szCs w:val="22"/>
              </w:rPr>
              <w:t>Público</w:t>
            </w:r>
          </w:p>
        </w:tc>
      </w:tr>
      <w:tr w:rsidR="008E22FC" w14:paraId="1CC1DD06" w14:textId="77777777" w:rsidTr="00BF42B4">
        <w:trPr>
          <w:jc w:val="center"/>
        </w:trPr>
        <w:tc>
          <w:tcPr>
            <w:cnfStyle w:val="001000000000" w:firstRow="0" w:lastRow="0" w:firstColumn="1" w:lastColumn="0" w:oddVBand="0" w:evenVBand="0" w:oddHBand="0" w:evenHBand="0" w:firstRowFirstColumn="0" w:firstRowLastColumn="0" w:lastRowFirstColumn="0" w:lastRowLastColumn="0"/>
            <w:tcW w:w="3265" w:type="dxa"/>
          </w:tcPr>
          <w:p w14:paraId="52959D3B"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rPr>
                <w:rFonts w:ascii="ITC Avant Garde" w:hAnsi="ITC Avant Garde" w:cs="Arial"/>
                <w:b w:val="0"/>
                <w:color w:val="000000" w:themeColor="text1"/>
                <w:sz w:val="22"/>
                <w:szCs w:val="22"/>
              </w:rPr>
            </w:pPr>
            <w:r w:rsidRPr="00175AB0">
              <w:rPr>
                <w:rFonts w:ascii="ITC Avant Garde" w:hAnsi="ITC Avant Garde" w:cs="Arial"/>
                <w:b w:val="0"/>
                <w:color w:val="000000" w:themeColor="text1"/>
                <w:sz w:val="22"/>
                <w:szCs w:val="22"/>
              </w:rPr>
              <w:t>824 – 849/869 – 894 MHz</w:t>
            </w:r>
          </w:p>
        </w:tc>
        <w:tc>
          <w:tcPr>
            <w:tcW w:w="4957" w:type="dxa"/>
          </w:tcPr>
          <w:p w14:paraId="50BDCF2D" w14:textId="77777777" w:rsidR="008E22FC"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sz w:val="22"/>
                <w:szCs w:val="22"/>
              </w:rPr>
            </w:pPr>
            <w:r>
              <w:rPr>
                <w:rFonts w:ascii="ITC Avant Garde" w:hAnsi="ITC Avant Garde" w:cs="Arial"/>
                <w:color w:val="000000" w:themeColor="text1"/>
                <w:sz w:val="22"/>
                <w:szCs w:val="22"/>
              </w:rPr>
              <w:t>Social</w:t>
            </w:r>
          </w:p>
        </w:tc>
      </w:tr>
    </w:tbl>
    <w:p w14:paraId="5448E354" w14:textId="77777777" w:rsidR="008E22FC" w:rsidRDefault="008E22FC" w:rsidP="008E22FC">
      <w:pPr>
        <w:pStyle w:val="Prrafodelista"/>
        <w:tabs>
          <w:tab w:val="left" w:pos="7655"/>
        </w:tabs>
        <w:ind w:left="567" w:right="49"/>
        <w:contextualSpacing/>
        <w:jc w:val="both"/>
        <w:rPr>
          <w:rFonts w:ascii="ITC Avant Garde" w:hAnsi="ITC Avant Garde" w:cs="Arial"/>
          <w:color w:val="000000" w:themeColor="text1"/>
          <w:sz w:val="22"/>
          <w:szCs w:val="22"/>
        </w:rPr>
      </w:pPr>
    </w:p>
    <w:p w14:paraId="0B45F78B" w14:textId="77777777" w:rsidR="008E22FC" w:rsidRDefault="008E22FC" w:rsidP="00BF42B4">
      <w:pPr>
        <w:pStyle w:val="Prrafodelista"/>
        <w:tabs>
          <w:tab w:val="left" w:pos="7655"/>
        </w:tabs>
        <w:ind w:left="0"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Las bandas de frecuencias identificadas para el servicio de radiodifusión</w:t>
      </w:r>
      <w:r>
        <w:rPr>
          <w:rStyle w:val="Refdenotaalpie"/>
          <w:rFonts w:ascii="ITC Avant Garde" w:hAnsi="ITC Avant Garde" w:cs="Arial"/>
          <w:color w:val="000000" w:themeColor="text1"/>
          <w:sz w:val="22"/>
          <w:szCs w:val="22"/>
        </w:rPr>
        <w:footnoteReference w:id="9"/>
      </w:r>
      <w:r>
        <w:rPr>
          <w:rFonts w:ascii="ITC Avant Garde" w:hAnsi="ITC Avant Garde" w:cs="Arial"/>
          <w:color w:val="000000" w:themeColor="text1"/>
          <w:sz w:val="22"/>
          <w:szCs w:val="22"/>
        </w:rPr>
        <w:t xml:space="preserve"> son:</w:t>
      </w:r>
    </w:p>
    <w:p w14:paraId="163643CD" w14:textId="77777777" w:rsidR="008E22FC" w:rsidRDefault="008E22FC" w:rsidP="008E22FC">
      <w:pPr>
        <w:pStyle w:val="Prrafodelista"/>
        <w:tabs>
          <w:tab w:val="left" w:pos="7655"/>
        </w:tabs>
        <w:ind w:left="567" w:right="49"/>
        <w:contextualSpacing/>
        <w:jc w:val="both"/>
        <w:rPr>
          <w:rFonts w:ascii="ITC Avant Garde" w:hAnsi="ITC Avant Garde" w:cs="Arial"/>
          <w:color w:val="000000" w:themeColor="text1"/>
          <w:sz w:val="22"/>
          <w:szCs w:val="22"/>
        </w:rPr>
      </w:pPr>
    </w:p>
    <w:tbl>
      <w:tblPr>
        <w:tblStyle w:val="Tabladecuadrcula4-nfasis21"/>
        <w:tblW w:w="8222" w:type="dxa"/>
        <w:jc w:val="center"/>
        <w:tblLook w:val="04A0" w:firstRow="1" w:lastRow="0" w:firstColumn="1" w:lastColumn="0" w:noHBand="0" w:noVBand="1"/>
      </w:tblPr>
      <w:tblGrid>
        <w:gridCol w:w="1701"/>
        <w:gridCol w:w="3119"/>
        <w:gridCol w:w="3402"/>
      </w:tblGrid>
      <w:tr w:rsidR="008E22FC" w14:paraId="141C6C0C" w14:textId="77777777" w:rsidTr="00E000D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01" w:type="dxa"/>
          </w:tcPr>
          <w:p w14:paraId="3AD3BAB5"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rPr>
                <w:rFonts w:ascii="ITC Avant Garde" w:hAnsi="ITC Avant Garde" w:cs="Arial"/>
                <w:color w:val="000000" w:themeColor="text1"/>
                <w:sz w:val="22"/>
                <w:szCs w:val="22"/>
              </w:rPr>
            </w:pPr>
            <w:r>
              <w:rPr>
                <w:rFonts w:ascii="ITC Avant Garde" w:hAnsi="ITC Avant Garde" w:cs="Arial"/>
                <w:color w:val="000000" w:themeColor="text1"/>
                <w:sz w:val="22"/>
                <w:szCs w:val="22"/>
              </w:rPr>
              <w:t>Servicio</w:t>
            </w:r>
          </w:p>
        </w:tc>
        <w:tc>
          <w:tcPr>
            <w:tcW w:w="3119" w:type="dxa"/>
          </w:tcPr>
          <w:p w14:paraId="67AE842C"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color w:val="000000" w:themeColor="text1"/>
                <w:sz w:val="22"/>
                <w:szCs w:val="22"/>
              </w:rPr>
            </w:pPr>
            <w:r w:rsidRPr="00175AB0">
              <w:rPr>
                <w:rFonts w:ascii="ITC Avant Garde" w:hAnsi="ITC Avant Garde" w:cs="Arial"/>
                <w:color w:val="000000" w:themeColor="text1"/>
                <w:sz w:val="22"/>
                <w:szCs w:val="22"/>
              </w:rPr>
              <w:t>Banda</w:t>
            </w:r>
          </w:p>
        </w:tc>
        <w:tc>
          <w:tcPr>
            <w:tcW w:w="3402" w:type="dxa"/>
          </w:tcPr>
          <w:p w14:paraId="2D1184B2"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color w:val="000000" w:themeColor="text1"/>
                <w:sz w:val="22"/>
                <w:szCs w:val="22"/>
              </w:rPr>
            </w:pPr>
            <w:r w:rsidRPr="00175AB0">
              <w:rPr>
                <w:rFonts w:ascii="ITC Avant Garde" w:hAnsi="ITC Avant Garde" w:cs="Arial"/>
                <w:color w:val="000000" w:themeColor="text1"/>
                <w:sz w:val="22"/>
                <w:szCs w:val="22"/>
              </w:rPr>
              <w:t>Modalidad de uso</w:t>
            </w:r>
          </w:p>
        </w:tc>
      </w:tr>
      <w:tr w:rsidR="008E22FC" w14:paraId="23817355" w14:textId="77777777" w:rsidTr="006545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169B17F"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rPr>
                <w:rFonts w:ascii="ITC Avant Garde" w:hAnsi="ITC Avant Garde" w:cs="Arial"/>
                <w:b w:val="0"/>
                <w:color w:val="000000" w:themeColor="text1"/>
                <w:sz w:val="22"/>
                <w:szCs w:val="22"/>
              </w:rPr>
            </w:pPr>
            <w:r>
              <w:rPr>
                <w:rFonts w:ascii="ITC Avant Garde" w:hAnsi="ITC Avant Garde" w:cs="Arial"/>
                <w:b w:val="0"/>
                <w:color w:val="000000" w:themeColor="text1"/>
                <w:sz w:val="22"/>
                <w:szCs w:val="22"/>
              </w:rPr>
              <w:t>TDT</w:t>
            </w:r>
          </w:p>
        </w:tc>
        <w:tc>
          <w:tcPr>
            <w:tcW w:w="3119" w:type="dxa"/>
            <w:vAlign w:val="center"/>
          </w:tcPr>
          <w:p w14:paraId="2A3BDAE0" w14:textId="77777777" w:rsidR="008E22FC"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sz w:val="22"/>
                <w:szCs w:val="22"/>
              </w:rPr>
            </w:pPr>
            <w:r>
              <w:rPr>
                <w:rFonts w:ascii="ITC Avant Garde" w:hAnsi="ITC Avant Garde" w:cs="Arial"/>
                <w:color w:val="000000" w:themeColor="text1"/>
                <w:sz w:val="22"/>
                <w:szCs w:val="22"/>
              </w:rPr>
              <w:t>174 - 216 MHz (VHF)</w:t>
            </w:r>
          </w:p>
          <w:p w14:paraId="5548895C" w14:textId="77777777" w:rsidR="008E22FC" w:rsidRPr="00E5624D"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sz w:val="22"/>
                <w:szCs w:val="22"/>
              </w:rPr>
            </w:pPr>
            <w:r>
              <w:rPr>
                <w:rFonts w:ascii="ITC Avant Garde" w:hAnsi="ITC Avant Garde" w:cs="Arial"/>
                <w:color w:val="000000" w:themeColor="text1"/>
                <w:sz w:val="22"/>
                <w:szCs w:val="22"/>
              </w:rPr>
              <w:t>470 – 608 MHz (UHF)</w:t>
            </w:r>
          </w:p>
        </w:tc>
        <w:tc>
          <w:tcPr>
            <w:tcW w:w="3402" w:type="dxa"/>
            <w:shd w:val="clear" w:color="auto" w:fill="auto"/>
            <w:vAlign w:val="center"/>
          </w:tcPr>
          <w:p w14:paraId="5ACA71ED" w14:textId="27F19D64" w:rsidR="008E22FC"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sz w:val="22"/>
                <w:szCs w:val="22"/>
              </w:rPr>
            </w:pPr>
            <w:r w:rsidRPr="00654556">
              <w:rPr>
                <w:rFonts w:ascii="ITC Avant Garde" w:hAnsi="ITC Avant Garde" w:cs="Arial"/>
                <w:color w:val="000000" w:themeColor="text1"/>
                <w:sz w:val="22"/>
                <w:szCs w:val="22"/>
              </w:rPr>
              <w:t>Comercial</w:t>
            </w:r>
            <w:r w:rsidR="00BE1E4A" w:rsidRPr="00654556">
              <w:rPr>
                <w:rFonts w:ascii="ITC Avant Garde" w:hAnsi="ITC Avant Garde" w:cs="Arial"/>
                <w:color w:val="000000" w:themeColor="text1"/>
                <w:sz w:val="22"/>
                <w:szCs w:val="22"/>
              </w:rPr>
              <w:t>,</w:t>
            </w:r>
            <w:r w:rsidRPr="00654556">
              <w:rPr>
                <w:rFonts w:ascii="ITC Avant Garde" w:hAnsi="ITC Avant Garde" w:cs="Arial"/>
                <w:color w:val="000000" w:themeColor="text1"/>
                <w:sz w:val="22"/>
                <w:szCs w:val="22"/>
              </w:rPr>
              <w:t xml:space="preserve"> Público</w:t>
            </w:r>
            <w:r w:rsidR="00BE1E4A" w:rsidRPr="00654556">
              <w:rPr>
                <w:rFonts w:ascii="ITC Avant Garde" w:hAnsi="ITC Avant Garde" w:cs="Arial"/>
                <w:color w:val="000000" w:themeColor="text1"/>
                <w:sz w:val="22"/>
                <w:szCs w:val="22"/>
              </w:rPr>
              <w:t xml:space="preserve"> y Social</w:t>
            </w:r>
          </w:p>
        </w:tc>
      </w:tr>
      <w:tr w:rsidR="008E22FC" w14:paraId="6B6165F6" w14:textId="77777777" w:rsidTr="00BF42B4">
        <w:trPr>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8323C60"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rPr>
                <w:rFonts w:ascii="ITC Avant Garde" w:hAnsi="ITC Avant Garde" w:cs="Arial"/>
                <w:b w:val="0"/>
                <w:color w:val="000000" w:themeColor="text1"/>
                <w:sz w:val="22"/>
                <w:szCs w:val="22"/>
              </w:rPr>
            </w:pPr>
            <w:r>
              <w:rPr>
                <w:rFonts w:ascii="ITC Avant Garde" w:hAnsi="ITC Avant Garde" w:cs="Arial"/>
                <w:b w:val="0"/>
                <w:color w:val="000000" w:themeColor="text1"/>
                <w:sz w:val="22"/>
                <w:szCs w:val="22"/>
              </w:rPr>
              <w:t>FM</w:t>
            </w:r>
          </w:p>
        </w:tc>
        <w:tc>
          <w:tcPr>
            <w:tcW w:w="3119" w:type="dxa"/>
            <w:vAlign w:val="center"/>
          </w:tcPr>
          <w:p w14:paraId="7A430710" w14:textId="77777777" w:rsidR="008E22FC" w:rsidRPr="00E5624D"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88 – 108 </w:t>
            </w:r>
            <w:r w:rsidRPr="00E5624D">
              <w:rPr>
                <w:rFonts w:ascii="ITC Avant Garde" w:hAnsi="ITC Avant Garde" w:cs="Arial"/>
                <w:color w:val="000000" w:themeColor="text1"/>
                <w:sz w:val="22"/>
                <w:szCs w:val="22"/>
              </w:rPr>
              <w:t>MHz</w:t>
            </w:r>
          </w:p>
        </w:tc>
        <w:tc>
          <w:tcPr>
            <w:tcW w:w="3402" w:type="dxa"/>
            <w:vAlign w:val="center"/>
          </w:tcPr>
          <w:p w14:paraId="7872E8FF" w14:textId="77777777" w:rsidR="008E22FC" w:rsidRPr="00D651EA"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sz w:val="22"/>
                <w:szCs w:val="22"/>
              </w:rPr>
            </w:pPr>
            <w:r>
              <w:rPr>
                <w:rFonts w:ascii="ITC Avant Garde" w:hAnsi="ITC Avant Garde" w:cs="Arial"/>
                <w:color w:val="000000" w:themeColor="text1"/>
                <w:sz w:val="22"/>
                <w:szCs w:val="22"/>
              </w:rPr>
              <w:t>Comercial, Público y S</w:t>
            </w:r>
            <w:r w:rsidRPr="00D651EA">
              <w:rPr>
                <w:rFonts w:ascii="ITC Avant Garde" w:hAnsi="ITC Avant Garde" w:cs="Arial"/>
                <w:color w:val="000000" w:themeColor="text1"/>
                <w:sz w:val="22"/>
                <w:szCs w:val="22"/>
              </w:rPr>
              <w:t>ocial</w:t>
            </w:r>
          </w:p>
        </w:tc>
      </w:tr>
      <w:tr w:rsidR="008E22FC" w14:paraId="4C50C8F6" w14:textId="77777777" w:rsidTr="00BF4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2917ACB" w14:textId="77777777" w:rsidR="008E22FC" w:rsidRPr="00175AB0"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rPr>
                <w:rFonts w:ascii="ITC Avant Garde" w:hAnsi="ITC Avant Garde" w:cs="Arial"/>
                <w:b w:val="0"/>
                <w:color w:val="000000" w:themeColor="text1"/>
                <w:sz w:val="22"/>
                <w:szCs w:val="22"/>
              </w:rPr>
            </w:pPr>
            <w:r>
              <w:rPr>
                <w:rFonts w:ascii="ITC Avant Garde" w:hAnsi="ITC Avant Garde" w:cs="Arial"/>
                <w:b w:val="0"/>
                <w:color w:val="000000" w:themeColor="text1"/>
                <w:sz w:val="22"/>
                <w:szCs w:val="22"/>
              </w:rPr>
              <w:t>AM</w:t>
            </w:r>
          </w:p>
        </w:tc>
        <w:tc>
          <w:tcPr>
            <w:tcW w:w="3119" w:type="dxa"/>
            <w:vAlign w:val="center"/>
          </w:tcPr>
          <w:p w14:paraId="72206AED" w14:textId="77777777" w:rsidR="008E22FC" w:rsidRPr="00E5624D"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sz w:val="22"/>
                <w:szCs w:val="22"/>
              </w:rPr>
            </w:pPr>
            <w:r>
              <w:rPr>
                <w:rFonts w:ascii="ITC Avant Garde" w:hAnsi="ITC Avant Garde" w:cs="Arial"/>
                <w:color w:val="000000" w:themeColor="text1"/>
                <w:sz w:val="22"/>
                <w:szCs w:val="22"/>
              </w:rPr>
              <w:t>535 – 1705 kHz</w:t>
            </w:r>
          </w:p>
        </w:tc>
        <w:tc>
          <w:tcPr>
            <w:tcW w:w="3402" w:type="dxa"/>
            <w:vAlign w:val="center"/>
          </w:tcPr>
          <w:p w14:paraId="60B2F43E" w14:textId="77777777" w:rsidR="008E22FC" w:rsidRDefault="008E22FC" w:rsidP="008E22FC">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left="0"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sz w:val="22"/>
                <w:szCs w:val="22"/>
              </w:rPr>
            </w:pPr>
            <w:r>
              <w:rPr>
                <w:rFonts w:ascii="ITC Avant Garde" w:hAnsi="ITC Avant Garde" w:cs="Arial"/>
                <w:color w:val="000000" w:themeColor="text1"/>
                <w:sz w:val="22"/>
                <w:szCs w:val="22"/>
              </w:rPr>
              <w:t>Comercial, Público y S</w:t>
            </w:r>
            <w:r w:rsidRPr="00D651EA">
              <w:rPr>
                <w:rFonts w:ascii="ITC Avant Garde" w:hAnsi="ITC Avant Garde" w:cs="Arial"/>
                <w:color w:val="000000" w:themeColor="text1"/>
                <w:sz w:val="22"/>
                <w:szCs w:val="22"/>
              </w:rPr>
              <w:t>ocial</w:t>
            </w:r>
          </w:p>
        </w:tc>
      </w:tr>
    </w:tbl>
    <w:p w14:paraId="32729C53" w14:textId="77777777" w:rsidR="00357F40" w:rsidRPr="009B5BEC" w:rsidRDefault="00357F40" w:rsidP="009B5BEC">
      <w:pPr>
        <w:contextualSpacing/>
        <w:jc w:val="both"/>
        <w:rPr>
          <w:rFonts w:ascii="ITC Avant Garde" w:hAnsi="ITC Avant Garde" w:cs="Arial"/>
          <w:color w:val="000000" w:themeColor="text1"/>
          <w:sz w:val="22"/>
          <w:szCs w:val="22"/>
          <w:lang w:val="es-ES_tradnl"/>
        </w:rPr>
      </w:pPr>
    </w:p>
    <w:p w14:paraId="0E61BD6C" w14:textId="47935923" w:rsidR="008B5DC1" w:rsidRPr="008B5DC1" w:rsidRDefault="008B5DC1" w:rsidP="009730DE">
      <w:pPr>
        <w:pStyle w:val="Prrafodelista"/>
        <w:numPr>
          <w:ilvl w:val="0"/>
          <w:numId w:val="19"/>
        </w:numPr>
        <w:contextualSpacing/>
        <w:jc w:val="both"/>
        <w:rPr>
          <w:rFonts w:ascii="ITC Avant Garde" w:hAnsi="ITC Avant Garde" w:cs="Arial"/>
          <w:b/>
          <w:color w:val="000000" w:themeColor="text1"/>
          <w:sz w:val="22"/>
          <w:szCs w:val="22"/>
        </w:rPr>
      </w:pPr>
      <w:r w:rsidRPr="008B5DC1">
        <w:rPr>
          <w:rFonts w:ascii="ITC Avant Garde" w:hAnsi="ITC Avant Garde"/>
          <w:b/>
          <w:sz w:val="22"/>
        </w:rPr>
        <w:t>TELECOMUNICAC</w:t>
      </w:r>
      <w:r w:rsidR="001F15D5">
        <w:rPr>
          <w:rFonts w:ascii="ITC Avant Garde" w:hAnsi="ITC Avant Garde"/>
          <w:b/>
          <w:sz w:val="22"/>
        </w:rPr>
        <w:t>I</w:t>
      </w:r>
      <w:r w:rsidRPr="008B5DC1">
        <w:rPr>
          <w:rFonts w:ascii="ITC Avant Garde" w:hAnsi="ITC Avant Garde"/>
          <w:b/>
          <w:sz w:val="22"/>
        </w:rPr>
        <w:t>ONES</w:t>
      </w:r>
      <w:r w:rsidR="00993AE1">
        <w:rPr>
          <w:rFonts w:ascii="ITC Avant Garde" w:hAnsi="ITC Avant Garde"/>
          <w:b/>
          <w:sz w:val="22"/>
        </w:rPr>
        <w:t>.</w:t>
      </w:r>
    </w:p>
    <w:p w14:paraId="17B434C4" w14:textId="77777777" w:rsidR="008B5DC1" w:rsidRPr="008B5DC1" w:rsidRDefault="008B5DC1" w:rsidP="008B5DC1">
      <w:pPr>
        <w:pStyle w:val="Prrafodelista"/>
        <w:ind w:left="792"/>
        <w:contextualSpacing/>
        <w:jc w:val="both"/>
        <w:rPr>
          <w:rFonts w:ascii="ITC Avant Garde" w:hAnsi="ITC Avant Garde" w:cs="Arial"/>
          <w:b/>
          <w:color w:val="000000" w:themeColor="text1"/>
          <w:sz w:val="22"/>
          <w:szCs w:val="22"/>
        </w:rPr>
      </w:pPr>
    </w:p>
    <w:p w14:paraId="26381E17" w14:textId="0CA5263F" w:rsidR="00F44CA8" w:rsidRPr="00DA256E" w:rsidRDefault="00F44CA8" w:rsidP="00DA256E">
      <w:pPr>
        <w:pStyle w:val="Prrafodelista"/>
        <w:numPr>
          <w:ilvl w:val="1"/>
          <w:numId w:val="15"/>
        </w:numPr>
        <w:ind w:left="709"/>
        <w:contextualSpacing/>
        <w:jc w:val="both"/>
        <w:rPr>
          <w:rFonts w:ascii="ITC Avant Garde" w:hAnsi="ITC Avant Garde" w:cs="Arial"/>
          <w:b/>
          <w:color w:val="000000" w:themeColor="text1"/>
          <w:sz w:val="22"/>
          <w:szCs w:val="22"/>
        </w:rPr>
      </w:pPr>
      <w:r w:rsidRPr="00DA256E">
        <w:rPr>
          <w:rFonts w:ascii="ITC Avant Garde" w:hAnsi="ITC Avant Garde" w:cs="Arial"/>
          <w:b/>
          <w:color w:val="000000" w:themeColor="text1"/>
          <w:sz w:val="22"/>
          <w:szCs w:val="22"/>
        </w:rPr>
        <w:t>Uso Comercial</w:t>
      </w:r>
      <w:r w:rsidR="00993AE1" w:rsidRPr="00DA256E">
        <w:rPr>
          <w:rFonts w:ascii="ITC Avant Garde" w:hAnsi="ITC Avant Garde" w:cs="Arial"/>
          <w:b/>
          <w:color w:val="000000" w:themeColor="text1"/>
          <w:sz w:val="22"/>
          <w:szCs w:val="22"/>
        </w:rPr>
        <w:t>.</w:t>
      </w:r>
      <w:r w:rsidR="00F2598E" w:rsidRPr="00DA256E">
        <w:rPr>
          <w:rFonts w:ascii="ITC Avant Garde" w:hAnsi="ITC Avant Garde" w:cs="Arial"/>
          <w:b/>
          <w:color w:val="000000" w:themeColor="text1"/>
          <w:sz w:val="22"/>
          <w:szCs w:val="22"/>
        </w:rPr>
        <w:t xml:space="preserve"> </w:t>
      </w:r>
    </w:p>
    <w:p w14:paraId="17544991" w14:textId="55EB1844" w:rsidR="008B5DC1" w:rsidRPr="008B5DC1" w:rsidRDefault="008B5DC1" w:rsidP="008B5DC1">
      <w:pPr>
        <w:pStyle w:val="Prrafodelista"/>
        <w:ind w:left="792"/>
        <w:contextualSpacing/>
        <w:jc w:val="both"/>
        <w:rPr>
          <w:rFonts w:ascii="ITC Avant Garde" w:hAnsi="ITC Avant Garde" w:cs="Arial"/>
          <w:b/>
          <w:color w:val="000000" w:themeColor="text1"/>
          <w:sz w:val="22"/>
          <w:szCs w:val="22"/>
        </w:rPr>
      </w:pPr>
    </w:p>
    <w:p w14:paraId="751CD672" w14:textId="1BA8EA52" w:rsidR="00A74B70" w:rsidRPr="008E56EA" w:rsidRDefault="008B5DC1" w:rsidP="009730DE">
      <w:pPr>
        <w:pStyle w:val="Prrafodelista"/>
        <w:numPr>
          <w:ilvl w:val="2"/>
          <w:numId w:val="19"/>
        </w:numPr>
        <w:contextualSpacing/>
        <w:jc w:val="both"/>
        <w:rPr>
          <w:rFonts w:ascii="ITC Avant Garde" w:hAnsi="ITC Avant Garde" w:cs="Arial"/>
          <w:b/>
          <w:color w:val="000000" w:themeColor="text1"/>
          <w:sz w:val="22"/>
          <w:szCs w:val="22"/>
        </w:rPr>
      </w:pPr>
      <w:r>
        <w:rPr>
          <w:rFonts w:ascii="ITC Avant Garde" w:hAnsi="ITC Avant Garde"/>
          <w:b/>
          <w:sz w:val="22"/>
        </w:rPr>
        <w:t>Banda 2500-2690 MHz</w:t>
      </w:r>
      <w:r w:rsidR="00993AE1">
        <w:rPr>
          <w:rFonts w:ascii="ITC Avant Garde" w:hAnsi="ITC Avant Garde"/>
          <w:b/>
          <w:sz w:val="22"/>
        </w:rPr>
        <w:t>.</w:t>
      </w:r>
    </w:p>
    <w:p w14:paraId="361FE9F3" w14:textId="11B895A6" w:rsidR="008E56EA" w:rsidRDefault="008E56EA" w:rsidP="008E56EA">
      <w:pPr>
        <w:pStyle w:val="Prrafodelista"/>
        <w:ind w:left="1224"/>
        <w:contextualSpacing/>
        <w:jc w:val="both"/>
        <w:rPr>
          <w:rFonts w:ascii="ITC Avant Garde" w:hAnsi="ITC Avant Garde" w:cs="Arial"/>
          <w:b/>
          <w:color w:val="000000" w:themeColor="text1"/>
          <w:sz w:val="22"/>
          <w:szCs w:val="22"/>
        </w:rPr>
      </w:pPr>
    </w:p>
    <w:p w14:paraId="4C1009D7" w14:textId="75DF0E4F" w:rsidR="008E56EA" w:rsidRPr="001C19F6" w:rsidRDefault="008E56EA" w:rsidP="00EC730A">
      <w:pPr>
        <w:pBdr>
          <w:top w:val="none" w:sz="0" w:space="0" w:color="auto"/>
          <w:left w:val="none" w:sz="0" w:space="0" w:color="auto"/>
          <w:bottom w:val="none" w:sz="0" w:space="0" w:color="auto"/>
          <w:right w:val="none" w:sz="0" w:space="0" w:color="auto"/>
          <w:between w:val="none" w:sz="0" w:space="0" w:color="auto"/>
          <w:bar w:val="none" w:sz="0" w:color="auto"/>
        </w:pBdr>
        <w:ind w:left="1418" w:right="49"/>
        <w:contextualSpacing/>
        <w:jc w:val="both"/>
        <w:rPr>
          <w:rFonts w:ascii="ITC Avant Garde" w:hAnsi="ITC Avant Garde" w:cs="Arial"/>
          <w:color w:val="000000" w:themeColor="text1"/>
          <w:sz w:val="22"/>
          <w:szCs w:val="22"/>
        </w:rPr>
      </w:pPr>
      <w:r w:rsidRPr="001C19F6">
        <w:rPr>
          <w:rFonts w:ascii="ITC Avant Garde" w:hAnsi="ITC Avant Garde" w:cs="Arial"/>
          <w:color w:val="000000" w:themeColor="text1"/>
          <w:sz w:val="22"/>
          <w:szCs w:val="22"/>
        </w:rPr>
        <w:t>La evolución tecnológica del sector de telecomunicaciones ha propiciado en años recientes el incremento acelerado en la demanda de conectividad de servicios de banda ancha, particularmente en su modalidad móvil. Esto, aunado al aumento de los requerimientos de los usuarios conectados a dichas redes y a los hábitos de consumo de este tipo de servicios</w:t>
      </w:r>
      <w:r w:rsidR="00FB1567">
        <w:rPr>
          <w:rFonts w:ascii="ITC Avant Garde" w:hAnsi="ITC Avant Garde" w:cs="Arial"/>
          <w:color w:val="000000" w:themeColor="text1"/>
          <w:sz w:val="22"/>
          <w:szCs w:val="22"/>
        </w:rPr>
        <w:t>,</w:t>
      </w:r>
      <w:r w:rsidRPr="001C19F6">
        <w:rPr>
          <w:rFonts w:ascii="ITC Avant Garde" w:hAnsi="ITC Avant Garde" w:cs="Arial"/>
          <w:color w:val="000000" w:themeColor="text1"/>
          <w:sz w:val="22"/>
          <w:szCs w:val="22"/>
        </w:rPr>
        <w:t xml:space="preserve"> ha resultado en el </w:t>
      </w:r>
      <w:r w:rsidR="00F2598E">
        <w:rPr>
          <w:rFonts w:ascii="ITC Avant Garde" w:hAnsi="ITC Avant Garde" w:cs="Arial"/>
          <w:color w:val="000000" w:themeColor="text1"/>
          <w:sz w:val="22"/>
          <w:szCs w:val="22"/>
        </w:rPr>
        <w:t>incremento</w:t>
      </w:r>
      <w:r w:rsidR="00F2598E" w:rsidRPr="001C19F6">
        <w:rPr>
          <w:rFonts w:ascii="ITC Avant Garde" w:hAnsi="ITC Avant Garde" w:cs="Arial"/>
          <w:color w:val="000000" w:themeColor="text1"/>
          <w:sz w:val="22"/>
          <w:szCs w:val="22"/>
        </w:rPr>
        <w:t xml:space="preserve"> </w:t>
      </w:r>
      <w:r w:rsidRPr="001C19F6">
        <w:rPr>
          <w:rFonts w:ascii="ITC Avant Garde" w:hAnsi="ITC Avant Garde" w:cs="Arial"/>
          <w:color w:val="000000" w:themeColor="text1"/>
          <w:sz w:val="22"/>
          <w:szCs w:val="22"/>
        </w:rPr>
        <w:t xml:space="preserve">sostenido del tráfico a nivel global, superando considerablemente los pronósticos calculados </w:t>
      </w:r>
      <w:r w:rsidR="00F2598E">
        <w:rPr>
          <w:rFonts w:ascii="ITC Avant Garde" w:hAnsi="ITC Avant Garde" w:cs="Arial"/>
          <w:color w:val="000000" w:themeColor="text1"/>
          <w:sz w:val="22"/>
          <w:szCs w:val="22"/>
        </w:rPr>
        <w:t>hace algunos años</w:t>
      </w:r>
      <w:r w:rsidRPr="001C19F6">
        <w:rPr>
          <w:rFonts w:ascii="ITC Avant Garde" w:hAnsi="ITC Avant Garde" w:cs="Arial"/>
          <w:color w:val="000000" w:themeColor="text1"/>
          <w:sz w:val="22"/>
          <w:szCs w:val="22"/>
        </w:rPr>
        <w:t>.</w:t>
      </w:r>
    </w:p>
    <w:p w14:paraId="18685CA5" w14:textId="1E565419" w:rsidR="00A74B70" w:rsidRPr="001C19F6" w:rsidRDefault="00A74B70" w:rsidP="00EC730A">
      <w:pPr>
        <w:pStyle w:val="Prrafodelista"/>
        <w:ind w:left="1418"/>
        <w:contextualSpacing/>
        <w:jc w:val="both"/>
        <w:rPr>
          <w:rFonts w:ascii="ITC Avant Garde" w:hAnsi="ITC Avant Garde" w:cs="Arial"/>
          <w:b/>
          <w:color w:val="000000" w:themeColor="text1"/>
          <w:sz w:val="22"/>
          <w:szCs w:val="22"/>
        </w:rPr>
      </w:pPr>
    </w:p>
    <w:p w14:paraId="0B4DB068" w14:textId="5D2284CB" w:rsidR="00A74B70" w:rsidRDefault="00403ADA" w:rsidP="00EC730A">
      <w:pPr>
        <w:pStyle w:val="Prrafodelista"/>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Así</w:t>
      </w:r>
      <w:r w:rsidR="008E56EA" w:rsidRPr="001C19F6">
        <w:rPr>
          <w:rFonts w:ascii="ITC Avant Garde" w:hAnsi="ITC Avant Garde" w:cs="Arial"/>
          <w:color w:val="000000" w:themeColor="text1"/>
          <w:sz w:val="22"/>
          <w:szCs w:val="22"/>
        </w:rPr>
        <w:t xml:space="preserve">, en </w:t>
      </w:r>
      <w:r w:rsidR="00A74B70" w:rsidRPr="001C19F6">
        <w:rPr>
          <w:rFonts w:ascii="ITC Avant Garde" w:hAnsi="ITC Avant Garde" w:cs="Arial"/>
          <w:color w:val="000000" w:themeColor="text1"/>
          <w:sz w:val="22"/>
          <w:szCs w:val="22"/>
        </w:rPr>
        <w:t xml:space="preserve">la Conferencia Mundial de Radiocomunicaciones de la </w:t>
      </w:r>
      <w:r w:rsidR="00F2598E">
        <w:rPr>
          <w:rFonts w:ascii="ITC Avant Garde" w:hAnsi="ITC Avant Garde" w:cs="Arial"/>
          <w:color w:val="000000" w:themeColor="text1"/>
          <w:sz w:val="22"/>
          <w:szCs w:val="22"/>
        </w:rPr>
        <w:t>UIT</w:t>
      </w:r>
      <w:r w:rsidR="00A74B70" w:rsidRPr="001C19F6">
        <w:rPr>
          <w:rFonts w:ascii="ITC Avant Garde" w:hAnsi="ITC Avant Garde" w:cs="Arial"/>
          <w:color w:val="000000" w:themeColor="text1"/>
          <w:sz w:val="22"/>
          <w:szCs w:val="22"/>
        </w:rPr>
        <w:t xml:space="preserve">, celebrada del 8 de mayo al 2 de junio del año 2000, se identificó a la banda 2500-2690 MHz (Banda 2.5 </w:t>
      </w:r>
      <w:r w:rsidR="001C19F6" w:rsidRPr="001C19F6">
        <w:rPr>
          <w:rFonts w:ascii="ITC Avant Garde" w:hAnsi="ITC Avant Garde" w:cs="Arial"/>
          <w:color w:val="000000" w:themeColor="text1"/>
          <w:sz w:val="22"/>
          <w:szCs w:val="22"/>
        </w:rPr>
        <w:t>GHz</w:t>
      </w:r>
      <w:r w:rsidR="00A74B70" w:rsidRPr="001C19F6">
        <w:rPr>
          <w:rFonts w:ascii="ITC Avant Garde" w:hAnsi="ITC Avant Garde" w:cs="Arial"/>
          <w:color w:val="000000" w:themeColor="text1"/>
          <w:sz w:val="22"/>
          <w:szCs w:val="22"/>
        </w:rPr>
        <w:t xml:space="preserve">) como una banda propicia para el despliegue de las Telecomunicaciones Móviles Internacionales (IMT por sus siglas en inglés). Lo anterior, de conformidad con la nota 5.384A del Reglamento de Radiocomunicaciones de la Unión Internacional de Telecomunicaciones (RR) y la Resolución 223 (REV.CMR-12) de la </w:t>
      </w:r>
      <w:r w:rsidR="00F2598E">
        <w:rPr>
          <w:rFonts w:ascii="ITC Avant Garde" w:hAnsi="ITC Avant Garde" w:cs="Arial"/>
          <w:color w:val="000000" w:themeColor="text1"/>
          <w:sz w:val="22"/>
          <w:szCs w:val="22"/>
        </w:rPr>
        <w:t>UIT</w:t>
      </w:r>
      <w:r w:rsidR="00A74B70" w:rsidRPr="001C19F6">
        <w:rPr>
          <w:rFonts w:ascii="ITC Avant Garde" w:hAnsi="ITC Avant Garde" w:cs="Arial"/>
          <w:color w:val="000000" w:themeColor="text1"/>
          <w:sz w:val="22"/>
          <w:szCs w:val="22"/>
        </w:rPr>
        <w:t>.</w:t>
      </w:r>
    </w:p>
    <w:p w14:paraId="52CA93EB" w14:textId="77777777" w:rsidR="00A54E26" w:rsidRPr="00AC76A9" w:rsidRDefault="00A54E26" w:rsidP="00AC76A9">
      <w:pPr>
        <w:pStyle w:val="Prrafodelista"/>
        <w:ind w:left="1418"/>
        <w:contextualSpacing/>
        <w:jc w:val="both"/>
      </w:pPr>
    </w:p>
    <w:p w14:paraId="75C20678" w14:textId="6AA52547" w:rsidR="00665127" w:rsidRPr="001C19F6" w:rsidRDefault="007D7846" w:rsidP="00EC730A">
      <w:pPr>
        <w:pStyle w:val="Prrafodelista"/>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Además</w:t>
      </w:r>
      <w:r w:rsidR="006047C5">
        <w:rPr>
          <w:rFonts w:ascii="ITC Avant Garde" w:hAnsi="ITC Avant Garde" w:cs="Arial"/>
          <w:color w:val="000000" w:themeColor="text1"/>
          <w:sz w:val="22"/>
          <w:szCs w:val="22"/>
        </w:rPr>
        <w:t>,</w:t>
      </w:r>
      <w:r w:rsidR="00A54E26" w:rsidRPr="001C19F6">
        <w:rPr>
          <w:rFonts w:ascii="ITC Avant Garde" w:hAnsi="ITC Avant Garde" w:cs="Arial"/>
          <w:color w:val="000000" w:themeColor="text1"/>
          <w:sz w:val="22"/>
          <w:szCs w:val="22"/>
        </w:rPr>
        <w:t xml:space="preserve"> e</w:t>
      </w:r>
      <w:r w:rsidR="00655E30" w:rsidRPr="001C19F6">
        <w:rPr>
          <w:rFonts w:ascii="ITC Avant Garde" w:hAnsi="ITC Avant Garde" w:cs="Arial"/>
          <w:color w:val="000000" w:themeColor="text1"/>
          <w:sz w:val="22"/>
          <w:szCs w:val="22"/>
        </w:rPr>
        <w:t>l artículo Décimo Séptimo Transitorio del Decreto de Reforma Constitucional establece que</w:t>
      </w:r>
      <w:r w:rsidR="00FB1567">
        <w:rPr>
          <w:rFonts w:ascii="ITC Avant Garde" w:hAnsi="ITC Avant Garde" w:cs="Arial"/>
          <w:color w:val="000000" w:themeColor="text1"/>
          <w:sz w:val="22"/>
          <w:szCs w:val="22"/>
        </w:rPr>
        <w:t>,</w:t>
      </w:r>
      <w:r w:rsidR="00655E30" w:rsidRPr="001C19F6">
        <w:rPr>
          <w:rFonts w:ascii="ITC Avant Garde" w:hAnsi="ITC Avant Garde" w:cs="Arial"/>
          <w:color w:val="000000" w:themeColor="text1"/>
          <w:sz w:val="22"/>
          <w:szCs w:val="22"/>
        </w:rPr>
        <w:t xml:space="preserve"> en el marco del Sistema Nacional de Planeación Democrática, el Ejecutivo Federal incluirá en el Plan Nacional de Desarrollo y en los programas sectoriales, institucionales y especiales conducentes, el Programa Nacional de Espectro Radioeléctrico (PNE), mismo que</w:t>
      </w:r>
      <w:r w:rsidR="00FB1567">
        <w:rPr>
          <w:rFonts w:ascii="ITC Avant Garde" w:hAnsi="ITC Avant Garde" w:cs="Arial"/>
          <w:color w:val="000000" w:themeColor="text1"/>
          <w:sz w:val="22"/>
          <w:szCs w:val="22"/>
        </w:rPr>
        <w:t>,</w:t>
      </w:r>
      <w:r w:rsidR="00655E30" w:rsidRPr="001C19F6">
        <w:rPr>
          <w:rFonts w:ascii="ITC Avant Garde" w:hAnsi="ITC Avant Garde" w:cs="Arial"/>
          <w:color w:val="000000" w:themeColor="text1"/>
          <w:sz w:val="22"/>
          <w:szCs w:val="22"/>
        </w:rPr>
        <w:t xml:space="preserve"> de manera enunciativa y no limitativa, incluirá </w:t>
      </w:r>
      <w:r w:rsidR="00655E30" w:rsidRPr="001C19F6">
        <w:rPr>
          <w:rFonts w:ascii="ITC Avant Garde" w:hAnsi="ITC Avant Garde" w:cs="Arial"/>
          <w:i/>
          <w:color w:val="000000" w:themeColor="text1"/>
          <w:sz w:val="22"/>
          <w:szCs w:val="22"/>
        </w:rPr>
        <w:t>“Un programa de trabajo para garantizar el uso óptimo de las bandas 700 MHz y 2.5 GHz bajo principios de acceso universal, no discriminatorio, compartido y continuo”</w:t>
      </w:r>
      <w:r w:rsidR="00655E30" w:rsidRPr="001C19F6">
        <w:rPr>
          <w:rFonts w:ascii="ITC Avant Garde" w:hAnsi="ITC Avant Garde" w:cs="Arial"/>
          <w:color w:val="000000" w:themeColor="text1"/>
          <w:sz w:val="22"/>
          <w:szCs w:val="22"/>
        </w:rPr>
        <w:t xml:space="preserve"> (Programa de Trabajo). </w:t>
      </w:r>
    </w:p>
    <w:p w14:paraId="54740510" w14:textId="77777777" w:rsidR="00665127" w:rsidRPr="001C19F6" w:rsidRDefault="00665127" w:rsidP="00EC730A">
      <w:pPr>
        <w:tabs>
          <w:tab w:val="left" w:pos="7655"/>
        </w:tabs>
        <w:suppressAutoHyphens/>
        <w:ind w:left="1418" w:right="1134"/>
        <w:jc w:val="both"/>
        <w:rPr>
          <w:rFonts w:ascii="ITC Avant Garde" w:eastAsia="Times New Roman" w:hAnsi="ITC Avant Garde" w:cs="TimesNewRomanPS-BoldMT"/>
          <w:bCs/>
          <w:sz w:val="20"/>
          <w:szCs w:val="20"/>
          <w:lang w:val="es-ES" w:eastAsia="es-ES"/>
        </w:rPr>
      </w:pPr>
    </w:p>
    <w:p w14:paraId="191A95C4" w14:textId="46BD2DA8" w:rsidR="00AF5C5A" w:rsidRDefault="00665127" w:rsidP="00670E39">
      <w:pPr>
        <w:pBdr>
          <w:top w:val="none" w:sz="0" w:space="0" w:color="auto"/>
          <w:left w:val="none" w:sz="0" w:space="0" w:color="auto"/>
          <w:bottom w:val="none" w:sz="0" w:space="0" w:color="auto"/>
          <w:right w:val="none" w:sz="0" w:space="0" w:color="auto"/>
          <w:between w:val="none" w:sz="0" w:space="0" w:color="auto"/>
          <w:bar w:val="none" w:sz="0" w:color="auto"/>
        </w:pBdr>
        <w:ind w:left="1418" w:right="49"/>
        <w:contextualSpacing/>
        <w:jc w:val="both"/>
        <w:rPr>
          <w:rFonts w:ascii="ITC Avant Garde" w:hAnsi="ITC Avant Garde" w:cs="Arial"/>
          <w:color w:val="000000" w:themeColor="text1"/>
          <w:sz w:val="22"/>
          <w:szCs w:val="22"/>
        </w:rPr>
      </w:pPr>
      <w:r w:rsidRPr="001C19F6">
        <w:rPr>
          <w:rFonts w:ascii="ITC Avant Garde" w:hAnsi="ITC Avant Garde" w:cs="Arial"/>
          <w:color w:val="000000" w:themeColor="text1"/>
          <w:sz w:val="22"/>
          <w:szCs w:val="22"/>
        </w:rPr>
        <w:t xml:space="preserve">Por tal motivo, en cumplimiento al mandato constitucional y conforme a </w:t>
      </w:r>
      <w:r w:rsidR="001C19F6" w:rsidRPr="001C19F6">
        <w:rPr>
          <w:rFonts w:ascii="ITC Avant Garde" w:hAnsi="ITC Avant Garde" w:cs="Arial"/>
          <w:color w:val="000000" w:themeColor="text1"/>
          <w:sz w:val="22"/>
          <w:szCs w:val="22"/>
        </w:rPr>
        <w:t xml:space="preserve">sus </w:t>
      </w:r>
      <w:r w:rsidRPr="001C19F6">
        <w:rPr>
          <w:rFonts w:ascii="ITC Avant Garde" w:hAnsi="ITC Avant Garde" w:cs="Arial"/>
          <w:color w:val="000000" w:themeColor="text1"/>
          <w:sz w:val="22"/>
          <w:szCs w:val="22"/>
        </w:rPr>
        <w:t>facultad</w:t>
      </w:r>
      <w:r w:rsidR="001C19F6" w:rsidRPr="001C19F6">
        <w:rPr>
          <w:rFonts w:ascii="ITC Avant Garde" w:hAnsi="ITC Avant Garde" w:cs="Arial"/>
          <w:color w:val="000000" w:themeColor="text1"/>
          <w:sz w:val="22"/>
          <w:szCs w:val="22"/>
        </w:rPr>
        <w:t>es</w:t>
      </w:r>
      <w:r w:rsidRPr="001C19F6">
        <w:rPr>
          <w:rFonts w:ascii="ITC Avant Garde" w:hAnsi="ITC Avant Garde" w:cs="Arial"/>
          <w:color w:val="000000" w:themeColor="text1"/>
          <w:sz w:val="22"/>
          <w:szCs w:val="22"/>
        </w:rPr>
        <w:t>, el Pleno del Instituto</w:t>
      </w:r>
      <w:r w:rsidR="00FB1567">
        <w:rPr>
          <w:rFonts w:ascii="ITC Avant Garde" w:hAnsi="ITC Avant Garde" w:cs="Arial"/>
          <w:color w:val="000000" w:themeColor="text1"/>
          <w:sz w:val="22"/>
          <w:szCs w:val="22"/>
        </w:rPr>
        <w:t>,</w:t>
      </w:r>
      <w:r w:rsidRPr="001C19F6">
        <w:rPr>
          <w:rFonts w:ascii="ITC Avant Garde" w:hAnsi="ITC Avant Garde" w:cs="Arial"/>
          <w:color w:val="000000" w:themeColor="text1"/>
          <w:sz w:val="22"/>
          <w:szCs w:val="22"/>
        </w:rPr>
        <w:t xml:space="preserve"> mediante el Acuerdo P/IFT/EXT/161214/278, aprobó los </w:t>
      </w:r>
      <w:r w:rsidR="007B75D2">
        <w:rPr>
          <w:rFonts w:ascii="ITC Avant Garde" w:hAnsi="ITC Avant Garde" w:cs="Arial"/>
          <w:color w:val="000000" w:themeColor="text1"/>
          <w:sz w:val="22"/>
          <w:szCs w:val="22"/>
        </w:rPr>
        <w:t>e</w:t>
      </w:r>
      <w:r w:rsidRPr="001C19F6">
        <w:rPr>
          <w:rFonts w:ascii="ITC Avant Garde" w:hAnsi="ITC Avant Garde" w:cs="Arial"/>
          <w:color w:val="000000" w:themeColor="text1"/>
          <w:sz w:val="22"/>
          <w:szCs w:val="22"/>
        </w:rPr>
        <w:t xml:space="preserve">lementos </w:t>
      </w:r>
      <w:r w:rsidR="00911619" w:rsidRPr="001C19F6">
        <w:rPr>
          <w:rFonts w:ascii="ITC Avant Garde" w:hAnsi="ITC Avant Garde" w:cs="Arial"/>
          <w:color w:val="000000" w:themeColor="text1"/>
          <w:sz w:val="22"/>
          <w:szCs w:val="22"/>
        </w:rPr>
        <w:t xml:space="preserve">a incluirse en el </w:t>
      </w:r>
      <w:r w:rsidR="00DD1704" w:rsidRPr="001C19F6">
        <w:rPr>
          <w:rFonts w:ascii="ITC Avant Garde" w:hAnsi="ITC Avant Garde" w:cs="Arial"/>
          <w:color w:val="000000" w:themeColor="text1"/>
          <w:sz w:val="22"/>
          <w:szCs w:val="22"/>
        </w:rPr>
        <w:t>PNE y en el Programa de Trabajo</w:t>
      </w:r>
      <w:r w:rsidR="001D718D" w:rsidRPr="001C19F6">
        <w:rPr>
          <w:rFonts w:ascii="ITC Avant Garde" w:hAnsi="ITC Avant Garde" w:cs="Arial"/>
          <w:color w:val="000000" w:themeColor="text1"/>
          <w:sz w:val="22"/>
          <w:szCs w:val="22"/>
        </w:rPr>
        <w:t>.</w:t>
      </w:r>
      <w:r w:rsidR="001C19F6" w:rsidRPr="001C19F6">
        <w:rPr>
          <w:rFonts w:ascii="ITC Avant Garde" w:hAnsi="ITC Avant Garde" w:cs="Arial"/>
          <w:color w:val="000000" w:themeColor="text1"/>
          <w:sz w:val="22"/>
          <w:szCs w:val="22"/>
        </w:rPr>
        <w:t xml:space="preserve"> En </w:t>
      </w:r>
      <w:r w:rsidR="008668DC">
        <w:rPr>
          <w:rFonts w:ascii="ITC Avant Garde" w:hAnsi="ITC Avant Garde" w:cs="Arial"/>
          <w:color w:val="000000" w:themeColor="text1"/>
          <w:sz w:val="22"/>
          <w:szCs w:val="22"/>
        </w:rPr>
        <w:t>el citado instrumento,</w:t>
      </w:r>
      <w:r w:rsidR="001D718D" w:rsidRPr="001C19F6">
        <w:rPr>
          <w:rFonts w:ascii="ITC Avant Garde" w:hAnsi="ITC Avant Garde" w:cs="Arial"/>
          <w:color w:val="000000" w:themeColor="text1"/>
          <w:sz w:val="22"/>
          <w:szCs w:val="22"/>
        </w:rPr>
        <w:t xml:space="preserve"> respecto a la </w:t>
      </w:r>
      <w:r w:rsidR="001C19F6" w:rsidRPr="001C19F6">
        <w:rPr>
          <w:rFonts w:ascii="ITC Avant Garde" w:hAnsi="ITC Avant Garde" w:cs="Arial"/>
          <w:color w:val="000000" w:themeColor="text1"/>
          <w:sz w:val="22"/>
          <w:szCs w:val="22"/>
        </w:rPr>
        <w:t>B</w:t>
      </w:r>
      <w:r w:rsidR="001D718D" w:rsidRPr="001C19F6">
        <w:rPr>
          <w:rFonts w:ascii="ITC Avant Garde" w:hAnsi="ITC Avant Garde" w:cs="Arial"/>
          <w:color w:val="000000" w:themeColor="text1"/>
          <w:sz w:val="22"/>
          <w:szCs w:val="22"/>
        </w:rPr>
        <w:t>anda 2.5</w:t>
      </w:r>
      <w:r w:rsidR="001C19F6" w:rsidRPr="001C19F6">
        <w:rPr>
          <w:rFonts w:ascii="ITC Avant Garde" w:hAnsi="ITC Avant Garde" w:cs="Arial"/>
          <w:color w:val="000000" w:themeColor="text1"/>
          <w:sz w:val="22"/>
          <w:szCs w:val="22"/>
        </w:rPr>
        <w:t xml:space="preserve"> GHz</w:t>
      </w:r>
      <w:r w:rsidR="001D718D" w:rsidRPr="001C19F6">
        <w:rPr>
          <w:rFonts w:ascii="ITC Avant Garde" w:hAnsi="ITC Avant Garde" w:cs="Arial"/>
          <w:color w:val="000000" w:themeColor="text1"/>
          <w:sz w:val="22"/>
          <w:szCs w:val="22"/>
        </w:rPr>
        <w:t>, se estableci</w:t>
      </w:r>
      <w:r w:rsidR="001C19F6" w:rsidRPr="001C19F6">
        <w:rPr>
          <w:rFonts w:ascii="ITC Avant Garde" w:hAnsi="ITC Avant Garde" w:cs="Arial"/>
          <w:color w:val="000000" w:themeColor="text1"/>
          <w:sz w:val="22"/>
          <w:szCs w:val="22"/>
        </w:rPr>
        <w:t>ó que se deben diseñar y ejecutar los procesos de licitación correspondientes entre el cuarto trimestre de 2015 y el tercer trimestre de 2016.</w:t>
      </w:r>
    </w:p>
    <w:p w14:paraId="421A3C0E" w14:textId="77777777" w:rsidR="00670E39" w:rsidRDefault="00670E39" w:rsidP="00670E39">
      <w:pPr>
        <w:pBdr>
          <w:top w:val="none" w:sz="0" w:space="0" w:color="auto"/>
          <w:left w:val="none" w:sz="0" w:space="0" w:color="auto"/>
          <w:bottom w:val="none" w:sz="0" w:space="0" w:color="auto"/>
          <w:right w:val="none" w:sz="0" w:space="0" w:color="auto"/>
          <w:between w:val="none" w:sz="0" w:space="0" w:color="auto"/>
          <w:bar w:val="none" w:sz="0" w:color="auto"/>
        </w:pBdr>
        <w:ind w:left="1418" w:right="49"/>
        <w:contextualSpacing/>
        <w:jc w:val="both"/>
        <w:rPr>
          <w:rFonts w:ascii="ITC Avant Garde" w:hAnsi="ITC Avant Garde" w:cs="Arial"/>
          <w:color w:val="000000" w:themeColor="text1"/>
          <w:sz w:val="22"/>
          <w:szCs w:val="22"/>
        </w:rPr>
      </w:pPr>
    </w:p>
    <w:p w14:paraId="5896E58E" w14:textId="0B627DDA" w:rsidR="000633FE" w:rsidRPr="001C19F6" w:rsidRDefault="00AF5C5A" w:rsidP="000633FE">
      <w:pPr>
        <w:pBdr>
          <w:top w:val="none" w:sz="0" w:space="0" w:color="auto"/>
          <w:left w:val="none" w:sz="0" w:space="0" w:color="auto"/>
          <w:bottom w:val="none" w:sz="0" w:space="0" w:color="auto"/>
          <w:right w:val="none" w:sz="0" w:space="0" w:color="auto"/>
          <w:between w:val="none" w:sz="0" w:space="0" w:color="auto"/>
          <w:bar w:val="none" w:sz="0" w:color="auto"/>
        </w:pBdr>
        <w:ind w:left="1418"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Cabe señalar </w:t>
      </w:r>
      <w:r w:rsidRPr="001C19F6">
        <w:rPr>
          <w:rFonts w:ascii="ITC Avant Garde" w:hAnsi="ITC Avant Garde" w:cs="Arial"/>
          <w:color w:val="000000" w:themeColor="text1"/>
          <w:sz w:val="22"/>
          <w:szCs w:val="22"/>
        </w:rPr>
        <w:t xml:space="preserve">que, </w:t>
      </w:r>
      <w:r>
        <w:rPr>
          <w:rFonts w:ascii="ITC Avant Garde" w:hAnsi="ITC Avant Garde" w:cs="Arial"/>
          <w:color w:val="000000" w:themeColor="text1"/>
          <w:sz w:val="22"/>
          <w:szCs w:val="22"/>
        </w:rPr>
        <w:t xml:space="preserve">al </w:t>
      </w:r>
      <w:r w:rsidRPr="001C19F6">
        <w:rPr>
          <w:rFonts w:ascii="ITC Avant Garde" w:hAnsi="ITC Avant Garde" w:cs="Arial"/>
          <w:color w:val="000000" w:themeColor="text1"/>
          <w:sz w:val="22"/>
          <w:szCs w:val="22"/>
        </w:rPr>
        <w:t>exist</w:t>
      </w:r>
      <w:r>
        <w:rPr>
          <w:rFonts w:ascii="ITC Avant Garde" w:hAnsi="ITC Avant Garde" w:cs="Arial"/>
          <w:color w:val="000000" w:themeColor="text1"/>
          <w:sz w:val="22"/>
          <w:szCs w:val="22"/>
        </w:rPr>
        <w:t>ir</w:t>
      </w:r>
      <w:r w:rsidRPr="001C19F6">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 xml:space="preserve">actualmente </w:t>
      </w:r>
      <w:r w:rsidRPr="001C19F6">
        <w:rPr>
          <w:rFonts w:ascii="ITC Avant Garde" w:hAnsi="ITC Avant Garde" w:cs="Arial"/>
          <w:color w:val="000000" w:themeColor="text1"/>
          <w:sz w:val="22"/>
          <w:szCs w:val="22"/>
        </w:rPr>
        <w:t xml:space="preserve">concesiones </w:t>
      </w:r>
      <w:r>
        <w:rPr>
          <w:rFonts w:ascii="ITC Avant Garde" w:hAnsi="ITC Avant Garde" w:cs="Arial"/>
          <w:color w:val="000000" w:themeColor="text1"/>
          <w:sz w:val="22"/>
          <w:szCs w:val="22"/>
        </w:rPr>
        <w:t xml:space="preserve">vigentes en esta banda de frecuencias, únicamente deberán licitarse los </w:t>
      </w:r>
      <w:r w:rsidDel="00AF5C5A">
        <w:rPr>
          <w:rFonts w:ascii="ITC Avant Garde" w:hAnsi="ITC Avant Garde" w:cs="Arial"/>
          <w:color w:val="000000" w:themeColor="text1"/>
          <w:sz w:val="22"/>
          <w:szCs w:val="22"/>
        </w:rPr>
        <w:t xml:space="preserve">segmentos de la banda 2.5 GHz </w:t>
      </w:r>
      <w:r>
        <w:rPr>
          <w:rFonts w:ascii="ITC Avant Garde" w:hAnsi="ITC Avant Garde" w:cs="Arial"/>
          <w:color w:val="000000" w:themeColor="text1"/>
          <w:sz w:val="22"/>
          <w:szCs w:val="22"/>
        </w:rPr>
        <w:t>que se encuentren disponibles, mismos que deberán especificarse al momento de ejecutar los correspondiente</w:t>
      </w:r>
      <w:r w:rsidR="00F2598E">
        <w:rPr>
          <w:rFonts w:ascii="ITC Avant Garde" w:hAnsi="ITC Avant Garde" w:cs="Arial"/>
          <w:color w:val="000000" w:themeColor="text1"/>
          <w:sz w:val="22"/>
          <w:szCs w:val="22"/>
        </w:rPr>
        <w:t>s</w:t>
      </w:r>
      <w:r>
        <w:rPr>
          <w:rFonts w:ascii="ITC Avant Garde" w:hAnsi="ITC Avant Garde" w:cs="Arial"/>
          <w:color w:val="000000" w:themeColor="text1"/>
          <w:sz w:val="22"/>
          <w:szCs w:val="22"/>
        </w:rPr>
        <w:t xml:space="preserve"> procesos de licitación</w:t>
      </w:r>
      <w:r w:rsidRPr="001C19F6">
        <w:rPr>
          <w:rFonts w:ascii="ITC Avant Garde" w:hAnsi="ITC Avant Garde" w:cs="Arial"/>
          <w:color w:val="000000" w:themeColor="text1"/>
          <w:sz w:val="22"/>
          <w:szCs w:val="22"/>
        </w:rPr>
        <w:t>.</w:t>
      </w:r>
      <w:r w:rsidR="00BF42B4">
        <w:rPr>
          <w:rFonts w:ascii="ITC Avant Garde" w:hAnsi="ITC Avant Garde" w:cs="Arial"/>
          <w:color w:val="000000" w:themeColor="text1"/>
          <w:sz w:val="22"/>
          <w:szCs w:val="22"/>
        </w:rPr>
        <w:t xml:space="preserve"> </w:t>
      </w:r>
    </w:p>
    <w:p w14:paraId="7879C0D1" w14:textId="6477B178" w:rsidR="000633FE" w:rsidRDefault="000633FE" w:rsidP="00B83B5C">
      <w:pPr>
        <w:pBdr>
          <w:top w:val="none" w:sz="0" w:space="0" w:color="auto"/>
          <w:left w:val="none" w:sz="0" w:space="0" w:color="auto"/>
          <w:bottom w:val="none" w:sz="0" w:space="0" w:color="auto"/>
          <w:right w:val="none" w:sz="0" w:space="0" w:color="auto"/>
          <w:between w:val="none" w:sz="0" w:space="0" w:color="auto"/>
          <w:bar w:val="none" w:sz="0" w:color="auto"/>
        </w:pBdr>
        <w:ind w:left="1276" w:right="49"/>
        <w:contextualSpacing/>
        <w:jc w:val="both"/>
        <w:rPr>
          <w:rFonts w:ascii="ITC Avant Garde" w:hAnsi="ITC Avant Garde" w:cs="Arial"/>
          <w:color w:val="000000" w:themeColor="text1"/>
          <w:sz w:val="22"/>
          <w:szCs w:val="22"/>
        </w:rPr>
      </w:pPr>
    </w:p>
    <w:p w14:paraId="151A64DA" w14:textId="0686669F" w:rsidR="008B5DC1" w:rsidRDefault="008B5DC1" w:rsidP="009730DE">
      <w:pPr>
        <w:pStyle w:val="Prrafodelista"/>
        <w:numPr>
          <w:ilvl w:val="1"/>
          <w:numId w:val="19"/>
        </w:numPr>
        <w:contextualSpacing/>
        <w:jc w:val="both"/>
        <w:rPr>
          <w:rFonts w:ascii="ITC Avant Garde" w:hAnsi="ITC Avant Garde" w:cs="Arial"/>
          <w:b/>
          <w:color w:val="000000" w:themeColor="text1"/>
          <w:sz w:val="22"/>
          <w:szCs w:val="22"/>
        </w:rPr>
      </w:pPr>
      <w:r>
        <w:rPr>
          <w:rFonts w:ascii="ITC Avant Garde" w:hAnsi="ITC Avant Garde" w:cs="Arial"/>
          <w:b/>
          <w:color w:val="000000" w:themeColor="text1"/>
          <w:sz w:val="22"/>
          <w:szCs w:val="22"/>
        </w:rPr>
        <w:lastRenderedPageBreak/>
        <w:t>Uso Público</w:t>
      </w:r>
      <w:r w:rsidR="00BF42B4">
        <w:rPr>
          <w:rFonts w:ascii="ITC Avant Garde" w:hAnsi="ITC Avant Garde" w:cs="Arial"/>
          <w:b/>
          <w:color w:val="000000" w:themeColor="text1"/>
          <w:sz w:val="22"/>
          <w:szCs w:val="22"/>
        </w:rPr>
        <w:t>.</w:t>
      </w:r>
    </w:p>
    <w:p w14:paraId="61021D56" w14:textId="77777777" w:rsidR="00A3149B" w:rsidRDefault="00A3149B" w:rsidP="008B5DC1">
      <w:pPr>
        <w:pStyle w:val="Prrafodelista"/>
        <w:ind w:left="792"/>
        <w:contextualSpacing/>
        <w:jc w:val="both"/>
        <w:rPr>
          <w:rFonts w:ascii="ITC Avant Garde" w:hAnsi="ITC Avant Garde" w:cs="Arial"/>
          <w:b/>
          <w:color w:val="000000" w:themeColor="text1"/>
          <w:sz w:val="22"/>
          <w:szCs w:val="22"/>
        </w:rPr>
      </w:pPr>
    </w:p>
    <w:p w14:paraId="75530D41" w14:textId="7AED5A0C" w:rsidR="000633FE" w:rsidRDefault="000633FE" w:rsidP="009730DE">
      <w:pPr>
        <w:pStyle w:val="Prrafodelista"/>
        <w:numPr>
          <w:ilvl w:val="2"/>
          <w:numId w:val="19"/>
        </w:numPr>
        <w:contextualSpacing/>
        <w:jc w:val="both"/>
        <w:rPr>
          <w:rFonts w:ascii="ITC Avant Garde" w:hAnsi="ITC Avant Garde" w:cs="Arial"/>
          <w:b/>
          <w:color w:val="000000" w:themeColor="text1"/>
          <w:sz w:val="22"/>
          <w:szCs w:val="22"/>
        </w:rPr>
      </w:pPr>
      <w:r>
        <w:rPr>
          <w:rFonts w:ascii="ITC Avant Garde" w:hAnsi="ITC Avant Garde" w:cs="Arial"/>
          <w:b/>
          <w:color w:val="000000" w:themeColor="text1"/>
          <w:sz w:val="22"/>
          <w:szCs w:val="22"/>
        </w:rPr>
        <w:t>Banda 415-420/425-430 MHz</w:t>
      </w:r>
      <w:r w:rsidR="00BF42B4">
        <w:rPr>
          <w:rFonts w:ascii="ITC Avant Garde" w:hAnsi="ITC Avant Garde" w:cs="Arial"/>
          <w:b/>
          <w:color w:val="000000" w:themeColor="text1"/>
          <w:sz w:val="22"/>
          <w:szCs w:val="22"/>
        </w:rPr>
        <w:t>.</w:t>
      </w:r>
    </w:p>
    <w:p w14:paraId="3729B91E" w14:textId="77777777" w:rsidR="000633FE" w:rsidRDefault="000633FE" w:rsidP="008B5DC1">
      <w:pPr>
        <w:pStyle w:val="Prrafodelista"/>
        <w:ind w:left="792"/>
        <w:contextualSpacing/>
        <w:jc w:val="both"/>
        <w:rPr>
          <w:rFonts w:ascii="ITC Avant Garde" w:hAnsi="ITC Avant Garde" w:cs="Arial"/>
          <w:b/>
          <w:color w:val="000000" w:themeColor="text1"/>
          <w:sz w:val="22"/>
          <w:szCs w:val="22"/>
        </w:rPr>
      </w:pPr>
    </w:p>
    <w:p w14:paraId="3BF3EFE0" w14:textId="25DEDC68" w:rsidR="008B5DC1" w:rsidRPr="009B5BEC" w:rsidRDefault="002264C3" w:rsidP="008B5DC1">
      <w:pPr>
        <w:pBdr>
          <w:top w:val="none" w:sz="0" w:space="0" w:color="auto"/>
          <w:left w:val="none" w:sz="0" w:space="0" w:color="auto"/>
          <w:bottom w:val="none" w:sz="0" w:space="0" w:color="auto"/>
          <w:right w:val="none" w:sz="0" w:space="0" w:color="auto"/>
          <w:between w:val="none" w:sz="0" w:space="0" w:color="auto"/>
          <w:bar w:val="none" w:sz="0" w:color="auto"/>
        </w:pBdr>
        <w:ind w:left="1418"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En consistencia con el Programa </w:t>
      </w:r>
      <w:r w:rsidR="00565302">
        <w:rPr>
          <w:rFonts w:ascii="ITC Avant Garde" w:hAnsi="ITC Avant Garde" w:cs="Arial"/>
          <w:color w:val="000000" w:themeColor="text1"/>
          <w:sz w:val="22"/>
          <w:szCs w:val="22"/>
        </w:rPr>
        <w:t xml:space="preserve">Anual de Uso y Aprovechamiento de Bandas de Frecuencias </w:t>
      </w:r>
      <w:r w:rsidR="00D55741">
        <w:rPr>
          <w:rFonts w:ascii="ITC Avant Garde" w:hAnsi="ITC Avant Garde" w:cs="Arial"/>
          <w:color w:val="000000" w:themeColor="text1"/>
          <w:sz w:val="22"/>
          <w:szCs w:val="22"/>
        </w:rPr>
        <w:t>2015</w:t>
      </w:r>
      <w:r w:rsidR="00565302">
        <w:rPr>
          <w:rFonts w:ascii="ITC Avant Garde" w:hAnsi="ITC Avant Garde" w:cs="Arial"/>
          <w:color w:val="000000" w:themeColor="text1"/>
          <w:sz w:val="22"/>
          <w:szCs w:val="22"/>
        </w:rPr>
        <w:t xml:space="preserve"> (Programa 2015)</w:t>
      </w:r>
      <w:r>
        <w:rPr>
          <w:rFonts w:ascii="ITC Avant Garde" w:hAnsi="ITC Avant Garde" w:cs="Arial"/>
          <w:color w:val="000000" w:themeColor="text1"/>
          <w:sz w:val="22"/>
          <w:szCs w:val="22"/>
        </w:rPr>
        <w:t>, e</w:t>
      </w:r>
      <w:r w:rsidR="008B5DC1">
        <w:rPr>
          <w:rFonts w:ascii="ITC Avant Garde" w:hAnsi="ITC Avant Garde" w:cs="Arial"/>
          <w:color w:val="000000" w:themeColor="text1"/>
          <w:sz w:val="22"/>
          <w:szCs w:val="22"/>
        </w:rPr>
        <w:t xml:space="preserve">l Programa </w:t>
      </w:r>
      <w:r w:rsidR="00E31CC8">
        <w:rPr>
          <w:rFonts w:ascii="ITC Avant Garde" w:hAnsi="ITC Avant Garde" w:cs="Arial"/>
          <w:color w:val="000000" w:themeColor="text1"/>
          <w:sz w:val="22"/>
          <w:szCs w:val="22"/>
        </w:rPr>
        <w:t xml:space="preserve">2016 </w:t>
      </w:r>
      <w:r w:rsidR="003B767C">
        <w:rPr>
          <w:rFonts w:ascii="ITC Avant Garde" w:hAnsi="ITC Avant Garde" w:cs="Arial"/>
          <w:color w:val="000000" w:themeColor="text1"/>
          <w:sz w:val="22"/>
          <w:szCs w:val="22"/>
        </w:rPr>
        <w:t xml:space="preserve">con sus modificaciones </w:t>
      </w:r>
      <w:r w:rsidR="008B5DC1" w:rsidRPr="009B5BEC">
        <w:rPr>
          <w:rFonts w:ascii="ITC Avant Garde" w:hAnsi="ITC Avant Garde" w:cs="Arial"/>
          <w:color w:val="000000" w:themeColor="text1"/>
          <w:sz w:val="22"/>
          <w:szCs w:val="22"/>
        </w:rPr>
        <w:t xml:space="preserve">contempla </w:t>
      </w:r>
      <w:r w:rsidR="008B5DC1">
        <w:rPr>
          <w:rFonts w:ascii="ITC Avant Garde" w:hAnsi="ITC Avant Garde" w:cs="Arial"/>
          <w:color w:val="000000" w:themeColor="text1"/>
          <w:sz w:val="22"/>
          <w:szCs w:val="22"/>
        </w:rPr>
        <w:t>la inclusión</w:t>
      </w:r>
      <w:r w:rsidR="00FB1567">
        <w:rPr>
          <w:rFonts w:ascii="ITC Avant Garde" w:hAnsi="ITC Avant Garde" w:cs="Arial"/>
          <w:color w:val="000000" w:themeColor="text1"/>
          <w:sz w:val="22"/>
          <w:szCs w:val="22"/>
        </w:rPr>
        <w:t>,</w:t>
      </w:r>
      <w:r w:rsidR="008B5DC1">
        <w:rPr>
          <w:rFonts w:ascii="ITC Avant Garde" w:hAnsi="ITC Avant Garde" w:cs="Arial"/>
          <w:color w:val="000000" w:themeColor="text1"/>
          <w:sz w:val="22"/>
          <w:szCs w:val="22"/>
        </w:rPr>
        <w:t xml:space="preserve"> </w:t>
      </w:r>
      <w:r w:rsidR="008B5DC1" w:rsidRPr="009B5BEC">
        <w:rPr>
          <w:rFonts w:ascii="ITC Avant Garde" w:hAnsi="ITC Avant Garde" w:cs="Arial"/>
          <w:color w:val="000000" w:themeColor="text1"/>
          <w:sz w:val="22"/>
          <w:szCs w:val="22"/>
        </w:rPr>
        <w:t xml:space="preserve">para </w:t>
      </w:r>
      <w:r w:rsidR="006F3519">
        <w:rPr>
          <w:rFonts w:ascii="ITC Avant Garde" w:hAnsi="ITC Avant Garde" w:cs="Arial"/>
          <w:color w:val="000000" w:themeColor="text1"/>
          <w:sz w:val="22"/>
          <w:szCs w:val="22"/>
        </w:rPr>
        <w:t>u</w:t>
      </w:r>
      <w:r w:rsidR="008B5DC1" w:rsidRPr="009B5BEC">
        <w:rPr>
          <w:rFonts w:ascii="ITC Avant Garde" w:hAnsi="ITC Avant Garde" w:cs="Arial"/>
          <w:color w:val="000000" w:themeColor="text1"/>
          <w:sz w:val="22"/>
          <w:szCs w:val="22"/>
        </w:rPr>
        <w:t xml:space="preserve">so </w:t>
      </w:r>
      <w:r w:rsidR="006F3519">
        <w:rPr>
          <w:rFonts w:ascii="ITC Avant Garde" w:hAnsi="ITC Avant Garde" w:cs="Arial"/>
          <w:color w:val="000000" w:themeColor="text1"/>
          <w:sz w:val="22"/>
          <w:szCs w:val="22"/>
        </w:rPr>
        <w:t>p</w:t>
      </w:r>
      <w:r w:rsidR="00FB3DF3">
        <w:rPr>
          <w:rFonts w:ascii="ITC Avant Garde" w:hAnsi="ITC Avant Garde" w:cs="Arial"/>
          <w:color w:val="000000" w:themeColor="text1"/>
          <w:sz w:val="22"/>
          <w:szCs w:val="22"/>
        </w:rPr>
        <w:t>úblico</w:t>
      </w:r>
      <w:r w:rsidR="00FB1567">
        <w:rPr>
          <w:rFonts w:ascii="ITC Avant Garde" w:hAnsi="ITC Avant Garde" w:cs="Arial"/>
          <w:color w:val="000000" w:themeColor="text1"/>
          <w:sz w:val="22"/>
          <w:szCs w:val="22"/>
        </w:rPr>
        <w:t>,</w:t>
      </w:r>
      <w:r w:rsidR="00FB3DF3">
        <w:rPr>
          <w:rFonts w:ascii="ITC Avant Garde" w:hAnsi="ITC Avant Garde" w:cs="Arial"/>
          <w:color w:val="000000" w:themeColor="text1"/>
          <w:sz w:val="22"/>
          <w:szCs w:val="22"/>
        </w:rPr>
        <w:t xml:space="preserve"> de</w:t>
      </w:r>
      <w:r w:rsidR="008B5DC1" w:rsidRPr="009B5BEC">
        <w:rPr>
          <w:rFonts w:ascii="ITC Avant Garde" w:hAnsi="ITC Avant Garde" w:cs="Arial"/>
          <w:color w:val="000000" w:themeColor="text1"/>
          <w:sz w:val="22"/>
          <w:szCs w:val="22"/>
        </w:rPr>
        <w:t xml:space="preserve"> la banda de 410-430 MHz para la operación de sistemas de radiocomunicación especializada de flotillas (comunicación de banda angosta también conocida como radio </w:t>
      </w:r>
      <w:proofErr w:type="spellStart"/>
      <w:r w:rsidR="008B5DC1" w:rsidRPr="009B5BEC">
        <w:rPr>
          <w:rFonts w:ascii="ITC Avant Garde" w:hAnsi="ITC Avant Garde" w:cs="Arial"/>
          <w:color w:val="000000" w:themeColor="text1"/>
          <w:sz w:val="22"/>
          <w:szCs w:val="22"/>
        </w:rPr>
        <w:t>troncalizado</w:t>
      </w:r>
      <w:proofErr w:type="spellEnd"/>
      <w:r w:rsidR="008B5DC1" w:rsidRPr="009B5BEC">
        <w:rPr>
          <w:rFonts w:ascii="ITC Avant Garde" w:hAnsi="ITC Avant Garde" w:cs="Arial"/>
          <w:color w:val="000000" w:themeColor="text1"/>
          <w:sz w:val="22"/>
          <w:szCs w:val="22"/>
        </w:rPr>
        <w:t xml:space="preserve"> o </w:t>
      </w:r>
      <w:proofErr w:type="spellStart"/>
      <w:r w:rsidR="008B5DC1" w:rsidRPr="009B5BEC">
        <w:rPr>
          <w:rFonts w:ascii="ITC Avant Garde" w:hAnsi="ITC Avant Garde" w:cs="Arial"/>
          <w:i/>
          <w:color w:val="000000" w:themeColor="text1"/>
          <w:sz w:val="22"/>
          <w:szCs w:val="22"/>
        </w:rPr>
        <w:t>trunking</w:t>
      </w:r>
      <w:proofErr w:type="spellEnd"/>
      <w:r w:rsidR="008B5DC1" w:rsidRPr="009B5BEC">
        <w:rPr>
          <w:rFonts w:ascii="ITC Avant Garde" w:hAnsi="ITC Avant Garde" w:cs="Arial"/>
          <w:color w:val="000000" w:themeColor="text1"/>
          <w:sz w:val="22"/>
          <w:szCs w:val="22"/>
        </w:rPr>
        <w:t>), teniendo como referencia que se cuenta con soluciones tecnológicas disponibles y que esta banda no se tiene identificada por la UIT para el despliegue de IMT.</w:t>
      </w:r>
    </w:p>
    <w:p w14:paraId="184626B0" w14:textId="77777777" w:rsidR="008B5DC1" w:rsidRPr="009B5BEC" w:rsidRDefault="008B5DC1" w:rsidP="008B5DC1">
      <w:pPr>
        <w:pBdr>
          <w:top w:val="none" w:sz="0" w:space="0" w:color="auto"/>
          <w:left w:val="none" w:sz="0" w:space="0" w:color="auto"/>
          <w:bottom w:val="none" w:sz="0" w:space="0" w:color="auto"/>
          <w:right w:val="none" w:sz="0" w:space="0" w:color="auto"/>
          <w:between w:val="none" w:sz="0" w:space="0" w:color="auto"/>
          <w:bar w:val="none" w:sz="0" w:color="auto"/>
        </w:pBdr>
        <w:ind w:left="1418" w:right="49"/>
        <w:contextualSpacing/>
        <w:jc w:val="both"/>
        <w:rPr>
          <w:rFonts w:ascii="ITC Avant Garde" w:hAnsi="ITC Avant Garde" w:cs="Arial"/>
          <w:color w:val="000000" w:themeColor="text1"/>
          <w:sz w:val="22"/>
          <w:szCs w:val="22"/>
        </w:rPr>
      </w:pPr>
    </w:p>
    <w:p w14:paraId="17F23A32" w14:textId="2A85BF4F" w:rsidR="0077289B" w:rsidRPr="009B5BEC" w:rsidRDefault="0077289B" w:rsidP="0077289B">
      <w:pPr>
        <w:pBdr>
          <w:top w:val="none" w:sz="0" w:space="0" w:color="auto"/>
          <w:left w:val="none" w:sz="0" w:space="0" w:color="auto"/>
          <w:bottom w:val="none" w:sz="0" w:space="0" w:color="auto"/>
          <w:right w:val="none" w:sz="0" w:space="0" w:color="auto"/>
          <w:between w:val="none" w:sz="0" w:space="0" w:color="auto"/>
          <w:bar w:val="none" w:sz="0" w:color="auto"/>
        </w:pBdr>
        <w:ind w:left="1418"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Si bien </w:t>
      </w:r>
      <w:r w:rsidR="00F5708F">
        <w:rPr>
          <w:rFonts w:ascii="ITC Avant Garde" w:hAnsi="ITC Avant Garde" w:cs="Arial"/>
          <w:color w:val="000000" w:themeColor="text1"/>
          <w:sz w:val="22"/>
          <w:szCs w:val="22"/>
        </w:rPr>
        <w:t xml:space="preserve">la banda 410-430 MHz </w:t>
      </w:r>
      <w:r w:rsidR="003753DF">
        <w:rPr>
          <w:rFonts w:ascii="ITC Avant Garde" w:hAnsi="ITC Avant Garde" w:cs="Arial"/>
          <w:color w:val="000000" w:themeColor="text1"/>
          <w:sz w:val="22"/>
          <w:szCs w:val="22"/>
        </w:rPr>
        <w:t>actualmente es</w:t>
      </w:r>
      <w:r w:rsidR="008B5DC1" w:rsidRPr="009B5BEC">
        <w:rPr>
          <w:rFonts w:ascii="ITC Avant Garde" w:hAnsi="ITC Avant Garde" w:cs="Arial"/>
          <w:color w:val="000000" w:themeColor="text1"/>
          <w:sz w:val="22"/>
          <w:szCs w:val="22"/>
        </w:rPr>
        <w:t xml:space="preserve"> utilizada por diversos sistemas de radiocomunicación fija y</w:t>
      </w:r>
      <w:r w:rsidR="00157F3D">
        <w:rPr>
          <w:rFonts w:ascii="ITC Avant Garde" w:hAnsi="ITC Avant Garde" w:cs="Arial"/>
          <w:color w:val="000000" w:themeColor="text1"/>
          <w:sz w:val="22"/>
          <w:szCs w:val="22"/>
        </w:rPr>
        <w:t xml:space="preserve"> </w:t>
      </w:r>
      <w:r w:rsidR="008B5DC1" w:rsidRPr="009B5BEC">
        <w:rPr>
          <w:rFonts w:ascii="ITC Avant Garde" w:hAnsi="ITC Avant Garde" w:cs="Arial"/>
          <w:color w:val="000000" w:themeColor="text1"/>
          <w:sz w:val="22"/>
          <w:szCs w:val="22"/>
        </w:rPr>
        <w:t>móvil pertenecientes a</w:t>
      </w:r>
      <w:r w:rsidR="00552DFF">
        <w:rPr>
          <w:rFonts w:ascii="ITC Avant Garde" w:hAnsi="ITC Avant Garde" w:cs="Arial"/>
          <w:color w:val="000000" w:themeColor="text1"/>
          <w:sz w:val="22"/>
          <w:szCs w:val="22"/>
        </w:rPr>
        <w:t xml:space="preserve"> </w:t>
      </w:r>
      <w:r w:rsidR="008B5DC1" w:rsidRPr="009B5BEC">
        <w:rPr>
          <w:rFonts w:ascii="ITC Avant Garde" w:hAnsi="ITC Avant Garde" w:cs="Arial"/>
          <w:color w:val="000000" w:themeColor="text1"/>
          <w:sz w:val="22"/>
          <w:szCs w:val="22"/>
        </w:rPr>
        <w:t>diferentes entidades gubernamentales, así como también por sistemas empleados para la prestación del servicio móvil de radiocomunicación especializada de flotillas y sistem</w:t>
      </w:r>
      <w:r>
        <w:rPr>
          <w:rFonts w:ascii="ITC Avant Garde" w:hAnsi="ITC Avant Garde" w:cs="Arial"/>
          <w:color w:val="000000" w:themeColor="text1"/>
          <w:sz w:val="22"/>
          <w:szCs w:val="22"/>
        </w:rPr>
        <w:t xml:space="preserve">as de radiocomunicación </w:t>
      </w:r>
      <w:r w:rsidR="003B60E7">
        <w:rPr>
          <w:rFonts w:ascii="ITC Avant Garde" w:hAnsi="ITC Avant Garde" w:cs="Arial"/>
          <w:color w:val="000000" w:themeColor="text1"/>
          <w:sz w:val="22"/>
          <w:szCs w:val="22"/>
        </w:rPr>
        <w:t>privada</w:t>
      </w:r>
      <w:r w:rsidR="007711FB">
        <w:rPr>
          <w:rFonts w:ascii="ITC Avant Garde" w:hAnsi="ITC Avant Garde" w:cs="Arial"/>
          <w:color w:val="000000" w:themeColor="text1"/>
          <w:sz w:val="22"/>
          <w:szCs w:val="22"/>
        </w:rPr>
        <w:t xml:space="preserve">, </w:t>
      </w:r>
      <w:r w:rsidRPr="009B5BEC">
        <w:rPr>
          <w:rFonts w:ascii="ITC Avant Garde" w:hAnsi="ITC Avant Garde" w:cs="Arial"/>
          <w:color w:val="000000" w:themeColor="text1"/>
          <w:sz w:val="22"/>
          <w:szCs w:val="22"/>
        </w:rPr>
        <w:t>s</w:t>
      </w:r>
      <w:r w:rsidR="007711FB">
        <w:rPr>
          <w:rFonts w:ascii="ITC Avant Garde" w:hAnsi="ITC Avant Garde" w:cs="Arial"/>
          <w:color w:val="000000" w:themeColor="text1"/>
          <w:sz w:val="22"/>
          <w:szCs w:val="22"/>
        </w:rPr>
        <w:t>e</w:t>
      </w:r>
      <w:r w:rsidRPr="009B5BEC">
        <w:rPr>
          <w:rFonts w:ascii="ITC Avant Garde" w:hAnsi="ITC Avant Garde" w:cs="Arial"/>
          <w:color w:val="000000" w:themeColor="text1"/>
          <w:sz w:val="22"/>
          <w:szCs w:val="22"/>
        </w:rPr>
        <w:t xml:space="preserve"> tiene planead</w:t>
      </w:r>
      <w:r>
        <w:rPr>
          <w:rFonts w:ascii="ITC Avant Garde" w:hAnsi="ITC Avant Garde" w:cs="Arial"/>
          <w:color w:val="000000" w:themeColor="text1"/>
          <w:sz w:val="22"/>
          <w:szCs w:val="22"/>
        </w:rPr>
        <w:t>o el reordenamiento</w:t>
      </w:r>
      <w:r w:rsidR="00F5708F">
        <w:rPr>
          <w:rFonts w:ascii="ITC Avant Garde" w:hAnsi="ITC Avant Garde" w:cs="Arial"/>
          <w:color w:val="000000" w:themeColor="text1"/>
          <w:sz w:val="22"/>
          <w:szCs w:val="22"/>
        </w:rPr>
        <w:t xml:space="preserve"> de </w:t>
      </w:r>
      <w:r w:rsidR="007711FB">
        <w:rPr>
          <w:rFonts w:ascii="ITC Avant Garde" w:hAnsi="ITC Avant Garde" w:cs="Arial"/>
          <w:color w:val="000000" w:themeColor="text1"/>
          <w:sz w:val="22"/>
          <w:szCs w:val="22"/>
        </w:rPr>
        <w:t>la</w:t>
      </w:r>
      <w:r w:rsidR="00F5708F">
        <w:rPr>
          <w:rFonts w:ascii="ITC Avant Garde" w:hAnsi="ITC Avant Garde" w:cs="Arial"/>
          <w:color w:val="000000" w:themeColor="text1"/>
          <w:sz w:val="22"/>
          <w:szCs w:val="22"/>
        </w:rPr>
        <w:t xml:space="preserve"> banda, </w:t>
      </w:r>
      <w:r>
        <w:rPr>
          <w:rFonts w:ascii="ITC Avant Garde" w:hAnsi="ITC Avant Garde" w:cs="Arial"/>
          <w:color w:val="000000" w:themeColor="text1"/>
          <w:sz w:val="22"/>
          <w:szCs w:val="22"/>
        </w:rPr>
        <w:t>de tal forma que</w:t>
      </w:r>
      <w:r w:rsidRPr="009B5BEC">
        <w:rPr>
          <w:rFonts w:ascii="ITC Avant Garde" w:hAnsi="ITC Avant Garde" w:cs="Arial"/>
          <w:color w:val="000000" w:themeColor="text1"/>
          <w:sz w:val="22"/>
          <w:szCs w:val="22"/>
        </w:rPr>
        <w:t xml:space="preserve"> l</w:t>
      </w:r>
      <w:r>
        <w:rPr>
          <w:rFonts w:ascii="ITC Avant Garde" w:hAnsi="ITC Avant Garde" w:cs="Arial"/>
          <w:color w:val="000000" w:themeColor="text1"/>
          <w:sz w:val="22"/>
          <w:szCs w:val="22"/>
        </w:rPr>
        <w:t>a</w:t>
      </w:r>
      <w:r w:rsidRPr="009B5BEC">
        <w:rPr>
          <w:rFonts w:ascii="ITC Avant Garde" w:hAnsi="ITC Avant Garde" w:cs="Arial"/>
          <w:color w:val="000000" w:themeColor="text1"/>
          <w:sz w:val="22"/>
          <w:szCs w:val="22"/>
        </w:rPr>
        <w:t xml:space="preserve"> operación de los sistemas </w:t>
      </w:r>
      <w:proofErr w:type="spellStart"/>
      <w:r w:rsidRPr="009B5BEC">
        <w:rPr>
          <w:rFonts w:ascii="ITC Avant Garde" w:hAnsi="ITC Avant Garde" w:cs="Arial"/>
          <w:color w:val="000000" w:themeColor="text1"/>
          <w:sz w:val="22"/>
          <w:szCs w:val="22"/>
        </w:rPr>
        <w:t>troncalizados</w:t>
      </w:r>
      <w:proofErr w:type="spellEnd"/>
      <w:r w:rsidRPr="009B5BEC">
        <w:rPr>
          <w:rFonts w:ascii="ITC Avant Garde" w:hAnsi="ITC Avant Garde" w:cs="Arial"/>
          <w:color w:val="000000" w:themeColor="text1"/>
          <w:sz w:val="22"/>
          <w:szCs w:val="22"/>
        </w:rPr>
        <w:t xml:space="preserve"> para </w:t>
      </w:r>
      <w:r w:rsidR="006F3519">
        <w:rPr>
          <w:rFonts w:ascii="ITC Avant Garde" w:hAnsi="ITC Avant Garde" w:cs="Arial"/>
          <w:color w:val="000000" w:themeColor="text1"/>
          <w:sz w:val="22"/>
          <w:szCs w:val="22"/>
        </w:rPr>
        <w:t>u</w:t>
      </w:r>
      <w:r w:rsidRPr="009B5BEC">
        <w:rPr>
          <w:rFonts w:ascii="ITC Avant Garde" w:hAnsi="ITC Avant Garde" w:cs="Arial"/>
          <w:color w:val="000000" w:themeColor="text1"/>
          <w:sz w:val="22"/>
          <w:szCs w:val="22"/>
        </w:rPr>
        <w:t xml:space="preserve">so </w:t>
      </w:r>
      <w:r w:rsidR="006F3519">
        <w:rPr>
          <w:rFonts w:ascii="ITC Avant Garde" w:hAnsi="ITC Avant Garde" w:cs="Arial"/>
          <w:color w:val="000000" w:themeColor="text1"/>
          <w:sz w:val="22"/>
          <w:szCs w:val="22"/>
        </w:rPr>
        <w:t>p</w:t>
      </w:r>
      <w:r w:rsidRPr="009B5BEC">
        <w:rPr>
          <w:rFonts w:ascii="ITC Avant Garde" w:hAnsi="ITC Avant Garde" w:cs="Arial"/>
          <w:color w:val="000000" w:themeColor="text1"/>
          <w:sz w:val="22"/>
          <w:szCs w:val="22"/>
        </w:rPr>
        <w:t xml:space="preserve">úblico </w:t>
      </w:r>
      <w:r>
        <w:rPr>
          <w:rFonts w:ascii="ITC Avant Garde" w:hAnsi="ITC Avant Garde" w:cs="Arial"/>
          <w:color w:val="000000" w:themeColor="text1"/>
          <w:sz w:val="22"/>
          <w:szCs w:val="22"/>
        </w:rPr>
        <w:t xml:space="preserve">sea </w:t>
      </w:r>
      <w:r w:rsidRPr="009B5BEC">
        <w:rPr>
          <w:rFonts w:ascii="ITC Avant Garde" w:hAnsi="ITC Avant Garde" w:cs="Arial"/>
          <w:color w:val="000000" w:themeColor="text1"/>
          <w:sz w:val="22"/>
          <w:szCs w:val="22"/>
        </w:rPr>
        <w:t>en el segmento superior</w:t>
      </w:r>
      <w:r w:rsidR="00157F3D">
        <w:rPr>
          <w:rFonts w:ascii="ITC Avant Garde" w:hAnsi="ITC Avant Garde" w:cs="Arial"/>
          <w:color w:val="000000" w:themeColor="text1"/>
          <w:sz w:val="22"/>
          <w:szCs w:val="22"/>
        </w:rPr>
        <w:t xml:space="preserve"> </w:t>
      </w:r>
      <w:r w:rsidRPr="009B5BEC">
        <w:rPr>
          <w:rFonts w:ascii="ITC Avant Garde" w:hAnsi="ITC Avant Garde" w:cs="Arial"/>
          <w:color w:val="000000" w:themeColor="text1"/>
          <w:sz w:val="22"/>
          <w:szCs w:val="22"/>
        </w:rPr>
        <w:t>de dich</w:t>
      </w:r>
      <w:r w:rsidR="007711FB">
        <w:rPr>
          <w:rFonts w:ascii="ITC Avant Garde" w:hAnsi="ITC Avant Garde" w:cs="Arial"/>
          <w:color w:val="000000" w:themeColor="text1"/>
          <w:sz w:val="22"/>
          <w:szCs w:val="22"/>
        </w:rPr>
        <w:t>a banda</w:t>
      </w:r>
      <w:r w:rsidRPr="009B5BEC">
        <w:rPr>
          <w:rFonts w:ascii="ITC Avant Garde" w:hAnsi="ITC Avant Garde" w:cs="Arial"/>
          <w:color w:val="000000" w:themeColor="text1"/>
          <w:sz w:val="22"/>
          <w:szCs w:val="22"/>
        </w:rPr>
        <w:t>, es decir, en los rangos 415-420 MHz, para el enlace ascendente y entre 425-430 MHz, para el enlace descendente.</w:t>
      </w:r>
    </w:p>
    <w:p w14:paraId="32548CB3" w14:textId="77777777" w:rsidR="0077289B" w:rsidRPr="009B5BEC" w:rsidRDefault="0077289B" w:rsidP="008B5DC1">
      <w:pPr>
        <w:pBdr>
          <w:top w:val="none" w:sz="0" w:space="0" w:color="auto"/>
          <w:left w:val="none" w:sz="0" w:space="0" w:color="auto"/>
          <w:bottom w:val="none" w:sz="0" w:space="0" w:color="auto"/>
          <w:right w:val="none" w:sz="0" w:space="0" w:color="auto"/>
          <w:between w:val="none" w:sz="0" w:space="0" w:color="auto"/>
          <w:bar w:val="none" w:sz="0" w:color="auto"/>
        </w:pBdr>
        <w:ind w:left="1418" w:right="49"/>
        <w:contextualSpacing/>
        <w:jc w:val="both"/>
        <w:rPr>
          <w:rFonts w:ascii="ITC Avant Garde" w:hAnsi="ITC Avant Garde" w:cs="Arial"/>
          <w:color w:val="000000" w:themeColor="text1"/>
          <w:sz w:val="22"/>
          <w:szCs w:val="22"/>
        </w:rPr>
      </w:pPr>
    </w:p>
    <w:p w14:paraId="73C54242" w14:textId="39AA87F7" w:rsidR="008B5DC1" w:rsidRDefault="00F5708F" w:rsidP="008B5DC1">
      <w:pPr>
        <w:pStyle w:val="Prrafodelista"/>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En este sentido, e</w:t>
      </w:r>
      <w:r w:rsidR="008B5DC1" w:rsidRPr="009B5BEC">
        <w:rPr>
          <w:rFonts w:ascii="ITC Avant Garde" w:hAnsi="ITC Avant Garde" w:cs="Arial"/>
          <w:color w:val="000000" w:themeColor="text1"/>
          <w:sz w:val="22"/>
          <w:szCs w:val="22"/>
        </w:rPr>
        <w:t xml:space="preserve">l </w:t>
      </w:r>
      <w:proofErr w:type="spellStart"/>
      <w:r w:rsidR="008B5DC1" w:rsidRPr="009B5BEC">
        <w:rPr>
          <w:rFonts w:ascii="ITC Avant Garde" w:hAnsi="ITC Avant Garde" w:cs="Arial"/>
          <w:color w:val="000000" w:themeColor="text1"/>
          <w:sz w:val="22"/>
          <w:szCs w:val="22"/>
        </w:rPr>
        <w:t>concesionamiento</w:t>
      </w:r>
      <w:proofErr w:type="spellEnd"/>
      <w:r w:rsidR="008B5DC1" w:rsidRPr="009B5BEC">
        <w:rPr>
          <w:rFonts w:ascii="ITC Avant Garde" w:hAnsi="ITC Avant Garde" w:cs="Arial"/>
          <w:color w:val="000000" w:themeColor="text1"/>
          <w:sz w:val="22"/>
          <w:szCs w:val="22"/>
        </w:rPr>
        <w:t xml:space="preserve"> para </w:t>
      </w:r>
      <w:r w:rsidR="006F3519">
        <w:rPr>
          <w:rFonts w:ascii="ITC Avant Garde" w:hAnsi="ITC Avant Garde" w:cs="Arial"/>
          <w:color w:val="000000" w:themeColor="text1"/>
          <w:sz w:val="22"/>
          <w:szCs w:val="22"/>
        </w:rPr>
        <w:t>u</w:t>
      </w:r>
      <w:r w:rsidR="008B5DC1" w:rsidRPr="009B5BEC">
        <w:rPr>
          <w:rFonts w:ascii="ITC Avant Garde" w:hAnsi="ITC Avant Garde" w:cs="Arial"/>
          <w:color w:val="000000" w:themeColor="text1"/>
          <w:sz w:val="22"/>
          <w:szCs w:val="22"/>
        </w:rPr>
        <w:t xml:space="preserve">so </w:t>
      </w:r>
      <w:r w:rsidR="006F3519">
        <w:rPr>
          <w:rFonts w:ascii="ITC Avant Garde" w:hAnsi="ITC Avant Garde" w:cs="Arial"/>
          <w:color w:val="000000" w:themeColor="text1"/>
          <w:sz w:val="22"/>
          <w:szCs w:val="22"/>
        </w:rPr>
        <w:t>p</w:t>
      </w:r>
      <w:r w:rsidR="008B5DC1" w:rsidRPr="009B5BEC">
        <w:rPr>
          <w:rFonts w:ascii="ITC Avant Garde" w:hAnsi="ITC Avant Garde" w:cs="Arial"/>
          <w:color w:val="000000" w:themeColor="text1"/>
          <w:sz w:val="22"/>
          <w:szCs w:val="22"/>
        </w:rPr>
        <w:t>úblico de la banda de frecuencias 415-420/425-430 MHz</w:t>
      </w:r>
      <w:r w:rsidR="008B5DC1">
        <w:rPr>
          <w:rFonts w:ascii="ITC Avant Garde" w:hAnsi="ITC Avant Garde" w:cs="Arial"/>
          <w:color w:val="000000" w:themeColor="text1"/>
          <w:sz w:val="22"/>
          <w:szCs w:val="22"/>
        </w:rPr>
        <w:t xml:space="preserve">, en su caso, </w:t>
      </w:r>
      <w:r w:rsidR="008B5DC1" w:rsidRPr="009B5BEC">
        <w:rPr>
          <w:rFonts w:ascii="ITC Avant Garde" w:hAnsi="ITC Avant Garde" w:cs="Arial"/>
          <w:color w:val="000000" w:themeColor="text1"/>
          <w:sz w:val="22"/>
          <w:szCs w:val="22"/>
        </w:rPr>
        <w:t xml:space="preserve">se llevará a cabo en atención a las solicitudes que sean recibidas en el Instituto, y se encontrará sujeto a los resultados del proceso de reordenamiento </w:t>
      </w:r>
      <w:r w:rsidR="003753DF">
        <w:rPr>
          <w:rFonts w:ascii="ITC Avant Garde" w:hAnsi="ITC Avant Garde" w:cs="Arial"/>
          <w:color w:val="000000" w:themeColor="text1"/>
          <w:sz w:val="22"/>
          <w:szCs w:val="22"/>
        </w:rPr>
        <w:t>de</w:t>
      </w:r>
      <w:r w:rsidR="008B5DC1" w:rsidRPr="009B5BEC">
        <w:rPr>
          <w:rFonts w:ascii="ITC Avant Garde" w:hAnsi="ITC Avant Garde" w:cs="Arial"/>
          <w:color w:val="000000" w:themeColor="text1"/>
          <w:sz w:val="22"/>
          <w:szCs w:val="22"/>
        </w:rPr>
        <w:t xml:space="preserve"> esta banda de frecuencias.</w:t>
      </w:r>
    </w:p>
    <w:p w14:paraId="29301D6B" w14:textId="77777777" w:rsidR="008B5DC1" w:rsidRDefault="008B5DC1" w:rsidP="008B5DC1">
      <w:pPr>
        <w:pStyle w:val="Prrafodelista"/>
        <w:ind w:left="1224"/>
        <w:contextualSpacing/>
        <w:jc w:val="both"/>
        <w:rPr>
          <w:rFonts w:ascii="ITC Avant Garde" w:hAnsi="ITC Avant Garde" w:cs="Arial"/>
          <w:b/>
          <w:color w:val="000000" w:themeColor="text1"/>
          <w:sz w:val="22"/>
          <w:szCs w:val="22"/>
        </w:rPr>
      </w:pPr>
    </w:p>
    <w:p w14:paraId="4FBF94E6" w14:textId="6E28DCFF" w:rsidR="000633FE" w:rsidRDefault="000633FE" w:rsidP="009730DE">
      <w:pPr>
        <w:pStyle w:val="Prrafodelista"/>
        <w:numPr>
          <w:ilvl w:val="2"/>
          <w:numId w:val="19"/>
        </w:numPr>
        <w:contextualSpacing/>
        <w:jc w:val="both"/>
        <w:rPr>
          <w:rFonts w:ascii="ITC Avant Garde" w:hAnsi="ITC Avant Garde" w:cs="Arial"/>
          <w:b/>
          <w:color w:val="000000" w:themeColor="text1"/>
          <w:sz w:val="22"/>
          <w:szCs w:val="22"/>
        </w:rPr>
      </w:pPr>
      <w:r>
        <w:rPr>
          <w:rFonts w:ascii="ITC Avant Garde" w:hAnsi="ITC Avant Garde" w:cs="Arial"/>
          <w:b/>
          <w:color w:val="000000" w:themeColor="text1"/>
          <w:sz w:val="22"/>
          <w:szCs w:val="22"/>
        </w:rPr>
        <w:t>Banda 806-814/851-859 MHz</w:t>
      </w:r>
      <w:r w:rsidR="00BF42B4">
        <w:rPr>
          <w:rFonts w:ascii="ITC Avant Garde" w:hAnsi="ITC Avant Garde" w:cs="Arial"/>
          <w:b/>
          <w:color w:val="000000" w:themeColor="text1"/>
          <w:sz w:val="22"/>
          <w:szCs w:val="22"/>
        </w:rPr>
        <w:t>.</w:t>
      </w:r>
    </w:p>
    <w:p w14:paraId="7841D42E" w14:textId="443B7D1F" w:rsidR="000633FE" w:rsidRDefault="000633FE" w:rsidP="008B5DC1">
      <w:pPr>
        <w:pStyle w:val="Prrafodelista"/>
        <w:ind w:left="1224"/>
        <w:contextualSpacing/>
        <w:jc w:val="both"/>
        <w:rPr>
          <w:rFonts w:ascii="ITC Avant Garde" w:hAnsi="ITC Avant Garde" w:cs="Arial"/>
          <w:b/>
          <w:color w:val="000000" w:themeColor="text1"/>
          <w:sz w:val="22"/>
          <w:szCs w:val="22"/>
        </w:rPr>
      </w:pPr>
    </w:p>
    <w:p w14:paraId="5405038B" w14:textId="1F421453" w:rsidR="00517729" w:rsidRPr="00517729" w:rsidRDefault="004E6D2C" w:rsidP="00517729">
      <w:pPr>
        <w:pStyle w:val="Prrafodelista"/>
        <w:tabs>
          <w:tab w:val="left" w:pos="7655"/>
        </w:tabs>
        <w:ind w:left="1418"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En consistencia con el Programa 2015, e</w:t>
      </w:r>
      <w:r w:rsidR="00517729" w:rsidRPr="00517729">
        <w:rPr>
          <w:rFonts w:ascii="ITC Avant Garde" w:hAnsi="ITC Avant Garde" w:cs="Arial"/>
          <w:color w:val="000000" w:themeColor="text1"/>
          <w:sz w:val="22"/>
          <w:szCs w:val="22"/>
        </w:rPr>
        <w:t xml:space="preserve">l Programa </w:t>
      </w:r>
      <w:r w:rsidR="005B06CF">
        <w:rPr>
          <w:rFonts w:ascii="ITC Avant Garde" w:hAnsi="ITC Avant Garde" w:cs="Arial"/>
          <w:color w:val="000000" w:themeColor="text1"/>
          <w:sz w:val="22"/>
          <w:szCs w:val="22"/>
        </w:rPr>
        <w:t>2016</w:t>
      </w:r>
      <w:r w:rsidR="003B767C">
        <w:rPr>
          <w:rFonts w:ascii="ITC Avant Garde" w:hAnsi="ITC Avant Garde" w:cs="Arial"/>
          <w:color w:val="000000" w:themeColor="text1"/>
          <w:sz w:val="22"/>
          <w:szCs w:val="22"/>
        </w:rPr>
        <w:t xml:space="preserve"> con sus modificaciones,</w:t>
      </w:r>
      <w:r w:rsidR="005B06CF">
        <w:rPr>
          <w:rFonts w:ascii="ITC Avant Garde" w:hAnsi="ITC Avant Garde" w:cs="Arial"/>
          <w:color w:val="000000" w:themeColor="text1"/>
          <w:sz w:val="22"/>
          <w:szCs w:val="22"/>
        </w:rPr>
        <w:t xml:space="preserve"> </w:t>
      </w:r>
      <w:r w:rsidR="00517729" w:rsidRPr="00517729">
        <w:rPr>
          <w:rFonts w:ascii="ITC Avant Garde" w:hAnsi="ITC Avant Garde" w:cs="Arial"/>
          <w:color w:val="000000" w:themeColor="text1"/>
          <w:sz w:val="22"/>
          <w:szCs w:val="22"/>
        </w:rPr>
        <w:t xml:space="preserve">contempla la inclusión para </w:t>
      </w:r>
      <w:r w:rsidR="006F3519">
        <w:rPr>
          <w:rFonts w:ascii="ITC Avant Garde" w:hAnsi="ITC Avant Garde" w:cs="Arial"/>
          <w:color w:val="000000" w:themeColor="text1"/>
          <w:sz w:val="22"/>
          <w:szCs w:val="22"/>
        </w:rPr>
        <w:t>u</w:t>
      </w:r>
      <w:r w:rsidR="00517729" w:rsidRPr="00517729">
        <w:rPr>
          <w:rFonts w:ascii="ITC Avant Garde" w:hAnsi="ITC Avant Garde" w:cs="Arial"/>
          <w:color w:val="000000" w:themeColor="text1"/>
          <w:sz w:val="22"/>
          <w:szCs w:val="22"/>
        </w:rPr>
        <w:t xml:space="preserve">so </w:t>
      </w:r>
      <w:r w:rsidR="006F3519">
        <w:rPr>
          <w:rFonts w:ascii="ITC Avant Garde" w:hAnsi="ITC Avant Garde" w:cs="Arial"/>
          <w:color w:val="000000" w:themeColor="text1"/>
          <w:sz w:val="22"/>
          <w:szCs w:val="22"/>
        </w:rPr>
        <w:t>p</w:t>
      </w:r>
      <w:r w:rsidR="00517729" w:rsidRPr="00517729">
        <w:rPr>
          <w:rFonts w:ascii="ITC Avant Garde" w:hAnsi="ITC Avant Garde" w:cs="Arial"/>
          <w:color w:val="000000" w:themeColor="text1"/>
          <w:sz w:val="22"/>
          <w:szCs w:val="22"/>
        </w:rPr>
        <w:t>úblico de diversas porciones de espectro que se encuentran disponibles dentro del segmento 806-814/851-859 MHz, para la operación de sistemas de radiocomunicación especializada de flotillas.</w:t>
      </w:r>
    </w:p>
    <w:p w14:paraId="5F65BED1" w14:textId="77777777" w:rsidR="00517729" w:rsidRPr="00517729" w:rsidRDefault="00517729" w:rsidP="00517729">
      <w:pPr>
        <w:ind w:left="1418"/>
        <w:contextualSpacing/>
        <w:jc w:val="both"/>
        <w:rPr>
          <w:rFonts w:ascii="ITC Avant Garde" w:hAnsi="ITC Avant Garde" w:cs="Arial"/>
          <w:color w:val="000000" w:themeColor="text1"/>
          <w:sz w:val="22"/>
          <w:szCs w:val="22"/>
        </w:rPr>
      </w:pPr>
    </w:p>
    <w:p w14:paraId="5D56312A" w14:textId="77777777" w:rsidR="00517729" w:rsidRPr="00517729" w:rsidRDefault="00517729" w:rsidP="00517729">
      <w:pPr>
        <w:ind w:left="1418"/>
        <w:contextualSpacing/>
        <w:jc w:val="both"/>
        <w:rPr>
          <w:rFonts w:ascii="ITC Avant Garde" w:hAnsi="ITC Avant Garde" w:cs="Arial"/>
          <w:color w:val="000000" w:themeColor="text1"/>
          <w:sz w:val="22"/>
          <w:szCs w:val="22"/>
        </w:rPr>
      </w:pPr>
      <w:r w:rsidRPr="00517729">
        <w:rPr>
          <w:rFonts w:ascii="ITC Avant Garde" w:hAnsi="ITC Avant Garde" w:cs="Arial"/>
          <w:color w:val="000000" w:themeColor="text1"/>
          <w:sz w:val="22"/>
          <w:szCs w:val="22"/>
        </w:rPr>
        <w:t xml:space="preserve">Actualmente, la banda de frecuencias 806-821/851-866 MHz es empleada por diversos concesionarios públicos y comerciales para servicios </w:t>
      </w:r>
      <w:proofErr w:type="spellStart"/>
      <w:r w:rsidRPr="00517729">
        <w:rPr>
          <w:rFonts w:ascii="ITC Avant Garde" w:hAnsi="ITC Avant Garde" w:cs="Arial"/>
          <w:color w:val="000000" w:themeColor="text1"/>
          <w:sz w:val="22"/>
          <w:szCs w:val="22"/>
        </w:rPr>
        <w:t>troncalizados</w:t>
      </w:r>
      <w:proofErr w:type="spellEnd"/>
      <w:r w:rsidRPr="00517729">
        <w:rPr>
          <w:rFonts w:ascii="ITC Avant Garde" w:hAnsi="ITC Avant Garde" w:cs="Arial"/>
          <w:color w:val="000000" w:themeColor="text1"/>
          <w:sz w:val="22"/>
          <w:szCs w:val="22"/>
        </w:rPr>
        <w:t xml:space="preserve">. Adicionalmente, en el segmento 821-824/866-869 MHz operan diversos sistemas estatales y municipales de seguridad pública. </w:t>
      </w:r>
    </w:p>
    <w:p w14:paraId="4EA8FEE9" w14:textId="77777777" w:rsidR="00517729" w:rsidRPr="00517729" w:rsidRDefault="00517729" w:rsidP="00517729">
      <w:pPr>
        <w:ind w:left="1418"/>
        <w:contextualSpacing/>
        <w:jc w:val="both"/>
        <w:rPr>
          <w:rFonts w:ascii="ITC Avant Garde" w:hAnsi="ITC Avant Garde" w:cs="Arial"/>
          <w:color w:val="000000" w:themeColor="text1"/>
          <w:sz w:val="22"/>
          <w:szCs w:val="22"/>
        </w:rPr>
      </w:pPr>
    </w:p>
    <w:p w14:paraId="473210C3" w14:textId="2D7A6F53" w:rsidR="00517729" w:rsidRPr="00517729" w:rsidRDefault="00517729" w:rsidP="00517729">
      <w:pPr>
        <w:ind w:left="1418"/>
        <w:contextualSpacing/>
        <w:jc w:val="both"/>
        <w:rPr>
          <w:rFonts w:ascii="ITC Avant Garde" w:hAnsi="ITC Avant Garde" w:cs="Arial"/>
          <w:color w:val="000000" w:themeColor="text1"/>
          <w:sz w:val="22"/>
          <w:szCs w:val="22"/>
        </w:rPr>
      </w:pPr>
      <w:r w:rsidRPr="00517729">
        <w:rPr>
          <w:rFonts w:ascii="ITC Avant Garde" w:hAnsi="ITC Avant Garde" w:cs="Arial"/>
          <w:color w:val="000000" w:themeColor="text1"/>
          <w:sz w:val="22"/>
          <w:szCs w:val="22"/>
        </w:rPr>
        <w:t xml:space="preserve">En virtud de lo anterior, se tiene previsto que dicha banda se sujete a un proceso de reorganización que implica la migración de los sistemas comerciales que operan actualmente en el rango 806-821/851-866 MHz hacia la banda 410-415/420-425 MHz, con el fin de posibilitar la introducción de servicios de banda ancha móvil </w:t>
      </w:r>
      <w:r w:rsidR="007711FB">
        <w:rPr>
          <w:rFonts w:ascii="ITC Avant Garde" w:hAnsi="ITC Avant Garde" w:cs="Arial"/>
          <w:color w:val="000000" w:themeColor="text1"/>
          <w:sz w:val="22"/>
          <w:szCs w:val="22"/>
        </w:rPr>
        <w:t>en</w:t>
      </w:r>
      <w:r w:rsidRPr="00517729">
        <w:rPr>
          <w:rFonts w:ascii="ITC Avant Garde" w:hAnsi="ITC Avant Garde" w:cs="Arial"/>
          <w:color w:val="000000" w:themeColor="text1"/>
          <w:sz w:val="22"/>
          <w:szCs w:val="22"/>
        </w:rPr>
        <w:t xml:space="preserve"> el segmento 814-849/859-894 MHz. </w:t>
      </w:r>
    </w:p>
    <w:p w14:paraId="66B9E034" w14:textId="77777777" w:rsidR="00517729" w:rsidRPr="00517729" w:rsidRDefault="00517729" w:rsidP="00517729">
      <w:pPr>
        <w:ind w:left="1418"/>
        <w:contextualSpacing/>
        <w:jc w:val="both"/>
        <w:rPr>
          <w:rFonts w:ascii="ITC Avant Garde" w:hAnsi="ITC Avant Garde" w:cs="Arial"/>
          <w:color w:val="000000" w:themeColor="text1"/>
          <w:sz w:val="22"/>
          <w:szCs w:val="22"/>
        </w:rPr>
      </w:pPr>
    </w:p>
    <w:p w14:paraId="03DB2328" w14:textId="65C49FD1" w:rsidR="00517729" w:rsidRPr="00517729" w:rsidRDefault="00123E86" w:rsidP="00517729">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En este sentido</w:t>
      </w:r>
      <w:r w:rsidR="00517729" w:rsidRPr="00517729">
        <w:rPr>
          <w:rFonts w:ascii="ITC Avant Garde" w:hAnsi="ITC Avant Garde" w:cs="Arial"/>
          <w:color w:val="000000" w:themeColor="text1"/>
          <w:sz w:val="22"/>
          <w:szCs w:val="22"/>
        </w:rPr>
        <w:t xml:space="preserve">, dentro del citado proceso de reorganización se contempla el otorgamiento de concesiones de </w:t>
      </w:r>
      <w:r>
        <w:rPr>
          <w:rFonts w:ascii="ITC Avant Garde" w:hAnsi="ITC Avant Garde" w:cs="Arial"/>
          <w:color w:val="000000" w:themeColor="text1"/>
          <w:sz w:val="22"/>
          <w:szCs w:val="22"/>
        </w:rPr>
        <w:t>u</w:t>
      </w:r>
      <w:r w:rsidR="00517729" w:rsidRPr="00517729">
        <w:rPr>
          <w:rFonts w:ascii="ITC Avant Garde" w:hAnsi="ITC Avant Garde" w:cs="Arial"/>
          <w:color w:val="000000" w:themeColor="text1"/>
          <w:sz w:val="22"/>
          <w:szCs w:val="22"/>
        </w:rPr>
        <w:t xml:space="preserve">so </w:t>
      </w:r>
      <w:r>
        <w:rPr>
          <w:rFonts w:ascii="ITC Avant Garde" w:hAnsi="ITC Avant Garde" w:cs="Arial"/>
          <w:color w:val="000000" w:themeColor="text1"/>
          <w:sz w:val="22"/>
          <w:szCs w:val="22"/>
        </w:rPr>
        <w:t>p</w:t>
      </w:r>
      <w:r w:rsidR="00517729" w:rsidRPr="00517729">
        <w:rPr>
          <w:rFonts w:ascii="ITC Avant Garde" w:hAnsi="ITC Avant Garde" w:cs="Arial"/>
          <w:color w:val="000000" w:themeColor="text1"/>
          <w:sz w:val="22"/>
          <w:szCs w:val="22"/>
        </w:rPr>
        <w:t xml:space="preserve">úblico en el segmento 806-814/851-859 MHz, con el fin de reubicar a los sistemas de seguridad pública estatales y municipales que actualmente operan en el rango 821-824/866-869 MHz, así como dar cabida a las operaciones de servicios </w:t>
      </w:r>
      <w:proofErr w:type="spellStart"/>
      <w:r w:rsidR="00517729" w:rsidRPr="00517729">
        <w:rPr>
          <w:rFonts w:ascii="ITC Avant Garde" w:hAnsi="ITC Avant Garde" w:cs="Arial"/>
          <w:color w:val="000000" w:themeColor="text1"/>
          <w:sz w:val="22"/>
          <w:szCs w:val="22"/>
        </w:rPr>
        <w:t>troncalizados</w:t>
      </w:r>
      <w:proofErr w:type="spellEnd"/>
      <w:r w:rsidR="00517729" w:rsidRPr="00517729">
        <w:rPr>
          <w:rFonts w:ascii="ITC Avant Garde" w:hAnsi="ITC Avant Garde" w:cs="Arial"/>
          <w:color w:val="000000" w:themeColor="text1"/>
          <w:sz w:val="22"/>
          <w:szCs w:val="22"/>
        </w:rPr>
        <w:t xml:space="preserve"> pertenecientes a diversas entidades gubernamentales. </w:t>
      </w:r>
    </w:p>
    <w:p w14:paraId="617A05CB" w14:textId="77777777" w:rsidR="004436AC" w:rsidRPr="00517729" w:rsidRDefault="004436AC" w:rsidP="00517729">
      <w:pPr>
        <w:ind w:left="1418"/>
        <w:contextualSpacing/>
        <w:jc w:val="both"/>
        <w:rPr>
          <w:rFonts w:ascii="ITC Avant Garde" w:hAnsi="ITC Avant Garde" w:cs="Arial"/>
          <w:color w:val="000000" w:themeColor="text1"/>
          <w:sz w:val="22"/>
          <w:szCs w:val="22"/>
        </w:rPr>
      </w:pPr>
    </w:p>
    <w:p w14:paraId="0BAF3CFA" w14:textId="1C049F6A" w:rsidR="008B5DC1" w:rsidRDefault="008B5DC1" w:rsidP="009730DE">
      <w:pPr>
        <w:pStyle w:val="Prrafodelista"/>
        <w:numPr>
          <w:ilvl w:val="1"/>
          <w:numId w:val="19"/>
        </w:numPr>
        <w:contextualSpacing/>
        <w:jc w:val="both"/>
        <w:rPr>
          <w:rFonts w:ascii="ITC Avant Garde" w:hAnsi="ITC Avant Garde" w:cs="Arial"/>
          <w:b/>
          <w:color w:val="000000" w:themeColor="text1"/>
          <w:sz w:val="22"/>
          <w:szCs w:val="22"/>
        </w:rPr>
      </w:pPr>
      <w:r>
        <w:rPr>
          <w:rFonts w:ascii="ITC Avant Garde" w:hAnsi="ITC Avant Garde" w:cs="Arial"/>
          <w:b/>
          <w:color w:val="000000" w:themeColor="text1"/>
          <w:sz w:val="22"/>
          <w:szCs w:val="22"/>
        </w:rPr>
        <w:t>Uso Social</w:t>
      </w:r>
      <w:r w:rsidR="00BF42B4">
        <w:rPr>
          <w:rFonts w:ascii="ITC Avant Garde" w:hAnsi="ITC Avant Garde" w:cs="Arial"/>
          <w:b/>
          <w:color w:val="000000" w:themeColor="text1"/>
          <w:sz w:val="22"/>
          <w:szCs w:val="22"/>
        </w:rPr>
        <w:t>.</w:t>
      </w:r>
    </w:p>
    <w:p w14:paraId="1B745A46" w14:textId="77777777" w:rsidR="0058736E" w:rsidRDefault="0058736E" w:rsidP="0058736E">
      <w:pPr>
        <w:pStyle w:val="Prrafodelista"/>
        <w:ind w:left="792"/>
        <w:contextualSpacing/>
        <w:jc w:val="both"/>
        <w:rPr>
          <w:rFonts w:ascii="ITC Avant Garde" w:hAnsi="ITC Avant Garde" w:cs="Arial"/>
          <w:b/>
          <w:color w:val="000000" w:themeColor="text1"/>
          <w:sz w:val="22"/>
          <w:szCs w:val="22"/>
        </w:rPr>
      </w:pPr>
    </w:p>
    <w:p w14:paraId="1D04780F" w14:textId="6D24F924" w:rsidR="009E0579" w:rsidRDefault="009E0579" w:rsidP="009730DE">
      <w:pPr>
        <w:pStyle w:val="Prrafodelista"/>
        <w:numPr>
          <w:ilvl w:val="2"/>
          <w:numId w:val="19"/>
        </w:numPr>
        <w:contextualSpacing/>
        <w:jc w:val="both"/>
        <w:rPr>
          <w:rFonts w:ascii="ITC Avant Garde" w:hAnsi="ITC Avant Garde" w:cs="Arial"/>
          <w:b/>
          <w:color w:val="000000" w:themeColor="text1"/>
          <w:sz w:val="22"/>
          <w:szCs w:val="22"/>
        </w:rPr>
      </w:pPr>
      <w:r>
        <w:rPr>
          <w:rFonts w:ascii="ITC Avant Garde" w:hAnsi="ITC Avant Garde" w:cs="Arial"/>
          <w:b/>
          <w:color w:val="000000" w:themeColor="text1"/>
          <w:sz w:val="22"/>
          <w:szCs w:val="22"/>
        </w:rPr>
        <w:t>Banda 824-849/869-894 MHz</w:t>
      </w:r>
      <w:r w:rsidR="00BF42B4">
        <w:rPr>
          <w:rFonts w:ascii="ITC Avant Garde" w:hAnsi="ITC Avant Garde" w:cs="Arial"/>
          <w:b/>
          <w:color w:val="000000" w:themeColor="text1"/>
          <w:sz w:val="22"/>
          <w:szCs w:val="22"/>
        </w:rPr>
        <w:t>.</w:t>
      </w:r>
    </w:p>
    <w:p w14:paraId="597D767B" w14:textId="10AF60C1" w:rsidR="009E0579" w:rsidRDefault="009E0579" w:rsidP="0058736E">
      <w:pPr>
        <w:pStyle w:val="Prrafodelista"/>
        <w:ind w:left="792"/>
        <w:contextualSpacing/>
        <w:jc w:val="both"/>
        <w:rPr>
          <w:rFonts w:ascii="ITC Avant Garde" w:hAnsi="ITC Avant Garde" w:cs="Arial"/>
          <w:b/>
          <w:color w:val="000000" w:themeColor="text1"/>
          <w:sz w:val="22"/>
          <w:szCs w:val="22"/>
        </w:rPr>
      </w:pPr>
    </w:p>
    <w:p w14:paraId="6D0F0A3D" w14:textId="279D1FB7" w:rsidR="00A3535A" w:rsidRDefault="004E6D2C" w:rsidP="0058736E">
      <w:pPr>
        <w:pStyle w:val="Prrafodelista"/>
        <w:tabs>
          <w:tab w:val="left" w:pos="7655"/>
        </w:tabs>
        <w:ind w:left="1418"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En consistencia con el Programa 2015, e</w:t>
      </w:r>
      <w:r w:rsidRPr="00517729">
        <w:rPr>
          <w:rFonts w:ascii="ITC Avant Garde" w:hAnsi="ITC Avant Garde" w:cs="Arial"/>
          <w:color w:val="000000" w:themeColor="text1"/>
          <w:sz w:val="22"/>
          <w:szCs w:val="22"/>
        </w:rPr>
        <w:t xml:space="preserve">l </w:t>
      </w:r>
      <w:r w:rsidR="0058736E" w:rsidRPr="00537443">
        <w:rPr>
          <w:rFonts w:ascii="ITC Avant Garde" w:hAnsi="ITC Avant Garde" w:cs="Arial"/>
          <w:color w:val="000000" w:themeColor="text1"/>
          <w:sz w:val="22"/>
          <w:szCs w:val="22"/>
        </w:rPr>
        <w:t xml:space="preserve">Programa </w:t>
      </w:r>
      <w:r w:rsidR="00FE2B13">
        <w:rPr>
          <w:rFonts w:ascii="ITC Avant Garde" w:hAnsi="ITC Avant Garde" w:cs="Arial"/>
          <w:color w:val="000000" w:themeColor="text1"/>
          <w:sz w:val="22"/>
          <w:szCs w:val="22"/>
        </w:rPr>
        <w:t xml:space="preserve">2016 </w:t>
      </w:r>
      <w:r w:rsidR="004D1A0B">
        <w:rPr>
          <w:rFonts w:ascii="ITC Avant Garde" w:hAnsi="ITC Avant Garde" w:cs="Arial"/>
          <w:color w:val="000000" w:themeColor="text1"/>
          <w:sz w:val="22"/>
          <w:szCs w:val="22"/>
        </w:rPr>
        <w:t>con sus modificaciones</w:t>
      </w:r>
      <w:r w:rsidR="00A51A70">
        <w:rPr>
          <w:rFonts w:ascii="ITC Avant Garde" w:hAnsi="ITC Avant Garde" w:cs="Arial"/>
          <w:color w:val="000000" w:themeColor="text1"/>
          <w:sz w:val="22"/>
          <w:szCs w:val="22"/>
        </w:rPr>
        <w:t xml:space="preserve"> </w:t>
      </w:r>
      <w:r w:rsidR="0058736E" w:rsidRPr="00537443">
        <w:rPr>
          <w:rFonts w:ascii="ITC Avant Garde" w:hAnsi="ITC Avant Garde" w:cs="Arial"/>
          <w:color w:val="000000" w:themeColor="text1"/>
          <w:sz w:val="22"/>
          <w:szCs w:val="22"/>
        </w:rPr>
        <w:t xml:space="preserve">contempla </w:t>
      </w:r>
      <w:r w:rsidR="0058736E">
        <w:rPr>
          <w:rFonts w:ascii="ITC Avant Garde" w:hAnsi="ITC Avant Garde" w:cs="Arial"/>
          <w:color w:val="000000" w:themeColor="text1"/>
          <w:sz w:val="22"/>
          <w:szCs w:val="22"/>
        </w:rPr>
        <w:t xml:space="preserve">la inclusión </w:t>
      </w:r>
      <w:r w:rsidR="0058736E" w:rsidRPr="00537443">
        <w:rPr>
          <w:rFonts w:ascii="ITC Avant Garde" w:hAnsi="ITC Avant Garde" w:cs="Arial"/>
          <w:color w:val="000000" w:themeColor="text1"/>
          <w:sz w:val="22"/>
          <w:szCs w:val="22"/>
        </w:rPr>
        <w:t xml:space="preserve">de diversas porciones de espectro </w:t>
      </w:r>
      <w:r w:rsidR="0058736E">
        <w:rPr>
          <w:rFonts w:ascii="ITC Avant Garde" w:hAnsi="ITC Avant Garde" w:cs="Arial"/>
          <w:color w:val="000000" w:themeColor="text1"/>
          <w:sz w:val="22"/>
          <w:szCs w:val="22"/>
        </w:rPr>
        <w:t xml:space="preserve">para uso social </w:t>
      </w:r>
      <w:r w:rsidR="0058736E" w:rsidRPr="00537443">
        <w:rPr>
          <w:rFonts w:ascii="ITC Avant Garde" w:hAnsi="ITC Avant Garde" w:cs="Arial"/>
          <w:color w:val="000000" w:themeColor="text1"/>
          <w:sz w:val="22"/>
          <w:szCs w:val="22"/>
        </w:rPr>
        <w:t>que se encuentran disponibles dentro del segmento conocido como la banda celular y que es la comprendida entre 824-849 MHz, para el enlace ascendente</w:t>
      </w:r>
      <w:r w:rsidR="004D1A0B">
        <w:rPr>
          <w:rFonts w:ascii="ITC Avant Garde" w:hAnsi="ITC Avant Garde" w:cs="Arial"/>
          <w:color w:val="000000" w:themeColor="text1"/>
          <w:sz w:val="22"/>
          <w:szCs w:val="22"/>
        </w:rPr>
        <w:t>,</w:t>
      </w:r>
      <w:r w:rsidR="0058736E" w:rsidRPr="00537443">
        <w:rPr>
          <w:rFonts w:ascii="ITC Avant Garde" w:hAnsi="ITC Avant Garde" w:cs="Arial"/>
          <w:color w:val="000000" w:themeColor="text1"/>
          <w:sz w:val="22"/>
          <w:szCs w:val="22"/>
        </w:rPr>
        <w:t xml:space="preserve"> y entre 869-894 MHz, para el enlace descendente. </w:t>
      </w:r>
    </w:p>
    <w:p w14:paraId="7E1B1C0F" w14:textId="77777777" w:rsidR="00AE40C6" w:rsidRDefault="00AE40C6" w:rsidP="00A3535A">
      <w:pPr>
        <w:pStyle w:val="Prrafodelista"/>
        <w:tabs>
          <w:tab w:val="left" w:pos="7655"/>
        </w:tabs>
        <w:ind w:left="1418" w:right="49"/>
        <w:contextualSpacing/>
        <w:jc w:val="both"/>
        <w:rPr>
          <w:rFonts w:ascii="ITC Avant Garde" w:hAnsi="ITC Avant Garde" w:cs="Arial"/>
          <w:color w:val="000000" w:themeColor="text1"/>
          <w:sz w:val="22"/>
          <w:szCs w:val="22"/>
        </w:rPr>
      </w:pPr>
    </w:p>
    <w:p w14:paraId="75E0A014" w14:textId="1D9C0415" w:rsidR="00AE40C6" w:rsidRDefault="00A3535A" w:rsidP="00A3535A">
      <w:pPr>
        <w:pStyle w:val="Prrafodelista"/>
        <w:tabs>
          <w:tab w:val="left" w:pos="7655"/>
        </w:tabs>
        <w:ind w:left="1418" w:right="49"/>
        <w:contextualSpacing/>
        <w:jc w:val="both"/>
        <w:rPr>
          <w:rFonts w:ascii="ITC Avant Garde" w:hAnsi="ITC Avant Garde" w:cs="Arial"/>
          <w:color w:val="000000" w:themeColor="text1"/>
          <w:sz w:val="22"/>
          <w:szCs w:val="22"/>
        </w:rPr>
      </w:pPr>
      <w:r w:rsidRPr="00517729">
        <w:rPr>
          <w:rFonts w:ascii="ITC Avant Garde" w:hAnsi="ITC Avant Garde" w:cs="Arial"/>
          <w:color w:val="000000" w:themeColor="text1"/>
          <w:sz w:val="22"/>
          <w:szCs w:val="22"/>
        </w:rPr>
        <w:t xml:space="preserve">A continuación se ilustra la </w:t>
      </w:r>
      <w:r>
        <w:rPr>
          <w:rFonts w:ascii="ITC Avant Garde" w:hAnsi="ITC Avant Garde" w:cs="Arial"/>
          <w:color w:val="000000" w:themeColor="text1"/>
          <w:sz w:val="22"/>
          <w:szCs w:val="22"/>
        </w:rPr>
        <w:t>disponibilidad por región</w:t>
      </w:r>
      <w:r w:rsidR="00AF4D67">
        <w:rPr>
          <w:rFonts w:ascii="ITC Avant Garde" w:hAnsi="ITC Avant Garde" w:cs="Arial"/>
          <w:color w:val="000000" w:themeColor="text1"/>
          <w:sz w:val="22"/>
          <w:szCs w:val="22"/>
        </w:rPr>
        <w:t>:</w:t>
      </w:r>
      <w:r>
        <w:rPr>
          <w:rFonts w:ascii="ITC Avant Garde" w:hAnsi="ITC Avant Garde" w:cs="Arial"/>
          <w:color w:val="000000" w:themeColor="text1"/>
          <w:sz w:val="22"/>
          <w:szCs w:val="22"/>
        </w:rPr>
        <w:t xml:space="preserve"> </w:t>
      </w:r>
    </w:p>
    <w:p w14:paraId="4AFC8C4C" w14:textId="456A222B" w:rsidR="0058736E" w:rsidRPr="00537443" w:rsidRDefault="0058736E" w:rsidP="00AE40C6">
      <w:pPr>
        <w:pStyle w:val="Prrafodelista"/>
        <w:tabs>
          <w:tab w:val="left" w:pos="7655"/>
        </w:tabs>
        <w:ind w:left="709" w:right="49"/>
        <w:contextualSpacing/>
        <w:jc w:val="both"/>
        <w:rPr>
          <w:rFonts w:ascii="ITC Avant Garde" w:hAnsi="ITC Avant Garde" w:cs="Arial"/>
          <w:color w:val="000000" w:themeColor="text1"/>
          <w:sz w:val="22"/>
          <w:szCs w:val="22"/>
        </w:rPr>
      </w:pPr>
      <w:r w:rsidRPr="00537443">
        <w:rPr>
          <w:rFonts w:ascii="ITC Avant Garde" w:hAnsi="ITC Avant Garde"/>
          <w:noProof/>
          <w:color w:val="000000" w:themeColor="text1"/>
          <w:sz w:val="22"/>
          <w:szCs w:val="22"/>
          <w:lang w:val="es-MX" w:eastAsia="es-MX"/>
        </w:rPr>
        <w:lastRenderedPageBreak/>
        <w:drawing>
          <wp:inline distT="0" distB="0" distL="0" distR="0" wp14:anchorId="26D03314" wp14:editId="1C445F22">
            <wp:extent cx="5486400" cy="32512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251239"/>
                    </a:xfrm>
                    <a:prstGeom prst="rect">
                      <a:avLst/>
                    </a:prstGeom>
                    <a:noFill/>
                    <a:ln>
                      <a:noFill/>
                    </a:ln>
                  </pic:spPr>
                </pic:pic>
              </a:graphicData>
            </a:graphic>
          </wp:inline>
        </w:drawing>
      </w:r>
    </w:p>
    <w:p w14:paraId="559F26C9" w14:textId="77777777" w:rsidR="0058736E" w:rsidRPr="00537443" w:rsidRDefault="0058736E" w:rsidP="0058736E">
      <w:pPr>
        <w:ind w:left="1418"/>
        <w:contextualSpacing/>
        <w:jc w:val="both"/>
        <w:rPr>
          <w:rFonts w:ascii="ITC Avant Garde" w:hAnsi="ITC Avant Garde" w:cs="Arial"/>
          <w:color w:val="000000" w:themeColor="text1"/>
          <w:sz w:val="22"/>
          <w:szCs w:val="22"/>
        </w:rPr>
      </w:pPr>
    </w:p>
    <w:p w14:paraId="559FD6E4" w14:textId="38591F67" w:rsidR="0058736E" w:rsidRPr="00537443" w:rsidRDefault="0058736E" w:rsidP="0058736E">
      <w:pPr>
        <w:ind w:left="1418"/>
        <w:contextualSpacing/>
        <w:jc w:val="both"/>
        <w:rPr>
          <w:rFonts w:ascii="ITC Avant Garde" w:hAnsi="ITC Avant Garde" w:cs="Arial"/>
          <w:color w:val="000000" w:themeColor="text1"/>
          <w:sz w:val="22"/>
          <w:szCs w:val="22"/>
        </w:rPr>
      </w:pPr>
      <w:r w:rsidRPr="00537443">
        <w:rPr>
          <w:rFonts w:ascii="ITC Avant Garde" w:hAnsi="ITC Avant Garde" w:cs="Arial"/>
          <w:color w:val="000000" w:themeColor="text1"/>
          <w:sz w:val="22"/>
          <w:szCs w:val="22"/>
        </w:rPr>
        <w:t xml:space="preserve">Como se puede observar, la segmentación resultante de las porciones disponibles no permite la conformación de bloques amplios que pudieran favorecer la provisión de servicios de banda ancha. Aun considerando tales porciones como ampliación a los segmentos ya concesionados, tal acción no genera incentivos para su explotación </w:t>
      </w:r>
      <w:r w:rsidR="00C343AC">
        <w:rPr>
          <w:rFonts w:ascii="ITC Avant Garde" w:hAnsi="ITC Avant Garde" w:cs="Arial"/>
          <w:color w:val="000000" w:themeColor="text1"/>
          <w:sz w:val="22"/>
          <w:szCs w:val="22"/>
        </w:rPr>
        <w:t xml:space="preserve">a través de </w:t>
      </w:r>
      <w:r w:rsidR="00C343AC" w:rsidRPr="00537443">
        <w:rPr>
          <w:rFonts w:ascii="ITC Avant Garde" w:hAnsi="ITC Avant Garde" w:cs="Arial"/>
          <w:color w:val="000000" w:themeColor="text1"/>
          <w:sz w:val="22"/>
          <w:szCs w:val="22"/>
        </w:rPr>
        <w:t>servicios de banda ancha</w:t>
      </w:r>
      <w:r w:rsidRPr="00537443">
        <w:rPr>
          <w:rFonts w:ascii="ITC Avant Garde" w:hAnsi="ITC Avant Garde" w:cs="Arial"/>
          <w:color w:val="000000" w:themeColor="text1"/>
          <w:sz w:val="22"/>
          <w:szCs w:val="22"/>
        </w:rPr>
        <w:t>.</w:t>
      </w:r>
    </w:p>
    <w:p w14:paraId="7003DBEA" w14:textId="77777777" w:rsidR="0058736E" w:rsidRPr="00537443" w:rsidRDefault="0058736E" w:rsidP="0058736E">
      <w:pPr>
        <w:ind w:left="1418"/>
        <w:contextualSpacing/>
        <w:jc w:val="both"/>
        <w:rPr>
          <w:rFonts w:ascii="ITC Avant Garde" w:hAnsi="ITC Avant Garde" w:cs="Arial"/>
          <w:color w:val="000000" w:themeColor="text1"/>
          <w:sz w:val="22"/>
          <w:szCs w:val="22"/>
        </w:rPr>
      </w:pPr>
    </w:p>
    <w:p w14:paraId="5F18A035" w14:textId="283D1439" w:rsidR="0058736E" w:rsidRPr="00537443" w:rsidRDefault="0058736E" w:rsidP="0058736E">
      <w:pPr>
        <w:ind w:left="1418"/>
        <w:contextualSpacing/>
        <w:jc w:val="both"/>
        <w:rPr>
          <w:rFonts w:ascii="ITC Avant Garde" w:hAnsi="ITC Avant Garde" w:cs="Arial"/>
          <w:color w:val="000000" w:themeColor="text1"/>
          <w:sz w:val="22"/>
          <w:szCs w:val="22"/>
        </w:rPr>
      </w:pPr>
      <w:r w:rsidRPr="00537443">
        <w:rPr>
          <w:rFonts w:ascii="ITC Avant Garde" w:hAnsi="ITC Avant Garde" w:cs="Arial"/>
          <w:color w:val="000000" w:themeColor="text1"/>
          <w:sz w:val="22"/>
          <w:szCs w:val="22"/>
        </w:rPr>
        <w:t xml:space="preserve">Es en este sentido </w:t>
      </w:r>
      <w:r w:rsidR="00AC2EFD">
        <w:rPr>
          <w:rFonts w:ascii="ITC Avant Garde" w:hAnsi="ITC Avant Garde" w:cs="Arial"/>
          <w:color w:val="000000" w:themeColor="text1"/>
          <w:sz w:val="22"/>
          <w:szCs w:val="22"/>
        </w:rPr>
        <w:t>que</w:t>
      </w:r>
      <w:r w:rsidR="001D09D2">
        <w:rPr>
          <w:rFonts w:ascii="ITC Avant Garde" w:hAnsi="ITC Avant Garde" w:cs="Arial"/>
          <w:color w:val="000000" w:themeColor="text1"/>
          <w:sz w:val="22"/>
          <w:szCs w:val="22"/>
        </w:rPr>
        <w:t>,</w:t>
      </w:r>
      <w:r w:rsidR="00AC2EFD">
        <w:rPr>
          <w:rFonts w:ascii="ITC Avant Garde" w:hAnsi="ITC Avant Garde" w:cs="Arial"/>
          <w:color w:val="000000" w:themeColor="text1"/>
          <w:sz w:val="22"/>
          <w:szCs w:val="22"/>
        </w:rPr>
        <w:t xml:space="preserve"> </w:t>
      </w:r>
      <w:r w:rsidRPr="00537443">
        <w:rPr>
          <w:rFonts w:ascii="ITC Avant Garde" w:hAnsi="ITC Avant Garde" w:cs="Arial"/>
          <w:color w:val="000000" w:themeColor="text1"/>
          <w:sz w:val="22"/>
          <w:szCs w:val="22"/>
        </w:rPr>
        <w:t>para el aprovechamiento de tales porciones de espectro, se propone en el Programa</w:t>
      </w:r>
      <w:r w:rsidR="00FE2B13">
        <w:rPr>
          <w:rFonts w:ascii="ITC Avant Garde" w:hAnsi="ITC Avant Garde" w:cs="Arial"/>
          <w:color w:val="000000" w:themeColor="text1"/>
          <w:sz w:val="22"/>
          <w:szCs w:val="22"/>
        </w:rPr>
        <w:t xml:space="preserve"> 2016</w:t>
      </w:r>
      <w:r w:rsidR="004D1A0B">
        <w:rPr>
          <w:rFonts w:ascii="ITC Avant Garde" w:hAnsi="ITC Avant Garde" w:cs="Arial"/>
          <w:color w:val="000000" w:themeColor="text1"/>
          <w:sz w:val="22"/>
          <w:szCs w:val="22"/>
        </w:rPr>
        <w:t xml:space="preserve"> con sus modificaciones</w:t>
      </w:r>
      <w:r w:rsidR="00B5618C">
        <w:rPr>
          <w:rFonts w:ascii="ITC Avant Garde" w:hAnsi="ITC Avant Garde" w:cs="Arial"/>
          <w:color w:val="000000" w:themeColor="text1"/>
          <w:sz w:val="22"/>
          <w:szCs w:val="22"/>
        </w:rPr>
        <w:t xml:space="preserve"> </w:t>
      </w:r>
      <w:r w:rsidR="009E6720">
        <w:rPr>
          <w:rFonts w:ascii="ITC Avant Garde" w:hAnsi="ITC Avant Garde" w:cs="Arial"/>
          <w:color w:val="000000" w:themeColor="text1"/>
          <w:sz w:val="22"/>
          <w:szCs w:val="22"/>
        </w:rPr>
        <w:t>que los segmentos</w:t>
      </w:r>
      <w:r w:rsidRPr="00537443">
        <w:rPr>
          <w:rFonts w:ascii="ITC Avant Garde" w:hAnsi="ITC Avant Garde" w:cs="Arial"/>
          <w:color w:val="000000" w:themeColor="text1"/>
          <w:sz w:val="22"/>
          <w:szCs w:val="22"/>
        </w:rPr>
        <w:t xml:space="preserve"> </w:t>
      </w:r>
      <w:r w:rsidR="00BA0703">
        <w:rPr>
          <w:rFonts w:ascii="ITC Avant Garde" w:hAnsi="ITC Avant Garde" w:cs="Arial"/>
          <w:color w:val="000000" w:themeColor="text1"/>
          <w:sz w:val="22"/>
          <w:szCs w:val="22"/>
        </w:rPr>
        <w:t xml:space="preserve">disponibles </w:t>
      </w:r>
      <w:r w:rsidR="00BA0703" w:rsidRPr="00537443">
        <w:rPr>
          <w:rFonts w:ascii="ITC Avant Garde" w:hAnsi="ITC Avant Garde" w:cs="Arial"/>
          <w:color w:val="000000" w:themeColor="text1"/>
          <w:sz w:val="22"/>
          <w:szCs w:val="22"/>
        </w:rPr>
        <w:t>sean concesionad</w:t>
      </w:r>
      <w:r w:rsidR="00BA0703">
        <w:rPr>
          <w:rFonts w:ascii="ITC Avant Garde" w:hAnsi="ITC Avant Garde" w:cs="Arial"/>
          <w:color w:val="000000" w:themeColor="text1"/>
          <w:sz w:val="22"/>
          <w:szCs w:val="22"/>
        </w:rPr>
        <w:t>o</w:t>
      </w:r>
      <w:r w:rsidR="00BA0703" w:rsidRPr="00537443">
        <w:rPr>
          <w:rFonts w:ascii="ITC Avant Garde" w:hAnsi="ITC Avant Garde" w:cs="Arial"/>
          <w:color w:val="000000" w:themeColor="text1"/>
          <w:sz w:val="22"/>
          <w:szCs w:val="22"/>
        </w:rPr>
        <w:t>s para la provisión de servicios de conectividad</w:t>
      </w:r>
      <w:r w:rsidRPr="00537443">
        <w:rPr>
          <w:rFonts w:ascii="ITC Avant Garde" w:hAnsi="ITC Avant Garde" w:cs="Arial"/>
          <w:color w:val="000000" w:themeColor="text1"/>
          <w:sz w:val="22"/>
          <w:szCs w:val="22"/>
        </w:rPr>
        <w:t>, los cuales podrían satisfacer las necesidades inmediatas de contar con el servicio de telefonía básica, sistema de mensajes cortos y transmisión de datos de baja velocidad.</w:t>
      </w:r>
    </w:p>
    <w:p w14:paraId="4EC7095D" w14:textId="77777777" w:rsidR="0058736E" w:rsidRPr="00537443" w:rsidRDefault="0058736E" w:rsidP="0058736E">
      <w:pPr>
        <w:ind w:left="1418"/>
        <w:contextualSpacing/>
        <w:jc w:val="both"/>
        <w:rPr>
          <w:rFonts w:ascii="ITC Avant Garde" w:hAnsi="ITC Avant Garde" w:cs="Arial"/>
          <w:color w:val="000000" w:themeColor="text1"/>
          <w:sz w:val="22"/>
          <w:szCs w:val="22"/>
        </w:rPr>
      </w:pPr>
    </w:p>
    <w:p w14:paraId="44BF1525" w14:textId="77777777" w:rsidR="0058736E" w:rsidRPr="00537443" w:rsidRDefault="0058736E" w:rsidP="0058736E">
      <w:pPr>
        <w:ind w:left="1418"/>
        <w:contextualSpacing/>
        <w:jc w:val="both"/>
        <w:rPr>
          <w:rFonts w:ascii="ITC Avant Garde" w:hAnsi="ITC Avant Garde" w:cs="Arial"/>
          <w:color w:val="000000" w:themeColor="text1"/>
          <w:sz w:val="22"/>
          <w:szCs w:val="22"/>
        </w:rPr>
      </w:pPr>
      <w:r w:rsidRPr="00537443">
        <w:rPr>
          <w:rFonts w:ascii="ITC Avant Garde" w:hAnsi="ITC Avant Garde" w:cs="Arial"/>
          <w:color w:val="000000" w:themeColor="text1"/>
          <w:sz w:val="22"/>
          <w:szCs w:val="22"/>
        </w:rPr>
        <w:t>Tales servicios, por su propia naturaleza, no son demandantes de altas capacidades de red y por lo tanto su operación puede ser satisfecha aun con porciones limitadas y/o dispersas de espectro.</w:t>
      </w:r>
    </w:p>
    <w:p w14:paraId="719AF68B" w14:textId="77777777" w:rsidR="0058736E" w:rsidRPr="00537443" w:rsidRDefault="0058736E" w:rsidP="0058736E">
      <w:pPr>
        <w:ind w:left="1418"/>
        <w:contextualSpacing/>
        <w:jc w:val="both"/>
        <w:rPr>
          <w:rFonts w:ascii="ITC Avant Garde" w:hAnsi="ITC Avant Garde" w:cs="Arial"/>
          <w:color w:val="000000" w:themeColor="text1"/>
          <w:sz w:val="22"/>
          <w:szCs w:val="22"/>
        </w:rPr>
      </w:pPr>
    </w:p>
    <w:p w14:paraId="60F124FC" w14:textId="5EFCF9EE" w:rsidR="0058736E" w:rsidRPr="00B75908" w:rsidRDefault="00FD33A1" w:rsidP="006B0FE0">
      <w:pPr>
        <w:ind w:left="1418"/>
        <w:contextualSpacing/>
        <w:jc w:val="both"/>
        <w:rPr>
          <w:rFonts w:ascii="ITC Avant Garde" w:hAnsi="ITC Avant Garde"/>
          <w:color w:val="000000" w:themeColor="text1"/>
          <w:sz w:val="22"/>
        </w:rPr>
      </w:pPr>
      <w:r>
        <w:rPr>
          <w:rFonts w:ascii="ITC Avant Garde" w:hAnsi="ITC Avant Garde" w:cs="Arial"/>
          <w:color w:val="000000" w:themeColor="text1"/>
          <w:sz w:val="22"/>
          <w:szCs w:val="22"/>
        </w:rPr>
        <w:t xml:space="preserve">Cabe destacar que </w:t>
      </w:r>
      <w:r w:rsidR="0058736E" w:rsidRPr="00537443">
        <w:rPr>
          <w:rFonts w:ascii="ITC Avant Garde" w:hAnsi="ITC Avant Garde" w:cs="Arial"/>
          <w:color w:val="000000" w:themeColor="text1"/>
          <w:sz w:val="22"/>
          <w:szCs w:val="22"/>
        </w:rPr>
        <w:t>el otorgamiento de las concesiones de uso social en esta banda</w:t>
      </w:r>
      <w:r>
        <w:rPr>
          <w:rFonts w:ascii="ITC Avant Garde" w:hAnsi="ITC Avant Garde" w:cs="Arial"/>
          <w:color w:val="000000" w:themeColor="text1"/>
          <w:sz w:val="22"/>
          <w:szCs w:val="22"/>
        </w:rPr>
        <w:t xml:space="preserve"> </w:t>
      </w:r>
      <w:r w:rsidR="00664BCB">
        <w:rPr>
          <w:rFonts w:ascii="ITC Avant Garde" w:hAnsi="ITC Avant Garde" w:cs="Arial"/>
          <w:color w:val="000000" w:themeColor="text1"/>
          <w:sz w:val="22"/>
          <w:szCs w:val="22"/>
        </w:rPr>
        <w:t>podrá darse</w:t>
      </w:r>
      <w:r>
        <w:rPr>
          <w:rFonts w:ascii="ITC Avant Garde" w:hAnsi="ITC Avant Garde" w:cs="Arial"/>
          <w:color w:val="000000" w:themeColor="text1"/>
          <w:sz w:val="22"/>
          <w:szCs w:val="22"/>
        </w:rPr>
        <w:t xml:space="preserve"> siempre y cuando los parámetros técnicos de operación </w:t>
      </w:r>
      <w:r w:rsidR="00664BCB">
        <w:rPr>
          <w:rFonts w:ascii="ITC Avant Garde" w:hAnsi="ITC Avant Garde" w:cs="Arial"/>
          <w:color w:val="000000" w:themeColor="text1"/>
          <w:sz w:val="22"/>
          <w:szCs w:val="22"/>
        </w:rPr>
        <w:t xml:space="preserve">de las redes que las utilicen </w:t>
      </w:r>
      <w:r>
        <w:rPr>
          <w:rFonts w:ascii="ITC Avant Garde" w:hAnsi="ITC Avant Garde" w:cs="Arial"/>
          <w:color w:val="000000" w:themeColor="text1"/>
          <w:sz w:val="22"/>
          <w:szCs w:val="22"/>
        </w:rPr>
        <w:t>cumpl</w:t>
      </w:r>
      <w:r w:rsidR="00664BCB">
        <w:rPr>
          <w:rFonts w:ascii="ITC Avant Garde" w:hAnsi="ITC Avant Garde" w:cs="Arial"/>
          <w:color w:val="000000" w:themeColor="text1"/>
          <w:sz w:val="22"/>
          <w:szCs w:val="22"/>
        </w:rPr>
        <w:t>a</w:t>
      </w:r>
      <w:r>
        <w:rPr>
          <w:rFonts w:ascii="ITC Avant Garde" w:hAnsi="ITC Avant Garde" w:cs="Arial"/>
          <w:color w:val="000000" w:themeColor="text1"/>
          <w:sz w:val="22"/>
          <w:szCs w:val="22"/>
        </w:rPr>
        <w:t>n con la condición de no causar interferencias perjudiciales</w:t>
      </w:r>
      <w:r w:rsidRPr="00B75908">
        <w:rPr>
          <w:rFonts w:ascii="ITC Avant Garde" w:hAnsi="ITC Avant Garde"/>
          <w:color w:val="000000" w:themeColor="text1"/>
          <w:sz w:val="22"/>
        </w:rPr>
        <w:t xml:space="preserve"> a </w:t>
      </w:r>
      <w:r>
        <w:rPr>
          <w:rFonts w:ascii="ITC Avant Garde" w:hAnsi="ITC Avant Garde" w:cs="Arial"/>
          <w:color w:val="000000" w:themeColor="text1"/>
          <w:sz w:val="22"/>
          <w:szCs w:val="22"/>
        </w:rPr>
        <w:t xml:space="preserve">otras redes </w:t>
      </w:r>
      <w:r w:rsidR="00664BCB">
        <w:rPr>
          <w:rFonts w:ascii="ITC Avant Garde" w:hAnsi="ITC Avant Garde" w:cs="Arial"/>
          <w:color w:val="000000" w:themeColor="text1"/>
          <w:sz w:val="22"/>
          <w:szCs w:val="22"/>
        </w:rPr>
        <w:t xml:space="preserve">o servicios </w:t>
      </w:r>
      <w:r>
        <w:rPr>
          <w:rFonts w:ascii="ITC Avant Garde" w:hAnsi="ITC Avant Garde" w:cs="Arial"/>
          <w:color w:val="000000" w:themeColor="text1"/>
          <w:sz w:val="22"/>
          <w:szCs w:val="22"/>
        </w:rPr>
        <w:t xml:space="preserve">en </w:t>
      </w:r>
      <w:r w:rsidRPr="00B75908">
        <w:rPr>
          <w:rFonts w:ascii="ITC Avant Garde" w:hAnsi="ITC Avant Garde"/>
          <w:color w:val="000000" w:themeColor="text1"/>
          <w:sz w:val="22"/>
        </w:rPr>
        <w:t xml:space="preserve">la </w:t>
      </w:r>
      <w:r>
        <w:rPr>
          <w:rFonts w:ascii="ITC Avant Garde" w:hAnsi="ITC Avant Garde" w:cs="Arial"/>
          <w:color w:val="000000" w:themeColor="text1"/>
          <w:sz w:val="22"/>
          <w:szCs w:val="22"/>
        </w:rPr>
        <w:t xml:space="preserve">misma </w:t>
      </w:r>
      <w:r w:rsidR="00664BCB">
        <w:rPr>
          <w:rFonts w:ascii="ITC Avant Garde" w:hAnsi="ITC Avant Garde" w:cs="Arial"/>
          <w:color w:val="000000" w:themeColor="text1"/>
          <w:sz w:val="22"/>
          <w:szCs w:val="22"/>
        </w:rPr>
        <w:t xml:space="preserve">u otras </w:t>
      </w:r>
      <w:r>
        <w:rPr>
          <w:rFonts w:ascii="ITC Avant Garde" w:hAnsi="ITC Avant Garde" w:cs="Arial"/>
          <w:color w:val="000000" w:themeColor="text1"/>
          <w:sz w:val="22"/>
          <w:szCs w:val="22"/>
        </w:rPr>
        <w:t>banda</w:t>
      </w:r>
      <w:r w:rsidR="00664BCB">
        <w:rPr>
          <w:rFonts w:ascii="ITC Avant Garde" w:hAnsi="ITC Avant Garde" w:cs="Arial"/>
          <w:color w:val="000000" w:themeColor="text1"/>
          <w:sz w:val="22"/>
          <w:szCs w:val="22"/>
        </w:rPr>
        <w:t>s</w:t>
      </w:r>
      <w:r>
        <w:rPr>
          <w:rFonts w:ascii="ITC Avant Garde" w:hAnsi="ITC Avant Garde" w:cs="Arial"/>
          <w:color w:val="000000" w:themeColor="text1"/>
          <w:sz w:val="22"/>
          <w:szCs w:val="22"/>
        </w:rPr>
        <w:t xml:space="preserve"> </w:t>
      </w:r>
      <w:r w:rsidR="0058736E" w:rsidRPr="00537443">
        <w:rPr>
          <w:rFonts w:ascii="ITC Avant Garde" w:hAnsi="ITC Avant Garde" w:cs="Arial"/>
          <w:color w:val="000000" w:themeColor="text1"/>
          <w:sz w:val="22"/>
          <w:szCs w:val="22"/>
        </w:rPr>
        <w:t>de frecuencias</w:t>
      </w:r>
      <w:r w:rsidR="00981B7E">
        <w:rPr>
          <w:rFonts w:ascii="ITC Avant Garde" w:hAnsi="ITC Avant Garde"/>
          <w:color w:val="000000" w:themeColor="text1"/>
          <w:sz w:val="22"/>
        </w:rPr>
        <w:t xml:space="preserve">, conforme al </w:t>
      </w:r>
      <w:r w:rsidR="00981B7E">
        <w:rPr>
          <w:rFonts w:ascii="ITC Avant Garde" w:hAnsi="ITC Avant Garde"/>
          <w:color w:val="000000" w:themeColor="text1"/>
          <w:sz w:val="22"/>
        </w:rPr>
        <w:lastRenderedPageBreak/>
        <w:t>Cuadro Nacional de Atribución de Frecuencias vigente y la normatividad aplicable</w:t>
      </w:r>
      <w:r w:rsidR="00664BCB" w:rsidRPr="00B75908">
        <w:rPr>
          <w:rFonts w:ascii="ITC Avant Garde" w:hAnsi="ITC Avant Garde"/>
          <w:color w:val="000000" w:themeColor="text1"/>
          <w:sz w:val="22"/>
        </w:rPr>
        <w:t>.</w:t>
      </w:r>
    </w:p>
    <w:p w14:paraId="1E24C65E" w14:textId="77777777" w:rsidR="0058736E" w:rsidRPr="00B75908" w:rsidRDefault="0058736E" w:rsidP="00B75908">
      <w:pPr>
        <w:ind w:left="1134"/>
        <w:contextualSpacing/>
        <w:jc w:val="both"/>
        <w:rPr>
          <w:rFonts w:ascii="ITC Avant Garde" w:hAnsi="ITC Avant Garde"/>
          <w:color w:val="000000" w:themeColor="text1"/>
          <w:sz w:val="22"/>
        </w:rPr>
      </w:pPr>
    </w:p>
    <w:p w14:paraId="5F4A8FDD" w14:textId="20870310" w:rsidR="00D46221" w:rsidRPr="00A44D4B" w:rsidRDefault="00D46221" w:rsidP="00065A9B">
      <w:pPr>
        <w:ind w:left="1418"/>
        <w:contextualSpacing/>
        <w:jc w:val="both"/>
        <w:rPr>
          <w:rFonts w:ascii="ITC Avant Garde" w:hAnsi="ITC Avant Garde" w:cs="Arial"/>
          <w:color w:val="000000" w:themeColor="text1"/>
          <w:sz w:val="22"/>
          <w:szCs w:val="22"/>
        </w:rPr>
      </w:pPr>
      <w:r w:rsidRPr="00A44D4B">
        <w:rPr>
          <w:rFonts w:ascii="ITC Avant Garde" w:hAnsi="ITC Avant Garde" w:cs="Arial"/>
          <w:color w:val="000000" w:themeColor="text1"/>
          <w:sz w:val="22"/>
          <w:szCs w:val="22"/>
        </w:rPr>
        <w:t xml:space="preserve">Lo anterior sin perjuicio de que los segmentos de espectro aquí descritos </w:t>
      </w:r>
      <w:r w:rsidR="00BC34CF">
        <w:rPr>
          <w:rFonts w:ascii="ITC Avant Garde" w:hAnsi="ITC Avant Garde" w:cs="Arial"/>
          <w:color w:val="000000" w:themeColor="text1"/>
          <w:sz w:val="22"/>
          <w:szCs w:val="22"/>
        </w:rPr>
        <w:t>pudieran en un futuro</w:t>
      </w:r>
      <w:r w:rsidRPr="00A44D4B">
        <w:rPr>
          <w:rFonts w:ascii="ITC Avant Garde" w:hAnsi="ITC Avant Garde" w:cs="Arial"/>
          <w:color w:val="000000" w:themeColor="text1"/>
          <w:sz w:val="22"/>
          <w:szCs w:val="22"/>
        </w:rPr>
        <w:t xml:space="preserve"> ser objeto </w:t>
      </w:r>
      <w:r w:rsidR="00BC34CF">
        <w:rPr>
          <w:rFonts w:ascii="ITC Avant Garde" w:hAnsi="ITC Avant Garde" w:cs="Arial"/>
          <w:color w:val="000000" w:themeColor="text1"/>
          <w:sz w:val="22"/>
          <w:szCs w:val="22"/>
        </w:rPr>
        <w:t xml:space="preserve">de </w:t>
      </w:r>
      <w:r w:rsidR="00C37A89">
        <w:rPr>
          <w:rFonts w:ascii="ITC Avant Garde" w:hAnsi="ITC Avant Garde" w:cs="Arial"/>
          <w:color w:val="000000" w:themeColor="text1"/>
          <w:sz w:val="22"/>
          <w:szCs w:val="22"/>
        </w:rPr>
        <w:t xml:space="preserve">inclusión </w:t>
      </w:r>
      <w:r w:rsidR="00C37A89" w:rsidRPr="00A44D4B">
        <w:rPr>
          <w:rFonts w:ascii="ITC Avant Garde" w:hAnsi="ITC Avant Garde" w:cs="Arial"/>
          <w:color w:val="000000" w:themeColor="text1"/>
          <w:sz w:val="22"/>
          <w:szCs w:val="22"/>
        </w:rPr>
        <w:t>para Uso Comercial</w:t>
      </w:r>
      <w:r w:rsidR="00C37A89">
        <w:rPr>
          <w:rFonts w:ascii="ITC Avant Garde" w:hAnsi="ITC Avant Garde" w:cs="Arial"/>
          <w:color w:val="000000" w:themeColor="text1"/>
          <w:sz w:val="22"/>
          <w:szCs w:val="22"/>
        </w:rPr>
        <w:t xml:space="preserve"> en </w:t>
      </w:r>
      <w:r w:rsidR="00BC34CF">
        <w:rPr>
          <w:rFonts w:ascii="ITC Avant Garde" w:hAnsi="ITC Avant Garde" w:cs="Arial"/>
          <w:color w:val="000000" w:themeColor="text1"/>
          <w:sz w:val="22"/>
          <w:szCs w:val="22"/>
        </w:rPr>
        <w:t>un Programa Anual de Uso y Aprovechamiento de Bandas de Frecuencias</w:t>
      </w:r>
      <w:r w:rsidRPr="00A44D4B">
        <w:rPr>
          <w:rFonts w:ascii="ITC Avant Garde" w:hAnsi="ITC Avant Garde" w:cs="Arial"/>
          <w:color w:val="000000" w:themeColor="text1"/>
          <w:sz w:val="22"/>
          <w:szCs w:val="22"/>
        </w:rPr>
        <w:t>, fuera de las localidades en las que en su caso se concesionen para Uso Social conforme al Programa</w:t>
      </w:r>
      <w:r w:rsidR="003B6899">
        <w:rPr>
          <w:rFonts w:ascii="ITC Avant Garde" w:hAnsi="ITC Avant Garde" w:cs="Arial"/>
          <w:color w:val="000000" w:themeColor="text1"/>
          <w:sz w:val="22"/>
          <w:szCs w:val="22"/>
        </w:rPr>
        <w:t xml:space="preserve"> 2016</w:t>
      </w:r>
      <w:r w:rsidR="00EC4C8E">
        <w:rPr>
          <w:rFonts w:ascii="ITC Avant Garde" w:hAnsi="ITC Avant Garde" w:cs="Arial"/>
          <w:color w:val="000000" w:themeColor="text1"/>
          <w:sz w:val="22"/>
          <w:szCs w:val="22"/>
        </w:rPr>
        <w:t xml:space="preserve"> con sus modificaciones</w:t>
      </w:r>
      <w:r w:rsidRPr="00A44D4B">
        <w:rPr>
          <w:rFonts w:ascii="ITC Avant Garde" w:hAnsi="ITC Avant Garde" w:cs="Arial"/>
          <w:color w:val="000000" w:themeColor="text1"/>
          <w:sz w:val="22"/>
          <w:szCs w:val="22"/>
        </w:rPr>
        <w:t>.</w:t>
      </w:r>
    </w:p>
    <w:p w14:paraId="085235B4" w14:textId="6C0EA0D8" w:rsidR="007B75D2" w:rsidRPr="00537443" w:rsidRDefault="007B75D2" w:rsidP="0058736E">
      <w:pPr>
        <w:ind w:left="1134"/>
        <w:contextualSpacing/>
        <w:jc w:val="both"/>
        <w:rPr>
          <w:rFonts w:ascii="ITC Avant Garde" w:hAnsi="ITC Avant Garde" w:cs="Arial"/>
          <w:color w:val="000000" w:themeColor="text1"/>
          <w:sz w:val="22"/>
          <w:szCs w:val="22"/>
        </w:rPr>
      </w:pPr>
    </w:p>
    <w:p w14:paraId="69A473F5" w14:textId="77777777" w:rsidR="004A389C" w:rsidRPr="008B5DC1" w:rsidRDefault="004A389C" w:rsidP="009730DE">
      <w:pPr>
        <w:pStyle w:val="Prrafodelista"/>
        <w:numPr>
          <w:ilvl w:val="0"/>
          <w:numId w:val="19"/>
        </w:numPr>
        <w:contextualSpacing/>
        <w:jc w:val="both"/>
        <w:rPr>
          <w:rFonts w:ascii="ITC Avant Garde" w:hAnsi="ITC Avant Garde" w:cs="Arial"/>
          <w:b/>
          <w:color w:val="000000" w:themeColor="text1"/>
          <w:sz w:val="22"/>
          <w:szCs w:val="22"/>
        </w:rPr>
      </w:pPr>
      <w:r w:rsidRPr="008B5DC1">
        <w:rPr>
          <w:rFonts w:ascii="ITC Avant Garde" w:hAnsi="ITC Avant Garde"/>
          <w:b/>
          <w:sz w:val="22"/>
        </w:rPr>
        <w:t>RADIODIFUSIÓN</w:t>
      </w:r>
      <w:r>
        <w:rPr>
          <w:rFonts w:ascii="ITC Avant Garde" w:hAnsi="ITC Avant Garde"/>
          <w:b/>
          <w:sz w:val="22"/>
        </w:rPr>
        <w:t>.</w:t>
      </w:r>
    </w:p>
    <w:p w14:paraId="1CC9521C" w14:textId="400C5F59" w:rsidR="002553E1" w:rsidRDefault="002553E1" w:rsidP="00B75908">
      <w:pPr>
        <w:contextualSpacing/>
        <w:jc w:val="both"/>
        <w:rPr>
          <w:rFonts w:ascii="ITC Avant Garde" w:hAnsi="ITC Avant Garde" w:cs="Arial"/>
          <w:color w:val="000000" w:themeColor="text1"/>
          <w:sz w:val="22"/>
          <w:szCs w:val="22"/>
        </w:rPr>
      </w:pPr>
    </w:p>
    <w:p w14:paraId="6BF3C532" w14:textId="58E15551" w:rsidR="00AC23E2" w:rsidRDefault="00875739" w:rsidP="00887A1F">
      <w:pPr>
        <w:ind w:left="70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El artículo 61 de la Ley dispone que c</w:t>
      </w:r>
      <w:r w:rsidRPr="00875739">
        <w:rPr>
          <w:rFonts w:ascii="ITC Avant Garde" w:hAnsi="ITC Avant Garde" w:cs="Arial"/>
          <w:color w:val="000000" w:themeColor="text1"/>
          <w:sz w:val="22"/>
          <w:szCs w:val="22"/>
        </w:rPr>
        <w:t>ualquier interesado podrá solicitar, dentro de los treinta días hábiles siguientes a la</w:t>
      </w:r>
      <w:r>
        <w:rPr>
          <w:rFonts w:ascii="ITC Avant Garde" w:hAnsi="ITC Avant Garde"/>
          <w:color w:val="000000" w:themeColor="text1"/>
          <w:sz w:val="22"/>
          <w:szCs w:val="22"/>
        </w:rPr>
        <w:t xml:space="preserve"> </w:t>
      </w:r>
      <w:r w:rsidRPr="00875739">
        <w:rPr>
          <w:rFonts w:ascii="ITC Avant Garde" w:hAnsi="ITC Avant Garde" w:cs="Arial"/>
          <w:color w:val="000000" w:themeColor="text1"/>
          <w:sz w:val="22"/>
          <w:szCs w:val="22"/>
        </w:rPr>
        <w:t>publicación del programa, que se incluyan bandas</w:t>
      </w:r>
      <w:r>
        <w:rPr>
          <w:rFonts w:ascii="ITC Avant Garde" w:hAnsi="ITC Avant Garde"/>
          <w:color w:val="000000" w:themeColor="text1"/>
          <w:sz w:val="22"/>
          <w:szCs w:val="22"/>
        </w:rPr>
        <w:t xml:space="preserve"> </w:t>
      </w:r>
      <w:r w:rsidRPr="00875739">
        <w:rPr>
          <w:rFonts w:ascii="ITC Avant Garde" w:hAnsi="ITC Avant Garde" w:cs="Arial"/>
          <w:color w:val="000000" w:themeColor="text1"/>
          <w:sz w:val="22"/>
          <w:szCs w:val="22"/>
        </w:rPr>
        <w:t xml:space="preserve">de frecuencia y coberturas geográficas adicionales o distintas a las ahí contempladas. </w:t>
      </w:r>
      <w:r w:rsidR="00887A1F">
        <w:rPr>
          <w:rFonts w:ascii="ITC Avant Garde" w:hAnsi="ITC Avant Garde" w:cs="Arial"/>
          <w:color w:val="000000" w:themeColor="text1"/>
          <w:sz w:val="22"/>
          <w:szCs w:val="22"/>
        </w:rPr>
        <w:t xml:space="preserve">En este sentido, </w:t>
      </w:r>
      <w:r w:rsidR="00520ACA">
        <w:rPr>
          <w:rFonts w:ascii="ITC Avant Garde" w:hAnsi="ITC Avant Garde" w:cs="Arial"/>
          <w:color w:val="000000" w:themeColor="text1"/>
          <w:sz w:val="22"/>
          <w:szCs w:val="22"/>
        </w:rPr>
        <w:t>hasta el 17 de noviembre de 2015</w:t>
      </w:r>
      <w:r w:rsidR="00887A1F">
        <w:rPr>
          <w:rFonts w:ascii="ITC Avant Garde" w:hAnsi="ITC Avant Garde" w:cs="Arial"/>
          <w:color w:val="000000" w:themeColor="text1"/>
          <w:sz w:val="22"/>
          <w:szCs w:val="22"/>
        </w:rPr>
        <w:t xml:space="preserve"> se recibieron ante este Instituto diversas solicitudes </w:t>
      </w:r>
      <w:r w:rsidR="00A63670">
        <w:rPr>
          <w:rFonts w:ascii="ITC Avant Garde" w:hAnsi="ITC Avant Garde" w:cs="Arial"/>
          <w:color w:val="000000" w:themeColor="text1"/>
          <w:sz w:val="22"/>
          <w:szCs w:val="22"/>
        </w:rPr>
        <w:t xml:space="preserve">de inclusión de frecuencias y coberturas </w:t>
      </w:r>
      <w:r w:rsidR="00887A1F">
        <w:rPr>
          <w:rFonts w:ascii="ITC Avant Garde" w:hAnsi="ITC Avant Garde" w:cs="Arial"/>
          <w:color w:val="000000" w:themeColor="text1"/>
          <w:sz w:val="22"/>
          <w:szCs w:val="22"/>
        </w:rPr>
        <w:t xml:space="preserve">adicionales o distintas a las contempladas en el Programa 2016. </w:t>
      </w:r>
    </w:p>
    <w:p w14:paraId="7A78F7A5" w14:textId="77777777" w:rsidR="00887A1F" w:rsidRDefault="00887A1F" w:rsidP="00887A1F">
      <w:pPr>
        <w:ind w:left="709"/>
        <w:contextualSpacing/>
        <w:jc w:val="both"/>
        <w:rPr>
          <w:rFonts w:ascii="ITC Avant Garde" w:hAnsi="ITC Avant Garde" w:cs="Arial"/>
          <w:color w:val="000000" w:themeColor="text1"/>
          <w:sz w:val="22"/>
          <w:szCs w:val="22"/>
        </w:rPr>
      </w:pPr>
    </w:p>
    <w:p w14:paraId="019A56DB" w14:textId="45A6A640" w:rsidR="00AE77DD" w:rsidRDefault="003C6100" w:rsidP="00AE77DD">
      <w:pPr>
        <w:tabs>
          <w:tab w:val="left" w:pos="7655"/>
        </w:tabs>
        <w:ind w:left="709"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Ahora bien</w:t>
      </w:r>
      <w:r w:rsidR="00AE77DD">
        <w:rPr>
          <w:rFonts w:ascii="ITC Avant Garde" w:hAnsi="ITC Avant Garde" w:cs="Arial"/>
          <w:color w:val="000000" w:themeColor="text1"/>
          <w:sz w:val="22"/>
          <w:szCs w:val="22"/>
        </w:rPr>
        <w:t>,</w:t>
      </w:r>
      <w:r w:rsidR="00875739">
        <w:rPr>
          <w:rFonts w:ascii="ITC Avant Garde" w:hAnsi="ITC Avant Garde" w:cs="Arial"/>
          <w:color w:val="000000" w:themeColor="text1"/>
          <w:sz w:val="22"/>
          <w:szCs w:val="22"/>
        </w:rPr>
        <w:t xml:space="preserve"> el artículo citado mandata que el Instituto </w:t>
      </w:r>
      <w:r w:rsidR="00875739" w:rsidRPr="00875739">
        <w:rPr>
          <w:rFonts w:ascii="ITC Avant Garde" w:hAnsi="ITC Avant Garde" w:cs="Arial"/>
          <w:color w:val="000000" w:themeColor="text1"/>
          <w:sz w:val="22"/>
          <w:szCs w:val="22"/>
        </w:rPr>
        <w:t>resolverá lo conducente en un plazo que no excederá de treinta días hábiles</w:t>
      </w:r>
      <w:r w:rsidR="00A23D1B">
        <w:rPr>
          <w:rFonts w:ascii="ITC Avant Garde" w:hAnsi="ITC Avant Garde" w:cs="Arial"/>
          <w:color w:val="000000" w:themeColor="text1"/>
          <w:sz w:val="22"/>
          <w:szCs w:val="22"/>
        </w:rPr>
        <w:t>,</w:t>
      </w:r>
      <w:r w:rsidR="00875739" w:rsidRPr="00875739">
        <w:rPr>
          <w:rFonts w:ascii="ITC Avant Garde" w:hAnsi="ITC Avant Garde" w:cs="Arial"/>
          <w:color w:val="000000" w:themeColor="text1"/>
          <w:sz w:val="22"/>
          <w:szCs w:val="22"/>
        </w:rPr>
        <w:t xml:space="preserve"> contados a partir del</w:t>
      </w:r>
      <w:r w:rsidR="00875739">
        <w:rPr>
          <w:rFonts w:ascii="ITC Avant Garde" w:hAnsi="ITC Avant Garde"/>
          <w:color w:val="000000" w:themeColor="text1"/>
          <w:sz w:val="22"/>
          <w:szCs w:val="22"/>
        </w:rPr>
        <w:t xml:space="preserve"> </w:t>
      </w:r>
      <w:r w:rsidR="00875739" w:rsidRPr="00875739">
        <w:rPr>
          <w:rFonts w:ascii="ITC Avant Garde" w:hAnsi="ITC Avant Garde" w:cs="Arial"/>
          <w:color w:val="000000" w:themeColor="text1"/>
          <w:sz w:val="22"/>
          <w:szCs w:val="22"/>
        </w:rPr>
        <w:t>vencimiento del plazo anterior.</w:t>
      </w:r>
      <w:r w:rsidR="00AE77DD">
        <w:rPr>
          <w:rFonts w:ascii="ITC Avant Garde" w:hAnsi="ITC Avant Garde" w:cs="Arial"/>
          <w:color w:val="000000" w:themeColor="text1"/>
          <w:sz w:val="22"/>
          <w:szCs w:val="22"/>
        </w:rPr>
        <w:t xml:space="preserve"> </w:t>
      </w:r>
    </w:p>
    <w:p w14:paraId="095CD1CB" w14:textId="1A1B0FBA" w:rsidR="00AE77DD" w:rsidRDefault="00AE77DD" w:rsidP="00AC23E2">
      <w:pPr>
        <w:tabs>
          <w:tab w:val="left" w:pos="7655"/>
        </w:tabs>
        <w:ind w:right="49"/>
        <w:contextualSpacing/>
        <w:jc w:val="both"/>
        <w:rPr>
          <w:rFonts w:ascii="ITC Avant Garde" w:hAnsi="ITC Avant Garde" w:cs="Arial"/>
          <w:color w:val="000000" w:themeColor="text1"/>
          <w:sz w:val="22"/>
          <w:szCs w:val="22"/>
        </w:rPr>
      </w:pPr>
    </w:p>
    <w:p w14:paraId="3146B181" w14:textId="4A3DA0D4" w:rsidR="004A38FB" w:rsidRDefault="004D6E47" w:rsidP="00AC23E2">
      <w:pPr>
        <w:tabs>
          <w:tab w:val="left" w:pos="7655"/>
        </w:tabs>
        <w:ind w:left="709"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En tal contexto, derivado del </w:t>
      </w:r>
      <w:r w:rsidRPr="00875739">
        <w:rPr>
          <w:rFonts w:ascii="ITC Avant Garde" w:hAnsi="ITC Avant Garde" w:cs="Arial"/>
          <w:color w:val="000000" w:themeColor="text1"/>
          <w:sz w:val="22"/>
          <w:szCs w:val="22"/>
        </w:rPr>
        <w:t xml:space="preserve">análisis </w:t>
      </w:r>
      <w:r>
        <w:rPr>
          <w:rFonts w:ascii="ITC Avant Garde" w:hAnsi="ITC Avant Garde" w:cs="Arial"/>
          <w:color w:val="000000" w:themeColor="text1"/>
          <w:sz w:val="22"/>
          <w:szCs w:val="22"/>
        </w:rPr>
        <w:t>y evaluación</w:t>
      </w:r>
      <w:r w:rsidRPr="00875739">
        <w:rPr>
          <w:rFonts w:ascii="ITC Avant Garde" w:hAnsi="ITC Avant Garde" w:cs="Arial"/>
          <w:color w:val="000000" w:themeColor="text1"/>
          <w:sz w:val="22"/>
          <w:szCs w:val="22"/>
        </w:rPr>
        <w:t xml:space="preserve"> </w:t>
      </w:r>
      <w:r w:rsidR="00E51BC5">
        <w:rPr>
          <w:rFonts w:ascii="ITC Avant Garde" w:hAnsi="ITC Avant Garde" w:cs="Arial"/>
          <w:color w:val="000000" w:themeColor="text1"/>
          <w:sz w:val="22"/>
          <w:szCs w:val="22"/>
        </w:rPr>
        <w:t>realizados por la Unidad de Espectro Radioeléctrico del Instituto</w:t>
      </w:r>
      <w:r w:rsidR="00E51BC5" w:rsidRPr="00875739">
        <w:rPr>
          <w:rFonts w:ascii="ITC Avant Garde" w:hAnsi="ITC Avant Garde" w:cs="Arial"/>
          <w:color w:val="000000" w:themeColor="text1"/>
          <w:sz w:val="22"/>
          <w:szCs w:val="22"/>
        </w:rPr>
        <w:t xml:space="preserve"> </w:t>
      </w:r>
      <w:r w:rsidR="00E51BC5">
        <w:rPr>
          <w:rFonts w:ascii="ITC Avant Garde" w:hAnsi="ITC Avant Garde" w:cs="Arial"/>
          <w:color w:val="000000" w:themeColor="text1"/>
          <w:sz w:val="22"/>
          <w:szCs w:val="22"/>
        </w:rPr>
        <w:t>sobre</w:t>
      </w:r>
      <w:r w:rsidRPr="00875739">
        <w:rPr>
          <w:rFonts w:ascii="ITC Avant Garde" w:hAnsi="ITC Avant Garde" w:cs="Arial"/>
          <w:color w:val="000000" w:themeColor="text1"/>
          <w:sz w:val="22"/>
          <w:szCs w:val="22"/>
        </w:rPr>
        <w:t xml:space="preserve"> cada una de las solicitudes de inclusión</w:t>
      </w:r>
      <w:r w:rsidR="00664BCB">
        <w:rPr>
          <w:rFonts w:ascii="ITC Avant Garde" w:hAnsi="ITC Avant Garde" w:cs="Arial"/>
          <w:color w:val="000000" w:themeColor="text1"/>
          <w:sz w:val="22"/>
          <w:szCs w:val="22"/>
        </w:rPr>
        <w:t xml:space="preserve"> recibidas</w:t>
      </w:r>
      <w:r>
        <w:rPr>
          <w:rFonts w:ascii="ITC Avant Garde" w:hAnsi="ITC Avant Garde" w:cs="Arial"/>
          <w:color w:val="000000" w:themeColor="text1"/>
          <w:sz w:val="22"/>
          <w:szCs w:val="22"/>
        </w:rPr>
        <w:t>, se advirti</w:t>
      </w:r>
      <w:r w:rsidR="00664BCB">
        <w:rPr>
          <w:rFonts w:ascii="ITC Avant Garde" w:hAnsi="ITC Avant Garde" w:cs="Arial"/>
          <w:color w:val="000000" w:themeColor="text1"/>
          <w:sz w:val="22"/>
          <w:szCs w:val="22"/>
        </w:rPr>
        <w:t>ó</w:t>
      </w:r>
      <w:r>
        <w:rPr>
          <w:rFonts w:ascii="ITC Avant Garde" w:hAnsi="ITC Avant Garde" w:cs="Arial"/>
          <w:color w:val="000000" w:themeColor="text1"/>
          <w:sz w:val="22"/>
          <w:szCs w:val="22"/>
        </w:rPr>
        <w:t xml:space="preserve"> que algunas de ellas resultaban técnicamente no factibles. En otros escenarios, se advirtió que existían diversas condiciones o restricciones que impedían </w:t>
      </w:r>
      <w:r w:rsidR="002553E1">
        <w:rPr>
          <w:rFonts w:ascii="ITC Avant Garde" w:hAnsi="ITC Avant Garde" w:cs="Arial"/>
          <w:color w:val="000000" w:themeColor="text1"/>
          <w:sz w:val="22"/>
          <w:szCs w:val="22"/>
        </w:rPr>
        <w:t xml:space="preserve">su incorporación </w:t>
      </w:r>
      <w:r>
        <w:rPr>
          <w:rFonts w:ascii="ITC Avant Garde" w:hAnsi="ITC Avant Garde" w:cs="Arial"/>
          <w:color w:val="000000" w:themeColor="text1"/>
          <w:sz w:val="22"/>
          <w:szCs w:val="22"/>
        </w:rPr>
        <w:t xml:space="preserve">en los términos solicitados. </w:t>
      </w:r>
      <w:r w:rsidR="004A38FB">
        <w:rPr>
          <w:rFonts w:ascii="ITC Avant Garde" w:hAnsi="ITC Avant Garde" w:cs="Arial"/>
          <w:color w:val="000000" w:themeColor="text1"/>
          <w:sz w:val="22"/>
          <w:szCs w:val="22"/>
        </w:rPr>
        <w:t>Y en</w:t>
      </w:r>
      <w:r>
        <w:rPr>
          <w:rFonts w:ascii="ITC Avant Garde" w:hAnsi="ITC Avant Garde" w:cs="Arial"/>
          <w:color w:val="000000" w:themeColor="text1"/>
          <w:sz w:val="22"/>
          <w:szCs w:val="22"/>
        </w:rPr>
        <w:t xml:space="preserve"> otros casos, se determinó que era procedente su inclusión para efectos de su asignación a través de los procedimientos legales conducentes</w:t>
      </w:r>
      <w:r w:rsidR="00664BCB">
        <w:rPr>
          <w:rFonts w:ascii="ITC Avant Garde" w:hAnsi="ITC Avant Garde" w:cs="Arial"/>
          <w:color w:val="000000" w:themeColor="text1"/>
          <w:sz w:val="22"/>
          <w:szCs w:val="22"/>
        </w:rPr>
        <w:t>,</w:t>
      </w:r>
      <w:r>
        <w:rPr>
          <w:rFonts w:ascii="ITC Avant Garde" w:hAnsi="ITC Avant Garde" w:cs="Arial"/>
          <w:color w:val="000000" w:themeColor="text1"/>
          <w:sz w:val="22"/>
          <w:szCs w:val="22"/>
        </w:rPr>
        <w:t xml:space="preserve"> en función del </w:t>
      </w:r>
      <w:r w:rsidR="00664BCB">
        <w:rPr>
          <w:rFonts w:ascii="ITC Avant Garde" w:hAnsi="ITC Avant Garde" w:cs="Arial"/>
          <w:color w:val="000000" w:themeColor="text1"/>
          <w:sz w:val="22"/>
          <w:szCs w:val="22"/>
        </w:rPr>
        <w:t>u</w:t>
      </w:r>
      <w:r>
        <w:rPr>
          <w:rFonts w:ascii="ITC Avant Garde" w:hAnsi="ITC Avant Garde" w:cs="Arial"/>
          <w:color w:val="000000" w:themeColor="text1"/>
          <w:sz w:val="22"/>
          <w:szCs w:val="22"/>
        </w:rPr>
        <w:t>so que les otorga el presente instrumento programático.</w:t>
      </w:r>
    </w:p>
    <w:p w14:paraId="2B7EA9B6" w14:textId="77777777" w:rsidR="004A38FB" w:rsidRDefault="004A38FB" w:rsidP="00AC23E2">
      <w:pPr>
        <w:tabs>
          <w:tab w:val="left" w:pos="7655"/>
        </w:tabs>
        <w:ind w:left="709" w:right="49"/>
        <w:contextualSpacing/>
        <w:jc w:val="both"/>
        <w:rPr>
          <w:rFonts w:ascii="ITC Avant Garde" w:hAnsi="ITC Avant Garde" w:cs="Arial"/>
          <w:color w:val="000000" w:themeColor="text1"/>
          <w:sz w:val="22"/>
          <w:szCs w:val="22"/>
        </w:rPr>
      </w:pPr>
    </w:p>
    <w:p w14:paraId="378813C1" w14:textId="5792F81D" w:rsidR="004D6E47" w:rsidRDefault="000C4BC5" w:rsidP="00AC23E2">
      <w:pPr>
        <w:tabs>
          <w:tab w:val="left" w:pos="7655"/>
        </w:tabs>
        <w:ind w:left="709"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w:t>
      </w:r>
      <w:r w:rsidR="00AC23E2">
        <w:rPr>
          <w:rFonts w:ascii="ITC Avant Garde" w:hAnsi="ITC Avant Garde" w:cs="Arial"/>
          <w:color w:val="000000" w:themeColor="text1"/>
          <w:sz w:val="22"/>
          <w:szCs w:val="22"/>
        </w:rPr>
        <w:t xml:space="preserve">n el Anexo 2 denominado </w:t>
      </w:r>
      <w:r w:rsidR="00AC23E2" w:rsidRPr="002553E1">
        <w:rPr>
          <w:rFonts w:ascii="ITC Avant Garde" w:hAnsi="ITC Avant Garde" w:cs="Arial"/>
          <w:color w:val="000000" w:themeColor="text1"/>
          <w:sz w:val="22"/>
          <w:szCs w:val="22"/>
        </w:rPr>
        <w:t>“</w:t>
      </w:r>
      <w:r w:rsidR="00AC23E2" w:rsidRPr="002553E1">
        <w:rPr>
          <w:rFonts w:ascii="ITC Avant Garde" w:hAnsi="ITC Avant Garde" w:cs="Arial"/>
          <w:i/>
          <w:color w:val="000000" w:themeColor="text1"/>
          <w:sz w:val="22"/>
          <w:szCs w:val="22"/>
          <w:u w:val="single"/>
        </w:rPr>
        <w:t>V</w:t>
      </w:r>
      <w:r w:rsidR="002553E1" w:rsidRPr="002553E1">
        <w:rPr>
          <w:rFonts w:ascii="ITC Avant Garde" w:hAnsi="ITC Avant Garde" w:cs="Arial"/>
          <w:i/>
          <w:color w:val="000000" w:themeColor="text1"/>
          <w:sz w:val="22"/>
          <w:szCs w:val="22"/>
          <w:u w:val="single"/>
        </w:rPr>
        <w:t xml:space="preserve">aloración de solicitudes presentadas por los interesados para el </w:t>
      </w:r>
      <w:r w:rsidR="00AC23E2" w:rsidRPr="002553E1">
        <w:rPr>
          <w:rFonts w:ascii="ITC Avant Garde" w:hAnsi="ITC Avant Garde" w:cs="Arial"/>
          <w:i/>
          <w:color w:val="000000" w:themeColor="text1"/>
          <w:sz w:val="22"/>
          <w:szCs w:val="22"/>
          <w:u w:val="single"/>
        </w:rPr>
        <w:t>P</w:t>
      </w:r>
      <w:r w:rsidR="002553E1" w:rsidRPr="002553E1">
        <w:rPr>
          <w:rFonts w:ascii="ITC Avant Garde" w:hAnsi="ITC Avant Garde" w:cs="Arial"/>
          <w:i/>
          <w:color w:val="000000" w:themeColor="text1"/>
          <w:sz w:val="22"/>
          <w:szCs w:val="22"/>
          <w:u w:val="single"/>
        </w:rPr>
        <w:t>rograma</w:t>
      </w:r>
      <w:r w:rsidR="00AC23E2" w:rsidRPr="002553E1">
        <w:rPr>
          <w:rFonts w:ascii="ITC Avant Garde" w:hAnsi="ITC Avant Garde" w:cs="Arial"/>
          <w:i/>
          <w:color w:val="000000" w:themeColor="text1"/>
          <w:sz w:val="22"/>
          <w:szCs w:val="22"/>
          <w:u w:val="single"/>
        </w:rPr>
        <w:t xml:space="preserve"> A</w:t>
      </w:r>
      <w:r w:rsidR="002553E1" w:rsidRPr="002553E1">
        <w:rPr>
          <w:rFonts w:ascii="ITC Avant Garde" w:hAnsi="ITC Avant Garde" w:cs="Arial"/>
          <w:i/>
          <w:color w:val="000000" w:themeColor="text1"/>
          <w:sz w:val="22"/>
          <w:szCs w:val="22"/>
          <w:u w:val="single"/>
        </w:rPr>
        <w:t xml:space="preserve">nual de </w:t>
      </w:r>
      <w:r w:rsidR="00AC23E2" w:rsidRPr="002553E1">
        <w:rPr>
          <w:rFonts w:ascii="ITC Avant Garde" w:hAnsi="ITC Avant Garde" w:cs="Arial"/>
          <w:i/>
          <w:color w:val="000000" w:themeColor="text1"/>
          <w:sz w:val="22"/>
          <w:szCs w:val="22"/>
          <w:u w:val="single"/>
        </w:rPr>
        <w:t>U</w:t>
      </w:r>
      <w:r w:rsidR="002553E1" w:rsidRPr="002553E1">
        <w:rPr>
          <w:rFonts w:ascii="ITC Avant Garde" w:hAnsi="ITC Avant Garde" w:cs="Arial"/>
          <w:i/>
          <w:color w:val="000000" w:themeColor="text1"/>
          <w:sz w:val="22"/>
          <w:szCs w:val="22"/>
          <w:u w:val="single"/>
        </w:rPr>
        <w:t xml:space="preserve">so y </w:t>
      </w:r>
      <w:r w:rsidR="00AC23E2" w:rsidRPr="002553E1">
        <w:rPr>
          <w:rFonts w:ascii="ITC Avant Garde" w:hAnsi="ITC Avant Garde" w:cs="Arial"/>
          <w:i/>
          <w:color w:val="000000" w:themeColor="text1"/>
          <w:sz w:val="22"/>
          <w:szCs w:val="22"/>
          <w:u w:val="single"/>
        </w:rPr>
        <w:t>A</w:t>
      </w:r>
      <w:r w:rsidR="002553E1" w:rsidRPr="002553E1">
        <w:rPr>
          <w:rFonts w:ascii="ITC Avant Garde" w:hAnsi="ITC Avant Garde" w:cs="Arial"/>
          <w:i/>
          <w:color w:val="000000" w:themeColor="text1"/>
          <w:sz w:val="22"/>
          <w:szCs w:val="22"/>
          <w:u w:val="single"/>
        </w:rPr>
        <w:t xml:space="preserve">provechamiento de </w:t>
      </w:r>
      <w:r w:rsidR="00AC23E2" w:rsidRPr="002553E1">
        <w:rPr>
          <w:rFonts w:ascii="ITC Avant Garde" w:hAnsi="ITC Avant Garde" w:cs="Arial"/>
          <w:i/>
          <w:color w:val="000000" w:themeColor="text1"/>
          <w:sz w:val="22"/>
          <w:szCs w:val="22"/>
          <w:u w:val="single"/>
        </w:rPr>
        <w:t>B</w:t>
      </w:r>
      <w:r w:rsidR="002553E1" w:rsidRPr="002553E1">
        <w:rPr>
          <w:rFonts w:ascii="ITC Avant Garde" w:hAnsi="ITC Avant Garde" w:cs="Arial"/>
          <w:i/>
          <w:color w:val="000000" w:themeColor="text1"/>
          <w:sz w:val="22"/>
          <w:szCs w:val="22"/>
          <w:u w:val="single"/>
        </w:rPr>
        <w:t>andas</w:t>
      </w:r>
      <w:r w:rsidR="00AC23E2" w:rsidRPr="002553E1">
        <w:rPr>
          <w:rFonts w:ascii="ITC Avant Garde" w:hAnsi="ITC Avant Garde" w:cs="Arial"/>
          <w:i/>
          <w:color w:val="000000" w:themeColor="text1"/>
          <w:sz w:val="22"/>
          <w:szCs w:val="22"/>
          <w:u w:val="single"/>
        </w:rPr>
        <w:t xml:space="preserve"> </w:t>
      </w:r>
      <w:r w:rsidR="002553E1" w:rsidRPr="002553E1">
        <w:rPr>
          <w:rFonts w:ascii="ITC Avant Garde" w:hAnsi="ITC Avant Garde" w:cs="Arial"/>
          <w:i/>
          <w:color w:val="000000" w:themeColor="text1"/>
          <w:sz w:val="22"/>
          <w:szCs w:val="22"/>
          <w:u w:val="single"/>
        </w:rPr>
        <w:t xml:space="preserve">de </w:t>
      </w:r>
      <w:r w:rsidR="00AC23E2" w:rsidRPr="002553E1">
        <w:rPr>
          <w:rFonts w:ascii="ITC Avant Garde" w:hAnsi="ITC Avant Garde" w:cs="Arial"/>
          <w:i/>
          <w:color w:val="000000" w:themeColor="text1"/>
          <w:sz w:val="22"/>
          <w:szCs w:val="22"/>
          <w:u w:val="single"/>
        </w:rPr>
        <w:t>F</w:t>
      </w:r>
      <w:r w:rsidR="002553E1" w:rsidRPr="002553E1">
        <w:rPr>
          <w:rFonts w:ascii="ITC Avant Garde" w:hAnsi="ITC Avant Garde" w:cs="Arial"/>
          <w:i/>
          <w:color w:val="000000" w:themeColor="text1"/>
          <w:sz w:val="22"/>
          <w:szCs w:val="22"/>
          <w:u w:val="single"/>
        </w:rPr>
        <w:t>recuencias</w:t>
      </w:r>
      <w:r w:rsidR="00AC23E2" w:rsidRPr="002553E1">
        <w:rPr>
          <w:rFonts w:ascii="ITC Avant Garde" w:hAnsi="ITC Avant Garde" w:cs="Arial"/>
          <w:i/>
          <w:color w:val="000000" w:themeColor="text1"/>
          <w:sz w:val="22"/>
          <w:szCs w:val="22"/>
          <w:u w:val="single"/>
        </w:rPr>
        <w:t xml:space="preserve"> 2016 (P</w:t>
      </w:r>
      <w:r w:rsidR="002553E1" w:rsidRPr="002553E1">
        <w:rPr>
          <w:rFonts w:ascii="ITC Avant Garde" w:hAnsi="ITC Avant Garde" w:cs="Arial"/>
          <w:i/>
          <w:color w:val="000000" w:themeColor="text1"/>
          <w:sz w:val="22"/>
          <w:szCs w:val="22"/>
          <w:u w:val="single"/>
        </w:rPr>
        <w:t>rograma</w:t>
      </w:r>
      <w:r w:rsidR="00AC23E2" w:rsidRPr="002553E1">
        <w:rPr>
          <w:rFonts w:ascii="ITC Avant Garde" w:hAnsi="ITC Avant Garde" w:cs="Arial"/>
          <w:i/>
          <w:color w:val="000000" w:themeColor="text1"/>
          <w:sz w:val="22"/>
          <w:szCs w:val="22"/>
          <w:u w:val="single"/>
        </w:rPr>
        <w:t xml:space="preserve"> 2016)”</w:t>
      </w:r>
      <w:r>
        <w:rPr>
          <w:rFonts w:ascii="ITC Avant Garde" w:hAnsi="ITC Avant Garde" w:cs="Arial"/>
          <w:color w:val="000000" w:themeColor="text1"/>
          <w:sz w:val="22"/>
          <w:szCs w:val="22"/>
        </w:rPr>
        <w:t xml:space="preserve"> se detallan las valoraciones para cada una de las manifestaciones de interés para incluir frecuencias o coberturas distintas o adicionales a las consideradas en el Programa 2016. En los apartados siguientes se presenta una explicación general de las frecuencias o canales que fueron incluidos en el Programa 2016 con sus modificaciones para los servicios de radiodifusión de televisión, radiodifusión sonora en FM y radiodifusión sonora en AM.</w:t>
      </w:r>
    </w:p>
    <w:p w14:paraId="6EDB8D42" w14:textId="6B0573D6" w:rsidR="004A38FB" w:rsidRDefault="004A38FB" w:rsidP="00AC23E2">
      <w:pPr>
        <w:tabs>
          <w:tab w:val="left" w:pos="7655"/>
        </w:tabs>
        <w:ind w:left="709" w:right="49"/>
        <w:contextualSpacing/>
        <w:jc w:val="both"/>
        <w:rPr>
          <w:rFonts w:ascii="ITC Avant Garde" w:hAnsi="ITC Avant Garde" w:cs="Arial"/>
          <w:color w:val="000000" w:themeColor="text1"/>
          <w:sz w:val="22"/>
          <w:szCs w:val="22"/>
        </w:rPr>
      </w:pPr>
    </w:p>
    <w:p w14:paraId="560A9C20" w14:textId="5CF80E05" w:rsidR="00F54DB0" w:rsidRDefault="00EA109A" w:rsidP="00F54DB0">
      <w:pPr>
        <w:ind w:left="70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lastRenderedPageBreak/>
        <w:t>En esta tesitura,</w:t>
      </w:r>
      <w:r w:rsidR="00F254D7">
        <w:rPr>
          <w:rFonts w:ascii="ITC Avant Garde" w:hAnsi="ITC Avant Garde" w:cs="Arial"/>
          <w:color w:val="000000" w:themeColor="text1"/>
          <w:sz w:val="22"/>
          <w:szCs w:val="22"/>
        </w:rPr>
        <w:t xml:space="preserve"> las </w:t>
      </w:r>
      <w:r w:rsidR="00CA7980">
        <w:rPr>
          <w:rFonts w:ascii="ITC Avant Garde" w:hAnsi="ITC Avant Garde" w:cs="Arial"/>
          <w:color w:val="000000" w:themeColor="text1"/>
          <w:sz w:val="22"/>
          <w:szCs w:val="22"/>
        </w:rPr>
        <w:t xml:space="preserve">nuevas </w:t>
      </w:r>
      <w:r w:rsidR="00F254D7">
        <w:rPr>
          <w:rFonts w:ascii="ITC Avant Garde" w:hAnsi="ITC Avant Garde" w:cs="Arial"/>
          <w:color w:val="000000" w:themeColor="text1"/>
          <w:sz w:val="22"/>
          <w:szCs w:val="22"/>
        </w:rPr>
        <w:t>frecuencias incorporadas al Programa 2016</w:t>
      </w:r>
      <w:r w:rsidR="003C6100">
        <w:rPr>
          <w:rFonts w:ascii="ITC Avant Garde" w:hAnsi="ITC Avant Garde" w:cs="Arial"/>
          <w:color w:val="000000" w:themeColor="text1"/>
          <w:sz w:val="22"/>
          <w:szCs w:val="22"/>
        </w:rPr>
        <w:t xml:space="preserve"> con sus modificaciones</w:t>
      </w:r>
      <w:r w:rsidR="00F254D7">
        <w:rPr>
          <w:rFonts w:ascii="ITC Avant Garde" w:hAnsi="ITC Avant Garde" w:cs="Arial"/>
          <w:color w:val="000000" w:themeColor="text1"/>
          <w:sz w:val="22"/>
          <w:szCs w:val="22"/>
        </w:rPr>
        <w:t xml:space="preserve"> son producto de la valoración de las solicitudes de inclusión de frecuencia</w:t>
      </w:r>
      <w:r w:rsidR="00FB2BDB">
        <w:rPr>
          <w:rFonts w:ascii="ITC Avant Garde" w:hAnsi="ITC Avant Garde" w:cs="Arial"/>
          <w:color w:val="000000" w:themeColor="text1"/>
          <w:sz w:val="22"/>
          <w:szCs w:val="22"/>
        </w:rPr>
        <w:t>s</w:t>
      </w:r>
      <w:r w:rsidR="002553E1">
        <w:rPr>
          <w:rFonts w:ascii="ITC Avant Garde" w:hAnsi="ITC Avant Garde" w:cs="Arial"/>
          <w:color w:val="000000" w:themeColor="text1"/>
          <w:sz w:val="22"/>
          <w:szCs w:val="22"/>
        </w:rPr>
        <w:t xml:space="preserve"> de acuerdo con su</w:t>
      </w:r>
      <w:r w:rsidR="00F254D7">
        <w:rPr>
          <w:rFonts w:ascii="ITC Avant Garde" w:hAnsi="ITC Avant Garde" w:cs="Arial"/>
          <w:color w:val="000000" w:themeColor="text1"/>
          <w:sz w:val="22"/>
          <w:szCs w:val="22"/>
        </w:rPr>
        <w:t xml:space="preserve"> categoría, modalidades de uso y coberturas geográficas presentadas por lo</w:t>
      </w:r>
      <w:r w:rsidR="00F54DB0">
        <w:rPr>
          <w:rFonts w:ascii="ITC Avant Garde" w:hAnsi="ITC Avant Garde" w:cs="Arial"/>
          <w:color w:val="000000" w:themeColor="text1"/>
          <w:sz w:val="22"/>
          <w:szCs w:val="22"/>
        </w:rPr>
        <w:t>s interesados</w:t>
      </w:r>
      <w:r w:rsidR="003C6100">
        <w:rPr>
          <w:rFonts w:ascii="ITC Avant Garde" w:hAnsi="ITC Avant Garde" w:cs="Arial"/>
          <w:color w:val="000000" w:themeColor="text1"/>
          <w:sz w:val="22"/>
          <w:szCs w:val="22"/>
        </w:rPr>
        <w:t xml:space="preserve"> en las que se determinó que no existían impedimentos técnicos o regulatorios que </w:t>
      </w:r>
      <w:r w:rsidR="002553E1">
        <w:rPr>
          <w:rFonts w:ascii="ITC Avant Garde" w:hAnsi="ITC Avant Garde" w:cs="Arial"/>
          <w:color w:val="000000" w:themeColor="text1"/>
          <w:sz w:val="22"/>
          <w:szCs w:val="22"/>
        </w:rPr>
        <w:t>condicionaran o restringieran su incorporación</w:t>
      </w:r>
      <w:r w:rsidR="00F54DB0">
        <w:rPr>
          <w:rFonts w:ascii="ITC Avant Garde" w:hAnsi="ITC Avant Garde" w:cs="Arial"/>
          <w:color w:val="000000" w:themeColor="text1"/>
          <w:sz w:val="22"/>
          <w:szCs w:val="22"/>
        </w:rPr>
        <w:t>.</w:t>
      </w:r>
    </w:p>
    <w:p w14:paraId="16090322" w14:textId="77777777" w:rsidR="004A38FB" w:rsidRDefault="004A38FB" w:rsidP="00F54DB0">
      <w:pPr>
        <w:ind w:left="709"/>
        <w:contextualSpacing/>
        <w:jc w:val="both"/>
        <w:rPr>
          <w:rFonts w:ascii="ITC Avant Garde" w:hAnsi="ITC Avant Garde" w:cs="Arial"/>
          <w:color w:val="000000" w:themeColor="text1"/>
          <w:sz w:val="22"/>
          <w:szCs w:val="22"/>
        </w:rPr>
      </w:pPr>
    </w:p>
    <w:p w14:paraId="4973C9A1" w14:textId="566B6626" w:rsidR="004A38FB" w:rsidRDefault="004A38FB" w:rsidP="004A38FB">
      <w:pPr>
        <w:ind w:left="70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Atendiendo las consideraciones previstas en el presente numeral, en el Programa 2016 con sus modificaciones se incluye</w:t>
      </w:r>
      <w:r w:rsidR="00FB2BDB">
        <w:rPr>
          <w:rFonts w:ascii="ITC Avant Garde" w:hAnsi="ITC Avant Garde" w:cs="Arial"/>
          <w:color w:val="000000" w:themeColor="text1"/>
          <w:sz w:val="22"/>
          <w:szCs w:val="22"/>
        </w:rPr>
        <w:t xml:space="preserve"> el número de</w:t>
      </w:r>
      <w:r>
        <w:rPr>
          <w:rFonts w:ascii="ITC Avant Garde" w:hAnsi="ITC Avant Garde" w:cs="Arial"/>
          <w:color w:val="000000" w:themeColor="text1"/>
          <w:sz w:val="22"/>
          <w:szCs w:val="22"/>
        </w:rPr>
        <w:t xml:space="preserve"> frecuencias</w:t>
      </w:r>
      <w:r w:rsidR="00FB2BDB">
        <w:rPr>
          <w:rFonts w:ascii="ITC Avant Garde" w:hAnsi="ITC Avant Garde" w:cs="Arial"/>
          <w:color w:val="000000" w:themeColor="text1"/>
          <w:sz w:val="22"/>
          <w:szCs w:val="22"/>
        </w:rPr>
        <w:t>/canales</w:t>
      </w:r>
      <w:r>
        <w:rPr>
          <w:rFonts w:ascii="ITC Avant Garde" w:hAnsi="ITC Avant Garde" w:cs="Arial"/>
          <w:color w:val="000000" w:themeColor="text1"/>
          <w:sz w:val="22"/>
          <w:szCs w:val="22"/>
        </w:rPr>
        <w:t xml:space="preserve"> siguiente,</w:t>
      </w:r>
      <w:r w:rsidRPr="007B75D2">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para el servicio público de radiodifusión:</w:t>
      </w:r>
    </w:p>
    <w:p w14:paraId="7A0B144E" w14:textId="77777777" w:rsidR="004A38FB" w:rsidRDefault="004A38FB" w:rsidP="00B75908">
      <w:pPr>
        <w:ind w:left="709"/>
        <w:contextualSpacing/>
        <w:jc w:val="both"/>
        <w:rPr>
          <w:rFonts w:ascii="ITC Avant Garde" w:hAnsi="ITC Avant Garde" w:cs="Arial"/>
          <w:color w:val="000000" w:themeColor="text1"/>
          <w:sz w:val="22"/>
          <w:szCs w:val="22"/>
        </w:rPr>
      </w:pPr>
    </w:p>
    <w:tbl>
      <w:tblPr>
        <w:tblStyle w:val="Tabladelista3-nfasis21"/>
        <w:tblW w:w="0" w:type="auto"/>
        <w:tblInd w:w="1118" w:type="dxa"/>
        <w:tblLook w:val="04A0" w:firstRow="1" w:lastRow="0" w:firstColumn="1" w:lastColumn="0" w:noHBand="0" w:noVBand="1"/>
      </w:tblPr>
      <w:tblGrid>
        <w:gridCol w:w="1436"/>
        <w:gridCol w:w="634"/>
        <w:gridCol w:w="1526"/>
        <w:gridCol w:w="1377"/>
        <w:gridCol w:w="1611"/>
        <w:gridCol w:w="1077"/>
      </w:tblGrid>
      <w:tr w:rsidR="004A335F" w:rsidRPr="00CE378B" w14:paraId="4101F160" w14:textId="77777777" w:rsidTr="00E000DB">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100" w:firstRow="0" w:lastRow="0" w:firstColumn="1" w:lastColumn="0" w:oddVBand="0" w:evenVBand="0" w:oddHBand="0" w:evenHBand="0" w:firstRowFirstColumn="1" w:firstRowLastColumn="0" w:lastRowFirstColumn="0" w:lastRowLastColumn="0"/>
            <w:tcW w:w="2070" w:type="dxa"/>
            <w:gridSpan w:val="2"/>
            <w:tcBorders>
              <w:right w:val="single" w:sz="4" w:space="0" w:color="FFFFFF" w:themeColor="background1"/>
            </w:tcBorders>
            <w:vAlign w:val="center"/>
          </w:tcPr>
          <w:p w14:paraId="1616E6FB" w14:textId="77777777" w:rsidR="004A335F" w:rsidRPr="00CE378B"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b w:val="0"/>
                <w:sz w:val="20"/>
                <w:szCs w:val="18"/>
              </w:rPr>
            </w:pPr>
            <w:r w:rsidRPr="00CE378B">
              <w:rPr>
                <w:rFonts w:ascii="ITC Avant Garde" w:hAnsi="ITC Avant Garde"/>
                <w:sz w:val="20"/>
                <w:szCs w:val="18"/>
              </w:rPr>
              <w:t>Servicio</w:t>
            </w:r>
          </w:p>
        </w:tc>
        <w:tc>
          <w:tcPr>
            <w:tcW w:w="1526" w:type="dxa"/>
            <w:tcBorders>
              <w:left w:val="single" w:sz="4" w:space="0" w:color="FFFFFF" w:themeColor="background1"/>
              <w:right w:val="single" w:sz="4" w:space="0" w:color="FFFFFF" w:themeColor="background1"/>
            </w:tcBorders>
            <w:vAlign w:val="center"/>
          </w:tcPr>
          <w:p w14:paraId="07A7DB5E" w14:textId="77777777" w:rsidR="004A335F" w:rsidRPr="00CE378B"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b w:val="0"/>
                <w:sz w:val="20"/>
                <w:szCs w:val="18"/>
              </w:rPr>
            </w:pPr>
            <w:r w:rsidRPr="00CE378B">
              <w:rPr>
                <w:rFonts w:ascii="ITC Avant Garde" w:hAnsi="ITC Avant Garde"/>
                <w:sz w:val="20"/>
                <w:szCs w:val="18"/>
              </w:rPr>
              <w:t>Modalidad de Uso</w:t>
            </w:r>
          </w:p>
        </w:tc>
        <w:tc>
          <w:tcPr>
            <w:tcW w:w="1377" w:type="dxa"/>
            <w:tcBorders>
              <w:left w:val="single" w:sz="4" w:space="0" w:color="FFFFFF" w:themeColor="background1"/>
              <w:right w:val="single" w:sz="4" w:space="0" w:color="FFFFFF" w:themeColor="background1"/>
            </w:tcBorders>
            <w:vAlign w:val="center"/>
          </w:tcPr>
          <w:p w14:paraId="401B5224" w14:textId="697D4391" w:rsidR="004A335F" w:rsidRPr="00CE378B" w:rsidRDefault="004A335F" w:rsidP="004A335F">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18"/>
              </w:rPr>
            </w:pPr>
            <w:r w:rsidRPr="004A389C">
              <w:rPr>
                <w:rFonts w:ascii="ITC Avant Garde" w:hAnsi="ITC Avant Garde"/>
                <w:sz w:val="18"/>
                <w:szCs w:val="18"/>
              </w:rPr>
              <w:t xml:space="preserve">Incluidas en </w:t>
            </w:r>
            <w:r>
              <w:rPr>
                <w:rFonts w:ascii="ITC Avant Garde" w:hAnsi="ITC Avant Garde"/>
                <w:sz w:val="18"/>
                <w:szCs w:val="18"/>
              </w:rPr>
              <w:t xml:space="preserve">el </w:t>
            </w:r>
            <w:r w:rsidRPr="004A389C">
              <w:rPr>
                <w:rFonts w:ascii="ITC Avant Garde" w:hAnsi="ITC Avant Garde"/>
                <w:sz w:val="18"/>
                <w:szCs w:val="18"/>
              </w:rPr>
              <w:t>Programa 2016</w:t>
            </w:r>
          </w:p>
        </w:tc>
        <w:tc>
          <w:tcPr>
            <w:tcW w:w="1611" w:type="dxa"/>
            <w:tcBorders>
              <w:left w:val="single" w:sz="4" w:space="0" w:color="FFFFFF" w:themeColor="background1"/>
              <w:right w:val="single" w:sz="4" w:space="0" w:color="FFFFFF" w:themeColor="background1"/>
            </w:tcBorders>
            <w:vAlign w:val="center"/>
          </w:tcPr>
          <w:p w14:paraId="78AC2966" w14:textId="05CDAC22" w:rsidR="004A335F" w:rsidRPr="00CE378B" w:rsidRDefault="004A335F" w:rsidP="004A335F">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18"/>
              </w:rPr>
            </w:pPr>
            <w:r w:rsidRPr="004A389C">
              <w:rPr>
                <w:rFonts w:ascii="ITC Avant Garde" w:hAnsi="ITC Avant Garde"/>
                <w:sz w:val="18"/>
                <w:szCs w:val="18"/>
              </w:rPr>
              <w:t>Incluidas en la Modificación al Programa 2016</w:t>
            </w:r>
          </w:p>
        </w:tc>
        <w:tc>
          <w:tcPr>
            <w:tcW w:w="1077" w:type="dxa"/>
            <w:tcBorders>
              <w:left w:val="single" w:sz="4" w:space="0" w:color="FFFFFF" w:themeColor="background1"/>
            </w:tcBorders>
            <w:vAlign w:val="center"/>
          </w:tcPr>
          <w:p w14:paraId="4D9750C2" w14:textId="15C3193E" w:rsidR="004A335F" w:rsidRPr="00CE378B"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b w:val="0"/>
                <w:sz w:val="20"/>
                <w:szCs w:val="18"/>
              </w:rPr>
            </w:pPr>
            <w:r w:rsidRPr="00CE378B">
              <w:rPr>
                <w:rFonts w:ascii="ITC Avant Garde" w:hAnsi="ITC Avant Garde"/>
                <w:sz w:val="20"/>
                <w:szCs w:val="18"/>
              </w:rPr>
              <w:t>Total</w:t>
            </w:r>
          </w:p>
        </w:tc>
      </w:tr>
      <w:tr w:rsidR="004A335F" w:rsidRPr="00CA23B5" w14:paraId="50B6E20A" w14:textId="77777777" w:rsidTr="004A3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dxa"/>
            <w:vMerge w:val="restart"/>
            <w:tcBorders>
              <w:right w:val="single" w:sz="4" w:space="0" w:color="92D050"/>
            </w:tcBorders>
            <w:vAlign w:val="center"/>
          </w:tcPr>
          <w:p w14:paraId="0295D3FC" w14:textId="77777777" w:rsidR="004A335F" w:rsidRPr="00D51D24"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rPr>
                <w:rFonts w:ascii="ITC Avant Garde" w:hAnsi="ITC Avant Garde"/>
                <w:b w:val="0"/>
                <w:color w:val="000000" w:themeColor="text1"/>
                <w:sz w:val="18"/>
                <w:szCs w:val="18"/>
              </w:rPr>
            </w:pPr>
            <w:r w:rsidRPr="00D51D24">
              <w:rPr>
                <w:rFonts w:ascii="ITC Avant Garde" w:hAnsi="ITC Avant Garde"/>
                <w:color w:val="000000" w:themeColor="text1"/>
                <w:sz w:val="18"/>
                <w:szCs w:val="18"/>
              </w:rPr>
              <w:t>Radiodifusión</w:t>
            </w:r>
          </w:p>
          <w:p w14:paraId="48F2116F" w14:textId="77777777" w:rsidR="004A335F" w:rsidRPr="00D51D24" w:rsidRDefault="004A335F" w:rsidP="007D39EE">
            <w:pPr>
              <w:tabs>
                <w:tab w:val="left" w:pos="7655"/>
              </w:tabs>
              <w:ind w:right="49"/>
              <w:contextualSpacing/>
              <w:jc w:val="center"/>
              <w:rPr>
                <w:rFonts w:ascii="ITC Avant Garde" w:hAnsi="ITC Avant Garde"/>
                <w:b w:val="0"/>
                <w:color w:val="000000" w:themeColor="text1"/>
                <w:sz w:val="18"/>
                <w:szCs w:val="18"/>
              </w:rPr>
            </w:pPr>
          </w:p>
        </w:tc>
        <w:tc>
          <w:tcPr>
            <w:tcW w:w="634" w:type="dxa"/>
            <w:vMerge w:val="restart"/>
            <w:tcBorders>
              <w:left w:val="single" w:sz="4" w:space="0" w:color="92D050"/>
              <w:right w:val="single" w:sz="4" w:space="0" w:color="92D050"/>
            </w:tcBorders>
            <w:vAlign w:val="center"/>
          </w:tcPr>
          <w:p w14:paraId="0993B396" w14:textId="77777777" w:rsidR="004A335F" w:rsidRPr="00195A1E" w:rsidRDefault="004A335F" w:rsidP="007D39EE">
            <w:pP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r w:rsidRPr="00195A1E">
              <w:rPr>
                <w:rFonts w:ascii="ITC Avant Garde" w:hAnsi="ITC Avant Garde"/>
                <w:b/>
                <w:color w:val="000000" w:themeColor="text1"/>
                <w:sz w:val="18"/>
                <w:szCs w:val="18"/>
              </w:rPr>
              <w:t>TDT</w:t>
            </w:r>
          </w:p>
        </w:tc>
        <w:tc>
          <w:tcPr>
            <w:tcW w:w="1526" w:type="dxa"/>
            <w:tcBorders>
              <w:left w:val="single" w:sz="4" w:space="0" w:color="92D050"/>
              <w:right w:val="single" w:sz="4" w:space="0" w:color="92D050"/>
            </w:tcBorders>
            <w:vAlign w:val="center"/>
          </w:tcPr>
          <w:p w14:paraId="025D26F6" w14:textId="77777777"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Comercial</w:t>
            </w:r>
          </w:p>
        </w:tc>
        <w:tc>
          <w:tcPr>
            <w:tcW w:w="1377" w:type="dxa"/>
            <w:tcBorders>
              <w:left w:val="single" w:sz="4" w:space="0" w:color="92D050"/>
              <w:right w:val="single" w:sz="4" w:space="0" w:color="92D050"/>
            </w:tcBorders>
          </w:tcPr>
          <w:p w14:paraId="5B3BE4A6" w14:textId="33F1B95F"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123</w:t>
            </w:r>
          </w:p>
        </w:tc>
        <w:tc>
          <w:tcPr>
            <w:tcW w:w="1611" w:type="dxa"/>
            <w:tcBorders>
              <w:left w:val="single" w:sz="4" w:space="0" w:color="92D050"/>
              <w:right w:val="single" w:sz="4" w:space="0" w:color="92D050"/>
            </w:tcBorders>
          </w:tcPr>
          <w:p w14:paraId="1D1CECE7" w14:textId="482C6976"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25</w:t>
            </w:r>
          </w:p>
        </w:tc>
        <w:tc>
          <w:tcPr>
            <w:tcW w:w="1077" w:type="dxa"/>
            <w:tcBorders>
              <w:left w:val="single" w:sz="4" w:space="0" w:color="92D050"/>
            </w:tcBorders>
            <w:vAlign w:val="center"/>
          </w:tcPr>
          <w:p w14:paraId="4AAC57F3" w14:textId="303C873D"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148</w:t>
            </w:r>
          </w:p>
        </w:tc>
      </w:tr>
      <w:tr w:rsidR="004A335F" w:rsidRPr="00CA23B5" w14:paraId="215D036A" w14:textId="77777777" w:rsidTr="004A335F">
        <w:tc>
          <w:tcPr>
            <w:cnfStyle w:val="001000000000" w:firstRow="0" w:lastRow="0" w:firstColumn="1" w:lastColumn="0" w:oddVBand="0" w:evenVBand="0" w:oddHBand="0" w:evenHBand="0" w:firstRowFirstColumn="0" w:firstRowLastColumn="0" w:lastRowFirstColumn="0" w:lastRowLastColumn="0"/>
            <w:tcW w:w="1436" w:type="dxa"/>
            <w:vMerge/>
            <w:tcBorders>
              <w:right w:val="single" w:sz="4" w:space="0" w:color="92D050"/>
            </w:tcBorders>
            <w:vAlign w:val="center"/>
          </w:tcPr>
          <w:p w14:paraId="130A8588" w14:textId="77777777" w:rsidR="004A335F" w:rsidRPr="00CA23B5" w:rsidRDefault="004A335F" w:rsidP="007D39EE">
            <w:pPr>
              <w:tabs>
                <w:tab w:val="left" w:pos="7655"/>
              </w:tabs>
              <w:ind w:right="49"/>
              <w:contextualSpacing/>
              <w:jc w:val="center"/>
              <w:rPr>
                <w:rFonts w:ascii="ITC Avant Garde" w:hAnsi="ITC Avant Garde"/>
                <w:color w:val="000000" w:themeColor="text1"/>
                <w:sz w:val="18"/>
                <w:szCs w:val="18"/>
              </w:rPr>
            </w:pPr>
          </w:p>
        </w:tc>
        <w:tc>
          <w:tcPr>
            <w:tcW w:w="634" w:type="dxa"/>
            <w:vMerge/>
            <w:tcBorders>
              <w:left w:val="single" w:sz="4" w:space="0" w:color="92D050"/>
              <w:right w:val="single" w:sz="4" w:space="0" w:color="92D050"/>
            </w:tcBorders>
            <w:vAlign w:val="center"/>
          </w:tcPr>
          <w:p w14:paraId="15B17B77" w14:textId="77777777" w:rsidR="004A335F" w:rsidRPr="00195A1E" w:rsidRDefault="004A335F" w:rsidP="007D39EE">
            <w:pP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p>
        </w:tc>
        <w:tc>
          <w:tcPr>
            <w:tcW w:w="1526" w:type="dxa"/>
            <w:tcBorders>
              <w:left w:val="single" w:sz="4" w:space="0" w:color="92D050"/>
              <w:right w:val="single" w:sz="4" w:space="0" w:color="92D050"/>
            </w:tcBorders>
            <w:vAlign w:val="center"/>
          </w:tcPr>
          <w:p w14:paraId="54DA3B87" w14:textId="77777777"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Público</w:t>
            </w:r>
          </w:p>
        </w:tc>
        <w:tc>
          <w:tcPr>
            <w:tcW w:w="1377" w:type="dxa"/>
            <w:tcBorders>
              <w:left w:val="single" w:sz="4" w:space="0" w:color="92D050"/>
              <w:right w:val="single" w:sz="4" w:space="0" w:color="92D050"/>
            </w:tcBorders>
          </w:tcPr>
          <w:p w14:paraId="201149FE" w14:textId="5B614D13"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27</w:t>
            </w:r>
          </w:p>
        </w:tc>
        <w:tc>
          <w:tcPr>
            <w:tcW w:w="1611" w:type="dxa"/>
            <w:tcBorders>
              <w:left w:val="single" w:sz="4" w:space="0" w:color="92D050"/>
              <w:right w:val="single" w:sz="4" w:space="0" w:color="92D050"/>
            </w:tcBorders>
          </w:tcPr>
          <w:p w14:paraId="7E11EC10" w14:textId="6AD6A1B7"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13</w:t>
            </w:r>
          </w:p>
        </w:tc>
        <w:tc>
          <w:tcPr>
            <w:tcW w:w="1077" w:type="dxa"/>
            <w:tcBorders>
              <w:left w:val="single" w:sz="4" w:space="0" w:color="92D050"/>
            </w:tcBorders>
            <w:vAlign w:val="center"/>
          </w:tcPr>
          <w:p w14:paraId="532A85D4" w14:textId="2CFCECB7"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40</w:t>
            </w:r>
          </w:p>
        </w:tc>
      </w:tr>
      <w:tr w:rsidR="004A335F" w:rsidRPr="00CA23B5" w14:paraId="72A70D54" w14:textId="77777777" w:rsidTr="004A3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dxa"/>
            <w:vMerge/>
            <w:tcBorders>
              <w:right w:val="single" w:sz="4" w:space="0" w:color="92D050"/>
            </w:tcBorders>
            <w:vAlign w:val="center"/>
          </w:tcPr>
          <w:p w14:paraId="0858B47B" w14:textId="77777777" w:rsidR="004A335F" w:rsidRPr="00CA23B5" w:rsidRDefault="004A335F" w:rsidP="007D39EE">
            <w:pPr>
              <w:tabs>
                <w:tab w:val="left" w:pos="7655"/>
              </w:tabs>
              <w:ind w:right="49"/>
              <w:contextualSpacing/>
              <w:jc w:val="center"/>
              <w:rPr>
                <w:rFonts w:ascii="ITC Avant Garde" w:hAnsi="ITC Avant Garde"/>
                <w:color w:val="000000" w:themeColor="text1"/>
                <w:sz w:val="18"/>
                <w:szCs w:val="18"/>
              </w:rPr>
            </w:pPr>
          </w:p>
        </w:tc>
        <w:tc>
          <w:tcPr>
            <w:tcW w:w="634" w:type="dxa"/>
            <w:vMerge/>
            <w:tcBorders>
              <w:left w:val="single" w:sz="4" w:space="0" w:color="92D050"/>
              <w:right w:val="single" w:sz="4" w:space="0" w:color="92D050"/>
            </w:tcBorders>
            <w:vAlign w:val="center"/>
          </w:tcPr>
          <w:p w14:paraId="4E108449" w14:textId="77777777" w:rsidR="004A335F" w:rsidRPr="00195A1E"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p>
        </w:tc>
        <w:tc>
          <w:tcPr>
            <w:tcW w:w="1526" w:type="dxa"/>
            <w:tcBorders>
              <w:left w:val="single" w:sz="4" w:space="0" w:color="92D050"/>
              <w:right w:val="single" w:sz="4" w:space="0" w:color="92D050"/>
            </w:tcBorders>
            <w:vAlign w:val="center"/>
          </w:tcPr>
          <w:p w14:paraId="6AAFC7CC" w14:textId="77777777"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Social</w:t>
            </w:r>
          </w:p>
        </w:tc>
        <w:tc>
          <w:tcPr>
            <w:tcW w:w="1377" w:type="dxa"/>
            <w:tcBorders>
              <w:left w:val="single" w:sz="4" w:space="0" w:color="92D050"/>
              <w:right w:val="single" w:sz="4" w:space="0" w:color="92D050"/>
            </w:tcBorders>
          </w:tcPr>
          <w:p w14:paraId="763E5B5E" w14:textId="3ED6AA65"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0</w:t>
            </w:r>
          </w:p>
        </w:tc>
        <w:tc>
          <w:tcPr>
            <w:tcW w:w="1611" w:type="dxa"/>
            <w:tcBorders>
              <w:left w:val="single" w:sz="4" w:space="0" w:color="92D050"/>
              <w:right w:val="single" w:sz="4" w:space="0" w:color="92D050"/>
            </w:tcBorders>
          </w:tcPr>
          <w:p w14:paraId="2CE3BEF2" w14:textId="4706DF1E"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6</w:t>
            </w:r>
          </w:p>
        </w:tc>
        <w:tc>
          <w:tcPr>
            <w:tcW w:w="1077" w:type="dxa"/>
            <w:tcBorders>
              <w:left w:val="single" w:sz="4" w:space="0" w:color="92D050"/>
            </w:tcBorders>
            <w:vAlign w:val="center"/>
          </w:tcPr>
          <w:p w14:paraId="7490D0CC" w14:textId="4C672ADA"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6</w:t>
            </w:r>
          </w:p>
        </w:tc>
      </w:tr>
      <w:tr w:rsidR="004A335F" w:rsidRPr="00CA23B5" w14:paraId="3BBD72D6" w14:textId="77777777" w:rsidTr="004A335F">
        <w:tc>
          <w:tcPr>
            <w:cnfStyle w:val="001000000000" w:firstRow="0" w:lastRow="0" w:firstColumn="1" w:lastColumn="0" w:oddVBand="0" w:evenVBand="0" w:oddHBand="0" w:evenHBand="0" w:firstRowFirstColumn="0" w:firstRowLastColumn="0" w:lastRowFirstColumn="0" w:lastRowLastColumn="0"/>
            <w:tcW w:w="1436" w:type="dxa"/>
            <w:vMerge/>
            <w:tcBorders>
              <w:right w:val="single" w:sz="4" w:space="0" w:color="92D050"/>
            </w:tcBorders>
            <w:vAlign w:val="center"/>
          </w:tcPr>
          <w:p w14:paraId="0DB74D06" w14:textId="77777777" w:rsidR="004A335F" w:rsidRPr="00CA23B5" w:rsidRDefault="004A335F" w:rsidP="007D39EE">
            <w:pPr>
              <w:tabs>
                <w:tab w:val="left" w:pos="7655"/>
              </w:tabs>
              <w:ind w:right="49"/>
              <w:contextualSpacing/>
              <w:jc w:val="center"/>
              <w:rPr>
                <w:rFonts w:ascii="ITC Avant Garde" w:hAnsi="ITC Avant Garde"/>
                <w:color w:val="000000" w:themeColor="text1"/>
                <w:sz w:val="18"/>
                <w:szCs w:val="18"/>
              </w:rPr>
            </w:pPr>
          </w:p>
        </w:tc>
        <w:tc>
          <w:tcPr>
            <w:tcW w:w="634" w:type="dxa"/>
            <w:vMerge w:val="restart"/>
            <w:tcBorders>
              <w:left w:val="single" w:sz="4" w:space="0" w:color="92D050"/>
              <w:right w:val="single" w:sz="4" w:space="0" w:color="92D050"/>
            </w:tcBorders>
            <w:vAlign w:val="center"/>
          </w:tcPr>
          <w:p w14:paraId="4C129C3F" w14:textId="77777777" w:rsidR="004A335F" w:rsidRPr="00195A1E"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r w:rsidRPr="00195A1E">
              <w:rPr>
                <w:rFonts w:ascii="ITC Avant Garde" w:hAnsi="ITC Avant Garde"/>
                <w:b/>
                <w:color w:val="000000" w:themeColor="text1"/>
                <w:sz w:val="18"/>
                <w:szCs w:val="18"/>
              </w:rPr>
              <w:t>FM</w:t>
            </w:r>
          </w:p>
        </w:tc>
        <w:tc>
          <w:tcPr>
            <w:tcW w:w="1526" w:type="dxa"/>
            <w:tcBorders>
              <w:left w:val="single" w:sz="4" w:space="0" w:color="92D050"/>
              <w:right w:val="single" w:sz="4" w:space="0" w:color="92D050"/>
            </w:tcBorders>
            <w:vAlign w:val="center"/>
          </w:tcPr>
          <w:p w14:paraId="0100F827" w14:textId="77777777"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Comercial</w:t>
            </w:r>
          </w:p>
        </w:tc>
        <w:tc>
          <w:tcPr>
            <w:tcW w:w="1377" w:type="dxa"/>
            <w:tcBorders>
              <w:left w:val="single" w:sz="4" w:space="0" w:color="92D050"/>
              <w:right w:val="single" w:sz="4" w:space="0" w:color="92D050"/>
            </w:tcBorders>
          </w:tcPr>
          <w:p w14:paraId="4780B679" w14:textId="4C53AC06"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6</w:t>
            </w:r>
          </w:p>
        </w:tc>
        <w:tc>
          <w:tcPr>
            <w:tcW w:w="1611" w:type="dxa"/>
            <w:tcBorders>
              <w:left w:val="single" w:sz="4" w:space="0" w:color="92D050"/>
              <w:right w:val="single" w:sz="4" w:space="0" w:color="92D050"/>
            </w:tcBorders>
          </w:tcPr>
          <w:p w14:paraId="51A7BE71" w14:textId="6DAA62A1"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36</w:t>
            </w:r>
          </w:p>
        </w:tc>
        <w:tc>
          <w:tcPr>
            <w:tcW w:w="1077" w:type="dxa"/>
            <w:tcBorders>
              <w:left w:val="single" w:sz="4" w:space="0" w:color="92D050"/>
            </w:tcBorders>
            <w:vAlign w:val="center"/>
          </w:tcPr>
          <w:p w14:paraId="1D3CACCA" w14:textId="7CC94D4F"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42</w:t>
            </w:r>
          </w:p>
        </w:tc>
      </w:tr>
      <w:tr w:rsidR="004A335F" w:rsidRPr="00CA23B5" w14:paraId="0BF8A52D" w14:textId="77777777" w:rsidTr="004A3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dxa"/>
            <w:vMerge/>
            <w:tcBorders>
              <w:right w:val="single" w:sz="4" w:space="0" w:color="92D050"/>
            </w:tcBorders>
            <w:vAlign w:val="center"/>
          </w:tcPr>
          <w:p w14:paraId="6DEB5C96" w14:textId="77777777" w:rsidR="004A335F" w:rsidRPr="00CA23B5" w:rsidRDefault="004A335F" w:rsidP="007D39EE">
            <w:pPr>
              <w:tabs>
                <w:tab w:val="left" w:pos="7655"/>
              </w:tabs>
              <w:ind w:right="49"/>
              <w:contextualSpacing/>
              <w:jc w:val="center"/>
              <w:rPr>
                <w:rFonts w:ascii="ITC Avant Garde" w:hAnsi="ITC Avant Garde"/>
                <w:color w:val="000000" w:themeColor="text1"/>
                <w:sz w:val="18"/>
                <w:szCs w:val="18"/>
              </w:rPr>
            </w:pPr>
          </w:p>
        </w:tc>
        <w:tc>
          <w:tcPr>
            <w:tcW w:w="634" w:type="dxa"/>
            <w:vMerge/>
            <w:tcBorders>
              <w:left w:val="single" w:sz="4" w:space="0" w:color="92D050"/>
              <w:right w:val="single" w:sz="4" w:space="0" w:color="92D050"/>
            </w:tcBorders>
            <w:vAlign w:val="center"/>
          </w:tcPr>
          <w:p w14:paraId="794BCABE" w14:textId="77777777" w:rsidR="004A335F" w:rsidRPr="00195A1E"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p>
        </w:tc>
        <w:tc>
          <w:tcPr>
            <w:tcW w:w="1526" w:type="dxa"/>
            <w:tcBorders>
              <w:left w:val="single" w:sz="4" w:space="0" w:color="92D050"/>
              <w:right w:val="single" w:sz="4" w:space="0" w:color="92D050"/>
            </w:tcBorders>
            <w:vAlign w:val="center"/>
          </w:tcPr>
          <w:p w14:paraId="6BADDCB9" w14:textId="77777777"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Público</w:t>
            </w:r>
          </w:p>
        </w:tc>
        <w:tc>
          <w:tcPr>
            <w:tcW w:w="1377" w:type="dxa"/>
            <w:tcBorders>
              <w:left w:val="single" w:sz="4" w:space="0" w:color="92D050"/>
              <w:right w:val="single" w:sz="4" w:space="0" w:color="92D050"/>
            </w:tcBorders>
          </w:tcPr>
          <w:p w14:paraId="2846FE8F" w14:textId="40FB3906"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10</w:t>
            </w:r>
          </w:p>
        </w:tc>
        <w:tc>
          <w:tcPr>
            <w:tcW w:w="1611" w:type="dxa"/>
            <w:tcBorders>
              <w:left w:val="single" w:sz="4" w:space="0" w:color="92D050"/>
              <w:right w:val="single" w:sz="4" w:space="0" w:color="92D050"/>
            </w:tcBorders>
          </w:tcPr>
          <w:p w14:paraId="658F96B7" w14:textId="3C96A76F"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8</w:t>
            </w:r>
          </w:p>
        </w:tc>
        <w:tc>
          <w:tcPr>
            <w:tcW w:w="1077" w:type="dxa"/>
            <w:tcBorders>
              <w:left w:val="single" w:sz="4" w:space="0" w:color="92D050"/>
            </w:tcBorders>
            <w:vAlign w:val="center"/>
          </w:tcPr>
          <w:p w14:paraId="07F98F3C" w14:textId="145D97A7"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18</w:t>
            </w:r>
          </w:p>
        </w:tc>
      </w:tr>
      <w:tr w:rsidR="004A335F" w:rsidRPr="00CA23B5" w14:paraId="5D8E94AF" w14:textId="77777777" w:rsidTr="004A335F">
        <w:tc>
          <w:tcPr>
            <w:cnfStyle w:val="001000000000" w:firstRow="0" w:lastRow="0" w:firstColumn="1" w:lastColumn="0" w:oddVBand="0" w:evenVBand="0" w:oddHBand="0" w:evenHBand="0" w:firstRowFirstColumn="0" w:firstRowLastColumn="0" w:lastRowFirstColumn="0" w:lastRowLastColumn="0"/>
            <w:tcW w:w="1436" w:type="dxa"/>
            <w:vMerge/>
            <w:tcBorders>
              <w:right w:val="single" w:sz="4" w:space="0" w:color="92D050"/>
            </w:tcBorders>
            <w:vAlign w:val="center"/>
          </w:tcPr>
          <w:p w14:paraId="5CE5618C" w14:textId="77777777" w:rsidR="004A335F" w:rsidRPr="00CA23B5" w:rsidRDefault="004A335F" w:rsidP="007D39EE">
            <w:pPr>
              <w:tabs>
                <w:tab w:val="left" w:pos="7655"/>
              </w:tabs>
              <w:ind w:right="49"/>
              <w:contextualSpacing/>
              <w:jc w:val="center"/>
              <w:rPr>
                <w:rFonts w:ascii="ITC Avant Garde" w:hAnsi="ITC Avant Garde"/>
                <w:color w:val="000000" w:themeColor="text1"/>
                <w:sz w:val="18"/>
                <w:szCs w:val="18"/>
              </w:rPr>
            </w:pPr>
          </w:p>
        </w:tc>
        <w:tc>
          <w:tcPr>
            <w:tcW w:w="634" w:type="dxa"/>
            <w:vMerge/>
            <w:tcBorders>
              <w:left w:val="single" w:sz="4" w:space="0" w:color="92D050"/>
              <w:right w:val="single" w:sz="4" w:space="0" w:color="92D050"/>
            </w:tcBorders>
            <w:vAlign w:val="center"/>
          </w:tcPr>
          <w:p w14:paraId="66DC2C85" w14:textId="77777777" w:rsidR="004A335F" w:rsidRPr="00195A1E"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p>
        </w:tc>
        <w:tc>
          <w:tcPr>
            <w:tcW w:w="1526" w:type="dxa"/>
            <w:tcBorders>
              <w:left w:val="single" w:sz="4" w:space="0" w:color="92D050"/>
              <w:right w:val="single" w:sz="4" w:space="0" w:color="92D050"/>
            </w:tcBorders>
            <w:vAlign w:val="center"/>
          </w:tcPr>
          <w:p w14:paraId="27A4E367" w14:textId="77777777"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Social</w:t>
            </w:r>
          </w:p>
        </w:tc>
        <w:tc>
          <w:tcPr>
            <w:tcW w:w="1377" w:type="dxa"/>
            <w:tcBorders>
              <w:left w:val="single" w:sz="4" w:space="0" w:color="92D050"/>
              <w:right w:val="single" w:sz="4" w:space="0" w:color="92D050"/>
            </w:tcBorders>
          </w:tcPr>
          <w:p w14:paraId="380E70A8" w14:textId="00C762AA"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16</w:t>
            </w:r>
          </w:p>
        </w:tc>
        <w:tc>
          <w:tcPr>
            <w:tcW w:w="1611" w:type="dxa"/>
            <w:tcBorders>
              <w:left w:val="single" w:sz="4" w:space="0" w:color="92D050"/>
              <w:right w:val="single" w:sz="4" w:space="0" w:color="92D050"/>
            </w:tcBorders>
          </w:tcPr>
          <w:p w14:paraId="09E09FA8" w14:textId="7AA22B5B"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53</w:t>
            </w:r>
          </w:p>
        </w:tc>
        <w:tc>
          <w:tcPr>
            <w:tcW w:w="1077" w:type="dxa"/>
            <w:tcBorders>
              <w:left w:val="single" w:sz="4" w:space="0" w:color="92D050"/>
            </w:tcBorders>
            <w:vAlign w:val="center"/>
          </w:tcPr>
          <w:p w14:paraId="7BB4AE45" w14:textId="6D41A194"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69</w:t>
            </w:r>
          </w:p>
        </w:tc>
      </w:tr>
      <w:tr w:rsidR="004A335F" w:rsidRPr="00CA23B5" w14:paraId="40C9D83B" w14:textId="77777777" w:rsidTr="004A3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dxa"/>
            <w:vMerge/>
            <w:tcBorders>
              <w:right w:val="single" w:sz="4" w:space="0" w:color="92D050"/>
            </w:tcBorders>
            <w:vAlign w:val="center"/>
          </w:tcPr>
          <w:p w14:paraId="41EAF516" w14:textId="77777777" w:rsidR="004A335F" w:rsidRPr="00CA23B5" w:rsidRDefault="004A335F" w:rsidP="007D39EE">
            <w:pPr>
              <w:tabs>
                <w:tab w:val="left" w:pos="7655"/>
              </w:tabs>
              <w:ind w:right="49"/>
              <w:contextualSpacing/>
              <w:jc w:val="center"/>
              <w:rPr>
                <w:rFonts w:ascii="ITC Avant Garde" w:hAnsi="ITC Avant Garde"/>
                <w:color w:val="000000" w:themeColor="text1"/>
                <w:sz w:val="18"/>
                <w:szCs w:val="18"/>
              </w:rPr>
            </w:pPr>
          </w:p>
        </w:tc>
        <w:tc>
          <w:tcPr>
            <w:tcW w:w="634" w:type="dxa"/>
            <w:vMerge w:val="restart"/>
            <w:tcBorders>
              <w:left w:val="single" w:sz="4" w:space="0" w:color="92D050"/>
              <w:right w:val="single" w:sz="4" w:space="0" w:color="92D050"/>
            </w:tcBorders>
            <w:vAlign w:val="center"/>
          </w:tcPr>
          <w:p w14:paraId="6DC91BF7" w14:textId="77777777" w:rsidR="004A335F" w:rsidRPr="00195A1E"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r w:rsidRPr="00195A1E">
              <w:rPr>
                <w:rFonts w:ascii="ITC Avant Garde" w:hAnsi="ITC Avant Garde"/>
                <w:b/>
                <w:color w:val="000000" w:themeColor="text1"/>
                <w:sz w:val="18"/>
                <w:szCs w:val="18"/>
              </w:rPr>
              <w:t>AM</w:t>
            </w:r>
          </w:p>
        </w:tc>
        <w:tc>
          <w:tcPr>
            <w:tcW w:w="1526" w:type="dxa"/>
            <w:tcBorders>
              <w:left w:val="single" w:sz="4" w:space="0" w:color="92D050"/>
              <w:right w:val="single" w:sz="4" w:space="0" w:color="92D050"/>
            </w:tcBorders>
            <w:vAlign w:val="center"/>
          </w:tcPr>
          <w:p w14:paraId="5742BDCD" w14:textId="77777777"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CA23B5">
              <w:rPr>
                <w:rFonts w:ascii="ITC Avant Garde" w:hAnsi="ITC Avant Garde"/>
                <w:color w:val="000000" w:themeColor="text1"/>
                <w:sz w:val="18"/>
                <w:szCs w:val="18"/>
              </w:rPr>
              <w:t>Comercial</w:t>
            </w:r>
          </w:p>
        </w:tc>
        <w:tc>
          <w:tcPr>
            <w:tcW w:w="1377" w:type="dxa"/>
            <w:tcBorders>
              <w:left w:val="single" w:sz="4" w:space="0" w:color="92D050"/>
              <w:right w:val="single" w:sz="4" w:space="0" w:color="92D050"/>
            </w:tcBorders>
          </w:tcPr>
          <w:p w14:paraId="63AAB82A" w14:textId="7C20D22B"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w:t>
            </w:r>
          </w:p>
        </w:tc>
        <w:tc>
          <w:tcPr>
            <w:tcW w:w="1611" w:type="dxa"/>
            <w:tcBorders>
              <w:left w:val="single" w:sz="4" w:space="0" w:color="92D050"/>
              <w:right w:val="single" w:sz="4" w:space="0" w:color="92D050"/>
            </w:tcBorders>
          </w:tcPr>
          <w:p w14:paraId="47AAA273" w14:textId="3A6640B0"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10</w:t>
            </w:r>
          </w:p>
        </w:tc>
        <w:tc>
          <w:tcPr>
            <w:tcW w:w="1077" w:type="dxa"/>
            <w:tcBorders>
              <w:left w:val="single" w:sz="4" w:space="0" w:color="92D050"/>
            </w:tcBorders>
            <w:vAlign w:val="center"/>
          </w:tcPr>
          <w:p w14:paraId="3678510B" w14:textId="258703D4"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11</w:t>
            </w:r>
          </w:p>
        </w:tc>
      </w:tr>
      <w:tr w:rsidR="004A335F" w:rsidRPr="00CA23B5" w14:paraId="2BD37FDA" w14:textId="77777777" w:rsidTr="004A335F">
        <w:tc>
          <w:tcPr>
            <w:cnfStyle w:val="001000000000" w:firstRow="0" w:lastRow="0" w:firstColumn="1" w:lastColumn="0" w:oddVBand="0" w:evenVBand="0" w:oddHBand="0" w:evenHBand="0" w:firstRowFirstColumn="0" w:firstRowLastColumn="0" w:lastRowFirstColumn="0" w:lastRowLastColumn="0"/>
            <w:tcW w:w="1436" w:type="dxa"/>
            <w:vMerge/>
            <w:tcBorders>
              <w:right w:val="single" w:sz="4" w:space="0" w:color="92D050"/>
            </w:tcBorders>
            <w:vAlign w:val="center"/>
          </w:tcPr>
          <w:p w14:paraId="1A7922FB" w14:textId="77777777" w:rsidR="004A335F" w:rsidRPr="00CA23B5" w:rsidRDefault="004A335F" w:rsidP="007D39EE">
            <w:pPr>
              <w:tabs>
                <w:tab w:val="left" w:pos="7655"/>
              </w:tabs>
              <w:ind w:right="49"/>
              <w:contextualSpacing/>
              <w:jc w:val="center"/>
              <w:rPr>
                <w:rFonts w:ascii="ITC Avant Garde" w:hAnsi="ITC Avant Garde"/>
                <w:color w:val="000000" w:themeColor="text1"/>
                <w:sz w:val="18"/>
                <w:szCs w:val="18"/>
              </w:rPr>
            </w:pPr>
          </w:p>
        </w:tc>
        <w:tc>
          <w:tcPr>
            <w:tcW w:w="634" w:type="dxa"/>
            <w:vMerge/>
            <w:tcBorders>
              <w:left w:val="single" w:sz="4" w:space="0" w:color="92D050"/>
              <w:right w:val="single" w:sz="4" w:space="0" w:color="92D050"/>
            </w:tcBorders>
            <w:vAlign w:val="center"/>
          </w:tcPr>
          <w:p w14:paraId="343FBEF7" w14:textId="77777777" w:rsidR="004A335F" w:rsidRPr="00195A1E" w:rsidRDefault="004A335F" w:rsidP="007D39EE">
            <w:pP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color w:val="000000" w:themeColor="text1"/>
                <w:sz w:val="18"/>
                <w:szCs w:val="18"/>
              </w:rPr>
            </w:pPr>
          </w:p>
        </w:tc>
        <w:tc>
          <w:tcPr>
            <w:tcW w:w="1526" w:type="dxa"/>
            <w:tcBorders>
              <w:left w:val="single" w:sz="4" w:space="0" w:color="92D050"/>
              <w:right w:val="single" w:sz="4" w:space="0" w:color="92D050"/>
            </w:tcBorders>
            <w:vAlign w:val="center"/>
          </w:tcPr>
          <w:p w14:paraId="0C8DE406" w14:textId="77777777" w:rsidR="004A335F" w:rsidRPr="00044B9E"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sidRPr="00044B9E">
              <w:rPr>
                <w:rFonts w:ascii="ITC Avant Garde" w:hAnsi="ITC Avant Garde"/>
                <w:color w:val="000000" w:themeColor="text1"/>
                <w:sz w:val="18"/>
                <w:szCs w:val="18"/>
              </w:rPr>
              <w:t>Público</w:t>
            </w:r>
          </w:p>
        </w:tc>
        <w:tc>
          <w:tcPr>
            <w:tcW w:w="1377" w:type="dxa"/>
            <w:tcBorders>
              <w:left w:val="single" w:sz="4" w:space="0" w:color="92D050"/>
              <w:right w:val="single" w:sz="4" w:space="0" w:color="92D050"/>
            </w:tcBorders>
          </w:tcPr>
          <w:p w14:paraId="66180FED" w14:textId="122BC797"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2</w:t>
            </w:r>
          </w:p>
        </w:tc>
        <w:tc>
          <w:tcPr>
            <w:tcW w:w="1611" w:type="dxa"/>
            <w:tcBorders>
              <w:left w:val="single" w:sz="4" w:space="0" w:color="92D050"/>
              <w:right w:val="single" w:sz="4" w:space="0" w:color="92D050"/>
            </w:tcBorders>
          </w:tcPr>
          <w:p w14:paraId="4E09BEA9" w14:textId="7FCC78E0"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2</w:t>
            </w:r>
          </w:p>
        </w:tc>
        <w:tc>
          <w:tcPr>
            <w:tcW w:w="1077" w:type="dxa"/>
            <w:tcBorders>
              <w:left w:val="single" w:sz="4" w:space="0" w:color="92D050"/>
            </w:tcBorders>
            <w:vAlign w:val="center"/>
          </w:tcPr>
          <w:p w14:paraId="3A7168F0" w14:textId="6BE1BC82"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4</w:t>
            </w:r>
          </w:p>
        </w:tc>
      </w:tr>
      <w:tr w:rsidR="004A335F" w:rsidRPr="00CA23B5" w14:paraId="06725DD1" w14:textId="77777777" w:rsidTr="004A3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dxa"/>
            <w:vMerge/>
            <w:tcBorders>
              <w:right w:val="single" w:sz="4" w:space="0" w:color="92D050"/>
            </w:tcBorders>
            <w:vAlign w:val="center"/>
          </w:tcPr>
          <w:p w14:paraId="6BDC9EAA" w14:textId="77777777" w:rsidR="004A335F" w:rsidRPr="00CA23B5" w:rsidRDefault="004A335F" w:rsidP="007D39EE">
            <w:pPr>
              <w:tabs>
                <w:tab w:val="left" w:pos="7655"/>
              </w:tabs>
              <w:ind w:right="49"/>
              <w:contextualSpacing/>
              <w:jc w:val="center"/>
              <w:rPr>
                <w:rFonts w:ascii="ITC Avant Garde" w:hAnsi="ITC Avant Garde"/>
                <w:color w:val="000000" w:themeColor="text1"/>
                <w:sz w:val="18"/>
                <w:szCs w:val="18"/>
              </w:rPr>
            </w:pPr>
          </w:p>
        </w:tc>
        <w:tc>
          <w:tcPr>
            <w:tcW w:w="634" w:type="dxa"/>
            <w:vMerge/>
            <w:tcBorders>
              <w:left w:val="single" w:sz="4" w:space="0" w:color="92D050"/>
              <w:right w:val="single" w:sz="4" w:space="0" w:color="92D050"/>
            </w:tcBorders>
            <w:vAlign w:val="center"/>
          </w:tcPr>
          <w:p w14:paraId="09BFE31C" w14:textId="77777777" w:rsidR="004A335F" w:rsidRPr="00195A1E" w:rsidRDefault="004A335F" w:rsidP="007D39EE">
            <w:pP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b/>
                <w:color w:val="000000" w:themeColor="text1"/>
                <w:sz w:val="18"/>
                <w:szCs w:val="18"/>
              </w:rPr>
            </w:pPr>
          </w:p>
        </w:tc>
        <w:tc>
          <w:tcPr>
            <w:tcW w:w="1526" w:type="dxa"/>
            <w:tcBorders>
              <w:left w:val="single" w:sz="4" w:space="0" w:color="92D050"/>
              <w:right w:val="single" w:sz="4" w:space="0" w:color="92D050"/>
            </w:tcBorders>
            <w:vAlign w:val="center"/>
          </w:tcPr>
          <w:p w14:paraId="21786CAF" w14:textId="77777777" w:rsidR="004A335F" w:rsidRPr="00044B9E"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sidRPr="00044B9E">
              <w:rPr>
                <w:rFonts w:ascii="ITC Avant Garde" w:hAnsi="ITC Avant Garde"/>
                <w:color w:val="000000" w:themeColor="text1"/>
                <w:sz w:val="18"/>
                <w:szCs w:val="18"/>
              </w:rPr>
              <w:t>Social</w:t>
            </w:r>
          </w:p>
        </w:tc>
        <w:tc>
          <w:tcPr>
            <w:tcW w:w="1377" w:type="dxa"/>
            <w:tcBorders>
              <w:left w:val="single" w:sz="4" w:space="0" w:color="92D050"/>
              <w:right w:val="single" w:sz="4" w:space="0" w:color="92D050"/>
            </w:tcBorders>
          </w:tcPr>
          <w:p w14:paraId="15814503" w14:textId="3494B68F"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2</w:t>
            </w:r>
          </w:p>
        </w:tc>
        <w:tc>
          <w:tcPr>
            <w:tcW w:w="1611" w:type="dxa"/>
            <w:tcBorders>
              <w:left w:val="single" w:sz="4" w:space="0" w:color="92D050"/>
              <w:right w:val="single" w:sz="4" w:space="0" w:color="92D050"/>
            </w:tcBorders>
          </w:tcPr>
          <w:p w14:paraId="396393BC" w14:textId="62461A84" w:rsidR="004A335F"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5</w:t>
            </w:r>
          </w:p>
        </w:tc>
        <w:tc>
          <w:tcPr>
            <w:tcW w:w="1077" w:type="dxa"/>
            <w:tcBorders>
              <w:left w:val="single" w:sz="4" w:space="0" w:color="92D050"/>
            </w:tcBorders>
            <w:vAlign w:val="center"/>
          </w:tcPr>
          <w:p w14:paraId="23EE424E" w14:textId="4B31E2FC" w:rsidR="004A335F" w:rsidRPr="00CA23B5" w:rsidRDefault="004A335F" w:rsidP="007D39EE">
            <w:pPr>
              <w:pBdr>
                <w:top w:val="none" w:sz="0" w:space="0" w:color="auto"/>
                <w:left w:val="none" w:sz="0" w:space="0" w:color="auto"/>
                <w:bottom w:val="none" w:sz="0" w:space="0" w:color="auto"/>
                <w:right w:val="none" w:sz="0" w:space="0" w:color="auto"/>
                <w:between w:val="none" w:sz="0" w:space="0" w:color="auto"/>
                <w:bar w:val="none" w:sz="0" w:color="auto"/>
              </w:pBdr>
              <w:tabs>
                <w:tab w:val="left" w:pos="7655"/>
              </w:tabs>
              <w:ind w:right="49"/>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olor w:val="000000" w:themeColor="text1"/>
                <w:sz w:val="18"/>
                <w:szCs w:val="18"/>
              </w:rPr>
            </w:pPr>
            <w:r>
              <w:rPr>
                <w:rFonts w:ascii="ITC Avant Garde" w:hAnsi="ITC Avant Garde"/>
                <w:color w:val="000000" w:themeColor="text1"/>
                <w:sz w:val="18"/>
                <w:szCs w:val="18"/>
              </w:rPr>
              <w:t>7</w:t>
            </w:r>
          </w:p>
        </w:tc>
      </w:tr>
    </w:tbl>
    <w:p w14:paraId="0E3A4858" w14:textId="77777777" w:rsidR="00B97BA0" w:rsidRPr="003C3A17" w:rsidRDefault="00B97BA0" w:rsidP="00B75908">
      <w:pPr>
        <w:contextualSpacing/>
        <w:jc w:val="both"/>
        <w:rPr>
          <w:rFonts w:ascii="ITC Avant Garde" w:hAnsi="ITC Avant Garde" w:cs="Arial"/>
          <w:color w:val="000000" w:themeColor="text1"/>
          <w:sz w:val="22"/>
          <w:szCs w:val="22"/>
        </w:rPr>
      </w:pPr>
    </w:p>
    <w:p w14:paraId="7758F614" w14:textId="01C964D6" w:rsidR="008B5DC1" w:rsidRPr="0099007D" w:rsidRDefault="008B5DC1" w:rsidP="009730DE">
      <w:pPr>
        <w:pStyle w:val="Prrafodelista"/>
        <w:numPr>
          <w:ilvl w:val="1"/>
          <w:numId w:val="19"/>
        </w:numPr>
        <w:contextualSpacing/>
        <w:jc w:val="both"/>
        <w:rPr>
          <w:rFonts w:ascii="ITC Avant Garde" w:hAnsi="ITC Avant Garde" w:cs="Arial"/>
          <w:b/>
          <w:color w:val="000000" w:themeColor="text1"/>
          <w:sz w:val="22"/>
          <w:szCs w:val="22"/>
        </w:rPr>
      </w:pPr>
      <w:r>
        <w:rPr>
          <w:rFonts w:ascii="ITC Avant Garde" w:hAnsi="ITC Avant Garde"/>
          <w:b/>
          <w:sz w:val="22"/>
        </w:rPr>
        <w:t>Televisión Digital Terrestre</w:t>
      </w:r>
      <w:r w:rsidR="00BF42B4">
        <w:rPr>
          <w:rFonts w:ascii="ITC Avant Garde" w:hAnsi="ITC Avant Garde"/>
          <w:b/>
          <w:sz w:val="22"/>
        </w:rPr>
        <w:t>.</w:t>
      </w:r>
    </w:p>
    <w:p w14:paraId="33BC7B4D" w14:textId="4FE5A843" w:rsidR="0099007D" w:rsidRDefault="0099007D" w:rsidP="0099007D">
      <w:pPr>
        <w:pStyle w:val="Prrafodelista"/>
        <w:ind w:left="792"/>
        <w:contextualSpacing/>
        <w:jc w:val="both"/>
        <w:rPr>
          <w:rFonts w:ascii="ITC Avant Garde" w:hAnsi="ITC Avant Garde" w:cs="Arial"/>
          <w:b/>
          <w:color w:val="000000" w:themeColor="text1"/>
          <w:sz w:val="22"/>
          <w:szCs w:val="22"/>
        </w:rPr>
      </w:pPr>
    </w:p>
    <w:p w14:paraId="06F831AD" w14:textId="59577F93" w:rsidR="003A118B" w:rsidRDefault="003A118B" w:rsidP="009730DE">
      <w:pPr>
        <w:pStyle w:val="Prrafodelista"/>
        <w:numPr>
          <w:ilvl w:val="2"/>
          <w:numId w:val="19"/>
        </w:numPr>
        <w:contextualSpacing/>
        <w:jc w:val="both"/>
        <w:rPr>
          <w:rFonts w:ascii="ITC Avant Garde" w:hAnsi="ITC Avant Garde" w:cs="Arial"/>
          <w:b/>
          <w:color w:val="000000" w:themeColor="text1"/>
          <w:sz w:val="22"/>
          <w:szCs w:val="22"/>
        </w:rPr>
      </w:pPr>
      <w:r>
        <w:rPr>
          <w:rFonts w:ascii="ITC Avant Garde" w:hAnsi="ITC Avant Garde" w:cs="Arial"/>
          <w:b/>
          <w:color w:val="000000" w:themeColor="text1"/>
          <w:sz w:val="22"/>
          <w:szCs w:val="22"/>
        </w:rPr>
        <w:t>Uso Comercial</w:t>
      </w:r>
      <w:r w:rsidR="00BF42B4">
        <w:rPr>
          <w:rFonts w:ascii="ITC Avant Garde" w:hAnsi="ITC Avant Garde" w:cs="Arial"/>
          <w:b/>
          <w:color w:val="000000" w:themeColor="text1"/>
          <w:sz w:val="22"/>
          <w:szCs w:val="22"/>
        </w:rPr>
        <w:t>.</w:t>
      </w:r>
    </w:p>
    <w:p w14:paraId="7C8977D1" w14:textId="77777777" w:rsidR="00120428" w:rsidRDefault="00120428" w:rsidP="00120428">
      <w:pPr>
        <w:pStyle w:val="Prrafodelista"/>
        <w:ind w:left="1224"/>
        <w:contextualSpacing/>
        <w:jc w:val="both"/>
        <w:rPr>
          <w:rFonts w:ascii="ITC Avant Garde" w:hAnsi="ITC Avant Garde" w:cs="Arial"/>
          <w:b/>
          <w:color w:val="000000" w:themeColor="text1"/>
          <w:sz w:val="22"/>
          <w:szCs w:val="22"/>
        </w:rPr>
      </w:pPr>
    </w:p>
    <w:p w14:paraId="3BE65ED6" w14:textId="77777777" w:rsidR="008B0695" w:rsidRDefault="008B0695" w:rsidP="001D1222">
      <w:pPr>
        <w:ind w:left="1418"/>
        <w:contextualSpacing/>
        <w:jc w:val="both"/>
        <w:rPr>
          <w:rFonts w:ascii="ITC Avant Garde" w:hAnsi="ITC Avant Garde" w:cs="Arial"/>
          <w:color w:val="000000" w:themeColor="text1"/>
          <w:sz w:val="22"/>
          <w:szCs w:val="22"/>
        </w:rPr>
      </w:pPr>
      <w:r w:rsidRPr="0099007D">
        <w:rPr>
          <w:rFonts w:ascii="ITC Avant Garde" w:hAnsi="ITC Avant Garde" w:cs="Arial"/>
          <w:color w:val="000000" w:themeColor="text1"/>
          <w:sz w:val="22"/>
          <w:szCs w:val="22"/>
        </w:rPr>
        <w:t xml:space="preserve">El Decreto de Reforma Constitucional estableció en la fracción II del artículo Octavo Transitorio un plazo no mayor de 180 días naturales a partir de su integración para que el Instituto publicase las bases y convocatorias para licitar nuevas concesiones de frecuencias de televisión radiodifundida que deberán ser agrupadas a efecto de formar por lo menos dos nuevas cadenas de televisión con cobertura </w:t>
      </w:r>
      <w:r>
        <w:rPr>
          <w:rFonts w:ascii="ITC Avant Garde" w:hAnsi="ITC Avant Garde" w:cs="Arial"/>
          <w:color w:val="000000" w:themeColor="text1"/>
          <w:sz w:val="22"/>
          <w:szCs w:val="22"/>
        </w:rPr>
        <w:t>nacional.</w:t>
      </w:r>
    </w:p>
    <w:p w14:paraId="0FD11A0D" w14:textId="77777777" w:rsidR="008B0695" w:rsidRDefault="008B0695" w:rsidP="001D1222">
      <w:pPr>
        <w:ind w:left="1418"/>
        <w:contextualSpacing/>
        <w:jc w:val="both"/>
        <w:rPr>
          <w:rFonts w:ascii="ITC Avant Garde" w:hAnsi="ITC Avant Garde" w:cs="Arial"/>
          <w:color w:val="000000" w:themeColor="text1"/>
          <w:sz w:val="22"/>
          <w:szCs w:val="22"/>
        </w:rPr>
      </w:pPr>
    </w:p>
    <w:p w14:paraId="63E1242F" w14:textId="078B8E15" w:rsidR="008B0695" w:rsidRPr="008D54FE" w:rsidRDefault="008B0695" w:rsidP="001D1222">
      <w:pPr>
        <w:ind w:left="1418"/>
        <w:contextualSpacing/>
        <w:jc w:val="both"/>
        <w:rPr>
          <w:rFonts w:ascii="ITC Avant Garde" w:eastAsia="Calibri" w:hAnsi="ITC Avant Garde" w:cs="Arial"/>
          <w:sz w:val="22"/>
          <w:szCs w:val="22"/>
        </w:rPr>
      </w:pPr>
      <w:r>
        <w:rPr>
          <w:rFonts w:ascii="ITC Avant Garde" w:hAnsi="ITC Avant Garde" w:cs="Arial"/>
          <w:color w:val="000000" w:themeColor="text1"/>
          <w:sz w:val="22"/>
          <w:szCs w:val="22"/>
        </w:rPr>
        <w:t>E</w:t>
      </w:r>
      <w:r w:rsidRPr="009138C2">
        <w:rPr>
          <w:rFonts w:ascii="ITC Avant Garde" w:hAnsi="ITC Avant Garde" w:cs="Arial"/>
          <w:color w:val="000000" w:themeColor="text1"/>
          <w:sz w:val="22"/>
          <w:szCs w:val="22"/>
        </w:rPr>
        <w:t>n cumplimiento a lo anterior</w:t>
      </w:r>
      <w:r w:rsidR="00E42A80">
        <w:rPr>
          <w:rFonts w:ascii="ITC Avant Garde" w:hAnsi="ITC Avant Garde" w:cs="Arial"/>
          <w:color w:val="000000" w:themeColor="text1"/>
          <w:sz w:val="22"/>
          <w:szCs w:val="22"/>
        </w:rPr>
        <w:t>,</w:t>
      </w:r>
      <w:r w:rsidRPr="009138C2">
        <w:rPr>
          <w:rFonts w:ascii="ITC Avant Garde" w:hAnsi="ITC Avant Garde" w:cs="Arial"/>
          <w:color w:val="000000" w:themeColor="text1"/>
          <w:sz w:val="22"/>
          <w:szCs w:val="22"/>
        </w:rPr>
        <w:t xml:space="preserve"> el </w:t>
      </w:r>
      <w:r w:rsidR="00632479">
        <w:rPr>
          <w:rFonts w:ascii="ITC Avant Garde" w:hAnsi="ITC Avant Garde" w:cs="Arial"/>
          <w:color w:val="000000" w:themeColor="text1"/>
          <w:sz w:val="22"/>
          <w:szCs w:val="22"/>
        </w:rPr>
        <w:t xml:space="preserve">Instituto llevó a cabo el procedimiento de licitación respectivo, para lo cual el </w:t>
      </w:r>
      <w:r w:rsidRPr="009138C2">
        <w:rPr>
          <w:rFonts w:ascii="ITC Avant Garde" w:hAnsi="ITC Avant Garde" w:cs="Arial"/>
          <w:color w:val="000000" w:themeColor="text1"/>
          <w:sz w:val="22"/>
          <w:szCs w:val="22"/>
        </w:rPr>
        <w:t xml:space="preserve">6 de marzo de 2014 el Pleno del Instituto aprobó la </w:t>
      </w:r>
      <w:r w:rsidRPr="00632479">
        <w:rPr>
          <w:rFonts w:ascii="ITC Avant Garde" w:hAnsi="ITC Avant Garde" w:cs="Arial"/>
          <w:color w:val="000000" w:themeColor="text1"/>
          <w:sz w:val="22"/>
          <w:szCs w:val="22"/>
        </w:rPr>
        <w:t xml:space="preserve">Convocatoria </w:t>
      </w:r>
      <w:r w:rsidR="00632479" w:rsidRPr="00632479">
        <w:rPr>
          <w:rFonts w:ascii="ITC Avant Garde" w:hAnsi="ITC Avant Garde" w:cs="Arial"/>
          <w:color w:val="000000" w:themeColor="text1"/>
          <w:sz w:val="22"/>
          <w:szCs w:val="22"/>
        </w:rPr>
        <w:t>y las Bases</w:t>
      </w:r>
      <w:r w:rsidRPr="00632479">
        <w:rPr>
          <w:rFonts w:ascii="ITC Avant Garde" w:hAnsi="ITC Avant Garde" w:cs="Arial"/>
          <w:color w:val="000000" w:themeColor="text1"/>
          <w:sz w:val="22"/>
          <w:szCs w:val="22"/>
        </w:rPr>
        <w:t xml:space="preserve"> a la </w:t>
      </w:r>
      <w:r w:rsidRPr="009138C2">
        <w:rPr>
          <w:rFonts w:ascii="ITC Avant Garde" w:hAnsi="ITC Avant Garde" w:cs="Arial"/>
          <w:i/>
          <w:color w:val="000000" w:themeColor="text1"/>
          <w:sz w:val="22"/>
          <w:szCs w:val="22"/>
        </w:rPr>
        <w:t xml:space="preserve">Licitación Pública para Concesionar el Uso, Aprovechamiento y Explotación Comercial de Canales de Transmisión para la Prestación del Servicio Público de Televisión </w:t>
      </w:r>
      <w:r w:rsidRPr="001D1222">
        <w:rPr>
          <w:rFonts w:ascii="ITC Avant Garde" w:hAnsi="ITC Avant Garde" w:cs="Arial"/>
          <w:i/>
          <w:color w:val="000000" w:themeColor="text1"/>
          <w:sz w:val="22"/>
          <w:szCs w:val="22"/>
        </w:rPr>
        <w:t>Radiodifundida Digital, a efecto de formar dos Cadenas Nacionales en los Estados Unidos Mexicanos (Licitación No. IFT-1)</w:t>
      </w:r>
      <w:r w:rsidRPr="001D1222">
        <w:rPr>
          <w:rFonts w:ascii="ITC Avant Garde" w:hAnsi="ITC Avant Garde" w:cs="Arial"/>
          <w:color w:val="000000" w:themeColor="text1"/>
          <w:sz w:val="22"/>
          <w:szCs w:val="22"/>
        </w:rPr>
        <w:t>, la</w:t>
      </w:r>
      <w:r w:rsidR="00632479" w:rsidRPr="001D1222">
        <w:rPr>
          <w:rFonts w:ascii="ITC Avant Garde" w:hAnsi="ITC Avant Garde" w:cs="Arial"/>
          <w:color w:val="000000" w:themeColor="text1"/>
          <w:sz w:val="22"/>
          <w:szCs w:val="22"/>
        </w:rPr>
        <w:t>s</w:t>
      </w:r>
      <w:r w:rsidRPr="001D1222">
        <w:rPr>
          <w:rFonts w:ascii="ITC Avant Garde" w:hAnsi="ITC Avant Garde" w:cs="Arial"/>
          <w:color w:val="000000" w:themeColor="text1"/>
          <w:sz w:val="22"/>
          <w:szCs w:val="22"/>
        </w:rPr>
        <w:t xml:space="preserve"> cual</w:t>
      </w:r>
      <w:r w:rsidR="00632479" w:rsidRPr="001D1222">
        <w:rPr>
          <w:rFonts w:ascii="ITC Avant Garde" w:hAnsi="ITC Avant Garde" w:cs="Arial"/>
          <w:color w:val="000000" w:themeColor="text1"/>
          <w:sz w:val="22"/>
          <w:szCs w:val="22"/>
        </w:rPr>
        <w:t>es</w:t>
      </w:r>
      <w:r w:rsidRPr="001D1222">
        <w:rPr>
          <w:rFonts w:ascii="ITC Avant Garde" w:hAnsi="ITC Avant Garde" w:cs="Arial"/>
          <w:color w:val="000000" w:themeColor="text1"/>
          <w:sz w:val="22"/>
          <w:szCs w:val="22"/>
        </w:rPr>
        <w:t xml:space="preserve"> </w:t>
      </w:r>
      <w:r w:rsidR="00580440" w:rsidRPr="001D1222">
        <w:rPr>
          <w:rFonts w:ascii="ITC Avant Garde" w:hAnsi="ITC Avant Garde" w:cs="Arial"/>
          <w:color w:val="000000" w:themeColor="text1"/>
          <w:sz w:val="22"/>
          <w:szCs w:val="22"/>
        </w:rPr>
        <w:t xml:space="preserve">con posterioridad </w:t>
      </w:r>
      <w:r w:rsidRPr="001D1222">
        <w:rPr>
          <w:rFonts w:ascii="ITC Avant Garde" w:hAnsi="ITC Avant Garde" w:cs="Arial"/>
          <w:color w:val="000000" w:themeColor="text1"/>
          <w:sz w:val="22"/>
          <w:szCs w:val="22"/>
        </w:rPr>
        <w:t>fue</w:t>
      </w:r>
      <w:r w:rsidR="00632479" w:rsidRPr="001D1222">
        <w:rPr>
          <w:rFonts w:ascii="ITC Avant Garde" w:hAnsi="ITC Avant Garde" w:cs="Arial"/>
          <w:color w:val="000000" w:themeColor="text1"/>
          <w:sz w:val="22"/>
          <w:szCs w:val="22"/>
        </w:rPr>
        <w:t>ron</w:t>
      </w:r>
      <w:r w:rsidRPr="001D1222">
        <w:rPr>
          <w:rFonts w:ascii="ITC Avant Garde" w:hAnsi="ITC Avant Garde" w:cs="Arial"/>
          <w:color w:val="000000" w:themeColor="text1"/>
          <w:sz w:val="22"/>
          <w:szCs w:val="22"/>
        </w:rPr>
        <w:t xml:space="preserve"> modificada</w:t>
      </w:r>
      <w:r w:rsidR="00580440" w:rsidRPr="001D1222">
        <w:rPr>
          <w:rFonts w:ascii="ITC Avant Garde" w:hAnsi="ITC Avant Garde" w:cs="Arial"/>
          <w:color w:val="000000" w:themeColor="text1"/>
          <w:sz w:val="22"/>
          <w:szCs w:val="22"/>
        </w:rPr>
        <w:t>s</w:t>
      </w:r>
      <w:r w:rsidRPr="001D1222">
        <w:rPr>
          <w:rFonts w:ascii="ITC Avant Garde" w:hAnsi="ITC Avant Garde" w:cs="Arial"/>
          <w:color w:val="000000" w:themeColor="text1"/>
          <w:sz w:val="22"/>
          <w:szCs w:val="22"/>
        </w:rPr>
        <w:t xml:space="preserve"> por el Pleno</w:t>
      </w:r>
      <w:r w:rsidR="00580440" w:rsidRPr="001D1222">
        <w:rPr>
          <w:rFonts w:ascii="ITC Avant Garde" w:hAnsi="ITC Avant Garde" w:cs="Arial"/>
          <w:color w:val="000000" w:themeColor="text1"/>
          <w:sz w:val="22"/>
          <w:szCs w:val="22"/>
        </w:rPr>
        <w:t xml:space="preserve">, la Convocatoria </w:t>
      </w:r>
      <w:r w:rsidRPr="001D1222">
        <w:rPr>
          <w:rFonts w:ascii="ITC Avant Garde" w:hAnsi="ITC Avant Garde" w:cs="Arial"/>
          <w:color w:val="000000" w:themeColor="text1"/>
          <w:sz w:val="22"/>
          <w:szCs w:val="22"/>
        </w:rPr>
        <w:t xml:space="preserve">mediante Acuerdo de 12 de junio de </w:t>
      </w:r>
      <w:r w:rsidRPr="001D1222">
        <w:rPr>
          <w:rFonts w:ascii="ITC Avant Garde" w:hAnsi="ITC Avant Garde" w:cs="Arial"/>
          <w:color w:val="000000" w:themeColor="text1"/>
          <w:sz w:val="22"/>
          <w:szCs w:val="22"/>
        </w:rPr>
        <w:lastRenderedPageBreak/>
        <w:t>2014</w:t>
      </w:r>
      <w:r w:rsidR="00580440" w:rsidRPr="001D1222">
        <w:rPr>
          <w:rFonts w:ascii="ITC Avant Garde" w:hAnsi="ITC Avant Garde" w:cs="Arial"/>
          <w:color w:val="000000" w:themeColor="text1"/>
          <w:sz w:val="22"/>
          <w:szCs w:val="22"/>
        </w:rPr>
        <w:t xml:space="preserve"> y las Bases mediante Acuerdos</w:t>
      </w:r>
      <w:r w:rsidRPr="001D1222">
        <w:rPr>
          <w:rFonts w:ascii="ITC Avant Garde" w:hAnsi="ITC Avant Garde" w:cs="Arial"/>
          <w:color w:val="000000" w:themeColor="text1"/>
          <w:sz w:val="22"/>
          <w:szCs w:val="22"/>
        </w:rPr>
        <w:t xml:space="preserve"> </w:t>
      </w:r>
      <w:r w:rsidRPr="001D1222">
        <w:rPr>
          <w:rFonts w:ascii="ITC Avant Garde" w:hAnsi="ITC Avant Garde" w:cs="Arial"/>
          <w:color w:val="000000"/>
          <w:sz w:val="22"/>
          <w:szCs w:val="22"/>
          <w:u w:color="000000"/>
          <w:lang w:val="es-ES_tradnl" w:eastAsia="es-MX"/>
        </w:rPr>
        <w:t xml:space="preserve">de </w:t>
      </w:r>
      <w:r w:rsidRPr="001D1222">
        <w:rPr>
          <w:rFonts w:ascii="ITC Avant Garde" w:hAnsi="ITC Avant Garde" w:cs="Arial Unicode MS"/>
          <w:color w:val="000000"/>
          <w:kern w:val="1"/>
          <w:sz w:val="22"/>
          <w:szCs w:val="22"/>
          <w:u w:color="000000"/>
          <w:lang w:val="es-ES_tradnl" w:eastAsia="ar-SA"/>
        </w:rPr>
        <w:t>12 de junio de 2014</w:t>
      </w:r>
      <w:r w:rsidR="00580440" w:rsidRPr="001D1222">
        <w:rPr>
          <w:rFonts w:ascii="ITC Avant Garde" w:hAnsi="ITC Avant Garde" w:cs="Arial Unicode MS"/>
          <w:color w:val="000000"/>
          <w:kern w:val="1"/>
          <w:sz w:val="22"/>
          <w:szCs w:val="22"/>
          <w:u w:color="000000"/>
          <w:lang w:val="es-ES_tradnl" w:eastAsia="ar-SA"/>
        </w:rPr>
        <w:t xml:space="preserve"> y </w:t>
      </w:r>
      <w:r w:rsidR="00580440" w:rsidRPr="001D1222">
        <w:rPr>
          <w:rFonts w:ascii="ITC Avant Garde" w:hAnsi="ITC Avant Garde" w:cs="Arial"/>
          <w:bCs/>
          <w:color w:val="000000"/>
          <w:sz w:val="22"/>
          <w:szCs w:val="22"/>
          <w:u w:color="000000"/>
          <w:lang w:val="es-ES_tradnl" w:eastAsia="es-MX"/>
        </w:rPr>
        <w:t>24 de septiembre de 2014</w:t>
      </w:r>
      <w:r w:rsidRPr="001D1222">
        <w:rPr>
          <w:rFonts w:ascii="ITC Avant Garde" w:hAnsi="ITC Avant Garde" w:cs="Arial"/>
          <w:color w:val="000000" w:themeColor="text1"/>
          <w:sz w:val="22"/>
          <w:szCs w:val="22"/>
        </w:rPr>
        <w:t xml:space="preserve">. </w:t>
      </w:r>
      <w:r w:rsidR="00E42A80">
        <w:rPr>
          <w:rFonts w:ascii="ITC Avant Garde" w:hAnsi="ITC Avant Garde" w:cs="Arial"/>
          <w:color w:val="000000" w:themeColor="text1"/>
          <w:sz w:val="22"/>
          <w:szCs w:val="22"/>
        </w:rPr>
        <w:t>C</w:t>
      </w:r>
      <w:r w:rsidRPr="001D1222">
        <w:rPr>
          <w:rFonts w:ascii="ITC Avant Garde" w:hAnsi="ITC Avant Garde" w:cs="Arial"/>
          <w:color w:val="000000" w:themeColor="text1"/>
          <w:sz w:val="22"/>
          <w:szCs w:val="22"/>
        </w:rPr>
        <w:t xml:space="preserve">omo resultado </w:t>
      </w:r>
      <w:r w:rsidR="00E42A80">
        <w:rPr>
          <w:rFonts w:ascii="ITC Avant Garde" w:hAnsi="ITC Avant Garde" w:cs="Arial"/>
          <w:color w:val="000000" w:themeColor="text1"/>
          <w:sz w:val="22"/>
          <w:szCs w:val="22"/>
        </w:rPr>
        <w:t>del proceso licitatorio,</w:t>
      </w:r>
      <w:r w:rsidRPr="001D1222">
        <w:rPr>
          <w:rFonts w:ascii="ITC Avant Garde" w:hAnsi="ITC Avant Garde" w:cs="Arial"/>
          <w:color w:val="000000" w:themeColor="text1"/>
          <w:sz w:val="22"/>
          <w:szCs w:val="22"/>
        </w:rPr>
        <w:t xml:space="preserve"> uno de los </w:t>
      </w:r>
      <w:r w:rsidRPr="001D1222">
        <w:rPr>
          <w:rFonts w:ascii="ITC Avant Garde" w:eastAsia="Calibri" w:hAnsi="ITC Avant Garde" w:cs="Arial"/>
          <w:sz w:val="22"/>
          <w:szCs w:val="22"/>
        </w:rPr>
        <w:t>concursos se declar</w:t>
      </w:r>
      <w:r w:rsidR="00E42A80">
        <w:rPr>
          <w:rFonts w:ascii="ITC Avant Garde" w:eastAsia="Calibri" w:hAnsi="ITC Avant Garde" w:cs="Arial"/>
          <w:sz w:val="22"/>
          <w:szCs w:val="22"/>
        </w:rPr>
        <w:t>ó</w:t>
      </w:r>
      <w:r w:rsidRPr="001D1222">
        <w:rPr>
          <w:rFonts w:ascii="ITC Avant Garde" w:eastAsia="Calibri" w:hAnsi="ITC Avant Garde" w:cs="Arial"/>
          <w:sz w:val="22"/>
          <w:szCs w:val="22"/>
        </w:rPr>
        <w:t xml:space="preserve"> desierto</w:t>
      </w:r>
      <w:r w:rsidR="001D1222">
        <w:rPr>
          <w:rFonts w:ascii="ITC Avant Garde" w:eastAsia="Calibri" w:hAnsi="ITC Avant Garde" w:cs="Arial"/>
          <w:sz w:val="22"/>
          <w:szCs w:val="22"/>
        </w:rPr>
        <w:t xml:space="preserve"> a través de Acuerdo de Pleno </w:t>
      </w:r>
      <w:r w:rsidR="00CA59D0">
        <w:rPr>
          <w:rFonts w:ascii="ITC Avant Garde" w:eastAsia="Calibri" w:hAnsi="ITC Avant Garde" w:cs="Arial"/>
          <w:sz w:val="22"/>
          <w:szCs w:val="22"/>
        </w:rPr>
        <w:t>P/IFT/EXT/130415/82</w:t>
      </w:r>
      <w:r w:rsidR="00C84FB7">
        <w:rPr>
          <w:rFonts w:ascii="ITC Avant Garde" w:eastAsia="Calibri" w:hAnsi="ITC Avant Garde" w:cs="Arial"/>
          <w:sz w:val="22"/>
          <w:szCs w:val="22"/>
        </w:rPr>
        <w:t>,</w:t>
      </w:r>
      <w:r w:rsidR="00CA59D0">
        <w:rPr>
          <w:rFonts w:ascii="ITC Avant Garde" w:eastAsia="Calibri" w:hAnsi="ITC Avant Garde" w:cs="Arial"/>
          <w:sz w:val="22"/>
          <w:szCs w:val="22"/>
        </w:rPr>
        <w:t xml:space="preserve"> </w:t>
      </w:r>
      <w:r w:rsidR="001D1222">
        <w:rPr>
          <w:rFonts w:ascii="ITC Avant Garde" w:eastAsia="Calibri" w:hAnsi="ITC Avant Garde" w:cs="Arial"/>
          <w:sz w:val="22"/>
          <w:szCs w:val="22"/>
        </w:rPr>
        <w:t>de</w:t>
      </w:r>
      <w:r w:rsidR="00E42A80">
        <w:rPr>
          <w:rFonts w:ascii="ITC Avant Garde" w:eastAsia="Calibri" w:hAnsi="ITC Avant Garde" w:cs="Arial"/>
          <w:sz w:val="22"/>
          <w:szCs w:val="22"/>
        </w:rPr>
        <w:t>l</w:t>
      </w:r>
      <w:r w:rsidR="001D1222">
        <w:rPr>
          <w:rFonts w:ascii="ITC Avant Garde" w:eastAsia="Calibri" w:hAnsi="ITC Avant Garde" w:cs="Arial"/>
          <w:sz w:val="22"/>
          <w:szCs w:val="22"/>
        </w:rPr>
        <w:t xml:space="preserve"> </w:t>
      </w:r>
      <w:r w:rsidR="00CA59D0" w:rsidRPr="007E08A3">
        <w:rPr>
          <w:rFonts w:ascii="ITC Avant Garde" w:eastAsia="Calibri" w:hAnsi="ITC Avant Garde" w:cs="Arial"/>
          <w:sz w:val="22"/>
          <w:szCs w:val="22"/>
        </w:rPr>
        <w:t xml:space="preserve">13 de abril </w:t>
      </w:r>
      <w:r w:rsidR="001D1222">
        <w:rPr>
          <w:rFonts w:ascii="ITC Avant Garde" w:eastAsia="Calibri" w:hAnsi="ITC Avant Garde" w:cs="Arial"/>
          <w:sz w:val="22"/>
          <w:szCs w:val="22"/>
        </w:rPr>
        <w:t>de 2015</w:t>
      </w:r>
      <w:r w:rsidRPr="008D54FE">
        <w:rPr>
          <w:rFonts w:ascii="ITC Avant Garde" w:hAnsi="ITC Avant Garde" w:cs="Arial"/>
          <w:color w:val="000000" w:themeColor="text1"/>
          <w:sz w:val="22"/>
          <w:szCs w:val="22"/>
        </w:rPr>
        <w:t xml:space="preserve">, quedando sin asignar 123 </w:t>
      </w:r>
      <w:r w:rsidR="00AE311A">
        <w:rPr>
          <w:rFonts w:ascii="ITC Avant Garde" w:hAnsi="ITC Avant Garde" w:cs="Arial"/>
          <w:color w:val="000000" w:themeColor="text1"/>
          <w:sz w:val="22"/>
          <w:szCs w:val="22"/>
        </w:rPr>
        <w:t xml:space="preserve">canales de televisión digital terrestre (TDT) </w:t>
      </w:r>
      <w:r w:rsidRPr="008D54FE">
        <w:rPr>
          <w:rFonts w:ascii="ITC Avant Garde" w:hAnsi="ITC Avant Garde" w:cs="Arial"/>
          <w:color w:val="000000" w:themeColor="text1"/>
          <w:sz w:val="22"/>
          <w:szCs w:val="22"/>
        </w:rPr>
        <w:t xml:space="preserve">que cubren potencialmente </w:t>
      </w:r>
      <w:r w:rsidR="003B6899">
        <w:rPr>
          <w:rFonts w:ascii="ITC Avant Garde" w:hAnsi="ITC Avant Garde" w:cs="Arial"/>
          <w:color w:val="000000" w:themeColor="text1"/>
          <w:sz w:val="22"/>
          <w:szCs w:val="22"/>
        </w:rPr>
        <w:t xml:space="preserve">en su conjunto </w:t>
      </w:r>
      <w:r w:rsidR="007B75D2">
        <w:rPr>
          <w:rFonts w:ascii="ITC Avant Garde" w:hAnsi="ITC Avant Garde" w:cs="Arial"/>
          <w:color w:val="000000" w:themeColor="text1"/>
          <w:sz w:val="22"/>
          <w:szCs w:val="22"/>
        </w:rPr>
        <w:t xml:space="preserve">a </w:t>
      </w:r>
      <w:r w:rsidRPr="008D54FE">
        <w:rPr>
          <w:rFonts w:ascii="ITC Avant Garde" w:hAnsi="ITC Avant Garde" w:cs="Arial"/>
          <w:color w:val="000000" w:themeColor="text1"/>
          <w:sz w:val="22"/>
          <w:szCs w:val="22"/>
        </w:rPr>
        <w:t>cerca del 92% de la población.</w:t>
      </w:r>
    </w:p>
    <w:p w14:paraId="4F361982" w14:textId="77777777" w:rsidR="008B0695" w:rsidRDefault="008B0695" w:rsidP="001D1222">
      <w:pPr>
        <w:ind w:left="1418"/>
        <w:contextualSpacing/>
        <w:jc w:val="both"/>
        <w:rPr>
          <w:rFonts w:ascii="ITC Avant Garde" w:hAnsi="ITC Avant Garde" w:cs="Arial"/>
          <w:color w:val="000000" w:themeColor="text1"/>
          <w:sz w:val="22"/>
          <w:szCs w:val="22"/>
        </w:rPr>
      </w:pPr>
    </w:p>
    <w:p w14:paraId="662E87FD" w14:textId="118D52D0" w:rsidR="008132B6" w:rsidRDefault="008B0695" w:rsidP="008132B6">
      <w:pPr>
        <w:ind w:left="1418"/>
        <w:contextualSpacing/>
        <w:jc w:val="both"/>
        <w:rPr>
          <w:rFonts w:ascii="ITC Avant Garde" w:hAnsi="ITC Avant Garde" w:cs="Arial"/>
          <w:color w:val="000000" w:themeColor="text1"/>
          <w:sz w:val="22"/>
          <w:szCs w:val="22"/>
        </w:rPr>
      </w:pPr>
      <w:r w:rsidRPr="006D3671">
        <w:rPr>
          <w:rFonts w:ascii="ITC Avant Garde" w:hAnsi="ITC Avant Garde" w:cs="Arial"/>
          <w:color w:val="000000" w:themeColor="text1"/>
          <w:sz w:val="22"/>
          <w:szCs w:val="22"/>
        </w:rPr>
        <w:t xml:space="preserve">En este sentido, si bien el Instituto ya ha cumplido cabalmente con el mandato </w:t>
      </w:r>
      <w:r w:rsidR="00FF140D">
        <w:rPr>
          <w:rFonts w:ascii="ITC Avant Garde" w:hAnsi="ITC Avant Garde" w:cs="Arial"/>
          <w:color w:val="000000" w:themeColor="text1"/>
          <w:sz w:val="22"/>
          <w:szCs w:val="22"/>
        </w:rPr>
        <w:t>c</w:t>
      </w:r>
      <w:r w:rsidRPr="006D3671">
        <w:rPr>
          <w:rFonts w:ascii="ITC Avant Garde" w:hAnsi="ITC Avant Garde" w:cs="Arial"/>
          <w:color w:val="000000" w:themeColor="text1"/>
          <w:sz w:val="22"/>
          <w:szCs w:val="22"/>
        </w:rPr>
        <w:t>onstitucional de licitar dos cadenas nacionales de televisión, se considera oportuno, a fin de contar con una mayor oferta de contenidos en televisión abierta y de conformidad con el artículo 6</w:t>
      </w:r>
      <w:r w:rsidR="00FF140D">
        <w:rPr>
          <w:rFonts w:ascii="ITC Avant Garde" w:hAnsi="ITC Avant Garde" w:cs="Arial"/>
          <w:color w:val="000000" w:themeColor="text1"/>
          <w:sz w:val="22"/>
          <w:szCs w:val="22"/>
        </w:rPr>
        <w:t xml:space="preserve">o. de la </w:t>
      </w:r>
      <w:r w:rsidRPr="006D3671">
        <w:rPr>
          <w:rFonts w:ascii="ITC Avant Garde" w:hAnsi="ITC Avant Garde" w:cs="Arial"/>
          <w:color w:val="000000" w:themeColor="text1"/>
          <w:sz w:val="22"/>
          <w:szCs w:val="22"/>
        </w:rPr>
        <w:t>Constituci</w:t>
      </w:r>
      <w:r w:rsidR="00FF140D">
        <w:rPr>
          <w:rFonts w:ascii="ITC Avant Garde" w:hAnsi="ITC Avant Garde" w:cs="Arial"/>
          <w:color w:val="000000" w:themeColor="text1"/>
          <w:sz w:val="22"/>
          <w:szCs w:val="22"/>
        </w:rPr>
        <w:t>ó</w:t>
      </w:r>
      <w:r w:rsidRPr="006D3671">
        <w:rPr>
          <w:rFonts w:ascii="ITC Avant Garde" w:hAnsi="ITC Avant Garde" w:cs="Arial"/>
          <w:color w:val="000000" w:themeColor="text1"/>
          <w:sz w:val="22"/>
          <w:szCs w:val="22"/>
        </w:rPr>
        <w:t xml:space="preserve">n, incluir en el Programa </w:t>
      </w:r>
      <w:r w:rsidR="002309F7">
        <w:rPr>
          <w:rFonts w:ascii="ITC Avant Garde" w:hAnsi="ITC Avant Garde" w:cs="Arial"/>
          <w:color w:val="000000" w:themeColor="text1"/>
          <w:sz w:val="22"/>
          <w:szCs w:val="22"/>
        </w:rPr>
        <w:t>2016</w:t>
      </w:r>
      <w:r w:rsidR="0010709F">
        <w:rPr>
          <w:rFonts w:ascii="ITC Avant Garde" w:hAnsi="ITC Avant Garde" w:cs="Arial"/>
          <w:color w:val="000000" w:themeColor="text1"/>
          <w:sz w:val="22"/>
          <w:szCs w:val="22"/>
        </w:rPr>
        <w:t xml:space="preserve"> con sus modificaciones</w:t>
      </w:r>
      <w:r w:rsidR="007B0E79">
        <w:rPr>
          <w:rFonts w:ascii="ITC Avant Garde" w:hAnsi="ITC Avant Garde" w:cs="Arial"/>
          <w:color w:val="000000" w:themeColor="text1"/>
          <w:sz w:val="22"/>
          <w:szCs w:val="22"/>
        </w:rPr>
        <w:t xml:space="preserve"> </w:t>
      </w:r>
      <w:r w:rsidR="008132B6" w:rsidRPr="00447D37">
        <w:rPr>
          <w:rFonts w:ascii="ITC Avant Garde" w:hAnsi="ITC Avant Garde" w:cs="Arial"/>
          <w:color w:val="000000" w:themeColor="text1"/>
          <w:sz w:val="22"/>
          <w:szCs w:val="22"/>
        </w:rPr>
        <w:t>123</w:t>
      </w:r>
      <w:r w:rsidR="008132B6" w:rsidRPr="006D3671">
        <w:rPr>
          <w:rFonts w:ascii="ITC Avant Garde" w:hAnsi="ITC Avant Garde" w:cs="Arial"/>
          <w:color w:val="000000" w:themeColor="text1"/>
          <w:sz w:val="22"/>
          <w:szCs w:val="22"/>
        </w:rPr>
        <w:t xml:space="preserve"> </w:t>
      </w:r>
      <w:r w:rsidR="00C37A89">
        <w:rPr>
          <w:rFonts w:ascii="ITC Avant Garde" w:hAnsi="ITC Avant Garde" w:cs="Arial"/>
          <w:color w:val="000000" w:themeColor="text1"/>
          <w:sz w:val="22"/>
          <w:szCs w:val="22"/>
        </w:rPr>
        <w:t>zonas de cobertura</w:t>
      </w:r>
      <w:r w:rsidR="00C37A89" w:rsidRPr="006D3671">
        <w:rPr>
          <w:rFonts w:ascii="ITC Avant Garde" w:hAnsi="ITC Avant Garde" w:cs="Arial"/>
          <w:color w:val="000000" w:themeColor="text1"/>
          <w:sz w:val="22"/>
          <w:szCs w:val="22"/>
        </w:rPr>
        <w:t xml:space="preserve"> </w:t>
      </w:r>
      <w:r w:rsidR="007B75D2">
        <w:rPr>
          <w:rFonts w:ascii="ITC Avant Garde" w:hAnsi="ITC Avant Garde" w:cs="Arial"/>
          <w:color w:val="000000" w:themeColor="text1"/>
          <w:sz w:val="22"/>
          <w:szCs w:val="22"/>
        </w:rPr>
        <w:t>de TDT asociada</w:t>
      </w:r>
      <w:r w:rsidR="008132B6">
        <w:rPr>
          <w:rFonts w:ascii="ITC Avant Garde" w:hAnsi="ITC Avant Garde" w:cs="Arial"/>
          <w:color w:val="000000" w:themeColor="text1"/>
          <w:sz w:val="22"/>
          <w:szCs w:val="22"/>
        </w:rPr>
        <w:t xml:space="preserve">s a igual número </w:t>
      </w:r>
      <w:r w:rsidR="00C37A89">
        <w:rPr>
          <w:rFonts w:ascii="ITC Avant Garde" w:hAnsi="ITC Avant Garde" w:cs="Arial"/>
          <w:color w:val="000000" w:themeColor="text1"/>
          <w:sz w:val="22"/>
          <w:szCs w:val="22"/>
        </w:rPr>
        <w:t>canales</w:t>
      </w:r>
      <w:r w:rsidR="005867E5">
        <w:rPr>
          <w:rFonts w:ascii="ITC Avant Garde" w:hAnsi="ITC Avant Garde" w:cs="Arial"/>
          <w:color w:val="000000" w:themeColor="text1"/>
          <w:sz w:val="22"/>
          <w:szCs w:val="22"/>
        </w:rPr>
        <w:t xml:space="preserve"> en las bandas de VHF y UHF</w:t>
      </w:r>
      <w:r w:rsidR="008132B6" w:rsidRPr="006D3671">
        <w:rPr>
          <w:rFonts w:ascii="ITC Avant Garde" w:hAnsi="ITC Avant Garde" w:cs="Arial"/>
          <w:color w:val="000000" w:themeColor="text1"/>
          <w:sz w:val="22"/>
          <w:szCs w:val="22"/>
        </w:rPr>
        <w:t>.</w:t>
      </w:r>
    </w:p>
    <w:p w14:paraId="1904BF01" w14:textId="6B5219E5" w:rsidR="00654290" w:rsidRDefault="002309F7" w:rsidP="008132B6">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 </w:t>
      </w:r>
    </w:p>
    <w:p w14:paraId="1DF79B31" w14:textId="7C822391" w:rsidR="00654290" w:rsidRDefault="00654290" w:rsidP="00654290">
      <w:pPr>
        <w:ind w:left="1418"/>
        <w:contextualSpacing/>
        <w:jc w:val="both"/>
        <w:rPr>
          <w:rFonts w:ascii="ITC Avant Garde" w:hAnsi="ITC Avant Garde" w:cs="Arial"/>
          <w:color w:val="000000" w:themeColor="text1"/>
          <w:sz w:val="22"/>
          <w:szCs w:val="22"/>
        </w:rPr>
      </w:pPr>
      <w:r w:rsidRPr="004B2C80">
        <w:rPr>
          <w:rFonts w:ascii="ITC Avant Garde" w:hAnsi="ITC Avant Garde" w:cs="Arial"/>
          <w:color w:val="000000" w:themeColor="text1"/>
          <w:sz w:val="22"/>
          <w:szCs w:val="22"/>
        </w:rPr>
        <w:t xml:space="preserve">Adicionalmente a lo anterior, </w:t>
      </w:r>
      <w:r w:rsidR="003A4C6D" w:rsidRPr="004B2C80" w:rsidDel="00145E13">
        <w:rPr>
          <w:rFonts w:ascii="ITC Avant Garde" w:hAnsi="ITC Avant Garde" w:cs="Arial"/>
          <w:color w:val="000000" w:themeColor="text1"/>
          <w:sz w:val="22"/>
          <w:szCs w:val="22"/>
        </w:rPr>
        <w:t xml:space="preserve">el </w:t>
      </w:r>
      <w:r w:rsidR="003A4C6D">
        <w:rPr>
          <w:rFonts w:ascii="ITC Avant Garde" w:hAnsi="ITC Avant Garde" w:cs="Arial"/>
          <w:color w:val="000000" w:themeColor="text1"/>
          <w:sz w:val="22"/>
          <w:szCs w:val="22"/>
        </w:rPr>
        <w:t xml:space="preserve">número de canales </w:t>
      </w:r>
      <w:r w:rsidR="00A83A8E">
        <w:rPr>
          <w:rFonts w:ascii="ITC Avant Garde" w:hAnsi="ITC Avant Garde" w:cs="Arial"/>
          <w:color w:val="000000" w:themeColor="text1"/>
          <w:sz w:val="22"/>
          <w:szCs w:val="22"/>
        </w:rPr>
        <w:t xml:space="preserve">se </w:t>
      </w:r>
      <w:r w:rsidR="003A4C6D">
        <w:rPr>
          <w:rFonts w:ascii="ITC Avant Garde" w:hAnsi="ITC Avant Garde" w:cs="Arial"/>
          <w:color w:val="000000" w:themeColor="text1"/>
          <w:sz w:val="22"/>
          <w:szCs w:val="22"/>
        </w:rPr>
        <w:t>ampl</w:t>
      </w:r>
      <w:r w:rsidR="00A83A8E">
        <w:rPr>
          <w:rFonts w:ascii="ITC Avant Garde" w:hAnsi="ITC Avant Garde" w:cs="Arial"/>
          <w:color w:val="000000" w:themeColor="text1"/>
          <w:sz w:val="22"/>
          <w:szCs w:val="22"/>
        </w:rPr>
        <w:t>í</w:t>
      </w:r>
      <w:r w:rsidR="003A4C6D">
        <w:rPr>
          <w:rFonts w:ascii="ITC Avant Garde" w:hAnsi="ITC Avant Garde" w:cs="Arial"/>
          <w:color w:val="000000" w:themeColor="text1"/>
          <w:sz w:val="22"/>
          <w:szCs w:val="22"/>
        </w:rPr>
        <w:t>a</w:t>
      </w:r>
      <w:r w:rsidR="00A9239E">
        <w:rPr>
          <w:rFonts w:ascii="ITC Avant Garde" w:hAnsi="ITC Avant Garde" w:cs="Arial"/>
          <w:color w:val="000000" w:themeColor="text1"/>
          <w:sz w:val="22"/>
          <w:szCs w:val="22"/>
        </w:rPr>
        <w:t xml:space="preserve"> en este Programa 2016 con</w:t>
      </w:r>
      <w:r w:rsidR="00A83A8E">
        <w:rPr>
          <w:rFonts w:ascii="ITC Avant Garde" w:hAnsi="ITC Avant Garde" w:cs="Arial"/>
          <w:color w:val="000000" w:themeColor="text1"/>
          <w:sz w:val="22"/>
          <w:szCs w:val="22"/>
        </w:rPr>
        <w:t xml:space="preserve"> su</w:t>
      </w:r>
      <w:r w:rsidR="00A9239E">
        <w:rPr>
          <w:rFonts w:ascii="ITC Avant Garde" w:hAnsi="ITC Avant Garde" w:cs="Arial"/>
          <w:color w:val="000000" w:themeColor="text1"/>
          <w:sz w:val="22"/>
          <w:szCs w:val="22"/>
        </w:rPr>
        <w:t>s</w:t>
      </w:r>
      <w:r w:rsidR="00A83A8E">
        <w:rPr>
          <w:rFonts w:ascii="ITC Avant Garde" w:hAnsi="ITC Avant Garde" w:cs="Arial"/>
          <w:color w:val="000000" w:themeColor="text1"/>
          <w:sz w:val="22"/>
          <w:szCs w:val="22"/>
        </w:rPr>
        <w:t xml:space="preserve"> modificaci</w:t>
      </w:r>
      <w:r w:rsidR="00A9239E">
        <w:rPr>
          <w:rFonts w:ascii="ITC Avant Garde" w:hAnsi="ITC Avant Garde" w:cs="Arial"/>
          <w:color w:val="000000" w:themeColor="text1"/>
          <w:sz w:val="22"/>
          <w:szCs w:val="22"/>
        </w:rPr>
        <w:t>ones</w:t>
      </w:r>
      <w:r w:rsidR="00A83A8E">
        <w:rPr>
          <w:rFonts w:ascii="ITC Avant Garde" w:hAnsi="ITC Avant Garde" w:cs="Arial"/>
          <w:color w:val="000000" w:themeColor="text1"/>
          <w:sz w:val="22"/>
          <w:szCs w:val="22"/>
        </w:rPr>
        <w:t>,</w:t>
      </w:r>
      <w:r w:rsidR="003A4C6D">
        <w:rPr>
          <w:rFonts w:ascii="ITC Avant Garde" w:hAnsi="ITC Avant Garde" w:cs="Arial"/>
          <w:color w:val="000000" w:themeColor="text1"/>
          <w:sz w:val="22"/>
          <w:szCs w:val="22"/>
        </w:rPr>
        <w:t xml:space="preserve"> en función </w:t>
      </w:r>
      <w:r w:rsidR="00054548">
        <w:rPr>
          <w:rFonts w:ascii="ITC Avant Garde" w:hAnsi="ITC Avant Garde" w:cs="Arial"/>
          <w:color w:val="000000" w:themeColor="text1"/>
          <w:sz w:val="22"/>
          <w:szCs w:val="22"/>
        </w:rPr>
        <w:t xml:space="preserve">de </w:t>
      </w:r>
      <w:r w:rsidR="003A4C6D">
        <w:rPr>
          <w:rFonts w:ascii="ITC Avant Garde" w:hAnsi="ITC Avant Garde" w:cs="Arial"/>
          <w:color w:val="000000" w:themeColor="text1"/>
          <w:sz w:val="22"/>
          <w:szCs w:val="22"/>
        </w:rPr>
        <w:t xml:space="preserve">los resultados de la transición a la </w:t>
      </w:r>
      <w:r w:rsidR="00DF3808">
        <w:rPr>
          <w:rFonts w:ascii="ITC Avant Garde" w:hAnsi="ITC Avant Garde" w:cs="Arial"/>
          <w:color w:val="000000" w:themeColor="text1"/>
          <w:sz w:val="22"/>
          <w:szCs w:val="22"/>
        </w:rPr>
        <w:t xml:space="preserve">TDT </w:t>
      </w:r>
      <w:r w:rsidR="0035295E">
        <w:rPr>
          <w:rFonts w:ascii="ITC Avant Garde" w:hAnsi="ITC Avant Garde" w:cs="Arial"/>
          <w:color w:val="000000" w:themeColor="text1"/>
          <w:sz w:val="22"/>
          <w:szCs w:val="22"/>
        </w:rPr>
        <w:t xml:space="preserve">y </w:t>
      </w:r>
      <w:r w:rsidR="00167785">
        <w:rPr>
          <w:rFonts w:ascii="ITC Avant Garde" w:hAnsi="ITC Avant Garde" w:cs="Arial"/>
          <w:color w:val="000000" w:themeColor="text1"/>
          <w:sz w:val="22"/>
          <w:szCs w:val="22"/>
        </w:rPr>
        <w:t>de</w:t>
      </w:r>
      <w:r w:rsidR="00145E13">
        <w:rPr>
          <w:rFonts w:ascii="ITC Avant Garde" w:hAnsi="ITC Avant Garde" w:cs="Arial"/>
          <w:color w:val="000000" w:themeColor="text1"/>
          <w:sz w:val="22"/>
          <w:szCs w:val="22"/>
        </w:rPr>
        <w:t xml:space="preserve"> la coordinación de </w:t>
      </w:r>
      <w:r w:rsidR="00167785">
        <w:rPr>
          <w:rFonts w:ascii="ITC Avant Garde" w:hAnsi="ITC Avant Garde" w:cs="Arial"/>
          <w:color w:val="000000" w:themeColor="text1"/>
          <w:sz w:val="22"/>
          <w:szCs w:val="22"/>
        </w:rPr>
        <w:t xml:space="preserve">canales de televisión </w:t>
      </w:r>
      <w:r w:rsidR="00145E13">
        <w:rPr>
          <w:rFonts w:ascii="ITC Avant Garde" w:hAnsi="ITC Avant Garde" w:cs="Arial"/>
          <w:color w:val="000000" w:themeColor="text1"/>
          <w:sz w:val="22"/>
          <w:szCs w:val="22"/>
        </w:rPr>
        <w:t>con los Estados Unidos de América</w:t>
      </w:r>
      <w:r w:rsidR="005867E5">
        <w:rPr>
          <w:rFonts w:ascii="ITC Avant Garde" w:hAnsi="ITC Avant Garde" w:cs="Arial"/>
          <w:color w:val="000000" w:themeColor="text1"/>
          <w:sz w:val="22"/>
          <w:szCs w:val="22"/>
        </w:rPr>
        <w:t xml:space="preserve"> en la zona de frontera común</w:t>
      </w:r>
      <w:r w:rsidR="00145E13">
        <w:rPr>
          <w:rFonts w:ascii="ITC Avant Garde" w:hAnsi="ITC Avant Garde" w:cs="Arial"/>
          <w:color w:val="000000" w:themeColor="text1"/>
          <w:sz w:val="22"/>
          <w:szCs w:val="22"/>
        </w:rPr>
        <w:t>, así como derivado de la valoración de las manifestaciones de interés presentadas</w:t>
      </w:r>
      <w:r w:rsidRPr="004B2C80">
        <w:rPr>
          <w:rFonts w:ascii="ITC Avant Garde" w:hAnsi="ITC Avant Garde" w:cs="Arial"/>
          <w:color w:val="000000" w:themeColor="text1"/>
          <w:sz w:val="22"/>
          <w:szCs w:val="22"/>
        </w:rPr>
        <w:t xml:space="preserve"> conforme al artículo 61 de </w:t>
      </w:r>
      <w:r w:rsidR="005867E5" w:rsidRPr="004B2C80">
        <w:rPr>
          <w:rFonts w:ascii="ITC Avant Garde" w:hAnsi="ITC Avant Garde" w:cs="Arial"/>
          <w:color w:val="000000" w:themeColor="text1"/>
          <w:sz w:val="22"/>
          <w:szCs w:val="22"/>
        </w:rPr>
        <w:t xml:space="preserve">la </w:t>
      </w:r>
      <w:r w:rsidR="005867E5" w:rsidRPr="002222C5">
        <w:rPr>
          <w:rFonts w:ascii="ITC Avant Garde" w:hAnsi="ITC Avant Garde" w:cs="Arial"/>
          <w:color w:val="000000" w:themeColor="text1"/>
          <w:sz w:val="22"/>
          <w:szCs w:val="22"/>
        </w:rPr>
        <w:t>Ley</w:t>
      </w:r>
      <w:r w:rsidR="002222C5" w:rsidRPr="004B2C80">
        <w:rPr>
          <w:rFonts w:ascii="ITC Avant Garde" w:hAnsi="ITC Avant Garde" w:cs="Arial"/>
          <w:color w:val="000000" w:themeColor="text1"/>
          <w:sz w:val="22"/>
          <w:szCs w:val="22"/>
        </w:rPr>
        <w:t>.</w:t>
      </w:r>
    </w:p>
    <w:p w14:paraId="32CD3519" w14:textId="77777777" w:rsidR="00F77995" w:rsidRDefault="00F77995" w:rsidP="00654290">
      <w:pPr>
        <w:ind w:left="1418"/>
        <w:contextualSpacing/>
        <w:jc w:val="both"/>
        <w:rPr>
          <w:rFonts w:ascii="ITC Avant Garde" w:hAnsi="ITC Avant Garde" w:cs="Arial"/>
          <w:color w:val="000000" w:themeColor="text1"/>
          <w:sz w:val="22"/>
          <w:szCs w:val="22"/>
        </w:rPr>
      </w:pPr>
    </w:p>
    <w:p w14:paraId="01BC4595" w14:textId="7D8E8A0A" w:rsidR="00A14BF0" w:rsidRDefault="00A14BF0" w:rsidP="00654290">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En tal sentido,</w:t>
      </w:r>
      <w:r w:rsidRPr="00DF4CBC">
        <w:rPr>
          <w:rFonts w:ascii="ITC Avant Garde" w:hAnsi="ITC Avant Garde" w:cs="Arial"/>
          <w:color w:val="000000" w:themeColor="text1"/>
          <w:sz w:val="22"/>
          <w:szCs w:val="22"/>
        </w:rPr>
        <w:t xml:space="preserve"> se analiz</w:t>
      </w:r>
      <w:r>
        <w:rPr>
          <w:rFonts w:ascii="ITC Avant Garde" w:hAnsi="ITC Avant Garde" w:cs="Arial"/>
          <w:color w:val="000000" w:themeColor="text1"/>
          <w:sz w:val="22"/>
          <w:szCs w:val="22"/>
        </w:rPr>
        <w:t xml:space="preserve">aron las solicitudes de inclusión recibidas </w:t>
      </w:r>
      <w:r w:rsidR="00473078">
        <w:rPr>
          <w:rFonts w:ascii="ITC Avant Garde" w:hAnsi="ITC Avant Garde" w:cs="Arial"/>
          <w:color w:val="000000" w:themeColor="text1"/>
          <w:sz w:val="22"/>
          <w:szCs w:val="22"/>
        </w:rPr>
        <w:t xml:space="preserve">del 1 de septiembre al 17 de noviembre de 2015, </w:t>
      </w:r>
      <w:r>
        <w:rPr>
          <w:rFonts w:ascii="ITC Avant Garde" w:hAnsi="ITC Avant Garde" w:cs="Arial"/>
          <w:color w:val="000000" w:themeColor="text1"/>
          <w:sz w:val="22"/>
          <w:szCs w:val="22"/>
        </w:rPr>
        <w:t>así como</w:t>
      </w:r>
      <w:r w:rsidRPr="00DF4CBC">
        <w:rPr>
          <w:rFonts w:ascii="ITC Avant Garde" w:hAnsi="ITC Avant Garde" w:cs="Arial"/>
          <w:color w:val="000000" w:themeColor="text1"/>
          <w:sz w:val="22"/>
          <w:szCs w:val="22"/>
        </w:rPr>
        <w:t xml:space="preserve"> la </w:t>
      </w:r>
      <w:r w:rsidR="00473078">
        <w:rPr>
          <w:rFonts w:ascii="ITC Avant Garde" w:hAnsi="ITC Avant Garde" w:cs="Arial"/>
          <w:color w:val="000000" w:themeColor="text1"/>
          <w:sz w:val="22"/>
          <w:szCs w:val="22"/>
        </w:rPr>
        <w:t>disponibilidad</w:t>
      </w:r>
      <w:r w:rsidRPr="00DF4CBC">
        <w:rPr>
          <w:rFonts w:ascii="ITC Avant Garde" w:hAnsi="ITC Avant Garde" w:cs="Arial"/>
          <w:color w:val="000000" w:themeColor="text1"/>
          <w:sz w:val="22"/>
          <w:szCs w:val="22"/>
        </w:rPr>
        <w:t xml:space="preserve"> espectral en </w:t>
      </w:r>
      <w:r>
        <w:rPr>
          <w:rFonts w:ascii="ITC Avant Garde" w:hAnsi="ITC Avant Garde" w:cs="Arial"/>
          <w:color w:val="000000" w:themeColor="text1"/>
          <w:sz w:val="22"/>
          <w:szCs w:val="22"/>
        </w:rPr>
        <w:t>estas</w:t>
      </w:r>
      <w:r w:rsidRPr="00DF4CBC">
        <w:rPr>
          <w:rFonts w:ascii="ITC Avant Garde" w:hAnsi="ITC Avant Garde" w:cs="Arial"/>
          <w:color w:val="000000" w:themeColor="text1"/>
          <w:sz w:val="22"/>
          <w:szCs w:val="22"/>
        </w:rPr>
        <w:t xml:space="preserve"> </w:t>
      </w:r>
      <w:r w:rsidR="00473078">
        <w:rPr>
          <w:rFonts w:ascii="ITC Avant Garde" w:hAnsi="ITC Avant Garde" w:cs="Arial"/>
          <w:color w:val="000000" w:themeColor="text1"/>
          <w:sz w:val="22"/>
          <w:szCs w:val="22"/>
        </w:rPr>
        <w:t>regiones</w:t>
      </w:r>
      <w:r w:rsidRPr="00DF4CBC">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 xml:space="preserve">En virtud de ello, se </w:t>
      </w:r>
      <w:r w:rsidR="00473078">
        <w:rPr>
          <w:rFonts w:ascii="ITC Avant Garde" w:hAnsi="ITC Avant Garde" w:cs="Arial"/>
          <w:color w:val="000000" w:themeColor="text1"/>
          <w:sz w:val="22"/>
          <w:szCs w:val="22"/>
        </w:rPr>
        <w:t>adicionan</w:t>
      </w:r>
      <w:r>
        <w:rPr>
          <w:rFonts w:ascii="ITC Avant Garde" w:hAnsi="ITC Avant Garde" w:cs="Arial"/>
          <w:color w:val="000000" w:themeColor="text1"/>
          <w:sz w:val="22"/>
          <w:szCs w:val="22"/>
        </w:rPr>
        <w:t xml:space="preserve"> </w:t>
      </w:r>
      <w:r w:rsidR="00473078">
        <w:rPr>
          <w:rFonts w:ascii="ITC Avant Garde" w:hAnsi="ITC Avant Garde" w:cs="Arial"/>
          <w:color w:val="000000" w:themeColor="text1"/>
          <w:sz w:val="22"/>
          <w:szCs w:val="22"/>
        </w:rPr>
        <w:t>2</w:t>
      </w:r>
      <w:r w:rsidR="00543B1F">
        <w:rPr>
          <w:rFonts w:ascii="ITC Avant Garde" w:hAnsi="ITC Avant Garde" w:cs="Arial"/>
          <w:color w:val="000000" w:themeColor="text1"/>
          <w:sz w:val="22"/>
          <w:szCs w:val="22"/>
        </w:rPr>
        <w:t>5</w:t>
      </w:r>
      <w:r>
        <w:rPr>
          <w:rFonts w:ascii="ITC Avant Garde" w:hAnsi="ITC Avant Garde" w:cs="Arial"/>
          <w:color w:val="000000" w:themeColor="text1"/>
          <w:sz w:val="22"/>
          <w:szCs w:val="22"/>
        </w:rPr>
        <w:t xml:space="preserve"> </w:t>
      </w:r>
      <w:r w:rsidR="009A6BFE">
        <w:rPr>
          <w:rFonts w:ascii="ITC Avant Garde" w:hAnsi="ITC Avant Garde" w:cs="Arial"/>
          <w:color w:val="000000" w:themeColor="text1"/>
          <w:sz w:val="22"/>
          <w:szCs w:val="22"/>
        </w:rPr>
        <w:t>frecuencias</w:t>
      </w:r>
      <w:r>
        <w:rPr>
          <w:rFonts w:ascii="ITC Avant Garde" w:hAnsi="ITC Avant Garde" w:cs="Arial"/>
          <w:color w:val="000000" w:themeColor="text1"/>
          <w:sz w:val="22"/>
          <w:szCs w:val="22"/>
        </w:rPr>
        <w:t xml:space="preserve"> de TDT para Uso Comercial</w:t>
      </w:r>
      <w:r w:rsidR="00473078">
        <w:rPr>
          <w:rFonts w:ascii="ITC Avant Garde" w:hAnsi="ITC Avant Garde" w:cs="Arial"/>
          <w:color w:val="000000" w:themeColor="text1"/>
          <w:sz w:val="22"/>
          <w:szCs w:val="22"/>
        </w:rPr>
        <w:t>.</w:t>
      </w:r>
    </w:p>
    <w:p w14:paraId="5F47CED2" w14:textId="77777777" w:rsidR="00A14BF0" w:rsidRPr="004B2C80" w:rsidRDefault="00A14BF0" w:rsidP="00654290">
      <w:pPr>
        <w:ind w:left="1418"/>
        <w:contextualSpacing/>
        <w:jc w:val="both"/>
        <w:rPr>
          <w:rFonts w:ascii="ITC Avant Garde" w:hAnsi="ITC Avant Garde" w:cs="Arial"/>
          <w:color w:val="000000" w:themeColor="text1"/>
          <w:sz w:val="22"/>
          <w:szCs w:val="22"/>
        </w:rPr>
      </w:pPr>
    </w:p>
    <w:p w14:paraId="1BE65E9E" w14:textId="394FC1DA" w:rsidR="00543B1F" w:rsidRDefault="00DC688C" w:rsidP="00543B1F">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Siempre que sea técnicamente factible, los canales comerciales de TDT se ubicarán en la banda de UHF, con la finalidad de que operen en la misma banda en que lo hace la enorme mayoría de los canales comerciales en operación</w:t>
      </w:r>
      <w:r w:rsidR="004732F1">
        <w:rPr>
          <w:rFonts w:ascii="ITC Avant Garde" w:hAnsi="ITC Avant Garde" w:cs="Arial"/>
          <w:color w:val="000000" w:themeColor="text1"/>
          <w:sz w:val="22"/>
          <w:szCs w:val="22"/>
        </w:rPr>
        <w:t xml:space="preserve"> y puedan competir en igualdad de condiciones</w:t>
      </w:r>
      <w:r>
        <w:rPr>
          <w:rFonts w:ascii="ITC Avant Garde" w:hAnsi="ITC Avant Garde" w:cs="Arial"/>
          <w:color w:val="000000" w:themeColor="text1"/>
          <w:sz w:val="22"/>
          <w:szCs w:val="22"/>
        </w:rPr>
        <w:t>. Sin embargo, d</w:t>
      </w:r>
      <w:r w:rsidR="00543B1F" w:rsidRPr="00DF4CBC">
        <w:rPr>
          <w:rFonts w:ascii="ITC Avant Garde" w:hAnsi="ITC Avant Garde" w:cs="Arial"/>
          <w:color w:val="000000" w:themeColor="text1"/>
          <w:sz w:val="22"/>
          <w:szCs w:val="22"/>
        </w:rPr>
        <w:t>ad</w:t>
      </w:r>
      <w:r w:rsidR="00543B1F">
        <w:rPr>
          <w:rFonts w:ascii="ITC Avant Garde" w:hAnsi="ITC Avant Garde" w:cs="Arial"/>
          <w:color w:val="000000" w:themeColor="text1"/>
          <w:sz w:val="22"/>
          <w:szCs w:val="22"/>
        </w:rPr>
        <w:t>a</w:t>
      </w:r>
      <w:r w:rsidR="00543B1F" w:rsidRPr="00DF4CBC">
        <w:rPr>
          <w:rFonts w:ascii="ITC Avant Garde" w:hAnsi="ITC Avant Garde" w:cs="Arial"/>
          <w:color w:val="000000" w:themeColor="text1"/>
          <w:sz w:val="22"/>
          <w:szCs w:val="22"/>
        </w:rPr>
        <w:t xml:space="preserve"> </w:t>
      </w:r>
      <w:r w:rsidR="00543B1F">
        <w:rPr>
          <w:rFonts w:ascii="ITC Avant Garde" w:hAnsi="ITC Avant Garde" w:cs="Arial"/>
          <w:color w:val="000000" w:themeColor="text1"/>
          <w:sz w:val="22"/>
          <w:szCs w:val="22"/>
        </w:rPr>
        <w:t>la necesidad de reordenar los más de 200</w:t>
      </w:r>
      <w:r w:rsidR="00543B1F" w:rsidRPr="00DF4CBC">
        <w:rPr>
          <w:rFonts w:ascii="ITC Avant Garde" w:hAnsi="ITC Avant Garde" w:cs="Arial"/>
          <w:color w:val="000000" w:themeColor="text1"/>
          <w:sz w:val="22"/>
          <w:szCs w:val="22"/>
        </w:rPr>
        <w:t xml:space="preserve"> canales </w:t>
      </w:r>
      <w:r w:rsidR="00543B1F">
        <w:rPr>
          <w:rFonts w:ascii="ITC Avant Garde" w:hAnsi="ITC Avant Garde" w:cs="Arial"/>
          <w:color w:val="000000" w:themeColor="text1"/>
          <w:sz w:val="22"/>
          <w:szCs w:val="22"/>
        </w:rPr>
        <w:t>de televisión radiodifundida digital que hoy operan en el país en la banda de UHF, por arriba del canal 37, para que lo hagan</w:t>
      </w:r>
      <w:r w:rsidR="00543B1F" w:rsidRPr="00DF4CBC">
        <w:rPr>
          <w:rFonts w:ascii="ITC Avant Garde" w:hAnsi="ITC Avant Garde" w:cs="Arial"/>
          <w:color w:val="000000" w:themeColor="text1"/>
          <w:sz w:val="22"/>
          <w:szCs w:val="22"/>
        </w:rPr>
        <w:t xml:space="preserve"> por debajo de</w:t>
      </w:r>
      <w:r w:rsidR="00543B1F">
        <w:rPr>
          <w:rFonts w:ascii="ITC Avant Garde" w:hAnsi="ITC Avant Garde" w:cs="Arial"/>
          <w:color w:val="000000" w:themeColor="text1"/>
          <w:sz w:val="22"/>
          <w:szCs w:val="22"/>
        </w:rPr>
        <w:t xml:space="preserve"> ese canal</w:t>
      </w:r>
      <w:r w:rsidR="00543B1F" w:rsidRPr="00DF4CBC">
        <w:rPr>
          <w:rFonts w:ascii="ITC Avant Garde" w:hAnsi="ITC Avant Garde" w:cs="Arial"/>
          <w:color w:val="000000" w:themeColor="text1"/>
          <w:sz w:val="22"/>
          <w:szCs w:val="22"/>
        </w:rPr>
        <w:t xml:space="preserve">, </w:t>
      </w:r>
      <w:r w:rsidR="00543B1F">
        <w:rPr>
          <w:rFonts w:ascii="ITC Avant Garde" w:hAnsi="ITC Avant Garde" w:cs="Arial"/>
          <w:color w:val="000000" w:themeColor="text1"/>
          <w:sz w:val="22"/>
          <w:szCs w:val="22"/>
        </w:rPr>
        <w:t xml:space="preserve">en atención a lo establecido en el Programa de Trabajo para Reordenar el Espectro Radioeléctrico a Estaciones de Radio y Televisión, emitido por el Instituto el 16 de diciembre de 2014 y que forma parte integral del PNE, </w:t>
      </w:r>
      <w:r w:rsidR="00543B1F" w:rsidRPr="00DF4CBC">
        <w:rPr>
          <w:rFonts w:ascii="ITC Avant Garde" w:hAnsi="ITC Avant Garde" w:cs="Arial"/>
          <w:color w:val="000000" w:themeColor="text1"/>
          <w:sz w:val="22"/>
          <w:szCs w:val="22"/>
        </w:rPr>
        <w:t>así como la posible saturación de la banda UHF en ciertas “zonas de cobert</w:t>
      </w:r>
      <w:r w:rsidR="00543B1F">
        <w:rPr>
          <w:rFonts w:ascii="ITC Avant Garde" w:hAnsi="ITC Avant Garde" w:cs="Arial"/>
          <w:color w:val="000000" w:themeColor="text1"/>
          <w:sz w:val="22"/>
          <w:szCs w:val="22"/>
        </w:rPr>
        <w:t xml:space="preserve">ura”, </w:t>
      </w:r>
      <w:r w:rsidR="002A01D8">
        <w:rPr>
          <w:rFonts w:ascii="ITC Avant Garde" w:hAnsi="ITC Avant Garde" w:cs="Arial"/>
          <w:color w:val="000000" w:themeColor="text1"/>
          <w:sz w:val="22"/>
          <w:szCs w:val="22"/>
        </w:rPr>
        <w:t xml:space="preserve">algunos de los canales podrán establecerse </w:t>
      </w:r>
      <w:r w:rsidR="002A01D8" w:rsidRPr="00DF4CBC">
        <w:rPr>
          <w:rFonts w:ascii="ITC Avant Garde" w:hAnsi="ITC Avant Garde" w:cs="Arial"/>
          <w:color w:val="000000" w:themeColor="text1"/>
          <w:sz w:val="22"/>
          <w:szCs w:val="22"/>
        </w:rPr>
        <w:t>en la banda</w:t>
      </w:r>
      <w:r w:rsidR="002A01D8">
        <w:rPr>
          <w:rFonts w:ascii="ITC Avant Garde" w:hAnsi="ITC Avant Garde" w:cs="Arial"/>
          <w:color w:val="000000" w:themeColor="text1"/>
          <w:sz w:val="22"/>
          <w:szCs w:val="22"/>
        </w:rPr>
        <w:t xml:space="preserve"> de</w:t>
      </w:r>
      <w:r w:rsidR="002A01D8" w:rsidRPr="00DF4CBC">
        <w:rPr>
          <w:rFonts w:ascii="ITC Avant Garde" w:hAnsi="ITC Avant Garde" w:cs="Arial"/>
          <w:color w:val="000000" w:themeColor="text1"/>
          <w:sz w:val="22"/>
          <w:szCs w:val="22"/>
        </w:rPr>
        <w:t xml:space="preserve"> VHF</w:t>
      </w:r>
      <w:r w:rsidR="002A01D8">
        <w:rPr>
          <w:rFonts w:ascii="ITC Avant Garde" w:hAnsi="ITC Avant Garde" w:cs="Arial"/>
          <w:color w:val="000000" w:themeColor="text1"/>
          <w:sz w:val="22"/>
          <w:szCs w:val="22"/>
        </w:rPr>
        <w:t xml:space="preserve">, </w:t>
      </w:r>
      <w:r w:rsidR="00543B1F">
        <w:rPr>
          <w:rFonts w:ascii="ITC Avant Garde" w:hAnsi="ITC Avant Garde" w:cs="Arial"/>
          <w:color w:val="000000" w:themeColor="text1"/>
          <w:sz w:val="22"/>
          <w:szCs w:val="22"/>
        </w:rPr>
        <w:t>lo que se indicará en las bases de licitación correspondientes</w:t>
      </w:r>
      <w:r w:rsidR="00543B1F" w:rsidRPr="00DF4CBC">
        <w:rPr>
          <w:rFonts w:ascii="ITC Avant Garde" w:hAnsi="ITC Avant Garde" w:cs="Arial"/>
          <w:color w:val="000000" w:themeColor="text1"/>
          <w:sz w:val="22"/>
          <w:szCs w:val="22"/>
        </w:rPr>
        <w:t>.</w:t>
      </w:r>
    </w:p>
    <w:p w14:paraId="6FC89DA6" w14:textId="77777777" w:rsidR="00543B1F" w:rsidRDefault="00543B1F" w:rsidP="00543B1F">
      <w:pPr>
        <w:ind w:left="1418"/>
        <w:contextualSpacing/>
        <w:jc w:val="both"/>
        <w:rPr>
          <w:rFonts w:ascii="ITC Avant Garde" w:hAnsi="ITC Avant Garde" w:cs="Arial"/>
          <w:color w:val="000000" w:themeColor="text1"/>
          <w:sz w:val="22"/>
          <w:szCs w:val="22"/>
        </w:rPr>
      </w:pPr>
    </w:p>
    <w:p w14:paraId="7E54E9BA" w14:textId="77777777" w:rsidR="00543B1F" w:rsidRDefault="00543B1F" w:rsidP="00543B1F">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Así, se dará prioridad para que los actuales concesionarios que operan canales de TDT en la banda de UHF y que deban cambiar su </w:t>
      </w:r>
      <w:r>
        <w:rPr>
          <w:rFonts w:ascii="ITC Avant Garde" w:hAnsi="ITC Avant Garde" w:cs="Arial"/>
          <w:color w:val="000000" w:themeColor="text1"/>
          <w:sz w:val="22"/>
          <w:szCs w:val="22"/>
        </w:rPr>
        <w:lastRenderedPageBreak/>
        <w:t>canal conforme a lo expuesto en el párrafo anterior, sigan operando dentro de la banda UHF. Ello con la finalidad de minimizar los costos derivados del eventual cambio de canal y de mantener las condiciones de propagación de la señal radiodifundida.</w:t>
      </w:r>
    </w:p>
    <w:p w14:paraId="05A18479" w14:textId="2A546601" w:rsidR="00654290" w:rsidRDefault="00654290" w:rsidP="001D1222">
      <w:pPr>
        <w:ind w:left="1418"/>
        <w:contextualSpacing/>
        <w:jc w:val="both"/>
        <w:rPr>
          <w:rFonts w:ascii="ITC Avant Garde" w:hAnsi="ITC Avant Garde" w:cs="Arial"/>
          <w:color w:val="000000" w:themeColor="text1"/>
          <w:sz w:val="22"/>
          <w:szCs w:val="22"/>
        </w:rPr>
      </w:pPr>
    </w:p>
    <w:p w14:paraId="1F2C0AF4" w14:textId="79CB3841" w:rsidR="002222C5" w:rsidRPr="00287648" w:rsidRDefault="002222C5" w:rsidP="009730DE">
      <w:pPr>
        <w:pStyle w:val="Prrafodelista"/>
        <w:numPr>
          <w:ilvl w:val="2"/>
          <w:numId w:val="19"/>
        </w:numPr>
        <w:contextualSpacing/>
        <w:jc w:val="both"/>
        <w:rPr>
          <w:rFonts w:ascii="ITC Avant Garde" w:hAnsi="ITC Avant Garde" w:cs="Arial"/>
          <w:b/>
          <w:color w:val="000000" w:themeColor="text1"/>
          <w:sz w:val="22"/>
          <w:szCs w:val="22"/>
        </w:rPr>
      </w:pPr>
      <w:r>
        <w:rPr>
          <w:rFonts w:ascii="ITC Avant Garde" w:hAnsi="ITC Avant Garde"/>
          <w:b/>
          <w:sz w:val="22"/>
        </w:rPr>
        <w:t>Uso Público</w:t>
      </w:r>
      <w:r w:rsidR="00BF42B4">
        <w:rPr>
          <w:rFonts w:ascii="ITC Avant Garde" w:hAnsi="ITC Avant Garde"/>
          <w:b/>
          <w:sz w:val="22"/>
        </w:rPr>
        <w:t>.</w:t>
      </w:r>
    </w:p>
    <w:p w14:paraId="3CE5E056" w14:textId="77777777" w:rsidR="00287648" w:rsidRPr="008B5DC1" w:rsidRDefault="00287648" w:rsidP="00287648">
      <w:pPr>
        <w:pStyle w:val="Prrafodelista"/>
        <w:ind w:left="1224"/>
        <w:contextualSpacing/>
        <w:jc w:val="both"/>
        <w:rPr>
          <w:rFonts w:ascii="ITC Avant Garde" w:hAnsi="ITC Avant Garde" w:cs="Arial"/>
          <w:b/>
          <w:color w:val="000000" w:themeColor="text1"/>
          <w:sz w:val="22"/>
          <w:szCs w:val="22"/>
        </w:rPr>
      </w:pPr>
    </w:p>
    <w:p w14:paraId="7EA72BB0" w14:textId="77777777" w:rsidR="00DF3808" w:rsidRDefault="00C6741C" w:rsidP="00DF3808">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El artículo 56 de la Ley establece que e</w:t>
      </w:r>
      <w:r w:rsidRPr="00C6741C">
        <w:rPr>
          <w:rFonts w:ascii="ITC Avant Garde" w:hAnsi="ITC Avant Garde" w:cs="Arial"/>
          <w:color w:val="000000" w:themeColor="text1"/>
          <w:sz w:val="22"/>
          <w:szCs w:val="22"/>
        </w:rPr>
        <w:t xml:space="preserve">l Instituto garantizará la disponibilidad de bandas de frecuencias del espectro radioeléctrico o capacidad de redes para el Ejecutivo Federal para seguridad nacional, seguridad pública, conectividad de sitios públicos y cobertura social y demás necesidades, funciones, fines y objetivos a su cargo. </w:t>
      </w:r>
      <w:r w:rsidR="003052CF" w:rsidRPr="003052CF">
        <w:rPr>
          <w:rFonts w:ascii="ITC Avant Garde" w:hAnsi="ITC Avant Garde" w:cs="Arial"/>
          <w:color w:val="000000" w:themeColor="text1"/>
          <w:sz w:val="22"/>
          <w:szCs w:val="22"/>
        </w:rPr>
        <w:t xml:space="preserve">Para tal efecto, otorgará de manera directa, sin contraprestación, con preferencia sobre terceros, las concesiones de uso público necesarias, previa evaluación de su consistencia con los principios y objetivos que establece esta Ley para la administración del espectro radioeléctrico, el programa nacional de espectro radioeléctrico y el programa de bandas de </w:t>
      </w:r>
      <w:r w:rsidR="00DF3808" w:rsidRPr="003052CF">
        <w:rPr>
          <w:rFonts w:ascii="ITC Avant Garde" w:hAnsi="ITC Avant Garde" w:cs="Arial"/>
          <w:color w:val="000000" w:themeColor="text1"/>
          <w:sz w:val="22"/>
          <w:szCs w:val="22"/>
        </w:rPr>
        <w:t>frecuencias.</w:t>
      </w:r>
    </w:p>
    <w:p w14:paraId="2F4AD3DA" w14:textId="77777777" w:rsidR="00C6522D" w:rsidRDefault="00C6522D" w:rsidP="00DF3808">
      <w:pPr>
        <w:ind w:left="1418"/>
        <w:contextualSpacing/>
        <w:jc w:val="both"/>
        <w:rPr>
          <w:rFonts w:ascii="ITC Avant Garde" w:hAnsi="ITC Avant Garde" w:cs="Arial"/>
          <w:color w:val="000000" w:themeColor="text1"/>
          <w:sz w:val="22"/>
          <w:szCs w:val="22"/>
        </w:rPr>
      </w:pPr>
    </w:p>
    <w:p w14:paraId="62D53E4A" w14:textId="0AC4E39C" w:rsidR="00814958" w:rsidRDefault="00814958" w:rsidP="00814958">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De esta forma, resulta indispensable incluir en el Programa 2016 </w:t>
      </w:r>
      <w:r w:rsidR="00A1025B">
        <w:rPr>
          <w:rFonts w:ascii="ITC Avant Garde" w:hAnsi="ITC Avant Garde" w:cs="Arial"/>
          <w:color w:val="000000" w:themeColor="text1"/>
          <w:sz w:val="22"/>
          <w:szCs w:val="22"/>
        </w:rPr>
        <w:t xml:space="preserve">con sus modificaciones, </w:t>
      </w:r>
      <w:r>
        <w:rPr>
          <w:rFonts w:ascii="ITC Avant Garde" w:hAnsi="ITC Avant Garde" w:cs="Arial"/>
          <w:color w:val="000000" w:themeColor="text1"/>
          <w:sz w:val="22"/>
          <w:szCs w:val="22"/>
        </w:rPr>
        <w:t xml:space="preserve">previa valoración de las solicitudes de inclusión, canales de TDT solicitados por el Ejecutivo Federal, con la finalidad </w:t>
      </w:r>
      <w:r w:rsidR="009E33D2">
        <w:rPr>
          <w:rFonts w:ascii="ITC Avant Garde" w:hAnsi="ITC Avant Garde" w:cs="Arial"/>
          <w:color w:val="000000" w:themeColor="text1"/>
          <w:sz w:val="22"/>
          <w:szCs w:val="22"/>
        </w:rPr>
        <w:t xml:space="preserve">de </w:t>
      </w:r>
      <w:r>
        <w:rPr>
          <w:rFonts w:ascii="ITC Avant Garde" w:hAnsi="ITC Avant Garde" w:cs="Arial"/>
          <w:color w:val="000000" w:themeColor="text1"/>
          <w:sz w:val="22"/>
          <w:szCs w:val="22"/>
        </w:rPr>
        <w:t>que cuente con las concesiones necesarias para el ejercicio de sus funciones.</w:t>
      </w:r>
    </w:p>
    <w:p w14:paraId="1CA54140" w14:textId="77777777" w:rsidR="00C325FD" w:rsidRDefault="00C325FD" w:rsidP="00814958">
      <w:pPr>
        <w:ind w:left="1418"/>
        <w:contextualSpacing/>
        <w:jc w:val="both"/>
        <w:rPr>
          <w:rFonts w:ascii="ITC Avant Garde" w:hAnsi="ITC Avant Garde" w:cs="Arial"/>
          <w:color w:val="000000" w:themeColor="text1"/>
          <w:sz w:val="22"/>
          <w:szCs w:val="22"/>
        </w:rPr>
      </w:pPr>
    </w:p>
    <w:p w14:paraId="1AFFED1A" w14:textId="0ECC4016" w:rsidR="00B01DAC" w:rsidRDefault="00B01DAC" w:rsidP="00814958">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Adicionalmente, el Programa 2016 con sus modificaciones contempla la inclusión de canales de TDT solicitados por otros entes públicos en distintas regiones del país, dada la disponibilidad espectral asociada a la liberación de canales analógicos </w:t>
      </w:r>
      <w:r w:rsidR="00713D2F">
        <w:rPr>
          <w:rFonts w:ascii="ITC Avant Garde" w:hAnsi="ITC Avant Garde" w:cs="Arial"/>
          <w:color w:val="000000" w:themeColor="text1"/>
          <w:sz w:val="22"/>
          <w:szCs w:val="22"/>
        </w:rPr>
        <w:t>debida</w:t>
      </w:r>
      <w:r>
        <w:rPr>
          <w:rFonts w:ascii="ITC Avant Garde" w:hAnsi="ITC Avant Garde" w:cs="Arial"/>
          <w:color w:val="000000" w:themeColor="text1"/>
          <w:sz w:val="22"/>
          <w:szCs w:val="22"/>
        </w:rPr>
        <w:t xml:space="preserve"> a la transición a la TDT.</w:t>
      </w:r>
    </w:p>
    <w:p w14:paraId="3FDE5EBD" w14:textId="77777777" w:rsidR="00B75908" w:rsidRDefault="00B75908" w:rsidP="00814958">
      <w:pPr>
        <w:ind w:left="1418"/>
        <w:contextualSpacing/>
        <w:jc w:val="both"/>
        <w:rPr>
          <w:rFonts w:ascii="ITC Avant Garde" w:hAnsi="ITC Avant Garde" w:cs="Arial"/>
          <w:color w:val="000000" w:themeColor="text1"/>
          <w:sz w:val="22"/>
          <w:szCs w:val="22"/>
        </w:rPr>
      </w:pPr>
    </w:p>
    <w:p w14:paraId="0CF035DD" w14:textId="5C56D205" w:rsidR="00AC2B62" w:rsidRDefault="007627C8" w:rsidP="00AC2B62">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D</w:t>
      </w:r>
      <w:r w:rsidRPr="00DF4CBC">
        <w:rPr>
          <w:rFonts w:ascii="ITC Avant Garde" w:hAnsi="ITC Avant Garde" w:cs="Arial"/>
          <w:color w:val="000000" w:themeColor="text1"/>
          <w:sz w:val="22"/>
          <w:szCs w:val="22"/>
        </w:rPr>
        <w:t>ad</w:t>
      </w:r>
      <w:r w:rsidR="00D44877">
        <w:rPr>
          <w:rFonts w:ascii="ITC Avant Garde" w:hAnsi="ITC Avant Garde" w:cs="Arial"/>
          <w:color w:val="000000" w:themeColor="text1"/>
          <w:sz w:val="22"/>
          <w:szCs w:val="22"/>
        </w:rPr>
        <w:t>a</w:t>
      </w:r>
      <w:r w:rsidRPr="00DF4CBC">
        <w:rPr>
          <w:rFonts w:ascii="ITC Avant Garde" w:hAnsi="ITC Avant Garde" w:cs="Arial"/>
          <w:color w:val="000000" w:themeColor="text1"/>
          <w:sz w:val="22"/>
          <w:szCs w:val="22"/>
        </w:rPr>
        <w:t xml:space="preserve"> </w:t>
      </w:r>
      <w:r w:rsidR="00D44877">
        <w:rPr>
          <w:rFonts w:ascii="ITC Avant Garde" w:hAnsi="ITC Avant Garde" w:cs="Arial"/>
          <w:color w:val="000000" w:themeColor="text1"/>
          <w:sz w:val="22"/>
          <w:szCs w:val="22"/>
        </w:rPr>
        <w:t>la necesidad de reordenar</w:t>
      </w:r>
      <w:r w:rsidRPr="00DF4CBC">
        <w:rPr>
          <w:rFonts w:ascii="ITC Avant Garde" w:hAnsi="ITC Avant Garde" w:cs="Arial"/>
          <w:color w:val="000000" w:themeColor="text1"/>
          <w:sz w:val="22"/>
          <w:szCs w:val="22"/>
        </w:rPr>
        <w:t xml:space="preserve"> </w:t>
      </w:r>
      <w:r w:rsidR="00D44877">
        <w:rPr>
          <w:rFonts w:ascii="ITC Avant Garde" w:hAnsi="ITC Avant Garde" w:cs="Arial"/>
          <w:color w:val="000000" w:themeColor="text1"/>
          <w:sz w:val="22"/>
          <w:szCs w:val="22"/>
        </w:rPr>
        <w:t xml:space="preserve">los más de 200 </w:t>
      </w:r>
      <w:r w:rsidRPr="00DF4CBC">
        <w:rPr>
          <w:rFonts w:ascii="ITC Avant Garde" w:hAnsi="ITC Avant Garde" w:cs="Arial"/>
          <w:color w:val="000000" w:themeColor="text1"/>
          <w:sz w:val="22"/>
          <w:szCs w:val="22"/>
        </w:rPr>
        <w:t xml:space="preserve">canales </w:t>
      </w:r>
      <w:r>
        <w:rPr>
          <w:rFonts w:ascii="ITC Avant Garde" w:hAnsi="ITC Avant Garde" w:cs="Arial"/>
          <w:color w:val="000000" w:themeColor="text1"/>
          <w:sz w:val="22"/>
          <w:szCs w:val="22"/>
        </w:rPr>
        <w:t>de televisión radiodifundida</w:t>
      </w:r>
      <w:r w:rsidR="00D44877">
        <w:rPr>
          <w:rFonts w:ascii="ITC Avant Garde" w:hAnsi="ITC Avant Garde" w:cs="Arial"/>
          <w:color w:val="000000" w:themeColor="text1"/>
          <w:sz w:val="22"/>
          <w:szCs w:val="22"/>
        </w:rPr>
        <w:t xml:space="preserve"> digital que </w:t>
      </w:r>
      <w:r w:rsidR="00F81DE5">
        <w:rPr>
          <w:rFonts w:ascii="ITC Avant Garde" w:hAnsi="ITC Avant Garde" w:cs="Arial"/>
          <w:color w:val="000000" w:themeColor="text1"/>
          <w:sz w:val="22"/>
          <w:szCs w:val="22"/>
        </w:rPr>
        <w:t xml:space="preserve">hoy </w:t>
      </w:r>
      <w:r w:rsidR="00D44877">
        <w:rPr>
          <w:rFonts w:ascii="ITC Avant Garde" w:hAnsi="ITC Avant Garde" w:cs="Arial"/>
          <w:color w:val="000000" w:themeColor="text1"/>
          <w:sz w:val="22"/>
          <w:szCs w:val="22"/>
        </w:rPr>
        <w:t>operan en el país en la banda de UHF, por arriba del canal 37, para que lo hagan</w:t>
      </w:r>
      <w:r>
        <w:rPr>
          <w:rFonts w:ascii="ITC Avant Garde" w:hAnsi="ITC Avant Garde" w:cs="Arial"/>
          <w:color w:val="000000" w:themeColor="text1"/>
          <w:sz w:val="22"/>
          <w:szCs w:val="22"/>
        </w:rPr>
        <w:t xml:space="preserve"> </w:t>
      </w:r>
      <w:r w:rsidRPr="00DF4CBC">
        <w:rPr>
          <w:rFonts w:ascii="ITC Avant Garde" w:hAnsi="ITC Avant Garde" w:cs="Arial"/>
          <w:color w:val="000000" w:themeColor="text1"/>
          <w:sz w:val="22"/>
          <w:szCs w:val="22"/>
        </w:rPr>
        <w:t>por debajo de</w:t>
      </w:r>
      <w:r w:rsidR="00D44877">
        <w:rPr>
          <w:rFonts w:ascii="ITC Avant Garde" w:hAnsi="ITC Avant Garde" w:cs="Arial"/>
          <w:color w:val="000000" w:themeColor="text1"/>
          <w:sz w:val="22"/>
          <w:szCs w:val="22"/>
        </w:rPr>
        <w:t xml:space="preserve"> ese canal</w:t>
      </w:r>
      <w:r w:rsidRPr="00DF4CBC">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 xml:space="preserve">en atención </w:t>
      </w:r>
      <w:r w:rsidR="00D44877">
        <w:rPr>
          <w:rFonts w:ascii="ITC Avant Garde" w:hAnsi="ITC Avant Garde" w:cs="Arial"/>
          <w:color w:val="000000" w:themeColor="text1"/>
          <w:sz w:val="22"/>
          <w:szCs w:val="22"/>
        </w:rPr>
        <w:t>a lo establecido en e</w:t>
      </w:r>
      <w:r>
        <w:rPr>
          <w:rFonts w:ascii="ITC Avant Garde" w:hAnsi="ITC Avant Garde" w:cs="Arial"/>
          <w:color w:val="000000" w:themeColor="text1"/>
          <w:sz w:val="22"/>
          <w:szCs w:val="22"/>
        </w:rPr>
        <w:t xml:space="preserve">l Programa de Trabajo para Reordenar el Espectro Radioeléctrico a Estaciones de Radio y Televisión, emitido por el Instituto el 16 de diciembre de 2014 y que forma parte integral del PNE, </w:t>
      </w:r>
      <w:r w:rsidRPr="00DF4CBC">
        <w:rPr>
          <w:rFonts w:ascii="ITC Avant Garde" w:hAnsi="ITC Avant Garde" w:cs="Arial"/>
          <w:color w:val="000000" w:themeColor="text1"/>
          <w:sz w:val="22"/>
          <w:szCs w:val="22"/>
        </w:rPr>
        <w:t xml:space="preserve">así como la posible saturación de la banda UHF en ciertas “zonas de cobertura”, </w:t>
      </w:r>
      <w:r w:rsidR="00AC2B62" w:rsidRPr="00DF4CBC">
        <w:rPr>
          <w:rFonts w:ascii="ITC Avant Garde" w:hAnsi="ITC Avant Garde" w:cs="Arial"/>
          <w:color w:val="000000" w:themeColor="text1"/>
          <w:sz w:val="22"/>
          <w:szCs w:val="22"/>
        </w:rPr>
        <w:t>los canales se establecerán en la banda VHF</w:t>
      </w:r>
      <w:r w:rsidR="003E04A2">
        <w:rPr>
          <w:rFonts w:ascii="ITC Avant Garde" w:hAnsi="ITC Avant Garde" w:cs="Arial"/>
          <w:color w:val="000000" w:themeColor="text1"/>
          <w:sz w:val="22"/>
          <w:szCs w:val="22"/>
        </w:rPr>
        <w:t>, salvo casos que requieran coordinación internacional</w:t>
      </w:r>
      <w:r w:rsidR="00EA2FC9">
        <w:rPr>
          <w:rFonts w:ascii="ITC Avant Garde" w:hAnsi="ITC Avant Garde" w:cs="Arial"/>
          <w:color w:val="000000" w:themeColor="text1"/>
          <w:sz w:val="22"/>
          <w:szCs w:val="22"/>
        </w:rPr>
        <w:t xml:space="preserve"> </w:t>
      </w:r>
      <w:r w:rsidR="006554D4">
        <w:rPr>
          <w:rFonts w:ascii="ITC Avant Garde" w:hAnsi="ITC Avant Garde" w:cs="Arial"/>
          <w:color w:val="000000" w:themeColor="text1"/>
          <w:sz w:val="22"/>
          <w:szCs w:val="22"/>
        </w:rPr>
        <w:t xml:space="preserve">en los que </w:t>
      </w:r>
      <w:r w:rsidR="00EA2FC9">
        <w:rPr>
          <w:rFonts w:ascii="ITC Avant Garde" w:hAnsi="ITC Avant Garde" w:cs="Arial"/>
          <w:color w:val="000000" w:themeColor="text1"/>
          <w:sz w:val="22"/>
          <w:szCs w:val="22"/>
        </w:rPr>
        <w:t>se asignarán en la banda UHF</w:t>
      </w:r>
      <w:r w:rsidR="00AC2B62" w:rsidRPr="006E5F50">
        <w:rPr>
          <w:rFonts w:ascii="ITC Avant Garde" w:hAnsi="ITC Avant Garde" w:cs="Arial"/>
          <w:color w:val="000000" w:themeColor="text1"/>
          <w:sz w:val="22"/>
          <w:szCs w:val="22"/>
        </w:rPr>
        <w:t>. Lo anterior sin perjuicio de las facultades del Instituto de cambiar una frecuencia o banda de frecuencia, en términos del artículo 105 de la Ley.</w:t>
      </w:r>
    </w:p>
    <w:p w14:paraId="3D36E131" w14:textId="6687F825" w:rsidR="007627C8" w:rsidRDefault="007627C8" w:rsidP="007627C8">
      <w:pPr>
        <w:ind w:left="1418"/>
        <w:contextualSpacing/>
        <w:jc w:val="both"/>
        <w:rPr>
          <w:rFonts w:ascii="ITC Avant Garde" w:hAnsi="ITC Avant Garde" w:cs="Arial"/>
          <w:color w:val="000000" w:themeColor="text1"/>
          <w:sz w:val="22"/>
          <w:szCs w:val="22"/>
        </w:rPr>
      </w:pPr>
    </w:p>
    <w:p w14:paraId="0F848C5E" w14:textId="77777777" w:rsidR="00A023E9" w:rsidRDefault="00A023E9" w:rsidP="00814958">
      <w:pPr>
        <w:ind w:left="1418"/>
        <w:contextualSpacing/>
        <w:jc w:val="both"/>
        <w:rPr>
          <w:rFonts w:ascii="ITC Avant Garde" w:hAnsi="ITC Avant Garde" w:cs="Arial"/>
          <w:color w:val="000000" w:themeColor="text1"/>
          <w:sz w:val="22"/>
          <w:szCs w:val="22"/>
        </w:rPr>
      </w:pPr>
    </w:p>
    <w:p w14:paraId="79B4C4D4" w14:textId="04554B78" w:rsidR="00BE1E4A" w:rsidRPr="00447D37" w:rsidRDefault="00BE1E4A" w:rsidP="009730DE">
      <w:pPr>
        <w:pStyle w:val="Prrafodelista"/>
        <w:numPr>
          <w:ilvl w:val="2"/>
          <w:numId w:val="19"/>
        </w:numPr>
        <w:contextualSpacing/>
        <w:jc w:val="both"/>
        <w:rPr>
          <w:rFonts w:ascii="ITC Avant Garde" w:hAnsi="ITC Avant Garde" w:cs="Arial"/>
          <w:b/>
          <w:color w:val="000000" w:themeColor="text1"/>
          <w:sz w:val="22"/>
          <w:szCs w:val="22"/>
        </w:rPr>
      </w:pPr>
      <w:r w:rsidRPr="00447D37">
        <w:rPr>
          <w:rFonts w:ascii="ITC Avant Garde" w:hAnsi="ITC Avant Garde"/>
          <w:b/>
          <w:sz w:val="22"/>
        </w:rPr>
        <w:t>Uso Social.</w:t>
      </w:r>
    </w:p>
    <w:p w14:paraId="26EFF181" w14:textId="77777777" w:rsidR="00BE1E4A" w:rsidRPr="00DF4CBC" w:rsidRDefault="00BE1E4A" w:rsidP="00BE1E4A">
      <w:pPr>
        <w:pStyle w:val="Prrafodelista"/>
        <w:ind w:left="1224"/>
        <w:contextualSpacing/>
        <w:jc w:val="both"/>
        <w:rPr>
          <w:rFonts w:ascii="ITC Avant Garde" w:hAnsi="ITC Avant Garde" w:cs="Arial"/>
          <w:b/>
          <w:color w:val="000000" w:themeColor="text1"/>
          <w:sz w:val="22"/>
          <w:szCs w:val="22"/>
        </w:rPr>
      </w:pPr>
    </w:p>
    <w:p w14:paraId="55AE230C" w14:textId="4A0A7DF5" w:rsidR="00D9746E" w:rsidRDefault="00D9746E" w:rsidP="00583BBE">
      <w:pPr>
        <w:ind w:left="1418"/>
        <w:jc w:val="both"/>
        <w:rPr>
          <w:rFonts w:ascii="ITC Avant Garde" w:hAnsi="ITC Avant Garde"/>
          <w:sz w:val="22"/>
          <w:szCs w:val="22"/>
          <w:lang w:val="es-ES"/>
        </w:rPr>
      </w:pPr>
      <w:r>
        <w:rPr>
          <w:rFonts w:ascii="ITC Avant Garde" w:hAnsi="ITC Avant Garde"/>
          <w:sz w:val="22"/>
          <w:szCs w:val="22"/>
          <w:lang w:val="es-ES"/>
        </w:rPr>
        <w:t>E</w:t>
      </w:r>
      <w:r w:rsidR="00583BBE">
        <w:rPr>
          <w:rFonts w:ascii="ITC Avant Garde" w:hAnsi="ITC Avant Garde"/>
          <w:sz w:val="22"/>
          <w:szCs w:val="22"/>
          <w:lang w:val="es-ES"/>
        </w:rPr>
        <w:t xml:space="preserve">l servicio público de radiodifusión es un componente fundamental de la sociedad de la información, </w:t>
      </w:r>
      <w:r w:rsidR="00873628">
        <w:rPr>
          <w:rFonts w:ascii="ITC Avant Garde" w:hAnsi="ITC Avant Garde"/>
          <w:sz w:val="22"/>
          <w:szCs w:val="22"/>
          <w:lang w:val="es-ES"/>
        </w:rPr>
        <w:t>y tiene</w:t>
      </w:r>
      <w:r w:rsidR="00583BBE">
        <w:rPr>
          <w:rFonts w:ascii="ITC Avant Garde" w:hAnsi="ITC Avant Garde"/>
          <w:sz w:val="22"/>
          <w:szCs w:val="22"/>
          <w:lang w:val="es-ES"/>
        </w:rPr>
        <w:t xml:space="preserve"> efecto</w:t>
      </w:r>
      <w:r w:rsidR="00873628">
        <w:rPr>
          <w:rFonts w:ascii="ITC Avant Garde" w:hAnsi="ITC Avant Garde"/>
          <w:sz w:val="22"/>
          <w:szCs w:val="22"/>
          <w:lang w:val="es-ES"/>
        </w:rPr>
        <w:t>s notables</w:t>
      </w:r>
      <w:r w:rsidR="00583BBE">
        <w:rPr>
          <w:rFonts w:ascii="ITC Avant Garde" w:hAnsi="ITC Avant Garde"/>
          <w:sz w:val="22"/>
          <w:szCs w:val="22"/>
          <w:lang w:val="es-ES"/>
        </w:rPr>
        <w:t xml:space="preserve"> sobre la población</w:t>
      </w:r>
      <w:r w:rsidR="00873628">
        <w:rPr>
          <w:rFonts w:ascii="ITC Avant Garde" w:hAnsi="ITC Avant Garde"/>
          <w:sz w:val="22"/>
          <w:szCs w:val="22"/>
          <w:lang w:val="es-ES"/>
        </w:rPr>
        <w:t>,</w:t>
      </w:r>
      <w:r w:rsidR="00583BBE">
        <w:rPr>
          <w:rFonts w:ascii="ITC Avant Garde" w:hAnsi="ITC Avant Garde"/>
          <w:sz w:val="22"/>
          <w:szCs w:val="22"/>
          <w:lang w:val="es-ES"/>
        </w:rPr>
        <w:t xml:space="preserve"> al generar tendencias y ser un importante instrumento para el goce de los derechos humanos de libertad de expresión</w:t>
      </w:r>
      <w:r w:rsidR="00873628">
        <w:rPr>
          <w:rFonts w:ascii="ITC Avant Garde" w:hAnsi="ITC Avant Garde"/>
          <w:sz w:val="22"/>
          <w:szCs w:val="22"/>
          <w:lang w:val="es-ES"/>
        </w:rPr>
        <w:t xml:space="preserve"> y de</w:t>
      </w:r>
      <w:r w:rsidR="00583BBE">
        <w:rPr>
          <w:rFonts w:ascii="ITC Avant Garde" w:hAnsi="ITC Avant Garde"/>
          <w:sz w:val="22"/>
          <w:szCs w:val="22"/>
          <w:lang w:val="es-ES"/>
        </w:rPr>
        <w:t xml:space="preserve"> </w:t>
      </w:r>
      <w:r w:rsidR="00873628">
        <w:rPr>
          <w:rFonts w:ascii="ITC Avant Garde" w:hAnsi="ITC Avant Garde"/>
          <w:sz w:val="22"/>
          <w:szCs w:val="22"/>
          <w:lang w:val="es-ES"/>
        </w:rPr>
        <w:t>acceso</w:t>
      </w:r>
      <w:r w:rsidR="00583BBE">
        <w:rPr>
          <w:rFonts w:ascii="ITC Avant Garde" w:hAnsi="ITC Avant Garde"/>
          <w:sz w:val="22"/>
          <w:szCs w:val="22"/>
          <w:lang w:val="es-ES"/>
        </w:rPr>
        <w:t xml:space="preserve"> a la información, así como coadyuvar en el goce al derecho a la educación, a la salud y a la libertad de culto, entre muchos otros</w:t>
      </w:r>
      <w:r>
        <w:rPr>
          <w:rFonts w:ascii="ITC Avant Garde" w:hAnsi="ITC Avant Garde"/>
          <w:sz w:val="22"/>
          <w:szCs w:val="22"/>
          <w:lang w:val="es-ES"/>
        </w:rPr>
        <w:t xml:space="preserve">. </w:t>
      </w:r>
    </w:p>
    <w:p w14:paraId="54658C40" w14:textId="77777777" w:rsidR="00D9746E" w:rsidRDefault="00D9746E" w:rsidP="00583BBE">
      <w:pPr>
        <w:ind w:left="1418"/>
        <w:jc w:val="both"/>
        <w:rPr>
          <w:rFonts w:ascii="ITC Avant Garde" w:hAnsi="ITC Avant Garde"/>
          <w:sz w:val="22"/>
          <w:szCs w:val="22"/>
          <w:lang w:val="es-ES"/>
        </w:rPr>
      </w:pPr>
    </w:p>
    <w:p w14:paraId="55520C96" w14:textId="2371EB68" w:rsidR="00583BBE" w:rsidRDefault="00D9746E" w:rsidP="00D9746E">
      <w:pPr>
        <w:ind w:left="1418"/>
        <w:jc w:val="both"/>
        <w:rPr>
          <w:rFonts w:ascii="ITC Avant Garde" w:hAnsi="ITC Avant Garde"/>
          <w:sz w:val="22"/>
          <w:szCs w:val="22"/>
          <w:lang w:val="es-ES"/>
        </w:rPr>
      </w:pPr>
      <w:r>
        <w:rPr>
          <w:rFonts w:ascii="ITC Avant Garde" w:hAnsi="ITC Avant Garde"/>
          <w:sz w:val="22"/>
          <w:szCs w:val="22"/>
          <w:lang w:val="es-ES"/>
        </w:rPr>
        <w:t>Por lo tanto, considerando que la finalidad de las concesiones de espectro radioeléctrico para uso social deben tener</w:t>
      </w:r>
      <w:r w:rsidRPr="00583BBE">
        <w:rPr>
          <w:rFonts w:ascii="ITC Avant Garde" w:hAnsi="ITC Avant Garde"/>
          <w:sz w:val="22"/>
          <w:szCs w:val="22"/>
          <w:lang w:val="es-ES"/>
        </w:rPr>
        <w:t xml:space="preserve"> propósitos culturales, científicos, educativos o a la</w:t>
      </w:r>
      <w:r>
        <w:rPr>
          <w:rFonts w:ascii="ITC Avant Garde" w:hAnsi="ITC Avant Garde"/>
          <w:sz w:val="22"/>
          <w:szCs w:val="22"/>
          <w:lang w:val="es-ES"/>
        </w:rPr>
        <w:t xml:space="preserve"> comunidad, sin fines de lucro, se consideró </w:t>
      </w:r>
      <w:r w:rsidR="00583BBE">
        <w:rPr>
          <w:rFonts w:ascii="ITC Avant Garde" w:hAnsi="ITC Avant Garde"/>
          <w:sz w:val="22"/>
          <w:szCs w:val="22"/>
          <w:lang w:val="es-ES"/>
        </w:rPr>
        <w:t xml:space="preserve">la incorporación de canales </w:t>
      </w:r>
      <w:r w:rsidR="00873628">
        <w:rPr>
          <w:rFonts w:ascii="ITC Avant Garde" w:hAnsi="ITC Avant Garde"/>
          <w:sz w:val="22"/>
          <w:szCs w:val="22"/>
          <w:lang w:val="es-ES"/>
        </w:rPr>
        <w:t xml:space="preserve">de TDT </w:t>
      </w:r>
      <w:r w:rsidR="00262C5B">
        <w:rPr>
          <w:rFonts w:ascii="ITC Avant Garde" w:hAnsi="ITC Avant Garde"/>
          <w:sz w:val="22"/>
          <w:szCs w:val="22"/>
          <w:lang w:val="es-ES"/>
        </w:rPr>
        <w:t>en el Programa 2016 con sus modificaciones</w:t>
      </w:r>
      <w:r w:rsidR="00583BBE">
        <w:rPr>
          <w:rFonts w:ascii="ITC Avant Garde" w:hAnsi="ITC Avant Garde"/>
          <w:sz w:val="22"/>
          <w:szCs w:val="22"/>
          <w:lang w:val="es-ES"/>
        </w:rPr>
        <w:t xml:space="preserve">. </w:t>
      </w:r>
    </w:p>
    <w:p w14:paraId="2C833B4D" w14:textId="37C6C081" w:rsidR="00DF4CBC" w:rsidRPr="00D9746E" w:rsidRDefault="00DF4CBC" w:rsidP="00D9746E">
      <w:pPr>
        <w:ind w:left="1418"/>
        <w:jc w:val="both"/>
        <w:rPr>
          <w:rFonts w:ascii="ITC Avant Garde" w:hAnsi="ITC Avant Garde"/>
          <w:sz w:val="22"/>
          <w:szCs w:val="22"/>
          <w:lang w:val="es-ES"/>
        </w:rPr>
      </w:pPr>
    </w:p>
    <w:p w14:paraId="71F6F345" w14:textId="09C3EF7F" w:rsidR="00F81DE5" w:rsidRDefault="00F81DE5" w:rsidP="00F81DE5">
      <w:pPr>
        <w:ind w:left="1418"/>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D</w:t>
      </w:r>
      <w:r w:rsidRPr="00DF4CBC">
        <w:rPr>
          <w:rFonts w:ascii="ITC Avant Garde" w:hAnsi="ITC Avant Garde" w:cs="Arial"/>
          <w:color w:val="000000" w:themeColor="text1"/>
          <w:sz w:val="22"/>
          <w:szCs w:val="22"/>
        </w:rPr>
        <w:t>ad</w:t>
      </w:r>
      <w:r>
        <w:rPr>
          <w:rFonts w:ascii="ITC Avant Garde" w:hAnsi="ITC Avant Garde" w:cs="Arial"/>
          <w:color w:val="000000" w:themeColor="text1"/>
          <w:sz w:val="22"/>
          <w:szCs w:val="22"/>
        </w:rPr>
        <w:t>a</w:t>
      </w:r>
      <w:r w:rsidRPr="00DF4CBC">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la necesidad de reordenar</w:t>
      </w:r>
      <w:r w:rsidRPr="00DF4CBC">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 xml:space="preserve">los más de 200 </w:t>
      </w:r>
      <w:r w:rsidRPr="00DF4CBC">
        <w:rPr>
          <w:rFonts w:ascii="ITC Avant Garde" w:hAnsi="ITC Avant Garde" w:cs="Arial"/>
          <w:color w:val="000000" w:themeColor="text1"/>
          <w:sz w:val="22"/>
          <w:szCs w:val="22"/>
        </w:rPr>
        <w:t xml:space="preserve">canales </w:t>
      </w:r>
      <w:r>
        <w:rPr>
          <w:rFonts w:ascii="ITC Avant Garde" w:hAnsi="ITC Avant Garde" w:cs="Arial"/>
          <w:color w:val="000000" w:themeColor="text1"/>
          <w:sz w:val="22"/>
          <w:szCs w:val="22"/>
        </w:rPr>
        <w:t xml:space="preserve">de televisión radiodifundida digital que hoy operan en el país en la banda de UHF, por arriba del canal 37, para que lo hagan </w:t>
      </w:r>
      <w:r w:rsidRPr="00DF4CBC">
        <w:rPr>
          <w:rFonts w:ascii="ITC Avant Garde" w:hAnsi="ITC Avant Garde" w:cs="Arial"/>
          <w:color w:val="000000" w:themeColor="text1"/>
          <w:sz w:val="22"/>
          <w:szCs w:val="22"/>
        </w:rPr>
        <w:t>por debajo de</w:t>
      </w:r>
      <w:r>
        <w:rPr>
          <w:rFonts w:ascii="ITC Avant Garde" w:hAnsi="ITC Avant Garde" w:cs="Arial"/>
          <w:color w:val="000000" w:themeColor="text1"/>
          <w:sz w:val="22"/>
          <w:szCs w:val="22"/>
        </w:rPr>
        <w:t xml:space="preserve"> ese canal</w:t>
      </w:r>
      <w:r w:rsidRPr="00DF4CBC">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 xml:space="preserve">en atención a lo establecido en el Programa de Trabajo para Reordenar el Espectro Radioeléctrico a Estaciones de Radio y Televisión, emitido por el Instituto el 16 de diciembre de 2014 y que forma parte integral del PNE, </w:t>
      </w:r>
      <w:r w:rsidRPr="00DF4CBC">
        <w:rPr>
          <w:rFonts w:ascii="ITC Avant Garde" w:hAnsi="ITC Avant Garde" w:cs="Arial"/>
          <w:color w:val="000000" w:themeColor="text1"/>
          <w:sz w:val="22"/>
          <w:szCs w:val="22"/>
        </w:rPr>
        <w:t>así como la posible saturación de la banda UHF en ciertas “zonas de cobertura”, los canales se establecerán en la banda VHF</w:t>
      </w:r>
      <w:r w:rsidR="0064252D">
        <w:rPr>
          <w:rFonts w:ascii="ITC Avant Garde" w:hAnsi="ITC Avant Garde" w:cs="Arial"/>
          <w:color w:val="000000" w:themeColor="text1"/>
          <w:sz w:val="22"/>
          <w:szCs w:val="22"/>
        </w:rPr>
        <w:t>, salvo casos que requieran coordinación internacional</w:t>
      </w:r>
      <w:r w:rsidR="00EA2FC9">
        <w:rPr>
          <w:rFonts w:ascii="ITC Avant Garde" w:hAnsi="ITC Avant Garde" w:cs="Arial"/>
          <w:color w:val="000000" w:themeColor="text1"/>
          <w:sz w:val="22"/>
          <w:szCs w:val="22"/>
        </w:rPr>
        <w:t xml:space="preserve"> </w:t>
      </w:r>
      <w:r w:rsidR="006554D4">
        <w:rPr>
          <w:rFonts w:ascii="ITC Avant Garde" w:hAnsi="ITC Avant Garde" w:cs="Arial"/>
          <w:color w:val="000000" w:themeColor="text1"/>
          <w:sz w:val="22"/>
          <w:szCs w:val="22"/>
        </w:rPr>
        <w:t xml:space="preserve">en los que </w:t>
      </w:r>
      <w:r w:rsidR="00EA2FC9">
        <w:rPr>
          <w:rFonts w:ascii="ITC Avant Garde" w:hAnsi="ITC Avant Garde" w:cs="Arial"/>
          <w:color w:val="000000" w:themeColor="text1"/>
          <w:sz w:val="22"/>
          <w:szCs w:val="22"/>
        </w:rPr>
        <w:t>se asignarán en la banda UHF</w:t>
      </w:r>
      <w:r w:rsidRPr="00DF4CBC">
        <w:rPr>
          <w:rFonts w:ascii="ITC Avant Garde" w:hAnsi="ITC Avant Garde" w:cs="Arial"/>
          <w:color w:val="000000" w:themeColor="text1"/>
          <w:sz w:val="22"/>
          <w:szCs w:val="22"/>
        </w:rPr>
        <w:t>.</w:t>
      </w:r>
      <w:r>
        <w:rPr>
          <w:rFonts w:ascii="ITC Avant Garde" w:hAnsi="ITC Avant Garde" w:cs="Arial"/>
          <w:color w:val="000000" w:themeColor="text1"/>
          <w:sz w:val="22"/>
          <w:szCs w:val="22"/>
        </w:rPr>
        <w:t xml:space="preserve"> Lo anterior sin perjuicio de las facultades del Instituto de cambiar una frecuencia o banda de frecuencia, en términos del artículo 105 de la Ley.</w:t>
      </w:r>
    </w:p>
    <w:p w14:paraId="5E3A26D2" w14:textId="49E8A577" w:rsidR="008B5DC1" w:rsidRPr="00DF4CBC" w:rsidRDefault="00F81DE5" w:rsidP="008B5DC1">
      <w:pPr>
        <w:pStyle w:val="Prrafodelista"/>
        <w:ind w:left="1224"/>
        <w:contextualSpacing/>
        <w:jc w:val="both"/>
        <w:rPr>
          <w:rFonts w:ascii="ITC Avant Garde" w:hAnsi="ITC Avant Garde" w:cs="Arial"/>
          <w:b/>
          <w:color w:val="000000" w:themeColor="text1"/>
          <w:sz w:val="22"/>
          <w:szCs w:val="22"/>
          <w:lang w:val="es-MX"/>
        </w:rPr>
      </w:pPr>
      <w:r w:rsidDel="00F81DE5">
        <w:rPr>
          <w:rFonts w:ascii="ITC Avant Garde" w:hAnsi="ITC Avant Garde" w:cs="Arial"/>
          <w:color w:val="000000" w:themeColor="text1"/>
          <w:sz w:val="22"/>
          <w:szCs w:val="22"/>
        </w:rPr>
        <w:t xml:space="preserve"> </w:t>
      </w:r>
    </w:p>
    <w:p w14:paraId="03D0A729" w14:textId="27E03395" w:rsidR="002222C5" w:rsidRDefault="00BF42B4" w:rsidP="009730DE">
      <w:pPr>
        <w:pStyle w:val="Prrafodelista"/>
        <w:numPr>
          <w:ilvl w:val="1"/>
          <w:numId w:val="19"/>
        </w:numPr>
        <w:contextualSpacing/>
        <w:jc w:val="both"/>
        <w:rPr>
          <w:rFonts w:ascii="ITC Avant Garde" w:hAnsi="ITC Avant Garde" w:cs="Arial"/>
          <w:b/>
          <w:color w:val="000000" w:themeColor="text1"/>
          <w:sz w:val="22"/>
          <w:szCs w:val="22"/>
        </w:rPr>
      </w:pPr>
      <w:r>
        <w:rPr>
          <w:rFonts w:ascii="ITC Avant Garde" w:hAnsi="ITC Avant Garde" w:cs="Arial"/>
          <w:b/>
          <w:color w:val="000000" w:themeColor="text1"/>
          <w:sz w:val="22"/>
          <w:szCs w:val="22"/>
        </w:rPr>
        <w:t>Frecuencia Modulada.</w:t>
      </w:r>
    </w:p>
    <w:p w14:paraId="615FDC16" w14:textId="77777777" w:rsidR="00030CE6" w:rsidRPr="00030CE6" w:rsidRDefault="00030CE6" w:rsidP="00030CE6">
      <w:pPr>
        <w:pStyle w:val="Prrafodelista"/>
        <w:ind w:left="792"/>
        <w:contextualSpacing/>
        <w:jc w:val="both"/>
        <w:rPr>
          <w:rFonts w:ascii="ITC Avant Garde" w:hAnsi="ITC Avant Garde" w:cs="Arial"/>
          <w:b/>
          <w:color w:val="000000" w:themeColor="text1"/>
          <w:sz w:val="22"/>
          <w:szCs w:val="22"/>
        </w:rPr>
      </w:pPr>
    </w:p>
    <w:p w14:paraId="3DE78C0E" w14:textId="59BD7760" w:rsidR="00B17531" w:rsidRDefault="001D3E90" w:rsidP="001D3E90">
      <w:pPr>
        <w:pStyle w:val="Prrafodelista"/>
        <w:tabs>
          <w:tab w:val="left" w:pos="7655"/>
        </w:tabs>
        <w:ind w:left="1418"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 xml:space="preserve">Se incluyen </w:t>
      </w:r>
      <w:r w:rsidR="008F6DF2">
        <w:rPr>
          <w:rFonts w:ascii="ITC Avant Garde" w:hAnsi="ITC Avant Garde" w:cs="Arial"/>
          <w:color w:val="000000" w:themeColor="text1"/>
          <w:sz w:val="22"/>
          <w:szCs w:val="22"/>
        </w:rPr>
        <w:t>en el Programa</w:t>
      </w:r>
      <w:r w:rsidR="00FE2B13">
        <w:rPr>
          <w:rFonts w:ascii="ITC Avant Garde" w:hAnsi="ITC Avant Garde" w:cs="Arial"/>
          <w:color w:val="000000" w:themeColor="text1"/>
          <w:sz w:val="22"/>
          <w:szCs w:val="22"/>
        </w:rPr>
        <w:t xml:space="preserve"> 2016</w:t>
      </w:r>
      <w:r>
        <w:rPr>
          <w:rFonts w:ascii="ITC Avant Garde" w:hAnsi="ITC Avant Garde" w:cs="Arial"/>
          <w:color w:val="000000" w:themeColor="text1"/>
          <w:sz w:val="22"/>
          <w:szCs w:val="22"/>
        </w:rPr>
        <w:t xml:space="preserve"> </w:t>
      </w:r>
      <w:r w:rsidR="00727C76">
        <w:rPr>
          <w:rFonts w:ascii="ITC Avant Garde" w:hAnsi="ITC Avant Garde" w:cs="Arial"/>
          <w:color w:val="000000" w:themeColor="text1"/>
          <w:sz w:val="22"/>
          <w:szCs w:val="22"/>
        </w:rPr>
        <w:t>con sus modificaciones</w:t>
      </w:r>
      <w:r w:rsidR="00B942C7">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frecuencias</w:t>
      </w:r>
      <w:r w:rsidR="00203F72">
        <w:rPr>
          <w:rFonts w:ascii="ITC Avant Garde" w:hAnsi="ITC Avant Garde" w:cs="Arial"/>
          <w:color w:val="000000" w:themeColor="text1"/>
          <w:sz w:val="22"/>
          <w:szCs w:val="22"/>
        </w:rPr>
        <w:t xml:space="preserve"> </w:t>
      </w:r>
      <w:r w:rsidR="00CE378B">
        <w:rPr>
          <w:rFonts w:ascii="ITC Avant Garde" w:hAnsi="ITC Avant Garde" w:cs="Arial"/>
          <w:color w:val="000000" w:themeColor="text1"/>
          <w:sz w:val="22"/>
          <w:szCs w:val="22"/>
        </w:rPr>
        <w:t>para las</w:t>
      </w:r>
      <w:r w:rsidR="00030CE6" w:rsidDel="00203F72">
        <w:rPr>
          <w:rFonts w:ascii="ITC Avant Garde" w:hAnsi="ITC Avant Garde" w:cs="Arial"/>
          <w:color w:val="000000" w:themeColor="text1"/>
          <w:sz w:val="22"/>
          <w:szCs w:val="22"/>
        </w:rPr>
        <w:t xml:space="preserve"> modalidades de uso </w:t>
      </w:r>
      <w:r w:rsidR="00203F72">
        <w:rPr>
          <w:rFonts w:ascii="ITC Avant Garde" w:hAnsi="ITC Avant Garde" w:cs="Arial"/>
          <w:color w:val="000000" w:themeColor="text1"/>
          <w:sz w:val="22"/>
          <w:szCs w:val="22"/>
        </w:rPr>
        <w:t xml:space="preserve">comercial, </w:t>
      </w:r>
      <w:r w:rsidR="00CE378B">
        <w:rPr>
          <w:rFonts w:ascii="ITC Avant Garde" w:hAnsi="ITC Avant Garde" w:cs="Arial"/>
          <w:color w:val="000000" w:themeColor="text1"/>
          <w:sz w:val="22"/>
          <w:szCs w:val="22"/>
        </w:rPr>
        <w:t>público y</w:t>
      </w:r>
      <w:r w:rsidR="00203F72">
        <w:rPr>
          <w:rFonts w:ascii="ITC Avant Garde" w:hAnsi="ITC Avant Garde" w:cs="Arial"/>
          <w:color w:val="000000" w:themeColor="text1"/>
          <w:sz w:val="22"/>
          <w:szCs w:val="22"/>
        </w:rPr>
        <w:t xml:space="preserve"> social, </w:t>
      </w:r>
      <w:r>
        <w:rPr>
          <w:rFonts w:ascii="ITC Avant Garde" w:hAnsi="ITC Avant Garde" w:cs="Arial"/>
          <w:color w:val="000000" w:themeColor="text1"/>
          <w:sz w:val="22"/>
          <w:szCs w:val="22"/>
        </w:rPr>
        <w:t xml:space="preserve">derivadas de la valoración </w:t>
      </w:r>
      <w:r w:rsidR="00B17531">
        <w:rPr>
          <w:rFonts w:ascii="ITC Avant Garde" w:hAnsi="ITC Avant Garde" w:cs="Arial"/>
          <w:color w:val="000000" w:themeColor="text1"/>
          <w:sz w:val="22"/>
          <w:szCs w:val="22"/>
        </w:rPr>
        <w:t>de las solicitud</w:t>
      </w:r>
      <w:r w:rsidR="00030CE6">
        <w:rPr>
          <w:rFonts w:ascii="ITC Avant Garde" w:hAnsi="ITC Avant Garde" w:cs="Arial"/>
          <w:color w:val="000000" w:themeColor="text1"/>
          <w:sz w:val="22"/>
          <w:szCs w:val="22"/>
        </w:rPr>
        <w:t>es</w:t>
      </w:r>
      <w:r w:rsidR="00B17531">
        <w:rPr>
          <w:rFonts w:ascii="ITC Avant Garde" w:hAnsi="ITC Avant Garde" w:cs="Arial"/>
          <w:color w:val="000000" w:themeColor="text1"/>
          <w:sz w:val="22"/>
          <w:szCs w:val="22"/>
        </w:rPr>
        <w:t xml:space="preserve"> de inclusión presentadas por los interesados en el </w:t>
      </w:r>
      <w:r w:rsidR="00727C76">
        <w:rPr>
          <w:rFonts w:ascii="ITC Avant Garde" w:hAnsi="ITC Avant Garde" w:cs="Arial"/>
          <w:color w:val="000000" w:themeColor="text1"/>
          <w:sz w:val="22"/>
          <w:szCs w:val="22"/>
        </w:rPr>
        <w:t xml:space="preserve">periodo comprendido entre el </w:t>
      </w:r>
      <w:r w:rsidR="002B2DEF">
        <w:rPr>
          <w:rFonts w:ascii="ITC Avant Garde" w:hAnsi="ITC Avant Garde" w:cs="Arial"/>
          <w:color w:val="000000" w:themeColor="text1"/>
          <w:sz w:val="22"/>
          <w:szCs w:val="22"/>
        </w:rPr>
        <w:t>1 de septiembre y el 17</w:t>
      </w:r>
      <w:r w:rsidR="00B17531">
        <w:rPr>
          <w:rFonts w:ascii="ITC Avant Garde" w:hAnsi="ITC Avant Garde" w:cs="Arial"/>
          <w:color w:val="000000" w:themeColor="text1"/>
          <w:sz w:val="22"/>
          <w:szCs w:val="22"/>
        </w:rPr>
        <w:t xml:space="preserve"> de </w:t>
      </w:r>
      <w:r w:rsidR="002B2DEF">
        <w:rPr>
          <w:rFonts w:ascii="ITC Avant Garde" w:hAnsi="ITC Avant Garde" w:cs="Arial"/>
          <w:color w:val="000000" w:themeColor="text1"/>
          <w:sz w:val="22"/>
          <w:szCs w:val="22"/>
        </w:rPr>
        <w:t>noviembre</w:t>
      </w:r>
      <w:r w:rsidR="00DB67FC">
        <w:rPr>
          <w:rFonts w:ascii="ITC Avant Garde" w:hAnsi="ITC Avant Garde" w:cs="Arial"/>
          <w:color w:val="000000" w:themeColor="text1"/>
          <w:sz w:val="22"/>
          <w:szCs w:val="22"/>
        </w:rPr>
        <w:t xml:space="preserve"> </w:t>
      </w:r>
      <w:r w:rsidR="00B17531">
        <w:rPr>
          <w:rFonts w:ascii="ITC Avant Garde" w:hAnsi="ITC Avant Garde" w:cs="Arial"/>
          <w:color w:val="000000" w:themeColor="text1"/>
          <w:sz w:val="22"/>
          <w:szCs w:val="22"/>
        </w:rPr>
        <w:t>de 2015.</w:t>
      </w:r>
    </w:p>
    <w:p w14:paraId="29B02064" w14:textId="77777777" w:rsidR="00B17531" w:rsidRDefault="00B17531" w:rsidP="001D3E90">
      <w:pPr>
        <w:pStyle w:val="Prrafodelista"/>
        <w:tabs>
          <w:tab w:val="left" w:pos="7655"/>
        </w:tabs>
        <w:ind w:left="1418" w:right="49"/>
        <w:contextualSpacing/>
        <w:jc w:val="both"/>
        <w:rPr>
          <w:rFonts w:ascii="ITC Avant Garde" w:hAnsi="ITC Avant Garde" w:cs="Arial"/>
          <w:color w:val="000000" w:themeColor="text1"/>
          <w:sz w:val="22"/>
          <w:szCs w:val="22"/>
        </w:rPr>
      </w:pPr>
    </w:p>
    <w:p w14:paraId="6717F341" w14:textId="3B78F83A" w:rsidR="00B35E9A" w:rsidRDefault="00B17531" w:rsidP="001D3E90">
      <w:pPr>
        <w:pStyle w:val="Prrafodelista"/>
        <w:tabs>
          <w:tab w:val="left" w:pos="7655"/>
        </w:tabs>
        <w:ind w:left="1418" w:right="49"/>
        <w:contextualSpacing/>
        <w:jc w:val="both"/>
        <w:rPr>
          <w:rFonts w:ascii="ITC Avant Garde" w:hAnsi="ITC Avant Garde" w:cs="Arial"/>
          <w:color w:val="000000" w:themeColor="text1"/>
          <w:sz w:val="22"/>
          <w:szCs w:val="22"/>
        </w:rPr>
      </w:pPr>
      <w:r w:rsidRPr="00B23C17">
        <w:rPr>
          <w:rFonts w:ascii="ITC Avant Garde" w:hAnsi="ITC Avant Garde" w:cs="Arial"/>
          <w:color w:val="000000" w:themeColor="text1"/>
          <w:sz w:val="22"/>
          <w:szCs w:val="22"/>
        </w:rPr>
        <w:t>P</w:t>
      </w:r>
      <w:r w:rsidR="001D3E90" w:rsidRPr="00B23C17">
        <w:rPr>
          <w:rFonts w:ascii="ITC Avant Garde" w:hAnsi="ITC Avant Garde" w:cs="Arial"/>
          <w:color w:val="000000" w:themeColor="text1"/>
          <w:sz w:val="22"/>
          <w:szCs w:val="22"/>
        </w:rPr>
        <w:t>ara tal efecto</w:t>
      </w:r>
      <w:r w:rsidRPr="00B23C17">
        <w:rPr>
          <w:rFonts w:ascii="ITC Avant Garde" w:hAnsi="ITC Avant Garde" w:cs="Arial"/>
          <w:color w:val="000000" w:themeColor="text1"/>
          <w:sz w:val="22"/>
          <w:szCs w:val="22"/>
        </w:rPr>
        <w:t>,</w:t>
      </w:r>
      <w:r w:rsidR="001D3E90" w:rsidRPr="00B23C17">
        <w:rPr>
          <w:rFonts w:ascii="ITC Avant Garde" w:hAnsi="ITC Avant Garde" w:cs="Arial"/>
          <w:color w:val="000000" w:themeColor="text1"/>
          <w:sz w:val="22"/>
          <w:szCs w:val="22"/>
        </w:rPr>
        <w:t xml:space="preserve"> el Instituto</w:t>
      </w:r>
      <w:r w:rsidRPr="00B23C17">
        <w:rPr>
          <w:rFonts w:ascii="ITC Avant Garde" w:hAnsi="ITC Avant Garde" w:cs="Arial"/>
          <w:color w:val="000000" w:themeColor="text1"/>
          <w:sz w:val="22"/>
          <w:szCs w:val="22"/>
        </w:rPr>
        <w:t xml:space="preserve"> realizó </w:t>
      </w:r>
      <w:r w:rsidR="00727C76">
        <w:rPr>
          <w:rFonts w:ascii="ITC Avant Garde" w:hAnsi="ITC Avant Garde" w:cs="Arial"/>
          <w:color w:val="000000" w:themeColor="text1"/>
          <w:sz w:val="22"/>
          <w:szCs w:val="22"/>
        </w:rPr>
        <w:t>la</w:t>
      </w:r>
      <w:r w:rsidRPr="00B23C17">
        <w:rPr>
          <w:rFonts w:ascii="ITC Avant Garde" w:hAnsi="ITC Avant Garde" w:cs="Arial"/>
          <w:color w:val="000000" w:themeColor="text1"/>
          <w:sz w:val="22"/>
          <w:szCs w:val="22"/>
        </w:rPr>
        <w:t xml:space="preserve"> valoración </w:t>
      </w:r>
      <w:r w:rsidR="00727C76">
        <w:rPr>
          <w:rFonts w:ascii="ITC Avant Garde" w:hAnsi="ITC Avant Garde" w:cs="Arial"/>
          <w:color w:val="000000" w:themeColor="text1"/>
          <w:sz w:val="22"/>
          <w:szCs w:val="22"/>
        </w:rPr>
        <w:t>correspondiente</w:t>
      </w:r>
      <w:r w:rsidR="00921160">
        <w:rPr>
          <w:rFonts w:ascii="ITC Avant Garde" w:hAnsi="ITC Avant Garde" w:cs="Arial"/>
          <w:color w:val="000000" w:themeColor="text1"/>
          <w:sz w:val="22"/>
          <w:szCs w:val="22"/>
        </w:rPr>
        <w:t>,</w:t>
      </w:r>
      <w:r w:rsidR="00727C76">
        <w:rPr>
          <w:rFonts w:ascii="ITC Avant Garde" w:hAnsi="ITC Avant Garde" w:cs="Arial"/>
          <w:color w:val="000000" w:themeColor="text1"/>
          <w:sz w:val="22"/>
          <w:szCs w:val="22"/>
        </w:rPr>
        <w:t xml:space="preserve"> </w:t>
      </w:r>
      <w:r w:rsidR="00B32436" w:rsidRPr="00B23C17">
        <w:rPr>
          <w:rFonts w:ascii="ITC Avant Garde" w:hAnsi="ITC Avant Garde" w:cs="Arial"/>
          <w:color w:val="000000" w:themeColor="text1"/>
          <w:sz w:val="22"/>
          <w:szCs w:val="22"/>
        </w:rPr>
        <w:t>atendiendo</w:t>
      </w:r>
      <w:r w:rsidR="001D3E90" w:rsidRPr="00B23C17">
        <w:rPr>
          <w:rFonts w:ascii="ITC Avant Garde" w:hAnsi="ITC Avant Garde" w:cs="Arial"/>
          <w:color w:val="000000" w:themeColor="text1"/>
          <w:sz w:val="22"/>
          <w:szCs w:val="22"/>
        </w:rPr>
        <w:t xml:space="preserve"> lo previsto por la </w:t>
      </w:r>
      <w:r w:rsidR="00B35E9A" w:rsidRPr="00B23C17">
        <w:rPr>
          <w:rFonts w:ascii="ITC Avant Garde" w:hAnsi="ITC Avant Garde" w:cs="Arial"/>
          <w:color w:val="000000" w:themeColor="text1"/>
          <w:sz w:val="22"/>
          <w:szCs w:val="22"/>
        </w:rPr>
        <w:t>“</w:t>
      </w:r>
      <w:r w:rsidR="00B35E9A" w:rsidRPr="00B23C17">
        <w:rPr>
          <w:rFonts w:ascii="ITC Avant Garde" w:hAnsi="ITC Avant Garde" w:cs="Arial"/>
          <w:i/>
          <w:color w:val="000000" w:themeColor="text1"/>
          <w:sz w:val="22"/>
          <w:szCs w:val="22"/>
        </w:rPr>
        <w:t xml:space="preserve">Disposición Técnica IFT-002-2014: Especificaciones y requerimientos mínimos para la instalación y operación de las estaciones de radiodifusión sonora en Frecuencia </w:t>
      </w:r>
      <w:r w:rsidR="00B35E9A" w:rsidRPr="00B23C17">
        <w:rPr>
          <w:rFonts w:ascii="ITC Avant Garde" w:hAnsi="ITC Avant Garde" w:cs="Arial"/>
          <w:i/>
          <w:color w:val="000000" w:themeColor="text1"/>
          <w:sz w:val="22"/>
          <w:szCs w:val="22"/>
        </w:rPr>
        <w:lastRenderedPageBreak/>
        <w:t>Modulada</w:t>
      </w:r>
      <w:r w:rsidR="00B35E9A" w:rsidRPr="00B23C17">
        <w:rPr>
          <w:rFonts w:ascii="ITC Avant Garde" w:hAnsi="ITC Avant Garde" w:cs="Arial"/>
          <w:color w:val="000000" w:themeColor="text1"/>
          <w:sz w:val="22"/>
          <w:szCs w:val="22"/>
        </w:rPr>
        <w:t xml:space="preserve">” (Disposición Técnica IFT-002-2014), publicada en el </w:t>
      </w:r>
      <w:r w:rsidR="00727C76">
        <w:rPr>
          <w:rFonts w:ascii="ITC Avant Garde" w:hAnsi="ITC Avant Garde" w:cs="Arial"/>
          <w:color w:val="000000" w:themeColor="text1"/>
          <w:sz w:val="22"/>
          <w:szCs w:val="22"/>
        </w:rPr>
        <w:t>DOF</w:t>
      </w:r>
      <w:r w:rsidR="00B35E9A" w:rsidRPr="00B23C17">
        <w:rPr>
          <w:rFonts w:ascii="ITC Avant Garde" w:hAnsi="ITC Avant Garde" w:cs="Arial"/>
          <w:color w:val="000000" w:themeColor="text1"/>
          <w:sz w:val="22"/>
          <w:szCs w:val="22"/>
        </w:rPr>
        <w:t xml:space="preserve"> el 1 de septiembre de 2014.</w:t>
      </w:r>
    </w:p>
    <w:p w14:paraId="306D7DB0" w14:textId="5EE0CC6F" w:rsidR="000343AE" w:rsidRDefault="000343AE" w:rsidP="001D3E90">
      <w:pPr>
        <w:pStyle w:val="Prrafodelista"/>
        <w:tabs>
          <w:tab w:val="left" w:pos="7655"/>
        </w:tabs>
        <w:ind w:left="1418" w:right="49"/>
        <w:contextualSpacing/>
        <w:jc w:val="both"/>
        <w:rPr>
          <w:rFonts w:ascii="ITC Avant Garde" w:hAnsi="ITC Avant Garde" w:cs="Arial"/>
          <w:color w:val="000000" w:themeColor="text1"/>
          <w:sz w:val="22"/>
          <w:szCs w:val="22"/>
        </w:rPr>
      </w:pPr>
    </w:p>
    <w:p w14:paraId="2F6788E8" w14:textId="1CAE24BF" w:rsidR="001D3E90" w:rsidRDefault="000B7B15" w:rsidP="001D3E90">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r>
        <w:rPr>
          <w:rFonts w:ascii="ITC Avant Garde" w:hAnsi="ITC Avant Garde" w:cs="Arial"/>
          <w:color w:val="000000" w:themeColor="text1"/>
          <w:sz w:val="22"/>
          <w:szCs w:val="22"/>
        </w:rPr>
        <w:t>Asimismo</w:t>
      </w:r>
      <w:r w:rsidR="00982ED0">
        <w:rPr>
          <w:rFonts w:ascii="ITC Avant Garde" w:hAnsi="ITC Avant Garde" w:cs="Arial"/>
          <w:color w:val="000000" w:themeColor="text1"/>
          <w:sz w:val="22"/>
          <w:szCs w:val="22"/>
        </w:rPr>
        <w:t>,</w:t>
      </w:r>
      <w:r>
        <w:rPr>
          <w:rFonts w:ascii="ITC Avant Garde" w:hAnsi="ITC Avant Garde" w:cs="Arial"/>
          <w:color w:val="000000" w:themeColor="text1"/>
          <w:sz w:val="22"/>
          <w:szCs w:val="22"/>
        </w:rPr>
        <w:t xml:space="preserve"> </w:t>
      </w:r>
      <w:r w:rsidR="00A534CF">
        <w:rPr>
          <w:rFonts w:ascii="ITC Avant Garde" w:hAnsi="ITC Avant Garde" w:cs="Arial"/>
          <w:color w:val="000000" w:themeColor="text1"/>
          <w:sz w:val="22"/>
          <w:szCs w:val="22"/>
        </w:rPr>
        <w:t>se tomó en cuenta el estado actual de la banda, esto es</w:t>
      </w:r>
      <w:r w:rsidR="008F6DF2">
        <w:rPr>
          <w:rFonts w:ascii="ITC Avant Garde" w:hAnsi="ITC Avant Garde" w:cs="Arial"/>
          <w:color w:val="000000" w:themeColor="text1"/>
          <w:sz w:val="22"/>
          <w:szCs w:val="22"/>
        </w:rPr>
        <w:t>,</w:t>
      </w:r>
      <w:r w:rsidR="00DE66D2">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las localidades sobre las que aún se encuentran pendiente</w:t>
      </w:r>
      <w:r w:rsidR="008F6DF2">
        <w:rPr>
          <w:rFonts w:ascii="ITC Avant Garde" w:hAnsi="ITC Avant Garde" w:cs="Arial"/>
          <w:color w:val="000000" w:themeColor="text1"/>
          <w:sz w:val="22"/>
          <w:szCs w:val="22"/>
        </w:rPr>
        <w:t>s</w:t>
      </w:r>
      <w:r>
        <w:rPr>
          <w:rFonts w:ascii="ITC Avant Garde" w:hAnsi="ITC Avant Garde" w:cs="Arial"/>
          <w:color w:val="000000" w:themeColor="text1"/>
          <w:sz w:val="22"/>
          <w:szCs w:val="22"/>
        </w:rPr>
        <w:t xml:space="preserve"> los procesos de licitación previsto</w:t>
      </w:r>
      <w:r w:rsidR="00982ED0">
        <w:rPr>
          <w:rFonts w:ascii="ITC Avant Garde" w:hAnsi="ITC Avant Garde" w:cs="Arial"/>
          <w:color w:val="000000" w:themeColor="text1"/>
          <w:sz w:val="22"/>
          <w:szCs w:val="22"/>
        </w:rPr>
        <w:t>s</w:t>
      </w:r>
      <w:r>
        <w:rPr>
          <w:rFonts w:ascii="ITC Avant Garde" w:hAnsi="ITC Avant Garde" w:cs="Arial"/>
          <w:color w:val="000000" w:themeColor="text1"/>
          <w:sz w:val="22"/>
          <w:szCs w:val="22"/>
        </w:rPr>
        <w:t xml:space="preserve"> en el </w:t>
      </w:r>
      <w:r w:rsidR="00B10C44">
        <w:rPr>
          <w:rFonts w:ascii="ITC Avant Garde" w:hAnsi="ITC Avant Garde" w:cs="Arial"/>
          <w:color w:val="000000" w:themeColor="text1"/>
          <w:sz w:val="22"/>
          <w:szCs w:val="22"/>
        </w:rPr>
        <w:t>Programa 2015</w:t>
      </w:r>
      <w:r>
        <w:rPr>
          <w:rFonts w:ascii="ITC Avant Garde" w:hAnsi="ITC Avant Garde" w:cs="Arial"/>
          <w:color w:val="000000" w:themeColor="text1"/>
          <w:sz w:val="22"/>
          <w:szCs w:val="22"/>
        </w:rPr>
        <w:t xml:space="preserve">; </w:t>
      </w:r>
      <w:r>
        <w:rPr>
          <w:rFonts w:ascii="ITC Avant Garde" w:eastAsia="Times New Roman" w:hAnsi="ITC Avant Garde"/>
          <w:color w:val="000000" w:themeColor="text1"/>
          <w:sz w:val="22"/>
          <w:szCs w:val="22"/>
          <w:lang w:val="es-ES"/>
        </w:rPr>
        <w:t>l</w:t>
      </w:r>
      <w:r w:rsidRPr="001122B6">
        <w:rPr>
          <w:rFonts w:ascii="ITC Avant Garde" w:eastAsia="Times New Roman" w:hAnsi="ITC Avant Garde"/>
          <w:color w:val="000000" w:themeColor="text1"/>
          <w:sz w:val="22"/>
          <w:szCs w:val="22"/>
          <w:lang w:val="es-ES"/>
        </w:rPr>
        <w:t xml:space="preserve">ocalidades donde la disponibilidad de frecuencias se encuentra en la parte reservada de la banda de FM </w:t>
      </w:r>
      <w:r w:rsidR="008F6DF2">
        <w:rPr>
          <w:rFonts w:ascii="ITC Avant Garde" w:eastAsia="Times New Roman" w:hAnsi="ITC Avant Garde"/>
          <w:color w:val="000000" w:themeColor="text1"/>
          <w:sz w:val="22"/>
          <w:szCs w:val="22"/>
          <w:lang w:val="es-ES"/>
        </w:rPr>
        <w:t>para concesiones de uso social comunitarias e indígenas</w:t>
      </w:r>
      <w:r w:rsidRPr="001122B6">
        <w:rPr>
          <w:rFonts w:ascii="ITC Avant Garde" w:eastAsia="Times New Roman" w:hAnsi="ITC Avant Garde"/>
          <w:color w:val="000000" w:themeColor="text1"/>
          <w:sz w:val="22"/>
          <w:szCs w:val="22"/>
          <w:lang w:val="es-ES"/>
        </w:rPr>
        <w:t xml:space="preserve"> (entre 106 y 108 MHz)</w:t>
      </w:r>
      <w:r>
        <w:rPr>
          <w:rFonts w:ascii="ITC Avant Garde" w:eastAsia="Times New Roman" w:hAnsi="ITC Avant Garde"/>
          <w:color w:val="000000" w:themeColor="text1"/>
          <w:sz w:val="22"/>
          <w:szCs w:val="22"/>
          <w:lang w:val="es-ES"/>
        </w:rPr>
        <w:t>; l</w:t>
      </w:r>
      <w:r w:rsidRPr="001122B6">
        <w:rPr>
          <w:rFonts w:ascii="ITC Avant Garde" w:eastAsia="Times New Roman" w:hAnsi="ITC Avant Garde"/>
          <w:color w:val="000000" w:themeColor="text1"/>
          <w:sz w:val="22"/>
          <w:szCs w:val="22"/>
          <w:lang w:val="es-ES"/>
        </w:rPr>
        <w:t xml:space="preserve">ocalidades donde la disponibilidad de frecuencias es menor que las solicitudes de permiso </w:t>
      </w:r>
      <w:r>
        <w:rPr>
          <w:rFonts w:ascii="ITC Avant Garde" w:eastAsia="Times New Roman" w:hAnsi="ITC Avant Garde"/>
          <w:color w:val="000000" w:themeColor="text1"/>
          <w:sz w:val="22"/>
          <w:szCs w:val="22"/>
          <w:lang w:val="es-ES"/>
        </w:rPr>
        <w:t xml:space="preserve">que </w:t>
      </w:r>
      <w:r w:rsidRPr="001122B6">
        <w:rPr>
          <w:rFonts w:ascii="ITC Avant Garde" w:eastAsia="Times New Roman" w:hAnsi="ITC Avant Garde"/>
          <w:color w:val="000000" w:themeColor="text1"/>
          <w:sz w:val="22"/>
          <w:szCs w:val="22"/>
          <w:lang w:val="es-ES"/>
        </w:rPr>
        <w:t>se encuentra</w:t>
      </w:r>
      <w:r>
        <w:rPr>
          <w:rFonts w:ascii="ITC Avant Garde" w:eastAsia="Times New Roman" w:hAnsi="ITC Avant Garde"/>
          <w:color w:val="000000" w:themeColor="text1"/>
          <w:sz w:val="22"/>
          <w:szCs w:val="22"/>
          <w:lang w:val="es-ES"/>
        </w:rPr>
        <w:t>n</w:t>
      </w:r>
      <w:r w:rsidRPr="001122B6">
        <w:rPr>
          <w:rFonts w:ascii="ITC Avant Garde" w:eastAsia="Times New Roman" w:hAnsi="ITC Avant Garde"/>
          <w:color w:val="000000" w:themeColor="text1"/>
          <w:sz w:val="22"/>
          <w:szCs w:val="22"/>
          <w:lang w:val="es-ES"/>
        </w:rPr>
        <w:t xml:space="preserve"> en trámite</w:t>
      </w:r>
      <w:r w:rsidR="00727C76">
        <w:rPr>
          <w:rFonts w:ascii="ITC Avant Garde" w:eastAsia="Times New Roman" w:hAnsi="ITC Avant Garde"/>
          <w:color w:val="000000" w:themeColor="text1"/>
          <w:sz w:val="22"/>
          <w:szCs w:val="22"/>
          <w:lang w:val="es-ES"/>
        </w:rPr>
        <w:t>,</w:t>
      </w:r>
      <w:r w:rsidRPr="001122B6">
        <w:rPr>
          <w:rFonts w:ascii="ITC Avant Garde" w:eastAsia="Times New Roman" w:hAnsi="ITC Avant Garde"/>
          <w:color w:val="000000" w:themeColor="text1"/>
          <w:sz w:val="22"/>
          <w:szCs w:val="22"/>
          <w:lang w:val="es-ES"/>
        </w:rPr>
        <w:t xml:space="preserve"> o bien, donde aún existe un mayor número de estaciones de radio en A</w:t>
      </w:r>
      <w:r w:rsidR="00C63737">
        <w:rPr>
          <w:rFonts w:ascii="ITC Avant Garde" w:eastAsia="Times New Roman" w:hAnsi="ITC Avant Garde"/>
          <w:color w:val="000000" w:themeColor="text1"/>
          <w:sz w:val="22"/>
          <w:szCs w:val="22"/>
          <w:lang w:val="es-ES"/>
        </w:rPr>
        <w:t xml:space="preserve">mplitud </w:t>
      </w:r>
      <w:r w:rsidRPr="001122B6">
        <w:rPr>
          <w:rFonts w:ascii="ITC Avant Garde" w:eastAsia="Times New Roman" w:hAnsi="ITC Avant Garde"/>
          <w:color w:val="000000" w:themeColor="text1"/>
          <w:sz w:val="22"/>
          <w:szCs w:val="22"/>
          <w:lang w:val="es-ES"/>
        </w:rPr>
        <w:t>M</w:t>
      </w:r>
      <w:r w:rsidR="00C63737">
        <w:rPr>
          <w:rFonts w:ascii="ITC Avant Garde" w:eastAsia="Times New Roman" w:hAnsi="ITC Avant Garde"/>
          <w:color w:val="000000" w:themeColor="text1"/>
          <w:sz w:val="22"/>
          <w:szCs w:val="22"/>
          <w:lang w:val="es-ES"/>
        </w:rPr>
        <w:t>odulada (AM)</w:t>
      </w:r>
      <w:r w:rsidRPr="001122B6">
        <w:rPr>
          <w:rFonts w:ascii="ITC Avant Garde" w:eastAsia="Times New Roman" w:hAnsi="ITC Avant Garde"/>
          <w:color w:val="000000" w:themeColor="text1"/>
          <w:sz w:val="22"/>
          <w:szCs w:val="22"/>
          <w:lang w:val="es-ES"/>
        </w:rPr>
        <w:t xml:space="preserve"> que las disponibles en FM, y que por tanto no pudieron transitar, en términos del Acuerdo de Transición</w:t>
      </w:r>
      <w:r>
        <w:rPr>
          <w:rFonts w:ascii="ITC Avant Garde" w:eastAsia="Times New Roman" w:hAnsi="ITC Avant Garde"/>
          <w:color w:val="000000" w:themeColor="text1"/>
          <w:sz w:val="22"/>
          <w:szCs w:val="22"/>
          <w:lang w:val="es-ES"/>
        </w:rPr>
        <w:t>.</w:t>
      </w:r>
      <w:r w:rsidR="00F176BD">
        <w:rPr>
          <w:rStyle w:val="Refdenotaalpie"/>
          <w:rFonts w:ascii="ITC Avant Garde" w:hAnsi="ITC Avant Garde" w:cs="Arial"/>
          <w:color w:val="000000" w:themeColor="text1"/>
          <w:sz w:val="22"/>
          <w:szCs w:val="22"/>
        </w:rPr>
        <w:footnoteReference w:id="10"/>
      </w:r>
    </w:p>
    <w:p w14:paraId="31DE2E0F" w14:textId="77777777" w:rsidR="000F249E" w:rsidRDefault="000F249E" w:rsidP="001D3E90">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p>
    <w:p w14:paraId="00C32977" w14:textId="5065BCA0" w:rsidR="000C4BC5" w:rsidRDefault="000C4BC5" w:rsidP="001D3E90">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t>Así, en la valoración de las solicitudes de inclusión recibidas para el servicio de radiodifusión sonora en FM se presentan los siguientes supuestos:</w:t>
      </w:r>
    </w:p>
    <w:p w14:paraId="030BDEE1" w14:textId="77777777" w:rsidR="000C4BC5" w:rsidRPr="00761D5C" w:rsidRDefault="000C4BC5" w:rsidP="001D3E90">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p>
    <w:p w14:paraId="48132002" w14:textId="105C0F5D" w:rsidR="000C4BC5" w:rsidRPr="00E75F47" w:rsidRDefault="000C4BC5" w:rsidP="009730DE">
      <w:pPr>
        <w:pStyle w:val="Prrafodelista"/>
        <w:numPr>
          <w:ilvl w:val="0"/>
          <w:numId w:val="23"/>
        </w:numPr>
        <w:tabs>
          <w:tab w:val="left" w:pos="1560"/>
          <w:tab w:val="left" w:pos="1701"/>
          <w:tab w:val="left" w:pos="7655"/>
        </w:tabs>
        <w:ind w:left="1418" w:right="49" w:firstLine="0"/>
        <w:contextualSpacing/>
        <w:jc w:val="both"/>
        <w:rPr>
          <w:rFonts w:ascii="ITC Avant Garde" w:hAnsi="ITC Avant Garde" w:cs="Arial"/>
          <w:sz w:val="22"/>
          <w:szCs w:val="22"/>
        </w:rPr>
      </w:pPr>
      <w:r w:rsidRPr="00E75F47">
        <w:rPr>
          <w:rFonts w:ascii="ITC Avant Garde" w:hAnsi="ITC Avant Garde" w:cs="Arial"/>
          <w:b/>
          <w:sz w:val="22"/>
          <w:szCs w:val="22"/>
          <w:u w:val="single"/>
        </w:rPr>
        <w:t>Se considera viable su inclusión en el Programa 2016</w:t>
      </w:r>
      <w:r w:rsidRPr="00E75F47">
        <w:rPr>
          <w:rFonts w:ascii="ITC Avant Garde" w:hAnsi="ITC Avant Garde" w:cs="Arial"/>
          <w:b/>
          <w:sz w:val="22"/>
          <w:szCs w:val="22"/>
        </w:rPr>
        <w:t>.</w:t>
      </w:r>
      <w:r w:rsidRPr="00E75F47">
        <w:rPr>
          <w:rFonts w:ascii="ITC Avant Garde" w:hAnsi="ITC Avant Garde" w:cs="Arial"/>
          <w:sz w:val="22"/>
          <w:szCs w:val="22"/>
        </w:rPr>
        <w:t xml:space="preserve"> Existe espectro suficiente para la asignación de nuevas frecuencias de radiodifusión, </w:t>
      </w:r>
      <w:r w:rsidR="003557EE" w:rsidRPr="00E75F47">
        <w:rPr>
          <w:rFonts w:ascii="ITC Avant Garde" w:hAnsi="ITC Avant Garde" w:cs="Arial"/>
          <w:sz w:val="22"/>
          <w:szCs w:val="22"/>
        </w:rPr>
        <w:t>en atención</w:t>
      </w:r>
      <w:r w:rsidRPr="00E75F47">
        <w:rPr>
          <w:rFonts w:ascii="ITC Avant Garde" w:hAnsi="ITC Avant Garde" w:cs="Arial"/>
          <w:sz w:val="22"/>
          <w:szCs w:val="22"/>
        </w:rPr>
        <w:t xml:space="preserve"> a una o más solicitudes de inclusión que se hayan recibido </w:t>
      </w:r>
      <w:r w:rsidR="00351F57">
        <w:rPr>
          <w:rFonts w:ascii="ITC Avant Garde" w:hAnsi="ITC Avant Garde" w:cs="Arial"/>
          <w:sz w:val="22"/>
          <w:szCs w:val="22"/>
        </w:rPr>
        <w:t>en</w:t>
      </w:r>
      <w:r w:rsidRPr="00E75F47">
        <w:rPr>
          <w:rFonts w:ascii="ITC Avant Garde" w:hAnsi="ITC Avant Garde" w:cs="Arial"/>
          <w:sz w:val="22"/>
          <w:szCs w:val="22"/>
        </w:rPr>
        <w:t xml:space="preserve"> el Instituto para la localidad o cobertura geográfica de mérito</w:t>
      </w:r>
      <w:r w:rsidR="00A23D1B" w:rsidRPr="00E75F47">
        <w:rPr>
          <w:rFonts w:ascii="ITC Avant Garde" w:hAnsi="ITC Avant Garde" w:cs="Arial"/>
          <w:sz w:val="22"/>
          <w:szCs w:val="22"/>
        </w:rPr>
        <w:t>, atendiendo las consideraciones arriba señaladas</w:t>
      </w:r>
      <w:r w:rsidRPr="00E75F47">
        <w:rPr>
          <w:rFonts w:ascii="ITC Avant Garde" w:hAnsi="ITC Avant Garde" w:cs="Arial"/>
          <w:sz w:val="22"/>
          <w:szCs w:val="22"/>
        </w:rPr>
        <w:t xml:space="preserve">. </w:t>
      </w:r>
    </w:p>
    <w:p w14:paraId="20BFB8B5" w14:textId="77777777" w:rsidR="000C4BC5" w:rsidRPr="00E75F47" w:rsidRDefault="000C4BC5" w:rsidP="000C4BC5">
      <w:pPr>
        <w:tabs>
          <w:tab w:val="left" w:pos="1400"/>
          <w:tab w:val="left" w:pos="1560"/>
          <w:tab w:val="left" w:pos="1701"/>
        </w:tabs>
        <w:ind w:left="1418" w:right="51"/>
        <w:contextualSpacing/>
        <w:jc w:val="both"/>
        <w:rPr>
          <w:rFonts w:ascii="ITC Avant Garde" w:hAnsi="ITC Avant Garde" w:cs="Arial"/>
          <w:color w:val="000000"/>
          <w:sz w:val="22"/>
          <w:szCs w:val="22"/>
        </w:rPr>
      </w:pPr>
    </w:p>
    <w:p w14:paraId="761DB245" w14:textId="77777777" w:rsidR="000C4BC5" w:rsidRPr="00E75F47" w:rsidRDefault="000C4BC5" w:rsidP="009730DE">
      <w:pPr>
        <w:pStyle w:val="Prrafodelista"/>
        <w:numPr>
          <w:ilvl w:val="0"/>
          <w:numId w:val="23"/>
        </w:numPr>
        <w:tabs>
          <w:tab w:val="left" w:pos="1560"/>
          <w:tab w:val="left" w:pos="1701"/>
          <w:tab w:val="left" w:pos="7655"/>
        </w:tabs>
        <w:ind w:left="1418" w:right="49" w:firstLine="0"/>
        <w:contextualSpacing/>
        <w:jc w:val="both"/>
        <w:rPr>
          <w:rFonts w:ascii="ITC Avant Garde" w:hAnsi="ITC Avant Garde" w:cs="Arial"/>
          <w:sz w:val="22"/>
          <w:szCs w:val="22"/>
        </w:rPr>
      </w:pPr>
      <w:r w:rsidRPr="00E75F47">
        <w:rPr>
          <w:rFonts w:ascii="ITC Avant Garde" w:hAnsi="ITC Avant Garde" w:cs="Arial"/>
          <w:b/>
          <w:sz w:val="22"/>
          <w:szCs w:val="22"/>
        </w:rPr>
        <w:t>Sin disponibilidad espectral.</w:t>
      </w:r>
      <w:r w:rsidRPr="00E75F47">
        <w:rPr>
          <w:rFonts w:ascii="ITC Avant Garde" w:hAnsi="ITC Avant Garde" w:cs="Arial"/>
          <w:sz w:val="22"/>
          <w:szCs w:val="22"/>
        </w:rPr>
        <w:t xml:space="preserve"> Lo anterior implica que, atendiendo las disposiciones técnicas aplicables y el estado actual de uso del espectro en la localidad solicitada, no se incluye la localidad en el Programa 2016, toda vez que no existen frecuencias disponibles que puedan ser utilizadas para su asignación a nuevas estaciones en dicha localidad. </w:t>
      </w:r>
    </w:p>
    <w:p w14:paraId="6C4CFBF2" w14:textId="77777777" w:rsidR="000C4BC5" w:rsidRPr="00E75F47" w:rsidRDefault="000C4BC5" w:rsidP="000C4BC5">
      <w:pPr>
        <w:pStyle w:val="Prrafodelista"/>
        <w:tabs>
          <w:tab w:val="left" w:pos="1560"/>
          <w:tab w:val="left" w:pos="1701"/>
        </w:tabs>
        <w:ind w:left="1418"/>
        <w:rPr>
          <w:rFonts w:ascii="ITC Avant Garde" w:hAnsi="ITC Avant Garde" w:cs="Arial"/>
          <w:sz w:val="22"/>
          <w:szCs w:val="22"/>
        </w:rPr>
      </w:pPr>
    </w:p>
    <w:p w14:paraId="606A6EEB" w14:textId="77777777" w:rsidR="000C4BC5" w:rsidRPr="00E75F47" w:rsidRDefault="000C4BC5" w:rsidP="000C4BC5">
      <w:pPr>
        <w:pStyle w:val="Prrafodelista"/>
        <w:tabs>
          <w:tab w:val="left" w:pos="1560"/>
          <w:tab w:val="left" w:pos="1701"/>
          <w:tab w:val="left" w:pos="7655"/>
        </w:tabs>
        <w:ind w:left="1418" w:right="49"/>
        <w:contextualSpacing/>
        <w:jc w:val="both"/>
        <w:rPr>
          <w:rFonts w:ascii="ITC Avant Garde" w:hAnsi="ITC Avant Garde" w:cs="Arial"/>
          <w:sz w:val="22"/>
          <w:szCs w:val="22"/>
        </w:rPr>
      </w:pPr>
      <w:r w:rsidRPr="00E75F47">
        <w:rPr>
          <w:rFonts w:ascii="ITC Avant Garde" w:hAnsi="ITC Avant Garde" w:cs="Arial"/>
          <w:sz w:val="22"/>
          <w:szCs w:val="22"/>
        </w:rPr>
        <w:t xml:space="preserve">Lo anterior, en el caso de radiodifusión sonora en FM, conforme a lo establecido en el numeral 9.1 de la </w:t>
      </w:r>
      <w:r w:rsidRPr="00E75F47">
        <w:rPr>
          <w:rFonts w:ascii="ITC Avant Garde" w:hAnsi="ITC Avant Garde" w:cs="Arial"/>
          <w:i/>
          <w:sz w:val="22"/>
          <w:szCs w:val="22"/>
        </w:rPr>
        <w:t>Disposición Técnica IFT-002-2014: Especificaciones y requerimientos mínimos para la instalación y operación de estaciones de radiodifusión sonora en frecuencia modulada</w:t>
      </w:r>
      <w:r w:rsidRPr="00E75F47">
        <w:rPr>
          <w:rFonts w:ascii="ITC Avant Garde" w:hAnsi="ITC Avant Garde" w:cs="Arial"/>
          <w:sz w:val="22"/>
          <w:szCs w:val="22"/>
        </w:rPr>
        <w:t xml:space="preserve">, en el sentido de que deberá existir una separación mínima de 800 kHz entre frecuencias portadoras principales para </w:t>
      </w:r>
      <w:r w:rsidRPr="00E75F47">
        <w:rPr>
          <w:rFonts w:ascii="ITC Avant Garde" w:hAnsi="ITC Avant Garde" w:cs="Arial"/>
          <w:sz w:val="22"/>
          <w:szCs w:val="22"/>
        </w:rPr>
        <w:lastRenderedPageBreak/>
        <w:t>estaciones ubicadas en una misma localidad, así como diversos criterios de separación en distancia.</w:t>
      </w:r>
    </w:p>
    <w:p w14:paraId="6E2E1EE3" w14:textId="77777777" w:rsidR="000C4BC5" w:rsidRPr="00E75F47" w:rsidRDefault="000C4BC5" w:rsidP="000C4BC5">
      <w:pPr>
        <w:pStyle w:val="Prrafodelista"/>
        <w:tabs>
          <w:tab w:val="left" w:pos="1560"/>
          <w:tab w:val="left" w:pos="1701"/>
          <w:tab w:val="left" w:pos="7655"/>
        </w:tabs>
        <w:ind w:left="1418" w:right="49"/>
        <w:contextualSpacing/>
        <w:jc w:val="both"/>
        <w:rPr>
          <w:rFonts w:ascii="ITC Avant Garde" w:hAnsi="ITC Avant Garde" w:cs="Arial"/>
          <w:sz w:val="22"/>
          <w:szCs w:val="22"/>
        </w:rPr>
      </w:pPr>
    </w:p>
    <w:p w14:paraId="6E781902" w14:textId="093C78D2" w:rsidR="000C4BC5" w:rsidRPr="004A389C" w:rsidRDefault="000C4BC5" w:rsidP="000B65AF">
      <w:pPr>
        <w:pStyle w:val="Prrafodelista"/>
        <w:tabs>
          <w:tab w:val="left" w:pos="1560"/>
          <w:tab w:val="left" w:pos="1701"/>
          <w:tab w:val="left" w:pos="7655"/>
        </w:tabs>
        <w:ind w:left="1418" w:right="49"/>
        <w:contextualSpacing/>
        <w:jc w:val="both"/>
        <w:rPr>
          <w:rStyle w:val="Hipervnculo"/>
        </w:rPr>
      </w:pPr>
      <w:r w:rsidRPr="00E75F47">
        <w:rPr>
          <w:rFonts w:ascii="ITC Avant Garde" w:hAnsi="ITC Avant Garde" w:cs="Arial"/>
          <w:sz w:val="22"/>
          <w:szCs w:val="22"/>
        </w:rPr>
        <w:t xml:space="preserve">Los documentos de referencia pueden ser consultados en </w:t>
      </w:r>
      <w:r w:rsidR="000B65AF">
        <w:rPr>
          <w:rFonts w:ascii="ITC Avant Garde" w:hAnsi="ITC Avant Garde" w:cs="Arial"/>
          <w:sz w:val="22"/>
          <w:szCs w:val="22"/>
        </w:rPr>
        <w:t>el portal de internet del Instituto (ww.ift.org.mx)</w:t>
      </w:r>
    </w:p>
    <w:p w14:paraId="10645E56" w14:textId="77777777" w:rsidR="000C4BC5" w:rsidRPr="00E75F47" w:rsidRDefault="000C4BC5" w:rsidP="00E87691">
      <w:pPr>
        <w:pStyle w:val="Prrafodelista"/>
        <w:tabs>
          <w:tab w:val="left" w:pos="1560"/>
          <w:tab w:val="left" w:pos="1701"/>
          <w:tab w:val="left" w:pos="7655"/>
        </w:tabs>
        <w:ind w:left="1418" w:right="49"/>
        <w:contextualSpacing/>
        <w:jc w:val="both"/>
        <w:rPr>
          <w:rFonts w:ascii="ITC Avant Garde" w:hAnsi="ITC Avant Garde" w:cs="Arial"/>
          <w:sz w:val="22"/>
          <w:szCs w:val="22"/>
        </w:rPr>
      </w:pPr>
    </w:p>
    <w:p w14:paraId="7583BF6A" w14:textId="6FF3C483" w:rsidR="000C4BC5" w:rsidRPr="00E75F47" w:rsidRDefault="000C4BC5" w:rsidP="009730DE">
      <w:pPr>
        <w:pStyle w:val="Prrafodelista"/>
        <w:numPr>
          <w:ilvl w:val="0"/>
          <w:numId w:val="23"/>
        </w:numPr>
        <w:tabs>
          <w:tab w:val="left" w:pos="1560"/>
          <w:tab w:val="left" w:pos="1701"/>
          <w:tab w:val="left" w:pos="7655"/>
        </w:tabs>
        <w:ind w:left="1418" w:right="49" w:firstLine="0"/>
        <w:contextualSpacing/>
        <w:jc w:val="both"/>
        <w:rPr>
          <w:rFonts w:ascii="ITC Avant Garde" w:hAnsi="ITC Avant Garde" w:cs="Arial"/>
          <w:sz w:val="22"/>
          <w:szCs w:val="22"/>
        </w:rPr>
      </w:pPr>
      <w:r w:rsidRPr="00E75F47">
        <w:rPr>
          <w:rFonts w:ascii="ITC Avant Garde" w:hAnsi="ITC Avant Garde" w:cs="Arial"/>
          <w:b/>
          <w:sz w:val="22"/>
          <w:szCs w:val="22"/>
        </w:rPr>
        <w:t>Sin suficiencia espectral.</w:t>
      </w:r>
      <w:r w:rsidRPr="00E75F47">
        <w:rPr>
          <w:rFonts w:ascii="ITC Avant Garde" w:hAnsi="ITC Avant Garde" w:cs="Arial"/>
          <w:sz w:val="22"/>
          <w:szCs w:val="22"/>
        </w:rPr>
        <w:t xml:space="preserve"> Ello implica que, si bien hay espectro disponible, no se incluye la localidad solicitada en el Programa 2016, toda vez que se trata de</w:t>
      </w:r>
      <w:r w:rsidRPr="006B0FE0">
        <w:rPr>
          <w:rFonts w:ascii="ITC Avant Garde" w:hAnsi="ITC Avant Garde"/>
          <w:sz w:val="22"/>
        </w:rPr>
        <w:t xml:space="preserve"> </w:t>
      </w:r>
      <w:r w:rsidRPr="006B0FE0">
        <w:rPr>
          <w:rFonts w:ascii="ITC Avant Garde" w:hAnsi="ITC Avant Garde"/>
          <w:sz w:val="22"/>
          <w:lang w:val="es-ES"/>
        </w:rPr>
        <w:t xml:space="preserve">localidades </w:t>
      </w:r>
      <w:r w:rsidRPr="00E75F47">
        <w:rPr>
          <w:rFonts w:ascii="ITC Avant Garde" w:hAnsi="ITC Avant Garde" w:cs="Arial"/>
          <w:sz w:val="22"/>
          <w:szCs w:val="22"/>
          <w:lang w:val="es-ES"/>
        </w:rPr>
        <w:t>donde la disponibilidad de frecuencias se encuentra en la parte reservada de la banda para concesiones de uso social comunitarias e indígenas; localidades donde la disponibilidad de frecuencias es menor que las solicitudes que se encuentran en trámite o bien, donde aún existe un mayor número de estaciones de radio en AM que las disponibles en FM, y que por tanto no pudieron transitar, en términos del Acuerdo de Transición</w:t>
      </w:r>
      <w:r w:rsidRPr="00E75F47">
        <w:rPr>
          <w:rStyle w:val="Refdenotaalpie"/>
          <w:rFonts w:ascii="ITC Avant Garde" w:hAnsi="ITC Avant Garde" w:cs="Arial"/>
          <w:sz w:val="22"/>
          <w:szCs w:val="22"/>
          <w:lang w:val="es-ES"/>
        </w:rPr>
        <w:footnoteReference w:id="11"/>
      </w:r>
      <w:r w:rsidRPr="00E75F47">
        <w:rPr>
          <w:rFonts w:ascii="ITC Avant Garde" w:hAnsi="ITC Avant Garde" w:cs="Arial"/>
          <w:sz w:val="22"/>
          <w:szCs w:val="22"/>
        </w:rPr>
        <w:t xml:space="preserve">. Por tanto, hasta que no se emitan las resoluciones respectivas, el Instituto deberá prever el espectro suficiente y necesario para su atención. </w:t>
      </w:r>
    </w:p>
    <w:p w14:paraId="5A532BDC" w14:textId="77777777" w:rsidR="000C4BC5" w:rsidRPr="00E75F47" w:rsidRDefault="000C4BC5" w:rsidP="00E87691">
      <w:pPr>
        <w:pStyle w:val="Prrafodelista"/>
        <w:tabs>
          <w:tab w:val="left" w:pos="1560"/>
          <w:tab w:val="left" w:pos="7655"/>
        </w:tabs>
        <w:ind w:left="1418" w:right="49"/>
        <w:contextualSpacing/>
        <w:jc w:val="both"/>
        <w:rPr>
          <w:rFonts w:ascii="ITC Avant Garde" w:hAnsi="ITC Avant Garde" w:cs="Arial"/>
          <w:sz w:val="22"/>
          <w:szCs w:val="22"/>
        </w:rPr>
      </w:pPr>
    </w:p>
    <w:p w14:paraId="43C6758E" w14:textId="6A0236BE" w:rsidR="000C4BC5" w:rsidRPr="009922B3" w:rsidRDefault="000C4BC5" w:rsidP="009730DE">
      <w:pPr>
        <w:pStyle w:val="Prrafodelista"/>
        <w:numPr>
          <w:ilvl w:val="0"/>
          <w:numId w:val="23"/>
        </w:numPr>
        <w:tabs>
          <w:tab w:val="left" w:pos="1560"/>
          <w:tab w:val="left" w:pos="1701"/>
          <w:tab w:val="left" w:pos="7655"/>
        </w:tabs>
        <w:ind w:left="1418" w:right="49" w:firstLine="0"/>
        <w:contextualSpacing/>
        <w:jc w:val="both"/>
        <w:rPr>
          <w:rFonts w:ascii="ITC Avant Garde" w:hAnsi="ITC Avant Garde" w:cs="Arial"/>
          <w:b/>
          <w:sz w:val="22"/>
          <w:szCs w:val="22"/>
        </w:rPr>
      </w:pPr>
      <w:r w:rsidRPr="009922B3">
        <w:rPr>
          <w:rFonts w:ascii="ITC Avant Garde" w:hAnsi="ITC Avant Garde" w:cs="Arial"/>
          <w:b/>
          <w:sz w:val="22"/>
          <w:szCs w:val="22"/>
        </w:rPr>
        <w:t xml:space="preserve">Requiere Coordinación </w:t>
      </w:r>
      <w:r w:rsidRPr="006B0FE0">
        <w:rPr>
          <w:rFonts w:ascii="ITC Avant Garde" w:hAnsi="ITC Avant Garde"/>
          <w:b/>
          <w:sz w:val="22"/>
        </w:rPr>
        <w:t xml:space="preserve">con </w:t>
      </w:r>
      <w:r w:rsidRPr="009922B3">
        <w:rPr>
          <w:rFonts w:ascii="ITC Avant Garde" w:hAnsi="ITC Avant Garde" w:cs="Arial"/>
          <w:b/>
          <w:sz w:val="22"/>
          <w:szCs w:val="22"/>
        </w:rPr>
        <w:t xml:space="preserve">la FCC. </w:t>
      </w:r>
      <w:r w:rsidRPr="009922B3">
        <w:rPr>
          <w:rFonts w:ascii="ITC Avant Garde" w:hAnsi="ITC Avant Garde" w:cs="Arial"/>
          <w:sz w:val="22"/>
          <w:szCs w:val="22"/>
        </w:rPr>
        <w:t xml:space="preserve">Aplicable para localidades que se encuentran dentro de la franja fronteriza de 320 km de la frontera común </w:t>
      </w:r>
      <w:r w:rsidR="003557EE" w:rsidRPr="009922B3">
        <w:rPr>
          <w:rFonts w:ascii="ITC Avant Garde" w:hAnsi="ITC Avant Garde" w:cs="Arial"/>
          <w:sz w:val="22"/>
          <w:szCs w:val="22"/>
        </w:rPr>
        <w:t>con los Estados Unidos de A</w:t>
      </w:r>
      <w:r w:rsidRPr="009922B3">
        <w:rPr>
          <w:rFonts w:ascii="ITC Avant Garde" w:hAnsi="ITC Avant Garde" w:cs="Arial"/>
          <w:sz w:val="22"/>
          <w:szCs w:val="22"/>
        </w:rPr>
        <w:t xml:space="preserve">mérica (EUA), lo cual implica que si bien existen frecuencias disponibles en la localidad, ésta no se incluye en el Programa 2016, toda vez que la frecuencia disponible no puede utilizarse hasta en tanto no se obtenga </w:t>
      </w:r>
      <w:r w:rsidR="009922B3">
        <w:rPr>
          <w:rFonts w:ascii="ITC Avant Garde" w:hAnsi="ITC Avant Garde" w:cs="Arial"/>
          <w:sz w:val="22"/>
          <w:szCs w:val="22"/>
        </w:rPr>
        <w:t>su</w:t>
      </w:r>
      <w:r w:rsidRPr="009922B3">
        <w:rPr>
          <w:rFonts w:ascii="ITC Avant Garde" w:hAnsi="ITC Avant Garde" w:cs="Arial"/>
          <w:sz w:val="22"/>
          <w:szCs w:val="22"/>
        </w:rPr>
        <w:t xml:space="preserve"> coordinación </w:t>
      </w:r>
      <w:r w:rsidR="003557EE" w:rsidRPr="009922B3">
        <w:rPr>
          <w:rFonts w:ascii="ITC Avant Garde" w:hAnsi="ITC Avant Garde" w:cs="Arial"/>
          <w:sz w:val="22"/>
          <w:szCs w:val="22"/>
        </w:rPr>
        <w:t xml:space="preserve">con la Federal </w:t>
      </w:r>
      <w:proofErr w:type="spellStart"/>
      <w:r w:rsidR="003557EE" w:rsidRPr="009922B3">
        <w:rPr>
          <w:rFonts w:ascii="ITC Avant Garde" w:hAnsi="ITC Avant Garde" w:cs="Arial"/>
          <w:sz w:val="22"/>
          <w:szCs w:val="22"/>
        </w:rPr>
        <w:t>Communications</w:t>
      </w:r>
      <w:proofErr w:type="spellEnd"/>
      <w:r w:rsidR="003557EE" w:rsidRPr="009922B3">
        <w:rPr>
          <w:rFonts w:ascii="ITC Avant Garde" w:hAnsi="ITC Avant Garde" w:cs="Arial"/>
          <w:sz w:val="22"/>
          <w:szCs w:val="22"/>
        </w:rPr>
        <w:t xml:space="preserve"> </w:t>
      </w:r>
      <w:proofErr w:type="spellStart"/>
      <w:r w:rsidR="003557EE" w:rsidRPr="009922B3">
        <w:rPr>
          <w:rFonts w:ascii="ITC Avant Garde" w:hAnsi="ITC Avant Garde" w:cs="Arial"/>
          <w:sz w:val="22"/>
          <w:szCs w:val="22"/>
        </w:rPr>
        <w:t>Commission</w:t>
      </w:r>
      <w:proofErr w:type="spellEnd"/>
      <w:r w:rsidR="003557EE" w:rsidRPr="009922B3">
        <w:rPr>
          <w:rFonts w:ascii="ITC Avant Garde" w:hAnsi="ITC Avant Garde" w:cs="Arial"/>
          <w:sz w:val="22"/>
          <w:szCs w:val="22"/>
        </w:rPr>
        <w:t xml:space="preserve"> (FCC) de los EUA</w:t>
      </w:r>
      <w:r w:rsidRPr="009922B3">
        <w:rPr>
          <w:rFonts w:ascii="ITC Avant Garde" w:hAnsi="ITC Avant Garde" w:cs="Arial"/>
          <w:sz w:val="22"/>
          <w:szCs w:val="22"/>
        </w:rPr>
        <w:t xml:space="preserve">, en atención a los procedimientos de </w:t>
      </w:r>
      <w:r w:rsidR="0079670D">
        <w:rPr>
          <w:rFonts w:ascii="ITC Avant Garde" w:hAnsi="ITC Avant Garde" w:cs="Arial"/>
          <w:sz w:val="22"/>
          <w:szCs w:val="22"/>
        </w:rPr>
        <w:t>coordinación establecidos en el Acuerdo</w:t>
      </w:r>
      <w:r w:rsidRPr="009922B3">
        <w:rPr>
          <w:rFonts w:ascii="ITC Avant Garde" w:hAnsi="ITC Avant Garde" w:cs="Arial"/>
          <w:sz w:val="22"/>
          <w:szCs w:val="22"/>
        </w:rPr>
        <w:t xml:space="preserve"> bilateral</w:t>
      </w:r>
      <w:r w:rsidR="00472770">
        <w:rPr>
          <w:rStyle w:val="Refdenotaalpie"/>
          <w:rFonts w:ascii="ITC Avant Garde" w:hAnsi="ITC Avant Garde" w:cs="Arial"/>
          <w:sz w:val="22"/>
          <w:szCs w:val="22"/>
        </w:rPr>
        <w:footnoteReference w:id="12"/>
      </w:r>
      <w:r w:rsidRPr="009922B3">
        <w:rPr>
          <w:rFonts w:ascii="ITC Avant Garde" w:hAnsi="ITC Avant Garde" w:cs="Arial"/>
          <w:sz w:val="22"/>
          <w:szCs w:val="22"/>
        </w:rPr>
        <w:t xml:space="preserve"> firmado entre ambas administraciones, a fin de permitir la coexistencia de servicios y lograr un óptimo y eficiente uso del espectro en la región, previo a la puesta en operación de nuevas estaciones de radiodifusión.</w:t>
      </w:r>
    </w:p>
    <w:p w14:paraId="2F98B23C" w14:textId="77777777" w:rsidR="000C4BC5" w:rsidRPr="009922B3" w:rsidRDefault="000C4BC5" w:rsidP="00E87691">
      <w:pPr>
        <w:pStyle w:val="Prrafodelista"/>
        <w:tabs>
          <w:tab w:val="left" w:pos="1560"/>
        </w:tabs>
        <w:ind w:left="1418"/>
        <w:rPr>
          <w:rFonts w:ascii="ITC Avant Garde" w:hAnsi="ITC Avant Garde" w:cs="Arial"/>
          <w:sz w:val="22"/>
          <w:szCs w:val="22"/>
        </w:rPr>
      </w:pPr>
    </w:p>
    <w:p w14:paraId="0FFA85FC" w14:textId="77777777" w:rsidR="000C4BC5" w:rsidRPr="009922B3" w:rsidRDefault="000C4BC5" w:rsidP="009730DE">
      <w:pPr>
        <w:pStyle w:val="Prrafodelista"/>
        <w:numPr>
          <w:ilvl w:val="0"/>
          <w:numId w:val="23"/>
        </w:numPr>
        <w:tabs>
          <w:tab w:val="left" w:pos="1560"/>
          <w:tab w:val="left" w:pos="1701"/>
          <w:tab w:val="left" w:pos="7655"/>
        </w:tabs>
        <w:ind w:left="1418" w:right="49" w:firstLine="0"/>
        <w:contextualSpacing/>
        <w:jc w:val="both"/>
        <w:rPr>
          <w:rFonts w:ascii="ITC Avant Garde" w:hAnsi="ITC Avant Garde" w:cs="Arial"/>
          <w:b/>
          <w:sz w:val="22"/>
          <w:szCs w:val="22"/>
        </w:rPr>
      </w:pPr>
      <w:r w:rsidRPr="009922B3">
        <w:rPr>
          <w:rFonts w:ascii="ITC Avant Garde" w:hAnsi="ITC Avant Garde" w:cs="Arial"/>
          <w:b/>
          <w:sz w:val="22"/>
          <w:szCs w:val="22"/>
        </w:rPr>
        <w:t xml:space="preserve">Localidad prevista en el Programa 2015. </w:t>
      </w:r>
      <w:r w:rsidRPr="009922B3">
        <w:rPr>
          <w:rFonts w:ascii="ITC Avant Garde" w:hAnsi="ITC Avant Garde" w:cs="Arial"/>
          <w:sz w:val="22"/>
          <w:szCs w:val="22"/>
        </w:rPr>
        <w:t>Ello implica que, si bien hay espectro disponible, no se incluye la localidad en el Programa 2016, toda vez que aún se encuentra pendiente el(los) proceso(s) de licitación previsto(s) en el Programa Anual de Uso y Aprovechamiento de Bandas de Frecuencias 2015 (Programa 2015) para dicha localidad.</w:t>
      </w:r>
    </w:p>
    <w:p w14:paraId="18F2D463" w14:textId="77777777" w:rsidR="000C4BC5" w:rsidRPr="009922B3" w:rsidRDefault="000C4BC5" w:rsidP="00E87691">
      <w:pPr>
        <w:rPr>
          <w:rFonts w:ascii="ITC Avant Garde" w:hAnsi="ITC Avant Garde" w:cs="Arial"/>
          <w:sz w:val="22"/>
          <w:szCs w:val="22"/>
        </w:rPr>
      </w:pPr>
    </w:p>
    <w:p w14:paraId="17FC478C" w14:textId="75C6C694" w:rsidR="000C4BC5" w:rsidRPr="009922B3" w:rsidRDefault="000C4BC5" w:rsidP="009730DE">
      <w:pPr>
        <w:pStyle w:val="Prrafodelista"/>
        <w:numPr>
          <w:ilvl w:val="0"/>
          <w:numId w:val="23"/>
        </w:numPr>
        <w:tabs>
          <w:tab w:val="left" w:pos="1560"/>
          <w:tab w:val="left" w:pos="1701"/>
          <w:tab w:val="left" w:pos="7655"/>
        </w:tabs>
        <w:ind w:left="1418" w:right="49" w:firstLine="0"/>
        <w:contextualSpacing/>
        <w:jc w:val="both"/>
        <w:rPr>
          <w:rFonts w:ascii="ITC Avant Garde" w:hAnsi="ITC Avant Garde" w:cs="Arial"/>
          <w:sz w:val="22"/>
          <w:szCs w:val="22"/>
        </w:rPr>
      </w:pPr>
      <w:r w:rsidRPr="009922B3">
        <w:rPr>
          <w:rFonts w:ascii="ITC Avant Garde" w:hAnsi="ITC Avant Garde" w:cs="Arial"/>
          <w:b/>
          <w:sz w:val="22"/>
          <w:szCs w:val="22"/>
        </w:rPr>
        <w:t xml:space="preserve">No acredita personalidad para realizar la solicitud en representación de un ente público. </w:t>
      </w:r>
      <w:r w:rsidR="005E0550" w:rsidRPr="005E0550">
        <w:rPr>
          <w:rFonts w:ascii="ITC Avant Garde" w:hAnsi="ITC Avant Garde" w:cs="Arial"/>
          <w:sz w:val="22"/>
          <w:szCs w:val="22"/>
        </w:rPr>
        <w:t>En el caso de solicitudes para uso público, e</w:t>
      </w:r>
      <w:r w:rsidRPr="005E0550">
        <w:rPr>
          <w:rFonts w:ascii="ITC Avant Garde" w:hAnsi="ITC Avant Garde" w:cs="Arial"/>
          <w:sz w:val="22"/>
          <w:szCs w:val="22"/>
        </w:rPr>
        <w:t>l interesado no acreditó</w:t>
      </w:r>
      <w:r w:rsidRPr="009922B3">
        <w:rPr>
          <w:rFonts w:ascii="ITC Avant Garde" w:hAnsi="ITC Avant Garde" w:cs="Arial"/>
          <w:sz w:val="22"/>
          <w:szCs w:val="22"/>
        </w:rPr>
        <w:t xml:space="preserve"> realizar la solicitud de inclusión a nombre de un ente público, toda vez que no adjuntó copia simple del nombramiento respectivo o testimonio o copia certificada del instrumento público correspondiente.</w:t>
      </w:r>
    </w:p>
    <w:p w14:paraId="4451852D" w14:textId="77777777" w:rsidR="000C4BC5" w:rsidRPr="009922B3" w:rsidRDefault="000C4BC5" w:rsidP="00E87691">
      <w:pPr>
        <w:pStyle w:val="Prrafodelista"/>
        <w:tabs>
          <w:tab w:val="left" w:pos="1560"/>
        </w:tabs>
        <w:ind w:left="1418"/>
        <w:rPr>
          <w:rFonts w:ascii="ITC Avant Garde" w:hAnsi="ITC Avant Garde" w:cs="Arial"/>
          <w:sz w:val="22"/>
          <w:szCs w:val="22"/>
        </w:rPr>
      </w:pPr>
    </w:p>
    <w:p w14:paraId="066ED57C" w14:textId="39C2FE34" w:rsidR="000C4BC5" w:rsidRPr="00E75F47" w:rsidRDefault="000C4BC5" w:rsidP="009730DE">
      <w:pPr>
        <w:pStyle w:val="Prrafodelista"/>
        <w:numPr>
          <w:ilvl w:val="0"/>
          <w:numId w:val="23"/>
        </w:numPr>
        <w:tabs>
          <w:tab w:val="left" w:pos="1560"/>
          <w:tab w:val="left" w:pos="1701"/>
          <w:tab w:val="left" w:pos="7655"/>
        </w:tabs>
        <w:ind w:left="1418" w:right="49" w:firstLine="0"/>
        <w:contextualSpacing/>
        <w:jc w:val="both"/>
        <w:rPr>
          <w:rFonts w:ascii="ITC Avant Garde" w:hAnsi="ITC Avant Garde" w:cs="Arial"/>
          <w:b/>
          <w:sz w:val="22"/>
          <w:szCs w:val="22"/>
        </w:rPr>
      </w:pPr>
      <w:r w:rsidRPr="009922B3">
        <w:rPr>
          <w:rFonts w:ascii="ITC Avant Garde" w:hAnsi="ITC Avant Garde" w:cs="Arial"/>
          <w:b/>
          <w:sz w:val="22"/>
          <w:szCs w:val="22"/>
        </w:rPr>
        <w:t xml:space="preserve"> No se Especifica el tipo de servicio, por lo que no es posible la valoración de la solicitud de inclusión. </w:t>
      </w:r>
      <w:r w:rsidRPr="009922B3">
        <w:rPr>
          <w:rFonts w:ascii="ITC Avant Garde" w:hAnsi="ITC Avant Garde" w:cs="Arial"/>
          <w:sz w:val="22"/>
          <w:szCs w:val="22"/>
        </w:rPr>
        <w:t xml:space="preserve">Se refiere a que en la presentación de la solicitud de inclusión no se </w:t>
      </w:r>
      <w:r w:rsidR="00E87691" w:rsidRPr="009922B3">
        <w:rPr>
          <w:rFonts w:ascii="ITC Avant Garde" w:hAnsi="ITC Avant Garde" w:cs="Arial"/>
          <w:sz w:val="22"/>
          <w:szCs w:val="22"/>
        </w:rPr>
        <w:t>especificó</w:t>
      </w:r>
      <w:r w:rsidRPr="009922B3">
        <w:rPr>
          <w:rFonts w:ascii="ITC Avant Garde" w:hAnsi="ITC Avant Garde" w:cs="Arial"/>
          <w:sz w:val="22"/>
          <w:szCs w:val="22"/>
        </w:rPr>
        <w:t xml:space="preserve"> el servicio a prestar.</w:t>
      </w:r>
    </w:p>
    <w:p w14:paraId="59BCDA50" w14:textId="3F769DB3" w:rsidR="003E7E48" w:rsidRDefault="003E7E48" w:rsidP="00E75F47">
      <w:pPr>
        <w:pStyle w:val="Prrafodelista"/>
        <w:ind w:left="1418"/>
        <w:rPr>
          <w:rFonts w:ascii="ITC Avant Garde" w:hAnsi="ITC Avant Garde" w:cs="Arial"/>
          <w:b/>
          <w:sz w:val="22"/>
          <w:szCs w:val="22"/>
        </w:rPr>
      </w:pPr>
    </w:p>
    <w:p w14:paraId="54D4C9EE" w14:textId="497A0255" w:rsidR="003E7E48" w:rsidRPr="009D4C6A" w:rsidRDefault="003E7E48" w:rsidP="003E7E48">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t xml:space="preserve">Por otra parte, como se señala en </w:t>
      </w:r>
      <w:r w:rsidRPr="009D4C6A">
        <w:rPr>
          <w:rFonts w:ascii="ITC Avant Garde" w:eastAsia="Times New Roman" w:hAnsi="ITC Avant Garde"/>
          <w:color w:val="000000" w:themeColor="text1"/>
          <w:sz w:val="22"/>
          <w:szCs w:val="22"/>
          <w:lang w:val="es-ES"/>
        </w:rPr>
        <w:t>la</w:t>
      </w:r>
      <w:r>
        <w:rPr>
          <w:rFonts w:ascii="ITC Avant Garde" w:eastAsia="Times New Roman" w:hAnsi="ITC Avant Garde"/>
          <w:color w:val="000000" w:themeColor="text1"/>
          <w:sz w:val="22"/>
          <w:szCs w:val="22"/>
          <w:lang w:val="es-ES"/>
        </w:rPr>
        <w:t xml:space="preserve"> fracción II</w:t>
      </w:r>
      <w:r w:rsidRPr="009D4C6A">
        <w:rPr>
          <w:rFonts w:ascii="ITC Avant Garde" w:eastAsia="Times New Roman" w:hAnsi="ITC Avant Garde"/>
          <w:color w:val="000000" w:themeColor="text1"/>
          <w:sz w:val="22"/>
          <w:szCs w:val="22"/>
          <w:lang w:val="es-ES"/>
        </w:rPr>
        <w:t xml:space="preserve"> de</w:t>
      </w:r>
      <w:r>
        <w:rPr>
          <w:rFonts w:ascii="ITC Avant Garde" w:eastAsia="Times New Roman" w:hAnsi="ITC Avant Garde"/>
          <w:color w:val="000000" w:themeColor="text1"/>
          <w:sz w:val="22"/>
          <w:szCs w:val="22"/>
          <w:lang w:val="es-ES"/>
        </w:rPr>
        <w:t xml:space="preserve">l considerando </w:t>
      </w:r>
      <w:r w:rsidRPr="009D4C6A">
        <w:rPr>
          <w:rFonts w:ascii="ITC Avant Garde" w:eastAsia="Times New Roman" w:hAnsi="ITC Avant Garde"/>
          <w:color w:val="000000" w:themeColor="text1"/>
          <w:sz w:val="22"/>
          <w:szCs w:val="22"/>
          <w:lang w:val="es-ES"/>
        </w:rPr>
        <w:t>Tercer</w:t>
      </w:r>
      <w:r>
        <w:rPr>
          <w:rFonts w:ascii="ITC Avant Garde" w:eastAsia="Times New Roman" w:hAnsi="ITC Avant Garde"/>
          <w:color w:val="000000" w:themeColor="text1"/>
          <w:sz w:val="22"/>
          <w:szCs w:val="22"/>
          <w:lang w:val="es-ES"/>
        </w:rPr>
        <w:t>o</w:t>
      </w:r>
      <w:r w:rsidRPr="009D4C6A">
        <w:rPr>
          <w:rFonts w:ascii="ITC Avant Garde" w:eastAsia="Times New Roman" w:hAnsi="ITC Avant Garde"/>
          <w:color w:val="000000" w:themeColor="text1"/>
          <w:sz w:val="22"/>
          <w:szCs w:val="22"/>
          <w:lang w:val="es-ES"/>
        </w:rPr>
        <w:t xml:space="preserve"> </w:t>
      </w:r>
      <w:r w:rsidR="009D1A88">
        <w:rPr>
          <w:rFonts w:ascii="ITC Avant Garde" w:eastAsia="Times New Roman" w:hAnsi="ITC Avant Garde"/>
          <w:color w:val="000000" w:themeColor="text1"/>
          <w:sz w:val="22"/>
          <w:szCs w:val="22"/>
          <w:lang w:val="es-ES"/>
        </w:rPr>
        <w:t>y el antecedente VI</w:t>
      </w:r>
      <w:r w:rsidR="005426D6">
        <w:rPr>
          <w:rFonts w:ascii="ITC Avant Garde" w:eastAsia="Times New Roman" w:hAnsi="ITC Avant Garde"/>
          <w:color w:val="000000" w:themeColor="text1"/>
          <w:sz w:val="22"/>
          <w:szCs w:val="22"/>
          <w:lang w:val="es-ES"/>
        </w:rPr>
        <w:t>I</w:t>
      </w:r>
      <w:r w:rsidR="009D1A88">
        <w:rPr>
          <w:rFonts w:ascii="ITC Avant Garde" w:eastAsia="Times New Roman" w:hAnsi="ITC Avant Garde"/>
          <w:color w:val="000000" w:themeColor="text1"/>
          <w:sz w:val="22"/>
          <w:szCs w:val="22"/>
          <w:lang w:val="es-ES"/>
        </w:rPr>
        <w:t xml:space="preserve">I </w:t>
      </w:r>
      <w:r w:rsidRPr="009D4C6A">
        <w:rPr>
          <w:rFonts w:ascii="ITC Avant Garde" w:eastAsia="Times New Roman" w:hAnsi="ITC Avant Garde"/>
          <w:color w:val="000000" w:themeColor="text1"/>
          <w:sz w:val="22"/>
          <w:szCs w:val="22"/>
          <w:lang w:val="es-ES"/>
        </w:rPr>
        <w:t>de este Acuerdo</w:t>
      </w:r>
      <w:r w:rsidR="009D1A88">
        <w:rPr>
          <w:rFonts w:ascii="ITC Avant Garde" w:eastAsia="Times New Roman" w:hAnsi="ITC Avant Garde"/>
          <w:color w:val="000000" w:themeColor="text1"/>
          <w:sz w:val="22"/>
          <w:szCs w:val="22"/>
          <w:lang w:val="es-ES"/>
        </w:rPr>
        <w:t xml:space="preserve"> </w:t>
      </w:r>
      <w:r w:rsidRPr="009D4C6A">
        <w:rPr>
          <w:rFonts w:ascii="ITC Avant Garde" w:eastAsia="Times New Roman" w:hAnsi="ITC Avant Garde"/>
          <w:color w:val="000000" w:themeColor="text1"/>
          <w:sz w:val="22"/>
          <w:szCs w:val="22"/>
          <w:lang w:val="es-ES"/>
        </w:rPr>
        <w:t>, en el ejercicio de sus funciones al analizar solicitudes que involucran concesiones de espectro radioeléctrico,</w:t>
      </w:r>
      <w:r w:rsidR="00FC5D35">
        <w:rPr>
          <w:rFonts w:ascii="ITC Avant Garde" w:eastAsia="Times New Roman" w:hAnsi="ITC Avant Garde"/>
          <w:color w:val="000000" w:themeColor="text1"/>
          <w:sz w:val="22"/>
          <w:szCs w:val="22"/>
          <w:lang w:val="es-ES"/>
        </w:rPr>
        <w:t xml:space="preserve"> </w:t>
      </w:r>
      <w:r w:rsidR="009D1A88">
        <w:rPr>
          <w:rFonts w:ascii="ITC Avant Garde" w:eastAsia="Times New Roman" w:hAnsi="ITC Avant Garde"/>
          <w:color w:val="000000" w:themeColor="text1"/>
          <w:sz w:val="22"/>
          <w:szCs w:val="22"/>
          <w:lang w:val="es-ES"/>
        </w:rPr>
        <w:t>y con base en la información proporcionada</w:t>
      </w:r>
      <w:r w:rsidR="00FC5D35">
        <w:rPr>
          <w:rFonts w:ascii="ITC Avant Garde" w:eastAsia="Times New Roman" w:hAnsi="ITC Avant Garde"/>
          <w:color w:val="000000" w:themeColor="text1"/>
          <w:sz w:val="22"/>
          <w:szCs w:val="22"/>
          <w:lang w:val="es-ES"/>
        </w:rPr>
        <w:t xml:space="preserve"> por la Unidad de Competencia Económica del Instituto a que se refiere al antecedente VIII,</w:t>
      </w:r>
      <w:r w:rsidRPr="009D4C6A">
        <w:rPr>
          <w:rFonts w:ascii="ITC Avant Garde" w:eastAsia="Times New Roman" w:hAnsi="ITC Avant Garde"/>
          <w:color w:val="000000" w:themeColor="text1"/>
          <w:sz w:val="22"/>
          <w:szCs w:val="22"/>
          <w:lang w:val="es-ES"/>
        </w:rPr>
        <w:t xml:space="preserve"> se han identificado </w:t>
      </w:r>
      <w:r w:rsidR="00F42902" w:rsidRPr="009D4C6A">
        <w:rPr>
          <w:rFonts w:ascii="ITC Avant Garde" w:eastAsia="Times New Roman" w:hAnsi="ITC Avant Garde"/>
          <w:color w:val="000000" w:themeColor="text1"/>
          <w:sz w:val="22"/>
          <w:szCs w:val="22"/>
          <w:lang w:val="es-ES"/>
        </w:rPr>
        <w:t>2</w:t>
      </w:r>
      <w:r w:rsidR="00F42902">
        <w:rPr>
          <w:rFonts w:ascii="ITC Avant Garde" w:eastAsia="Times New Roman" w:hAnsi="ITC Avant Garde"/>
          <w:color w:val="000000" w:themeColor="text1"/>
          <w:sz w:val="22"/>
          <w:szCs w:val="22"/>
          <w:lang w:val="es-ES"/>
        </w:rPr>
        <w:t>8</w:t>
      </w:r>
      <w:r w:rsidR="00F42902" w:rsidRPr="009D4C6A">
        <w:rPr>
          <w:rFonts w:ascii="ITC Avant Garde" w:eastAsia="Times New Roman" w:hAnsi="ITC Avant Garde"/>
          <w:color w:val="000000" w:themeColor="text1"/>
          <w:sz w:val="22"/>
          <w:szCs w:val="22"/>
          <w:lang w:val="es-ES"/>
        </w:rPr>
        <w:t xml:space="preserve"> </w:t>
      </w:r>
      <w:r w:rsidRPr="009D4C6A">
        <w:rPr>
          <w:rFonts w:ascii="ITC Avant Garde" w:eastAsia="Times New Roman" w:hAnsi="ITC Avant Garde"/>
          <w:color w:val="000000" w:themeColor="text1"/>
          <w:sz w:val="22"/>
          <w:szCs w:val="22"/>
          <w:lang w:val="es-ES"/>
        </w:rPr>
        <w:t xml:space="preserve">localidades en las que existen indicios de altos niveles de concentración, en términos del número de </w:t>
      </w:r>
      <w:r w:rsidR="005E0550">
        <w:rPr>
          <w:rFonts w:ascii="ITC Avant Garde" w:eastAsia="Times New Roman" w:hAnsi="ITC Avant Garde"/>
          <w:color w:val="000000" w:themeColor="text1"/>
          <w:sz w:val="22"/>
          <w:szCs w:val="22"/>
          <w:lang w:val="es-ES"/>
        </w:rPr>
        <w:t xml:space="preserve">estaciones o niveles de audiencia tratándose de </w:t>
      </w:r>
      <w:r w:rsidRPr="009D4C6A">
        <w:rPr>
          <w:rFonts w:ascii="ITC Avant Garde" w:eastAsia="Times New Roman" w:hAnsi="ITC Avant Garde"/>
          <w:color w:val="000000" w:themeColor="text1"/>
          <w:sz w:val="22"/>
          <w:szCs w:val="22"/>
          <w:lang w:val="es-ES"/>
        </w:rPr>
        <w:t>concesiones comerciales, principalmente en la banda FM, de las cuales:</w:t>
      </w:r>
    </w:p>
    <w:p w14:paraId="02539777" w14:textId="77777777" w:rsidR="003E7E48" w:rsidRPr="009D4C6A" w:rsidRDefault="003E7E48" w:rsidP="003E7E48">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p>
    <w:p w14:paraId="5BE66833" w14:textId="77777777" w:rsidR="003E7E48" w:rsidRPr="009D4C6A" w:rsidRDefault="003E7E48" w:rsidP="009730DE">
      <w:pPr>
        <w:pStyle w:val="Prrafodelista"/>
        <w:numPr>
          <w:ilvl w:val="0"/>
          <w:numId w:val="26"/>
        </w:numPr>
        <w:tabs>
          <w:tab w:val="left" w:pos="7655"/>
        </w:tabs>
        <w:ind w:left="1800" w:right="49"/>
        <w:contextualSpacing/>
        <w:jc w:val="both"/>
        <w:rPr>
          <w:rFonts w:ascii="ITC Avant Garde" w:eastAsia="Times New Roman" w:hAnsi="ITC Avant Garde"/>
          <w:color w:val="000000" w:themeColor="text1"/>
          <w:sz w:val="22"/>
          <w:szCs w:val="22"/>
          <w:lang w:val="es-ES"/>
        </w:rPr>
      </w:pPr>
      <w:r w:rsidRPr="009D4C6A">
        <w:rPr>
          <w:rFonts w:ascii="ITC Avant Garde" w:eastAsia="Times New Roman" w:hAnsi="ITC Avant Garde"/>
          <w:color w:val="000000" w:themeColor="text1"/>
          <w:sz w:val="22"/>
          <w:szCs w:val="22"/>
          <w:lang w:val="es-ES"/>
        </w:rPr>
        <w:t>En 19 localidades no se cuenta con espectro disponible;</w:t>
      </w:r>
    </w:p>
    <w:p w14:paraId="313860AB" w14:textId="77777777" w:rsidR="003E7E48" w:rsidRPr="009D4C6A" w:rsidRDefault="003E7E48" w:rsidP="003E7E48">
      <w:pPr>
        <w:pStyle w:val="Prrafodelista"/>
        <w:tabs>
          <w:tab w:val="left" w:pos="7655"/>
        </w:tabs>
        <w:ind w:left="1800" w:right="49"/>
        <w:contextualSpacing/>
        <w:jc w:val="both"/>
        <w:rPr>
          <w:rFonts w:ascii="ITC Avant Garde" w:eastAsia="Times New Roman" w:hAnsi="ITC Avant Garde"/>
          <w:color w:val="000000" w:themeColor="text1"/>
          <w:sz w:val="22"/>
          <w:szCs w:val="22"/>
          <w:lang w:val="es-ES"/>
        </w:rPr>
      </w:pPr>
    </w:p>
    <w:p w14:paraId="5AE15F6E" w14:textId="16E64747" w:rsidR="003E7E48" w:rsidRPr="009D4C6A" w:rsidRDefault="007F5588" w:rsidP="009730DE">
      <w:pPr>
        <w:pStyle w:val="Prrafodelista"/>
        <w:numPr>
          <w:ilvl w:val="0"/>
          <w:numId w:val="26"/>
        </w:numPr>
        <w:tabs>
          <w:tab w:val="left" w:pos="7655"/>
        </w:tabs>
        <w:ind w:left="1800" w:right="4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t>Dos (</w:t>
      </w:r>
      <w:r w:rsidR="003E7E48" w:rsidRPr="009D4C6A">
        <w:rPr>
          <w:rFonts w:ascii="ITC Avant Garde" w:eastAsia="Times New Roman" w:hAnsi="ITC Avant Garde"/>
          <w:color w:val="000000" w:themeColor="text1"/>
          <w:sz w:val="22"/>
          <w:szCs w:val="22"/>
          <w:lang w:val="es-ES"/>
        </w:rPr>
        <w:t>2</w:t>
      </w:r>
      <w:r>
        <w:rPr>
          <w:rFonts w:ascii="ITC Avant Garde" w:eastAsia="Times New Roman" w:hAnsi="ITC Avant Garde"/>
          <w:color w:val="000000" w:themeColor="text1"/>
          <w:sz w:val="22"/>
          <w:szCs w:val="22"/>
          <w:lang w:val="es-ES"/>
        </w:rPr>
        <w:t>)</w:t>
      </w:r>
      <w:r w:rsidR="003E7E48" w:rsidRPr="009D4C6A">
        <w:rPr>
          <w:rFonts w:ascii="ITC Avant Garde" w:eastAsia="Times New Roman" w:hAnsi="ITC Avant Garde"/>
          <w:color w:val="000000" w:themeColor="text1"/>
          <w:sz w:val="22"/>
          <w:szCs w:val="22"/>
          <w:lang w:val="es-ES"/>
        </w:rPr>
        <w:t xml:space="preserve"> de </w:t>
      </w:r>
      <w:r w:rsidR="00904D57">
        <w:rPr>
          <w:rFonts w:ascii="ITC Avant Garde" w:eastAsia="Times New Roman" w:hAnsi="ITC Avant Garde"/>
          <w:color w:val="000000" w:themeColor="text1"/>
          <w:sz w:val="22"/>
          <w:szCs w:val="22"/>
          <w:lang w:val="es-ES"/>
        </w:rPr>
        <w:t>estas localidades</w:t>
      </w:r>
      <w:r w:rsidR="00904D57" w:rsidRPr="009D4C6A">
        <w:rPr>
          <w:rFonts w:ascii="ITC Avant Garde" w:eastAsia="Times New Roman" w:hAnsi="ITC Avant Garde"/>
          <w:color w:val="000000" w:themeColor="text1"/>
          <w:sz w:val="22"/>
          <w:szCs w:val="22"/>
          <w:lang w:val="es-ES"/>
        </w:rPr>
        <w:t xml:space="preserve"> </w:t>
      </w:r>
      <w:r w:rsidR="003E7E48" w:rsidRPr="009D4C6A">
        <w:rPr>
          <w:rFonts w:ascii="ITC Avant Garde" w:eastAsia="Times New Roman" w:hAnsi="ITC Avant Garde"/>
          <w:color w:val="000000" w:themeColor="text1"/>
          <w:sz w:val="22"/>
          <w:szCs w:val="22"/>
          <w:lang w:val="es-ES"/>
        </w:rPr>
        <w:t xml:space="preserve">se incluyen en </w:t>
      </w:r>
      <w:r w:rsidR="003E7E48">
        <w:rPr>
          <w:rFonts w:ascii="ITC Avant Garde" w:eastAsia="Times New Roman" w:hAnsi="ITC Avant Garde"/>
          <w:color w:val="000000" w:themeColor="text1"/>
          <w:sz w:val="22"/>
          <w:szCs w:val="22"/>
          <w:lang w:val="es-ES"/>
        </w:rPr>
        <w:t>el</w:t>
      </w:r>
      <w:r w:rsidR="003E7E48" w:rsidRPr="009D4C6A">
        <w:rPr>
          <w:rFonts w:ascii="ITC Avant Garde" w:eastAsia="Times New Roman" w:hAnsi="ITC Avant Garde"/>
          <w:color w:val="000000" w:themeColor="text1"/>
          <w:sz w:val="22"/>
          <w:szCs w:val="22"/>
          <w:lang w:val="es-ES"/>
        </w:rPr>
        <w:t xml:space="preserve"> Programa 2016 </w:t>
      </w:r>
      <w:r w:rsidR="003E7E48" w:rsidRPr="006B0FE0">
        <w:rPr>
          <w:rFonts w:ascii="ITC Avant Garde" w:hAnsi="ITC Avant Garde"/>
          <w:color w:val="000000" w:themeColor="text1"/>
          <w:sz w:val="22"/>
        </w:rPr>
        <w:t xml:space="preserve">con sus modificaciones </w:t>
      </w:r>
      <w:r w:rsidR="003E7E48" w:rsidRPr="009D4C6A">
        <w:rPr>
          <w:rFonts w:ascii="ITC Avant Garde" w:eastAsia="Times New Roman" w:hAnsi="ITC Avant Garde"/>
          <w:color w:val="000000" w:themeColor="text1"/>
          <w:sz w:val="22"/>
          <w:szCs w:val="22"/>
          <w:lang w:val="es-ES"/>
        </w:rPr>
        <w:t>para usos distintos a los comerciales – una para uso social en Chilpancingo, Guerrero y un</w:t>
      </w:r>
      <w:r w:rsidR="00904D57">
        <w:rPr>
          <w:rFonts w:ascii="ITC Avant Garde" w:eastAsia="Times New Roman" w:hAnsi="ITC Avant Garde"/>
          <w:color w:val="000000" w:themeColor="text1"/>
          <w:sz w:val="22"/>
          <w:szCs w:val="22"/>
          <w:lang w:val="es-ES"/>
        </w:rPr>
        <w:t>a</w:t>
      </w:r>
      <w:r w:rsidR="003E7E48" w:rsidRPr="009D4C6A">
        <w:rPr>
          <w:rFonts w:ascii="ITC Avant Garde" w:eastAsia="Times New Roman" w:hAnsi="ITC Avant Garde"/>
          <w:color w:val="000000" w:themeColor="text1"/>
          <w:sz w:val="22"/>
          <w:szCs w:val="22"/>
          <w:lang w:val="es-ES"/>
        </w:rPr>
        <w:t xml:space="preserve"> para uso público en Apatzingán, Michoacán – debido a que el Programa 2015 ya tiene previsto asignar 2 frecuencias para uso comercial y los procesos para su asignación se encuentran en proceso y previsiblemente se desahogarán durante el presente año;</w:t>
      </w:r>
    </w:p>
    <w:p w14:paraId="1316DA9A" w14:textId="77777777" w:rsidR="003E7E48" w:rsidRPr="009D4C6A" w:rsidRDefault="003E7E48" w:rsidP="003E7E48">
      <w:pPr>
        <w:pStyle w:val="Prrafodelista"/>
        <w:tabs>
          <w:tab w:val="left" w:pos="7655"/>
        </w:tabs>
        <w:ind w:left="1800" w:right="49"/>
        <w:contextualSpacing/>
        <w:jc w:val="both"/>
        <w:rPr>
          <w:rFonts w:ascii="ITC Avant Garde" w:eastAsia="Times New Roman" w:hAnsi="ITC Avant Garde"/>
          <w:color w:val="000000" w:themeColor="text1"/>
          <w:sz w:val="22"/>
          <w:szCs w:val="22"/>
          <w:lang w:val="es-ES"/>
        </w:rPr>
      </w:pPr>
    </w:p>
    <w:p w14:paraId="6ECCFF0A" w14:textId="0DE76914" w:rsidR="003E7E48" w:rsidRPr="009D4C6A" w:rsidRDefault="003E7E48" w:rsidP="009730DE">
      <w:pPr>
        <w:pStyle w:val="Prrafodelista"/>
        <w:numPr>
          <w:ilvl w:val="0"/>
          <w:numId w:val="26"/>
        </w:numPr>
        <w:tabs>
          <w:tab w:val="left" w:pos="7655"/>
        </w:tabs>
        <w:ind w:left="1800" w:right="49"/>
        <w:contextualSpacing/>
        <w:jc w:val="both"/>
        <w:rPr>
          <w:rFonts w:ascii="ITC Avant Garde" w:eastAsia="Times New Roman" w:hAnsi="ITC Avant Garde"/>
          <w:color w:val="000000" w:themeColor="text1"/>
          <w:sz w:val="22"/>
          <w:szCs w:val="22"/>
          <w:lang w:val="es-ES"/>
        </w:rPr>
      </w:pPr>
      <w:r w:rsidRPr="009D4C6A">
        <w:rPr>
          <w:rFonts w:ascii="ITC Avant Garde" w:eastAsia="Times New Roman" w:hAnsi="ITC Avant Garde"/>
          <w:color w:val="000000" w:themeColor="text1"/>
          <w:sz w:val="22"/>
          <w:szCs w:val="22"/>
          <w:lang w:val="es-ES"/>
        </w:rPr>
        <w:t xml:space="preserve">Una </w:t>
      </w:r>
      <w:r w:rsidR="00D72F44">
        <w:rPr>
          <w:rFonts w:ascii="ITC Avant Garde" w:eastAsia="Times New Roman" w:hAnsi="ITC Avant Garde"/>
          <w:color w:val="000000" w:themeColor="text1"/>
          <w:sz w:val="22"/>
          <w:szCs w:val="22"/>
          <w:lang w:val="es-ES"/>
        </w:rPr>
        <w:t xml:space="preserve">localidad (San Luis Río Colorado, Sonora) </w:t>
      </w:r>
      <w:r w:rsidRPr="009D4C6A">
        <w:rPr>
          <w:rFonts w:ascii="ITC Avant Garde" w:eastAsia="Times New Roman" w:hAnsi="ITC Avant Garde"/>
          <w:color w:val="000000" w:themeColor="text1"/>
          <w:sz w:val="22"/>
          <w:szCs w:val="22"/>
          <w:lang w:val="es-ES"/>
        </w:rPr>
        <w:t xml:space="preserve">no se incluye en virtud de que se encuentra </w:t>
      </w:r>
      <w:r w:rsidR="007F5588">
        <w:rPr>
          <w:rFonts w:ascii="ITC Avant Garde" w:eastAsia="Times New Roman" w:hAnsi="ITC Avant Garde"/>
          <w:color w:val="000000" w:themeColor="text1"/>
          <w:sz w:val="22"/>
          <w:szCs w:val="22"/>
          <w:lang w:val="es-ES"/>
        </w:rPr>
        <w:t xml:space="preserve">pendiente </w:t>
      </w:r>
      <w:r w:rsidRPr="009D4C6A">
        <w:rPr>
          <w:rFonts w:ascii="ITC Avant Garde" w:eastAsia="Times New Roman" w:hAnsi="ITC Avant Garde"/>
          <w:color w:val="000000" w:themeColor="text1"/>
          <w:sz w:val="22"/>
          <w:szCs w:val="22"/>
          <w:lang w:val="es-ES"/>
        </w:rPr>
        <w:t>en</w:t>
      </w:r>
      <w:r w:rsidR="007F5588">
        <w:rPr>
          <w:rFonts w:ascii="ITC Avant Garde" w:eastAsia="Times New Roman" w:hAnsi="ITC Avant Garde"/>
          <w:color w:val="000000" w:themeColor="text1"/>
          <w:sz w:val="22"/>
          <w:szCs w:val="22"/>
          <w:lang w:val="es-ES"/>
        </w:rPr>
        <w:t xml:space="preserve"> ella el</w:t>
      </w:r>
      <w:r w:rsidRPr="009D4C6A">
        <w:rPr>
          <w:rFonts w:ascii="ITC Avant Garde" w:eastAsia="Times New Roman" w:hAnsi="ITC Avant Garde"/>
          <w:color w:val="000000" w:themeColor="text1"/>
          <w:sz w:val="22"/>
          <w:szCs w:val="22"/>
          <w:lang w:val="es-ES"/>
        </w:rPr>
        <w:t xml:space="preserve"> proceso de transición</w:t>
      </w:r>
      <w:r w:rsidR="007F5588">
        <w:rPr>
          <w:rFonts w:ascii="ITC Avant Garde" w:eastAsia="Times New Roman" w:hAnsi="ITC Avant Garde"/>
          <w:color w:val="000000" w:themeColor="text1"/>
          <w:sz w:val="22"/>
          <w:szCs w:val="22"/>
          <w:lang w:val="es-ES"/>
        </w:rPr>
        <w:t xml:space="preserve"> de AM a FM</w:t>
      </w:r>
      <w:r w:rsidRPr="009D4C6A">
        <w:rPr>
          <w:rFonts w:ascii="ITC Avant Garde" w:eastAsia="Times New Roman" w:hAnsi="ITC Avant Garde"/>
          <w:color w:val="000000" w:themeColor="text1"/>
          <w:sz w:val="22"/>
          <w:szCs w:val="22"/>
          <w:lang w:val="es-ES"/>
        </w:rPr>
        <w:t>;</w:t>
      </w:r>
    </w:p>
    <w:p w14:paraId="49610C35" w14:textId="77777777" w:rsidR="003E7E48" w:rsidRPr="009D4C6A" w:rsidRDefault="003E7E48" w:rsidP="003E7E48">
      <w:pPr>
        <w:pStyle w:val="Prrafodelista"/>
        <w:rPr>
          <w:rFonts w:ascii="ITC Avant Garde" w:eastAsia="Times New Roman" w:hAnsi="ITC Avant Garde"/>
          <w:color w:val="000000" w:themeColor="text1"/>
          <w:sz w:val="22"/>
          <w:szCs w:val="22"/>
          <w:lang w:val="es-ES"/>
        </w:rPr>
      </w:pPr>
    </w:p>
    <w:p w14:paraId="0F04DD7E" w14:textId="6D02E9BC" w:rsidR="00543B1F" w:rsidRPr="009D4C6A" w:rsidRDefault="00543B1F" w:rsidP="009730DE">
      <w:pPr>
        <w:pStyle w:val="Prrafodelista"/>
        <w:numPr>
          <w:ilvl w:val="0"/>
          <w:numId w:val="26"/>
        </w:numPr>
        <w:tabs>
          <w:tab w:val="left" w:pos="7655"/>
        </w:tabs>
        <w:ind w:left="1800" w:right="4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t>Para cuatro (</w:t>
      </w:r>
      <w:r w:rsidRPr="009D4C6A">
        <w:rPr>
          <w:rFonts w:ascii="ITC Avant Garde" w:eastAsia="Times New Roman" w:hAnsi="ITC Avant Garde"/>
          <w:color w:val="000000" w:themeColor="text1"/>
          <w:sz w:val="22"/>
          <w:szCs w:val="22"/>
          <w:lang w:val="es-ES"/>
        </w:rPr>
        <w:t>4</w:t>
      </w:r>
      <w:r>
        <w:rPr>
          <w:rFonts w:ascii="ITC Avant Garde" w:eastAsia="Times New Roman" w:hAnsi="ITC Avant Garde"/>
          <w:color w:val="000000" w:themeColor="text1"/>
          <w:sz w:val="22"/>
          <w:szCs w:val="22"/>
          <w:lang w:val="es-ES"/>
        </w:rPr>
        <w:t>)</w:t>
      </w:r>
      <w:r w:rsidRPr="009D4C6A">
        <w:rPr>
          <w:rFonts w:ascii="ITC Avant Garde" w:eastAsia="Times New Roman" w:hAnsi="ITC Avant Garde"/>
          <w:color w:val="000000" w:themeColor="text1"/>
          <w:sz w:val="22"/>
          <w:szCs w:val="22"/>
          <w:lang w:val="es-ES"/>
        </w:rPr>
        <w:t xml:space="preserve"> localidades</w:t>
      </w:r>
      <w:r>
        <w:rPr>
          <w:rFonts w:ascii="ITC Avant Garde" w:eastAsia="Times New Roman" w:hAnsi="ITC Avant Garde"/>
          <w:color w:val="000000" w:themeColor="text1"/>
          <w:sz w:val="22"/>
          <w:szCs w:val="22"/>
          <w:lang w:val="es-ES"/>
        </w:rPr>
        <w:t xml:space="preserve"> </w:t>
      </w:r>
      <w:r w:rsidR="00816612">
        <w:rPr>
          <w:rFonts w:ascii="ITC Avant Garde" w:eastAsia="Times New Roman" w:hAnsi="ITC Avant Garde"/>
          <w:color w:val="000000" w:themeColor="text1"/>
          <w:sz w:val="22"/>
          <w:szCs w:val="22"/>
          <w:lang w:val="es-ES"/>
        </w:rPr>
        <w:t xml:space="preserve">(Cd. </w:t>
      </w:r>
      <w:proofErr w:type="spellStart"/>
      <w:r w:rsidR="00816612">
        <w:rPr>
          <w:rFonts w:ascii="ITC Avant Garde" w:eastAsia="Times New Roman" w:hAnsi="ITC Avant Garde"/>
          <w:color w:val="000000" w:themeColor="text1"/>
          <w:sz w:val="22"/>
          <w:szCs w:val="22"/>
          <w:lang w:val="es-ES"/>
        </w:rPr>
        <w:t>Jimenez</w:t>
      </w:r>
      <w:proofErr w:type="spellEnd"/>
      <w:r w:rsidR="00816612">
        <w:rPr>
          <w:rFonts w:ascii="ITC Avant Garde" w:eastAsia="Times New Roman" w:hAnsi="ITC Avant Garde"/>
          <w:color w:val="000000" w:themeColor="text1"/>
          <w:sz w:val="22"/>
          <w:szCs w:val="22"/>
          <w:lang w:val="es-ES"/>
        </w:rPr>
        <w:t xml:space="preserve">, Chihuahua; Cd. Obregón, Sonora; Cd. Mante, Tamaulipas; y Tuxpan, Veracruz) </w:t>
      </w:r>
      <w:r>
        <w:rPr>
          <w:rFonts w:ascii="ITC Avant Garde" w:eastAsia="Times New Roman" w:hAnsi="ITC Avant Garde"/>
          <w:color w:val="000000" w:themeColor="text1"/>
          <w:sz w:val="22"/>
          <w:szCs w:val="22"/>
          <w:lang w:val="es-ES"/>
        </w:rPr>
        <w:t xml:space="preserve">se determina procedente incluirlas en el Programa 2016 </w:t>
      </w:r>
      <w:r>
        <w:rPr>
          <w:rFonts w:ascii="ITC Avant Garde" w:hAnsi="ITC Avant Garde" w:cs="Arial"/>
          <w:color w:val="000000" w:themeColor="text1"/>
          <w:sz w:val="22"/>
          <w:szCs w:val="22"/>
        </w:rPr>
        <w:t>con sus modificaciones</w:t>
      </w:r>
      <w:r w:rsidRPr="009D4C6A">
        <w:rPr>
          <w:rFonts w:ascii="ITC Avant Garde" w:eastAsia="Times New Roman" w:hAnsi="ITC Avant Garde"/>
          <w:color w:val="000000" w:themeColor="text1"/>
          <w:sz w:val="22"/>
          <w:szCs w:val="22"/>
          <w:lang w:val="es-ES"/>
        </w:rPr>
        <w:t xml:space="preserve">, si bien no se recibieron solicitudes </w:t>
      </w:r>
      <w:r>
        <w:rPr>
          <w:rFonts w:ascii="ITC Avant Garde" w:eastAsia="Times New Roman" w:hAnsi="ITC Avant Garde"/>
          <w:color w:val="000000" w:themeColor="text1"/>
          <w:sz w:val="22"/>
          <w:szCs w:val="22"/>
          <w:lang w:val="es-ES"/>
        </w:rPr>
        <w:t xml:space="preserve">de inclusión </w:t>
      </w:r>
      <w:r w:rsidRPr="009D4C6A">
        <w:rPr>
          <w:rFonts w:ascii="ITC Avant Garde" w:eastAsia="Times New Roman" w:hAnsi="ITC Avant Garde"/>
          <w:color w:val="000000" w:themeColor="text1"/>
          <w:sz w:val="22"/>
          <w:szCs w:val="22"/>
          <w:lang w:val="es-ES"/>
        </w:rPr>
        <w:t>de</w:t>
      </w:r>
      <w:r>
        <w:rPr>
          <w:rFonts w:ascii="ITC Avant Garde" w:eastAsia="Times New Roman" w:hAnsi="ITC Avant Garde"/>
          <w:color w:val="000000" w:themeColor="text1"/>
          <w:sz w:val="22"/>
          <w:szCs w:val="22"/>
          <w:lang w:val="es-ES"/>
        </w:rPr>
        <w:t xml:space="preserve"> coberturas o</w:t>
      </w:r>
      <w:r w:rsidRPr="009D4C6A">
        <w:rPr>
          <w:rFonts w:ascii="ITC Avant Garde" w:eastAsia="Times New Roman" w:hAnsi="ITC Avant Garde"/>
          <w:color w:val="000000" w:themeColor="text1"/>
          <w:sz w:val="22"/>
          <w:szCs w:val="22"/>
          <w:lang w:val="es-ES"/>
        </w:rPr>
        <w:t xml:space="preserve"> bandas de frecuencias</w:t>
      </w:r>
      <w:r>
        <w:rPr>
          <w:rFonts w:ascii="ITC Avant Garde" w:eastAsia="Times New Roman" w:hAnsi="ITC Avant Garde"/>
          <w:color w:val="000000" w:themeColor="text1"/>
          <w:sz w:val="22"/>
          <w:szCs w:val="22"/>
          <w:lang w:val="es-ES"/>
        </w:rPr>
        <w:t>, y</w:t>
      </w:r>
      <w:r w:rsidRPr="009D4C6A">
        <w:rPr>
          <w:rFonts w:ascii="ITC Avant Garde" w:eastAsia="Times New Roman" w:hAnsi="ITC Avant Garde"/>
          <w:color w:val="000000" w:themeColor="text1"/>
          <w:sz w:val="22"/>
          <w:szCs w:val="22"/>
          <w:lang w:val="es-ES"/>
        </w:rPr>
        <w:t xml:space="preserve"> </w:t>
      </w:r>
    </w:p>
    <w:p w14:paraId="3E6CD9CA" w14:textId="0E8A7402" w:rsidR="003E7E48" w:rsidRPr="009D4C6A" w:rsidRDefault="003E7E48" w:rsidP="003E7E48">
      <w:pPr>
        <w:pStyle w:val="Prrafodelista"/>
        <w:ind w:left="513"/>
        <w:rPr>
          <w:rFonts w:ascii="ITC Avant Garde" w:eastAsia="Times New Roman" w:hAnsi="ITC Avant Garde"/>
          <w:color w:val="000000" w:themeColor="text1"/>
          <w:sz w:val="22"/>
          <w:szCs w:val="22"/>
          <w:lang w:val="es-ES"/>
        </w:rPr>
      </w:pPr>
    </w:p>
    <w:p w14:paraId="70EBE66F" w14:textId="6DDA4683" w:rsidR="003E7E48" w:rsidRPr="009D4C6A" w:rsidRDefault="003E7E48" w:rsidP="009730DE">
      <w:pPr>
        <w:pStyle w:val="Prrafodelista"/>
        <w:numPr>
          <w:ilvl w:val="0"/>
          <w:numId w:val="26"/>
        </w:numPr>
        <w:tabs>
          <w:tab w:val="left" w:pos="7655"/>
        </w:tabs>
        <w:ind w:left="1800" w:right="49"/>
        <w:contextualSpacing/>
        <w:jc w:val="both"/>
        <w:rPr>
          <w:rFonts w:ascii="ITC Avant Garde" w:eastAsia="Times New Roman" w:hAnsi="ITC Avant Garde"/>
          <w:color w:val="000000" w:themeColor="text1"/>
          <w:sz w:val="22"/>
          <w:szCs w:val="22"/>
          <w:lang w:val="es-MX"/>
        </w:rPr>
      </w:pPr>
      <w:r w:rsidRPr="009D4C6A">
        <w:rPr>
          <w:rFonts w:ascii="ITC Avant Garde" w:eastAsia="Times New Roman" w:hAnsi="ITC Avant Garde"/>
          <w:color w:val="000000" w:themeColor="text1"/>
          <w:sz w:val="22"/>
          <w:szCs w:val="22"/>
          <w:lang w:val="es-ES"/>
        </w:rPr>
        <w:lastRenderedPageBreak/>
        <w:t xml:space="preserve">En </w:t>
      </w:r>
      <w:r w:rsidR="007F5588">
        <w:rPr>
          <w:rFonts w:ascii="ITC Avant Garde" w:eastAsia="Times New Roman" w:hAnsi="ITC Avant Garde"/>
          <w:color w:val="000000" w:themeColor="text1"/>
          <w:sz w:val="22"/>
          <w:szCs w:val="22"/>
          <w:lang w:val="es-ES"/>
        </w:rPr>
        <w:t>tres (</w:t>
      </w:r>
      <w:r w:rsidRPr="009D4C6A">
        <w:rPr>
          <w:rFonts w:ascii="ITC Avant Garde" w:eastAsia="Times New Roman" w:hAnsi="ITC Avant Garde"/>
          <w:color w:val="000000" w:themeColor="text1"/>
          <w:sz w:val="22"/>
          <w:szCs w:val="22"/>
          <w:lang w:val="es-ES"/>
        </w:rPr>
        <w:t>3</w:t>
      </w:r>
      <w:r w:rsidR="007F5588">
        <w:rPr>
          <w:rFonts w:ascii="ITC Avant Garde" w:eastAsia="Times New Roman" w:hAnsi="ITC Avant Garde"/>
          <w:color w:val="000000" w:themeColor="text1"/>
          <w:sz w:val="22"/>
          <w:szCs w:val="22"/>
          <w:lang w:val="es-ES"/>
        </w:rPr>
        <w:t>) localidades</w:t>
      </w:r>
      <w:r w:rsidRPr="009D4C6A">
        <w:rPr>
          <w:rFonts w:ascii="ITC Avant Garde" w:eastAsia="Times New Roman" w:hAnsi="ITC Avant Garde"/>
          <w:color w:val="000000" w:themeColor="text1"/>
          <w:sz w:val="22"/>
          <w:szCs w:val="22"/>
          <w:lang w:val="es-ES"/>
        </w:rPr>
        <w:t xml:space="preserve"> existen solicitudes </w:t>
      </w:r>
      <w:r w:rsidR="007F5588">
        <w:rPr>
          <w:rFonts w:ascii="ITC Avant Garde" w:eastAsia="Times New Roman" w:hAnsi="ITC Avant Garde"/>
          <w:color w:val="000000" w:themeColor="text1"/>
          <w:sz w:val="22"/>
          <w:szCs w:val="22"/>
          <w:lang w:val="es-ES"/>
        </w:rPr>
        <w:t xml:space="preserve">de inclusión </w:t>
      </w:r>
      <w:r w:rsidRPr="009D4C6A">
        <w:rPr>
          <w:rFonts w:ascii="ITC Avant Garde" w:eastAsia="Times New Roman" w:hAnsi="ITC Avant Garde"/>
          <w:color w:val="000000" w:themeColor="text1"/>
          <w:sz w:val="22"/>
          <w:szCs w:val="22"/>
          <w:lang w:val="es-ES"/>
        </w:rPr>
        <w:t>de bandas de frecuencia presentadas tras la publicación del Programa 2016:</w:t>
      </w:r>
    </w:p>
    <w:p w14:paraId="24F4182D" w14:textId="77777777" w:rsidR="003E7E48" w:rsidRPr="009D4C6A" w:rsidRDefault="003E7E48" w:rsidP="003E7E48">
      <w:pPr>
        <w:pStyle w:val="Prrafodelista"/>
        <w:rPr>
          <w:rFonts w:ascii="ITC Avant Garde" w:eastAsia="Times New Roman" w:hAnsi="ITC Avant Garde"/>
          <w:color w:val="000000" w:themeColor="text1"/>
          <w:sz w:val="22"/>
          <w:szCs w:val="22"/>
          <w:lang w:val="es-ES"/>
        </w:rPr>
      </w:pPr>
    </w:p>
    <w:p w14:paraId="435046E5" w14:textId="77777777" w:rsidR="003E7E48" w:rsidRDefault="003E7E48" w:rsidP="003E7E48">
      <w:pPr>
        <w:pStyle w:val="Prrafodelista"/>
        <w:tabs>
          <w:tab w:val="left" w:pos="7655"/>
        </w:tabs>
        <w:ind w:left="2410" w:right="49" w:hanging="567"/>
        <w:contextualSpacing/>
        <w:jc w:val="both"/>
        <w:rPr>
          <w:rFonts w:ascii="ITC Avant Garde" w:eastAsia="Times New Roman" w:hAnsi="ITC Avant Garde"/>
          <w:color w:val="000000" w:themeColor="text1"/>
          <w:sz w:val="22"/>
          <w:szCs w:val="22"/>
          <w:lang w:val="es-ES"/>
        </w:rPr>
      </w:pPr>
      <w:r w:rsidRPr="009D4C6A">
        <w:rPr>
          <w:rFonts w:ascii="ITC Avant Garde" w:eastAsia="Times New Roman" w:hAnsi="ITC Avant Garde"/>
          <w:color w:val="000000" w:themeColor="text1"/>
          <w:sz w:val="22"/>
          <w:szCs w:val="22"/>
          <w:lang w:val="es-ES"/>
        </w:rPr>
        <w:t>(e.1) Una para uso comercial en Cd. Valles</w:t>
      </w:r>
      <w:r>
        <w:rPr>
          <w:rFonts w:ascii="ITC Avant Garde" w:eastAsia="Times New Roman" w:hAnsi="ITC Avant Garde"/>
          <w:color w:val="000000" w:themeColor="text1"/>
          <w:sz w:val="22"/>
          <w:szCs w:val="22"/>
          <w:lang w:val="es-ES"/>
        </w:rPr>
        <w:t>,</w:t>
      </w:r>
      <w:r w:rsidRPr="009D4C6A">
        <w:rPr>
          <w:rFonts w:ascii="ITC Avant Garde" w:eastAsia="Times New Roman" w:hAnsi="ITC Avant Garde"/>
          <w:color w:val="000000" w:themeColor="text1"/>
          <w:sz w:val="22"/>
          <w:szCs w:val="22"/>
          <w:lang w:val="es-ES"/>
        </w:rPr>
        <w:t xml:space="preserve"> S.L.P.</w:t>
      </w:r>
      <w:r w:rsidRPr="009D4C6A">
        <w:t xml:space="preserve">, </w:t>
      </w:r>
      <w:r w:rsidRPr="009D4C6A">
        <w:rPr>
          <w:rFonts w:ascii="ITC Avant Garde" w:eastAsia="Times New Roman" w:hAnsi="ITC Avant Garde"/>
          <w:color w:val="000000" w:themeColor="text1"/>
          <w:sz w:val="22"/>
          <w:szCs w:val="22"/>
          <w:lang w:val="es-ES"/>
        </w:rPr>
        <w:t xml:space="preserve">y </w:t>
      </w:r>
    </w:p>
    <w:p w14:paraId="79BCA324" w14:textId="77777777" w:rsidR="003E7E48" w:rsidRPr="009D4C6A" w:rsidRDefault="003E7E48" w:rsidP="003E7E48">
      <w:pPr>
        <w:pStyle w:val="Prrafodelista"/>
        <w:tabs>
          <w:tab w:val="left" w:pos="7655"/>
        </w:tabs>
        <w:ind w:left="2410" w:right="49" w:hanging="567"/>
        <w:contextualSpacing/>
        <w:jc w:val="both"/>
        <w:rPr>
          <w:rFonts w:ascii="ITC Avant Garde" w:eastAsia="Times New Roman" w:hAnsi="ITC Avant Garde"/>
          <w:color w:val="000000" w:themeColor="text1"/>
          <w:sz w:val="22"/>
          <w:szCs w:val="22"/>
          <w:lang w:val="es-ES"/>
        </w:rPr>
      </w:pPr>
    </w:p>
    <w:p w14:paraId="54CBA81E" w14:textId="2DE4C2AB" w:rsidR="003E7E48" w:rsidRPr="009D4C6A" w:rsidRDefault="003E7E48" w:rsidP="003E7E48">
      <w:pPr>
        <w:pStyle w:val="Prrafodelista"/>
        <w:tabs>
          <w:tab w:val="left" w:pos="7655"/>
        </w:tabs>
        <w:ind w:left="2410" w:right="49" w:hanging="567"/>
        <w:contextualSpacing/>
        <w:jc w:val="both"/>
        <w:rPr>
          <w:rFonts w:ascii="ITC Avant Garde" w:eastAsia="Times New Roman" w:hAnsi="ITC Avant Garde"/>
          <w:color w:val="000000" w:themeColor="text1"/>
          <w:sz w:val="22"/>
          <w:szCs w:val="22"/>
          <w:lang w:val="es-MX"/>
        </w:rPr>
      </w:pPr>
      <w:r w:rsidRPr="009D4C6A">
        <w:rPr>
          <w:rFonts w:ascii="ITC Avant Garde" w:eastAsia="Times New Roman" w:hAnsi="ITC Avant Garde"/>
          <w:color w:val="000000" w:themeColor="text1"/>
          <w:sz w:val="22"/>
          <w:szCs w:val="22"/>
          <w:lang w:val="es-ES"/>
        </w:rPr>
        <w:t xml:space="preserve">(e.2) Dos para usos sociales en </w:t>
      </w:r>
      <w:r w:rsidRPr="006B0FE0">
        <w:rPr>
          <w:rFonts w:ascii="ITC Avant Garde" w:hAnsi="ITC Avant Garde"/>
          <w:color w:val="000000" w:themeColor="text1"/>
          <w:sz w:val="22"/>
          <w:lang w:val="es-MX"/>
        </w:rPr>
        <w:t>Ciudad Victoria, Tamaulipas</w:t>
      </w:r>
      <w:r w:rsidRPr="009D4C6A">
        <w:rPr>
          <w:rFonts w:ascii="ITC Avant Garde" w:eastAsia="Times New Roman" w:hAnsi="ITC Avant Garde"/>
          <w:color w:val="000000" w:themeColor="text1"/>
          <w:sz w:val="22"/>
          <w:szCs w:val="22"/>
          <w:lang w:val="es-MX"/>
        </w:rPr>
        <w:t xml:space="preserve"> y Tepic, Nayarit.</w:t>
      </w:r>
    </w:p>
    <w:p w14:paraId="23FD7379" w14:textId="77777777" w:rsidR="003E7E48" w:rsidRPr="009D4C6A" w:rsidRDefault="003E7E48" w:rsidP="003E7E48">
      <w:pPr>
        <w:pStyle w:val="Prrafodelista"/>
        <w:tabs>
          <w:tab w:val="left" w:pos="7655"/>
        </w:tabs>
        <w:ind w:left="2410" w:right="49" w:hanging="567"/>
        <w:contextualSpacing/>
        <w:jc w:val="both"/>
        <w:rPr>
          <w:rFonts w:ascii="ITC Avant Garde" w:eastAsia="Times New Roman" w:hAnsi="ITC Avant Garde"/>
          <w:color w:val="000000" w:themeColor="text1"/>
          <w:sz w:val="22"/>
          <w:szCs w:val="22"/>
          <w:lang w:val="es-MX"/>
        </w:rPr>
      </w:pPr>
    </w:p>
    <w:p w14:paraId="4D43A400" w14:textId="77777777" w:rsidR="003E7E48" w:rsidRPr="009D4C6A" w:rsidRDefault="003E7E48" w:rsidP="003E7E48">
      <w:pPr>
        <w:pStyle w:val="Prrafodelista"/>
        <w:tabs>
          <w:tab w:val="left" w:pos="7655"/>
        </w:tabs>
        <w:ind w:left="1843" w:right="49"/>
        <w:contextualSpacing/>
        <w:jc w:val="both"/>
        <w:rPr>
          <w:rFonts w:ascii="ITC Avant Garde" w:eastAsia="Times New Roman" w:hAnsi="ITC Avant Garde"/>
          <w:color w:val="000000" w:themeColor="text1"/>
          <w:sz w:val="22"/>
          <w:szCs w:val="22"/>
          <w:lang w:val="es-ES"/>
        </w:rPr>
      </w:pPr>
      <w:r w:rsidRPr="009D4C6A">
        <w:rPr>
          <w:rFonts w:ascii="ITC Avant Garde" w:eastAsia="Times New Roman" w:hAnsi="ITC Avant Garde"/>
          <w:color w:val="000000" w:themeColor="text1"/>
          <w:sz w:val="22"/>
          <w:szCs w:val="22"/>
          <w:lang w:val="es-MX"/>
        </w:rPr>
        <w:t>En estas tres localidades el Instituto cuenta</w:t>
      </w:r>
      <w:r w:rsidRPr="006B0FE0">
        <w:rPr>
          <w:rFonts w:ascii="ITC Avant Garde" w:hAnsi="ITC Avant Garde"/>
          <w:color w:val="000000" w:themeColor="text1"/>
          <w:sz w:val="22"/>
          <w:lang w:val="es-MX"/>
        </w:rPr>
        <w:t xml:space="preserve"> con </w:t>
      </w:r>
      <w:r w:rsidRPr="009D4C6A">
        <w:rPr>
          <w:rFonts w:ascii="ITC Avant Garde" w:eastAsia="Times New Roman" w:hAnsi="ITC Avant Garde"/>
          <w:color w:val="000000" w:themeColor="text1"/>
          <w:sz w:val="22"/>
          <w:szCs w:val="22"/>
          <w:lang w:val="es-MX"/>
        </w:rPr>
        <w:t xml:space="preserve">elementos que justifican su inclusión </w:t>
      </w:r>
      <w:r w:rsidRPr="009D4C6A">
        <w:rPr>
          <w:rFonts w:ascii="ITC Avant Garde" w:eastAsia="Times New Roman" w:hAnsi="ITC Avant Garde"/>
          <w:color w:val="000000" w:themeColor="text1"/>
          <w:sz w:val="22"/>
          <w:szCs w:val="22"/>
          <w:lang w:val="es-ES"/>
        </w:rPr>
        <w:t xml:space="preserve">en el Programa 2016 </w:t>
      </w:r>
      <w:r>
        <w:rPr>
          <w:rFonts w:ascii="ITC Avant Garde" w:hAnsi="ITC Avant Garde" w:cs="Arial"/>
          <w:color w:val="000000" w:themeColor="text1"/>
          <w:sz w:val="22"/>
          <w:szCs w:val="22"/>
        </w:rPr>
        <w:t xml:space="preserve">con sus modificaciones </w:t>
      </w:r>
      <w:r w:rsidRPr="009D4C6A">
        <w:rPr>
          <w:rFonts w:ascii="ITC Avant Garde" w:eastAsia="Times New Roman" w:hAnsi="ITC Avant Garde"/>
          <w:color w:val="000000" w:themeColor="text1"/>
          <w:sz w:val="22"/>
          <w:szCs w:val="22"/>
          <w:lang w:val="es-ES"/>
        </w:rPr>
        <w:t>por las consideraciones que se exponen a continuación:</w:t>
      </w:r>
    </w:p>
    <w:p w14:paraId="36F772EF" w14:textId="77777777" w:rsidR="003E7E48" w:rsidRPr="009D4C6A" w:rsidRDefault="003E7E48" w:rsidP="003E7E48">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p>
    <w:p w14:paraId="4E0119FC" w14:textId="0EFAF992" w:rsidR="003E7E48" w:rsidRPr="009D4C6A" w:rsidRDefault="003E7E48" w:rsidP="009730DE">
      <w:pPr>
        <w:pStyle w:val="Prrafodelista"/>
        <w:numPr>
          <w:ilvl w:val="0"/>
          <w:numId w:val="25"/>
        </w:numPr>
        <w:tabs>
          <w:tab w:val="left" w:pos="7655"/>
        </w:tabs>
        <w:ind w:right="49"/>
        <w:contextualSpacing/>
        <w:jc w:val="both"/>
        <w:rPr>
          <w:rFonts w:ascii="ITC Avant Garde" w:eastAsia="Times New Roman" w:hAnsi="ITC Avant Garde"/>
          <w:color w:val="000000" w:themeColor="text1"/>
          <w:sz w:val="22"/>
          <w:szCs w:val="22"/>
          <w:lang w:val="es-ES"/>
        </w:rPr>
      </w:pPr>
      <w:r w:rsidRPr="009D4C6A">
        <w:rPr>
          <w:rFonts w:ascii="ITC Avant Garde" w:eastAsia="Times New Roman" w:hAnsi="ITC Avant Garde"/>
          <w:color w:val="000000" w:themeColor="text1"/>
          <w:sz w:val="22"/>
          <w:szCs w:val="22"/>
          <w:lang w:val="es-ES"/>
        </w:rPr>
        <w:t xml:space="preserve">En Tepic, Nayarit operan </w:t>
      </w:r>
      <w:r w:rsidR="007F5588">
        <w:rPr>
          <w:rFonts w:ascii="ITC Avant Garde" w:eastAsia="Times New Roman" w:hAnsi="ITC Avant Garde"/>
          <w:color w:val="000000" w:themeColor="text1"/>
          <w:sz w:val="22"/>
          <w:szCs w:val="22"/>
          <w:lang w:val="es-ES"/>
        </w:rPr>
        <w:t>nueve</w:t>
      </w:r>
      <w:r w:rsidRPr="009D4C6A">
        <w:rPr>
          <w:rFonts w:ascii="ITC Avant Garde" w:eastAsia="Times New Roman" w:hAnsi="ITC Avant Garde"/>
          <w:color w:val="000000" w:themeColor="text1"/>
          <w:sz w:val="22"/>
          <w:szCs w:val="22"/>
          <w:lang w:val="es-ES"/>
        </w:rPr>
        <w:t xml:space="preserve"> estaciones de radio comerciales</w:t>
      </w:r>
      <w:r w:rsidR="007F5588">
        <w:rPr>
          <w:rFonts w:ascii="ITC Avant Garde" w:eastAsia="Times New Roman" w:hAnsi="ITC Avant Garde"/>
          <w:color w:val="000000" w:themeColor="text1"/>
          <w:sz w:val="22"/>
          <w:szCs w:val="22"/>
          <w:lang w:val="es-ES"/>
        </w:rPr>
        <w:t xml:space="preserve"> y una</w:t>
      </w:r>
      <w:r w:rsidRPr="009D4C6A">
        <w:rPr>
          <w:rFonts w:ascii="ITC Avant Garde" w:eastAsia="Times New Roman" w:hAnsi="ITC Avant Garde"/>
          <w:color w:val="000000" w:themeColor="text1"/>
          <w:sz w:val="22"/>
          <w:szCs w:val="22"/>
          <w:lang w:val="es-ES"/>
        </w:rPr>
        <w:t xml:space="preserve"> </w:t>
      </w:r>
      <w:r w:rsidR="007F5588">
        <w:rPr>
          <w:rFonts w:ascii="ITC Avant Garde" w:eastAsia="Times New Roman" w:hAnsi="ITC Avant Garde"/>
          <w:color w:val="000000" w:themeColor="text1"/>
          <w:sz w:val="22"/>
          <w:szCs w:val="22"/>
          <w:lang w:val="es-ES"/>
        </w:rPr>
        <w:t>de uso público</w:t>
      </w:r>
      <w:r w:rsidRPr="009D4C6A">
        <w:rPr>
          <w:rFonts w:ascii="ITC Avant Garde" w:eastAsia="Times New Roman" w:hAnsi="ITC Avant Garde"/>
          <w:color w:val="000000" w:themeColor="text1"/>
          <w:sz w:val="22"/>
          <w:szCs w:val="22"/>
          <w:lang w:val="es-ES"/>
        </w:rPr>
        <w:t>.</w:t>
      </w:r>
      <w:r w:rsidRPr="009D4C6A">
        <w:rPr>
          <w:rStyle w:val="Refdenotaalpie"/>
          <w:rFonts w:ascii="ITC Avant Garde" w:eastAsia="Times New Roman" w:hAnsi="ITC Avant Garde"/>
          <w:color w:val="000000" w:themeColor="text1"/>
          <w:sz w:val="22"/>
          <w:szCs w:val="22"/>
          <w:lang w:val="es-ES"/>
        </w:rPr>
        <w:footnoteReference w:id="13"/>
      </w:r>
      <w:r w:rsidR="001F13C7">
        <w:rPr>
          <w:rFonts w:ascii="ITC Avant Garde" w:eastAsia="Times New Roman" w:hAnsi="ITC Avant Garde"/>
          <w:color w:val="000000" w:themeColor="text1"/>
          <w:sz w:val="22"/>
          <w:szCs w:val="22"/>
          <w:lang w:val="es-ES"/>
        </w:rPr>
        <w:t xml:space="preserve"> Aun cuando </w:t>
      </w:r>
      <w:r w:rsidR="00005F81">
        <w:rPr>
          <w:rFonts w:ascii="ITC Avant Garde" w:eastAsia="Times New Roman" w:hAnsi="ITC Avant Garde"/>
          <w:color w:val="000000" w:themeColor="text1"/>
          <w:sz w:val="22"/>
          <w:szCs w:val="22"/>
          <w:lang w:val="es-ES"/>
        </w:rPr>
        <w:t xml:space="preserve">el Instituto </w:t>
      </w:r>
      <w:r w:rsidR="001F13C7">
        <w:rPr>
          <w:rFonts w:ascii="ITC Avant Garde" w:eastAsia="Times New Roman" w:hAnsi="ITC Avant Garde"/>
          <w:color w:val="000000" w:themeColor="text1"/>
          <w:sz w:val="22"/>
          <w:szCs w:val="22"/>
          <w:lang w:val="es-ES"/>
        </w:rPr>
        <w:t>n</w:t>
      </w:r>
      <w:r w:rsidRPr="009D4C6A">
        <w:rPr>
          <w:rFonts w:ascii="ITC Avant Garde" w:eastAsia="Times New Roman" w:hAnsi="ITC Avant Garde"/>
          <w:color w:val="000000" w:themeColor="text1"/>
          <w:sz w:val="22"/>
          <w:szCs w:val="22"/>
          <w:lang w:val="es-ES"/>
        </w:rPr>
        <w:t>o ha otorgado concesiones para usos sociales</w:t>
      </w:r>
      <w:r w:rsidR="003B005B">
        <w:rPr>
          <w:rFonts w:ascii="ITC Avant Garde" w:eastAsia="Times New Roman" w:hAnsi="ITC Avant Garde"/>
          <w:color w:val="000000" w:themeColor="text1"/>
          <w:sz w:val="22"/>
          <w:szCs w:val="22"/>
          <w:lang w:val="es-ES"/>
        </w:rPr>
        <w:t xml:space="preserve">, </w:t>
      </w:r>
      <w:r w:rsidR="008638FB">
        <w:rPr>
          <w:rFonts w:ascii="ITC Avant Garde" w:eastAsia="Times New Roman" w:hAnsi="ITC Avant Garde"/>
          <w:color w:val="000000" w:themeColor="text1"/>
          <w:sz w:val="22"/>
          <w:szCs w:val="22"/>
          <w:lang w:val="es-ES"/>
        </w:rPr>
        <w:t>ha reservado dos frecuencias para</w:t>
      </w:r>
      <w:r w:rsidR="003B005B">
        <w:rPr>
          <w:rFonts w:ascii="ITC Avant Garde" w:eastAsia="Times New Roman" w:hAnsi="ITC Avant Garde"/>
          <w:color w:val="000000" w:themeColor="text1"/>
          <w:sz w:val="22"/>
          <w:szCs w:val="22"/>
          <w:lang w:val="es-ES"/>
        </w:rPr>
        <w:t xml:space="preserve"> dos solicitudes de permiso pendientes por resolver</w:t>
      </w:r>
      <w:r w:rsidR="001F13C7">
        <w:rPr>
          <w:rFonts w:ascii="ITC Avant Garde" w:eastAsia="Times New Roman" w:hAnsi="ITC Avant Garde"/>
          <w:color w:val="000000" w:themeColor="text1"/>
          <w:sz w:val="22"/>
          <w:szCs w:val="22"/>
          <w:lang w:val="es-ES"/>
        </w:rPr>
        <w:t xml:space="preserve"> y </w:t>
      </w:r>
      <w:r w:rsidR="008638FB">
        <w:rPr>
          <w:rFonts w:ascii="ITC Avant Garde" w:eastAsia="Times New Roman" w:hAnsi="ITC Avant Garde"/>
          <w:color w:val="000000" w:themeColor="text1"/>
          <w:sz w:val="22"/>
          <w:szCs w:val="22"/>
          <w:lang w:val="es-ES"/>
        </w:rPr>
        <w:t xml:space="preserve">existe </w:t>
      </w:r>
      <w:r w:rsidR="008F2817">
        <w:rPr>
          <w:rFonts w:ascii="ITC Avant Garde" w:eastAsia="Times New Roman" w:hAnsi="ITC Avant Garde"/>
          <w:color w:val="000000" w:themeColor="text1"/>
          <w:sz w:val="22"/>
          <w:szCs w:val="22"/>
          <w:lang w:val="es-ES"/>
        </w:rPr>
        <w:t>so</w:t>
      </w:r>
      <w:r w:rsidR="001F13C7">
        <w:rPr>
          <w:rFonts w:ascii="ITC Avant Garde" w:eastAsia="Times New Roman" w:hAnsi="ITC Avant Garde"/>
          <w:color w:val="000000" w:themeColor="text1"/>
          <w:sz w:val="22"/>
          <w:szCs w:val="22"/>
          <w:lang w:val="es-ES"/>
        </w:rPr>
        <w:t>lo una frecuencia más disponible</w:t>
      </w:r>
      <w:r w:rsidRPr="009D4C6A">
        <w:rPr>
          <w:rFonts w:ascii="ITC Avant Garde" w:eastAsia="Times New Roman" w:hAnsi="ITC Avant Garde"/>
          <w:color w:val="000000" w:themeColor="text1"/>
          <w:sz w:val="22"/>
          <w:szCs w:val="22"/>
          <w:lang w:val="es-ES"/>
        </w:rPr>
        <w:t>.</w:t>
      </w:r>
    </w:p>
    <w:p w14:paraId="1B4EA640" w14:textId="77777777" w:rsidR="003E7E48" w:rsidRPr="009D4C6A" w:rsidRDefault="003E7E48" w:rsidP="003E7E48">
      <w:pPr>
        <w:pStyle w:val="Prrafodelista"/>
        <w:tabs>
          <w:tab w:val="left" w:pos="7655"/>
        </w:tabs>
        <w:ind w:left="2187" w:right="49"/>
        <w:contextualSpacing/>
        <w:jc w:val="both"/>
        <w:rPr>
          <w:rFonts w:ascii="ITC Avant Garde" w:eastAsia="Times New Roman" w:hAnsi="ITC Avant Garde"/>
          <w:color w:val="000000" w:themeColor="text1"/>
          <w:sz w:val="22"/>
          <w:szCs w:val="22"/>
          <w:lang w:val="es-ES"/>
        </w:rPr>
      </w:pPr>
    </w:p>
    <w:p w14:paraId="334CA697" w14:textId="32AFFBF4" w:rsidR="003E7E48" w:rsidRPr="009D4C6A" w:rsidRDefault="007F5588" w:rsidP="003E7E48">
      <w:pPr>
        <w:pStyle w:val="Prrafodelista"/>
        <w:tabs>
          <w:tab w:val="left" w:pos="7655"/>
        </w:tabs>
        <w:ind w:left="2187" w:right="4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t>En esta localidad existe</w:t>
      </w:r>
      <w:r w:rsidR="003E7E48" w:rsidRPr="009D4C6A">
        <w:rPr>
          <w:rFonts w:ascii="ITC Avant Garde" w:eastAsia="Times New Roman" w:hAnsi="ITC Avant Garde"/>
          <w:color w:val="000000" w:themeColor="text1"/>
          <w:sz w:val="22"/>
          <w:szCs w:val="22"/>
          <w:lang w:val="es-ES"/>
        </w:rPr>
        <w:t xml:space="preserve"> un agente económico que controla </w:t>
      </w:r>
      <w:r>
        <w:rPr>
          <w:rFonts w:ascii="ITC Avant Garde" w:eastAsia="Times New Roman" w:hAnsi="ITC Avant Garde"/>
          <w:color w:val="000000" w:themeColor="text1"/>
          <w:sz w:val="22"/>
          <w:szCs w:val="22"/>
          <w:lang w:val="es-ES"/>
        </w:rPr>
        <w:t>siete de las nueve</w:t>
      </w:r>
      <w:r w:rsidR="003E7E48" w:rsidRPr="009D4C6A">
        <w:rPr>
          <w:rFonts w:ascii="ITC Avant Garde" w:eastAsia="Times New Roman" w:hAnsi="ITC Avant Garde"/>
          <w:color w:val="000000" w:themeColor="text1"/>
          <w:sz w:val="22"/>
          <w:szCs w:val="22"/>
          <w:lang w:val="es-ES"/>
        </w:rPr>
        <w:t xml:space="preserve"> estaciones comerciales concesionadas. Si bien participan dos agentes económicos más, cada uno cuenta con una estación. El primero alcanza una participación de 77.77% en términos del número de estaciones y supera el 80% en términos del nivel de audiencia promedio (</w:t>
      </w:r>
      <w:r w:rsidR="003E7E48" w:rsidRPr="009D4C6A">
        <w:rPr>
          <w:rFonts w:ascii="ITC Avant Garde" w:eastAsia="Times New Roman" w:hAnsi="ITC Avant Garde"/>
          <w:i/>
          <w:color w:val="000000" w:themeColor="text1"/>
          <w:sz w:val="22"/>
          <w:szCs w:val="22"/>
          <w:lang w:val="es-ES"/>
        </w:rPr>
        <w:t>share</w:t>
      </w:r>
      <w:r w:rsidR="003E7E48" w:rsidRPr="009D4C6A">
        <w:rPr>
          <w:rFonts w:ascii="ITC Avant Garde" w:eastAsia="Times New Roman" w:hAnsi="ITC Avant Garde"/>
          <w:color w:val="000000" w:themeColor="text1"/>
          <w:sz w:val="22"/>
          <w:szCs w:val="22"/>
          <w:lang w:val="es-ES"/>
        </w:rPr>
        <w:t>). En consecuencia, se tienen indicios de la existencia de altos niveles de concentración tanto en la tenencia de espectro radioeléctrico como en la provisión de servicios comerciales de radiodifusión sonora.</w:t>
      </w:r>
    </w:p>
    <w:p w14:paraId="1E9FB152" w14:textId="77777777" w:rsidR="003E7E48" w:rsidRPr="009D4C6A" w:rsidRDefault="003E7E48" w:rsidP="003E7E48">
      <w:pPr>
        <w:pStyle w:val="Prrafodelista"/>
        <w:tabs>
          <w:tab w:val="left" w:pos="7655"/>
        </w:tabs>
        <w:ind w:left="2187" w:right="49"/>
        <w:contextualSpacing/>
        <w:jc w:val="both"/>
        <w:rPr>
          <w:rFonts w:ascii="ITC Avant Garde" w:eastAsia="Times New Roman" w:hAnsi="ITC Avant Garde"/>
          <w:color w:val="000000" w:themeColor="text1"/>
          <w:sz w:val="22"/>
          <w:szCs w:val="22"/>
          <w:lang w:val="es-ES"/>
        </w:rPr>
      </w:pPr>
    </w:p>
    <w:p w14:paraId="6F624EAF" w14:textId="57C9201C" w:rsidR="003E7E48" w:rsidRPr="009D4C6A" w:rsidRDefault="003E7E48" w:rsidP="003E7E48">
      <w:pPr>
        <w:pStyle w:val="Prrafodelista"/>
        <w:tabs>
          <w:tab w:val="left" w:pos="7655"/>
        </w:tabs>
        <w:ind w:left="2187" w:right="49"/>
        <w:contextualSpacing/>
        <w:jc w:val="both"/>
        <w:rPr>
          <w:rFonts w:ascii="ITC Avant Garde" w:eastAsia="Times New Roman" w:hAnsi="ITC Avant Garde"/>
          <w:color w:val="000000" w:themeColor="text1"/>
          <w:sz w:val="22"/>
          <w:szCs w:val="22"/>
          <w:lang w:val="es-ES"/>
        </w:rPr>
      </w:pPr>
      <w:r w:rsidRPr="009D4C6A">
        <w:rPr>
          <w:rFonts w:ascii="ITC Avant Garde" w:hAnsi="ITC Avant Garde"/>
          <w:color w:val="000000" w:themeColor="text1"/>
          <w:sz w:val="22"/>
          <w:lang w:val="es-ES"/>
        </w:rPr>
        <w:t xml:space="preserve">Por </w:t>
      </w:r>
      <w:r w:rsidRPr="009D4C6A">
        <w:rPr>
          <w:rFonts w:ascii="ITC Avant Garde" w:eastAsia="Times New Roman" w:hAnsi="ITC Avant Garde"/>
          <w:color w:val="000000" w:themeColor="text1"/>
          <w:sz w:val="22"/>
          <w:szCs w:val="22"/>
          <w:lang w:val="es-ES"/>
        </w:rPr>
        <w:t xml:space="preserve">lo anterior, ante la existencia de espectro disponible es procedente incluir en el Programa 2016 </w:t>
      </w:r>
      <w:r>
        <w:rPr>
          <w:rFonts w:ascii="ITC Avant Garde" w:hAnsi="ITC Avant Garde" w:cs="Arial"/>
          <w:color w:val="000000" w:themeColor="text1"/>
          <w:sz w:val="22"/>
          <w:szCs w:val="22"/>
        </w:rPr>
        <w:t xml:space="preserve">con sus modificaciones </w:t>
      </w:r>
      <w:r w:rsidRPr="009D4C6A">
        <w:rPr>
          <w:rFonts w:ascii="ITC Avant Garde" w:eastAsia="Times New Roman" w:hAnsi="ITC Avant Garde"/>
          <w:color w:val="000000" w:themeColor="text1"/>
          <w:sz w:val="22"/>
          <w:szCs w:val="22"/>
          <w:lang w:val="es-ES"/>
        </w:rPr>
        <w:t>bandas de frecuencias para uso comercial</w:t>
      </w:r>
      <w:r w:rsidR="00024DA1">
        <w:rPr>
          <w:rFonts w:ascii="ITC Avant Garde" w:eastAsia="Times New Roman" w:hAnsi="ITC Avant Garde"/>
          <w:color w:val="000000" w:themeColor="text1"/>
          <w:sz w:val="22"/>
          <w:szCs w:val="22"/>
          <w:lang w:val="es-ES"/>
        </w:rPr>
        <w:t>,</w:t>
      </w:r>
      <w:r w:rsidRPr="009D4C6A">
        <w:rPr>
          <w:rFonts w:ascii="ITC Avant Garde" w:eastAsia="Times New Roman" w:hAnsi="ITC Avant Garde"/>
          <w:color w:val="000000" w:themeColor="text1"/>
          <w:sz w:val="22"/>
          <w:szCs w:val="22"/>
          <w:lang w:val="es-ES"/>
        </w:rPr>
        <w:t xml:space="preserve"> con el objeto de incentivar la concurrencia de nuevos participantes o la expansión de los dos participantes ya existentes.</w:t>
      </w:r>
    </w:p>
    <w:p w14:paraId="75C32AC2" w14:textId="77777777" w:rsidR="003E7E48" w:rsidRPr="009D4C6A" w:rsidRDefault="003E7E48" w:rsidP="003E7E48">
      <w:pPr>
        <w:pStyle w:val="Prrafodelista"/>
        <w:tabs>
          <w:tab w:val="left" w:pos="7655"/>
        </w:tabs>
        <w:ind w:left="2187" w:right="49"/>
        <w:contextualSpacing/>
        <w:jc w:val="both"/>
        <w:rPr>
          <w:rFonts w:ascii="ITC Avant Garde" w:eastAsia="Times New Roman" w:hAnsi="ITC Avant Garde"/>
          <w:color w:val="000000" w:themeColor="text1"/>
          <w:sz w:val="22"/>
          <w:szCs w:val="22"/>
          <w:lang w:val="es-ES"/>
        </w:rPr>
      </w:pPr>
    </w:p>
    <w:p w14:paraId="5B4C58E0" w14:textId="52277A3D" w:rsidR="003E7E48" w:rsidRPr="009D4C6A" w:rsidRDefault="003E7E48" w:rsidP="009730DE">
      <w:pPr>
        <w:pStyle w:val="Prrafodelista"/>
        <w:numPr>
          <w:ilvl w:val="0"/>
          <w:numId w:val="25"/>
        </w:numPr>
        <w:tabs>
          <w:tab w:val="left" w:pos="7655"/>
        </w:tabs>
        <w:ind w:right="49"/>
        <w:contextualSpacing/>
        <w:jc w:val="both"/>
        <w:rPr>
          <w:rFonts w:ascii="ITC Avant Garde" w:eastAsia="Times New Roman" w:hAnsi="ITC Avant Garde"/>
          <w:color w:val="000000" w:themeColor="text1"/>
          <w:sz w:val="22"/>
          <w:szCs w:val="22"/>
          <w:lang w:val="es-ES"/>
        </w:rPr>
      </w:pPr>
      <w:r w:rsidRPr="009D4C6A">
        <w:rPr>
          <w:rFonts w:ascii="ITC Avant Garde" w:eastAsia="Times New Roman" w:hAnsi="ITC Avant Garde"/>
          <w:color w:val="000000" w:themeColor="text1"/>
          <w:sz w:val="22"/>
          <w:szCs w:val="22"/>
          <w:lang w:val="es-ES"/>
        </w:rPr>
        <w:t>En Ciudad V</w:t>
      </w:r>
      <w:r w:rsidR="001F13C7">
        <w:rPr>
          <w:rFonts w:ascii="ITC Avant Garde" w:eastAsia="Times New Roman" w:hAnsi="ITC Avant Garde"/>
          <w:color w:val="000000" w:themeColor="text1"/>
          <w:sz w:val="22"/>
          <w:szCs w:val="22"/>
          <w:lang w:val="es-ES"/>
        </w:rPr>
        <w:t>ictoria, Tamaulipas participan siete (7)</w:t>
      </w:r>
      <w:r w:rsidRPr="009D4C6A">
        <w:rPr>
          <w:rFonts w:ascii="ITC Avant Garde" w:eastAsia="Times New Roman" w:hAnsi="ITC Avant Garde"/>
          <w:color w:val="000000" w:themeColor="text1"/>
          <w:sz w:val="22"/>
          <w:szCs w:val="22"/>
          <w:lang w:val="es-ES"/>
        </w:rPr>
        <w:t xml:space="preserve"> estaciones para uso comercial y </w:t>
      </w:r>
      <w:r w:rsidR="001F13C7">
        <w:rPr>
          <w:rFonts w:ascii="ITC Avant Garde" w:eastAsia="Times New Roman" w:hAnsi="ITC Avant Garde"/>
          <w:color w:val="000000" w:themeColor="text1"/>
          <w:sz w:val="22"/>
          <w:szCs w:val="22"/>
          <w:lang w:val="es-ES"/>
        </w:rPr>
        <w:t>dos (</w:t>
      </w:r>
      <w:r w:rsidRPr="009D4C6A">
        <w:rPr>
          <w:rFonts w:ascii="ITC Avant Garde" w:eastAsia="Times New Roman" w:hAnsi="ITC Avant Garde"/>
          <w:color w:val="000000" w:themeColor="text1"/>
          <w:sz w:val="22"/>
          <w:szCs w:val="22"/>
          <w:lang w:val="es-ES"/>
        </w:rPr>
        <w:t>2</w:t>
      </w:r>
      <w:r w:rsidR="001F13C7">
        <w:rPr>
          <w:rFonts w:ascii="ITC Avant Garde" w:eastAsia="Times New Roman" w:hAnsi="ITC Avant Garde"/>
          <w:color w:val="000000" w:themeColor="text1"/>
          <w:sz w:val="22"/>
          <w:szCs w:val="22"/>
          <w:lang w:val="es-ES"/>
        </w:rPr>
        <w:t>)</w:t>
      </w:r>
      <w:r w:rsidRPr="009D4C6A">
        <w:rPr>
          <w:rFonts w:ascii="ITC Avant Garde" w:eastAsia="Times New Roman" w:hAnsi="ITC Avant Garde"/>
          <w:color w:val="000000" w:themeColor="text1"/>
          <w:sz w:val="22"/>
          <w:szCs w:val="22"/>
          <w:lang w:val="es-ES"/>
        </w:rPr>
        <w:t xml:space="preserve"> estaciones para uso público</w:t>
      </w:r>
      <w:r w:rsidRPr="009D4C6A">
        <w:rPr>
          <w:rStyle w:val="Refdenotaalpie"/>
          <w:rFonts w:ascii="ITC Avant Garde" w:eastAsia="Times New Roman" w:hAnsi="ITC Avant Garde"/>
          <w:color w:val="000000" w:themeColor="text1"/>
          <w:sz w:val="22"/>
          <w:szCs w:val="22"/>
          <w:lang w:val="es-ES"/>
        </w:rPr>
        <w:footnoteReference w:id="14"/>
      </w:r>
      <w:r w:rsidRPr="009D4C6A">
        <w:rPr>
          <w:rFonts w:ascii="ITC Avant Garde" w:eastAsia="Times New Roman" w:hAnsi="ITC Avant Garde"/>
          <w:color w:val="000000" w:themeColor="text1"/>
          <w:sz w:val="22"/>
          <w:szCs w:val="22"/>
          <w:lang w:val="es-ES"/>
        </w:rPr>
        <w:t>.</w:t>
      </w:r>
      <w:r w:rsidR="008638FB">
        <w:rPr>
          <w:rFonts w:ascii="ITC Avant Garde" w:eastAsia="Times New Roman" w:hAnsi="ITC Avant Garde"/>
          <w:color w:val="000000" w:themeColor="text1"/>
          <w:sz w:val="22"/>
          <w:szCs w:val="22"/>
          <w:lang w:val="es-ES"/>
        </w:rPr>
        <w:t xml:space="preserve"> </w:t>
      </w:r>
      <w:r w:rsidR="008638FB">
        <w:rPr>
          <w:rFonts w:ascii="ITC Avant Garde" w:eastAsia="Times New Roman" w:hAnsi="ITC Avant Garde"/>
          <w:color w:val="000000" w:themeColor="text1"/>
          <w:sz w:val="22"/>
          <w:szCs w:val="22"/>
          <w:lang w:val="es-ES"/>
        </w:rPr>
        <w:lastRenderedPageBreak/>
        <w:t xml:space="preserve">Aun cuando </w:t>
      </w:r>
      <w:r w:rsidR="00005F81">
        <w:rPr>
          <w:rFonts w:ascii="ITC Avant Garde" w:eastAsia="Times New Roman" w:hAnsi="ITC Avant Garde"/>
          <w:color w:val="000000" w:themeColor="text1"/>
          <w:sz w:val="22"/>
          <w:szCs w:val="22"/>
          <w:lang w:val="es-ES"/>
        </w:rPr>
        <w:t xml:space="preserve">el Instituto </w:t>
      </w:r>
      <w:r w:rsidR="008638FB">
        <w:rPr>
          <w:rFonts w:ascii="ITC Avant Garde" w:eastAsia="Times New Roman" w:hAnsi="ITC Avant Garde"/>
          <w:color w:val="000000" w:themeColor="text1"/>
          <w:sz w:val="22"/>
          <w:szCs w:val="22"/>
          <w:lang w:val="es-ES"/>
        </w:rPr>
        <w:t>n</w:t>
      </w:r>
      <w:r w:rsidR="008638FB" w:rsidRPr="009D4C6A">
        <w:rPr>
          <w:rFonts w:ascii="ITC Avant Garde" w:eastAsia="Times New Roman" w:hAnsi="ITC Avant Garde"/>
          <w:color w:val="000000" w:themeColor="text1"/>
          <w:sz w:val="22"/>
          <w:szCs w:val="22"/>
          <w:lang w:val="es-ES"/>
        </w:rPr>
        <w:t>o ha otorgado concesiones para uso social</w:t>
      </w:r>
      <w:r w:rsidR="008638FB">
        <w:rPr>
          <w:rFonts w:ascii="ITC Avant Garde" w:eastAsia="Times New Roman" w:hAnsi="ITC Avant Garde"/>
          <w:color w:val="000000" w:themeColor="text1"/>
          <w:sz w:val="22"/>
          <w:szCs w:val="22"/>
          <w:lang w:val="es-ES"/>
        </w:rPr>
        <w:t>, ha reservado do</w:t>
      </w:r>
      <w:r w:rsidR="004D3EED">
        <w:rPr>
          <w:rFonts w:ascii="ITC Avant Garde" w:eastAsia="Times New Roman" w:hAnsi="ITC Avant Garde"/>
          <w:color w:val="000000" w:themeColor="text1"/>
          <w:sz w:val="22"/>
          <w:szCs w:val="22"/>
          <w:lang w:val="es-ES"/>
        </w:rPr>
        <w:t>s</w:t>
      </w:r>
      <w:r w:rsidR="008638FB">
        <w:rPr>
          <w:rFonts w:ascii="ITC Avant Garde" w:eastAsia="Times New Roman" w:hAnsi="ITC Avant Garde"/>
          <w:color w:val="000000" w:themeColor="text1"/>
          <w:sz w:val="22"/>
          <w:szCs w:val="22"/>
          <w:lang w:val="es-ES"/>
        </w:rPr>
        <w:t xml:space="preserve"> frecuencias para dos solicitudes de perm</w:t>
      </w:r>
      <w:r w:rsidR="008F2817">
        <w:rPr>
          <w:rFonts w:ascii="ITC Avant Garde" w:eastAsia="Times New Roman" w:hAnsi="ITC Avant Garde"/>
          <w:color w:val="000000" w:themeColor="text1"/>
          <w:sz w:val="22"/>
          <w:szCs w:val="22"/>
          <w:lang w:val="es-ES"/>
        </w:rPr>
        <w:t>iso pendientes por resolver y so</w:t>
      </w:r>
      <w:r w:rsidR="008638FB">
        <w:rPr>
          <w:rFonts w:ascii="ITC Avant Garde" w:eastAsia="Times New Roman" w:hAnsi="ITC Avant Garde"/>
          <w:color w:val="000000" w:themeColor="text1"/>
          <w:sz w:val="22"/>
          <w:szCs w:val="22"/>
          <w:lang w:val="es-ES"/>
        </w:rPr>
        <w:t>lo existe una frecuencia más disponible</w:t>
      </w:r>
      <w:r w:rsidR="008638FB" w:rsidRPr="009D4C6A">
        <w:rPr>
          <w:rFonts w:ascii="ITC Avant Garde" w:eastAsia="Times New Roman" w:hAnsi="ITC Avant Garde"/>
          <w:color w:val="000000" w:themeColor="text1"/>
          <w:sz w:val="22"/>
          <w:szCs w:val="22"/>
          <w:lang w:val="es-ES"/>
        </w:rPr>
        <w:t>.</w:t>
      </w:r>
    </w:p>
    <w:p w14:paraId="1AFA78A5" w14:textId="77777777" w:rsidR="003E7E48" w:rsidRPr="009D4C6A" w:rsidRDefault="003E7E48" w:rsidP="003E7E48">
      <w:pPr>
        <w:pStyle w:val="Prrafodelista"/>
        <w:tabs>
          <w:tab w:val="left" w:pos="7655"/>
        </w:tabs>
        <w:ind w:left="2187" w:right="49"/>
        <w:contextualSpacing/>
        <w:jc w:val="both"/>
        <w:rPr>
          <w:rFonts w:ascii="ITC Avant Garde" w:eastAsia="Times New Roman" w:hAnsi="ITC Avant Garde"/>
          <w:color w:val="000000" w:themeColor="text1"/>
          <w:sz w:val="22"/>
          <w:szCs w:val="22"/>
          <w:lang w:val="es-ES"/>
        </w:rPr>
      </w:pPr>
    </w:p>
    <w:p w14:paraId="15F321AB" w14:textId="1F3D65DE" w:rsidR="003E7E48" w:rsidRPr="009D4C6A" w:rsidRDefault="00556A93" w:rsidP="003E7E48">
      <w:pPr>
        <w:pStyle w:val="Prrafodelista"/>
        <w:tabs>
          <w:tab w:val="left" w:pos="7655"/>
        </w:tabs>
        <w:ind w:left="2160" w:right="4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t>En esta localidad existe</w:t>
      </w:r>
      <w:r w:rsidR="003E7E48" w:rsidRPr="009D4C6A">
        <w:rPr>
          <w:rFonts w:ascii="ITC Avant Garde" w:eastAsia="Times New Roman" w:hAnsi="ITC Avant Garde"/>
          <w:color w:val="000000" w:themeColor="text1"/>
          <w:sz w:val="22"/>
          <w:szCs w:val="22"/>
          <w:lang w:val="es-ES"/>
        </w:rPr>
        <w:t xml:space="preserve"> un agente económico que controla </w:t>
      </w:r>
      <w:r>
        <w:rPr>
          <w:rFonts w:ascii="ITC Avant Garde" w:eastAsia="Times New Roman" w:hAnsi="ITC Avant Garde"/>
          <w:color w:val="000000" w:themeColor="text1"/>
          <w:sz w:val="22"/>
          <w:szCs w:val="22"/>
          <w:lang w:val="es-ES"/>
        </w:rPr>
        <w:t>cinco de las siete</w:t>
      </w:r>
      <w:r w:rsidR="003E7E48" w:rsidRPr="009D4C6A">
        <w:rPr>
          <w:rFonts w:ascii="ITC Avant Garde" w:eastAsia="Times New Roman" w:hAnsi="ITC Avant Garde"/>
          <w:color w:val="000000" w:themeColor="text1"/>
          <w:sz w:val="22"/>
          <w:szCs w:val="22"/>
          <w:lang w:val="es-ES"/>
        </w:rPr>
        <w:t xml:space="preserve"> estaciones comerciales. También concurren dos competidores que operan una estación cada uno. El primero tiene una participación de 71.42% en términos del número de estaciones y supera el 60% en términos del nivel de audiencia promedio (</w:t>
      </w:r>
      <w:r w:rsidR="003E7E48" w:rsidRPr="009D4C6A">
        <w:rPr>
          <w:rFonts w:ascii="ITC Avant Garde" w:eastAsia="Times New Roman" w:hAnsi="ITC Avant Garde"/>
          <w:i/>
          <w:color w:val="000000" w:themeColor="text1"/>
          <w:sz w:val="22"/>
          <w:szCs w:val="22"/>
          <w:lang w:val="es-ES"/>
        </w:rPr>
        <w:t>share</w:t>
      </w:r>
      <w:r w:rsidR="003E7E48" w:rsidRPr="009D4C6A">
        <w:rPr>
          <w:rFonts w:ascii="ITC Avant Garde" w:eastAsia="Times New Roman" w:hAnsi="ITC Avant Garde"/>
          <w:color w:val="000000" w:themeColor="text1"/>
          <w:sz w:val="22"/>
          <w:szCs w:val="22"/>
          <w:lang w:val="es-ES"/>
        </w:rPr>
        <w:t xml:space="preserve">). </w:t>
      </w:r>
    </w:p>
    <w:p w14:paraId="2B5F5ACA" w14:textId="77777777" w:rsidR="003E7E48" w:rsidRDefault="003E7E48" w:rsidP="003E7E48">
      <w:pPr>
        <w:pStyle w:val="Prrafodelista"/>
        <w:tabs>
          <w:tab w:val="left" w:pos="7655"/>
        </w:tabs>
        <w:ind w:left="2160" w:right="49"/>
        <w:contextualSpacing/>
        <w:jc w:val="both"/>
        <w:rPr>
          <w:rFonts w:ascii="ITC Avant Garde" w:eastAsia="Times New Roman" w:hAnsi="ITC Avant Garde"/>
          <w:color w:val="000000" w:themeColor="text1"/>
          <w:sz w:val="22"/>
          <w:szCs w:val="22"/>
          <w:lang w:val="es-ES"/>
        </w:rPr>
      </w:pPr>
    </w:p>
    <w:p w14:paraId="042ABDAB" w14:textId="0ADA7D1F" w:rsidR="003E7E48" w:rsidRPr="009D4C6A" w:rsidRDefault="003E7E48" w:rsidP="003E7E48">
      <w:pPr>
        <w:pStyle w:val="Prrafodelista"/>
        <w:tabs>
          <w:tab w:val="left" w:pos="7655"/>
        </w:tabs>
        <w:ind w:left="2160" w:right="49"/>
        <w:contextualSpacing/>
        <w:jc w:val="both"/>
      </w:pPr>
      <w:r w:rsidRPr="009D4C6A">
        <w:rPr>
          <w:rFonts w:ascii="ITC Avant Garde" w:eastAsia="Times New Roman" w:hAnsi="ITC Avant Garde"/>
          <w:color w:val="000000" w:themeColor="text1"/>
          <w:sz w:val="22"/>
          <w:szCs w:val="22"/>
          <w:lang w:val="es-ES"/>
        </w:rPr>
        <w:t xml:space="preserve">Con base en ambos indicadores, se tienen indicios de altos niveles de concentración. Al igual que en el caso anterior, ante la disponibilidad de </w:t>
      </w:r>
      <w:r w:rsidR="001F13C7">
        <w:rPr>
          <w:rFonts w:ascii="ITC Avant Garde" w:eastAsia="Times New Roman" w:hAnsi="ITC Avant Garde"/>
          <w:color w:val="000000" w:themeColor="text1"/>
          <w:sz w:val="22"/>
          <w:szCs w:val="22"/>
          <w:lang w:val="es-ES"/>
        </w:rPr>
        <w:t>s</w:t>
      </w:r>
      <w:r w:rsidR="004D3EED">
        <w:rPr>
          <w:rFonts w:ascii="ITC Avant Garde" w:eastAsia="Times New Roman" w:hAnsi="ITC Avant Garde"/>
          <w:color w:val="000000" w:themeColor="text1"/>
          <w:sz w:val="22"/>
          <w:szCs w:val="22"/>
          <w:lang w:val="es-ES"/>
        </w:rPr>
        <w:t>o</w:t>
      </w:r>
      <w:r w:rsidR="001F13C7">
        <w:rPr>
          <w:rFonts w:ascii="ITC Avant Garde" w:eastAsia="Times New Roman" w:hAnsi="ITC Avant Garde"/>
          <w:color w:val="000000" w:themeColor="text1"/>
          <w:sz w:val="22"/>
          <w:szCs w:val="22"/>
          <w:lang w:val="es-ES"/>
        </w:rPr>
        <w:t>lo una</w:t>
      </w:r>
      <w:r w:rsidRPr="009D4C6A">
        <w:rPr>
          <w:rFonts w:ascii="ITC Avant Garde" w:eastAsia="Times New Roman" w:hAnsi="ITC Avant Garde"/>
          <w:color w:val="000000" w:themeColor="text1"/>
          <w:sz w:val="22"/>
          <w:szCs w:val="22"/>
          <w:lang w:val="es-ES"/>
        </w:rPr>
        <w:t xml:space="preserve"> frecuencia, se tienen indicios que justifican la inclusión de esta localidad en el Programa 2016 </w:t>
      </w:r>
      <w:r>
        <w:rPr>
          <w:rFonts w:ascii="ITC Avant Garde" w:hAnsi="ITC Avant Garde" w:cs="Arial"/>
          <w:color w:val="000000" w:themeColor="text1"/>
          <w:sz w:val="22"/>
          <w:szCs w:val="22"/>
        </w:rPr>
        <w:t xml:space="preserve">con sus modificaciones </w:t>
      </w:r>
      <w:r w:rsidRPr="009D4C6A">
        <w:rPr>
          <w:rFonts w:ascii="ITC Avant Garde" w:eastAsia="Times New Roman" w:hAnsi="ITC Avant Garde"/>
          <w:color w:val="000000" w:themeColor="text1"/>
          <w:sz w:val="22"/>
          <w:szCs w:val="22"/>
          <w:lang w:val="es-ES"/>
        </w:rPr>
        <w:t xml:space="preserve">en </w:t>
      </w:r>
      <w:r w:rsidRPr="009D4C6A">
        <w:rPr>
          <w:rFonts w:ascii="ITC Avant Garde" w:hAnsi="ITC Avant Garde"/>
          <w:color w:val="000000" w:themeColor="text1"/>
          <w:sz w:val="22"/>
          <w:szCs w:val="22"/>
        </w:rPr>
        <w:t>la</w:t>
      </w:r>
      <w:r w:rsidRPr="009D4C6A">
        <w:rPr>
          <w:rFonts w:ascii="ITC Avant Garde" w:hAnsi="ITC Avant Garde"/>
          <w:b/>
          <w:color w:val="000000" w:themeColor="text1"/>
          <w:sz w:val="22"/>
          <w:szCs w:val="22"/>
        </w:rPr>
        <w:t xml:space="preserve"> </w:t>
      </w:r>
      <w:r w:rsidRPr="009D4C6A">
        <w:rPr>
          <w:rFonts w:ascii="ITC Avant Garde" w:hAnsi="ITC Avant Garde"/>
          <w:color w:val="000000" w:themeColor="text1"/>
          <w:sz w:val="22"/>
          <w:szCs w:val="22"/>
        </w:rPr>
        <w:t xml:space="preserve">Tabla de Frecuencias FM contenida en el punto 2.2.2.1 para concesiones de </w:t>
      </w:r>
      <w:r w:rsidRPr="006B0FE0">
        <w:rPr>
          <w:rFonts w:ascii="ITC Avant Garde" w:hAnsi="ITC Avant Garde"/>
          <w:color w:val="000000" w:themeColor="text1"/>
          <w:sz w:val="22"/>
        </w:rPr>
        <w:t>uso comercial</w:t>
      </w:r>
      <w:r w:rsidR="0046049F">
        <w:rPr>
          <w:rFonts w:ascii="ITC Avant Garde" w:hAnsi="ITC Avant Garde"/>
          <w:color w:val="000000" w:themeColor="text1"/>
          <w:sz w:val="22"/>
          <w:szCs w:val="22"/>
        </w:rPr>
        <w:t>.</w:t>
      </w:r>
    </w:p>
    <w:p w14:paraId="76BB0B21" w14:textId="77777777" w:rsidR="003E7E48" w:rsidRPr="009D4C6A" w:rsidRDefault="003E7E48" w:rsidP="003E7E48">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p>
    <w:p w14:paraId="00A6F22B" w14:textId="7A8120F6" w:rsidR="003E7E48" w:rsidRPr="009D4C6A" w:rsidRDefault="003E7E48" w:rsidP="003E7E48">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r w:rsidRPr="009D4C6A">
        <w:rPr>
          <w:rFonts w:ascii="ITC Avant Garde" w:eastAsia="Times New Roman" w:hAnsi="ITC Avant Garde"/>
          <w:color w:val="000000" w:themeColor="text1"/>
          <w:sz w:val="22"/>
          <w:szCs w:val="22"/>
          <w:lang w:val="es-ES"/>
        </w:rPr>
        <w:t xml:space="preserve">En suma, se agregan al Programa 2016 las </w:t>
      </w:r>
      <w:r w:rsidR="003B005B">
        <w:rPr>
          <w:rFonts w:ascii="ITC Avant Garde" w:eastAsia="Times New Roman" w:hAnsi="ITC Avant Garde"/>
          <w:color w:val="000000" w:themeColor="text1"/>
          <w:sz w:val="22"/>
          <w:szCs w:val="22"/>
          <w:lang w:val="es-ES"/>
        </w:rPr>
        <w:t xml:space="preserve">siete </w:t>
      </w:r>
      <w:r w:rsidRPr="009D4C6A">
        <w:rPr>
          <w:rFonts w:ascii="ITC Avant Garde" w:eastAsia="Times New Roman" w:hAnsi="ITC Avant Garde"/>
          <w:color w:val="000000" w:themeColor="text1"/>
          <w:sz w:val="22"/>
          <w:szCs w:val="22"/>
          <w:lang w:val="es-ES"/>
        </w:rPr>
        <w:t xml:space="preserve">[7] localidades señaladas en los </w:t>
      </w:r>
      <w:r w:rsidR="009243AF" w:rsidRPr="009D4C6A">
        <w:rPr>
          <w:rFonts w:ascii="ITC Avant Garde" w:eastAsia="Times New Roman" w:hAnsi="ITC Avant Garde"/>
          <w:color w:val="000000" w:themeColor="text1"/>
          <w:sz w:val="22"/>
          <w:szCs w:val="22"/>
          <w:lang w:val="es-ES"/>
        </w:rPr>
        <w:t xml:space="preserve">incisos (d) </w:t>
      </w:r>
      <w:r w:rsidRPr="009D4C6A">
        <w:rPr>
          <w:rFonts w:ascii="ITC Avant Garde" w:eastAsia="Times New Roman" w:hAnsi="ITC Avant Garde"/>
          <w:color w:val="000000" w:themeColor="text1"/>
          <w:sz w:val="22"/>
          <w:szCs w:val="22"/>
          <w:lang w:val="es-ES"/>
        </w:rPr>
        <w:t>y (e) anteriores con el objeto de eliminar barreras a la competencia y libre concurrencia en la prestación de servicios comerciales.</w:t>
      </w:r>
    </w:p>
    <w:p w14:paraId="1FA514CB" w14:textId="77777777" w:rsidR="003E7E48" w:rsidRPr="009D4C6A" w:rsidRDefault="003E7E48" w:rsidP="003E7E48">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p>
    <w:p w14:paraId="1B1B79EE" w14:textId="61CA0995" w:rsidR="003E7E48" w:rsidRPr="009D4C6A" w:rsidRDefault="003E7E48" w:rsidP="003E7E48">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r w:rsidRPr="009D4C6A">
        <w:rPr>
          <w:rFonts w:ascii="ITC Avant Garde" w:eastAsia="Times New Roman" w:hAnsi="ITC Avant Garde"/>
          <w:color w:val="000000" w:themeColor="text1"/>
          <w:sz w:val="22"/>
          <w:szCs w:val="22"/>
          <w:lang w:val="es-ES"/>
        </w:rPr>
        <w:t xml:space="preserve">Lo anterior debido a que, por una parte, en dos localidades </w:t>
      </w:r>
      <w:r w:rsidR="005E0550">
        <w:rPr>
          <w:rFonts w:ascii="ITC Avant Garde" w:eastAsia="Times New Roman" w:hAnsi="ITC Avant Garde"/>
          <w:color w:val="000000" w:themeColor="text1"/>
          <w:sz w:val="22"/>
          <w:szCs w:val="22"/>
          <w:lang w:val="es-ES"/>
        </w:rPr>
        <w:t xml:space="preserve">el Instituto </w:t>
      </w:r>
      <w:r w:rsidRPr="009D4C6A">
        <w:rPr>
          <w:rFonts w:ascii="ITC Avant Garde" w:eastAsia="Times New Roman" w:hAnsi="ITC Avant Garde"/>
          <w:color w:val="000000" w:themeColor="text1"/>
          <w:sz w:val="22"/>
          <w:szCs w:val="22"/>
          <w:lang w:val="es-ES"/>
        </w:rPr>
        <w:t xml:space="preserve">ya emprendió acciones para poner a disposición de los mercados bandas de frecuencia FM para usos comerciales, en el marco del Programa 2015; y, por </w:t>
      </w:r>
      <w:r w:rsidRPr="009D4C6A">
        <w:rPr>
          <w:rFonts w:ascii="ITC Avant Garde" w:hAnsi="ITC Avant Garde"/>
          <w:color w:val="000000" w:themeColor="text1"/>
          <w:sz w:val="22"/>
          <w:lang w:val="es-ES"/>
        </w:rPr>
        <w:t xml:space="preserve">otra parte, en </w:t>
      </w:r>
      <w:r w:rsidRPr="009D4C6A">
        <w:rPr>
          <w:rFonts w:ascii="ITC Avant Garde" w:eastAsia="Times New Roman" w:hAnsi="ITC Avant Garde"/>
          <w:color w:val="000000" w:themeColor="text1"/>
          <w:sz w:val="22"/>
          <w:szCs w:val="22"/>
          <w:lang w:val="es-ES"/>
        </w:rPr>
        <w:t>las 20 localidades restantes, en las que actualmente no es viable poner a disposición de los mercados bandas de frecuencia para la prestación de servicios comerciales de radiodifusión, el Instituto cuenta con otras facultades orientadas a la consecución del mandato constitucional de promover condiciones de competencia efectiva</w:t>
      </w:r>
      <w:r>
        <w:rPr>
          <w:rFonts w:ascii="ITC Avant Garde" w:eastAsia="Times New Roman" w:hAnsi="ITC Avant Garde"/>
          <w:color w:val="000000" w:themeColor="text1"/>
          <w:sz w:val="22"/>
          <w:szCs w:val="22"/>
          <w:lang w:val="es-ES"/>
        </w:rPr>
        <w:t>.</w:t>
      </w:r>
    </w:p>
    <w:p w14:paraId="082157B3" w14:textId="77777777" w:rsidR="003E7E48" w:rsidRPr="009D4C6A" w:rsidRDefault="003E7E48" w:rsidP="003E7E48">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p>
    <w:p w14:paraId="022E1AA7" w14:textId="6951EF11" w:rsidR="003E7E48" w:rsidRPr="009D4C6A" w:rsidRDefault="003B005B" w:rsidP="003E7E48">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t>La inclusión de esas siete</w:t>
      </w:r>
      <w:r w:rsidR="003E7E48" w:rsidRPr="009D4C6A">
        <w:rPr>
          <w:rFonts w:ascii="ITC Avant Garde" w:eastAsia="Times New Roman" w:hAnsi="ITC Avant Garde"/>
          <w:color w:val="000000" w:themeColor="text1"/>
          <w:sz w:val="22"/>
          <w:szCs w:val="22"/>
          <w:lang w:val="es-ES"/>
        </w:rPr>
        <w:t xml:space="preserve"> localidades para radio sonora FM con fines comerciales en el Programa 2016 </w:t>
      </w:r>
      <w:r w:rsidR="003E7E48">
        <w:rPr>
          <w:rFonts w:ascii="ITC Avant Garde" w:eastAsia="Times New Roman" w:hAnsi="ITC Avant Garde"/>
          <w:color w:val="000000" w:themeColor="text1"/>
          <w:sz w:val="22"/>
          <w:szCs w:val="22"/>
          <w:lang w:val="es-ES"/>
        </w:rPr>
        <w:t xml:space="preserve">con modificaciones </w:t>
      </w:r>
      <w:r w:rsidR="003E7E48" w:rsidRPr="009D4C6A">
        <w:rPr>
          <w:rFonts w:ascii="ITC Avant Garde" w:hAnsi="ITC Avant Garde" w:cs="Arial"/>
          <w:color w:val="000000" w:themeColor="text1"/>
          <w:sz w:val="22"/>
          <w:szCs w:val="22"/>
        </w:rPr>
        <w:t>y su posterior asignación mediante licitaciones que permitan a los interesados competir por ellas</w:t>
      </w:r>
      <w:r w:rsidR="003E7E48" w:rsidRPr="009D4C6A">
        <w:rPr>
          <w:rFonts w:ascii="ITC Avant Garde" w:eastAsia="Times New Roman" w:hAnsi="ITC Avant Garde"/>
          <w:color w:val="000000" w:themeColor="text1"/>
          <w:sz w:val="22"/>
          <w:szCs w:val="22"/>
          <w:lang w:val="es-ES"/>
        </w:rPr>
        <w:t xml:space="preserve">, además de atender la solicitud manifestada, contribuiría al objeto de eliminar barreras a la entrada e </w:t>
      </w:r>
      <w:r w:rsidR="003E7E48" w:rsidRPr="009D4C6A">
        <w:rPr>
          <w:rFonts w:ascii="ITC Avant Garde" w:hAnsi="ITC Avant Garde" w:cs="Arial"/>
          <w:color w:val="000000" w:themeColor="text1"/>
          <w:sz w:val="22"/>
          <w:szCs w:val="22"/>
        </w:rPr>
        <w:t>incidir favorablemente en las condiciones de</w:t>
      </w:r>
      <w:r w:rsidR="003E7E48" w:rsidRPr="009D4C6A">
        <w:rPr>
          <w:rFonts w:ascii="ITC Avant Garde" w:eastAsia="Times New Roman" w:hAnsi="ITC Avant Garde"/>
          <w:color w:val="000000" w:themeColor="text1"/>
          <w:sz w:val="22"/>
          <w:szCs w:val="22"/>
          <w:lang w:val="es-ES"/>
        </w:rPr>
        <w:t xml:space="preserve"> competencia y libre concurrencia.</w:t>
      </w:r>
    </w:p>
    <w:p w14:paraId="08D207AB" w14:textId="77777777" w:rsidR="000C4BC5" w:rsidRDefault="000C4BC5" w:rsidP="001D3E90">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p>
    <w:p w14:paraId="58BFAABD" w14:textId="0AB17F94" w:rsidR="00662AC1" w:rsidRPr="00761D5C" w:rsidRDefault="00662AC1" w:rsidP="001D3E90">
      <w:pPr>
        <w:pStyle w:val="Prrafodelista"/>
        <w:tabs>
          <w:tab w:val="left" w:pos="7655"/>
        </w:tabs>
        <w:ind w:left="1418" w:right="4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lastRenderedPageBreak/>
        <w:t>Adicionalmente, se incluye en el Programa 2016 con sus modificaciones una frecuencia para uso comercial para la localidad de Santa María del Río, San Luis Potosí</w:t>
      </w:r>
      <w:r w:rsidR="000A3028">
        <w:rPr>
          <w:rFonts w:ascii="ITC Avant Garde" w:eastAsia="Times New Roman" w:hAnsi="ITC Avant Garde"/>
          <w:color w:val="000000" w:themeColor="text1"/>
          <w:sz w:val="22"/>
          <w:szCs w:val="22"/>
          <w:lang w:val="es-ES"/>
        </w:rPr>
        <w:t>.</w:t>
      </w:r>
      <w:r>
        <w:rPr>
          <w:rFonts w:ascii="ITC Avant Garde" w:eastAsia="Times New Roman" w:hAnsi="ITC Avant Garde"/>
          <w:color w:val="000000" w:themeColor="text1"/>
          <w:sz w:val="22"/>
          <w:szCs w:val="22"/>
          <w:lang w:val="es-ES"/>
        </w:rPr>
        <w:t xml:space="preserve"> </w:t>
      </w:r>
      <w:r w:rsidR="000A3028">
        <w:rPr>
          <w:rFonts w:ascii="ITC Avant Garde" w:eastAsia="Times New Roman" w:hAnsi="ITC Avant Garde"/>
          <w:color w:val="000000" w:themeColor="text1"/>
          <w:sz w:val="22"/>
          <w:szCs w:val="22"/>
          <w:lang w:val="es-ES"/>
        </w:rPr>
        <w:t>Para esta localidad</w:t>
      </w:r>
      <w:r w:rsidR="00D81B47">
        <w:rPr>
          <w:rFonts w:ascii="ITC Avant Garde" w:eastAsia="Times New Roman" w:hAnsi="ITC Avant Garde"/>
          <w:color w:val="000000" w:themeColor="text1"/>
          <w:sz w:val="22"/>
          <w:szCs w:val="22"/>
          <w:lang w:val="es-ES"/>
        </w:rPr>
        <w:t xml:space="preserve"> s</w:t>
      </w:r>
      <w:r w:rsidR="000A3028">
        <w:rPr>
          <w:rFonts w:ascii="ITC Avant Garde" w:eastAsia="Times New Roman" w:hAnsi="ITC Avant Garde"/>
          <w:color w:val="000000" w:themeColor="text1"/>
          <w:sz w:val="22"/>
          <w:szCs w:val="22"/>
          <w:lang w:val="es-ES"/>
        </w:rPr>
        <w:t>o</w:t>
      </w:r>
      <w:r w:rsidR="00D81B47">
        <w:rPr>
          <w:rFonts w:ascii="ITC Avant Garde" w:eastAsia="Times New Roman" w:hAnsi="ITC Avant Garde"/>
          <w:color w:val="000000" w:themeColor="text1"/>
          <w:sz w:val="22"/>
          <w:szCs w:val="22"/>
          <w:lang w:val="es-ES"/>
        </w:rPr>
        <w:t>lo existe una frecuencia disponible y se recibieron</w:t>
      </w:r>
      <w:r>
        <w:rPr>
          <w:rFonts w:ascii="ITC Avant Garde" w:eastAsia="Times New Roman" w:hAnsi="ITC Avant Garde"/>
          <w:color w:val="000000" w:themeColor="text1"/>
          <w:sz w:val="22"/>
          <w:szCs w:val="22"/>
          <w:lang w:val="es-ES"/>
        </w:rPr>
        <w:t xml:space="preserve"> dos sol</w:t>
      </w:r>
      <w:r w:rsidR="00D81B47">
        <w:rPr>
          <w:rFonts w:ascii="ITC Avant Garde" w:eastAsia="Times New Roman" w:hAnsi="ITC Avant Garde"/>
          <w:color w:val="000000" w:themeColor="text1"/>
          <w:sz w:val="22"/>
          <w:szCs w:val="22"/>
          <w:lang w:val="es-ES"/>
        </w:rPr>
        <w:t xml:space="preserve">icitudes para uso comercial </w:t>
      </w:r>
      <w:r w:rsidR="000A3028">
        <w:rPr>
          <w:rFonts w:ascii="ITC Avant Garde" w:eastAsia="Times New Roman" w:hAnsi="ITC Avant Garde"/>
          <w:color w:val="000000" w:themeColor="text1"/>
          <w:sz w:val="22"/>
          <w:szCs w:val="22"/>
          <w:lang w:val="es-ES"/>
        </w:rPr>
        <w:t xml:space="preserve">para una estación Clase AA </w:t>
      </w:r>
      <w:r w:rsidR="00D81B47">
        <w:rPr>
          <w:rFonts w:ascii="ITC Avant Garde" w:eastAsia="Times New Roman" w:hAnsi="ITC Avant Garde"/>
          <w:color w:val="000000" w:themeColor="text1"/>
          <w:sz w:val="22"/>
          <w:szCs w:val="22"/>
          <w:lang w:val="es-ES"/>
        </w:rPr>
        <w:t>y una sola para uso social</w:t>
      </w:r>
      <w:r w:rsidR="000A3028">
        <w:rPr>
          <w:rFonts w:ascii="ITC Avant Garde" w:eastAsia="Times New Roman" w:hAnsi="ITC Avant Garde"/>
          <w:color w:val="000000" w:themeColor="text1"/>
          <w:sz w:val="22"/>
          <w:szCs w:val="22"/>
          <w:lang w:val="es-ES"/>
        </w:rPr>
        <w:t xml:space="preserve"> para una estación Clase C1</w:t>
      </w:r>
      <w:r w:rsidR="002B6963">
        <w:rPr>
          <w:rFonts w:ascii="ITC Avant Garde" w:eastAsia="Times New Roman" w:hAnsi="ITC Avant Garde"/>
          <w:color w:val="000000" w:themeColor="text1"/>
          <w:sz w:val="22"/>
          <w:szCs w:val="22"/>
          <w:lang w:val="es-ES"/>
        </w:rPr>
        <w:t>.</w:t>
      </w:r>
      <w:r w:rsidR="000A3028">
        <w:rPr>
          <w:rFonts w:ascii="ITC Avant Garde" w:eastAsia="Times New Roman" w:hAnsi="ITC Avant Garde"/>
          <w:color w:val="000000" w:themeColor="text1"/>
          <w:sz w:val="22"/>
          <w:szCs w:val="22"/>
          <w:lang w:val="es-ES"/>
        </w:rPr>
        <w:t xml:space="preserve"> </w:t>
      </w:r>
      <w:r w:rsidR="002B6963">
        <w:rPr>
          <w:rFonts w:ascii="ITC Avant Garde" w:eastAsia="Times New Roman" w:hAnsi="ITC Avant Garde"/>
          <w:color w:val="000000" w:themeColor="text1"/>
          <w:sz w:val="22"/>
          <w:szCs w:val="22"/>
          <w:lang w:val="es-ES"/>
        </w:rPr>
        <w:t>E</w:t>
      </w:r>
      <w:r w:rsidR="000A3028">
        <w:rPr>
          <w:rFonts w:ascii="ITC Avant Garde" w:eastAsia="Times New Roman" w:hAnsi="ITC Avant Garde"/>
          <w:color w:val="000000" w:themeColor="text1"/>
          <w:sz w:val="22"/>
          <w:szCs w:val="22"/>
          <w:lang w:val="es-ES"/>
        </w:rPr>
        <w:t>n tal sentido</w:t>
      </w:r>
      <w:r w:rsidR="002B6963">
        <w:rPr>
          <w:rFonts w:ascii="ITC Avant Garde" w:eastAsia="Times New Roman" w:hAnsi="ITC Avant Garde"/>
          <w:color w:val="000000" w:themeColor="text1"/>
          <w:sz w:val="22"/>
          <w:szCs w:val="22"/>
          <w:lang w:val="es-ES"/>
        </w:rPr>
        <w:t>,</w:t>
      </w:r>
      <w:r w:rsidR="000A3028">
        <w:rPr>
          <w:rFonts w:ascii="ITC Avant Garde" w:eastAsia="Times New Roman" w:hAnsi="ITC Avant Garde"/>
          <w:color w:val="000000" w:themeColor="text1"/>
          <w:sz w:val="22"/>
          <w:szCs w:val="22"/>
          <w:lang w:val="es-ES"/>
        </w:rPr>
        <w:t xml:space="preserve"> no existe disponibilidad técnica para ninguna de las solicitudes con las características propuestas</w:t>
      </w:r>
      <w:r w:rsidR="002B6963">
        <w:rPr>
          <w:rFonts w:ascii="ITC Avant Garde" w:eastAsia="Times New Roman" w:hAnsi="ITC Avant Garde"/>
          <w:color w:val="000000" w:themeColor="text1"/>
          <w:sz w:val="22"/>
          <w:szCs w:val="22"/>
          <w:lang w:val="es-ES"/>
        </w:rPr>
        <w:t>;</w:t>
      </w:r>
      <w:r w:rsidR="000A3028">
        <w:rPr>
          <w:rFonts w:ascii="ITC Avant Garde" w:eastAsia="Times New Roman" w:hAnsi="ITC Avant Garde"/>
          <w:color w:val="000000" w:themeColor="text1"/>
          <w:sz w:val="22"/>
          <w:szCs w:val="22"/>
          <w:lang w:val="es-ES"/>
        </w:rPr>
        <w:t xml:space="preserve"> no obstante ello, la clase que más se asemeja a la frecuencia disponible es la Clase A, con la que se puede servir</w:t>
      </w:r>
      <w:r w:rsidR="00612D39">
        <w:rPr>
          <w:rFonts w:ascii="ITC Avant Garde" w:eastAsia="Times New Roman" w:hAnsi="ITC Avant Garde"/>
          <w:color w:val="000000" w:themeColor="text1"/>
          <w:sz w:val="22"/>
          <w:szCs w:val="22"/>
          <w:lang w:val="es-ES"/>
        </w:rPr>
        <w:t xml:space="preserve"> plenamente</w:t>
      </w:r>
      <w:r w:rsidR="000A3028">
        <w:rPr>
          <w:rFonts w:ascii="ITC Avant Garde" w:eastAsia="Times New Roman" w:hAnsi="ITC Avant Garde"/>
          <w:color w:val="000000" w:themeColor="text1"/>
          <w:sz w:val="22"/>
          <w:szCs w:val="22"/>
          <w:lang w:val="es-ES"/>
        </w:rPr>
        <w:t xml:space="preserve"> dicha población en los términos </w:t>
      </w:r>
      <w:r w:rsidR="00612D39">
        <w:rPr>
          <w:rFonts w:ascii="ITC Avant Garde" w:eastAsia="Times New Roman" w:hAnsi="ITC Avant Garde"/>
          <w:color w:val="000000" w:themeColor="text1"/>
          <w:sz w:val="22"/>
          <w:szCs w:val="22"/>
          <w:lang w:val="es-ES"/>
        </w:rPr>
        <w:t>solicitados.</w:t>
      </w:r>
      <w:r>
        <w:rPr>
          <w:rFonts w:ascii="ITC Avant Garde" w:eastAsia="Times New Roman" w:hAnsi="ITC Avant Garde"/>
          <w:color w:val="000000" w:themeColor="text1"/>
          <w:sz w:val="22"/>
          <w:szCs w:val="22"/>
          <w:lang w:val="es-ES"/>
        </w:rPr>
        <w:t xml:space="preserve"> </w:t>
      </w:r>
    </w:p>
    <w:p w14:paraId="3EC0344F" w14:textId="77777777" w:rsidR="002222C5" w:rsidRDefault="002222C5" w:rsidP="001D3E90">
      <w:pPr>
        <w:pStyle w:val="Prrafodelista"/>
        <w:tabs>
          <w:tab w:val="left" w:pos="7655"/>
        </w:tabs>
        <w:ind w:left="1418" w:right="49"/>
        <w:contextualSpacing/>
        <w:jc w:val="both"/>
        <w:rPr>
          <w:rFonts w:ascii="ITC Avant Garde" w:hAnsi="ITC Avant Garde" w:cs="Arial"/>
          <w:b/>
          <w:color w:val="000000" w:themeColor="text1"/>
          <w:sz w:val="22"/>
          <w:szCs w:val="22"/>
        </w:rPr>
      </w:pPr>
    </w:p>
    <w:p w14:paraId="3086162E" w14:textId="77777777" w:rsidR="002222C5" w:rsidRDefault="002222C5" w:rsidP="009730DE">
      <w:pPr>
        <w:pStyle w:val="Prrafodelista"/>
        <w:numPr>
          <w:ilvl w:val="1"/>
          <w:numId w:val="19"/>
        </w:numPr>
        <w:contextualSpacing/>
        <w:jc w:val="both"/>
        <w:rPr>
          <w:rFonts w:ascii="ITC Avant Garde" w:hAnsi="ITC Avant Garde" w:cs="Arial"/>
          <w:b/>
          <w:color w:val="000000" w:themeColor="text1"/>
          <w:sz w:val="22"/>
          <w:szCs w:val="22"/>
        </w:rPr>
      </w:pPr>
      <w:r>
        <w:rPr>
          <w:rFonts w:ascii="ITC Avant Garde" w:hAnsi="ITC Avant Garde" w:cs="Arial"/>
          <w:b/>
          <w:color w:val="000000" w:themeColor="text1"/>
          <w:sz w:val="22"/>
          <w:szCs w:val="22"/>
        </w:rPr>
        <w:t>Amplitud Modulada.</w:t>
      </w:r>
    </w:p>
    <w:p w14:paraId="6CB62EB6" w14:textId="455CFFEC" w:rsidR="00A40565" w:rsidRDefault="00A40565" w:rsidP="00A40565">
      <w:pPr>
        <w:pStyle w:val="Prrafodelista"/>
        <w:ind w:left="792"/>
        <w:contextualSpacing/>
        <w:jc w:val="both"/>
        <w:rPr>
          <w:rFonts w:ascii="ITC Avant Garde" w:hAnsi="ITC Avant Garde" w:cs="Arial"/>
          <w:b/>
          <w:color w:val="000000" w:themeColor="text1"/>
          <w:sz w:val="22"/>
          <w:szCs w:val="22"/>
        </w:rPr>
      </w:pPr>
    </w:p>
    <w:p w14:paraId="008C0EE7" w14:textId="20A3F166" w:rsidR="00982ED0" w:rsidRDefault="00672426" w:rsidP="00982ED0">
      <w:pPr>
        <w:pStyle w:val="Prrafodelista"/>
        <w:tabs>
          <w:tab w:val="left" w:pos="7655"/>
        </w:tabs>
        <w:ind w:left="1418" w:right="49"/>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En el Programa 2016 con sus modificaciones s</w:t>
      </w:r>
      <w:r w:rsidR="00982ED0">
        <w:rPr>
          <w:rFonts w:ascii="ITC Avant Garde" w:hAnsi="ITC Avant Garde" w:cs="Arial"/>
          <w:color w:val="000000" w:themeColor="text1"/>
          <w:sz w:val="22"/>
          <w:szCs w:val="22"/>
        </w:rPr>
        <w:t xml:space="preserve">e incluyen </w:t>
      </w:r>
      <w:r w:rsidR="00982ED0" w:rsidDel="00BE2C78">
        <w:rPr>
          <w:rFonts w:ascii="ITC Avant Garde" w:hAnsi="ITC Avant Garde" w:cs="Arial"/>
          <w:color w:val="000000" w:themeColor="text1"/>
          <w:sz w:val="22"/>
          <w:szCs w:val="22"/>
        </w:rPr>
        <w:t xml:space="preserve">frecuencias </w:t>
      </w:r>
      <w:r w:rsidR="00CE378B">
        <w:rPr>
          <w:rFonts w:ascii="ITC Avant Garde" w:hAnsi="ITC Avant Garde" w:cs="Arial"/>
          <w:color w:val="000000" w:themeColor="text1"/>
          <w:sz w:val="22"/>
          <w:szCs w:val="22"/>
        </w:rPr>
        <w:t>para</w:t>
      </w:r>
      <w:r w:rsidR="00030CE6" w:rsidDel="00BE2C78">
        <w:rPr>
          <w:rFonts w:ascii="ITC Avant Garde" w:hAnsi="ITC Avant Garde" w:cs="Arial"/>
          <w:color w:val="000000" w:themeColor="text1"/>
          <w:sz w:val="22"/>
          <w:szCs w:val="22"/>
        </w:rPr>
        <w:t xml:space="preserve"> modalidades de uso </w:t>
      </w:r>
      <w:r w:rsidR="00CE378B">
        <w:rPr>
          <w:rFonts w:ascii="ITC Avant Garde" w:hAnsi="ITC Avant Garde" w:cs="Arial"/>
          <w:color w:val="000000" w:themeColor="text1"/>
          <w:sz w:val="22"/>
          <w:szCs w:val="22"/>
        </w:rPr>
        <w:t xml:space="preserve">comercial, público y social, </w:t>
      </w:r>
      <w:r w:rsidR="00982ED0">
        <w:rPr>
          <w:rFonts w:ascii="ITC Avant Garde" w:hAnsi="ITC Avant Garde" w:cs="Arial"/>
          <w:color w:val="000000" w:themeColor="text1"/>
          <w:sz w:val="22"/>
          <w:szCs w:val="22"/>
        </w:rPr>
        <w:t>derivadas de la valoración de las solicitud</w:t>
      </w:r>
      <w:r w:rsidR="00030CE6">
        <w:rPr>
          <w:rFonts w:ascii="ITC Avant Garde" w:hAnsi="ITC Avant Garde" w:cs="Arial"/>
          <w:color w:val="000000" w:themeColor="text1"/>
          <w:sz w:val="22"/>
          <w:szCs w:val="22"/>
        </w:rPr>
        <w:t>es</w:t>
      </w:r>
      <w:r w:rsidR="00982ED0">
        <w:rPr>
          <w:rFonts w:ascii="ITC Avant Garde" w:hAnsi="ITC Avant Garde" w:cs="Arial"/>
          <w:color w:val="000000" w:themeColor="text1"/>
          <w:sz w:val="22"/>
          <w:szCs w:val="22"/>
        </w:rPr>
        <w:t xml:space="preserve"> de inclusión presentadas por los interesados en el periodo comprendido entre el </w:t>
      </w:r>
      <w:r w:rsidR="002B2DEF">
        <w:rPr>
          <w:rFonts w:ascii="ITC Avant Garde" w:hAnsi="ITC Avant Garde" w:cs="Arial"/>
          <w:color w:val="000000" w:themeColor="text1"/>
          <w:sz w:val="22"/>
          <w:szCs w:val="22"/>
        </w:rPr>
        <w:t>1 de septiembre y el 17 de noviembre</w:t>
      </w:r>
      <w:r w:rsidR="00982ED0">
        <w:rPr>
          <w:rFonts w:ascii="ITC Avant Garde" w:hAnsi="ITC Avant Garde" w:cs="Arial"/>
          <w:color w:val="000000" w:themeColor="text1"/>
          <w:sz w:val="22"/>
          <w:szCs w:val="22"/>
        </w:rPr>
        <w:t xml:space="preserve"> de 2015.</w:t>
      </w:r>
    </w:p>
    <w:p w14:paraId="4C169F2A" w14:textId="0BA50A74" w:rsidR="00B35E9A" w:rsidRDefault="00B35E9A" w:rsidP="00982ED0">
      <w:pPr>
        <w:pStyle w:val="Prrafodelista"/>
        <w:tabs>
          <w:tab w:val="left" w:pos="7655"/>
        </w:tabs>
        <w:ind w:left="1418" w:right="49"/>
        <w:contextualSpacing/>
        <w:jc w:val="both"/>
        <w:rPr>
          <w:rFonts w:ascii="ITC Avant Garde" w:hAnsi="ITC Avant Garde" w:cs="Arial"/>
          <w:color w:val="000000" w:themeColor="text1"/>
          <w:sz w:val="22"/>
          <w:szCs w:val="22"/>
        </w:rPr>
      </w:pPr>
    </w:p>
    <w:p w14:paraId="26D5E365" w14:textId="158F6A1D" w:rsidR="00B35E9A" w:rsidRPr="00796D18" w:rsidRDefault="00B35E9A" w:rsidP="00B35E9A">
      <w:pPr>
        <w:pStyle w:val="Prrafodelista"/>
        <w:tabs>
          <w:tab w:val="left" w:pos="3261"/>
          <w:tab w:val="left" w:pos="7655"/>
        </w:tabs>
        <w:ind w:left="1418" w:right="49"/>
        <w:contextualSpacing/>
        <w:jc w:val="both"/>
        <w:rPr>
          <w:rFonts w:ascii="ITC Avant Garde" w:hAnsi="ITC Avant Garde" w:cs="Arial"/>
          <w:color w:val="000000" w:themeColor="text1"/>
          <w:sz w:val="22"/>
          <w:szCs w:val="22"/>
        </w:rPr>
      </w:pPr>
      <w:r w:rsidRPr="00B23C17">
        <w:rPr>
          <w:rFonts w:ascii="ITC Avant Garde" w:hAnsi="ITC Avant Garde" w:cs="Arial"/>
          <w:color w:val="000000" w:themeColor="text1"/>
          <w:sz w:val="22"/>
          <w:szCs w:val="22"/>
        </w:rPr>
        <w:t>Para tal efecto, el Instituto realizó dicha valoració</w:t>
      </w:r>
      <w:r w:rsidR="00672426">
        <w:rPr>
          <w:rFonts w:ascii="ITC Avant Garde" w:hAnsi="ITC Avant Garde" w:cs="Arial"/>
          <w:color w:val="000000" w:themeColor="text1"/>
          <w:sz w:val="22"/>
          <w:szCs w:val="22"/>
        </w:rPr>
        <w:t>n atendiendo lo previsto por la</w:t>
      </w:r>
      <w:r w:rsidRPr="00B23C17">
        <w:rPr>
          <w:rFonts w:ascii="ITC Avant Garde" w:hAnsi="ITC Avant Garde" w:cs="Arial"/>
          <w:color w:val="000000" w:themeColor="text1"/>
          <w:sz w:val="22"/>
          <w:szCs w:val="22"/>
        </w:rPr>
        <w:t xml:space="preserve"> Disposición Técnica IFT-001-2015: Especificaciones y requerimientos para la instalación y operación de las estaciones de radiodifusión sonora en amplitud modulada en la banda de 535 kHz a 1705 kHz, publicada en el DOF el 31 de agosto de 2015, así como el estado actual de uso del espectro en las localidades</w:t>
      </w:r>
      <w:r w:rsidR="002222C5" w:rsidRPr="00B23C17">
        <w:rPr>
          <w:rFonts w:ascii="ITC Avant Garde" w:hAnsi="ITC Avant Garde" w:cs="Arial"/>
          <w:color w:val="000000" w:themeColor="text1"/>
          <w:sz w:val="22"/>
          <w:szCs w:val="22"/>
        </w:rPr>
        <w:t xml:space="preserve"> solicitadas</w:t>
      </w:r>
      <w:r w:rsidR="00DD6AD1" w:rsidRPr="00B23C17">
        <w:rPr>
          <w:rFonts w:ascii="ITC Avant Garde" w:hAnsi="ITC Avant Garde" w:cs="Arial"/>
          <w:color w:val="000000" w:themeColor="text1"/>
          <w:sz w:val="22"/>
          <w:szCs w:val="22"/>
        </w:rPr>
        <w:t>.</w:t>
      </w:r>
    </w:p>
    <w:p w14:paraId="20A24104" w14:textId="77777777" w:rsidR="00B35E9A" w:rsidRDefault="00B35E9A" w:rsidP="00982ED0">
      <w:pPr>
        <w:pStyle w:val="Prrafodelista"/>
        <w:tabs>
          <w:tab w:val="left" w:pos="7655"/>
        </w:tabs>
        <w:ind w:left="1418" w:right="49"/>
        <w:contextualSpacing/>
        <w:jc w:val="both"/>
        <w:rPr>
          <w:rFonts w:ascii="ITC Avant Garde" w:hAnsi="ITC Avant Garde" w:cs="Arial"/>
          <w:color w:val="000000" w:themeColor="text1"/>
          <w:sz w:val="22"/>
          <w:szCs w:val="22"/>
        </w:rPr>
      </w:pPr>
    </w:p>
    <w:p w14:paraId="1BE70155" w14:textId="5F27AF32" w:rsidR="00120553" w:rsidRPr="00120553" w:rsidRDefault="000714E7" w:rsidP="009730DE">
      <w:pPr>
        <w:pStyle w:val="Prrafodelista"/>
        <w:numPr>
          <w:ilvl w:val="1"/>
          <w:numId w:val="19"/>
        </w:numPr>
        <w:contextualSpacing/>
        <w:jc w:val="both"/>
        <w:rPr>
          <w:rFonts w:ascii="ITC Avant Garde" w:hAnsi="ITC Avant Garde" w:cs="Arial"/>
          <w:b/>
          <w:color w:val="000000" w:themeColor="text1"/>
          <w:sz w:val="22"/>
          <w:szCs w:val="22"/>
        </w:rPr>
      </w:pPr>
      <w:r>
        <w:rPr>
          <w:rFonts w:ascii="ITC Avant Garde" w:hAnsi="ITC Avant Garde" w:cs="Arial"/>
          <w:b/>
          <w:color w:val="000000" w:themeColor="text1"/>
          <w:sz w:val="22"/>
          <w:szCs w:val="22"/>
        </w:rPr>
        <w:t>Reserva para estaciones de radiodifusión sonora c</w:t>
      </w:r>
      <w:r w:rsidR="008B5DC1">
        <w:rPr>
          <w:rFonts w:ascii="ITC Avant Garde" w:hAnsi="ITC Avant Garde" w:cs="Arial"/>
          <w:b/>
          <w:color w:val="000000" w:themeColor="text1"/>
          <w:sz w:val="22"/>
          <w:szCs w:val="22"/>
        </w:rPr>
        <w:t xml:space="preserve">omunitarias e </w:t>
      </w:r>
      <w:r>
        <w:rPr>
          <w:rFonts w:ascii="ITC Avant Garde" w:hAnsi="ITC Avant Garde" w:cs="Arial"/>
          <w:b/>
          <w:color w:val="000000" w:themeColor="text1"/>
          <w:sz w:val="22"/>
          <w:szCs w:val="22"/>
        </w:rPr>
        <w:t>i</w:t>
      </w:r>
      <w:r w:rsidR="008B5DC1">
        <w:rPr>
          <w:rFonts w:ascii="ITC Avant Garde" w:hAnsi="ITC Avant Garde" w:cs="Arial"/>
          <w:b/>
          <w:color w:val="000000" w:themeColor="text1"/>
          <w:sz w:val="22"/>
          <w:szCs w:val="22"/>
        </w:rPr>
        <w:t>ndígenas</w:t>
      </w:r>
      <w:r w:rsidR="00BF42B4">
        <w:rPr>
          <w:rFonts w:ascii="ITC Avant Garde" w:hAnsi="ITC Avant Garde" w:cs="Arial"/>
          <w:b/>
          <w:color w:val="000000" w:themeColor="text1"/>
          <w:sz w:val="22"/>
          <w:szCs w:val="22"/>
        </w:rPr>
        <w:t>.</w:t>
      </w:r>
    </w:p>
    <w:p w14:paraId="21662EF5" w14:textId="58CE99A0" w:rsidR="00120553" w:rsidRDefault="00120553" w:rsidP="00120553">
      <w:pPr>
        <w:pStyle w:val="Prrafodelista"/>
        <w:ind w:left="360"/>
        <w:contextualSpacing/>
        <w:jc w:val="both"/>
        <w:rPr>
          <w:rFonts w:ascii="ITC Avant Garde" w:hAnsi="ITC Avant Garde" w:cs="Arial"/>
          <w:b/>
          <w:color w:val="000000" w:themeColor="text1"/>
          <w:sz w:val="22"/>
          <w:szCs w:val="22"/>
        </w:rPr>
      </w:pPr>
    </w:p>
    <w:p w14:paraId="777E2B00" w14:textId="5E350E29" w:rsidR="007F205D" w:rsidRPr="000B6572" w:rsidRDefault="007F205D" w:rsidP="007F205D">
      <w:pPr>
        <w:pStyle w:val="Prrafodelista"/>
        <w:tabs>
          <w:tab w:val="left" w:pos="7655"/>
        </w:tabs>
        <w:ind w:left="567" w:right="49"/>
        <w:contextualSpacing/>
        <w:jc w:val="both"/>
        <w:rPr>
          <w:rFonts w:ascii="ITC Avant Garde" w:hAnsi="ITC Avant Garde" w:cs="Arial"/>
          <w:color w:val="000000" w:themeColor="text1"/>
          <w:sz w:val="22"/>
          <w:szCs w:val="22"/>
          <w:highlight w:val="yellow"/>
        </w:rPr>
      </w:pPr>
      <w:r w:rsidRPr="000B6572">
        <w:rPr>
          <w:rFonts w:ascii="ITC Avant Garde" w:hAnsi="ITC Avant Garde"/>
          <w:sz w:val="22"/>
          <w:szCs w:val="22"/>
          <w:lang w:val="es-ES"/>
        </w:rPr>
        <w:t xml:space="preserve">Para el otorgamiento de concesiones de radiodifusión sonora para uso social comunitarias e indígenas, el artículo 90 de la </w:t>
      </w:r>
      <w:r w:rsidRPr="000B6572">
        <w:rPr>
          <w:rFonts w:ascii="ITC Avant Garde" w:hAnsi="ITC Avant Garde"/>
          <w:sz w:val="22"/>
          <w:szCs w:val="22"/>
          <w:lang w:eastAsia="ar-SA"/>
        </w:rPr>
        <w:t xml:space="preserve">Ley </w:t>
      </w:r>
      <w:r w:rsidRPr="000B6572">
        <w:rPr>
          <w:rFonts w:ascii="ITC Avant Garde" w:hAnsi="ITC Avant Garde"/>
          <w:sz w:val="22"/>
          <w:szCs w:val="22"/>
          <w:lang w:val="es-ES"/>
        </w:rPr>
        <w:t xml:space="preserve">prevé segmentos reservados de las bandas de radiodifusión sonora en AM y en </w:t>
      </w:r>
      <w:r>
        <w:rPr>
          <w:rFonts w:ascii="ITC Avant Garde" w:hAnsi="ITC Avant Garde"/>
          <w:sz w:val="22"/>
          <w:szCs w:val="22"/>
          <w:lang w:val="es-ES"/>
        </w:rPr>
        <w:t>FM</w:t>
      </w:r>
      <w:r w:rsidRPr="000B6572">
        <w:rPr>
          <w:rFonts w:ascii="ITC Avant Garde" w:hAnsi="ITC Avant Garde"/>
          <w:sz w:val="22"/>
          <w:szCs w:val="22"/>
          <w:lang w:val="es-ES"/>
        </w:rPr>
        <w:t xml:space="preserve"> al señalar:</w:t>
      </w:r>
    </w:p>
    <w:p w14:paraId="3E4493D0" w14:textId="77777777" w:rsidR="007F205D" w:rsidRDefault="007F205D" w:rsidP="007F205D">
      <w:pPr>
        <w:pStyle w:val="Prrafodelista"/>
        <w:ind w:left="1701"/>
        <w:jc w:val="both"/>
        <w:rPr>
          <w:rFonts w:ascii="ITC Avant Garde" w:hAnsi="ITC Avant Garde"/>
          <w:lang w:val="es-ES"/>
        </w:rPr>
      </w:pPr>
    </w:p>
    <w:p w14:paraId="67E7734B" w14:textId="77777777" w:rsidR="007F205D" w:rsidRPr="00DB67FC" w:rsidRDefault="007F205D" w:rsidP="00123E86">
      <w:pPr>
        <w:ind w:left="1701" w:right="567"/>
        <w:contextualSpacing/>
        <w:jc w:val="both"/>
        <w:rPr>
          <w:rFonts w:ascii="ITC Avant Garde" w:hAnsi="ITC Avant Garde"/>
          <w:i/>
          <w:iCs/>
          <w:color w:val="000000"/>
          <w:sz w:val="18"/>
          <w:szCs w:val="18"/>
        </w:rPr>
      </w:pPr>
      <w:r>
        <w:rPr>
          <w:rFonts w:ascii="ITC Avant Garde" w:hAnsi="ITC Avant Garde"/>
          <w:i/>
          <w:iCs/>
          <w:color w:val="000000"/>
          <w:sz w:val="20"/>
          <w:szCs w:val="20"/>
        </w:rPr>
        <w:t>“</w:t>
      </w:r>
      <w:r w:rsidRPr="00DB67FC">
        <w:rPr>
          <w:rFonts w:ascii="ITC Avant Garde" w:hAnsi="ITC Avant Garde"/>
          <w:b/>
          <w:bCs/>
          <w:i/>
          <w:iCs/>
          <w:color w:val="000000"/>
          <w:sz w:val="18"/>
          <w:szCs w:val="18"/>
        </w:rPr>
        <w:t>Artículo 90</w:t>
      </w:r>
      <w:r w:rsidRPr="00DB67FC">
        <w:rPr>
          <w:rFonts w:ascii="ITC Avant Garde" w:hAnsi="ITC Avant Garde"/>
          <w:i/>
          <w:iCs/>
          <w:color w:val="000000"/>
          <w:sz w:val="18"/>
          <w:szCs w:val="18"/>
        </w:rPr>
        <w:t xml:space="preserve">. </w:t>
      </w:r>
    </w:p>
    <w:p w14:paraId="353EF131" w14:textId="77777777" w:rsidR="007F205D" w:rsidRPr="00DB67FC" w:rsidRDefault="007F205D" w:rsidP="00123E86">
      <w:pPr>
        <w:ind w:left="1701" w:right="567"/>
        <w:contextualSpacing/>
        <w:jc w:val="both"/>
        <w:rPr>
          <w:rFonts w:ascii="ITC Avant Garde" w:hAnsi="ITC Avant Garde"/>
          <w:i/>
          <w:iCs/>
          <w:color w:val="000000"/>
          <w:sz w:val="18"/>
          <w:szCs w:val="18"/>
        </w:rPr>
      </w:pPr>
      <w:r w:rsidRPr="00DB67FC">
        <w:rPr>
          <w:rFonts w:ascii="ITC Avant Garde" w:hAnsi="ITC Avant Garde"/>
          <w:i/>
          <w:iCs/>
          <w:color w:val="000000"/>
          <w:sz w:val="18"/>
          <w:szCs w:val="18"/>
        </w:rPr>
        <w:t>(…)</w:t>
      </w:r>
    </w:p>
    <w:p w14:paraId="4AB7C2B0" w14:textId="77777777" w:rsidR="007F205D" w:rsidRPr="00DB67FC" w:rsidRDefault="007F205D" w:rsidP="00123E86">
      <w:pPr>
        <w:ind w:left="1701" w:right="567"/>
        <w:contextualSpacing/>
        <w:jc w:val="both"/>
        <w:rPr>
          <w:rFonts w:ascii="ITC Avant Garde" w:hAnsi="ITC Avant Garde"/>
          <w:i/>
          <w:iCs/>
          <w:color w:val="000000"/>
          <w:sz w:val="18"/>
          <w:szCs w:val="18"/>
        </w:rPr>
      </w:pPr>
      <w:r w:rsidRPr="00DB67FC">
        <w:rPr>
          <w:rFonts w:ascii="ITC Avant Garde" w:hAnsi="ITC Avant Garde"/>
          <w:b/>
          <w:bCs/>
          <w:i/>
          <w:iCs/>
          <w:color w:val="000000"/>
          <w:sz w:val="18"/>
          <w:szCs w:val="18"/>
        </w:rPr>
        <w:t>El Instituto deberá reservar para estaciones de radio FM comunitarias e indígenas el diez por ciento de la banda de radiodifusión sonora de FM, que va de los 88 a los 108 MHz.</w:t>
      </w:r>
      <w:r w:rsidRPr="00DB67FC">
        <w:rPr>
          <w:rFonts w:ascii="ITC Avant Garde" w:hAnsi="ITC Avant Garde"/>
          <w:i/>
          <w:iCs/>
          <w:color w:val="000000"/>
          <w:sz w:val="18"/>
          <w:szCs w:val="18"/>
        </w:rPr>
        <w:t xml:space="preserve"> </w:t>
      </w:r>
      <w:r w:rsidRPr="00DB67FC">
        <w:rPr>
          <w:rFonts w:ascii="ITC Avant Garde" w:hAnsi="ITC Avant Garde"/>
          <w:b/>
          <w:i/>
          <w:color w:val="000000"/>
          <w:sz w:val="18"/>
          <w:szCs w:val="18"/>
        </w:rPr>
        <w:t>Dicho porcentaje se concesionará en la parte alta de la referida banda.</w:t>
      </w:r>
    </w:p>
    <w:p w14:paraId="06B4A445" w14:textId="77777777" w:rsidR="007F205D" w:rsidRPr="00DB67FC" w:rsidRDefault="007F205D" w:rsidP="00123E86">
      <w:pPr>
        <w:ind w:left="1701" w:right="567"/>
        <w:contextualSpacing/>
        <w:jc w:val="both"/>
        <w:rPr>
          <w:rFonts w:ascii="ITC Avant Garde" w:hAnsi="ITC Avant Garde"/>
          <w:i/>
          <w:iCs/>
          <w:color w:val="000000"/>
          <w:sz w:val="18"/>
          <w:szCs w:val="18"/>
        </w:rPr>
      </w:pPr>
    </w:p>
    <w:p w14:paraId="5B0EA5BC" w14:textId="77777777" w:rsidR="007F205D" w:rsidRPr="00DB67FC" w:rsidRDefault="007F205D" w:rsidP="00123E86">
      <w:pPr>
        <w:ind w:left="1701" w:right="567"/>
        <w:contextualSpacing/>
        <w:jc w:val="both"/>
        <w:rPr>
          <w:rFonts w:ascii="ITC Avant Garde" w:hAnsi="ITC Avant Garde"/>
          <w:i/>
          <w:iCs/>
          <w:color w:val="000000"/>
          <w:sz w:val="18"/>
          <w:szCs w:val="18"/>
        </w:rPr>
      </w:pPr>
      <w:r w:rsidRPr="00DB67FC">
        <w:rPr>
          <w:rFonts w:ascii="ITC Avant Garde" w:hAnsi="ITC Avant Garde"/>
          <w:b/>
          <w:bCs/>
          <w:i/>
          <w:iCs/>
          <w:color w:val="000000"/>
          <w:sz w:val="18"/>
          <w:szCs w:val="18"/>
        </w:rPr>
        <w:t>El Instituto podrá otorgar concesiones para estaciones de radio AM, comunitarias e indígenas, en el segmento de la banda del espectro radioeléctrico ampliada que va de los 1605 a los 1705 KHz</w:t>
      </w:r>
      <w:r w:rsidRPr="00DB67FC">
        <w:rPr>
          <w:rFonts w:ascii="ITC Avant Garde" w:hAnsi="ITC Avant Garde"/>
          <w:i/>
          <w:iCs/>
          <w:color w:val="000000"/>
          <w:sz w:val="18"/>
          <w:szCs w:val="18"/>
        </w:rPr>
        <w:t>. Lo anterior, sin perjuicio de que el Instituto pueda otorgar concesiones de uso público, comercial o social, que no sean comunitarias o indígenas, en el resto del segmento de AM.</w:t>
      </w:r>
    </w:p>
    <w:p w14:paraId="5BF8FFC0" w14:textId="77777777" w:rsidR="007F205D" w:rsidRPr="00DB67FC" w:rsidRDefault="007F205D" w:rsidP="00123E86">
      <w:pPr>
        <w:ind w:left="1701" w:right="567"/>
        <w:contextualSpacing/>
        <w:jc w:val="both"/>
        <w:rPr>
          <w:rFonts w:ascii="ITC Avant Garde" w:hAnsi="ITC Avant Garde"/>
          <w:i/>
          <w:iCs/>
          <w:color w:val="000000"/>
          <w:sz w:val="18"/>
          <w:szCs w:val="18"/>
        </w:rPr>
      </w:pPr>
      <w:r w:rsidRPr="00DB67FC">
        <w:rPr>
          <w:rFonts w:ascii="ITC Avant Garde" w:hAnsi="ITC Avant Garde"/>
          <w:i/>
          <w:iCs/>
          <w:color w:val="000000"/>
          <w:sz w:val="18"/>
          <w:szCs w:val="18"/>
        </w:rPr>
        <w:t>(…)”</w:t>
      </w:r>
    </w:p>
    <w:p w14:paraId="7681FFC7" w14:textId="45334120" w:rsidR="007F205D" w:rsidRPr="00801C79" w:rsidRDefault="007F205D" w:rsidP="006B0856">
      <w:pPr>
        <w:pStyle w:val="Ttulo1"/>
        <w:tabs>
          <w:tab w:val="left" w:pos="5670"/>
          <w:tab w:val="left" w:pos="6765"/>
        </w:tabs>
        <w:jc w:val="left"/>
        <w:rPr>
          <w:rFonts w:eastAsia="Arial Unicode MS" w:cs="Arial Unicode MS"/>
          <w:b w:val="0"/>
          <w:color w:val="000000"/>
          <w:u w:color="000000"/>
          <w:lang w:val="es-ES" w:eastAsia="en-US"/>
        </w:rPr>
      </w:pPr>
      <w:bookmarkStart w:id="18" w:name="_Toc422489769"/>
      <w:bookmarkStart w:id="19" w:name="_Toc422495270"/>
      <w:bookmarkStart w:id="20" w:name="_Toc422744038"/>
      <w:bookmarkEnd w:id="18"/>
      <w:bookmarkEnd w:id="19"/>
      <w:bookmarkEnd w:id="20"/>
    </w:p>
    <w:p w14:paraId="4413BF96" w14:textId="208CD400" w:rsidR="00054F26" w:rsidRDefault="007F205D" w:rsidP="00E14DD4">
      <w:pPr>
        <w:pStyle w:val="Prrafodelista"/>
        <w:jc w:val="both"/>
        <w:rPr>
          <w:rFonts w:ascii="ITC Avant Garde" w:hAnsi="ITC Avant Garde"/>
          <w:sz w:val="22"/>
          <w:szCs w:val="22"/>
          <w:lang w:val="es-ES"/>
        </w:rPr>
      </w:pPr>
      <w:r>
        <w:rPr>
          <w:rFonts w:ascii="ITC Avant Garde" w:hAnsi="ITC Avant Garde"/>
          <w:sz w:val="22"/>
          <w:szCs w:val="22"/>
          <w:lang w:val="es-ES"/>
        </w:rPr>
        <w:lastRenderedPageBreak/>
        <w:t xml:space="preserve">A partir de lo establecido en el artículo transcrito, se interpreta que el </w:t>
      </w:r>
      <w:r w:rsidRPr="00EC43C8">
        <w:rPr>
          <w:rFonts w:ascii="ITC Avant Garde" w:hAnsi="ITC Avant Garde"/>
          <w:sz w:val="22"/>
          <w:szCs w:val="22"/>
          <w:lang w:val="es-ES"/>
        </w:rPr>
        <w:t xml:space="preserve">segmento </w:t>
      </w:r>
      <w:r w:rsidR="00030B91">
        <w:rPr>
          <w:rFonts w:ascii="ITC Avant Garde" w:hAnsi="ITC Avant Garde"/>
          <w:sz w:val="22"/>
          <w:szCs w:val="22"/>
          <w:lang w:val="es-ES"/>
        </w:rPr>
        <w:t xml:space="preserve">de </w:t>
      </w:r>
      <w:r w:rsidRPr="006C22E8">
        <w:rPr>
          <w:rFonts w:ascii="ITC Avant Garde" w:hAnsi="ITC Avant Garde"/>
          <w:sz w:val="22"/>
          <w:szCs w:val="22"/>
          <w:lang w:val="es-ES"/>
        </w:rPr>
        <w:t xml:space="preserve">reserva </w:t>
      </w:r>
      <w:r w:rsidR="00D76D05" w:rsidRPr="006C22E8">
        <w:rPr>
          <w:rFonts w:ascii="ITC Avant Garde" w:hAnsi="ITC Avant Garde"/>
          <w:sz w:val="22"/>
          <w:szCs w:val="22"/>
          <w:lang w:val="es-ES"/>
        </w:rPr>
        <w:t xml:space="preserve">para FM </w:t>
      </w:r>
      <w:r w:rsidRPr="006C22E8">
        <w:rPr>
          <w:rFonts w:ascii="ITC Avant Garde" w:hAnsi="ITC Avant Garde"/>
          <w:sz w:val="22"/>
          <w:szCs w:val="22"/>
          <w:lang w:val="es-ES"/>
        </w:rPr>
        <w:t>es de 2 MHz</w:t>
      </w:r>
      <w:r w:rsidR="00E14DD4" w:rsidRPr="0014491E">
        <w:rPr>
          <w:rFonts w:ascii="ITC Avant Garde" w:hAnsi="ITC Avant Garde"/>
          <w:sz w:val="22"/>
          <w:szCs w:val="22"/>
          <w:lang w:val="es-ES"/>
        </w:rPr>
        <w:t>.</w:t>
      </w:r>
      <w:r w:rsidR="00BF42B4">
        <w:rPr>
          <w:rFonts w:ascii="ITC Avant Garde" w:hAnsi="ITC Avant Garde"/>
          <w:sz w:val="22"/>
          <w:szCs w:val="22"/>
          <w:lang w:val="es-ES"/>
        </w:rPr>
        <w:t xml:space="preserve"> </w:t>
      </w:r>
      <w:r w:rsidR="00054F26" w:rsidRPr="006C22E8">
        <w:rPr>
          <w:rFonts w:ascii="ITC Avant Garde" w:hAnsi="ITC Avant Garde"/>
          <w:sz w:val="22"/>
          <w:szCs w:val="22"/>
          <w:lang w:val="es-ES"/>
        </w:rPr>
        <w:t xml:space="preserve">En el caso de radiodifusión sonora en AM </w:t>
      </w:r>
      <w:r w:rsidR="00054F26">
        <w:rPr>
          <w:rFonts w:ascii="ITC Avant Garde" w:hAnsi="ITC Avant Garde"/>
          <w:sz w:val="22"/>
          <w:szCs w:val="22"/>
          <w:lang w:val="es-ES"/>
        </w:rPr>
        <w:t>derivado del</w:t>
      </w:r>
      <w:r w:rsidR="00054F26" w:rsidRPr="006C22E8">
        <w:rPr>
          <w:rFonts w:ascii="ITC Avant Garde" w:hAnsi="ITC Avant Garde"/>
          <w:sz w:val="22"/>
          <w:szCs w:val="22"/>
          <w:lang w:val="es-ES"/>
        </w:rPr>
        <w:t xml:space="preserve"> texto de la Ley</w:t>
      </w:r>
      <w:r w:rsidR="00054F26">
        <w:rPr>
          <w:rFonts w:ascii="ITC Avant Garde" w:hAnsi="ITC Avant Garde"/>
          <w:sz w:val="22"/>
          <w:szCs w:val="22"/>
          <w:lang w:val="es-ES"/>
        </w:rPr>
        <w:t>, se desprende</w:t>
      </w:r>
      <w:r w:rsidR="00054F26" w:rsidRPr="006C22E8">
        <w:rPr>
          <w:rFonts w:ascii="ITC Avant Garde" w:hAnsi="ITC Avant Garde"/>
          <w:sz w:val="22"/>
          <w:szCs w:val="22"/>
          <w:lang w:val="es-ES"/>
        </w:rPr>
        <w:t xml:space="preserve"> que la banda de reserva va de los 1605 a los 1705 kHz.</w:t>
      </w:r>
    </w:p>
    <w:p w14:paraId="455F6AB0" w14:textId="77777777" w:rsidR="00054F26" w:rsidRPr="002D0433" w:rsidRDefault="00054F26" w:rsidP="00E14DD4">
      <w:pPr>
        <w:pStyle w:val="Prrafodelista"/>
        <w:jc w:val="both"/>
        <w:rPr>
          <w:rFonts w:ascii="ITC Avant Garde" w:hAnsi="ITC Avant Garde"/>
          <w:sz w:val="22"/>
          <w:szCs w:val="22"/>
          <w:lang w:val="es-ES"/>
        </w:rPr>
      </w:pPr>
    </w:p>
    <w:p w14:paraId="756A72AB" w14:textId="4CC4D40D" w:rsidR="000714E7" w:rsidRPr="00030B91" w:rsidRDefault="007F205D" w:rsidP="00030B91">
      <w:pPr>
        <w:pStyle w:val="Ttulo1"/>
        <w:tabs>
          <w:tab w:val="left" w:pos="5670"/>
          <w:tab w:val="left" w:pos="6237"/>
          <w:tab w:val="left" w:pos="6804"/>
          <w:tab w:val="left" w:pos="6946"/>
          <w:tab w:val="left" w:pos="7371"/>
          <w:tab w:val="left" w:pos="7938"/>
          <w:tab w:val="left" w:pos="8505"/>
        </w:tabs>
        <w:ind w:left="709"/>
        <w:rPr>
          <w:rFonts w:eastAsia="Arial Unicode MS" w:cs="Arial Unicode MS"/>
          <w:b w:val="0"/>
          <w:color w:val="000000"/>
          <w:u w:color="000000"/>
          <w:lang w:val="es-ES" w:eastAsia="en-US"/>
        </w:rPr>
      </w:pPr>
      <w:r w:rsidRPr="0014491E">
        <w:rPr>
          <w:rFonts w:eastAsia="Arial Unicode MS" w:cs="Arial Unicode MS"/>
          <w:b w:val="0"/>
          <w:color w:val="000000"/>
          <w:u w:color="000000"/>
          <w:lang w:val="es-ES" w:eastAsia="en-US"/>
        </w:rPr>
        <w:t>En este contexto, dentro</w:t>
      </w:r>
      <w:r w:rsidRPr="00046047">
        <w:rPr>
          <w:rFonts w:eastAsia="Arial Unicode MS" w:cs="Arial Unicode MS"/>
          <w:b w:val="0"/>
          <w:color w:val="000000"/>
          <w:u w:color="000000"/>
          <w:lang w:val="es-ES" w:eastAsia="en-US"/>
        </w:rPr>
        <w:t xml:space="preserve"> de los plazos previstos para tal efecto, los interesados en obtener concesiones de radiodifusión sonora de uso social</w:t>
      </w:r>
      <w:r w:rsidR="00030B91">
        <w:rPr>
          <w:rFonts w:eastAsia="Arial Unicode MS" w:cs="Arial Unicode MS"/>
          <w:b w:val="0"/>
          <w:color w:val="000000"/>
          <w:u w:color="000000"/>
          <w:lang w:val="es-ES" w:eastAsia="en-US"/>
        </w:rPr>
        <w:t xml:space="preserve"> comunitarias e indígenas podrán</w:t>
      </w:r>
      <w:r w:rsidRPr="00046047">
        <w:rPr>
          <w:rFonts w:eastAsia="Arial Unicode MS" w:cs="Arial Unicode MS"/>
          <w:b w:val="0"/>
          <w:color w:val="000000"/>
          <w:u w:color="000000"/>
          <w:lang w:val="es-ES" w:eastAsia="en-US"/>
        </w:rPr>
        <w:t xml:space="preserve"> solicitarlas en la reserva de ley.</w:t>
      </w:r>
    </w:p>
    <w:p w14:paraId="5A0F0233" w14:textId="77777777" w:rsidR="000714E7" w:rsidRPr="009B5BEC" w:rsidRDefault="000714E7" w:rsidP="00AE23A1">
      <w:pPr>
        <w:ind w:left="851"/>
        <w:contextualSpacing/>
        <w:jc w:val="both"/>
        <w:rPr>
          <w:rFonts w:ascii="ITC Avant Garde" w:eastAsia="Times New Roman" w:hAnsi="ITC Avant Garde"/>
          <w:color w:val="000000" w:themeColor="text1"/>
          <w:sz w:val="22"/>
          <w:szCs w:val="22"/>
          <w:lang w:val="es-ES"/>
        </w:rPr>
      </w:pPr>
    </w:p>
    <w:p w14:paraId="4ACC6DC3" w14:textId="51D070D2" w:rsidR="004A511E" w:rsidRDefault="004A511E" w:rsidP="004A511E">
      <w:pPr>
        <w:ind w:left="709"/>
        <w:contextualSpacing/>
        <w:jc w:val="both"/>
        <w:rPr>
          <w:rFonts w:ascii="ITC Avant Garde" w:eastAsia="Times New Roman" w:hAnsi="ITC Avant Garde"/>
          <w:color w:val="000000" w:themeColor="text1"/>
          <w:sz w:val="22"/>
          <w:szCs w:val="22"/>
          <w:lang w:val="es-ES"/>
        </w:rPr>
      </w:pPr>
      <w:r w:rsidRPr="009B5BEC">
        <w:rPr>
          <w:rFonts w:ascii="ITC Avant Garde" w:eastAsia="Times New Roman" w:hAnsi="ITC Avant Garde"/>
          <w:color w:val="000000" w:themeColor="text1"/>
          <w:sz w:val="22"/>
          <w:szCs w:val="22"/>
          <w:lang w:val="es-ES"/>
        </w:rPr>
        <w:t xml:space="preserve">Ahora bien, en los casos que no exista disponibilidad en la reserva correspondiente, el Instituto verificará si existe disponibilidad en el resto de la banda de que se trate y valorará la solicitud respectiva, </w:t>
      </w:r>
      <w:r w:rsidR="00EA2FC9">
        <w:rPr>
          <w:rFonts w:ascii="ITC Avant Garde" w:eastAsia="Times New Roman" w:hAnsi="ITC Avant Garde"/>
          <w:color w:val="000000" w:themeColor="text1"/>
          <w:sz w:val="22"/>
          <w:szCs w:val="22"/>
          <w:lang w:val="es-ES"/>
        </w:rPr>
        <w:t>debiendo</w:t>
      </w:r>
      <w:r w:rsidR="00EA2FC9" w:rsidRPr="009B5BEC">
        <w:rPr>
          <w:rFonts w:ascii="ITC Avant Garde" w:eastAsia="Times New Roman" w:hAnsi="ITC Avant Garde"/>
          <w:color w:val="000000" w:themeColor="text1"/>
          <w:sz w:val="22"/>
          <w:szCs w:val="22"/>
          <w:lang w:val="es-ES"/>
        </w:rPr>
        <w:t xml:space="preserve"> </w:t>
      </w:r>
      <w:r w:rsidRPr="009B5BEC">
        <w:rPr>
          <w:rFonts w:ascii="ITC Avant Garde" w:eastAsia="Times New Roman" w:hAnsi="ITC Avant Garde"/>
          <w:color w:val="000000" w:themeColor="text1"/>
          <w:sz w:val="22"/>
          <w:szCs w:val="22"/>
          <w:lang w:val="es-ES"/>
        </w:rPr>
        <w:t>asignar</w:t>
      </w:r>
      <w:r w:rsidR="00EA2FC9">
        <w:rPr>
          <w:rFonts w:ascii="ITC Avant Garde" w:eastAsia="Times New Roman" w:hAnsi="ITC Avant Garde"/>
          <w:color w:val="000000" w:themeColor="text1"/>
          <w:sz w:val="22"/>
          <w:szCs w:val="22"/>
          <w:lang w:val="es-ES"/>
        </w:rPr>
        <w:t>, en su caso,</w:t>
      </w:r>
      <w:r w:rsidRPr="009B5BEC">
        <w:rPr>
          <w:rFonts w:ascii="ITC Avant Garde" w:eastAsia="Times New Roman" w:hAnsi="ITC Avant Garde"/>
          <w:color w:val="000000" w:themeColor="text1"/>
          <w:sz w:val="22"/>
          <w:szCs w:val="22"/>
          <w:lang w:val="es-ES"/>
        </w:rPr>
        <w:t xml:space="preserve"> en el resto de la banda hasta un número igual a la cantidad de espacios ocupados por estaciones que no sean comunitarias e indígenas, que ya se encuentren operando en el segmento de </w:t>
      </w:r>
      <w:r w:rsidR="007D452E">
        <w:rPr>
          <w:rFonts w:ascii="ITC Avant Garde" w:eastAsia="Times New Roman" w:hAnsi="ITC Avant Garde"/>
          <w:color w:val="000000" w:themeColor="text1"/>
          <w:sz w:val="22"/>
          <w:szCs w:val="22"/>
          <w:lang w:val="es-ES"/>
        </w:rPr>
        <w:t>reserva respecti</w:t>
      </w:r>
      <w:r w:rsidR="00712A40">
        <w:rPr>
          <w:rFonts w:ascii="ITC Avant Garde" w:eastAsia="Times New Roman" w:hAnsi="ITC Avant Garde"/>
          <w:color w:val="000000" w:themeColor="text1"/>
          <w:sz w:val="22"/>
          <w:szCs w:val="22"/>
          <w:lang w:val="es-ES"/>
        </w:rPr>
        <w:t>vo</w:t>
      </w:r>
      <w:r w:rsidR="00EA2FC9">
        <w:rPr>
          <w:rFonts w:ascii="ITC Avant Garde" w:eastAsia="Times New Roman" w:hAnsi="ITC Avant Garde"/>
          <w:color w:val="000000" w:themeColor="text1"/>
          <w:sz w:val="22"/>
          <w:szCs w:val="22"/>
          <w:lang w:val="es-ES"/>
        </w:rPr>
        <w:t>, siempre y cuando exista suficiencia espectral</w:t>
      </w:r>
      <w:r>
        <w:rPr>
          <w:rFonts w:ascii="ITC Avant Garde" w:eastAsia="Times New Roman" w:hAnsi="ITC Avant Garde"/>
          <w:color w:val="000000" w:themeColor="text1"/>
          <w:sz w:val="22"/>
          <w:szCs w:val="22"/>
          <w:lang w:val="es-ES"/>
        </w:rPr>
        <w:t>.</w:t>
      </w:r>
    </w:p>
    <w:p w14:paraId="321CA955" w14:textId="77777777" w:rsidR="00A03FE7" w:rsidRDefault="00A03FE7" w:rsidP="00030B91">
      <w:pPr>
        <w:ind w:left="709"/>
        <w:contextualSpacing/>
        <w:jc w:val="both"/>
        <w:rPr>
          <w:rFonts w:ascii="ITC Avant Garde" w:eastAsia="Times New Roman" w:hAnsi="ITC Avant Garde"/>
          <w:color w:val="000000" w:themeColor="text1"/>
          <w:sz w:val="22"/>
          <w:szCs w:val="22"/>
          <w:lang w:val="es-ES"/>
        </w:rPr>
      </w:pPr>
    </w:p>
    <w:p w14:paraId="52804A87" w14:textId="3A9CAACF" w:rsidR="00A03FE7" w:rsidRPr="008169F2" w:rsidRDefault="007C7800" w:rsidP="007C7800">
      <w:pPr>
        <w:ind w:left="70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t xml:space="preserve">De esta manera, se cumple con lo establecido en </w:t>
      </w:r>
      <w:r w:rsidR="00A03FE7" w:rsidRPr="008169F2">
        <w:rPr>
          <w:rFonts w:ascii="ITC Avant Garde" w:eastAsia="Times New Roman" w:hAnsi="ITC Avant Garde"/>
          <w:color w:val="000000" w:themeColor="text1"/>
          <w:sz w:val="22"/>
          <w:szCs w:val="22"/>
          <w:lang w:val="es-ES"/>
        </w:rPr>
        <w:t>el artículo 2o.</w:t>
      </w:r>
      <w:r w:rsidR="00DB67FC">
        <w:rPr>
          <w:rFonts w:ascii="ITC Avant Garde" w:eastAsia="Times New Roman" w:hAnsi="ITC Avant Garde"/>
          <w:color w:val="000000" w:themeColor="text1"/>
          <w:sz w:val="22"/>
          <w:szCs w:val="22"/>
          <w:lang w:val="es-ES"/>
        </w:rPr>
        <w:t xml:space="preserve">, </w:t>
      </w:r>
      <w:r w:rsidR="00DA0CA0">
        <w:rPr>
          <w:rFonts w:ascii="ITC Avant Garde" w:eastAsia="Times New Roman" w:hAnsi="ITC Avant Garde"/>
          <w:color w:val="000000" w:themeColor="text1"/>
          <w:sz w:val="22"/>
          <w:szCs w:val="22"/>
          <w:lang w:val="es-ES"/>
        </w:rPr>
        <w:t>a</w:t>
      </w:r>
      <w:r w:rsidR="00DB67FC">
        <w:rPr>
          <w:rFonts w:ascii="ITC Avant Garde" w:eastAsia="Times New Roman" w:hAnsi="ITC Avant Garde"/>
          <w:color w:val="000000" w:themeColor="text1"/>
          <w:sz w:val="22"/>
          <w:szCs w:val="22"/>
          <w:lang w:val="es-ES"/>
        </w:rPr>
        <w:t>partado B, fracción VI</w:t>
      </w:r>
      <w:r w:rsidR="00A03FE7" w:rsidRPr="008169F2">
        <w:rPr>
          <w:rFonts w:ascii="ITC Avant Garde" w:eastAsia="Times New Roman" w:hAnsi="ITC Avant Garde"/>
          <w:color w:val="000000" w:themeColor="text1"/>
          <w:sz w:val="22"/>
          <w:szCs w:val="22"/>
          <w:lang w:val="es-ES"/>
        </w:rPr>
        <w:t xml:space="preserve"> de la Constitución </w:t>
      </w:r>
      <w:r>
        <w:rPr>
          <w:rFonts w:ascii="ITC Avant Garde" w:eastAsia="Times New Roman" w:hAnsi="ITC Avant Garde"/>
          <w:color w:val="000000" w:themeColor="text1"/>
          <w:sz w:val="22"/>
          <w:szCs w:val="22"/>
          <w:lang w:val="es-ES"/>
        </w:rPr>
        <w:t xml:space="preserve">que </w:t>
      </w:r>
      <w:r w:rsidR="00A03FE7" w:rsidRPr="008169F2">
        <w:rPr>
          <w:rFonts w:ascii="ITC Avant Garde" w:eastAsia="Times New Roman" w:hAnsi="ITC Avant Garde"/>
          <w:color w:val="000000" w:themeColor="text1"/>
          <w:sz w:val="22"/>
          <w:szCs w:val="22"/>
          <w:lang w:val="es-ES"/>
        </w:rPr>
        <w:t>establece lo siguiente:</w:t>
      </w:r>
    </w:p>
    <w:p w14:paraId="1EB80C77" w14:textId="77777777" w:rsidR="00A03FE7" w:rsidRPr="00666E7D" w:rsidRDefault="00A03FE7" w:rsidP="00A03FE7">
      <w:pPr>
        <w:pBdr>
          <w:top w:val="none" w:sz="0" w:space="0" w:color="auto"/>
          <w:left w:val="none" w:sz="0" w:space="0" w:color="auto"/>
          <w:bottom w:val="none" w:sz="0" w:space="0" w:color="auto"/>
          <w:right w:val="none" w:sz="0" w:space="0" w:color="auto"/>
          <w:between w:val="none" w:sz="0" w:space="0" w:color="auto"/>
          <w:bar w:val="none" w:sz="0" w:color="auto"/>
        </w:pBdr>
        <w:ind w:left="709"/>
        <w:contextualSpacing/>
        <w:jc w:val="both"/>
        <w:rPr>
          <w:rFonts w:ascii="ITC Avant Garde" w:hAnsi="ITC Avant Garde"/>
          <w:color w:val="000000" w:themeColor="text1"/>
          <w:sz w:val="22"/>
        </w:rPr>
      </w:pPr>
    </w:p>
    <w:p w14:paraId="15C2E888" w14:textId="52DF5B11" w:rsidR="00A03FE7" w:rsidRPr="00DB67FC" w:rsidRDefault="00A03FE7" w:rsidP="00A03FE7">
      <w:pPr>
        <w:pBdr>
          <w:top w:val="none" w:sz="0" w:space="0" w:color="auto"/>
          <w:left w:val="none" w:sz="0" w:space="0" w:color="auto"/>
          <w:bottom w:val="none" w:sz="0" w:space="0" w:color="auto"/>
          <w:right w:val="none" w:sz="0" w:space="0" w:color="auto"/>
          <w:between w:val="none" w:sz="0" w:space="0" w:color="auto"/>
          <w:bar w:val="none" w:sz="0" w:color="auto"/>
        </w:pBdr>
        <w:ind w:left="1701" w:right="567"/>
        <w:contextualSpacing/>
        <w:jc w:val="both"/>
        <w:rPr>
          <w:rFonts w:ascii="ITC Avant Garde" w:hAnsi="ITC Avant Garde"/>
          <w:i/>
          <w:color w:val="000000" w:themeColor="text1"/>
          <w:sz w:val="18"/>
          <w:szCs w:val="18"/>
        </w:rPr>
      </w:pPr>
      <w:r w:rsidRPr="00DB67FC">
        <w:rPr>
          <w:rFonts w:ascii="ITC Avant Garde" w:hAnsi="ITC Avant Garde"/>
          <w:i/>
          <w:color w:val="000000" w:themeColor="text1"/>
          <w:sz w:val="18"/>
          <w:szCs w:val="18"/>
        </w:rPr>
        <w:t>“</w:t>
      </w:r>
      <w:r w:rsidRPr="00DB67FC">
        <w:rPr>
          <w:rFonts w:ascii="ITC Avant Garde" w:hAnsi="ITC Avant Garde"/>
          <w:b/>
          <w:i/>
          <w:color w:val="000000" w:themeColor="text1"/>
          <w:sz w:val="18"/>
          <w:szCs w:val="18"/>
        </w:rPr>
        <w:t>Artículo 2o.</w:t>
      </w:r>
      <w:r w:rsidR="00E000DB">
        <w:rPr>
          <w:rFonts w:ascii="ITC Avant Garde" w:hAnsi="ITC Avant Garde"/>
          <w:i/>
          <w:color w:val="000000" w:themeColor="text1"/>
          <w:sz w:val="18"/>
          <w:szCs w:val="18"/>
        </w:rPr>
        <w:t xml:space="preserve"> </w:t>
      </w:r>
      <w:r w:rsidRPr="00DB67FC">
        <w:rPr>
          <w:rFonts w:ascii="ITC Avant Garde" w:hAnsi="ITC Avant Garde"/>
          <w:i/>
          <w:color w:val="000000" w:themeColor="text1"/>
          <w:sz w:val="18"/>
          <w:szCs w:val="18"/>
        </w:rPr>
        <w:t>La Nación Mexicana es única e indivisible.</w:t>
      </w:r>
    </w:p>
    <w:p w14:paraId="715F5ED4" w14:textId="77777777" w:rsidR="00A03FE7" w:rsidRPr="00DB67FC" w:rsidRDefault="00A03FE7" w:rsidP="00A03FE7">
      <w:pPr>
        <w:pBdr>
          <w:top w:val="none" w:sz="0" w:space="0" w:color="auto"/>
          <w:left w:val="none" w:sz="0" w:space="0" w:color="auto"/>
          <w:bottom w:val="none" w:sz="0" w:space="0" w:color="auto"/>
          <w:right w:val="none" w:sz="0" w:space="0" w:color="auto"/>
          <w:between w:val="none" w:sz="0" w:space="0" w:color="auto"/>
          <w:bar w:val="none" w:sz="0" w:color="auto"/>
        </w:pBdr>
        <w:ind w:left="1701" w:right="567"/>
        <w:contextualSpacing/>
        <w:jc w:val="both"/>
        <w:rPr>
          <w:rFonts w:ascii="ITC Avant Garde" w:hAnsi="ITC Avant Garde"/>
          <w:i/>
          <w:color w:val="000000" w:themeColor="text1"/>
          <w:sz w:val="18"/>
          <w:szCs w:val="18"/>
        </w:rPr>
      </w:pPr>
    </w:p>
    <w:p w14:paraId="72C5D868" w14:textId="77777777" w:rsidR="00A03FE7" w:rsidRPr="00DB67FC" w:rsidRDefault="00A03FE7" w:rsidP="00A03FE7">
      <w:pPr>
        <w:pBdr>
          <w:top w:val="none" w:sz="0" w:space="0" w:color="auto"/>
          <w:left w:val="none" w:sz="0" w:space="0" w:color="auto"/>
          <w:bottom w:val="none" w:sz="0" w:space="0" w:color="auto"/>
          <w:right w:val="none" w:sz="0" w:space="0" w:color="auto"/>
          <w:between w:val="none" w:sz="0" w:space="0" w:color="auto"/>
          <w:bar w:val="none" w:sz="0" w:color="auto"/>
        </w:pBdr>
        <w:ind w:left="1701" w:right="567"/>
        <w:contextualSpacing/>
        <w:jc w:val="both"/>
        <w:rPr>
          <w:rFonts w:ascii="ITC Avant Garde" w:hAnsi="ITC Avant Garde"/>
          <w:i/>
          <w:color w:val="000000" w:themeColor="text1"/>
          <w:sz w:val="18"/>
          <w:szCs w:val="18"/>
        </w:rPr>
      </w:pPr>
      <w:r w:rsidRPr="00DB67FC">
        <w:rPr>
          <w:rFonts w:ascii="ITC Avant Garde" w:hAnsi="ITC Avant Garde"/>
          <w:i/>
          <w:color w:val="000000" w:themeColor="text1"/>
          <w:sz w:val="18"/>
          <w:szCs w:val="18"/>
        </w:rPr>
        <w:t>(…)</w:t>
      </w:r>
    </w:p>
    <w:p w14:paraId="2B0C157A" w14:textId="77777777" w:rsidR="00A03FE7" w:rsidRPr="00DB67FC" w:rsidRDefault="00A03FE7" w:rsidP="00A03FE7">
      <w:pPr>
        <w:pBdr>
          <w:top w:val="none" w:sz="0" w:space="0" w:color="auto"/>
          <w:left w:val="none" w:sz="0" w:space="0" w:color="auto"/>
          <w:bottom w:val="none" w:sz="0" w:space="0" w:color="auto"/>
          <w:right w:val="none" w:sz="0" w:space="0" w:color="auto"/>
          <w:between w:val="none" w:sz="0" w:space="0" w:color="auto"/>
          <w:bar w:val="none" w:sz="0" w:color="auto"/>
        </w:pBdr>
        <w:ind w:left="1701" w:right="567"/>
        <w:contextualSpacing/>
        <w:jc w:val="both"/>
        <w:rPr>
          <w:rFonts w:ascii="ITC Avant Garde" w:hAnsi="ITC Avant Garde"/>
          <w:i/>
          <w:color w:val="000000" w:themeColor="text1"/>
          <w:sz w:val="18"/>
          <w:szCs w:val="18"/>
        </w:rPr>
      </w:pPr>
    </w:p>
    <w:p w14:paraId="09A0C15D" w14:textId="77777777" w:rsidR="00A03FE7" w:rsidRPr="00DB67FC" w:rsidRDefault="00A03FE7" w:rsidP="00A03FE7">
      <w:pPr>
        <w:pBdr>
          <w:top w:val="none" w:sz="0" w:space="0" w:color="auto"/>
          <w:left w:val="none" w:sz="0" w:space="0" w:color="auto"/>
          <w:bottom w:val="none" w:sz="0" w:space="0" w:color="auto"/>
          <w:right w:val="none" w:sz="0" w:space="0" w:color="auto"/>
          <w:between w:val="none" w:sz="0" w:space="0" w:color="auto"/>
          <w:bar w:val="none" w:sz="0" w:color="auto"/>
        </w:pBdr>
        <w:ind w:left="1701" w:right="567"/>
        <w:contextualSpacing/>
        <w:jc w:val="both"/>
        <w:rPr>
          <w:rFonts w:ascii="ITC Avant Garde" w:hAnsi="ITC Avant Garde"/>
          <w:b/>
          <w:i/>
          <w:color w:val="000000" w:themeColor="text1"/>
          <w:sz w:val="18"/>
          <w:szCs w:val="18"/>
          <w:u w:val="single"/>
        </w:rPr>
      </w:pPr>
      <w:r w:rsidRPr="00DB67FC">
        <w:rPr>
          <w:rFonts w:ascii="ITC Avant Garde" w:hAnsi="ITC Avant Garde"/>
          <w:b/>
          <w:i/>
          <w:color w:val="000000" w:themeColor="text1"/>
          <w:sz w:val="18"/>
          <w:szCs w:val="18"/>
        </w:rPr>
        <w:t>B.</w:t>
      </w:r>
      <w:r w:rsidRPr="00DB67FC">
        <w:rPr>
          <w:rFonts w:ascii="ITC Avant Garde" w:hAnsi="ITC Avant Garde"/>
          <w:i/>
          <w:color w:val="000000" w:themeColor="text1"/>
          <w:sz w:val="18"/>
          <w:szCs w:val="18"/>
        </w:rPr>
        <w:t xml:space="preserve"> La Federación, los Estados y los Municipios, para promover la igualdad de oportunidades de los indígenas y eliminar cualquier práctica discriminatoria, </w:t>
      </w:r>
      <w:r w:rsidRPr="00DB67FC">
        <w:rPr>
          <w:rFonts w:ascii="ITC Avant Garde" w:hAnsi="ITC Avant Garde"/>
          <w:b/>
          <w:i/>
          <w:color w:val="000000" w:themeColor="text1"/>
          <w:sz w:val="18"/>
          <w:szCs w:val="18"/>
          <w:u w:val="single"/>
        </w:rPr>
        <w:t>establecerán las instituciones y determinarán las políticas necesarias para garantizar la vigencia de los derechos de los indígenas y el desarrollo integral de sus pueblos y comunidades, las cuales deberán ser diseñadas y operadas conjuntamente con ellos.</w:t>
      </w:r>
    </w:p>
    <w:p w14:paraId="166C8E9D" w14:textId="77777777" w:rsidR="00A03FE7" w:rsidRPr="00DB67FC" w:rsidRDefault="00A03FE7" w:rsidP="00A03FE7">
      <w:pPr>
        <w:pBdr>
          <w:top w:val="none" w:sz="0" w:space="0" w:color="auto"/>
          <w:left w:val="none" w:sz="0" w:space="0" w:color="auto"/>
          <w:bottom w:val="none" w:sz="0" w:space="0" w:color="auto"/>
          <w:right w:val="none" w:sz="0" w:space="0" w:color="auto"/>
          <w:between w:val="none" w:sz="0" w:space="0" w:color="auto"/>
          <w:bar w:val="none" w:sz="0" w:color="auto"/>
        </w:pBdr>
        <w:ind w:left="1701" w:right="567"/>
        <w:contextualSpacing/>
        <w:jc w:val="both"/>
        <w:rPr>
          <w:rFonts w:ascii="ITC Avant Garde" w:hAnsi="ITC Avant Garde"/>
          <w:i/>
          <w:color w:val="000000" w:themeColor="text1"/>
          <w:sz w:val="18"/>
          <w:szCs w:val="18"/>
        </w:rPr>
      </w:pPr>
      <w:r w:rsidRPr="00DB67FC">
        <w:rPr>
          <w:rFonts w:ascii="ITC Avant Garde" w:eastAsiaTheme="minorHAnsi" w:hAnsi="ITC Avant Garde" w:cs="Arial"/>
          <w:i/>
          <w:color w:val="000000" w:themeColor="text1"/>
          <w:sz w:val="18"/>
          <w:szCs w:val="18"/>
        </w:rPr>
        <w:t>(…)</w:t>
      </w:r>
    </w:p>
    <w:p w14:paraId="5DA7D12F" w14:textId="142919B5" w:rsidR="00A03FE7" w:rsidRPr="00DB67FC" w:rsidRDefault="00A03FE7" w:rsidP="00A03FE7">
      <w:pPr>
        <w:pBdr>
          <w:top w:val="none" w:sz="0" w:space="0" w:color="auto"/>
          <w:left w:val="none" w:sz="0" w:space="0" w:color="auto"/>
          <w:bottom w:val="none" w:sz="0" w:space="0" w:color="auto"/>
          <w:right w:val="none" w:sz="0" w:space="0" w:color="auto"/>
          <w:between w:val="none" w:sz="0" w:space="0" w:color="auto"/>
          <w:bar w:val="none" w:sz="0" w:color="auto"/>
        </w:pBdr>
        <w:ind w:left="1701" w:right="567"/>
        <w:contextualSpacing/>
        <w:jc w:val="both"/>
        <w:rPr>
          <w:rFonts w:ascii="ITC Avant Garde" w:hAnsi="ITC Avant Garde"/>
          <w:b/>
          <w:i/>
          <w:color w:val="000000" w:themeColor="text1"/>
          <w:sz w:val="18"/>
          <w:szCs w:val="18"/>
        </w:rPr>
      </w:pPr>
      <w:r w:rsidRPr="00DB67FC">
        <w:rPr>
          <w:rFonts w:ascii="ITC Avant Garde" w:hAnsi="ITC Avant Garde"/>
          <w:b/>
          <w:i/>
          <w:color w:val="000000" w:themeColor="text1"/>
          <w:sz w:val="18"/>
          <w:szCs w:val="18"/>
        </w:rPr>
        <w:t>VI.</w:t>
      </w:r>
      <w:r w:rsidR="00E000DB">
        <w:rPr>
          <w:rFonts w:ascii="ITC Avant Garde" w:hAnsi="ITC Avant Garde"/>
          <w:i/>
          <w:color w:val="000000" w:themeColor="text1"/>
          <w:sz w:val="18"/>
          <w:szCs w:val="18"/>
        </w:rPr>
        <w:t xml:space="preserve"> </w:t>
      </w:r>
      <w:r w:rsidRPr="00DB67FC">
        <w:rPr>
          <w:rFonts w:ascii="ITC Avant Garde" w:hAnsi="ITC Avant Garde"/>
          <w:i/>
          <w:color w:val="000000" w:themeColor="text1"/>
          <w:sz w:val="18"/>
          <w:szCs w:val="18"/>
        </w:rPr>
        <w:t xml:space="preserve">Extender la red de comunicaciones que permita la integración de las comunidades, mediante la construcción y ampliación de vías de comunicación y telecomunicación. </w:t>
      </w:r>
      <w:r w:rsidRPr="00DB67FC">
        <w:rPr>
          <w:rFonts w:ascii="ITC Avant Garde" w:hAnsi="ITC Avant Garde"/>
          <w:b/>
          <w:i/>
          <w:color w:val="000000" w:themeColor="text1"/>
          <w:sz w:val="18"/>
          <w:szCs w:val="18"/>
        </w:rPr>
        <w:t>Establecer condiciones para que los pueblos y las comunidades indígenas puedan adquirir, operar y administrar medios de comunicación, en los términos que las leyes de la materia determinen.</w:t>
      </w:r>
    </w:p>
    <w:p w14:paraId="45BF7198" w14:textId="77777777" w:rsidR="000714E7" w:rsidRPr="00DB67FC" w:rsidRDefault="000714E7" w:rsidP="007C7800">
      <w:pPr>
        <w:contextualSpacing/>
        <w:jc w:val="both"/>
        <w:rPr>
          <w:rFonts w:ascii="ITC Avant Garde" w:eastAsia="Times New Roman" w:hAnsi="ITC Avant Garde"/>
          <w:color w:val="000000" w:themeColor="text1"/>
          <w:sz w:val="18"/>
          <w:szCs w:val="18"/>
          <w:lang w:val="es-ES"/>
        </w:rPr>
      </w:pPr>
    </w:p>
    <w:p w14:paraId="5C75B4A6" w14:textId="7015EC62" w:rsidR="000714E7" w:rsidRDefault="007C7800" w:rsidP="00030B91">
      <w:pPr>
        <w:ind w:left="709"/>
        <w:contextualSpacing/>
        <w:jc w:val="both"/>
        <w:rPr>
          <w:rFonts w:ascii="ITC Avant Garde" w:eastAsia="Times New Roman" w:hAnsi="ITC Avant Garde"/>
          <w:color w:val="000000" w:themeColor="text1"/>
          <w:sz w:val="22"/>
          <w:szCs w:val="22"/>
          <w:lang w:val="es-ES"/>
        </w:rPr>
      </w:pPr>
      <w:r>
        <w:rPr>
          <w:rFonts w:ascii="ITC Avant Garde" w:eastAsia="Times New Roman" w:hAnsi="ITC Avant Garde"/>
          <w:color w:val="000000" w:themeColor="text1"/>
          <w:sz w:val="22"/>
          <w:szCs w:val="22"/>
          <w:lang w:val="es-ES"/>
        </w:rPr>
        <w:t>Así</w:t>
      </w:r>
      <w:r w:rsidR="000714E7" w:rsidRPr="009B5BEC">
        <w:rPr>
          <w:rFonts w:ascii="ITC Avant Garde" w:eastAsia="Times New Roman" w:hAnsi="ITC Avant Garde"/>
          <w:color w:val="000000" w:themeColor="text1"/>
          <w:sz w:val="22"/>
          <w:szCs w:val="22"/>
          <w:lang w:val="es-ES"/>
        </w:rPr>
        <w:t xml:space="preserve">, </w:t>
      </w:r>
      <w:r w:rsidR="005D09A2">
        <w:rPr>
          <w:rFonts w:ascii="ITC Avant Garde" w:eastAsia="Times New Roman" w:hAnsi="ITC Avant Garde"/>
          <w:color w:val="000000" w:themeColor="text1"/>
          <w:sz w:val="22"/>
          <w:szCs w:val="22"/>
          <w:lang w:val="es-ES"/>
        </w:rPr>
        <w:t>en</w:t>
      </w:r>
      <w:r w:rsidR="000714E7" w:rsidRPr="009B5BEC">
        <w:rPr>
          <w:rFonts w:ascii="ITC Avant Garde" w:eastAsia="Times New Roman" w:hAnsi="ITC Avant Garde"/>
          <w:color w:val="000000" w:themeColor="text1"/>
          <w:sz w:val="22"/>
          <w:szCs w:val="22"/>
          <w:lang w:val="es-ES"/>
        </w:rPr>
        <w:t xml:space="preserve"> poblaciones en las que actualmente no existe disponibilidad espectral en el segmento de reserva, en virtud de encontrarse concesiones vigentes otorgadas a estaciones no comunitarias o indígenas, </w:t>
      </w:r>
      <w:r w:rsidR="005D09A2">
        <w:rPr>
          <w:rFonts w:ascii="ITC Avant Garde" w:eastAsia="Times New Roman" w:hAnsi="ITC Avant Garde"/>
          <w:color w:val="000000" w:themeColor="text1"/>
          <w:sz w:val="22"/>
          <w:szCs w:val="22"/>
          <w:lang w:val="es-ES"/>
        </w:rPr>
        <w:t xml:space="preserve">se </w:t>
      </w:r>
      <w:r w:rsidR="000714E7" w:rsidRPr="009B5BEC">
        <w:rPr>
          <w:rFonts w:ascii="ITC Avant Garde" w:eastAsia="Times New Roman" w:hAnsi="ITC Avant Garde"/>
          <w:color w:val="000000" w:themeColor="text1"/>
          <w:sz w:val="22"/>
          <w:szCs w:val="22"/>
          <w:lang w:val="es-ES"/>
        </w:rPr>
        <w:t xml:space="preserve">reconoce y dota de eficacia el derecho establecido en el mandato de la </w:t>
      </w:r>
      <w:r w:rsidR="00F52474">
        <w:rPr>
          <w:rFonts w:ascii="ITC Avant Garde" w:eastAsia="Times New Roman" w:hAnsi="ITC Avant Garde"/>
          <w:color w:val="000000" w:themeColor="text1"/>
          <w:kern w:val="1"/>
          <w:sz w:val="22"/>
          <w:szCs w:val="22"/>
          <w:lang w:eastAsia="ar-SA"/>
        </w:rPr>
        <w:t>Ley</w:t>
      </w:r>
      <w:r w:rsidR="005D09A2">
        <w:rPr>
          <w:rFonts w:ascii="ITC Avant Garde" w:eastAsia="Times New Roman" w:hAnsi="ITC Avant Garde"/>
          <w:color w:val="000000" w:themeColor="text1"/>
          <w:kern w:val="1"/>
          <w:sz w:val="22"/>
          <w:szCs w:val="22"/>
          <w:lang w:eastAsia="ar-SA"/>
        </w:rPr>
        <w:t xml:space="preserve">, analizando </w:t>
      </w:r>
      <w:r w:rsidR="005A3057">
        <w:rPr>
          <w:rFonts w:ascii="ITC Avant Garde" w:eastAsia="Times New Roman" w:hAnsi="ITC Avant Garde"/>
          <w:color w:val="000000" w:themeColor="text1"/>
          <w:kern w:val="1"/>
          <w:sz w:val="22"/>
          <w:szCs w:val="22"/>
          <w:lang w:eastAsia="ar-SA"/>
        </w:rPr>
        <w:t xml:space="preserve">la </w:t>
      </w:r>
      <w:r w:rsidR="005D09A2">
        <w:rPr>
          <w:rFonts w:ascii="ITC Avant Garde" w:eastAsia="Times New Roman" w:hAnsi="ITC Avant Garde"/>
          <w:color w:val="000000" w:themeColor="text1"/>
          <w:kern w:val="1"/>
          <w:sz w:val="22"/>
          <w:szCs w:val="22"/>
          <w:lang w:eastAsia="ar-SA"/>
        </w:rPr>
        <w:t>disponibilidad espectral fuera de la reserva</w:t>
      </w:r>
      <w:r w:rsidR="000714E7" w:rsidRPr="009B5BEC">
        <w:rPr>
          <w:rFonts w:ascii="ITC Avant Garde" w:eastAsia="Times New Roman" w:hAnsi="ITC Avant Garde"/>
          <w:color w:val="000000" w:themeColor="text1"/>
          <w:sz w:val="22"/>
          <w:szCs w:val="22"/>
          <w:lang w:val="es-ES"/>
        </w:rPr>
        <w:t>.</w:t>
      </w:r>
    </w:p>
    <w:p w14:paraId="2AA03BBE" w14:textId="77777777" w:rsidR="000714E7" w:rsidRPr="009B5BEC" w:rsidRDefault="000714E7" w:rsidP="00030B91">
      <w:pPr>
        <w:ind w:left="709"/>
        <w:contextualSpacing/>
        <w:jc w:val="both"/>
        <w:rPr>
          <w:rFonts w:ascii="ITC Avant Garde" w:eastAsia="Times New Roman" w:hAnsi="ITC Avant Garde"/>
          <w:color w:val="000000" w:themeColor="text1"/>
          <w:sz w:val="22"/>
          <w:szCs w:val="22"/>
          <w:lang w:val="es-ES"/>
        </w:rPr>
      </w:pPr>
    </w:p>
    <w:p w14:paraId="6020B007" w14:textId="56780870" w:rsidR="000714E7" w:rsidRPr="009B5BEC" w:rsidRDefault="000714E7" w:rsidP="00030B91">
      <w:pPr>
        <w:ind w:left="709"/>
        <w:contextualSpacing/>
        <w:jc w:val="both"/>
        <w:rPr>
          <w:rFonts w:ascii="ITC Avant Garde" w:eastAsia="Times New Roman" w:hAnsi="ITC Avant Garde"/>
          <w:color w:val="000000" w:themeColor="text1"/>
          <w:sz w:val="22"/>
          <w:szCs w:val="22"/>
          <w:lang w:val="es-ES"/>
        </w:rPr>
      </w:pPr>
      <w:r w:rsidRPr="009B5BEC">
        <w:rPr>
          <w:rFonts w:ascii="ITC Avant Garde" w:eastAsia="Times New Roman" w:hAnsi="ITC Avant Garde"/>
          <w:color w:val="000000" w:themeColor="text1"/>
          <w:sz w:val="22"/>
          <w:szCs w:val="22"/>
          <w:lang w:val="es-ES"/>
        </w:rPr>
        <w:t xml:space="preserve">Independientemente de lo anterior, y en una interpretación pro </w:t>
      </w:r>
      <w:proofErr w:type="spellStart"/>
      <w:r w:rsidRPr="009B5BEC">
        <w:rPr>
          <w:rFonts w:ascii="ITC Avant Garde" w:eastAsia="Times New Roman" w:hAnsi="ITC Avant Garde"/>
          <w:color w:val="000000" w:themeColor="text1"/>
          <w:sz w:val="22"/>
          <w:szCs w:val="22"/>
          <w:lang w:val="es-ES"/>
        </w:rPr>
        <w:t>personae</w:t>
      </w:r>
      <w:proofErr w:type="spellEnd"/>
      <w:r w:rsidRPr="009B5BEC">
        <w:rPr>
          <w:rFonts w:ascii="ITC Avant Garde" w:eastAsia="Times New Roman" w:hAnsi="ITC Avant Garde"/>
          <w:color w:val="000000" w:themeColor="text1"/>
          <w:sz w:val="22"/>
          <w:szCs w:val="22"/>
          <w:lang w:val="es-ES"/>
        </w:rPr>
        <w:t xml:space="preserve"> del artículo 90 de la </w:t>
      </w:r>
      <w:r w:rsidR="00F52474">
        <w:rPr>
          <w:rFonts w:ascii="ITC Avant Garde" w:eastAsia="Times New Roman" w:hAnsi="ITC Avant Garde"/>
          <w:color w:val="000000" w:themeColor="text1"/>
          <w:kern w:val="1"/>
          <w:sz w:val="22"/>
          <w:szCs w:val="22"/>
          <w:lang w:eastAsia="ar-SA"/>
        </w:rPr>
        <w:t>Ley</w:t>
      </w:r>
      <w:r w:rsidRPr="009B5BEC">
        <w:rPr>
          <w:rFonts w:ascii="ITC Avant Garde" w:eastAsia="Times New Roman" w:hAnsi="ITC Avant Garde"/>
          <w:color w:val="000000" w:themeColor="text1"/>
          <w:sz w:val="22"/>
          <w:szCs w:val="22"/>
          <w:lang w:val="es-ES"/>
        </w:rPr>
        <w:t>, los interesados en obtener concesiones para uso social comunitarias e indígenas podrán también</w:t>
      </w:r>
      <w:r w:rsidR="005D09A2">
        <w:rPr>
          <w:rFonts w:ascii="ITC Avant Garde" w:eastAsia="Times New Roman" w:hAnsi="ITC Avant Garde"/>
          <w:color w:val="000000" w:themeColor="text1"/>
          <w:sz w:val="22"/>
          <w:szCs w:val="22"/>
          <w:lang w:val="es-ES"/>
        </w:rPr>
        <w:t xml:space="preserve"> </w:t>
      </w:r>
      <w:r w:rsidRPr="009B5BEC">
        <w:rPr>
          <w:rFonts w:ascii="ITC Avant Garde" w:eastAsia="Times New Roman" w:hAnsi="ITC Avant Garde"/>
          <w:color w:val="000000" w:themeColor="text1"/>
          <w:sz w:val="22"/>
          <w:szCs w:val="22"/>
          <w:lang w:val="es-ES"/>
        </w:rPr>
        <w:t xml:space="preserve">solicitar concesiones para </w:t>
      </w:r>
      <w:r w:rsidRPr="009B5BEC">
        <w:rPr>
          <w:rFonts w:ascii="ITC Avant Garde" w:eastAsia="Times New Roman" w:hAnsi="ITC Avant Garde"/>
          <w:color w:val="000000" w:themeColor="text1"/>
          <w:sz w:val="22"/>
          <w:szCs w:val="22"/>
          <w:lang w:val="es-ES"/>
        </w:rPr>
        <w:lastRenderedPageBreak/>
        <w:t>prestar el servicio de radiodifusión sonora en el resto de la banda de FM y AM</w:t>
      </w:r>
      <w:r w:rsidR="00A346D4">
        <w:rPr>
          <w:rFonts w:ascii="ITC Avant Garde" w:eastAsia="Times New Roman" w:hAnsi="ITC Avant Garde"/>
          <w:color w:val="000000" w:themeColor="text1"/>
          <w:sz w:val="22"/>
          <w:szCs w:val="22"/>
          <w:lang w:val="es-ES"/>
        </w:rPr>
        <w:t>,</w:t>
      </w:r>
      <w:r w:rsidRPr="009B5BEC">
        <w:rPr>
          <w:rFonts w:ascii="ITC Avant Garde" w:eastAsia="Times New Roman" w:hAnsi="ITC Avant Garde"/>
          <w:color w:val="000000" w:themeColor="text1"/>
          <w:sz w:val="22"/>
          <w:szCs w:val="22"/>
          <w:lang w:val="es-ES"/>
        </w:rPr>
        <w:t xml:space="preserve"> conforme a las frecuencia</w:t>
      </w:r>
      <w:r>
        <w:rPr>
          <w:rFonts w:ascii="ITC Avant Garde" w:eastAsia="Times New Roman" w:hAnsi="ITC Avant Garde"/>
          <w:color w:val="000000" w:themeColor="text1"/>
          <w:sz w:val="22"/>
          <w:szCs w:val="22"/>
          <w:lang w:val="es-ES"/>
        </w:rPr>
        <w:t xml:space="preserve">s publicadas en el Programa </w:t>
      </w:r>
      <w:r w:rsidR="002F0D96">
        <w:rPr>
          <w:rFonts w:ascii="ITC Avant Garde" w:eastAsia="Times New Roman" w:hAnsi="ITC Avant Garde"/>
          <w:color w:val="000000" w:themeColor="text1"/>
          <w:sz w:val="22"/>
          <w:szCs w:val="22"/>
          <w:lang w:val="es-ES"/>
        </w:rPr>
        <w:t xml:space="preserve">2016 </w:t>
      </w:r>
      <w:r w:rsidR="00B54A21">
        <w:rPr>
          <w:rFonts w:ascii="ITC Avant Garde" w:eastAsia="Times New Roman" w:hAnsi="ITC Avant Garde"/>
          <w:color w:val="000000" w:themeColor="text1"/>
          <w:sz w:val="22"/>
          <w:szCs w:val="22"/>
          <w:lang w:val="es-ES"/>
        </w:rPr>
        <w:t xml:space="preserve">con sus modificaciones </w:t>
      </w:r>
      <w:r w:rsidRPr="009B5BEC">
        <w:rPr>
          <w:rFonts w:ascii="ITC Avant Garde" w:eastAsia="Times New Roman" w:hAnsi="ITC Avant Garde"/>
          <w:color w:val="000000" w:themeColor="text1"/>
          <w:sz w:val="22"/>
          <w:szCs w:val="22"/>
          <w:lang w:val="es-ES"/>
        </w:rPr>
        <w:t>para uso social</w:t>
      </w:r>
      <w:r w:rsidR="00F471FC">
        <w:rPr>
          <w:rFonts w:ascii="ITC Avant Garde" w:eastAsia="Times New Roman" w:hAnsi="ITC Avant Garde"/>
          <w:color w:val="000000" w:themeColor="text1"/>
          <w:sz w:val="22"/>
          <w:szCs w:val="22"/>
          <w:lang w:val="es-ES"/>
        </w:rPr>
        <w:t>,</w:t>
      </w:r>
      <w:r w:rsidRPr="009B5BEC">
        <w:rPr>
          <w:rFonts w:ascii="ITC Avant Garde" w:eastAsia="Times New Roman" w:hAnsi="ITC Avant Garde"/>
          <w:color w:val="000000" w:themeColor="text1"/>
          <w:sz w:val="22"/>
          <w:szCs w:val="22"/>
          <w:lang w:val="es-ES"/>
        </w:rPr>
        <w:t xml:space="preserve"> en los rangos de frecuencias siguientes:</w:t>
      </w:r>
    </w:p>
    <w:p w14:paraId="610DEBBC" w14:textId="77777777" w:rsidR="000714E7" w:rsidRPr="009B5BEC" w:rsidRDefault="000714E7" w:rsidP="00030B91">
      <w:pPr>
        <w:pBdr>
          <w:top w:val="none" w:sz="0" w:space="0" w:color="auto"/>
          <w:left w:val="none" w:sz="0" w:space="0" w:color="auto"/>
          <w:bottom w:val="none" w:sz="0" w:space="0" w:color="auto"/>
          <w:right w:val="none" w:sz="0" w:space="0" w:color="auto"/>
          <w:between w:val="none" w:sz="0" w:space="0" w:color="auto"/>
          <w:bar w:val="none" w:sz="0" w:color="auto"/>
        </w:pBdr>
        <w:ind w:left="709"/>
        <w:contextualSpacing/>
        <w:jc w:val="both"/>
        <w:rPr>
          <w:rFonts w:ascii="ITC Avant Garde" w:hAnsi="ITC Avant Garde"/>
          <w:color w:val="000000" w:themeColor="text1"/>
          <w:sz w:val="22"/>
          <w:szCs w:val="22"/>
        </w:rPr>
      </w:pPr>
    </w:p>
    <w:p w14:paraId="6E197A6A" w14:textId="77777777" w:rsidR="000714E7" w:rsidRPr="009B5BEC" w:rsidRDefault="000714E7" w:rsidP="009730DE">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1418" w:hanging="284"/>
        <w:contextualSpacing/>
        <w:jc w:val="both"/>
        <w:rPr>
          <w:rFonts w:ascii="ITC Avant Garde" w:eastAsia="Times New Roman" w:hAnsi="ITC Avant Garde"/>
          <w:color w:val="000000" w:themeColor="text1"/>
          <w:sz w:val="22"/>
          <w:szCs w:val="22"/>
          <w:lang w:val="es-ES"/>
        </w:rPr>
      </w:pPr>
      <w:r w:rsidRPr="009B5BEC">
        <w:rPr>
          <w:rFonts w:ascii="ITC Avant Garde" w:hAnsi="ITC Avant Garde"/>
          <w:color w:val="000000" w:themeColor="text1"/>
          <w:sz w:val="22"/>
          <w:szCs w:val="22"/>
        </w:rPr>
        <w:t xml:space="preserve">Radiodifusión sonora en frecuencia modulada: </w:t>
      </w:r>
      <w:r w:rsidRPr="009B5BEC">
        <w:rPr>
          <w:rFonts w:ascii="ITC Avant Garde" w:eastAsiaTheme="minorHAnsi" w:hAnsi="ITC Avant Garde" w:cs="Arial"/>
          <w:color w:val="000000" w:themeColor="text1"/>
          <w:sz w:val="22"/>
          <w:szCs w:val="22"/>
        </w:rPr>
        <w:t xml:space="preserve">88 </w:t>
      </w:r>
      <w:r w:rsidRPr="009B5BEC">
        <w:rPr>
          <w:rFonts w:ascii="ITC Avant Garde" w:hAnsi="ITC Avant Garde"/>
          <w:color w:val="000000" w:themeColor="text1"/>
          <w:sz w:val="22"/>
          <w:szCs w:val="22"/>
        </w:rPr>
        <w:t xml:space="preserve">MHz </w:t>
      </w:r>
      <w:r w:rsidRPr="009B5BEC">
        <w:rPr>
          <w:rFonts w:ascii="ITC Avant Garde" w:eastAsiaTheme="minorHAnsi" w:hAnsi="ITC Avant Garde" w:cs="Arial"/>
          <w:color w:val="000000" w:themeColor="text1"/>
          <w:sz w:val="22"/>
          <w:szCs w:val="22"/>
        </w:rPr>
        <w:t>a 106 MHz</w:t>
      </w:r>
      <w:r w:rsidRPr="009B5BEC">
        <w:rPr>
          <w:rFonts w:ascii="ITC Avant Garde" w:hAnsi="ITC Avant Garde"/>
          <w:color w:val="000000" w:themeColor="text1"/>
          <w:sz w:val="22"/>
          <w:szCs w:val="22"/>
        </w:rPr>
        <w:t xml:space="preserve">. </w:t>
      </w:r>
    </w:p>
    <w:p w14:paraId="627A1CA8" w14:textId="77777777" w:rsidR="000714E7" w:rsidRPr="009B5BEC" w:rsidRDefault="000714E7" w:rsidP="009730DE">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1418" w:hanging="284"/>
        <w:contextualSpacing/>
        <w:jc w:val="both"/>
        <w:rPr>
          <w:rFonts w:ascii="ITC Avant Garde" w:hAnsi="ITC Avant Garde"/>
          <w:b/>
          <w:color w:val="000000" w:themeColor="text1"/>
          <w:sz w:val="22"/>
          <w:szCs w:val="22"/>
        </w:rPr>
      </w:pPr>
      <w:r w:rsidRPr="009B5BEC">
        <w:rPr>
          <w:rFonts w:ascii="ITC Avant Garde" w:hAnsi="ITC Avant Garde"/>
          <w:color w:val="000000" w:themeColor="text1"/>
          <w:sz w:val="22"/>
          <w:szCs w:val="22"/>
        </w:rPr>
        <w:t>Radiodifusión sonora en amplitud modulada: 535 kHz a 1,605 kHz.</w:t>
      </w:r>
    </w:p>
    <w:p w14:paraId="01AA4575" w14:textId="77777777" w:rsidR="000714E7" w:rsidRPr="009B5BEC" w:rsidRDefault="000714E7" w:rsidP="00030B91">
      <w:pPr>
        <w:pBdr>
          <w:top w:val="none" w:sz="0" w:space="0" w:color="auto"/>
          <w:left w:val="none" w:sz="0" w:space="0" w:color="auto"/>
          <w:bottom w:val="none" w:sz="0" w:space="0" w:color="auto"/>
          <w:right w:val="none" w:sz="0" w:space="0" w:color="auto"/>
          <w:between w:val="none" w:sz="0" w:space="0" w:color="auto"/>
          <w:bar w:val="none" w:sz="0" w:color="auto"/>
        </w:pBdr>
        <w:ind w:left="709"/>
        <w:contextualSpacing/>
        <w:jc w:val="both"/>
        <w:rPr>
          <w:rFonts w:ascii="ITC Avant Garde" w:eastAsiaTheme="minorHAnsi" w:hAnsi="ITC Avant Garde" w:cs="Arial"/>
          <w:color w:val="000000" w:themeColor="text1"/>
          <w:sz w:val="22"/>
          <w:szCs w:val="22"/>
        </w:rPr>
      </w:pPr>
    </w:p>
    <w:p w14:paraId="7C37469B" w14:textId="7317E236" w:rsidR="000714E7" w:rsidRPr="009B5BEC" w:rsidRDefault="000714E7" w:rsidP="00030B91">
      <w:pPr>
        <w:ind w:left="709"/>
        <w:contextualSpacing/>
        <w:jc w:val="both"/>
        <w:rPr>
          <w:rFonts w:ascii="ITC Avant Garde" w:eastAsia="Times New Roman" w:hAnsi="ITC Avant Garde"/>
          <w:color w:val="000000" w:themeColor="text1"/>
          <w:sz w:val="22"/>
          <w:szCs w:val="22"/>
          <w:lang w:val="es-ES"/>
        </w:rPr>
      </w:pPr>
      <w:r w:rsidRPr="009B5BEC">
        <w:rPr>
          <w:rFonts w:ascii="ITC Avant Garde" w:eastAsia="Times New Roman" w:hAnsi="ITC Avant Garde"/>
          <w:color w:val="000000" w:themeColor="text1"/>
          <w:sz w:val="22"/>
          <w:szCs w:val="22"/>
          <w:lang w:val="es-ES"/>
        </w:rPr>
        <w:t>Lo anterior</w:t>
      </w:r>
      <w:r w:rsidR="004436AC">
        <w:rPr>
          <w:rFonts w:ascii="ITC Avant Garde" w:eastAsia="Times New Roman" w:hAnsi="ITC Avant Garde"/>
          <w:color w:val="000000" w:themeColor="text1"/>
          <w:sz w:val="22"/>
          <w:szCs w:val="22"/>
          <w:lang w:val="es-ES"/>
        </w:rPr>
        <w:t>,</w:t>
      </w:r>
      <w:r w:rsidRPr="009B5BEC">
        <w:rPr>
          <w:rFonts w:ascii="ITC Avant Garde" w:eastAsia="Times New Roman" w:hAnsi="ITC Avant Garde"/>
          <w:color w:val="000000" w:themeColor="text1"/>
          <w:sz w:val="22"/>
          <w:szCs w:val="22"/>
          <w:lang w:val="es-ES"/>
        </w:rPr>
        <w:t xml:space="preserve"> como se ha señalado, atendie</w:t>
      </w:r>
      <w:r w:rsidR="002F0D96">
        <w:rPr>
          <w:rFonts w:ascii="ITC Avant Garde" w:eastAsia="Times New Roman" w:hAnsi="ITC Avant Garde"/>
          <w:color w:val="000000" w:themeColor="text1"/>
          <w:sz w:val="22"/>
          <w:szCs w:val="22"/>
          <w:lang w:val="es-ES"/>
        </w:rPr>
        <w:t xml:space="preserve">ndo al principio interpretativo pro </w:t>
      </w:r>
      <w:proofErr w:type="spellStart"/>
      <w:r w:rsidR="002F0D96">
        <w:rPr>
          <w:rFonts w:ascii="ITC Avant Garde" w:eastAsia="Times New Roman" w:hAnsi="ITC Avant Garde"/>
          <w:color w:val="000000" w:themeColor="text1"/>
          <w:sz w:val="22"/>
          <w:szCs w:val="22"/>
          <w:lang w:val="es-ES"/>
        </w:rPr>
        <w:t>personae</w:t>
      </w:r>
      <w:proofErr w:type="spellEnd"/>
      <w:r w:rsidR="002F0D96">
        <w:rPr>
          <w:rFonts w:ascii="ITC Avant Garde" w:eastAsia="Times New Roman" w:hAnsi="ITC Avant Garde"/>
          <w:color w:val="000000" w:themeColor="text1"/>
          <w:sz w:val="22"/>
          <w:szCs w:val="22"/>
          <w:lang w:val="es-ES"/>
        </w:rPr>
        <w:t xml:space="preserve"> contenido en el </w:t>
      </w:r>
      <w:r w:rsidRPr="009B5BEC">
        <w:rPr>
          <w:rFonts w:ascii="ITC Avant Garde" w:eastAsia="Times New Roman" w:hAnsi="ITC Avant Garde"/>
          <w:color w:val="000000" w:themeColor="text1"/>
          <w:sz w:val="22"/>
          <w:szCs w:val="22"/>
          <w:lang w:val="es-ES"/>
        </w:rPr>
        <w:t>párrafo segundo del artículo 1</w:t>
      </w:r>
      <w:r w:rsidR="000642F8">
        <w:rPr>
          <w:rFonts w:ascii="ITC Avant Garde" w:eastAsia="Times New Roman" w:hAnsi="ITC Avant Garde"/>
          <w:color w:val="000000" w:themeColor="text1"/>
          <w:sz w:val="22"/>
          <w:szCs w:val="22"/>
          <w:lang w:val="es-ES"/>
        </w:rPr>
        <w:t>o.</w:t>
      </w:r>
      <w:r w:rsidRPr="009B5BEC">
        <w:rPr>
          <w:rFonts w:ascii="ITC Avant Garde" w:eastAsia="Times New Roman" w:hAnsi="ITC Avant Garde"/>
          <w:color w:val="000000" w:themeColor="text1"/>
          <w:sz w:val="22"/>
          <w:szCs w:val="22"/>
          <w:lang w:val="es-ES"/>
        </w:rPr>
        <w:t xml:space="preserve"> de la Co</w:t>
      </w:r>
      <w:r w:rsidR="002F0D96">
        <w:rPr>
          <w:rFonts w:ascii="ITC Avant Garde" w:eastAsia="Times New Roman" w:hAnsi="ITC Avant Garde"/>
          <w:color w:val="000000" w:themeColor="text1"/>
          <w:sz w:val="22"/>
          <w:szCs w:val="22"/>
          <w:lang w:val="es-ES"/>
        </w:rPr>
        <w:t xml:space="preserve">nstitución, </w:t>
      </w:r>
      <w:r w:rsidRPr="009B5BEC">
        <w:rPr>
          <w:rFonts w:ascii="ITC Avant Garde" w:eastAsia="Times New Roman" w:hAnsi="ITC Avant Garde"/>
          <w:color w:val="000000" w:themeColor="text1"/>
          <w:sz w:val="22"/>
          <w:szCs w:val="22"/>
          <w:lang w:val="es-ES"/>
        </w:rPr>
        <w:t xml:space="preserve">en virtud del cual debe acudirse a la norma más amplia o a la interpretación más extensiva cuando se trate de reconocer derechos protegidos e, inversamente, a la norma o a la interpretación más restringida si pretenden establecerse restricciones permanentes al ejercicio de los derechos o su suspensión extraordinaria, lo cual tiene una manifestación en la preferencia interpretativa que más optimice un derecho fundamental. </w:t>
      </w:r>
    </w:p>
    <w:p w14:paraId="6F9CB5D9" w14:textId="77777777" w:rsidR="000714E7" w:rsidRPr="009B5BEC" w:rsidRDefault="000714E7" w:rsidP="00030B91">
      <w:pPr>
        <w:ind w:left="709"/>
        <w:contextualSpacing/>
        <w:jc w:val="both"/>
        <w:rPr>
          <w:rFonts w:ascii="ITC Avant Garde" w:eastAsia="Times New Roman" w:hAnsi="ITC Avant Garde"/>
          <w:color w:val="000000" w:themeColor="text1"/>
          <w:sz w:val="22"/>
          <w:szCs w:val="22"/>
          <w:lang w:val="es-ES"/>
        </w:rPr>
      </w:pPr>
    </w:p>
    <w:p w14:paraId="69F92FDA" w14:textId="2BB7F90C" w:rsidR="000714E7" w:rsidRPr="009B5BEC" w:rsidRDefault="000714E7" w:rsidP="00030B91">
      <w:pPr>
        <w:ind w:left="709"/>
        <w:contextualSpacing/>
        <w:jc w:val="both"/>
        <w:rPr>
          <w:rFonts w:ascii="ITC Avant Garde" w:eastAsia="Times New Roman" w:hAnsi="ITC Avant Garde"/>
          <w:color w:val="000000" w:themeColor="text1"/>
          <w:sz w:val="22"/>
          <w:szCs w:val="22"/>
          <w:lang w:val="es-ES"/>
        </w:rPr>
      </w:pPr>
      <w:r w:rsidRPr="009B5BEC">
        <w:rPr>
          <w:rFonts w:ascii="ITC Avant Garde" w:eastAsia="Times New Roman" w:hAnsi="ITC Avant Garde"/>
          <w:color w:val="000000" w:themeColor="text1"/>
          <w:sz w:val="22"/>
          <w:szCs w:val="22"/>
          <w:lang w:val="es-ES"/>
        </w:rPr>
        <w:t>De esta manera, en cumplimiento a lo dispuesto por el artículo 6</w:t>
      </w:r>
      <w:r w:rsidR="005D09A2">
        <w:rPr>
          <w:rFonts w:ascii="ITC Avant Garde" w:eastAsia="Times New Roman" w:hAnsi="ITC Avant Garde"/>
          <w:color w:val="000000" w:themeColor="text1"/>
          <w:sz w:val="22"/>
          <w:szCs w:val="22"/>
          <w:lang w:val="es-ES"/>
        </w:rPr>
        <w:t>o</w:t>
      </w:r>
      <w:r w:rsidR="00B26975">
        <w:rPr>
          <w:rFonts w:ascii="ITC Avant Garde" w:eastAsia="Times New Roman" w:hAnsi="ITC Avant Garde"/>
          <w:color w:val="000000" w:themeColor="text1"/>
          <w:sz w:val="22"/>
          <w:szCs w:val="22"/>
          <w:lang w:val="es-ES"/>
        </w:rPr>
        <w:t>.</w:t>
      </w:r>
      <w:r w:rsidRPr="009B5BEC">
        <w:rPr>
          <w:rFonts w:ascii="ITC Avant Garde" w:eastAsia="Times New Roman" w:hAnsi="ITC Avant Garde"/>
          <w:color w:val="000000" w:themeColor="text1"/>
          <w:sz w:val="22"/>
          <w:szCs w:val="22"/>
          <w:lang w:val="es-ES"/>
        </w:rPr>
        <w:t xml:space="preserve"> de la Constitución, se garantiza que el servicio de radiodifusión</w:t>
      </w:r>
      <w:r w:rsidR="000D4EE4">
        <w:rPr>
          <w:rFonts w:ascii="ITC Avant Garde" w:eastAsia="Times New Roman" w:hAnsi="ITC Avant Garde"/>
          <w:color w:val="000000" w:themeColor="text1"/>
          <w:sz w:val="22"/>
          <w:szCs w:val="22"/>
          <w:lang w:val="es-ES"/>
        </w:rPr>
        <w:t>,</w:t>
      </w:r>
      <w:r w:rsidRPr="009B5BEC">
        <w:rPr>
          <w:rFonts w:ascii="ITC Avant Garde" w:eastAsia="Times New Roman" w:hAnsi="ITC Avant Garde"/>
          <w:color w:val="000000" w:themeColor="text1"/>
          <w:sz w:val="22"/>
          <w:szCs w:val="22"/>
          <w:lang w:val="es-ES"/>
        </w:rPr>
        <w:t xml:space="preserve"> como servicio público de interés general,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w:t>
      </w:r>
      <w:r w:rsidR="000642F8">
        <w:rPr>
          <w:rFonts w:ascii="ITC Avant Garde" w:eastAsia="Times New Roman" w:hAnsi="ITC Avant Garde"/>
          <w:color w:val="000000" w:themeColor="text1"/>
          <w:sz w:val="22"/>
          <w:szCs w:val="22"/>
          <w:lang w:val="es-ES"/>
        </w:rPr>
        <w:t>o</w:t>
      </w:r>
      <w:r w:rsidR="005D6CD8">
        <w:rPr>
          <w:rFonts w:ascii="ITC Avant Garde" w:eastAsia="Times New Roman" w:hAnsi="ITC Avant Garde"/>
          <w:color w:val="000000" w:themeColor="text1"/>
          <w:sz w:val="22"/>
          <w:szCs w:val="22"/>
          <w:lang w:val="es-ES"/>
        </w:rPr>
        <w:t>.</w:t>
      </w:r>
      <w:r w:rsidRPr="009B5BEC">
        <w:rPr>
          <w:rFonts w:ascii="ITC Avant Garde" w:eastAsia="Times New Roman" w:hAnsi="ITC Avant Garde"/>
          <w:color w:val="000000" w:themeColor="text1"/>
          <w:sz w:val="22"/>
          <w:szCs w:val="22"/>
          <w:lang w:val="es-ES"/>
        </w:rPr>
        <w:t xml:space="preserve"> de la Constitución.</w:t>
      </w:r>
    </w:p>
    <w:p w14:paraId="17ADBF4D" w14:textId="77777777" w:rsidR="000714E7" w:rsidRPr="009B5BEC" w:rsidRDefault="000714E7" w:rsidP="00030B91">
      <w:pPr>
        <w:ind w:left="709"/>
        <w:contextualSpacing/>
        <w:jc w:val="both"/>
        <w:rPr>
          <w:rFonts w:ascii="ITC Avant Garde" w:eastAsia="Times New Roman" w:hAnsi="ITC Avant Garde"/>
          <w:color w:val="000000" w:themeColor="text1"/>
          <w:sz w:val="22"/>
          <w:szCs w:val="22"/>
          <w:lang w:val="es-ES"/>
        </w:rPr>
      </w:pPr>
    </w:p>
    <w:p w14:paraId="7F909F2C" w14:textId="77777777" w:rsidR="000714E7" w:rsidRPr="009B5BEC" w:rsidRDefault="000714E7" w:rsidP="00030B91">
      <w:pPr>
        <w:ind w:left="709"/>
        <w:contextualSpacing/>
        <w:jc w:val="both"/>
        <w:rPr>
          <w:rFonts w:ascii="ITC Avant Garde" w:eastAsia="Times New Roman" w:hAnsi="ITC Avant Garde"/>
          <w:color w:val="000000" w:themeColor="text1"/>
          <w:sz w:val="22"/>
          <w:szCs w:val="22"/>
          <w:lang w:val="es-ES"/>
        </w:rPr>
      </w:pPr>
      <w:r w:rsidRPr="009B5BEC">
        <w:rPr>
          <w:rFonts w:ascii="ITC Avant Garde" w:eastAsia="Times New Roman" w:hAnsi="ITC Avant Garde"/>
          <w:color w:val="000000" w:themeColor="text1"/>
          <w:sz w:val="22"/>
          <w:szCs w:val="22"/>
          <w:lang w:val="es-ES"/>
        </w:rPr>
        <w:t>Sirve de apoyo a lo anterior el criterio establecido por la Primera Sala de la Suprema Corte de Justicia de la Nación en su tesis aislada de la décima época, publicada en el Semanario Judicial de la Federación y su Gaceta, Libro V, Febrero de 2012, Tomo 1, Tesis 1a. XXVI/2012, página 659, que reza al tenor literal siguiente:</w:t>
      </w:r>
    </w:p>
    <w:p w14:paraId="6A374FA5" w14:textId="77777777" w:rsidR="000714E7" w:rsidRPr="009B5BEC" w:rsidRDefault="000714E7" w:rsidP="000714E7">
      <w:pPr>
        <w:contextualSpacing/>
        <w:jc w:val="both"/>
        <w:rPr>
          <w:rFonts w:ascii="ITC Avant Garde" w:eastAsia="Times New Roman" w:hAnsi="ITC Avant Garde"/>
          <w:color w:val="000000" w:themeColor="text1"/>
          <w:sz w:val="22"/>
          <w:szCs w:val="22"/>
          <w:lang w:val="es-ES"/>
        </w:rPr>
      </w:pPr>
    </w:p>
    <w:p w14:paraId="66F76619" w14:textId="77777777" w:rsidR="000714E7" w:rsidRPr="009134CD" w:rsidRDefault="000714E7" w:rsidP="000714E7">
      <w:pPr>
        <w:ind w:left="1418" w:right="567"/>
        <w:contextualSpacing/>
        <w:jc w:val="both"/>
        <w:rPr>
          <w:rFonts w:ascii="ITC Avant Garde" w:eastAsia="Times New Roman" w:hAnsi="ITC Avant Garde"/>
          <w:i/>
          <w:color w:val="000000" w:themeColor="text1"/>
          <w:sz w:val="18"/>
          <w:szCs w:val="22"/>
          <w:lang w:val="es-ES"/>
        </w:rPr>
      </w:pPr>
      <w:r w:rsidRPr="009134CD">
        <w:rPr>
          <w:rFonts w:ascii="ITC Avant Garde" w:eastAsia="Times New Roman" w:hAnsi="ITC Avant Garde"/>
          <w:i/>
          <w:color w:val="000000" w:themeColor="text1"/>
          <w:sz w:val="18"/>
          <w:szCs w:val="22"/>
          <w:lang w:val="es-ES"/>
        </w:rPr>
        <w:t>“</w:t>
      </w:r>
      <w:r w:rsidRPr="009134CD">
        <w:rPr>
          <w:rFonts w:ascii="ITC Avant Garde" w:eastAsia="Times New Roman" w:hAnsi="ITC Avant Garde"/>
          <w:b/>
          <w:i/>
          <w:color w:val="000000" w:themeColor="text1"/>
          <w:sz w:val="18"/>
          <w:szCs w:val="22"/>
          <w:lang w:val="es-ES"/>
        </w:rPr>
        <w:t xml:space="preserve">PRINCIPIO PRO PERSONAE. EL CONTENIDO Y ALCANCE DE LOS DERECHOS HUMANOS DEBEN ANALIZARSE A PARTIR DE AQUÉL. </w:t>
      </w:r>
      <w:r w:rsidRPr="009134CD">
        <w:rPr>
          <w:rFonts w:ascii="ITC Avant Garde" w:eastAsia="Times New Roman" w:hAnsi="ITC Avant Garde"/>
          <w:i/>
          <w:color w:val="000000" w:themeColor="text1"/>
          <w:sz w:val="18"/>
          <w:szCs w:val="22"/>
          <w:lang w:val="es-ES"/>
        </w:rPr>
        <w:t xml:space="preserve">El segundo párrafo del artículo 1o. de la Constitución Política de los Estados Unidos Mexicanos, exige que las normas relativas a los derechos humanos se interpretarán de conformidad con la propia Constitución y con los tratados internacionales de los que México es parte, de forma que favorezca ampliamente a las personas, lo que se traduce en la obligación de analizar el contenido y alcance de tales derechos a partir del principio pro </w:t>
      </w:r>
      <w:proofErr w:type="spellStart"/>
      <w:r w:rsidRPr="009134CD">
        <w:rPr>
          <w:rFonts w:ascii="ITC Avant Garde" w:eastAsia="Times New Roman" w:hAnsi="ITC Avant Garde"/>
          <w:i/>
          <w:color w:val="000000" w:themeColor="text1"/>
          <w:sz w:val="18"/>
          <w:szCs w:val="22"/>
          <w:lang w:val="es-ES"/>
        </w:rPr>
        <w:t>personae</w:t>
      </w:r>
      <w:proofErr w:type="spellEnd"/>
      <w:r w:rsidRPr="009134CD">
        <w:rPr>
          <w:rFonts w:ascii="ITC Avant Garde" w:eastAsia="Times New Roman" w:hAnsi="ITC Avant Garde"/>
          <w:i/>
          <w:color w:val="000000" w:themeColor="text1"/>
          <w:sz w:val="18"/>
          <w:szCs w:val="22"/>
          <w:lang w:val="es-ES"/>
        </w:rPr>
        <w:t xml:space="preserve"> que es un criterio hermenéutico que informa todo el Derecho Internacional de los Derechos Humanos, en virtud del cual debe acudirse a la norma más amplia, o a la interpretación más extensiva cuando se trata de reconocer derechos protegidos, e inversamente, a la norma o a la interpretación más restringida cuando se trata de establecer restricciones permanentes al ejercicio de los derechos o de su suspensión extraordinaria, es decir, dicho principio permite, por un lado, definir la plataforma de interpretación de los derechos humanos y, por otro, otorga un sentido protector a favor de la persona humana, pues ante la existencia de varias posibilidades de solución a un mismo problema, obliga a optar por la </w:t>
      </w:r>
      <w:r w:rsidRPr="009134CD">
        <w:rPr>
          <w:rFonts w:ascii="ITC Avant Garde" w:eastAsia="Times New Roman" w:hAnsi="ITC Avant Garde"/>
          <w:i/>
          <w:color w:val="000000" w:themeColor="text1"/>
          <w:sz w:val="18"/>
          <w:szCs w:val="22"/>
          <w:lang w:val="es-ES"/>
        </w:rPr>
        <w:lastRenderedPageBreak/>
        <w:t xml:space="preserve">que protege en términos más amplios. Esto implica acudir a la norma jurídica que consagre el derecho más extenso y, por el contrario, al precepto legal más restrictivo si se trata de conocer las limitaciones legítimas que pueden establecerse a su ejercicio. Por tanto, la aplicación del principio pro </w:t>
      </w:r>
      <w:proofErr w:type="spellStart"/>
      <w:r w:rsidRPr="009134CD">
        <w:rPr>
          <w:rFonts w:ascii="ITC Avant Garde" w:eastAsia="Times New Roman" w:hAnsi="ITC Avant Garde"/>
          <w:i/>
          <w:color w:val="000000" w:themeColor="text1"/>
          <w:sz w:val="18"/>
          <w:szCs w:val="22"/>
          <w:lang w:val="es-ES"/>
        </w:rPr>
        <w:t>personae</w:t>
      </w:r>
      <w:proofErr w:type="spellEnd"/>
      <w:r w:rsidRPr="009134CD">
        <w:rPr>
          <w:rFonts w:ascii="ITC Avant Garde" w:eastAsia="Times New Roman" w:hAnsi="ITC Avant Garde"/>
          <w:i/>
          <w:color w:val="000000" w:themeColor="text1"/>
          <w:sz w:val="18"/>
          <w:szCs w:val="22"/>
          <w:lang w:val="es-ES"/>
        </w:rPr>
        <w:t xml:space="preserve"> en el análisis de los derechos humanos es un componente esencial que debe utilizarse imperiosamente en el establecimiento e interpretación de normas relacionadas con la protección de la persona, a efecto de lograr su adecuada protección y el desarrollo de la jurisprudencia emitida en la materia, de manera que represente el estándar mínimo a partir del cual deben entenderse las obligaciones estatales en este rubro.</w:t>
      </w:r>
    </w:p>
    <w:p w14:paraId="3C14C245" w14:textId="77777777" w:rsidR="000714E7" w:rsidRPr="009134CD" w:rsidRDefault="000714E7" w:rsidP="000714E7">
      <w:pPr>
        <w:ind w:left="1418" w:right="567"/>
        <w:contextualSpacing/>
        <w:jc w:val="both"/>
        <w:rPr>
          <w:rFonts w:ascii="ITC Avant Garde" w:eastAsia="Times New Roman" w:hAnsi="ITC Avant Garde"/>
          <w:i/>
          <w:color w:val="000000" w:themeColor="text1"/>
          <w:sz w:val="18"/>
          <w:szCs w:val="22"/>
          <w:lang w:val="es-ES"/>
        </w:rPr>
      </w:pPr>
    </w:p>
    <w:p w14:paraId="036DAE35" w14:textId="77777777" w:rsidR="000714E7" w:rsidRPr="009B5BEC" w:rsidRDefault="000714E7" w:rsidP="000714E7">
      <w:pPr>
        <w:ind w:left="1418" w:right="567"/>
        <w:contextualSpacing/>
        <w:jc w:val="both"/>
        <w:rPr>
          <w:rFonts w:ascii="ITC Avant Garde" w:eastAsia="Times New Roman" w:hAnsi="ITC Avant Garde"/>
          <w:color w:val="000000" w:themeColor="text1"/>
          <w:sz w:val="22"/>
          <w:szCs w:val="22"/>
          <w:lang w:val="es-ES"/>
        </w:rPr>
      </w:pPr>
      <w:r w:rsidRPr="009134CD">
        <w:rPr>
          <w:rFonts w:ascii="ITC Avant Garde" w:eastAsia="Times New Roman" w:hAnsi="ITC Avant Garde"/>
          <w:i/>
          <w:color w:val="000000" w:themeColor="text1"/>
          <w:sz w:val="18"/>
          <w:szCs w:val="22"/>
          <w:lang w:val="es-ES"/>
        </w:rPr>
        <w:t xml:space="preserve">Amparo directo en revisión 2424/2011. Ma. Guadalupe Ruiz </w:t>
      </w:r>
      <w:proofErr w:type="spellStart"/>
      <w:r w:rsidRPr="009134CD">
        <w:rPr>
          <w:rFonts w:ascii="ITC Avant Garde" w:eastAsia="Times New Roman" w:hAnsi="ITC Avant Garde"/>
          <w:i/>
          <w:color w:val="000000" w:themeColor="text1"/>
          <w:sz w:val="18"/>
          <w:szCs w:val="22"/>
          <w:lang w:val="es-ES"/>
        </w:rPr>
        <w:t>Dena</w:t>
      </w:r>
      <w:proofErr w:type="spellEnd"/>
      <w:r w:rsidRPr="009134CD">
        <w:rPr>
          <w:rFonts w:ascii="ITC Avant Garde" w:eastAsia="Times New Roman" w:hAnsi="ITC Avant Garde"/>
          <w:i/>
          <w:color w:val="000000" w:themeColor="text1"/>
          <w:sz w:val="18"/>
          <w:szCs w:val="22"/>
          <w:lang w:val="es-ES"/>
        </w:rPr>
        <w:t xml:space="preserve">. 18 de enero de 2012. Cinco votos. Ponente: José Ramón Cossío Díaz. Secretaria: Teresita del Niño Jesús </w:t>
      </w:r>
      <w:proofErr w:type="spellStart"/>
      <w:r w:rsidRPr="009134CD">
        <w:rPr>
          <w:rFonts w:ascii="ITC Avant Garde" w:eastAsia="Times New Roman" w:hAnsi="ITC Avant Garde"/>
          <w:i/>
          <w:color w:val="000000" w:themeColor="text1"/>
          <w:sz w:val="18"/>
          <w:szCs w:val="22"/>
          <w:lang w:val="es-ES"/>
        </w:rPr>
        <w:t>Lúcia</w:t>
      </w:r>
      <w:proofErr w:type="spellEnd"/>
      <w:r w:rsidRPr="009134CD">
        <w:rPr>
          <w:rFonts w:ascii="ITC Avant Garde" w:eastAsia="Times New Roman" w:hAnsi="ITC Avant Garde"/>
          <w:i/>
          <w:color w:val="000000" w:themeColor="text1"/>
          <w:sz w:val="18"/>
          <w:szCs w:val="22"/>
          <w:lang w:val="es-ES"/>
        </w:rPr>
        <w:t xml:space="preserve"> Segovia”</w:t>
      </w:r>
    </w:p>
    <w:p w14:paraId="5F7D3E1F" w14:textId="77777777" w:rsidR="000714E7" w:rsidRDefault="000714E7" w:rsidP="009B5BEC">
      <w:pPr>
        <w:ind w:left="1134"/>
        <w:contextualSpacing/>
        <w:jc w:val="both"/>
        <w:rPr>
          <w:rFonts w:ascii="ITC Avant Garde" w:hAnsi="ITC Avant Garde" w:cs="Arial"/>
          <w:color w:val="000000" w:themeColor="text1"/>
          <w:sz w:val="22"/>
          <w:szCs w:val="22"/>
        </w:rPr>
      </w:pPr>
    </w:p>
    <w:p w14:paraId="379EDD95" w14:textId="55432357" w:rsidR="002538D4" w:rsidRPr="009B5BEC" w:rsidRDefault="00442D54" w:rsidP="009730DE">
      <w:pPr>
        <w:pStyle w:val="Prrafodelista"/>
        <w:numPr>
          <w:ilvl w:val="0"/>
          <w:numId w:val="16"/>
        </w:numPr>
        <w:ind w:left="0" w:firstLine="0"/>
        <w:contextualSpacing/>
        <w:jc w:val="both"/>
        <w:rPr>
          <w:rFonts w:ascii="ITC Avant Garde" w:hAnsi="ITC Avant Garde"/>
          <w:color w:val="000000" w:themeColor="text1"/>
          <w:sz w:val="22"/>
          <w:szCs w:val="22"/>
          <w:lang w:val="es-ES"/>
        </w:rPr>
      </w:pPr>
      <w:bookmarkStart w:id="21" w:name="_Toc413840377"/>
      <w:bookmarkStart w:id="22" w:name="_Toc413918690"/>
      <w:r w:rsidRPr="009B5BEC">
        <w:rPr>
          <w:rStyle w:val="Ttulo3Car"/>
          <w:rFonts w:eastAsia="Arial Unicode MS"/>
          <w:color w:val="000000" w:themeColor="text1"/>
          <w:sz w:val="22"/>
          <w:szCs w:val="22"/>
        </w:rPr>
        <w:t>Plazos.</w:t>
      </w:r>
      <w:bookmarkEnd w:id="21"/>
      <w:bookmarkEnd w:id="22"/>
      <w:r w:rsidR="00BF42B4">
        <w:rPr>
          <w:rFonts w:ascii="ITC Avant Garde" w:eastAsia="Times New Roman" w:hAnsi="ITC Avant Garde" w:cs="Arial"/>
          <w:color w:val="000000" w:themeColor="text1"/>
          <w:sz w:val="22"/>
          <w:szCs w:val="22"/>
          <w:lang w:eastAsia="es-MX"/>
        </w:rPr>
        <w:t xml:space="preserve"> </w:t>
      </w:r>
      <w:r w:rsidR="00794A8F" w:rsidRPr="009B5BEC">
        <w:rPr>
          <w:rFonts w:ascii="ITC Avant Garde" w:eastAsia="Times New Roman" w:hAnsi="ITC Avant Garde" w:cs="Arial"/>
          <w:color w:val="000000" w:themeColor="text1"/>
          <w:sz w:val="22"/>
          <w:szCs w:val="22"/>
          <w:lang w:eastAsia="es-MX"/>
        </w:rPr>
        <w:t xml:space="preserve">La </w:t>
      </w:r>
      <w:r w:rsidR="00F52474">
        <w:rPr>
          <w:rFonts w:ascii="ITC Avant Garde" w:eastAsia="Times New Roman" w:hAnsi="ITC Avant Garde"/>
          <w:color w:val="000000" w:themeColor="text1"/>
          <w:kern w:val="1"/>
          <w:sz w:val="22"/>
          <w:szCs w:val="22"/>
          <w:lang w:eastAsia="ar-SA"/>
        </w:rPr>
        <w:t>Ley</w:t>
      </w:r>
      <w:r w:rsidR="00794A8F" w:rsidRPr="009B5BEC">
        <w:rPr>
          <w:rFonts w:ascii="ITC Avant Garde" w:eastAsia="Times New Roman" w:hAnsi="ITC Avant Garde" w:cs="Arial"/>
          <w:color w:val="000000" w:themeColor="text1"/>
          <w:sz w:val="22"/>
          <w:szCs w:val="22"/>
          <w:lang w:eastAsia="es-MX"/>
        </w:rPr>
        <w:t xml:space="preserve"> prevé el establecimiento de plazos </w:t>
      </w:r>
      <w:r w:rsidR="002538D4" w:rsidRPr="009B5BEC">
        <w:rPr>
          <w:rFonts w:ascii="ITC Avant Garde" w:eastAsia="Times New Roman" w:hAnsi="ITC Avant Garde" w:cs="Arial"/>
          <w:color w:val="000000" w:themeColor="text1"/>
          <w:sz w:val="22"/>
          <w:szCs w:val="22"/>
          <w:lang w:eastAsia="es-MX"/>
        </w:rPr>
        <w:t xml:space="preserve">a los que </w:t>
      </w:r>
      <w:r w:rsidR="008629B3" w:rsidRPr="009B5BEC">
        <w:rPr>
          <w:rFonts w:ascii="ITC Avant Garde" w:eastAsia="Times New Roman" w:hAnsi="ITC Avant Garde" w:cs="Arial"/>
          <w:color w:val="000000" w:themeColor="text1"/>
          <w:sz w:val="22"/>
          <w:szCs w:val="22"/>
          <w:lang w:eastAsia="es-MX"/>
        </w:rPr>
        <w:t xml:space="preserve">estará </w:t>
      </w:r>
      <w:r w:rsidR="008629B3" w:rsidRPr="009B5BEC">
        <w:rPr>
          <w:rFonts w:ascii="ITC Avant Garde" w:hAnsi="ITC Avant Garde"/>
          <w:color w:val="000000" w:themeColor="text1"/>
          <w:sz w:val="22"/>
          <w:szCs w:val="22"/>
          <w:lang w:val="es-ES"/>
        </w:rPr>
        <w:t>sujeta la presentación de</w:t>
      </w:r>
      <w:r w:rsidR="002538D4" w:rsidRPr="009B5BEC">
        <w:rPr>
          <w:rFonts w:ascii="ITC Avant Garde" w:hAnsi="ITC Avant Garde"/>
          <w:color w:val="000000" w:themeColor="text1"/>
          <w:sz w:val="22"/>
          <w:szCs w:val="22"/>
          <w:lang w:val="es-ES"/>
        </w:rPr>
        <w:t xml:space="preserve"> las solicitudes para el otorgamiento de concesiones</w:t>
      </w:r>
      <w:r w:rsidR="008629B3" w:rsidRPr="009B5BEC">
        <w:rPr>
          <w:rFonts w:ascii="ITC Avant Garde" w:hAnsi="ITC Avant Garde"/>
          <w:color w:val="000000" w:themeColor="text1"/>
          <w:sz w:val="22"/>
          <w:szCs w:val="22"/>
          <w:lang w:val="es-ES"/>
        </w:rPr>
        <w:t xml:space="preserve"> de uso público y social para la prestación de servicios de radiodifusión</w:t>
      </w:r>
      <w:r w:rsidR="002538D4" w:rsidRPr="009B5BEC">
        <w:rPr>
          <w:rFonts w:ascii="ITC Avant Garde" w:hAnsi="ITC Avant Garde"/>
          <w:color w:val="000000" w:themeColor="text1"/>
          <w:sz w:val="22"/>
          <w:szCs w:val="22"/>
          <w:lang w:val="es-ES"/>
        </w:rPr>
        <w:t xml:space="preserve">, de conformidad con </w:t>
      </w:r>
      <w:r w:rsidR="002C74F9" w:rsidRPr="009B5BEC">
        <w:rPr>
          <w:rFonts w:ascii="ITC Avant Garde" w:hAnsi="ITC Avant Garde"/>
          <w:color w:val="000000" w:themeColor="text1"/>
          <w:sz w:val="22"/>
          <w:szCs w:val="22"/>
          <w:lang w:val="es-ES"/>
        </w:rPr>
        <w:t>sus</w:t>
      </w:r>
      <w:r w:rsidR="002538D4" w:rsidRPr="009B5BEC">
        <w:rPr>
          <w:rFonts w:ascii="ITC Avant Garde" w:hAnsi="ITC Avant Garde"/>
          <w:color w:val="000000" w:themeColor="text1"/>
          <w:sz w:val="22"/>
          <w:szCs w:val="22"/>
          <w:lang w:val="es-ES"/>
        </w:rPr>
        <w:t xml:space="preserve"> artículos 86 y 87, que </w:t>
      </w:r>
      <w:r w:rsidR="003B4ACE">
        <w:rPr>
          <w:rFonts w:ascii="ITC Avant Garde" w:hAnsi="ITC Avant Garde"/>
          <w:color w:val="000000" w:themeColor="text1"/>
          <w:sz w:val="22"/>
          <w:szCs w:val="22"/>
          <w:lang w:val="es-ES"/>
        </w:rPr>
        <w:t xml:space="preserve">rezan al </w:t>
      </w:r>
      <w:r w:rsidR="002538D4" w:rsidRPr="009B5BEC">
        <w:rPr>
          <w:rFonts w:ascii="ITC Avant Garde" w:hAnsi="ITC Avant Garde"/>
          <w:color w:val="000000" w:themeColor="text1"/>
          <w:sz w:val="22"/>
          <w:szCs w:val="22"/>
          <w:lang w:val="es-ES"/>
        </w:rPr>
        <w:t>tenor literal siguiente:</w:t>
      </w:r>
    </w:p>
    <w:p w14:paraId="65F31D3C" w14:textId="77777777" w:rsidR="008629B3" w:rsidRPr="009B5BEC" w:rsidRDefault="008629B3" w:rsidP="009B5BEC">
      <w:pPr>
        <w:autoSpaceDE w:val="0"/>
        <w:autoSpaceDN w:val="0"/>
        <w:adjustRightInd w:val="0"/>
        <w:contextualSpacing/>
        <w:jc w:val="both"/>
        <w:rPr>
          <w:rFonts w:ascii="ITC Avant Garde" w:hAnsi="ITC Avant Garde"/>
          <w:color w:val="000000" w:themeColor="text1"/>
          <w:sz w:val="22"/>
          <w:szCs w:val="22"/>
          <w:lang w:val="es-ES"/>
        </w:rPr>
      </w:pPr>
    </w:p>
    <w:p w14:paraId="64A76C1A" w14:textId="77777777" w:rsidR="002538D4" w:rsidRPr="00B53B50" w:rsidRDefault="002538D4" w:rsidP="009B5BEC">
      <w:pPr>
        <w:ind w:left="1134" w:right="1182"/>
        <w:contextualSpacing/>
        <w:jc w:val="both"/>
        <w:rPr>
          <w:rFonts w:ascii="ITC Avant Garde" w:hAnsi="ITC Avant Garde" w:cs="Arial"/>
          <w:i/>
          <w:color w:val="000000" w:themeColor="text1"/>
          <w:sz w:val="18"/>
          <w:szCs w:val="22"/>
        </w:rPr>
      </w:pPr>
      <w:r w:rsidRPr="00B53B50">
        <w:rPr>
          <w:rFonts w:ascii="ITC Avant Garde" w:hAnsi="ITC Avant Garde" w:cs="Arial"/>
          <w:i/>
          <w:color w:val="000000" w:themeColor="text1"/>
          <w:sz w:val="18"/>
          <w:szCs w:val="22"/>
        </w:rPr>
        <w:t>“</w:t>
      </w:r>
      <w:r w:rsidRPr="00B53B50">
        <w:rPr>
          <w:rFonts w:ascii="ITC Avant Garde" w:hAnsi="ITC Avant Garde" w:cs="Arial"/>
          <w:b/>
          <w:i/>
          <w:color w:val="000000" w:themeColor="text1"/>
          <w:sz w:val="18"/>
          <w:szCs w:val="22"/>
        </w:rPr>
        <w:t>Artículo 86</w:t>
      </w:r>
      <w:r w:rsidRPr="00B53B50">
        <w:rPr>
          <w:rFonts w:ascii="ITC Avant Garde" w:hAnsi="ITC Avant Garde" w:cs="Arial"/>
          <w:i/>
          <w:color w:val="000000" w:themeColor="text1"/>
          <w:sz w:val="18"/>
          <w:szCs w:val="22"/>
        </w:rPr>
        <w:t xml:space="preserve">. Los interesados en obtener una concesión sobre el espectro radioeléctrico para uso público para prestar el servicio de radiodifusión, presentarán solicitud en la que deberán cumplir los requisitos establecidos en el artículo 85 de esta Ley, </w:t>
      </w:r>
      <w:r w:rsidRPr="00B53B50">
        <w:rPr>
          <w:rFonts w:ascii="ITC Avant Garde" w:hAnsi="ITC Avant Garde" w:cs="Arial"/>
          <w:b/>
          <w:i/>
          <w:color w:val="000000" w:themeColor="text1"/>
          <w:sz w:val="18"/>
          <w:szCs w:val="22"/>
        </w:rPr>
        <w:t>dentro del plazo establecido en el programa anual de uso y aprovechamiento de bandas de frecuencias</w:t>
      </w:r>
      <w:r w:rsidRPr="00B53B50">
        <w:rPr>
          <w:rFonts w:ascii="ITC Avant Garde" w:hAnsi="ITC Avant Garde" w:cs="Arial"/>
          <w:i/>
          <w:color w:val="000000" w:themeColor="text1"/>
          <w:sz w:val="18"/>
          <w:szCs w:val="22"/>
        </w:rPr>
        <w:t>.</w:t>
      </w:r>
    </w:p>
    <w:p w14:paraId="05EB0C86" w14:textId="77777777" w:rsidR="002538D4" w:rsidRPr="00B53B50" w:rsidRDefault="002538D4" w:rsidP="009B5BEC">
      <w:pPr>
        <w:ind w:left="1134" w:right="1182"/>
        <w:contextualSpacing/>
        <w:jc w:val="both"/>
        <w:rPr>
          <w:rFonts w:ascii="ITC Avant Garde" w:hAnsi="ITC Avant Garde" w:cs="Arial"/>
          <w:i/>
          <w:color w:val="000000" w:themeColor="text1"/>
          <w:sz w:val="18"/>
          <w:szCs w:val="22"/>
        </w:rPr>
      </w:pPr>
      <w:r w:rsidRPr="00B53B50">
        <w:rPr>
          <w:rFonts w:ascii="ITC Avant Garde" w:hAnsi="ITC Avant Garde" w:cs="Arial"/>
          <w:i/>
          <w:color w:val="000000" w:themeColor="text1"/>
          <w:sz w:val="18"/>
          <w:szCs w:val="22"/>
        </w:rPr>
        <w:t>[…]”</w:t>
      </w:r>
    </w:p>
    <w:p w14:paraId="254C1373" w14:textId="77777777" w:rsidR="002538D4" w:rsidRPr="00B53B50" w:rsidRDefault="002538D4" w:rsidP="009B5BEC">
      <w:pPr>
        <w:ind w:left="1134" w:right="1182"/>
        <w:contextualSpacing/>
        <w:jc w:val="both"/>
        <w:rPr>
          <w:rFonts w:ascii="ITC Avant Garde" w:hAnsi="ITC Avant Garde" w:cs="Arial"/>
          <w:i/>
          <w:color w:val="000000" w:themeColor="text1"/>
          <w:sz w:val="18"/>
          <w:szCs w:val="22"/>
        </w:rPr>
      </w:pPr>
    </w:p>
    <w:p w14:paraId="7292E10A" w14:textId="77777777" w:rsidR="002538D4" w:rsidRPr="00B53B50" w:rsidRDefault="002538D4" w:rsidP="009B5BEC">
      <w:pPr>
        <w:ind w:left="1134" w:right="1182"/>
        <w:contextualSpacing/>
        <w:jc w:val="both"/>
        <w:rPr>
          <w:rFonts w:ascii="ITC Avant Garde" w:hAnsi="ITC Avant Garde" w:cs="Arial"/>
          <w:i/>
          <w:color w:val="000000" w:themeColor="text1"/>
          <w:sz w:val="18"/>
          <w:szCs w:val="22"/>
        </w:rPr>
      </w:pPr>
      <w:r w:rsidRPr="00B53B50">
        <w:rPr>
          <w:rFonts w:ascii="ITC Avant Garde" w:hAnsi="ITC Avant Garde" w:cs="Arial"/>
          <w:b/>
          <w:i/>
          <w:color w:val="000000" w:themeColor="text1"/>
          <w:sz w:val="18"/>
          <w:szCs w:val="22"/>
        </w:rPr>
        <w:t>“Artículo 87.</w:t>
      </w:r>
      <w:r w:rsidRPr="00B53B50">
        <w:rPr>
          <w:rFonts w:ascii="ITC Avant Garde" w:hAnsi="ITC Avant Garde" w:cs="Arial"/>
          <w:i/>
          <w:color w:val="000000" w:themeColor="text1"/>
          <w:sz w:val="18"/>
          <w:szCs w:val="22"/>
        </w:rPr>
        <w:t xml:space="preserve"> Los interesados en obtener una concesión sobre el espectro radioeléctrico para uso social para prestar el servicio de radiodifusión, deberán presentar los requisitos establecidos en el artículo 85 de esta Ley, </w:t>
      </w:r>
      <w:r w:rsidRPr="00B53B50">
        <w:rPr>
          <w:rFonts w:ascii="ITC Avant Garde" w:hAnsi="ITC Avant Garde" w:cs="Arial"/>
          <w:b/>
          <w:i/>
          <w:color w:val="000000" w:themeColor="text1"/>
          <w:sz w:val="18"/>
          <w:szCs w:val="22"/>
        </w:rPr>
        <w:t>dentro del plazo establecido en el programa anual de uso y aprovechamiento de bandas de frecuencias.</w:t>
      </w:r>
    </w:p>
    <w:p w14:paraId="07D03AAA" w14:textId="77777777" w:rsidR="002538D4" w:rsidRPr="00B53B50" w:rsidRDefault="002538D4" w:rsidP="009B5BEC">
      <w:pPr>
        <w:ind w:left="1134" w:right="1182"/>
        <w:contextualSpacing/>
        <w:jc w:val="both"/>
        <w:rPr>
          <w:rFonts w:ascii="ITC Avant Garde" w:hAnsi="ITC Avant Garde" w:cs="Arial"/>
          <w:i/>
          <w:color w:val="000000" w:themeColor="text1"/>
          <w:sz w:val="18"/>
          <w:szCs w:val="22"/>
        </w:rPr>
      </w:pPr>
      <w:r w:rsidRPr="00B53B50">
        <w:rPr>
          <w:rFonts w:ascii="ITC Avant Garde" w:hAnsi="ITC Avant Garde" w:cs="Arial"/>
          <w:i/>
          <w:color w:val="000000" w:themeColor="text1"/>
          <w:sz w:val="18"/>
          <w:szCs w:val="22"/>
        </w:rPr>
        <w:t>[…]”</w:t>
      </w:r>
    </w:p>
    <w:p w14:paraId="5A675350" w14:textId="1AF9B0DA" w:rsidR="002538D4" w:rsidRPr="009B5BEC" w:rsidRDefault="002538D4" w:rsidP="009B5BEC">
      <w:pPr>
        <w:contextualSpacing/>
        <w:jc w:val="both"/>
        <w:rPr>
          <w:rFonts w:ascii="ITC Avant Garde" w:hAnsi="ITC Avant Garde"/>
          <w:color w:val="000000" w:themeColor="text1"/>
          <w:sz w:val="22"/>
          <w:szCs w:val="22"/>
          <w:lang w:val="es-ES"/>
        </w:rPr>
      </w:pPr>
    </w:p>
    <w:p w14:paraId="2E0AC8B9" w14:textId="77777777" w:rsidR="00AD2C21" w:rsidRDefault="002538D4" w:rsidP="009B5BEC">
      <w:pPr>
        <w:contextualSpacing/>
        <w:jc w:val="both"/>
        <w:rPr>
          <w:rFonts w:ascii="ITC Avant Garde" w:hAnsi="ITC Avant Garde"/>
          <w:color w:val="000000" w:themeColor="text1"/>
          <w:sz w:val="22"/>
          <w:szCs w:val="22"/>
          <w:lang w:val="es-ES"/>
        </w:rPr>
      </w:pPr>
      <w:r w:rsidRPr="009B5BEC">
        <w:rPr>
          <w:rFonts w:ascii="ITC Avant Garde" w:hAnsi="ITC Avant Garde"/>
          <w:color w:val="000000" w:themeColor="text1"/>
          <w:sz w:val="22"/>
          <w:szCs w:val="22"/>
          <w:lang w:val="es-ES"/>
        </w:rPr>
        <w:t xml:space="preserve">Acorde a lo dispuesto en los preceptos transcritos, se desprende que el Instituto debe fijar los plazos para la presentación de solicitudes por parte de los interesados en obtener concesiones sobre el espectro radioeléctrico para uso público y </w:t>
      </w:r>
      <w:r w:rsidR="0094728D" w:rsidRPr="009B5BEC">
        <w:rPr>
          <w:rFonts w:ascii="ITC Avant Garde" w:hAnsi="ITC Avant Garde"/>
          <w:color w:val="000000" w:themeColor="text1"/>
          <w:sz w:val="22"/>
          <w:szCs w:val="22"/>
          <w:lang w:val="es-ES"/>
        </w:rPr>
        <w:t xml:space="preserve">uso </w:t>
      </w:r>
      <w:r w:rsidRPr="009B5BEC">
        <w:rPr>
          <w:rFonts w:ascii="ITC Avant Garde" w:hAnsi="ITC Avant Garde"/>
          <w:color w:val="000000" w:themeColor="text1"/>
          <w:sz w:val="22"/>
          <w:szCs w:val="22"/>
          <w:lang w:val="es-ES"/>
        </w:rPr>
        <w:t xml:space="preserve">social en materia de </w:t>
      </w:r>
      <w:r w:rsidR="008629B3" w:rsidRPr="009B5BEC">
        <w:rPr>
          <w:rFonts w:ascii="ITC Avant Garde" w:hAnsi="ITC Avant Garde"/>
          <w:color w:val="000000" w:themeColor="text1"/>
          <w:sz w:val="22"/>
          <w:szCs w:val="22"/>
          <w:lang w:val="es-ES"/>
        </w:rPr>
        <w:t>r</w:t>
      </w:r>
      <w:r w:rsidRPr="009B5BEC">
        <w:rPr>
          <w:rFonts w:ascii="ITC Avant Garde" w:hAnsi="ITC Avant Garde"/>
          <w:color w:val="000000" w:themeColor="text1"/>
          <w:sz w:val="22"/>
          <w:szCs w:val="22"/>
          <w:lang w:val="es-ES"/>
        </w:rPr>
        <w:t>adiodifusión.</w:t>
      </w:r>
    </w:p>
    <w:p w14:paraId="560F59AE" w14:textId="77777777" w:rsidR="002538D4" w:rsidRPr="009B5BEC" w:rsidRDefault="002538D4" w:rsidP="009B5BEC">
      <w:pPr>
        <w:contextualSpacing/>
        <w:jc w:val="both"/>
        <w:rPr>
          <w:rFonts w:ascii="ITC Avant Garde" w:hAnsi="ITC Avant Garde"/>
          <w:color w:val="000000" w:themeColor="text1"/>
          <w:sz w:val="22"/>
          <w:szCs w:val="22"/>
          <w:lang w:val="es-ES"/>
        </w:rPr>
      </w:pPr>
    </w:p>
    <w:p w14:paraId="7F9463C2" w14:textId="4D679492" w:rsidR="00F12955" w:rsidRDefault="00292361" w:rsidP="009B5BEC">
      <w:pPr>
        <w:contextualSpacing/>
        <w:jc w:val="both"/>
        <w:rPr>
          <w:rFonts w:ascii="ITC Avant Garde" w:hAnsi="ITC Avant Garde" w:cs="Arial"/>
          <w:color w:val="000000" w:themeColor="text1"/>
          <w:sz w:val="22"/>
          <w:szCs w:val="22"/>
        </w:rPr>
      </w:pPr>
      <w:r w:rsidRPr="009B5BEC">
        <w:rPr>
          <w:rFonts w:ascii="ITC Avant Garde" w:hAnsi="ITC Avant Garde"/>
          <w:color w:val="000000" w:themeColor="text1"/>
          <w:sz w:val="22"/>
          <w:szCs w:val="22"/>
          <w:lang w:val="es-ES"/>
        </w:rPr>
        <w:t>Ahora bien, para la</w:t>
      </w:r>
      <w:r w:rsidR="00A87C61" w:rsidRPr="009B5BEC">
        <w:rPr>
          <w:rFonts w:ascii="ITC Avant Garde" w:hAnsi="ITC Avant Garde"/>
          <w:color w:val="000000" w:themeColor="text1"/>
          <w:sz w:val="22"/>
          <w:szCs w:val="22"/>
          <w:lang w:val="es-ES"/>
        </w:rPr>
        <w:t>s</w:t>
      </w:r>
      <w:r w:rsidRPr="009B5BEC">
        <w:rPr>
          <w:rFonts w:ascii="ITC Avant Garde" w:hAnsi="ITC Avant Garde"/>
          <w:color w:val="000000" w:themeColor="text1"/>
          <w:sz w:val="22"/>
          <w:szCs w:val="22"/>
          <w:lang w:val="es-ES"/>
        </w:rPr>
        <w:t xml:space="preserve"> solicitudes de concesión de uso público</w:t>
      </w:r>
      <w:r w:rsidR="00B050F0" w:rsidRPr="009B5BEC">
        <w:rPr>
          <w:rFonts w:ascii="ITC Avant Garde" w:hAnsi="ITC Avant Garde"/>
          <w:color w:val="000000" w:themeColor="text1"/>
          <w:sz w:val="22"/>
          <w:szCs w:val="22"/>
          <w:lang w:val="es-ES"/>
        </w:rPr>
        <w:t xml:space="preserve"> y </w:t>
      </w:r>
      <w:r w:rsidRPr="009B5BEC">
        <w:rPr>
          <w:rFonts w:ascii="ITC Avant Garde" w:hAnsi="ITC Avant Garde"/>
          <w:color w:val="000000" w:themeColor="text1"/>
          <w:sz w:val="22"/>
          <w:szCs w:val="22"/>
          <w:lang w:val="es-ES"/>
        </w:rPr>
        <w:t>social</w:t>
      </w:r>
      <w:r w:rsidR="00B050F0" w:rsidRPr="009B5BEC">
        <w:rPr>
          <w:rFonts w:ascii="ITC Avant Garde" w:hAnsi="ITC Avant Garde"/>
          <w:color w:val="000000" w:themeColor="text1"/>
          <w:sz w:val="22"/>
          <w:szCs w:val="22"/>
          <w:lang w:val="es-ES"/>
        </w:rPr>
        <w:t xml:space="preserve"> </w:t>
      </w:r>
      <w:r w:rsidR="0094728D" w:rsidRPr="009B5BEC">
        <w:rPr>
          <w:rFonts w:ascii="ITC Avant Garde" w:hAnsi="ITC Avant Garde"/>
          <w:color w:val="000000" w:themeColor="text1"/>
          <w:sz w:val="22"/>
          <w:szCs w:val="22"/>
          <w:lang w:val="es-ES"/>
        </w:rPr>
        <w:t xml:space="preserve">para servicios de telecomunicaciones, esto es, </w:t>
      </w:r>
      <w:r w:rsidR="002538D4" w:rsidRPr="009B5BEC">
        <w:rPr>
          <w:rFonts w:ascii="ITC Avant Garde" w:hAnsi="ITC Avant Garde"/>
          <w:color w:val="000000" w:themeColor="text1"/>
          <w:sz w:val="22"/>
          <w:szCs w:val="22"/>
        </w:rPr>
        <w:t>distintas de las previstas en los artículos 86 y 87</w:t>
      </w:r>
      <w:r w:rsidR="00B26975">
        <w:rPr>
          <w:rFonts w:ascii="ITC Avant Garde" w:hAnsi="ITC Avant Garde"/>
          <w:color w:val="000000" w:themeColor="text1"/>
          <w:sz w:val="22"/>
          <w:szCs w:val="22"/>
        </w:rPr>
        <w:t xml:space="preserve"> de la Ley</w:t>
      </w:r>
      <w:r w:rsidR="002538D4" w:rsidRPr="009B5BEC">
        <w:rPr>
          <w:rFonts w:ascii="ITC Avant Garde" w:hAnsi="ITC Avant Garde"/>
          <w:color w:val="000000" w:themeColor="text1"/>
          <w:sz w:val="22"/>
          <w:szCs w:val="22"/>
        </w:rPr>
        <w:t>, así como para uso privado (</w:t>
      </w:r>
      <w:r w:rsidR="004370D0" w:rsidRPr="009B5BEC">
        <w:rPr>
          <w:rFonts w:ascii="ITC Avant Garde" w:hAnsi="ITC Avant Garde"/>
          <w:color w:val="000000" w:themeColor="text1"/>
          <w:sz w:val="22"/>
          <w:szCs w:val="22"/>
        </w:rPr>
        <w:t xml:space="preserve">artículo 76 </w:t>
      </w:r>
      <w:r w:rsidR="00DF08FD" w:rsidRPr="009B5BEC">
        <w:rPr>
          <w:rFonts w:ascii="ITC Avant Garde" w:hAnsi="ITC Avant Garde"/>
          <w:color w:val="000000" w:themeColor="text1"/>
          <w:sz w:val="22"/>
          <w:szCs w:val="22"/>
        </w:rPr>
        <w:t>fracción III</w:t>
      </w:r>
      <w:r w:rsidR="00023772" w:rsidRPr="009B5BEC">
        <w:rPr>
          <w:rFonts w:ascii="ITC Avant Garde" w:hAnsi="ITC Avant Garde"/>
          <w:color w:val="000000" w:themeColor="text1"/>
          <w:sz w:val="22"/>
          <w:szCs w:val="22"/>
        </w:rPr>
        <w:t>,</w:t>
      </w:r>
      <w:r w:rsidR="002538D4" w:rsidRPr="009B5BEC">
        <w:rPr>
          <w:rFonts w:ascii="ITC Avant Garde" w:hAnsi="ITC Avant Garde"/>
          <w:color w:val="000000" w:themeColor="text1"/>
          <w:sz w:val="22"/>
          <w:szCs w:val="22"/>
        </w:rPr>
        <w:t xml:space="preserve"> inciso </w:t>
      </w:r>
      <w:r w:rsidR="004370D0" w:rsidRPr="009B5BEC">
        <w:rPr>
          <w:rFonts w:ascii="ITC Avant Garde" w:hAnsi="ITC Avant Garde"/>
          <w:color w:val="000000" w:themeColor="text1"/>
          <w:sz w:val="22"/>
          <w:szCs w:val="22"/>
        </w:rPr>
        <w:t>b</w:t>
      </w:r>
      <w:r w:rsidR="002538D4" w:rsidRPr="009B5BEC">
        <w:rPr>
          <w:rFonts w:ascii="ITC Avant Garde" w:hAnsi="ITC Avant Garde"/>
          <w:color w:val="000000" w:themeColor="text1"/>
          <w:sz w:val="22"/>
          <w:szCs w:val="22"/>
        </w:rPr>
        <w:t xml:space="preserve"> de la </w:t>
      </w:r>
      <w:r w:rsidR="00F52474">
        <w:rPr>
          <w:rFonts w:ascii="ITC Avant Garde" w:eastAsia="Times New Roman" w:hAnsi="ITC Avant Garde"/>
          <w:color w:val="000000" w:themeColor="text1"/>
          <w:kern w:val="1"/>
          <w:sz w:val="22"/>
          <w:szCs w:val="22"/>
          <w:lang w:eastAsia="ar-SA"/>
        </w:rPr>
        <w:t>Ley</w:t>
      </w:r>
      <w:r w:rsidR="002538D4" w:rsidRPr="009B5BEC">
        <w:rPr>
          <w:rFonts w:ascii="ITC Avant Garde" w:hAnsi="ITC Avant Garde"/>
          <w:color w:val="000000" w:themeColor="text1"/>
          <w:sz w:val="22"/>
          <w:szCs w:val="22"/>
        </w:rPr>
        <w:t xml:space="preserve">), </w:t>
      </w:r>
      <w:r w:rsidRPr="009B5BEC">
        <w:rPr>
          <w:rFonts w:ascii="ITC Avant Garde" w:hAnsi="ITC Avant Garde"/>
          <w:color w:val="000000" w:themeColor="text1"/>
          <w:sz w:val="22"/>
          <w:szCs w:val="22"/>
        </w:rPr>
        <w:t xml:space="preserve">la presentación de solicitudes de concesión por parte de </w:t>
      </w:r>
      <w:r w:rsidR="002538D4" w:rsidRPr="009B5BEC">
        <w:rPr>
          <w:rFonts w:ascii="ITC Avant Garde" w:hAnsi="ITC Avant Garde" w:cs="Arial"/>
          <w:color w:val="000000" w:themeColor="text1"/>
          <w:sz w:val="22"/>
          <w:szCs w:val="22"/>
        </w:rPr>
        <w:t xml:space="preserve">los interesados </w:t>
      </w:r>
      <w:r w:rsidRPr="009B5BEC">
        <w:rPr>
          <w:rFonts w:ascii="ITC Avant Garde" w:hAnsi="ITC Avant Garde" w:cs="Arial"/>
          <w:color w:val="000000" w:themeColor="text1"/>
          <w:sz w:val="22"/>
          <w:szCs w:val="22"/>
        </w:rPr>
        <w:t xml:space="preserve">no </w:t>
      </w:r>
      <w:r w:rsidR="000D3E66" w:rsidRPr="009B5BEC">
        <w:rPr>
          <w:rFonts w:ascii="ITC Avant Garde" w:hAnsi="ITC Avant Garde" w:cs="Arial"/>
          <w:color w:val="000000" w:themeColor="text1"/>
          <w:sz w:val="22"/>
          <w:szCs w:val="22"/>
        </w:rPr>
        <w:t>está</w:t>
      </w:r>
      <w:r w:rsidR="002C74F9" w:rsidRPr="009B5BEC">
        <w:rPr>
          <w:rFonts w:ascii="ITC Avant Garde" w:hAnsi="ITC Avant Garde" w:cs="Arial"/>
          <w:color w:val="000000" w:themeColor="text1"/>
          <w:sz w:val="22"/>
          <w:szCs w:val="22"/>
        </w:rPr>
        <w:t xml:space="preserve"> supeditada</w:t>
      </w:r>
      <w:r w:rsidRPr="009B5BEC">
        <w:rPr>
          <w:rFonts w:ascii="ITC Avant Garde" w:hAnsi="ITC Avant Garde" w:cs="Arial"/>
          <w:color w:val="000000" w:themeColor="text1"/>
          <w:sz w:val="22"/>
          <w:szCs w:val="22"/>
        </w:rPr>
        <w:t xml:space="preserve"> a un plazo determinado, por lo cu</w:t>
      </w:r>
      <w:r w:rsidR="00881540" w:rsidRPr="009B5BEC">
        <w:rPr>
          <w:rFonts w:ascii="ITC Avant Garde" w:hAnsi="ITC Avant Garde" w:cs="Arial"/>
          <w:color w:val="000000" w:themeColor="text1"/>
          <w:sz w:val="22"/>
          <w:szCs w:val="22"/>
        </w:rPr>
        <w:t>al podrá hacerse</w:t>
      </w:r>
      <w:r w:rsidRPr="009B5BEC">
        <w:rPr>
          <w:rFonts w:ascii="ITC Avant Garde" w:hAnsi="ITC Avant Garde" w:cs="Arial"/>
          <w:color w:val="000000" w:themeColor="text1"/>
          <w:sz w:val="22"/>
          <w:szCs w:val="22"/>
        </w:rPr>
        <w:t xml:space="preserve"> en cualquier momento</w:t>
      </w:r>
      <w:r w:rsidR="003B4ACE">
        <w:rPr>
          <w:rFonts w:ascii="ITC Avant Garde" w:hAnsi="ITC Avant Garde" w:cs="Arial"/>
          <w:color w:val="000000" w:themeColor="text1"/>
          <w:sz w:val="22"/>
          <w:szCs w:val="22"/>
        </w:rPr>
        <w:t xml:space="preserve"> dentro del calendario </w:t>
      </w:r>
      <w:r w:rsidR="00B53B50">
        <w:rPr>
          <w:rFonts w:ascii="ITC Avant Garde" w:hAnsi="ITC Avant Garde" w:cs="Arial"/>
          <w:color w:val="000000" w:themeColor="text1"/>
          <w:sz w:val="22"/>
          <w:szCs w:val="22"/>
        </w:rPr>
        <w:t xml:space="preserve">anual </w:t>
      </w:r>
      <w:r w:rsidR="003B4ACE">
        <w:rPr>
          <w:rFonts w:ascii="ITC Avant Garde" w:hAnsi="ITC Avant Garde" w:cs="Arial"/>
          <w:color w:val="000000" w:themeColor="text1"/>
          <w:sz w:val="22"/>
          <w:szCs w:val="22"/>
        </w:rPr>
        <w:t>de labores del Instituto</w:t>
      </w:r>
      <w:r w:rsidR="002538D4" w:rsidRPr="009B5BEC">
        <w:rPr>
          <w:rFonts w:ascii="ITC Avant Garde" w:hAnsi="ITC Avant Garde" w:cs="Arial"/>
          <w:color w:val="000000" w:themeColor="text1"/>
          <w:sz w:val="22"/>
          <w:szCs w:val="22"/>
        </w:rPr>
        <w:t>.</w:t>
      </w:r>
      <w:r w:rsidR="00D72AD9" w:rsidRPr="009B5BEC">
        <w:rPr>
          <w:rFonts w:ascii="ITC Avant Garde" w:hAnsi="ITC Avant Garde"/>
          <w:color w:val="000000" w:themeColor="text1"/>
          <w:sz w:val="22"/>
          <w:szCs w:val="22"/>
          <w:lang w:val="es-ES"/>
        </w:rPr>
        <w:t xml:space="preserve"> </w:t>
      </w:r>
    </w:p>
    <w:p w14:paraId="385BFD66" w14:textId="1A01371C" w:rsidR="00836BDC" w:rsidRPr="00111AFF" w:rsidRDefault="00836BDC" w:rsidP="00836BDC">
      <w:pPr>
        <w:contextualSpacing/>
        <w:jc w:val="both"/>
        <w:rPr>
          <w:rFonts w:ascii="ITC Avant Garde" w:hAnsi="ITC Avant Garde"/>
          <w:sz w:val="22"/>
          <w:szCs w:val="22"/>
        </w:rPr>
      </w:pPr>
    </w:p>
    <w:p w14:paraId="6C23BB68" w14:textId="58C3DF04" w:rsidR="00836BDC" w:rsidRPr="00111AFF" w:rsidRDefault="0066523F" w:rsidP="009B5BEC">
      <w:pPr>
        <w:contextualSpacing/>
        <w:jc w:val="both"/>
        <w:rPr>
          <w:rFonts w:ascii="ITC Avant Garde" w:eastAsia="Times New Roman" w:hAnsi="ITC Avant Garde" w:cs="Arial"/>
          <w:sz w:val="22"/>
          <w:szCs w:val="22"/>
          <w:lang w:eastAsia="es-MX"/>
        </w:rPr>
      </w:pPr>
      <w:r w:rsidRPr="00111AFF">
        <w:rPr>
          <w:rFonts w:ascii="ITC Avant Garde" w:eastAsia="Times New Roman" w:hAnsi="ITC Avant Garde" w:cs="Arial"/>
          <w:sz w:val="22"/>
          <w:szCs w:val="22"/>
          <w:lang w:eastAsia="es-MX"/>
        </w:rPr>
        <w:t xml:space="preserve">Asimismo, se deberá prever el establecimiento de </w:t>
      </w:r>
      <w:r w:rsidR="00003139" w:rsidRPr="00111AFF">
        <w:rPr>
          <w:rFonts w:ascii="ITC Avant Garde" w:eastAsia="Times New Roman" w:hAnsi="ITC Avant Garde" w:cs="Arial"/>
          <w:sz w:val="22"/>
          <w:szCs w:val="22"/>
          <w:lang w:eastAsia="es-MX"/>
        </w:rPr>
        <w:t xml:space="preserve">los </w:t>
      </w:r>
      <w:r w:rsidRPr="00111AFF">
        <w:rPr>
          <w:rFonts w:ascii="ITC Avant Garde" w:eastAsia="Times New Roman" w:hAnsi="ITC Avant Garde" w:cs="Arial"/>
          <w:sz w:val="22"/>
          <w:szCs w:val="22"/>
          <w:lang w:eastAsia="es-MX"/>
        </w:rPr>
        <w:t xml:space="preserve">mecanismos de coordinación para identificar las necesidades de utilización de espectro radioeléctrico para uso público, en términos de la fracción VII del artículo 8 de los Lineamientos Generales </w:t>
      </w:r>
      <w:r w:rsidRPr="00111AFF">
        <w:rPr>
          <w:rFonts w:ascii="ITC Avant Garde" w:eastAsia="Times New Roman" w:hAnsi="ITC Avant Garde" w:cs="Arial"/>
          <w:sz w:val="22"/>
          <w:szCs w:val="22"/>
          <w:lang w:eastAsia="es-MX"/>
        </w:rPr>
        <w:lastRenderedPageBreak/>
        <w:t>para el otorgamiento de concesiones a que se refiere el Título Cuarto de la Ley Federal de Telecomunicaciones y Radiodifusión, publicados en el DOF el 24 de julio de 2015.</w:t>
      </w:r>
    </w:p>
    <w:p w14:paraId="505E9D42" w14:textId="77777777" w:rsidR="002B2DEF" w:rsidRPr="002B2DEF" w:rsidRDefault="002B2DEF" w:rsidP="009B5BEC">
      <w:pPr>
        <w:contextualSpacing/>
        <w:jc w:val="both"/>
        <w:rPr>
          <w:rFonts w:ascii="ITC Avant Garde" w:eastAsia="Times New Roman" w:hAnsi="ITC Avant Garde" w:cs="Arial"/>
          <w:color w:val="2F2F2F"/>
          <w:sz w:val="22"/>
          <w:szCs w:val="22"/>
          <w:lang w:eastAsia="es-MX"/>
        </w:rPr>
      </w:pPr>
    </w:p>
    <w:p w14:paraId="43C05BA5" w14:textId="5530EBB3" w:rsidR="00D14E57" w:rsidRPr="009B5BEC" w:rsidRDefault="00D14E57" w:rsidP="009B5BEC">
      <w:pPr>
        <w:contextualSpacing/>
        <w:jc w:val="both"/>
        <w:rPr>
          <w:rFonts w:ascii="ITC Avant Garde" w:eastAsia="Times New Roman" w:hAnsi="ITC Avant Garde" w:cs="Arial"/>
          <w:color w:val="000000" w:themeColor="text1"/>
          <w:sz w:val="22"/>
          <w:szCs w:val="22"/>
          <w:lang w:eastAsia="es-MX"/>
        </w:rPr>
      </w:pPr>
      <w:r w:rsidRPr="009B5BEC">
        <w:rPr>
          <w:rFonts w:ascii="ITC Avant Garde" w:eastAsia="Times New Roman" w:hAnsi="ITC Avant Garde" w:cs="Arial"/>
          <w:color w:val="000000" w:themeColor="text1"/>
          <w:sz w:val="22"/>
          <w:szCs w:val="22"/>
          <w:lang w:eastAsia="es-MX"/>
        </w:rPr>
        <w:t xml:space="preserve">Por lo expuesto, con fundamento en los artículos </w:t>
      </w:r>
      <w:r w:rsidR="00021EDA" w:rsidRPr="009B5BEC">
        <w:rPr>
          <w:rFonts w:ascii="ITC Avant Garde" w:eastAsia="Times New Roman" w:hAnsi="ITC Avant Garde" w:cs="Arial"/>
          <w:color w:val="000000" w:themeColor="text1"/>
          <w:sz w:val="22"/>
          <w:szCs w:val="22"/>
          <w:lang w:eastAsia="es-MX"/>
        </w:rPr>
        <w:t>1</w:t>
      </w:r>
      <w:r w:rsidR="00990D4A">
        <w:rPr>
          <w:rFonts w:ascii="ITC Avant Garde" w:eastAsia="Times New Roman" w:hAnsi="ITC Avant Garde" w:cs="Arial"/>
          <w:color w:val="000000" w:themeColor="text1"/>
          <w:sz w:val="22"/>
          <w:szCs w:val="22"/>
          <w:lang w:eastAsia="es-MX"/>
        </w:rPr>
        <w:t>o</w:t>
      </w:r>
      <w:r w:rsidR="00DD6DB2">
        <w:rPr>
          <w:rFonts w:ascii="ITC Avant Garde" w:eastAsia="Times New Roman" w:hAnsi="ITC Avant Garde" w:cs="Arial"/>
          <w:color w:val="000000" w:themeColor="text1"/>
          <w:sz w:val="22"/>
          <w:szCs w:val="22"/>
          <w:lang w:eastAsia="es-MX"/>
        </w:rPr>
        <w:t>.</w:t>
      </w:r>
      <w:r w:rsidR="00021EDA" w:rsidRPr="009B5BEC">
        <w:rPr>
          <w:rFonts w:ascii="ITC Avant Garde" w:eastAsia="Times New Roman" w:hAnsi="ITC Avant Garde" w:cs="Arial"/>
          <w:color w:val="000000" w:themeColor="text1"/>
          <w:sz w:val="22"/>
          <w:szCs w:val="22"/>
          <w:lang w:eastAsia="es-MX"/>
        </w:rPr>
        <w:t xml:space="preserve">, </w:t>
      </w:r>
      <w:r w:rsidR="00881540" w:rsidRPr="009B5BEC">
        <w:rPr>
          <w:rFonts w:ascii="ITC Avant Garde" w:eastAsia="Times New Roman" w:hAnsi="ITC Avant Garde" w:cs="Arial"/>
          <w:color w:val="000000" w:themeColor="text1"/>
          <w:sz w:val="22"/>
          <w:szCs w:val="22"/>
          <w:lang w:eastAsia="es-MX"/>
        </w:rPr>
        <w:t>2</w:t>
      </w:r>
      <w:r w:rsidR="00990D4A">
        <w:rPr>
          <w:rFonts w:ascii="ITC Avant Garde" w:eastAsia="Times New Roman" w:hAnsi="ITC Avant Garde" w:cs="Arial"/>
          <w:color w:val="000000" w:themeColor="text1"/>
          <w:sz w:val="22"/>
          <w:szCs w:val="22"/>
          <w:lang w:eastAsia="es-MX"/>
        </w:rPr>
        <w:t>o</w:t>
      </w:r>
      <w:r w:rsidR="00DD6DB2">
        <w:rPr>
          <w:rFonts w:ascii="ITC Avant Garde" w:eastAsia="Times New Roman" w:hAnsi="ITC Avant Garde" w:cs="Arial"/>
          <w:color w:val="000000" w:themeColor="text1"/>
          <w:sz w:val="22"/>
          <w:szCs w:val="22"/>
          <w:lang w:eastAsia="es-MX"/>
        </w:rPr>
        <w:t>.</w:t>
      </w:r>
      <w:r w:rsidR="00881540" w:rsidRPr="009B5BEC">
        <w:rPr>
          <w:rFonts w:ascii="ITC Avant Garde" w:eastAsia="Times New Roman" w:hAnsi="ITC Avant Garde" w:cs="Arial"/>
          <w:color w:val="000000" w:themeColor="text1"/>
          <w:sz w:val="22"/>
          <w:szCs w:val="22"/>
          <w:lang w:eastAsia="es-MX"/>
        </w:rPr>
        <w:t xml:space="preserve">, </w:t>
      </w:r>
      <w:r w:rsidRPr="009B5BEC">
        <w:rPr>
          <w:rFonts w:ascii="ITC Avant Garde" w:eastAsia="Times New Roman" w:hAnsi="ITC Avant Garde" w:cs="Arial"/>
          <w:color w:val="000000" w:themeColor="text1"/>
          <w:sz w:val="22"/>
          <w:szCs w:val="22"/>
          <w:lang w:eastAsia="es-MX"/>
        </w:rPr>
        <w:t>6</w:t>
      </w:r>
      <w:r w:rsidR="00990D4A">
        <w:rPr>
          <w:rFonts w:ascii="ITC Avant Garde" w:eastAsia="Times New Roman" w:hAnsi="ITC Avant Garde" w:cs="Arial"/>
          <w:color w:val="000000" w:themeColor="text1"/>
          <w:sz w:val="22"/>
          <w:szCs w:val="22"/>
          <w:lang w:eastAsia="es-MX"/>
        </w:rPr>
        <w:t>o</w:t>
      </w:r>
      <w:r w:rsidR="00DD6DB2">
        <w:rPr>
          <w:rFonts w:ascii="ITC Avant Garde" w:eastAsia="Times New Roman" w:hAnsi="ITC Avant Garde" w:cs="Arial"/>
          <w:color w:val="000000" w:themeColor="text1"/>
          <w:sz w:val="22"/>
          <w:szCs w:val="22"/>
          <w:lang w:eastAsia="es-MX"/>
        </w:rPr>
        <w:t>.</w:t>
      </w:r>
      <w:r w:rsidRPr="009B5BEC">
        <w:rPr>
          <w:rFonts w:ascii="ITC Avant Garde" w:eastAsia="Times New Roman" w:hAnsi="ITC Avant Garde" w:cs="Arial"/>
          <w:color w:val="000000" w:themeColor="text1"/>
          <w:sz w:val="22"/>
          <w:szCs w:val="22"/>
          <w:lang w:eastAsia="es-MX"/>
        </w:rPr>
        <w:t xml:space="preserve">, </w:t>
      </w:r>
      <w:r w:rsidR="00953BD2" w:rsidRPr="009B5BEC">
        <w:rPr>
          <w:rFonts w:ascii="ITC Avant Garde" w:eastAsia="Times New Roman" w:hAnsi="ITC Avant Garde" w:cs="Arial"/>
          <w:color w:val="000000" w:themeColor="text1"/>
          <w:sz w:val="22"/>
          <w:szCs w:val="22"/>
          <w:lang w:eastAsia="es-MX"/>
        </w:rPr>
        <w:t>7</w:t>
      </w:r>
      <w:r w:rsidR="00990D4A">
        <w:rPr>
          <w:rFonts w:ascii="ITC Avant Garde" w:eastAsia="Times New Roman" w:hAnsi="ITC Avant Garde" w:cs="Arial"/>
          <w:color w:val="000000" w:themeColor="text1"/>
          <w:sz w:val="22"/>
          <w:szCs w:val="22"/>
          <w:lang w:eastAsia="es-MX"/>
        </w:rPr>
        <w:t>o</w:t>
      </w:r>
      <w:r w:rsidR="00DD6DB2">
        <w:rPr>
          <w:rFonts w:ascii="ITC Avant Garde" w:eastAsia="Times New Roman" w:hAnsi="ITC Avant Garde" w:cs="Arial"/>
          <w:color w:val="000000" w:themeColor="text1"/>
          <w:sz w:val="22"/>
          <w:szCs w:val="22"/>
          <w:lang w:eastAsia="es-MX"/>
        </w:rPr>
        <w:t>.</w:t>
      </w:r>
      <w:r w:rsidR="00953BD2" w:rsidRPr="009B5BEC">
        <w:rPr>
          <w:rFonts w:ascii="ITC Avant Garde" w:eastAsia="Times New Roman" w:hAnsi="ITC Avant Garde" w:cs="Arial"/>
          <w:color w:val="000000" w:themeColor="text1"/>
          <w:sz w:val="22"/>
          <w:szCs w:val="22"/>
          <w:lang w:eastAsia="es-MX"/>
        </w:rPr>
        <w:t>,</w:t>
      </w:r>
      <w:r w:rsidRPr="009B5BEC">
        <w:rPr>
          <w:rFonts w:ascii="ITC Avant Garde" w:eastAsia="Times New Roman" w:hAnsi="ITC Avant Garde" w:cs="Arial"/>
          <w:color w:val="000000" w:themeColor="text1"/>
          <w:sz w:val="22"/>
          <w:szCs w:val="22"/>
          <w:lang w:eastAsia="es-MX"/>
        </w:rPr>
        <w:t xml:space="preserve"> 27, párrafos cuarto y sexto y 28, párrafo</w:t>
      </w:r>
      <w:r w:rsidR="008D68AB">
        <w:rPr>
          <w:rFonts w:ascii="ITC Avant Garde" w:eastAsia="Times New Roman" w:hAnsi="ITC Avant Garde" w:cs="Arial"/>
          <w:color w:val="000000" w:themeColor="text1"/>
          <w:sz w:val="22"/>
          <w:szCs w:val="22"/>
          <w:lang w:eastAsia="es-MX"/>
        </w:rPr>
        <w:t>s</w:t>
      </w:r>
      <w:r w:rsidRPr="009B5BEC">
        <w:rPr>
          <w:rFonts w:ascii="ITC Avant Garde" w:eastAsia="Times New Roman" w:hAnsi="ITC Avant Garde" w:cs="Arial"/>
          <w:color w:val="000000" w:themeColor="text1"/>
          <w:sz w:val="22"/>
          <w:szCs w:val="22"/>
          <w:lang w:eastAsia="es-MX"/>
        </w:rPr>
        <w:t xml:space="preserve"> </w:t>
      </w:r>
      <w:r w:rsidR="008D68AB">
        <w:rPr>
          <w:rFonts w:ascii="ITC Avant Garde" w:eastAsia="Times New Roman" w:hAnsi="ITC Avant Garde" w:cs="Arial"/>
          <w:color w:val="000000" w:themeColor="text1"/>
          <w:sz w:val="22"/>
          <w:szCs w:val="22"/>
          <w:lang w:eastAsia="es-MX"/>
        </w:rPr>
        <w:t>décimo cuarto,</w:t>
      </w:r>
      <w:r w:rsidRPr="009B5BEC">
        <w:rPr>
          <w:rFonts w:ascii="ITC Avant Garde" w:eastAsia="Times New Roman" w:hAnsi="ITC Avant Garde" w:cs="Arial"/>
          <w:color w:val="000000" w:themeColor="text1"/>
          <w:sz w:val="22"/>
          <w:szCs w:val="22"/>
          <w:lang w:eastAsia="es-MX"/>
        </w:rPr>
        <w:t xml:space="preserve"> décimo quinto</w:t>
      </w:r>
      <w:r w:rsidR="00E30F8E" w:rsidRPr="009B5BEC">
        <w:rPr>
          <w:rFonts w:ascii="ITC Avant Garde" w:eastAsia="Times New Roman" w:hAnsi="ITC Avant Garde" w:cs="Arial"/>
          <w:color w:val="000000" w:themeColor="text1"/>
          <w:sz w:val="22"/>
          <w:szCs w:val="22"/>
          <w:lang w:eastAsia="es-MX"/>
        </w:rPr>
        <w:t>, décimo sexto, décimo séptimo y décimo octavo</w:t>
      </w:r>
      <w:r w:rsidRPr="009B5BEC">
        <w:rPr>
          <w:rFonts w:ascii="ITC Avant Garde" w:eastAsia="Times New Roman" w:hAnsi="ITC Avant Garde" w:cs="Arial"/>
          <w:color w:val="000000" w:themeColor="text1"/>
          <w:sz w:val="22"/>
          <w:szCs w:val="22"/>
          <w:lang w:eastAsia="es-MX"/>
        </w:rPr>
        <w:t xml:space="preserve"> de la Constitución Política de los Estados Unidos Mexicanos; </w:t>
      </w:r>
      <w:r w:rsidR="008D68AB">
        <w:rPr>
          <w:rFonts w:ascii="ITC Avant Garde" w:eastAsia="Times New Roman" w:hAnsi="ITC Avant Garde" w:cs="Arial"/>
          <w:color w:val="000000" w:themeColor="text1"/>
          <w:sz w:val="22"/>
          <w:szCs w:val="22"/>
          <w:lang w:eastAsia="es-MX"/>
        </w:rPr>
        <w:t xml:space="preserve">2, </w:t>
      </w:r>
      <w:r w:rsidRPr="009B5BEC">
        <w:rPr>
          <w:rFonts w:ascii="ITC Avant Garde" w:eastAsia="Times New Roman" w:hAnsi="ITC Avant Garde" w:cs="Arial"/>
          <w:color w:val="000000" w:themeColor="text1"/>
          <w:sz w:val="22"/>
          <w:szCs w:val="22"/>
          <w:lang w:eastAsia="es-MX"/>
        </w:rPr>
        <w:t>7</w:t>
      </w:r>
      <w:r w:rsidR="00444614">
        <w:rPr>
          <w:rFonts w:ascii="ITC Avant Garde" w:eastAsia="Times New Roman" w:hAnsi="ITC Avant Garde" w:cs="Arial"/>
          <w:color w:val="000000" w:themeColor="text1"/>
          <w:sz w:val="22"/>
          <w:szCs w:val="22"/>
          <w:lang w:eastAsia="es-MX"/>
        </w:rPr>
        <w:t>,</w:t>
      </w:r>
      <w:r w:rsidRPr="009B5BEC">
        <w:rPr>
          <w:rFonts w:ascii="ITC Avant Garde" w:eastAsia="Times New Roman" w:hAnsi="ITC Avant Garde" w:cs="Arial"/>
          <w:color w:val="000000" w:themeColor="text1"/>
          <w:sz w:val="22"/>
          <w:szCs w:val="22"/>
          <w:lang w:eastAsia="es-MX"/>
        </w:rPr>
        <w:t xml:space="preserve"> 15, fracción VI, 16, 17, fracciones I y XV, 54, 55, 56, 59, 60 y 61 de la Ley Federal de Telecomunicaciones y Radiodifusión y 1, 4 fracción I, 6, fracciones I y XXXVII,</w:t>
      </w:r>
      <w:r w:rsidR="00615A09" w:rsidRPr="009B5BEC">
        <w:rPr>
          <w:rFonts w:ascii="ITC Avant Garde" w:eastAsia="Times New Roman" w:hAnsi="ITC Avant Garde" w:cs="Arial"/>
          <w:color w:val="000000" w:themeColor="text1"/>
          <w:sz w:val="22"/>
          <w:szCs w:val="22"/>
          <w:lang w:eastAsia="es-MX"/>
        </w:rPr>
        <w:t xml:space="preserve"> </w:t>
      </w:r>
      <w:r w:rsidRPr="009B5BEC">
        <w:rPr>
          <w:rFonts w:ascii="ITC Avant Garde" w:eastAsia="Times New Roman" w:hAnsi="ITC Avant Garde" w:cs="Arial"/>
          <w:color w:val="000000" w:themeColor="text1"/>
          <w:sz w:val="22"/>
          <w:szCs w:val="22"/>
          <w:lang w:eastAsia="es-MX"/>
        </w:rPr>
        <w:t>del Estatuto Orgánico del Instituto Federal de Telecomunic</w:t>
      </w:r>
      <w:r w:rsidR="00881540" w:rsidRPr="009B5BEC">
        <w:rPr>
          <w:rFonts w:ascii="ITC Avant Garde" w:eastAsia="Times New Roman" w:hAnsi="ITC Avant Garde" w:cs="Arial"/>
          <w:color w:val="000000" w:themeColor="text1"/>
          <w:sz w:val="22"/>
          <w:szCs w:val="22"/>
          <w:lang w:eastAsia="es-MX"/>
        </w:rPr>
        <w:t>aciones; el Pleno del Instituto emite los</w:t>
      </w:r>
      <w:r w:rsidRPr="009B5BEC">
        <w:rPr>
          <w:rFonts w:ascii="ITC Avant Garde" w:eastAsia="Times New Roman" w:hAnsi="ITC Avant Garde" w:cs="Arial"/>
          <w:color w:val="000000" w:themeColor="text1"/>
          <w:sz w:val="22"/>
          <w:szCs w:val="22"/>
          <w:lang w:eastAsia="es-MX"/>
        </w:rPr>
        <w:t xml:space="preserve"> siguiente</w:t>
      </w:r>
      <w:r w:rsidR="00881540" w:rsidRPr="009B5BEC">
        <w:rPr>
          <w:rFonts w:ascii="ITC Avant Garde" w:eastAsia="Times New Roman" w:hAnsi="ITC Avant Garde" w:cs="Arial"/>
          <w:color w:val="000000" w:themeColor="text1"/>
          <w:sz w:val="22"/>
          <w:szCs w:val="22"/>
          <w:lang w:eastAsia="es-MX"/>
        </w:rPr>
        <w:t>s</w:t>
      </w:r>
      <w:r w:rsidRPr="009B5BEC">
        <w:rPr>
          <w:rFonts w:ascii="ITC Avant Garde" w:eastAsia="Times New Roman" w:hAnsi="ITC Avant Garde" w:cs="Arial"/>
          <w:color w:val="000000" w:themeColor="text1"/>
          <w:sz w:val="22"/>
          <w:szCs w:val="22"/>
          <w:lang w:eastAsia="es-MX"/>
        </w:rPr>
        <w:t>:</w:t>
      </w:r>
    </w:p>
    <w:p w14:paraId="6C7E036B" w14:textId="77777777" w:rsidR="00881540" w:rsidRPr="009B5BEC" w:rsidRDefault="00881540" w:rsidP="009B5BEC">
      <w:pPr>
        <w:contextualSpacing/>
        <w:jc w:val="both"/>
        <w:rPr>
          <w:rFonts w:ascii="ITC Avant Garde" w:eastAsia="Times New Roman" w:hAnsi="ITC Avant Garde" w:cs="Arial"/>
          <w:color w:val="000000" w:themeColor="text1"/>
          <w:sz w:val="22"/>
          <w:szCs w:val="22"/>
          <w:lang w:eastAsia="es-MX"/>
        </w:rPr>
      </w:pPr>
    </w:p>
    <w:p w14:paraId="24C5B0BF" w14:textId="6C8572E2" w:rsidR="00D14E57" w:rsidRPr="009B5BEC" w:rsidRDefault="00D14E57" w:rsidP="009B5BEC">
      <w:pPr>
        <w:pStyle w:val="Ttulo2"/>
        <w:rPr>
          <w:color w:val="000000" w:themeColor="text1"/>
        </w:rPr>
      </w:pPr>
      <w:bookmarkStart w:id="23" w:name="_Toc413840378"/>
      <w:bookmarkStart w:id="24" w:name="_Toc413918691"/>
      <w:r w:rsidRPr="009B5BEC">
        <w:rPr>
          <w:color w:val="000000" w:themeColor="text1"/>
        </w:rPr>
        <w:t>ACUERDO</w:t>
      </w:r>
      <w:r w:rsidR="008560F8" w:rsidRPr="009B5BEC">
        <w:rPr>
          <w:color w:val="000000" w:themeColor="text1"/>
        </w:rPr>
        <w:t>S</w:t>
      </w:r>
      <w:bookmarkEnd w:id="23"/>
      <w:bookmarkEnd w:id="24"/>
    </w:p>
    <w:p w14:paraId="4F1A4E67" w14:textId="77777777" w:rsidR="00D14E57" w:rsidRPr="009B5BEC" w:rsidRDefault="00D14E57" w:rsidP="009B5BEC">
      <w:pPr>
        <w:contextualSpacing/>
        <w:jc w:val="both"/>
        <w:rPr>
          <w:rFonts w:ascii="ITC Avant Garde" w:hAnsi="ITC Avant Garde" w:cs="Arial"/>
          <w:color w:val="000000" w:themeColor="text1"/>
          <w:sz w:val="22"/>
          <w:szCs w:val="22"/>
        </w:rPr>
      </w:pPr>
    </w:p>
    <w:p w14:paraId="0B893AFE" w14:textId="3E9B49BD" w:rsidR="00C9742C" w:rsidRPr="000249B9" w:rsidRDefault="006741DB" w:rsidP="006741DB">
      <w:pPr>
        <w:pStyle w:val="Prrafodelista"/>
        <w:ind w:left="0"/>
        <w:contextualSpacing/>
        <w:jc w:val="both"/>
        <w:rPr>
          <w:rFonts w:ascii="ITC Avant Garde" w:eastAsia="Times New Roman" w:hAnsi="ITC Avant Garde" w:cs="Times New Roman"/>
          <w:color w:val="auto"/>
          <w:kern w:val="2"/>
          <w:sz w:val="22"/>
          <w:szCs w:val="22"/>
          <w:lang w:val="es-ES" w:eastAsia="ar-SA"/>
        </w:rPr>
      </w:pPr>
      <w:r w:rsidRPr="006741DB">
        <w:rPr>
          <w:rFonts w:ascii="ITC Avant Garde" w:hAnsi="ITC Avant Garde" w:cs="Arial"/>
          <w:b/>
          <w:color w:val="000000" w:themeColor="text1"/>
          <w:sz w:val="22"/>
          <w:szCs w:val="22"/>
        </w:rPr>
        <w:t>PRIMERO.</w:t>
      </w:r>
      <w:r>
        <w:rPr>
          <w:rFonts w:ascii="ITC Avant Garde" w:hAnsi="ITC Avant Garde" w:cs="Arial"/>
          <w:color w:val="000000" w:themeColor="text1"/>
          <w:sz w:val="22"/>
          <w:szCs w:val="22"/>
        </w:rPr>
        <w:t xml:space="preserve"> </w:t>
      </w:r>
      <w:r w:rsidR="00D14E57" w:rsidRPr="000249B9">
        <w:rPr>
          <w:rFonts w:ascii="ITC Avant Garde" w:hAnsi="ITC Avant Garde" w:cs="Arial"/>
          <w:color w:val="000000" w:themeColor="text1"/>
          <w:sz w:val="22"/>
          <w:szCs w:val="22"/>
        </w:rPr>
        <w:t xml:space="preserve">Se </w:t>
      </w:r>
      <w:r w:rsidR="002B2DEF" w:rsidRPr="000249B9">
        <w:rPr>
          <w:rFonts w:ascii="ITC Avant Garde" w:hAnsi="ITC Avant Garde" w:cs="Arial"/>
          <w:color w:val="000000" w:themeColor="text1"/>
          <w:sz w:val="22"/>
          <w:szCs w:val="22"/>
        </w:rPr>
        <w:t xml:space="preserve">modifica </w:t>
      </w:r>
      <w:r w:rsidR="002710AF" w:rsidRPr="000249B9">
        <w:rPr>
          <w:rFonts w:ascii="ITC Avant Garde" w:hAnsi="ITC Avant Garde" w:cs="Arial"/>
          <w:color w:val="000000" w:themeColor="text1"/>
          <w:sz w:val="22"/>
          <w:szCs w:val="22"/>
        </w:rPr>
        <w:t xml:space="preserve">el </w:t>
      </w:r>
      <w:r w:rsidR="00D14E57" w:rsidRPr="000249B9">
        <w:rPr>
          <w:rFonts w:ascii="ITC Avant Garde" w:eastAsia="Times New Roman" w:hAnsi="ITC Avant Garde" w:cs="Arial"/>
          <w:color w:val="000000" w:themeColor="text1"/>
          <w:sz w:val="22"/>
          <w:szCs w:val="22"/>
          <w:lang w:eastAsia="es-MX"/>
        </w:rPr>
        <w:t>Programa Anual de Uso y Aprovechamiento de Bandas de Frecuencias 201</w:t>
      </w:r>
      <w:r w:rsidR="00CA7F11" w:rsidRPr="000249B9">
        <w:rPr>
          <w:rFonts w:ascii="ITC Avant Garde" w:eastAsia="Times New Roman" w:hAnsi="ITC Avant Garde" w:cs="Arial"/>
          <w:color w:val="000000" w:themeColor="text1"/>
          <w:sz w:val="22"/>
          <w:szCs w:val="22"/>
          <w:lang w:eastAsia="es-MX"/>
        </w:rPr>
        <w:t>6</w:t>
      </w:r>
      <w:r w:rsidR="00DD2653">
        <w:rPr>
          <w:rFonts w:ascii="ITC Avant Garde" w:eastAsia="Times New Roman" w:hAnsi="ITC Avant Garde" w:cs="Arial"/>
          <w:color w:val="000000" w:themeColor="text1"/>
          <w:sz w:val="22"/>
          <w:szCs w:val="22"/>
          <w:lang w:eastAsia="es-MX"/>
        </w:rPr>
        <w:t xml:space="preserve"> publicado en el DOF el </w:t>
      </w:r>
      <w:r w:rsidR="002B2DEF" w:rsidRPr="000249B9">
        <w:rPr>
          <w:rFonts w:ascii="ITC Avant Garde" w:eastAsia="Times New Roman" w:hAnsi="ITC Avant Garde" w:cs="Arial"/>
          <w:color w:val="000000" w:themeColor="text1"/>
          <w:sz w:val="22"/>
          <w:szCs w:val="22"/>
          <w:lang w:eastAsia="es-MX"/>
        </w:rPr>
        <w:t>5 de octubre de 2015</w:t>
      </w:r>
      <w:r w:rsidR="00882E4C" w:rsidRPr="000249B9">
        <w:rPr>
          <w:rFonts w:ascii="ITC Avant Garde" w:eastAsia="Times New Roman" w:hAnsi="ITC Avant Garde" w:cs="Arial"/>
          <w:color w:val="000000" w:themeColor="text1"/>
          <w:sz w:val="22"/>
          <w:szCs w:val="22"/>
          <w:lang w:eastAsia="es-MX"/>
        </w:rPr>
        <w:t xml:space="preserve">, </w:t>
      </w:r>
      <w:r w:rsidR="00D03CA3">
        <w:rPr>
          <w:rFonts w:ascii="ITC Avant Garde" w:eastAsia="Times New Roman" w:hAnsi="ITC Avant Garde" w:cs="Arial"/>
          <w:color w:val="000000" w:themeColor="text1"/>
          <w:sz w:val="22"/>
          <w:szCs w:val="22"/>
          <w:lang w:eastAsia="es-MX"/>
        </w:rPr>
        <w:t>con base en los c</w:t>
      </w:r>
      <w:r w:rsidR="002B2DEF" w:rsidRPr="000249B9">
        <w:rPr>
          <w:rFonts w:ascii="ITC Avant Garde" w:eastAsia="Times New Roman" w:hAnsi="ITC Avant Garde" w:cs="Arial"/>
          <w:color w:val="000000" w:themeColor="text1"/>
          <w:sz w:val="22"/>
          <w:szCs w:val="22"/>
          <w:lang w:eastAsia="es-MX"/>
        </w:rPr>
        <w:t xml:space="preserve">onsiderandos </w:t>
      </w:r>
      <w:r w:rsidR="000249B9" w:rsidRPr="000249B9">
        <w:rPr>
          <w:rFonts w:ascii="ITC Avant Garde" w:eastAsia="Times New Roman" w:hAnsi="ITC Avant Garde" w:cs="Arial"/>
          <w:color w:val="000000" w:themeColor="text1"/>
          <w:sz w:val="22"/>
          <w:szCs w:val="22"/>
          <w:lang w:eastAsia="es-MX"/>
        </w:rPr>
        <w:t xml:space="preserve">TERCERO, CUARTO y QUINTO del presente Acuerdo, en los términos siguientes: </w:t>
      </w:r>
    </w:p>
    <w:p w14:paraId="7785BF0B" w14:textId="77777777" w:rsidR="000249B9" w:rsidRDefault="000249B9" w:rsidP="000249B9">
      <w:pPr>
        <w:pStyle w:val="Prrafodelista"/>
        <w:ind w:left="0"/>
        <w:contextualSpacing/>
        <w:jc w:val="both"/>
        <w:rPr>
          <w:rFonts w:ascii="ITC Avant Garde" w:hAnsi="ITC Avant Garde" w:cs="Arial"/>
          <w:color w:val="000000" w:themeColor="text1"/>
          <w:sz w:val="22"/>
          <w:szCs w:val="22"/>
        </w:rPr>
      </w:pPr>
    </w:p>
    <w:p w14:paraId="7F139D11" w14:textId="448511B7" w:rsidR="00FE362B" w:rsidRPr="00FE362B" w:rsidRDefault="000249B9" w:rsidP="009730DE">
      <w:pPr>
        <w:pStyle w:val="Prrafodelista"/>
        <w:numPr>
          <w:ilvl w:val="0"/>
          <w:numId w:val="22"/>
        </w:numPr>
        <w:contextualSpacing/>
        <w:jc w:val="both"/>
        <w:rPr>
          <w:rFonts w:ascii="ITC Avant Garde" w:hAnsi="ITC Avant Garde"/>
          <w:color w:val="000000" w:themeColor="text1"/>
          <w:sz w:val="22"/>
          <w:szCs w:val="22"/>
        </w:rPr>
      </w:pPr>
      <w:r w:rsidRPr="000249B9">
        <w:rPr>
          <w:rFonts w:ascii="ITC Avant Garde" w:hAnsi="ITC Avant Garde"/>
          <w:color w:val="000000" w:themeColor="text1"/>
          <w:sz w:val="22"/>
          <w:szCs w:val="22"/>
        </w:rPr>
        <w:t xml:space="preserve">Se </w:t>
      </w:r>
      <w:r w:rsidRPr="00654556">
        <w:rPr>
          <w:rFonts w:ascii="ITC Avant Garde" w:hAnsi="ITC Avant Garde"/>
          <w:b/>
          <w:color w:val="000000" w:themeColor="text1"/>
          <w:sz w:val="22"/>
          <w:szCs w:val="22"/>
        </w:rPr>
        <w:t>MODIFICAN</w:t>
      </w:r>
      <w:r w:rsidRPr="000249B9">
        <w:rPr>
          <w:rFonts w:ascii="ITC Avant Garde" w:hAnsi="ITC Avant Garde"/>
          <w:b/>
          <w:color w:val="000000" w:themeColor="text1"/>
          <w:sz w:val="22"/>
          <w:szCs w:val="22"/>
        </w:rPr>
        <w:t xml:space="preserve"> </w:t>
      </w:r>
      <w:r w:rsidR="009A5B04" w:rsidRPr="009A5B04">
        <w:rPr>
          <w:rFonts w:ascii="ITC Avant Garde" w:hAnsi="ITC Avant Garde"/>
          <w:color w:val="000000" w:themeColor="text1"/>
          <w:sz w:val="22"/>
          <w:szCs w:val="22"/>
        </w:rPr>
        <w:t>parcialmente</w:t>
      </w:r>
      <w:r w:rsidR="009A5B04">
        <w:rPr>
          <w:rFonts w:ascii="ITC Avant Garde" w:hAnsi="ITC Avant Garde"/>
          <w:color w:val="000000" w:themeColor="text1"/>
          <w:sz w:val="22"/>
          <w:szCs w:val="22"/>
        </w:rPr>
        <w:t>,</w:t>
      </w:r>
      <w:r w:rsidR="009A5B04">
        <w:rPr>
          <w:rFonts w:ascii="ITC Avant Garde" w:hAnsi="ITC Avant Garde"/>
          <w:b/>
          <w:color w:val="000000" w:themeColor="text1"/>
          <w:sz w:val="22"/>
          <w:szCs w:val="22"/>
        </w:rPr>
        <w:t xml:space="preserve"> </w:t>
      </w:r>
      <w:r w:rsidR="00144128" w:rsidRPr="00144128">
        <w:rPr>
          <w:rFonts w:ascii="ITC Avant Garde" w:hAnsi="ITC Avant Garde"/>
          <w:color w:val="000000" w:themeColor="text1"/>
          <w:sz w:val="22"/>
          <w:szCs w:val="22"/>
        </w:rPr>
        <w:t>la Tabla contenida en el numeral 2.1.3 para concesiones de uso social</w:t>
      </w:r>
      <w:r w:rsidR="00144128">
        <w:rPr>
          <w:rFonts w:ascii="ITC Avant Garde" w:hAnsi="ITC Avant Garde"/>
          <w:color w:val="000000" w:themeColor="text1"/>
          <w:sz w:val="22"/>
          <w:szCs w:val="22"/>
        </w:rPr>
        <w:t xml:space="preserve"> en sus consideraciones adicionales, parcialmente</w:t>
      </w:r>
      <w:r w:rsidR="00144128" w:rsidRPr="00B75908">
        <w:rPr>
          <w:rFonts w:ascii="ITC Avant Garde" w:hAnsi="ITC Avant Garde"/>
          <w:color w:val="000000" w:themeColor="text1"/>
          <w:sz w:val="22"/>
        </w:rPr>
        <w:t xml:space="preserve"> </w:t>
      </w:r>
      <w:r w:rsidR="00D33B7E" w:rsidRPr="00D33B7E">
        <w:rPr>
          <w:rFonts w:ascii="ITC Avant Garde" w:hAnsi="ITC Avant Garde"/>
          <w:color w:val="000000" w:themeColor="text1"/>
          <w:sz w:val="22"/>
          <w:szCs w:val="22"/>
        </w:rPr>
        <w:t>la</w:t>
      </w:r>
      <w:r w:rsidR="00D33B7E">
        <w:rPr>
          <w:rFonts w:ascii="ITC Avant Garde" w:hAnsi="ITC Avant Garde"/>
          <w:b/>
          <w:color w:val="000000" w:themeColor="text1"/>
          <w:sz w:val="22"/>
          <w:szCs w:val="22"/>
        </w:rPr>
        <w:t xml:space="preserve"> </w:t>
      </w:r>
      <w:r w:rsidR="00D33B7E">
        <w:rPr>
          <w:rFonts w:ascii="ITC Avant Garde" w:hAnsi="ITC Avant Garde"/>
          <w:color w:val="000000" w:themeColor="text1"/>
          <w:sz w:val="22"/>
          <w:szCs w:val="22"/>
        </w:rPr>
        <w:t xml:space="preserve">Tabla de Frecuencias </w:t>
      </w:r>
      <w:r w:rsidR="009A5B04">
        <w:rPr>
          <w:rFonts w:ascii="ITC Avant Garde" w:hAnsi="ITC Avant Garde"/>
          <w:color w:val="000000" w:themeColor="text1"/>
          <w:sz w:val="22"/>
          <w:szCs w:val="22"/>
        </w:rPr>
        <w:t xml:space="preserve">TDT contenida en el punto 2.2.1.1 para concesiones de uso comercial; parcialmente, la Tabla de Frecuencias TDT contenida en el punto 2.2.1.2 para concesiones de uso público; </w:t>
      </w:r>
      <w:r w:rsidR="009A5B04" w:rsidRPr="009A5B04">
        <w:rPr>
          <w:rFonts w:ascii="ITC Avant Garde" w:hAnsi="ITC Avant Garde"/>
          <w:color w:val="000000" w:themeColor="text1"/>
          <w:sz w:val="22"/>
          <w:szCs w:val="22"/>
        </w:rPr>
        <w:t>parcialmente</w:t>
      </w:r>
      <w:r w:rsidR="009A5B04">
        <w:rPr>
          <w:rFonts w:ascii="ITC Avant Garde" w:hAnsi="ITC Avant Garde"/>
          <w:color w:val="000000" w:themeColor="text1"/>
          <w:sz w:val="22"/>
          <w:szCs w:val="22"/>
        </w:rPr>
        <w:t>,</w:t>
      </w:r>
      <w:r w:rsidR="009A5B04">
        <w:rPr>
          <w:rFonts w:ascii="ITC Avant Garde" w:hAnsi="ITC Avant Garde"/>
          <w:b/>
          <w:color w:val="000000" w:themeColor="text1"/>
          <w:sz w:val="22"/>
          <w:szCs w:val="22"/>
        </w:rPr>
        <w:t xml:space="preserve"> </w:t>
      </w:r>
      <w:r w:rsidR="009A5B04" w:rsidRPr="00D33B7E">
        <w:rPr>
          <w:rFonts w:ascii="ITC Avant Garde" w:hAnsi="ITC Avant Garde"/>
          <w:color w:val="000000" w:themeColor="text1"/>
          <w:sz w:val="22"/>
          <w:szCs w:val="22"/>
        </w:rPr>
        <w:t>la</w:t>
      </w:r>
      <w:r w:rsidR="009A5B04">
        <w:rPr>
          <w:rFonts w:ascii="ITC Avant Garde" w:hAnsi="ITC Avant Garde"/>
          <w:b/>
          <w:color w:val="000000" w:themeColor="text1"/>
          <w:sz w:val="22"/>
          <w:szCs w:val="22"/>
        </w:rPr>
        <w:t xml:space="preserve"> </w:t>
      </w:r>
      <w:r w:rsidR="009A5B04">
        <w:rPr>
          <w:rFonts w:ascii="ITC Avant Garde" w:hAnsi="ITC Avant Garde"/>
          <w:color w:val="000000" w:themeColor="text1"/>
          <w:sz w:val="22"/>
          <w:szCs w:val="22"/>
        </w:rPr>
        <w:t xml:space="preserve">Tabla de Frecuencias FM contenida en el punto 2.2.2.1 para concesiones de uso comercial; parcialmente, </w:t>
      </w:r>
      <w:r w:rsidR="00A1083F" w:rsidRPr="00D33B7E">
        <w:rPr>
          <w:rFonts w:ascii="ITC Avant Garde" w:hAnsi="ITC Avant Garde"/>
          <w:color w:val="000000" w:themeColor="text1"/>
          <w:sz w:val="22"/>
          <w:szCs w:val="22"/>
        </w:rPr>
        <w:t>la</w:t>
      </w:r>
      <w:r w:rsidR="00A1083F">
        <w:rPr>
          <w:rFonts w:ascii="ITC Avant Garde" w:hAnsi="ITC Avant Garde"/>
          <w:b/>
          <w:color w:val="000000" w:themeColor="text1"/>
          <w:sz w:val="22"/>
          <w:szCs w:val="22"/>
        </w:rPr>
        <w:t xml:space="preserve"> </w:t>
      </w:r>
      <w:r w:rsidR="00A1083F">
        <w:rPr>
          <w:rFonts w:ascii="ITC Avant Garde" w:hAnsi="ITC Avant Garde"/>
          <w:color w:val="000000" w:themeColor="text1"/>
          <w:sz w:val="22"/>
          <w:szCs w:val="22"/>
        </w:rPr>
        <w:t>Tabla de Frecuencias FM contenida en el punto 2.2.2.2 pa</w:t>
      </w:r>
      <w:r w:rsidR="000C43A2">
        <w:rPr>
          <w:rFonts w:ascii="ITC Avant Garde" w:hAnsi="ITC Avant Garde"/>
          <w:color w:val="000000" w:themeColor="text1"/>
          <w:sz w:val="22"/>
          <w:szCs w:val="22"/>
        </w:rPr>
        <w:t>ra concesiones de uso público</w:t>
      </w:r>
      <w:r w:rsidR="00A1083F">
        <w:rPr>
          <w:rFonts w:ascii="ITC Avant Garde" w:hAnsi="ITC Avant Garde"/>
          <w:color w:val="000000" w:themeColor="text1"/>
          <w:sz w:val="22"/>
          <w:szCs w:val="22"/>
        </w:rPr>
        <w:t xml:space="preserve">; parcialmente, </w:t>
      </w:r>
      <w:r w:rsidR="00A1083F" w:rsidRPr="00D33B7E">
        <w:rPr>
          <w:rFonts w:ascii="ITC Avant Garde" w:hAnsi="ITC Avant Garde"/>
          <w:color w:val="000000" w:themeColor="text1"/>
          <w:sz w:val="22"/>
          <w:szCs w:val="22"/>
        </w:rPr>
        <w:t>la</w:t>
      </w:r>
      <w:r w:rsidR="00A1083F">
        <w:rPr>
          <w:rFonts w:ascii="ITC Avant Garde" w:hAnsi="ITC Avant Garde"/>
          <w:b/>
          <w:color w:val="000000" w:themeColor="text1"/>
          <w:sz w:val="22"/>
          <w:szCs w:val="22"/>
        </w:rPr>
        <w:t xml:space="preserve"> </w:t>
      </w:r>
      <w:r w:rsidR="00A1083F">
        <w:rPr>
          <w:rFonts w:ascii="ITC Avant Garde" w:hAnsi="ITC Avant Garde"/>
          <w:color w:val="000000" w:themeColor="text1"/>
          <w:sz w:val="22"/>
          <w:szCs w:val="22"/>
        </w:rPr>
        <w:t xml:space="preserve">Tabla de Frecuencias FM contenida en el punto 2.2.2.3 para concesiones de uso social; parcialmente, </w:t>
      </w:r>
      <w:r w:rsidR="00A1083F" w:rsidRPr="00D33B7E">
        <w:rPr>
          <w:rFonts w:ascii="ITC Avant Garde" w:hAnsi="ITC Avant Garde"/>
          <w:color w:val="000000" w:themeColor="text1"/>
          <w:sz w:val="22"/>
          <w:szCs w:val="22"/>
        </w:rPr>
        <w:t>la</w:t>
      </w:r>
      <w:r w:rsidR="00A1083F">
        <w:rPr>
          <w:rFonts w:ascii="ITC Avant Garde" w:hAnsi="ITC Avant Garde"/>
          <w:b/>
          <w:color w:val="000000" w:themeColor="text1"/>
          <w:sz w:val="22"/>
          <w:szCs w:val="22"/>
        </w:rPr>
        <w:t xml:space="preserve"> </w:t>
      </w:r>
      <w:r w:rsidR="00A1083F">
        <w:rPr>
          <w:rFonts w:ascii="ITC Avant Garde" w:hAnsi="ITC Avant Garde"/>
          <w:color w:val="000000" w:themeColor="text1"/>
          <w:sz w:val="22"/>
          <w:szCs w:val="22"/>
        </w:rPr>
        <w:t xml:space="preserve">Tabla de Frecuencias AM contenida en el punto 2.2.3.1 para concesiones de uso comercial; parcialmente, </w:t>
      </w:r>
      <w:r w:rsidR="00A1083F" w:rsidRPr="00D33B7E">
        <w:rPr>
          <w:rFonts w:ascii="ITC Avant Garde" w:hAnsi="ITC Avant Garde"/>
          <w:color w:val="000000" w:themeColor="text1"/>
          <w:sz w:val="22"/>
          <w:szCs w:val="22"/>
        </w:rPr>
        <w:t>la</w:t>
      </w:r>
      <w:r w:rsidR="00A1083F">
        <w:rPr>
          <w:rFonts w:ascii="ITC Avant Garde" w:hAnsi="ITC Avant Garde"/>
          <w:b/>
          <w:color w:val="000000" w:themeColor="text1"/>
          <w:sz w:val="22"/>
          <w:szCs w:val="22"/>
        </w:rPr>
        <w:t xml:space="preserve"> </w:t>
      </w:r>
      <w:r w:rsidR="00A1083F">
        <w:rPr>
          <w:rFonts w:ascii="ITC Avant Garde" w:hAnsi="ITC Avant Garde"/>
          <w:color w:val="000000" w:themeColor="text1"/>
          <w:sz w:val="22"/>
          <w:szCs w:val="22"/>
        </w:rPr>
        <w:t xml:space="preserve">Tabla de Frecuencias AM contenida en el punto 2.2.3.2 para concesiones de uso público; parcialmente, </w:t>
      </w:r>
      <w:r w:rsidR="00A1083F" w:rsidRPr="00D33B7E">
        <w:rPr>
          <w:rFonts w:ascii="ITC Avant Garde" w:hAnsi="ITC Avant Garde"/>
          <w:color w:val="000000" w:themeColor="text1"/>
          <w:sz w:val="22"/>
          <w:szCs w:val="22"/>
        </w:rPr>
        <w:t>la</w:t>
      </w:r>
      <w:r w:rsidR="00A1083F">
        <w:rPr>
          <w:rFonts w:ascii="ITC Avant Garde" w:hAnsi="ITC Avant Garde"/>
          <w:b/>
          <w:color w:val="000000" w:themeColor="text1"/>
          <w:sz w:val="22"/>
          <w:szCs w:val="22"/>
        </w:rPr>
        <w:t xml:space="preserve"> </w:t>
      </w:r>
      <w:r w:rsidR="00A1083F">
        <w:rPr>
          <w:rFonts w:ascii="ITC Avant Garde" w:hAnsi="ITC Avant Garde"/>
          <w:color w:val="000000" w:themeColor="text1"/>
          <w:sz w:val="22"/>
          <w:szCs w:val="22"/>
        </w:rPr>
        <w:t>Tabla de Frecuencias AM contenida en el punto 2.2.3.3 para concesiones de uso social</w:t>
      </w:r>
      <w:r w:rsidR="00847D74">
        <w:rPr>
          <w:rFonts w:ascii="ITC Avant Garde" w:hAnsi="ITC Avant Garde"/>
          <w:color w:val="000000" w:themeColor="text1"/>
          <w:sz w:val="22"/>
          <w:szCs w:val="22"/>
        </w:rPr>
        <w:t>; parcialmente, el segundo párrafo del punto 2.3</w:t>
      </w:r>
      <w:r w:rsidR="00A1083F">
        <w:rPr>
          <w:rFonts w:ascii="ITC Avant Garde" w:hAnsi="ITC Avant Garde"/>
          <w:color w:val="000000" w:themeColor="text1"/>
          <w:sz w:val="22"/>
          <w:szCs w:val="22"/>
        </w:rPr>
        <w:t xml:space="preserve">; </w:t>
      </w:r>
      <w:r w:rsidR="00FE362B" w:rsidRPr="00FE362B">
        <w:rPr>
          <w:rFonts w:ascii="ITC Avant Garde" w:hAnsi="ITC Avant Garde"/>
          <w:color w:val="000000" w:themeColor="text1"/>
          <w:sz w:val="22"/>
          <w:szCs w:val="22"/>
        </w:rPr>
        <w:t>en su totalidad, del</w:t>
      </w:r>
      <w:r w:rsidR="00FE362B">
        <w:rPr>
          <w:rFonts w:ascii="ITC Avant Garde" w:hAnsi="ITC Avant Garde"/>
          <w:color w:val="000000" w:themeColor="text1"/>
          <w:sz w:val="22"/>
          <w:szCs w:val="22"/>
        </w:rPr>
        <w:t xml:space="preserve"> punto </w:t>
      </w:r>
      <w:r w:rsidR="00FE362B" w:rsidRPr="00FE362B">
        <w:rPr>
          <w:rFonts w:ascii="ITC Avant Garde" w:hAnsi="ITC Avant Garde"/>
          <w:color w:val="000000" w:themeColor="text1"/>
          <w:sz w:val="22"/>
          <w:szCs w:val="22"/>
        </w:rPr>
        <w:t xml:space="preserve">3.4 se modifica la tabla en cuanto a las fechas </w:t>
      </w:r>
      <w:r w:rsidR="00FE362B">
        <w:rPr>
          <w:rFonts w:ascii="ITC Avant Garde" w:hAnsi="ITC Avant Garde"/>
          <w:color w:val="000000" w:themeColor="text1"/>
          <w:sz w:val="22"/>
          <w:szCs w:val="22"/>
        </w:rPr>
        <w:t>y los numerales</w:t>
      </w:r>
      <w:r w:rsidR="00E974D8">
        <w:rPr>
          <w:rFonts w:ascii="ITC Avant Garde" w:hAnsi="ITC Avant Garde"/>
          <w:color w:val="000000" w:themeColor="text1"/>
          <w:sz w:val="22"/>
          <w:szCs w:val="22"/>
        </w:rPr>
        <w:t xml:space="preserve">, el Transitorio Primero queda como Segundo, el Transitorio Quinto como </w:t>
      </w:r>
      <w:r w:rsidR="00144128">
        <w:rPr>
          <w:rFonts w:ascii="ITC Avant Garde" w:hAnsi="ITC Avant Garde"/>
          <w:color w:val="000000" w:themeColor="text1"/>
          <w:sz w:val="22"/>
          <w:szCs w:val="22"/>
        </w:rPr>
        <w:t>Cuarto</w:t>
      </w:r>
      <w:r w:rsidR="00E974D8">
        <w:rPr>
          <w:rFonts w:ascii="ITC Avant Garde" w:hAnsi="ITC Avant Garde"/>
          <w:color w:val="000000" w:themeColor="text1"/>
          <w:sz w:val="22"/>
          <w:szCs w:val="22"/>
        </w:rPr>
        <w:t xml:space="preserve"> y el Transitorio Octavo queda como </w:t>
      </w:r>
      <w:r w:rsidR="00144128">
        <w:rPr>
          <w:rFonts w:ascii="ITC Avant Garde" w:hAnsi="ITC Avant Garde"/>
          <w:color w:val="000000" w:themeColor="text1"/>
          <w:sz w:val="22"/>
          <w:szCs w:val="22"/>
        </w:rPr>
        <w:t>Tercero, y se modifica parcialmente</w:t>
      </w:r>
      <w:r w:rsidR="00E974D8">
        <w:rPr>
          <w:rFonts w:ascii="ITC Avant Garde" w:hAnsi="ITC Avant Garde"/>
          <w:color w:val="000000" w:themeColor="text1"/>
          <w:sz w:val="22"/>
          <w:szCs w:val="22"/>
        </w:rPr>
        <w:t>.</w:t>
      </w:r>
    </w:p>
    <w:p w14:paraId="11D37323" w14:textId="0DC3A12B" w:rsidR="000249B9" w:rsidRPr="00F51351" w:rsidRDefault="000249B9" w:rsidP="00F51351">
      <w:pPr>
        <w:pStyle w:val="Prrafodelista"/>
        <w:contextualSpacing/>
        <w:jc w:val="both"/>
        <w:rPr>
          <w:rFonts w:ascii="ITC Avant Garde" w:hAnsi="ITC Avant Garde"/>
          <w:color w:val="000000" w:themeColor="text1"/>
          <w:sz w:val="22"/>
          <w:szCs w:val="22"/>
        </w:rPr>
      </w:pPr>
    </w:p>
    <w:p w14:paraId="4BBE4A2F" w14:textId="07D42F76" w:rsidR="000249B9" w:rsidRPr="00AA4C30" w:rsidRDefault="000249B9" w:rsidP="009730DE">
      <w:pPr>
        <w:pStyle w:val="Prrafodelista"/>
        <w:numPr>
          <w:ilvl w:val="0"/>
          <w:numId w:val="22"/>
        </w:numPr>
        <w:contextualSpacing/>
        <w:jc w:val="both"/>
        <w:rPr>
          <w:rFonts w:ascii="ITC Avant Garde" w:hAnsi="ITC Avant Garde"/>
          <w:color w:val="000000" w:themeColor="text1"/>
          <w:sz w:val="22"/>
          <w:szCs w:val="22"/>
        </w:rPr>
      </w:pPr>
      <w:r>
        <w:rPr>
          <w:rFonts w:ascii="ITC Avant Garde" w:eastAsia="Times New Roman" w:hAnsi="ITC Avant Garde" w:cs="Times New Roman"/>
          <w:b/>
          <w:color w:val="auto"/>
          <w:kern w:val="2"/>
          <w:sz w:val="22"/>
          <w:szCs w:val="22"/>
          <w:lang w:val="es-ES" w:eastAsia="ar-SA"/>
        </w:rPr>
        <w:t xml:space="preserve">Se </w:t>
      </w:r>
      <w:r w:rsidRPr="00654556">
        <w:rPr>
          <w:rFonts w:ascii="ITC Avant Garde" w:eastAsia="Times New Roman" w:hAnsi="ITC Avant Garde" w:cs="Times New Roman"/>
          <w:b/>
          <w:color w:val="auto"/>
          <w:kern w:val="2"/>
          <w:sz w:val="22"/>
          <w:szCs w:val="22"/>
          <w:lang w:val="es-ES" w:eastAsia="ar-SA"/>
        </w:rPr>
        <w:t>ADICIONAN</w:t>
      </w:r>
      <w:r>
        <w:rPr>
          <w:rFonts w:ascii="ITC Avant Garde" w:eastAsia="Times New Roman" w:hAnsi="ITC Avant Garde" w:cs="Times New Roman"/>
          <w:color w:val="auto"/>
          <w:kern w:val="2"/>
          <w:sz w:val="22"/>
          <w:szCs w:val="22"/>
          <w:lang w:val="es-ES" w:eastAsia="ar-SA"/>
        </w:rPr>
        <w:t xml:space="preserve"> </w:t>
      </w:r>
      <w:r w:rsidR="00111AFF">
        <w:rPr>
          <w:rFonts w:ascii="ITC Avant Garde" w:eastAsia="Times New Roman" w:hAnsi="ITC Avant Garde" w:cs="Times New Roman"/>
          <w:color w:val="auto"/>
          <w:kern w:val="2"/>
          <w:sz w:val="22"/>
          <w:szCs w:val="22"/>
          <w:lang w:val="es-ES" w:eastAsia="ar-SA"/>
        </w:rPr>
        <w:t xml:space="preserve">una nota al pie al punto 2.2.1.1; </w:t>
      </w:r>
      <w:r w:rsidR="0071145C">
        <w:rPr>
          <w:rFonts w:ascii="ITC Avant Garde" w:eastAsia="Times New Roman" w:hAnsi="ITC Avant Garde" w:cs="Times New Roman"/>
          <w:color w:val="auto"/>
          <w:kern w:val="2"/>
          <w:sz w:val="22"/>
          <w:szCs w:val="22"/>
          <w:lang w:val="es-ES" w:eastAsia="ar-SA"/>
        </w:rPr>
        <w:t xml:space="preserve">un párrafo al punto 2.2.1.1; un párrafo al punto 2.2.1.2; un párrafo al punto 2.2.1.3; </w:t>
      </w:r>
      <w:r w:rsidR="0058667E">
        <w:rPr>
          <w:rFonts w:ascii="ITC Avant Garde" w:eastAsia="Times New Roman" w:hAnsi="ITC Avant Garde" w:cs="Times New Roman"/>
          <w:color w:val="auto"/>
          <w:kern w:val="2"/>
          <w:sz w:val="22"/>
          <w:szCs w:val="22"/>
          <w:lang w:val="es-ES" w:eastAsia="ar-SA"/>
        </w:rPr>
        <w:t xml:space="preserve">una nota al pie al punto 2.2.2; </w:t>
      </w:r>
      <w:r w:rsidR="009A5B04">
        <w:rPr>
          <w:rFonts w:ascii="ITC Avant Garde" w:eastAsia="Times New Roman" w:hAnsi="ITC Avant Garde" w:cs="Times New Roman"/>
          <w:color w:val="auto"/>
          <w:kern w:val="2"/>
          <w:sz w:val="22"/>
          <w:szCs w:val="22"/>
          <w:lang w:val="es-ES" w:eastAsia="ar-SA"/>
        </w:rPr>
        <w:t>la Tabla de Frecuencias TDT contenida en el punto 2.2.1.3 para concesiones de uso social</w:t>
      </w:r>
      <w:r w:rsidR="00D03CA3">
        <w:rPr>
          <w:rFonts w:ascii="ITC Avant Garde" w:eastAsia="Times New Roman" w:hAnsi="ITC Avant Garde" w:cs="Times New Roman"/>
          <w:color w:val="auto"/>
          <w:kern w:val="2"/>
          <w:sz w:val="22"/>
          <w:szCs w:val="22"/>
          <w:lang w:val="es-ES" w:eastAsia="ar-SA"/>
        </w:rPr>
        <w:t>, así como</w:t>
      </w:r>
      <w:r w:rsidR="00F51351">
        <w:rPr>
          <w:rFonts w:ascii="ITC Avant Garde" w:eastAsia="Times New Roman" w:hAnsi="ITC Avant Garde" w:cs="Times New Roman"/>
          <w:color w:val="auto"/>
          <w:kern w:val="2"/>
          <w:sz w:val="22"/>
          <w:szCs w:val="22"/>
          <w:lang w:val="es-ES" w:eastAsia="ar-SA"/>
        </w:rPr>
        <w:t xml:space="preserve"> el </w:t>
      </w:r>
      <w:r w:rsidR="002944EB">
        <w:rPr>
          <w:rFonts w:ascii="ITC Avant Garde" w:eastAsia="Times New Roman" w:hAnsi="ITC Avant Garde" w:cs="Times New Roman"/>
          <w:color w:val="auto"/>
          <w:kern w:val="2"/>
          <w:sz w:val="22"/>
          <w:szCs w:val="22"/>
          <w:lang w:val="es-ES" w:eastAsia="ar-SA"/>
        </w:rPr>
        <w:t>Transitorio</w:t>
      </w:r>
      <w:r w:rsidR="00F51351">
        <w:rPr>
          <w:rFonts w:ascii="ITC Avant Garde" w:eastAsia="Times New Roman" w:hAnsi="ITC Avant Garde" w:cs="Times New Roman"/>
          <w:color w:val="auto"/>
          <w:kern w:val="2"/>
          <w:sz w:val="22"/>
          <w:szCs w:val="22"/>
          <w:lang w:val="es-ES" w:eastAsia="ar-SA"/>
        </w:rPr>
        <w:t xml:space="preserve"> </w:t>
      </w:r>
      <w:r w:rsidR="00E974D8">
        <w:rPr>
          <w:rFonts w:ascii="ITC Avant Garde" w:eastAsia="Times New Roman" w:hAnsi="ITC Avant Garde" w:cs="Times New Roman"/>
          <w:color w:val="auto"/>
          <w:kern w:val="2"/>
          <w:sz w:val="22"/>
          <w:szCs w:val="22"/>
          <w:lang w:val="es-ES" w:eastAsia="ar-SA"/>
        </w:rPr>
        <w:t xml:space="preserve">Primero y </w:t>
      </w:r>
      <w:r w:rsidR="005540EF">
        <w:rPr>
          <w:rFonts w:ascii="ITC Avant Garde" w:eastAsia="Times New Roman" w:hAnsi="ITC Avant Garde" w:cs="Times New Roman"/>
          <w:color w:val="auto"/>
          <w:kern w:val="2"/>
          <w:sz w:val="22"/>
          <w:szCs w:val="22"/>
          <w:lang w:val="es-ES" w:eastAsia="ar-SA"/>
        </w:rPr>
        <w:t>Quinto</w:t>
      </w:r>
      <w:r w:rsidR="00F51351">
        <w:rPr>
          <w:rFonts w:ascii="ITC Avant Garde" w:eastAsia="Times New Roman" w:hAnsi="ITC Avant Garde" w:cs="Times New Roman"/>
          <w:color w:val="auto"/>
          <w:kern w:val="2"/>
          <w:sz w:val="22"/>
          <w:szCs w:val="22"/>
          <w:lang w:val="es-ES" w:eastAsia="ar-SA"/>
        </w:rPr>
        <w:t>.</w:t>
      </w:r>
    </w:p>
    <w:p w14:paraId="4124B5D4" w14:textId="77777777" w:rsidR="00AA4C30" w:rsidRPr="00AA4C30" w:rsidRDefault="00AA4C30" w:rsidP="00AA4C30">
      <w:pPr>
        <w:pStyle w:val="Prrafodelista"/>
        <w:rPr>
          <w:rFonts w:ascii="ITC Avant Garde" w:hAnsi="ITC Avant Garde"/>
          <w:color w:val="000000" w:themeColor="text1"/>
          <w:sz w:val="22"/>
          <w:szCs w:val="22"/>
        </w:rPr>
      </w:pPr>
    </w:p>
    <w:p w14:paraId="6F30E095" w14:textId="65A6D036" w:rsidR="00AA4C30" w:rsidRPr="00C86240" w:rsidRDefault="00AA4C30" w:rsidP="009730DE">
      <w:pPr>
        <w:pStyle w:val="Prrafodelista"/>
        <w:numPr>
          <w:ilvl w:val="0"/>
          <w:numId w:val="22"/>
        </w:numPr>
        <w:contextualSpacing/>
        <w:jc w:val="both"/>
        <w:rPr>
          <w:rFonts w:ascii="ITC Avant Garde" w:hAnsi="ITC Avant Garde"/>
          <w:color w:val="000000" w:themeColor="text1"/>
          <w:sz w:val="22"/>
          <w:szCs w:val="22"/>
        </w:rPr>
      </w:pPr>
      <w:r>
        <w:rPr>
          <w:rFonts w:ascii="ITC Avant Garde" w:hAnsi="ITC Avant Garde"/>
          <w:color w:val="000000" w:themeColor="text1"/>
          <w:sz w:val="22"/>
          <w:szCs w:val="22"/>
        </w:rPr>
        <w:t xml:space="preserve">Se </w:t>
      </w:r>
      <w:r w:rsidRPr="00AA4C30">
        <w:rPr>
          <w:rFonts w:ascii="ITC Avant Garde" w:hAnsi="ITC Avant Garde"/>
          <w:b/>
          <w:color w:val="000000" w:themeColor="text1"/>
          <w:sz w:val="22"/>
          <w:szCs w:val="22"/>
        </w:rPr>
        <w:t xml:space="preserve">ELIMINAN </w:t>
      </w:r>
      <w:r w:rsidR="00035D7E" w:rsidRPr="00035D7E">
        <w:rPr>
          <w:rFonts w:ascii="ITC Avant Garde" w:hAnsi="ITC Avant Garde"/>
          <w:color w:val="000000" w:themeColor="text1"/>
          <w:sz w:val="22"/>
          <w:szCs w:val="22"/>
        </w:rPr>
        <w:t xml:space="preserve">los </w:t>
      </w:r>
      <w:r w:rsidR="00035D7E">
        <w:rPr>
          <w:rFonts w:ascii="ITC Avant Garde" w:hAnsi="ITC Avant Garde"/>
          <w:color w:val="000000" w:themeColor="text1"/>
          <w:sz w:val="22"/>
          <w:szCs w:val="22"/>
        </w:rPr>
        <w:t>Transitorios Segundo, Tercero, Cuarto, Sexto, Séptimo</w:t>
      </w:r>
      <w:r w:rsidR="00144128">
        <w:rPr>
          <w:rFonts w:ascii="ITC Avant Garde" w:hAnsi="ITC Avant Garde"/>
          <w:color w:val="000000" w:themeColor="text1"/>
          <w:sz w:val="22"/>
          <w:szCs w:val="22"/>
        </w:rPr>
        <w:t>.</w:t>
      </w:r>
      <w:r w:rsidR="00035D7E">
        <w:rPr>
          <w:rFonts w:ascii="ITC Avant Garde" w:hAnsi="ITC Avant Garde"/>
          <w:color w:val="000000" w:themeColor="text1"/>
          <w:sz w:val="22"/>
          <w:szCs w:val="22"/>
        </w:rPr>
        <w:t xml:space="preserve"> </w:t>
      </w:r>
    </w:p>
    <w:p w14:paraId="39DBD20D" w14:textId="77777777" w:rsidR="009A5B04" w:rsidRPr="000249B9" w:rsidRDefault="009A5B04" w:rsidP="00653C3D">
      <w:pPr>
        <w:pStyle w:val="Prrafodelista"/>
        <w:ind w:left="0"/>
        <w:contextualSpacing/>
        <w:jc w:val="both"/>
        <w:rPr>
          <w:rFonts w:ascii="ITC Avant Garde" w:eastAsia="Times New Roman" w:hAnsi="ITC Avant Garde" w:cs="Times New Roman"/>
          <w:color w:val="auto"/>
          <w:kern w:val="2"/>
          <w:sz w:val="22"/>
          <w:szCs w:val="22"/>
          <w:lang w:val="es-ES" w:eastAsia="ar-SA"/>
        </w:rPr>
      </w:pPr>
    </w:p>
    <w:p w14:paraId="4BFC5C6C" w14:textId="5072FAE6" w:rsidR="00B65183" w:rsidRDefault="00E000DB" w:rsidP="00E000DB">
      <w:pPr>
        <w:pStyle w:val="Prrafodelista"/>
        <w:ind w:left="0"/>
        <w:contextualSpacing/>
        <w:jc w:val="both"/>
        <w:rPr>
          <w:rFonts w:ascii="ITC Avant Garde" w:eastAsia="Times New Roman" w:hAnsi="ITC Avant Garde" w:cs="Times New Roman"/>
          <w:color w:val="auto"/>
          <w:kern w:val="2"/>
          <w:sz w:val="22"/>
          <w:szCs w:val="22"/>
          <w:lang w:val="es-ES" w:eastAsia="ar-SA"/>
        </w:rPr>
      </w:pPr>
      <w:r w:rsidRPr="00E000DB">
        <w:rPr>
          <w:rFonts w:ascii="ITC Avant Garde" w:eastAsia="Times New Roman" w:hAnsi="ITC Avant Garde" w:cs="Times New Roman"/>
          <w:b/>
          <w:color w:val="auto"/>
          <w:kern w:val="2"/>
          <w:sz w:val="22"/>
          <w:szCs w:val="22"/>
          <w:lang w:val="es-ES" w:eastAsia="ar-SA"/>
        </w:rPr>
        <w:t>SEGUNDO.</w:t>
      </w:r>
      <w:r>
        <w:rPr>
          <w:rFonts w:ascii="ITC Avant Garde" w:eastAsia="Times New Roman" w:hAnsi="ITC Avant Garde" w:cs="Times New Roman"/>
          <w:color w:val="auto"/>
          <w:kern w:val="2"/>
          <w:sz w:val="22"/>
          <w:szCs w:val="22"/>
          <w:lang w:val="es-ES" w:eastAsia="ar-SA"/>
        </w:rPr>
        <w:t xml:space="preserve"> </w:t>
      </w:r>
      <w:r w:rsidR="00C9742C" w:rsidRPr="000249B9">
        <w:rPr>
          <w:rFonts w:ascii="ITC Avant Garde" w:eastAsia="Times New Roman" w:hAnsi="ITC Avant Garde" w:cs="Times New Roman"/>
          <w:color w:val="auto"/>
          <w:kern w:val="2"/>
          <w:sz w:val="22"/>
          <w:szCs w:val="22"/>
          <w:lang w:val="es-ES" w:eastAsia="ar-SA"/>
        </w:rPr>
        <w:t xml:space="preserve">Publíquese </w:t>
      </w:r>
      <w:r w:rsidR="000249B9">
        <w:rPr>
          <w:rFonts w:ascii="ITC Avant Garde" w:eastAsia="Times New Roman" w:hAnsi="ITC Avant Garde" w:cs="Times New Roman"/>
          <w:color w:val="auto"/>
          <w:kern w:val="2"/>
          <w:sz w:val="22"/>
          <w:szCs w:val="22"/>
          <w:lang w:val="es-ES" w:eastAsia="ar-SA"/>
        </w:rPr>
        <w:t xml:space="preserve">en el Diario Oficial de la Federación </w:t>
      </w:r>
      <w:r w:rsidR="000249B9" w:rsidRPr="000249B9">
        <w:rPr>
          <w:rFonts w:ascii="ITC Avant Garde" w:eastAsia="Times New Roman" w:hAnsi="ITC Avant Garde" w:cs="Times New Roman"/>
          <w:color w:val="auto"/>
          <w:kern w:val="2"/>
          <w:sz w:val="22"/>
          <w:szCs w:val="22"/>
          <w:lang w:val="es-ES" w:eastAsia="ar-SA"/>
        </w:rPr>
        <w:t>la versión integral del</w:t>
      </w:r>
      <w:r w:rsidR="00C9742C" w:rsidRPr="000249B9">
        <w:rPr>
          <w:rFonts w:ascii="ITC Avant Garde" w:eastAsia="Times New Roman" w:hAnsi="ITC Avant Garde" w:cs="Times New Roman"/>
          <w:color w:val="auto"/>
          <w:kern w:val="2"/>
          <w:sz w:val="22"/>
          <w:szCs w:val="22"/>
          <w:lang w:val="es-ES" w:eastAsia="ar-SA"/>
        </w:rPr>
        <w:t xml:space="preserve"> Programa Anual de Uso y Aprovechamiento de Bandas de Frecuencias 2016</w:t>
      </w:r>
      <w:r w:rsidR="00411FBC" w:rsidRPr="000249B9">
        <w:rPr>
          <w:rFonts w:ascii="ITC Avant Garde" w:eastAsia="Times New Roman" w:hAnsi="ITC Avant Garde" w:cs="Times New Roman"/>
          <w:color w:val="auto"/>
          <w:kern w:val="2"/>
          <w:sz w:val="22"/>
          <w:szCs w:val="22"/>
          <w:lang w:val="es-ES" w:eastAsia="ar-SA"/>
        </w:rPr>
        <w:t xml:space="preserve"> </w:t>
      </w:r>
      <w:r w:rsidR="000249B9" w:rsidRPr="000249B9">
        <w:rPr>
          <w:rFonts w:ascii="ITC Avant Garde" w:eastAsia="Times New Roman" w:hAnsi="ITC Avant Garde" w:cs="Times New Roman"/>
          <w:color w:val="auto"/>
          <w:kern w:val="2"/>
          <w:sz w:val="22"/>
          <w:szCs w:val="22"/>
          <w:lang w:val="es-ES" w:eastAsia="ar-SA"/>
        </w:rPr>
        <w:t xml:space="preserve">con sus modificaciones. </w:t>
      </w:r>
    </w:p>
    <w:p w14:paraId="191A7CBD" w14:textId="77777777" w:rsidR="000249B9" w:rsidRPr="000249B9" w:rsidRDefault="000249B9" w:rsidP="000249B9">
      <w:pPr>
        <w:pStyle w:val="Prrafodelista"/>
        <w:ind w:left="0"/>
        <w:contextualSpacing/>
        <w:jc w:val="both"/>
        <w:rPr>
          <w:rFonts w:ascii="ITC Avant Garde" w:eastAsia="Times New Roman" w:hAnsi="ITC Avant Garde" w:cs="Times New Roman"/>
          <w:color w:val="auto"/>
          <w:kern w:val="2"/>
          <w:sz w:val="22"/>
          <w:szCs w:val="22"/>
          <w:lang w:val="es-ES" w:eastAsia="ar-SA"/>
        </w:rPr>
      </w:pPr>
    </w:p>
    <w:p w14:paraId="7CA07CF2" w14:textId="66102CA5" w:rsidR="00C320F7" w:rsidRDefault="00E000DB" w:rsidP="00E000DB">
      <w:pPr>
        <w:pStyle w:val="Prrafodelista"/>
        <w:ind w:left="0"/>
        <w:contextualSpacing/>
        <w:jc w:val="both"/>
        <w:rPr>
          <w:rFonts w:ascii="ITC Avant Garde" w:hAnsi="ITC Avant Garde"/>
          <w:color w:val="000000" w:themeColor="text1"/>
          <w:sz w:val="22"/>
          <w:szCs w:val="22"/>
        </w:rPr>
      </w:pPr>
      <w:r w:rsidRPr="00E000DB">
        <w:rPr>
          <w:rFonts w:ascii="ITC Avant Garde" w:hAnsi="ITC Avant Garde"/>
          <w:b/>
          <w:color w:val="000000" w:themeColor="text1"/>
          <w:sz w:val="22"/>
          <w:szCs w:val="22"/>
        </w:rPr>
        <w:t>TERCERO.</w:t>
      </w:r>
      <w:r>
        <w:rPr>
          <w:rFonts w:ascii="ITC Avant Garde" w:hAnsi="ITC Avant Garde"/>
          <w:color w:val="000000" w:themeColor="text1"/>
          <w:sz w:val="22"/>
          <w:szCs w:val="22"/>
        </w:rPr>
        <w:t xml:space="preserve"> </w:t>
      </w:r>
      <w:r w:rsidR="004904B6" w:rsidRPr="009B5BEC">
        <w:rPr>
          <w:rFonts w:ascii="ITC Avant Garde" w:hAnsi="ITC Avant Garde"/>
          <w:color w:val="000000" w:themeColor="text1"/>
          <w:sz w:val="22"/>
          <w:szCs w:val="22"/>
        </w:rPr>
        <w:t xml:space="preserve">Publíquese en el portal de Internet del Instituto </w:t>
      </w:r>
      <w:r w:rsidR="00E974D8">
        <w:rPr>
          <w:rFonts w:ascii="ITC Avant Garde" w:hAnsi="ITC Avant Garde"/>
          <w:color w:val="000000" w:themeColor="text1"/>
          <w:sz w:val="22"/>
          <w:szCs w:val="22"/>
        </w:rPr>
        <w:t>(</w:t>
      </w:r>
      <w:hyperlink r:id="rId14" w:history="1">
        <w:r w:rsidR="00AA4C30" w:rsidRPr="003E28EB">
          <w:rPr>
            <w:rStyle w:val="Hipervnculo"/>
            <w:rFonts w:ascii="ITC Avant Garde" w:hAnsi="ITC Avant Garde"/>
            <w:sz w:val="22"/>
            <w:szCs w:val="22"/>
          </w:rPr>
          <w:t>www.ift.org.mx</w:t>
        </w:r>
      </w:hyperlink>
      <w:r w:rsidR="00E974D8">
        <w:rPr>
          <w:rStyle w:val="Refdecomentario"/>
          <w:rFonts w:ascii="Times New Roman" w:hAnsi="Times New Roman" w:cs="Times New Roman"/>
          <w:color w:val="auto"/>
          <w:lang w:val="es-MX"/>
        </w:rPr>
        <w:t>)</w:t>
      </w:r>
      <w:r w:rsidR="00AA4C30">
        <w:rPr>
          <w:rFonts w:ascii="ITC Avant Garde" w:hAnsi="ITC Avant Garde"/>
          <w:color w:val="000000" w:themeColor="text1"/>
          <w:sz w:val="22"/>
          <w:szCs w:val="22"/>
        </w:rPr>
        <w:t xml:space="preserve"> </w:t>
      </w:r>
      <w:r w:rsidR="004904B6" w:rsidRPr="009B5BEC">
        <w:rPr>
          <w:rFonts w:ascii="ITC Avant Garde" w:hAnsi="ITC Avant Garde"/>
          <w:color w:val="000000" w:themeColor="text1"/>
          <w:sz w:val="22"/>
          <w:szCs w:val="22"/>
        </w:rPr>
        <w:t xml:space="preserve">el presente Acuerdo, </w:t>
      </w:r>
      <w:r w:rsidR="000249B9">
        <w:rPr>
          <w:rFonts w:ascii="ITC Avant Garde" w:hAnsi="ITC Avant Garde"/>
          <w:color w:val="000000" w:themeColor="text1"/>
          <w:sz w:val="22"/>
          <w:szCs w:val="22"/>
        </w:rPr>
        <w:t xml:space="preserve">la versión integral del </w:t>
      </w:r>
      <w:r w:rsidR="001263D7" w:rsidRPr="009B5BEC">
        <w:rPr>
          <w:rFonts w:ascii="ITC Avant Garde" w:hAnsi="ITC Avant Garde"/>
          <w:color w:val="000000" w:themeColor="text1"/>
          <w:sz w:val="22"/>
          <w:szCs w:val="22"/>
        </w:rPr>
        <w:t>Programa Anual de Uso y Aprovechamiento de Bandas de Frecuencias 201</w:t>
      </w:r>
      <w:r w:rsidR="00CA7F11" w:rsidRPr="009B5BEC">
        <w:rPr>
          <w:rFonts w:ascii="ITC Avant Garde" w:hAnsi="ITC Avant Garde"/>
          <w:color w:val="000000" w:themeColor="text1"/>
          <w:sz w:val="22"/>
          <w:szCs w:val="22"/>
        </w:rPr>
        <w:t>6</w:t>
      </w:r>
      <w:r w:rsidR="001263D7" w:rsidRPr="009B5BEC">
        <w:rPr>
          <w:rFonts w:ascii="ITC Avant Garde" w:hAnsi="ITC Avant Garde"/>
          <w:color w:val="000000" w:themeColor="text1"/>
          <w:sz w:val="22"/>
          <w:szCs w:val="22"/>
        </w:rPr>
        <w:t xml:space="preserve"> </w:t>
      </w:r>
      <w:r w:rsidR="000249B9">
        <w:rPr>
          <w:rFonts w:ascii="ITC Avant Garde" w:hAnsi="ITC Avant Garde"/>
          <w:color w:val="000000" w:themeColor="text1"/>
          <w:sz w:val="22"/>
          <w:szCs w:val="22"/>
        </w:rPr>
        <w:t xml:space="preserve">con sus modificaciones </w:t>
      </w:r>
      <w:r w:rsidR="001263D7" w:rsidRPr="009B5BEC">
        <w:rPr>
          <w:rFonts w:ascii="ITC Avant Garde" w:hAnsi="ITC Avant Garde"/>
          <w:b/>
          <w:color w:val="000000" w:themeColor="text1"/>
          <w:sz w:val="22"/>
          <w:szCs w:val="22"/>
        </w:rPr>
        <w:t>(Anexo Uno)</w:t>
      </w:r>
      <w:r w:rsidR="003B03AE">
        <w:rPr>
          <w:rFonts w:ascii="ITC Avant Garde" w:hAnsi="ITC Avant Garde"/>
          <w:b/>
          <w:color w:val="000000" w:themeColor="text1"/>
          <w:sz w:val="22"/>
          <w:szCs w:val="22"/>
        </w:rPr>
        <w:t xml:space="preserve"> </w:t>
      </w:r>
      <w:r w:rsidR="000249B9">
        <w:rPr>
          <w:rFonts w:ascii="ITC Avant Garde" w:hAnsi="ITC Avant Garde"/>
          <w:color w:val="000000" w:themeColor="text1"/>
          <w:sz w:val="22"/>
          <w:szCs w:val="22"/>
        </w:rPr>
        <w:t>y la Valoración de las</w:t>
      </w:r>
      <w:r w:rsidR="00FE7AA1">
        <w:rPr>
          <w:rFonts w:ascii="ITC Avant Garde" w:hAnsi="ITC Avant Garde"/>
          <w:color w:val="000000" w:themeColor="text1"/>
          <w:sz w:val="22"/>
          <w:szCs w:val="22"/>
        </w:rPr>
        <w:t xml:space="preserve"> </w:t>
      </w:r>
      <w:r w:rsidR="00FE7AA1">
        <w:rPr>
          <w:rFonts w:ascii="ITC Avant Garde" w:hAnsi="ITC Avant Garde" w:cs="TimesNewRomanPS-BoldMT"/>
          <w:bCs/>
          <w:sz w:val="22"/>
          <w:szCs w:val="22"/>
        </w:rPr>
        <w:t xml:space="preserve">Solicitudes de Inclusión presentadas </w:t>
      </w:r>
      <w:r w:rsidR="009E5380">
        <w:rPr>
          <w:rFonts w:ascii="ITC Avant Garde" w:hAnsi="ITC Avant Garde" w:cs="TimesNewRomanPS-BoldMT"/>
          <w:bCs/>
          <w:sz w:val="22"/>
          <w:szCs w:val="22"/>
        </w:rPr>
        <w:t>del</w:t>
      </w:r>
      <w:r w:rsidR="009243AF">
        <w:rPr>
          <w:rFonts w:ascii="ITC Avant Garde" w:hAnsi="ITC Avant Garde" w:cs="TimesNewRomanPS-BoldMT"/>
          <w:bCs/>
          <w:sz w:val="22"/>
          <w:szCs w:val="22"/>
        </w:rPr>
        <w:t xml:space="preserve"> 1 de septiembre de 2015 </w:t>
      </w:r>
      <w:r w:rsidR="00C70A70">
        <w:rPr>
          <w:rFonts w:ascii="ITC Avant Garde" w:hAnsi="ITC Avant Garde" w:cs="TimesNewRomanPS-BoldMT"/>
          <w:bCs/>
          <w:sz w:val="22"/>
          <w:szCs w:val="22"/>
        </w:rPr>
        <w:t>a</w:t>
      </w:r>
      <w:r w:rsidR="000249B9">
        <w:rPr>
          <w:rFonts w:ascii="ITC Avant Garde" w:hAnsi="ITC Avant Garde" w:cs="TimesNewRomanPS-BoldMT"/>
          <w:bCs/>
          <w:sz w:val="22"/>
          <w:szCs w:val="22"/>
        </w:rPr>
        <w:t>l 17 de noviembre</w:t>
      </w:r>
      <w:r w:rsidR="00FE7AA1" w:rsidRPr="009B5BEC">
        <w:rPr>
          <w:rFonts w:ascii="ITC Avant Garde" w:hAnsi="ITC Avant Garde"/>
          <w:color w:val="000000" w:themeColor="text1"/>
          <w:sz w:val="22"/>
          <w:szCs w:val="22"/>
        </w:rPr>
        <w:t xml:space="preserve"> de 2015</w:t>
      </w:r>
      <w:r w:rsidR="00FE7AA1">
        <w:rPr>
          <w:rFonts w:ascii="ITC Avant Garde" w:hAnsi="ITC Avant Garde"/>
          <w:color w:val="000000" w:themeColor="text1"/>
          <w:sz w:val="22"/>
          <w:szCs w:val="22"/>
        </w:rPr>
        <w:t xml:space="preserve"> </w:t>
      </w:r>
      <w:r w:rsidR="00FE7AA1" w:rsidRPr="00FE7AA1">
        <w:rPr>
          <w:rFonts w:ascii="ITC Avant Garde" w:hAnsi="ITC Avant Garde"/>
          <w:b/>
          <w:color w:val="000000" w:themeColor="text1"/>
          <w:sz w:val="22"/>
          <w:szCs w:val="22"/>
        </w:rPr>
        <w:t xml:space="preserve">(Anexo </w:t>
      </w:r>
      <w:r w:rsidR="003B03AE">
        <w:rPr>
          <w:rFonts w:ascii="ITC Avant Garde" w:hAnsi="ITC Avant Garde"/>
          <w:b/>
          <w:color w:val="000000" w:themeColor="text1"/>
          <w:sz w:val="22"/>
          <w:szCs w:val="22"/>
        </w:rPr>
        <w:t>Dos</w:t>
      </w:r>
      <w:r w:rsidR="00FE7AA1" w:rsidRPr="00FE7AA1">
        <w:rPr>
          <w:rFonts w:ascii="ITC Avant Garde" w:hAnsi="ITC Avant Garde"/>
          <w:b/>
          <w:color w:val="000000" w:themeColor="text1"/>
          <w:sz w:val="22"/>
          <w:szCs w:val="22"/>
        </w:rPr>
        <w:t>)</w:t>
      </w:r>
      <w:r w:rsidR="00FE7AA1">
        <w:rPr>
          <w:rFonts w:ascii="ITC Avant Garde" w:hAnsi="ITC Avant Garde"/>
          <w:b/>
          <w:color w:val="000000" w:themeColor="text1"/>
          <w:sz w:val="22"/>
          <w:szCs w:val="22"/>
        </w:rPr>
        <w:t>.</w:t>
      </w:r>
    </w:p>
    <w:p w14:paraId="3ECDB8DA" w14:textId="77777777" w:rsidR="006741DB" w:rsidRDefault="006741DB" w:rsidP="003B6AA1">
      <w:pPr>
        <w:pStyle w:val="Sinespaciado"/>
        <w:jc w:val="both"/>
        <w:rPr>
          <w:rFonts w:ascii="ITC Avant Garde" w:hAnsi="ITC Avant Garde"/>
          <w:sz w:val="14"/>
          <w:szCs w:val="14"/>
        </w:rPr>
      </w:pPr>
    </w:p>
    <w:p w14:paraId="2F756B36" w14:textId="5A565498" w:rsidR="003B6AA1" w:rsidRPr="003B6AA1" w:rsidRDefault="003B6AA1" w:rsidP="003B6AA1">
      <w:pPr>
        <w:pStyle w:val="Sinespaciado"/>
        <w:jc w:val="both"/>
        <w:rPr>
          <w:sz w:val="14"/>
          <w:szCs w:val="14"/>
          <w:bdr w:val="none" w:sz="0" w:space="0" w:color="auto"/>
        </w:rPr>
      </w:pPr>
      <w:r w:rsidRPr="003B6AA1">
        <w:rPr>
          <w:rFonts w:ascii="ITC Avant Garde" w:hAnsi="ITC Avant Garde"/>
          <w:sz w:val="14"/>
          <w:szCs w:val="14"/>
        </w:rPr>
        <w:t xml:space="preserve">El presente Acuerdo fue aprobado por el Pleno del Instituto Federal de Telecomunicaciones en su I Sesión Ordinaria celebrada el 13 de enero de 2016, en lo general por unanimidad de votos de los Comisionados presentes Gabriel Oswaldo Contreras Saldívar, Luis Fernando </w:t>
      </w:r>
      <w:proofErr w:type="spellStart"/>
      <w:r w:rsidRPr="003B6AA1">
        <w:rPr>
          <w:rFonts w:ascii="ITC Avant Garde" w:hAnsi="ITC Avant Garde"/>
          <w:sz w:val="14"/>
          <w:szCs w:val="14"/>
        </w:rPr>
        <w:t>Borjón</w:t>
      </w:r>
      <w:proofErr w:type="spellEnd"/>
      <w:r w:rsidRPr="003B6AA1">
        <w:rPr>
          <w:rFonts w:ascii="ITC Avant Garde" w:hAnsi="ITC Avant Garde"/>
          <w:sz w:val="14"/>
          <w:szCs w:val="14"/>
        </w:rPr>
        <w:t xml:space="preserve"> Figueroa, Ernesto Estrada González, Adriana Sofía </w:t>
      </w:r>
      <w:proofErr w:type="spellStart"/>
      <w:r w:rsidRPr="003B6AA1">
        <w:rPr>
          <w:rFonts w:ascii="ITC Avant Garde" w:hAnsi="ITC Avant Garde"/>
          <w:sz w:val="14"/>
          <w:szCs w:val="14"/>
        </w:rPr>
        <w:t>Labardini</w:t>
      </w:r>
      <w:proofErr w:type="spellEnd"/>
      <w:r w:rsidRPr="003B6AA1">
        <w:rPr>
          <w:rFonts w:ascii="ITC Avant Garde" w:hAnsi="ITC Avant Garde"/>
          <w:sz w:val="14"/>
          <w:szCs w:val="14"/>
        </w:rPr>
        <w:t xml:space="preserve"> </w:t>
      </w:r>
      <w:proofErr w:type="spellStart"/>
      <w:r w:rsidRPr="003B6AA1">
        <w:rPr>
          <w:rFonts w:ascii="ITC Avant Garde" w:hAnsi="ITC Avant Garde"/>
          <w:sz w:val="14"/>
          <w:szCs w:val="14"/>
        </w:rPr>
        <w:t>Inzunza</w:t>
      </w:r>
      <w:proofErr w:type="spellEnd"/>
      <w:r w:rsidRPr="003B6AA1">
        <w:rPr>
          <w:rFonts w:ascii="ITC Avant Garde" w:hAnsi="ITC Avant Garde"/>
          <w:sz w:val="14"/>
          <w:szCs w:val="14"/>
        </w:rPr>
        <w:t xml:space="preserve">, María Elena </w:t>
      </w:r>
      <w:proofErr w:type="spellStart"/>
      <w:r w:rsidRPr="003B6AA1">
        <w:rPr>
          <w:rFonts w:ascii="ITC Avant Garde" w:hAnsi="ITC Avant Garde"/>
          <w:sz w:val="14"/>
          <w:szCs w:val="14"/>
        </w:rPr>
        <w:t>Estavillo</w:t>
      </w:r>
      <w:proofErr w:type="spellEnd"/>
      <w:r w:rsidRPr="003B6AA1">
        <w:rPr>
          <w:rFonts w:ascii="ITC Avant Garde" w:hAnsi="ITC Avant Garde"/>
          <w:sz w:val="14"/>
          <w:szCs w:val="14"/>
        </w:rPr>
        <w:t xml:space="preserve"> Flores, Mario Germán </w:t>
      </w:r>
      <w:proofErr w:type="spellStart"/>
      <w:r w:rsidRPr="003B6AA1">
        <w:rPr>
          <w:rFonts w:ascii="ITC Avant Garde" w:hAnsi="ITC Avant Garde"/>
          <w:sz w:val="14"/>
          <w:szCs w:val="14"/>
        </w:rPr>
        <w:t>Fromow</w:t>
      </w:r>
      <w:proofErr w:type="spellEnd"/>
      <w:r w:rsidRPr="003B6AA1">
        <w:rPr>
          <w:rFonts w:ascii="ITC Avant Garde" w:hAnsi="ITC Avant Garde"/>
          <w:sz w:val="14"/>
          <w:szCs w:val="14"/>
        </w:rPr>
        <w:t xml:space="preserve"> Rangel y Adolfo Cuevas Teja; y en lo particular, con el voto en contra del Comisionado Mario Germán </w:t>
      </w:r>
      <w:proofErr w:type="spellStart"/>
      <w:r w:rsidRPr="003B6AA1">
        <w:rPr>
          <w:rFonts w:ascii="ITC Avant Garde" w:hAnsi="ITC Avant Garde"/>
          <w:sz w:val="14"/>
          <w:szCs w:val="14"/>
        </w:rPr>
        <w:t>Fromow</w:t>
      </w:r>
      <w:proofErr w:type="spellEnd"/>
      <w:r w:rsidRPr="003B6AA1">
        <w:rPr>
          <w:rFonts w:ascii="ITC Avant Garde" w:hAnsi="ITC Avant Garde"/>
          <w:sz w:val="14"/>
          <w:szCs w:val="14"/>
        </w:rPr>
        <w:t xml:space="preserve"> Rangel respecto de la modificación de las condiciones adicionales del numeral “2.</w:t>
      </w:r>
      <w:r w:rsidR="00653B4B">
        <w:rPr>
          <w:rFonts w:ascii="ITC Avant Garde" w:hAnsi="ITC Avant Garde"/>
          <w:sz w:val="14"/>
          <w:szCs w:val="14"/>
        </w:rPr>
        <w:t>1.3 Para Uso Social” del Anexo Uno</w:t>
      </w:r>
      <w:r w:rsidRPr="003B6AA1">
        <w:rPr>
          <w:rFonts w:ascii="ITC Avant Garde" w:hAnsi="ITC Avant Garde"/>
          <w:sz w:val="14"/>
          <w:szCs w:val="14"/>
        </w:rPr>
        <w:t xml:space="preserve"> del Acuerdo mediante el cual el Pleno del Instituto Federal de Telecomunicaciones emite el Programa Anual de Uso y Aprovechamiento de Bandas de Frecuencias 2016, publicado en el Diario Oficial de la Federación el 5 de octubre de 2015.</w:t>
      </w:r>
    </w:p>
    <w:p w14:paraId="469ED04E" w14:textId="3CF8419B" w:rsidR="003B6AA1" w:rsidRPr="003B6AA1" w:rsidRDefault="003B6AA1" w:rsidP="003B6AA1">
      <w:pPr>
        <w:rPr>
          <w:color w:val="000000"/>
          <w:sz w:val="14"/>
          <w:szCs w:val="14"/>
        </w:rPr>
      </w:pPr>
    </w:p>
    <w:p w14:paraId="18F84FDE" w14:textId="5AB2A893" w:rsidR="00E11D1C" w:rsidRDefault="003B6AA1" w:rsidP="003B6AA1">
      <w:pPr>
        <w:pStyle w:val="Sinespaciado"/>
        <w:jc w:val="both"/>
        <w:rPr>
          <w:rFonts w:ascii="ITC Avant Garde" w:hAnsi="ITC Avant Garde"/>
          <w:sz w:val="14"/>
          <w:szCs w:val="14"/>
        </w:rPr>
      </w:pPr>
      <w:r w:rsidRPr="003B6AA1">
        <w:rPr>
          <w:rFonts w:ascii="ITC Avant Garde" w:hAnsi="ITC Avant Garde"/>
          <w:sz w:val="14"/>
          <w:szCs w:val="14"/>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P/IFT/130116/1.</w:t>
      </w:r>
    </w:p>
    <w:p w14:paraId="12FA0318" w14:textId="77777777" w:rsidR="00E11D1C" w:rsidRDefault="00E11D1C">
      <w:pPr>
        <w:pBdr>
          <w:top w:val="none" w:sz="0" w:space="0" w:color="auto"/>
          <w:left w:val="none" w:sz="0" w:space="0" w:color="auto"/>
          <w:bottom w:val="none" w:sz="0" w:space="0" w:color="auto"/>
          <w:right w:val="none" w:sz="0" w:space="0" w:color="auto"/>
          <w:between w:val="none" w:sz="0" w:space="0" w:color="auto"/>
          <w:bar w:val="none" w:sz="0" w:color="auto"/>
        </w:pBdr>
        <w:rPr>
          <w:rFonts w:ascii="ITC Avant Garde" w:eastAsia="Cambria" w:hAnsi="ITC Avant Garde" w:cs="Cambria"/>
          <w:color w:val="000000"/>
          <w:sz w:val="14"/>
          <w:szCs w:val="14"/>
          <w:u w:color="000000"/>
          <w:lang w:val="es-ES_tradnl"/>
        </w:rPr>
      </w:pPr>
      <w:r>
        <w:rPr>
          <w:rFonts w:ascii="ITC Avant Garde" w:hAnsi="ITC Avant Garde"/>
          <w:sz w:val="14"/>
          <w:szCs w:val="14"/>
        </w:rPr>
        <w:br w:type="page"/>
      </w:r>
    </w:p>
    <w:p w14:paraId="6313A85A" w14:textId="77777777" w:rsidR="00BB659B" w:rsidRDefault="00BB659B" w:rsidP="00BB659B">
      <w:pPr>
        <w:pStyle w:val="Ttulo"/>
        <w:spacing w:line="240" w:lineRule="auto"/>
        <w:rPr>
          <w:color w:val="0D0D0D" w:themeColor="text1" w:themeTint="F2"/>
        </w:rPr>
      </w:pPr>
    </w:p>
    <w:p w14:paraId="16499096" w14:textId="77777777" w:rsidR="00BB659B" w:rsidRPr="00A55066" w:rsidRDefault="00BB659B" w:rsidP="00BB659B">
      <w:pPr>
        <w:pStyle w:val="Ttulo"/>
        <w:spacing w:line="240" w:lineRule="auto"/>
        <w:rPr>
          <w:color w:val="0D0D0D" w:themeColor="text1" w:themeTint="F2"/>
        </w:rPr>
      </w:pPr>
      <w:r w:rsidRPr="00A55066">
        <w:rPr>
          <w:color w:val="0D0D0D" w:themeColor="text1" w:themeTint="F2"/>
        </w:rPr>
        <w:t xml:space="preserve">PROGRAMA ANUAL DE USO Y APROVECHAMIENTO DE </w:t>
      </w:r>
    </w:p>
    <w:p w14:paraId="1F3C8191" w14:textId="77777777" w:rsidR="00BB659B" w:rsidRPr="00A55066" w:rsidRDefault="00BB659B" w:rsidP="00BB659B">
      <w:pPr>
        <w:contextualSpacing/>
        <w:jc w:val="center"/>
        <w:rPr>
          <w:rFonts w:ascii="ITC Avant Garde" w:hAnsi="ITC Avant Garde"/>
          <w:b/>
          <w:color w:val="0D0D0D" w:themeColor="text1" w:themeTint="F2"/>
          <w:sz w:val="28"/>
        </w:rPr>
      </w:pPr>
      <w:r w:rsidRPr="00A55066">
        <w:rPr>
          <w:rFonts w:ascii="ITC Avant Garde" w:hAnsi="ITC Avant Garde"/>
          <w:b/>
          <w:color w:val="0D0D0D" w:themeColor="text1" w:themeTint="F2"/>
          <w:sz w:val="28"/>
        </w:rPr>
        <w:t>BANDAS DE FRECUENCIAS 2016</w:t>
      </w:r>
    </w:p>
    <w:p w14:paraId="6F435E8E" w14:textId="77777777" w:rsidR="00BB659B" w:rsidRPr="00A55066" w:rsidRDefault="00BB659B" w:rsidP="00BB659B">
      <w:pPr>
        <w:contextualSpacing/>
        <w:jc w:val="both"/>
        <w:rPr>
          <w:rFonts w:ascii="ITC Avant Garde" w:hAnsi="ITC Avant Garde"/>
          <w:b/>
          <w:color w:val="0D0D0D" w:themeColor="text1" w:themeTint="F2"/>
          <w:sz w:val="22"/>
        </w:rPr>
      </w:pPr>
    </w:p>
    <w:p w14:paraId="068F6759" w14:textId="77777777" w:rsidR="00BB659B" w:rsidRPr="00F0267C" w:rsidRDefault="00BB659B" w:rsidP="00BB659B">
      <w:pPr>
        <w:contextualSpacing/>
        <w:jc w:val="center"/>
        <w:rPr>
          <w:rFonts w:ascii="ITC Avant Garde" w:hAnsi="ITC Avant Garde"/>
          <w:b/>
          <w:color w:val="000000" w:themeColor="text1"/>
          <w:sz w:val="22"/>
        </w:rPr>
      </w:pPr>
      <w:r w:rsidRPr="00F0267C">
        <w:rPr>
          <w:rFonts w:ascii="ITC Avant Garde" w:hAnsi="ITC Avant Garde"/>
          <w:b/>
          <w:color w:val="000000" w:themeColor="text1"/>
          <w:sz w:val="22"/>
        </w:rPr>
        <w:t>CAPÍTULO 1</w:t>
      </w:r>
    </w:p>
    <w:p w14:paraId="467C7B40" w14:textId="77777777" w:rsidR="00BB659B" w:rsidRPr="00F0267C" w:rsidRDefault="00BB659B" w:rsidP="00BB659B">
      <w:pPr>
        <w:contextualSpacing/>
        <w:jc w:val="center"/>
        <w:rPr>
          <w:rFonts w:ascii="ITC Avant Garde" w:hAnsi="ITC Avant Garde"/>
          <w:b/>
          <w:color w:val="000000" w:themeColor="text1"/>
          <w:sz w:val="22"/>
        </w:rPr>
      </w:pPr>
      <w:r w:rsidRPr="00F0267C">
        <w:rPr>
          <w:rFonts w:ascii="ITC Avant Garde" w:hAnsi="ITC Avant Garde"/>
          <w:b/>
          <w:color w:val="000000" w:themeColor="text1"/>
          <w:sz w:val="22"/>
        </w:rPr>
        <w:t>DISPOSICIONES GENERALES</w:t>
      </w:r>
    </w:p>
    <w:p w14:paraId="30912FC0" w14:textId="77777777" w:rsidR="00BB659B" w:rsidRPr="00F0267C" w:rsidRDefault="00BB659B" w:rsidP="00BB659B">
      <w:pPr>
        <w:contextualSpacing/>
        <w:jc w:val="both"/>
        <w:rPr>
          <w:rFonts w:ascii="ITC Avant Garde" w:hAnsi="ITC Avant Garde"/>
          <w:color w:val="000000" w:themeColor="text1"/>
          <w:sz w:val="22"/>
        </w:rPr>
      </w:pPr>
    </w:p>
    <w:p w14:paraId="4CE1A8FF" w14:textId="77777777" w:rsidR="00BB659B" w:rsidRPr="00233040" w:rsidRDefault="00BB659B" w:rsidP="00BB659B">
      <w:pPr>
        <w:pStyle w:val="Prrafodelista"/>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ind w:left="426"/>
        <w:contextualSpacing/>
        <w:jc w:val="both"/>
        <w:rPr>
          <w:rFonts w:ascii="ITC Avant Garde" w:hAnsi="ITC Avant Garde"/>
          <w:sz w:val="22"/>
        </w:rPr>
      </w:pPr>
      <w:r w:rsidRPr="00F0267C">
        <w:rPr>
          <w:rFonts w:ascii="ITC Avant Garde" w:hAnsi="ITC Avant Garde"/>
          <w:color w:val="000000" w:themeColor="text1"/>
          <w:sz w:val="22"/>
        </w:rPr>
        <w:t>El</w:t>
      </w:r>
      <w:r w:rsidRPr="00F0267C">
        <w:rPr>
          <w:rFonts w:ascii="ITC Avant Garde" w:hAnsi="ITC Avant Garde" w:cs="Arial"/>
          <w:color w:val="000000" w:themeColor="text1"/>
          <w:sz w:val="22"/>
          <w:szCs w:val="22"/>
        </w:rPr>
        <w:t xml:space="preserve"> presente</w:t>
      </w:r>
      <w:r w:rsidRPr="00F0267C">
        <w:rPr>
          <w:rFonts w:ascii="ITC Avant Garde" w:hAnsi="ITC Avant Garde"/>
          <w:color w:val="000000" w:themeColor="text1"/>
          <w:sz w:val="22"/>
        </w:rPr>
        <w:t xml:space="preserve"> Programa Anual de </w:t>
      </w:r>
      <w:r w:rsidRPr="00233040">
        <w:rPr>
          <w:rFonts w:ascii="ITC Avant Garde" w:hAnsi="ITC Avant Garde"/>
          <w:sz w:val="22"/>
        </w:rPr>
        <w:t>Uso y Aprovechamiento de Bandas de Frecuencias 2016 (Programa</w:t>
      </w:r>
      <w:r>
        <w:rPr>
          <w:rFonts w:ascii="ITC Avant Garde" w:hAnsi="ITC Avant Garde"/>
          <w:sz w:val="22"/>
        </w:rPr>
        <w:t xml:space="preserve"> 2016</w:t>
      </w:r>
      <w:r w:rsidRPr="00233040">
        <w:rPr>
          <w:rFonts w:ascii="ITC Avant Garde" w:hAnsi="ITC Avant Garde"/>
          <w:sz w:val="22"/>
        </w:rPr>
        <w:t>) tiene por objeto determinar las bandas de frecuencias de espectro determinado que serán</w:t>
      </w:r>
      <w:r>
        <w:rPr>
          <w:rFonts w:ascii="ITC Avant Garde" w:hAnsi="ITC Avant Garde"/>
          <w:sz w:val="22"/>
        </w:rPr>
        <w:t xml:space="preserve"> </w:t>
      </w:r>
      <w:r w:rsidRPr="00233040">
        <w:rPr>
          <w:rFonts w:ascii="ITC Avant Garde" w:hAnsi="ITC Avant Garde"/>
          <w:sz w:val="22"/>
        </w:rPr>
        <w:t>objeto de licitación o que podrán asignarse directamente y se integ</w:t>
      </w:r>
      <w:r>
        <w:rPr>
          <w:rFonts w:ascii="ITC Avant Garde" w:hAnsi="ITC Avant Garde"/>
          <w:sz w:val="22"/>
        </w:rPr>
        <w:t xml:space="preserve">ra por los servicios que pueden </w:t>
      </w:r>
      <w:r w:rsidRPr="00233040">
        <w:rPr>
          <w:rFonts w:ascii="ITC Avant Garde" w:hAnsi="ITC Avant Garde"/>
          <w:sz w:val="22"/>
        </w:rPr>
        <w:t xml:space="preserve">prestarse a través de dichas Frecuencias o Bandas de Frecuencias, su </w:t>
      </w:r>
      <w:r>
        <w:rPr>
          <w:rFonts w:ascii="ITC Avant Garde" w:hAnsi="ITC Avant Garde"/>
          <w:sz w:val="22"/>
        </w:rPr>
        <w:t xml:space="preserve">Categoría, Modalidades de Uso y </w:t>
      </w:r>
      <w:r w:rsidRPr="00233040">
        <w:rPr>
          <w:rFonts w:ascii="ITC Avant Garde" w:hAnsi="ITC Avant Garde"/>
          <w:sz w:val="22"/>
        </w:rPr>
        <w:t>Coberturas Geográficas.</w:t>
      </w:r>
    </w:p>
    <w:p w14:paraId="081D2D16" w14:textId="77777777" w:rsidR="00BB659B" w:rsidRPr="00233040" w:rsidDel="00D87440" w:rsidRDefault="00BB659B" w:rsidP="00BB659B">
      <w:pPr>
        <w:ind w:left="426"/>
        <w:contextualSpacing/>
        <w:jc w:val="both"/>
        <w:rPr>
          <w:rFonts w:ascii="ITC Avant Garde" w:hAnsi="ITC Avant Garde"/>
          <w:sz w:val="22"/>
        </w:rPr>
      </w:pPr>
    </w:p>
    <w:p w14:paraId="62574E6D" w14:textId="77777777" w:rsidR="00BB659B" w:rsidRPr="00233040" w:rsidRDefault="00BB659B" w:rsidP="00BB659B">
      <w:pPr>
        <w:pStyle w:val="Prrafodelista"/>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ind w:left="426"/>
        <w:contextualSpacing/>
        <w:jc w:val="both"/>
        <w:rPr>
          <w:rFonts w:ascii="ITC Avant Garde" w:hAnsi="ITC Avant Garde"/>
          <w:sz w:val="22"/>
        </w:rPr>
      </w:pPr>
      <w:r w:rsidRPr="00233040">
        <w:rPr>
          <w:rFonts w:ascii="ITC Avant Garde" w:hAnsi="ITC Avant Garde"/>
          <w:sz w:val="22"/>
        </w:rPr>
        <w:t>Para los efectos del Programa</w:t>
      </w:r>
      <w:r>
        <w:rPr>
          <w:rFonts w:ascii="ITC Avant Garde" w:hAnsi="ITC Avant Garde"/>
          <w:sz w:val="22"/>
        </w:rPr>
        <w:t xml:space="preserve"> 2016, se entenderá</w:t>
      </w:r>
      <w:r w:rsidRPr="00233040">
        <w:rPr>
          <w:rFonts w:ascii="ITC Avant Garde" w:hAnsi="ITC Avant Garde"/>
          <w:sz w:val="22"/>
        </w:rPr>
        <w:t xml:space="preserve"> por: </w:t>
      </w:r>
    </w:p>
    <w:p w14:paraId="4A689698" w14:textId="77777777" w:rsidR="00BB659B" w:rsidRPr="009E5B84" w:rsidRDefault="00BB659B" w:rsidP="00BB659B">
      <w:pPr>
        <w:contextualSpacing/>
        <w:jc w:val="both"/>
        <w:rPr>
          <w:rFonts w:ascii="ITC Avant Garde" w:hAnsi="ITC Avant Garde"/>
          <w:b/>
          <w:sz w:val="22"/>
          <w:lang w:val="es-ES_tradnl"/>
        </w:rPr>
      </w:pPr>
    </w:p>
    <w:p w14:paraId="29662DBF" w14:textId="77777777" w:rsidR="00BB659B" w:rsidRPr="00233040" w:rsidRDefault="00BB659B" w:rsidP="00BB659B">
      <w:pPr>
        <w:pStyle w:val="Prrafodelista"/>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1134" w:hanging="708"/>
        <w:contextualSpacing/>
        <w:jc w:val="both"/>
        <w:rPr>
          <w:rFonts w:ascii="ITC Avant Garde" w:hAnsi="ITC Avant Garde"/>
          <w:b/>
          <w:sz w:val="22"/>
        </w:rPr>
      </w:pPr>
      <w:r w:rsidRPr="00233040">
        <w:rPr>
          <w:rFonts w:ascii="ITC Avant Garde" w:hAnsi="ITC Avant Garde"/>
          <w:b/>
          <w:sz w:val="22"/>
        </w:rPr>
        <w:t>Atribución de una Banda de Frecuencias:</w:t>
      </w:r>
      <w:r w:rsidRPr="00233040">
        <w:rPr>
          <w:rFonts w:ascii="ITC Avant Garde" w:hAnsi="ITC Avant Garde"/>
          <w:sz w:val="22"/>
        </w:rPr>
        <w:t xml:space="preserve"> Acto por el cual una Banda de Frecuencias determinada se destina al uso de uno o varios servicios de radiocomunicación, conforme al </w:t>
      </w:r>
      <w:r w:rsidRPr="00233040">
        <w:rPr>
          <w:rFonts w:ascii="ITC Avant Garde" w:hAnsi="ITC Avant Garde"/>
          <w:sz w:val="22"/>
          <w:szCs w:val="22"/>
        </w:rPr>
        <w:t>CNAF</w:t>
      </w:r>
      <w:r w:rsidRPr="00233040">
        <w:rPr>
          <w:rFonts w:ascii="ITC Avant Garde" w:hAnsi="ITC Avant Garde"/>
          <w:sz w:val="22"/>
        </w:rPr>
        <w:t>.</w:t>
      </w:r>
    </w:p>
    <w:p w14:paraId="4FF5BAC6" w14:textId="77777777" w:rsidR="00BB659B" w:rsidRPr="00233040"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134" w:hanging="708"/>
        <w:contextualSpacing/>
        <w:jc w:val="both"/>
        <w:rPr>
          <w:rFonts w:ascii="ITC Avant Garde" w:hAnsi="ITC Avant Garde"/>
          <w:b/>
          <w:sz w:val="22"/>
        </w:rPr>
      </w:pPr>
    </w:p>
    <w:p w14:paraId="210B1539" w14:textId="77777777" w:rsidR="00BB659B" w:rsidRPr="00233040" w:rsidRDefault="00BB659B" w:rsidP="00BB659B">
      <w:pPr>
        <w:pStyle w:val="Prrafodelista"/>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1134" w:hanging="708"/>
        <w:contextualSpacing/>
        <w:jc w:val="both"/>
        <w:rPr>
          <w:rFonts w:ascii="ITC Avant Garde" w:hAnsi="ITC Avant Garde"/>
          <w:sz w:val="22"/>
        </w:rPr>
      </w:pPr>
      <w:r w:rsidRPr="00233040">
        <w:rPr>
          <w:rFonts w:ascii="ITC Avant Garde" w:hAnsi="ITC Avant Garde"/>
          <w:b/>
          <w:sz w:val="22"/>
        </w:rPr>
        <w:t>Banda de Frecuencias</w:t>
      </w:r>
      <w:r w:rsidRPr="00E74252">
        <w:rPr>
          <w:rFonts w:ascii="ITC Avant Garde" w:hAnsi="ITC Avant Garde"/>
          <w:b/>
          <w:sz w:val="22"/>
        </w:rPr>
        <w:t>:</w:t>
      </w:r>
      <w:r w:rsidRPr="00233040">
        <w:rPr>
          <w:rFonts w:ascii="ITC Avant Garde" w:hAnsi="ITC Avant Garde"/>
          <w:sz w:val="22"/>
        </w:rPr>
        <w:t xml:space="preserve"> Porción del espectro radioeléctrico comprendido entre dos frecuencias determinadas.</w:t>
      </w:r>
    </w:p>
    <w:p w14:paraId="4139F6A3" w14:textId="77777777" w:rsidR="00BB659B" w:rsidRPr="00233040" w:rsidRDefault="00BB659B" w:rsidP="00BB659B">
      <w:pPr>
        <w:pStyle w:val="Prrafodelista"/>
        <w:ind w:left="1134" w:hanging="708"/>
        <w:contextualSpacing/>
        <w:jc w:val="both"/>
        <w:rPr>
          <w:rFonts w:ascii="ITC Avant Garde" w:hAnsi="ITC Avant Garde"/>
          <w:sz w:val="22"/>
        </w:rPr>
      </w:pPr>
    </w:p>
    <w:p w14:paraId="67B79744" w14:textId="77777777" w:rsidR="00BB659B" w:rsidRPr="00233040" w:rsidRDefault="00BB659B" w:rsidP="00BB659B">
      <w:pPr>
        <w:pStyle w:val="Prrafodelista"/>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cs="Arial"/>
          <w:b/>
          <w:color w:val="000000" w:themeColor="text1"/>
          <w:sz w:val="22"/>
          <w:szCs w:val="22"/>
        </w:rPr>
      </w:pPr>
      <w:r w:rsidRPr="00233040">
        <w:rPr>
          <w:rFonts w:ascii="ITC Avant Garde" w:hAnsi="ITC Avant Garde" w:cs="Arial"/>
          <w:b/>
          <w:color w:val="000000" w:themeColor="text1"/>
          <w:sz w:val="22"/>
          <w:szCs w:val="22"/>
        </w:rPr>
        <w:t xml:space="preserve">CNAF: </w:t>
      </w:r>
      <w:r w:rsidRPr="00233040">
        <w:rPr>
          <w:rFonts w:ascii="ITC Avant Garde" w:hAnsi="ITC Avant Garde" w:cs="Arial"/>
          <w:color w:val="000000" w:themeColor="text1"/>
          <w:sz w:val="22"/>
          <w:szCs w:val="22"/>
        </w:rPr>
        <w:t>Cuadro Nacional de Atribución de Frecuencias.</w:t>
      </w:r>
    </w:p>
    <w:p w14:paraId="0932F38F" w14:textId="77777777" w:rsidR="00BB659B" w:rsidRPr="00233040"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cs="Arial"/>
          <w:b/>
          <w:color w:val="000000" w:themeColor="text1"/>
          <w:sz w:val="22"/>
          <w:szCs w:val="22"/>
        </w:rPr>
      </w:pPr>
    </w:p>
    <w:p w14:paraId="02B65EFD" w14:textId="77777777" w:rsidR="00BB659B" w:rsidRPr="00FF5991" w:rsidRDefault="00BB659B" w:rsidP="00BB659B">
      <w:pPr>
        <w:pStyle w:val="Prrafodelista"/>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color w:val="000000" w:themeColor="text1"/>
          <w:sz w:val="22"/>
        </w:rPr>
      </w:pPr>
      <w:r w:rsidRPr="00FF5991">
        <w:rPr>
          <w:rFonts w:ascii="ITC Avant Garde" w:hAnsi="ITC Avant Garde"/>
          <w:b/>
          <w:color w:val="000000" w:themeColor="text1"/>
          <w:sz w:val="22"/>
        </w:rPr>
        <w:t xml:space="preserve">Instituto: </w:t>
      </w:r>
      <w:r w:rsidRPr="00FF5991">
        <w:rPr>
          <w:rFonts w:ascii="ITC Avant Garde" w:hAnsi="ITC Avant Garde"/>
          <w:color w:val="000000" w:themeColor="text1"/>
          <w:sz w:val="22"/>
        </w:rPr>
        <w:t>Instituto Federal de Telecomunicaciones.</w:t>
      </w:r>
    </w:p>
    <w:p w14:paraId="2966BF91" w14:textId="77777777" w:rsidR="00BB659B" w:rsidRPr="00FF5991" w:rsidRDefault="00BB659B" w:rsidP="00BB659B">
      <w:pPr>
        <w:pStyle w:val="Prrafodelista"/>
        <w:ind w:left="1134"/>
        <w:contextualSpacing/>
        <w:rPr>
          <w:rFonts w:ascii="ITC Avant Garde" w:hAnsi="ITC Avant Garde"/>
          <w:b/>
          <w:color w:val="000000" w:themeColor="text1"/>
          <w:sz w:val="22"/>
        </w:rPr>
      </w:pPr>
    </w:p>
    <w:p w14:paraId="65CFE53C" w14:textId="77777777" w:rsidR="00BB659B" w:rsidRPr="00FF5991" w:rsidRDefault="00BB659B" w:rsidP="00BB659B">
      <w:pPr>
        <w:pStyle w:val="Prrafodelista"/>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color w:val="000000" w:themeColor="text1"/>
          <w:sz w:val="22"/>
        </w:rPr>
      </w:pPr>
      <w:r w:rsidRPr="00FF5991">
        <w:rPr>
          <w:rFonts w:ascii="ITC Avant Garde" w:hAnsi="ITC Avant Garde"/>
          <w:b/>
          <w:color w:val="000000" w:themeColor="text1"/>
          <w:sz w:val="22"/>
        </w:rPr>
        <w:t>Ley</w:t>
      </w:r>
      <w:r w:rsidRPr="00697C48">
        <w:rPr>
          <w:rFonts w:ascii="ITC Avant Garde" w:hAnsi="ITC Avant Garde"/>
          <w:b/>
          <w:color w:val="000000" w:themeColor="text1"/>
          <w:sz w:val="22"/>
        </w:rPr>
        <w:t>:</w:t>
      </w:r>
      <w:r w:rsidRPr="00FF5991">
        <w:rPr>
          <w:rFonts w:ascii="ITC Avant Garde" w:hAnsi="ITC Avant Garde"/>
          <w:color w:val="000000" w:themeColor="text1"/>
          <w:sz w:val="22"/>
        </w:rPr>
        <w:t xml:space="preserve"> Ley Federal de Telecomunicaciones y Radiodifusión.</w:t>
      </w:r>
    </w:p>
    <w:p w14:paraId="739A0B2E" w14:textId="77777777" w:rsidR="00BB659B" w:rsidRPr="00FF5991" w:rsidRDefault="00BB659B" w:rsidP="00BB659B">
      <w:pPr>
        <w:pStyle w:val="Prrafodelista"/>
        <w:ind w:left="1134"/>
        <w:contextualSpacing/>
        <w:rPr>
          <w:rFonts w:ascii="ITC Avant Garde" w:hAnsi="ITC Avant Garde"/>
          <w:b/>
          <w:color w:val="000000" w:themeColor="text1"/>
          <w:sz w:val="22"/>
        </w:rPr>
      </w:pPr>
    </w:p>
    <w:p w14:paraId="77ABE27D" w14:textId="77777777" w:rsidR="00BB659B" w:rsidRPr="00233040" w:rsidRDefault="00BB659B" w:rsidP="00BB659B">
      <w:pPr>
        <w:pStyle w:val="Prrafodelista"/>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color w:val="2F2F2F"/>
          <w:sz w:val="22"/>
        </w:rPr>
      </w:pPr>
      <w:r w:rsidRPr="00FF5991">
        <w:rPr>
          <w:rFonts w:ascii="ITC Avant Garde" w:hAnsi="ITC Avant Garde"/>
          <w:b/>
          <w:color w:val="000000" w:themeColor="text1"/>
          <w:sz w:val="22"/>
        </w:rPr>
        <w:t>Modalidad de Uso:</w:t>
      </w:r>
      <w:r w:rsidRPr="00FF5991">
        <w:rPr>
          <w:rFonts w:ascii="ITC Avant Garde" w:hAnsi="ITC Avant Garde"/>
          <w:color w:val="000000" w:themeColor="text1"/>
          <w:sz w:val="22"/>
        </w:rPr>
        <w:t xml:space="preserve"> Las concesiones de espectro radioeléctrico se clasifican </w:t>
      </w:r>
      <w:r w:rsidRPr="00233040">
        <w:rPr>
          <w:rFonts w:ascii="ITC Avant Garde" w:hAnsi="ITC Avant Garde"/>
          <w:sz w:val="22"/>
        </w:rPr>
        <w:t>por su uso</w:t>
      </w:r>
      <w:r w:rsidRPr="00233040" w:rsidDel="00083F5F">
        <w:rPr>
          <w:rFonts w:ascii="ITC Avant Garde" w:hAnsi="ITC Avant Garde"/>
          <w:sz w:val="22"/>
        </w:rPr>
        <w:t xml:space="preserve"> </w:t>
      </w:r>
      <w:r w:rsidRPr="00233040">
        <w:rPr>
          <w:rFonts w:ascii="ITC Avant Garde" w:hAnsi="ITC Avant Garde"/>
          <w:sz w:val="22"/>
        </w:rPr>
        <w:t xml:space="preserve">conforme </w:t>
      </w:r>
      <w:r w:rsidRPr="00233040">
        <w:rPr>
          <w:rFonts w:ascii="ITC Avant Garde" w:hAnsi="ITC Avant Garde"/>
          <w:color w:val="2F2F2F"/>
          <w:sz w:val="22"/>
        </w:rPr>
        <w:t xml:space="preserve">al artículo 76 </w:t>
      </w:r>
      <w:r w:rsidRPr="00233040">
        <w:rPr>
          <w:rFonts w:ascii="ITC Avant Garde" w:hAnsi="ITC Avant Garde"/>
          <w:sz w:val="22"/>
        </w:rPr>
        <w:t xml:space="preserve">de la </w:t>
      </w:r>
      <w:r w:rsidRPr="00233040">
        <w:rPr>
          <w:rFonts w:ascii="ITC Avant Garde" w:hAnsi="ITC Avant Garde"/>
          <w:color w:val="2F2F2F"/>
          <w:sz w:val="22"/>
        </w:rPr>
        <w:t>Ley</w:t>
      </w:r>
      <w:r w:rsidRPr="00233040">
        <w:rPr>
          <w:rFonts w:ascii="ITC Avant Garde" w:hAnsi="ITC Avant Garde"/>
          <w:sz w:val="22"/>
        </w:rPr>
        <w:t>, el cual a la letra dice:</w:t>
      </w:r>
    </w:p>
    <w:p w14:paraId="181CBC24" w14:textId="77777777" w:rsidR="00BB659B" w:rsidRPr="00233040" w:rsidRDefault="00BB659B" w:rsidP="00BB659B">
      <w:pPr>
        <w:pStyle w:val="Prrafodelista"/>
        <w:contextualSpacing/>
        <w:rPr>
          <w:rFonts w:ascii="ITC Avant Garde" w:hAnsi="ITC Avant Garde"/>
          <w:color w:val="000000" w:themeColor="text1"/>
          <w:sz w:val="22"/>
        </w:rPr>
      </w:pPr>
    </w:p>
    <w:p w14:paraId="216A65C1" w14:textId="77777777" w:rsidR="00BB659B" w:rsidRDefault="00BB659B" w:rsidP="00BB659B">
      <w:pPr>
        <w:pStyle w:val="Prrafodelista"/>
        <w:ind w:left="1701" w:right="703"/>
        <w:contextualSpacing/>
        <w:jc w:val="both"/>
        <w:rPr>
          <w:rFonts w:ascii="ITC Avant Garde" w:hAnsi="ITC Avant Garde"/>
          <w:i/>
          <w:color w:val="000000" w:themeColor="text1"/>
          <w:sz w:val="18"/>
          <w:szCs w:val="18"/>
        </w:rPr>
      </w:pPr>
      <w:r w:rsidRPr="00233040">
        <w:rPr>
          <w:rFonts w:ascii="ITC Avant Garde" w:hAnsi="ITC Avant Garde"/>
          <w:color w:val="000000" w:themeColor="text1"/>
          <w:sz w:val="18"/>
          <w:szCs w:val="18"/>
        </w:rPr>
        <w:t>“</w:t>
      </w:r>
      <w:r w:rsidRPr="00233040">
        <w:rPr>
          <w:rFonts w:ascii="ITC Avant Garde" w:hAnsi="ITC Avant Garde"/>
          <w:b/>
          <w:i/>
          <w:color w:val="000000" w:themeColor="text1"/>
          <w:sz w:val="18"/>
          <w:szCs w:val="18"/>
        </w:rPr>
        <w:t>Artículo 76.</w:t>
      </w:r>
      <w:r w:rsidRPr="00233040">
        <w:rPr>
          <w:rFonts w:ascii="ITC Avant Garde" w:hAnsi="ITC Avant Garde"/>
          <w:i/>
          <w:color w:val="000000" w:themeColor="text1"/>
          <w:sz w:val="18"/>
          <w:szCs w:val="18"/>
        </w:rPr>
        <w:t xml:space="preserve"> De acuerdo con sus fines, las concesiones a que se refiere este capítulo serán:</w:t>
      </w:r>
    </w:p>
    <w:p w14:paraId="09CE6B31" w14:textId="77777777" w:rsidR="00BB659B" w:rsidRPr="00233040" w:rsidRDefault="00BB659B" w:rsidP="00BB659B">
      <w:pPr>
        <w:pStyle w:val="Prrafodelista"/>
        <w:ind w:left="1701" w:right="703"/>
        <w:contextualSpacing/>
        <w:jc w:val="both"/>
        <w:rPr>
          <w:rFonts w:ascii="ITC Avant Garde" w:hAnsi="ITC Avant Garde"/>
          <w:i/>
          <w:color w:val="000000" w:themeColor="text1"/>
          <w:sz w:val="18"/>
          <w:szCs w:val="18"/>
        </w:rPr>
      </w:pPr>
    </w:p>
    <w:p w14:paraId="4EF2F49E" w14:textId="77777777" w:rsidR="00BB659B" w:rsidRPr="00233040" w:rsidRDefault="00BB659B" w:rsidP="00BB659B">
      <w:pPr>
        <w:pStyle w:val="Prrafodelista"/>
        <w:ind w:left="1701" w:right="703" w:hanging="426"/>
        <w:contextualSpacing/>
        <w:jc w:val="both"/>
        <w:rPr>
          <w:rFonts w:ascii="ITC Avant Garde" w:hAnsi="ITC Avant Garde"/>
          <w:i/>
          <w:color w:val="000000" w:themeColor="text1"/>
          <w:sz w:val="18"/>
          <w:szCs w:val="18"/>
        </w:rPr>
      </w:pPr>
      <w:r w:rsidRPr="00233040">
        <w:rPr>
          <w:rFonts w:ascii="ITC Avant Garde" w:hAnsi="ITC Avant Garde"/>
          <w:b/>
          <w:i/>
          <w:color w:val="000000" w:themeColor="text1"/>
          <w:sz w:val="18"/>
          <w:szCs w:val="18"/>
        </w:rPr>
        <w:t>I.</w:t>
      </w:r>
      <w:r w:rsidRPr="00233040">
        <w:rPr>
          <w:rFonts w:ascii="ITC Avant Garde" w:hAnsi="ITC Avant Garde"/>
          <w:b/>
          <w:i/>
          <w:color w:val="000000" w:themeColor="text1"/>
          <w:sz w:val="18"/>
          <w:szCs w:val="18"/>
        </w:rPr>
        <w:tab/>
        <w:t xml:space="preserve">Para uso comercial: </w:t>
      </w:r>
      <w:r w:rsidRPr="00233040">
        <w:rPr>
          <w:rFonts w:ascii="ITC Avant Garde" w:hAnsi="ITC Avant Garde"/>
          <w:i/>
          <w:color w:val="000000" w:themeColor="text1"/>
          <w:sz w:val="18"/>
          <w:szCs w:val="18"/>
        </w:rPr>
        <w:t>Confiere el derecho a personas físicas o morales para usar, aprovechar y explotar bandas de frecuencias del espectro radioeléctrico de uso determinado y para la ocupación y explotación de recursos orbitales, con fines de lucro;</w:t>
      </w:r>
    </w:p>
    <w:p w14:paraId="599F259E" w14:textId="77777777" w:rsidR="00BB659B" w:rsidRPr="00233040" w:rsidRDefault="00BB659B" w:rsidP="00BB659B">
      <w:pPr>
        <w:pStyle w:val="Prrafodelista"/>
        <w:ind w:left="1701" w:right="703" w:hanging="426"/>
        <w:contextualSpacing/>
        <w:jc w:val="both"/>
        <w:rPr>
          <w:rFonts w:ascii="ITC Avant Garde" w:hAnsi="ITC Avant Garde"/>
          <w:i/>
          <w:color w:val="000000" w:themeColor="text1"/>
          <w:sz w:val="18"/>
          <w:szCs w:val="18"/>
        </w:rPr>
      </w:pPr>
      <w:r w:rsidRPr="00233040">
        <w:rPr>
          <w:rFonts w:ascii="ITC Avant Garde" w:hAnsi="ITC Avant Garde"/>
          <w:b/>
          <w:i/>
          <w:color w:val="000000" w:themeColor="text1"/>
          <w:sz w:val="18"/>
          <w:szCs w:val="18"/>
        </w:rPr>
        <w:t>II.</w:t>
      </w:r>
      <w:r w:rsidRPr="00233040">
        <w:rPr>
          <w:rFonts w:ascii="ITC Avant Garde" w:hAnsi="ITC Avant Garde"/>
          <w:b/>
          <w:i/>
          <w:color w:val="000000" w:themeColor="text1"/>
          <w:sz w:val="18"/>
          <w:szCs w:val="18"/>
        </w:rPr>
        <w:tab/>
        <w:t>Para uso público:</w:t>
      </w:r>
      <w:r w:rsidRPr="00233040">
        <w:rPr>
          <w:rFonts w:ascii="ITC Avant Garde" w:hAnsi="ITC Avant Garde"/>
          <w:i/>
          <w:color w:val="000000" w:themeColor="text1"/>
          <w:sz w:val="18"/>
          <w:szCs w:val="18"/>
        </w:rPr>
        <w:t xml:space="preserve"> Confiere el derecho a los Poderes de la Unión, de los Estados, los órganos de Gobierno del Distrito Federal, los Municipios, los órganos constitucionales autónomos y las instituciones de educación superior de carácter público para proveer servicios de telecomunicaciones y radiodifusión para el cumplimiento de sus fines y atribuciones.</w:t>
      </w:r>
    </w:p>
    <w:p w14:paraId="4972FE88" w14:textId="77777777" w:rsidR="00BB659B" w:rsidRPr="00233040" w:rsidRDefault="00BB659B" w:rsidP="00BB659B">
      <w:pPr>
        <w:pStyle w:val="Prrafodelista"/>
        <w:ind w:left="1701" w:right="703" w:hanging="426"/>
        <w:contextualSpacing/>
        <w:jc w:val="both"/>
        <w:rPr>
          <w:rFonts w:ascii="ITC Avant Garde" w:hAnsi="ITC Avant Garde"/>
          <w:i/>
          <w:color w:val="000000" w:themeColor="text1"/>
          <w:sz w:val="18"/>
          <w:szCs w:val="18"/>
        </w:rPr>
      </w:pPr>
      <w:r w:rsidRPr="00233040">
        <w:rPr>
          <w:rFonts w:ascii="ITC Avant Garde" w:hAnsi="ITC Avant Garde"/>
          <w:i/>
          <w:color w:val="000000" w:themeColor="text1"/>
          <w:sz w:val="18"/>
          <w:szCs w:val="18"/>
        </w:rPr>
        <w:lastRenderedPageBreak/>
        <w:tab/>
        <w:t>Bajo este tipo de concesiones se incluyen a los concesionarios o permisionarios de servicios públicos, distintos a los de telecomunicaciones o de radiodifusión, cuando éstas sean necesarias para la operación y seguridad del servicio de que se trate.</w:t>
      </w:r>
    </w:p>
    <w:p w14:paraId="5B9B82F8" w14:textId="77777777" w:rsidR="00BB659B" w:rsidRPr="00233040" w:rsidRDefault="00BB659B" w:rsidP="00BB659B">
      <w:pPr>
        <w:pStyle w:val="Prrafodelista"/>
        <w:ind w:left="1701" w:right="703" w:hanging="426"/>
        <w:contextualSpacing/>
        <w:jc w:val="both"/>
        <w:rPr>
          <w:rFonts w:ascii="ITC Avant Garde" w:hAnsi="ITC Avant Garde"/>
          <w:i/>
          <w:color w:val="000000" w:themeColor="text1"/>
          <w:sz w:val="18"/>
          <w:szCs w:val="18"/>
        </w:rPr>
      </w:pPr>
      <w:r w:rsidRPr="00233040">
        <w:rPr>
          <w:rFonts w:ascii="ITC Avant Garde" w:hAnsi="ITC Avant Garde"/>
          <w:i/>
          <w:color w:val="000000" w:themeColor="text1"/>
          <w:sz w:val="18"/>
          <w:szCs w:val="18"/>
        </w:rPr>
        <w:tab/>
        <w:t>En este tipo de concesiones no se podrán usar, aprovechar o explotar con fines de lucro, bandas de frecuencias del espectro radioeléctrico de uso determinado o para la ocupación o explotación de recursos orbitales, de lo contrario deberán obtener una concesión para uso comercial;</w:t>
      </w:r>
    </w:p>
    <w:p w14:paraId="77FC3C95" w14:textId="77777777" w:rsidR="00BB659B" w:rsidRPr="00233040" w:rsidRDefault="00BB659B" w:rsidP="00BB659B">
      <w:pPr>
        <w:pStyle w:val="Prrafodelista"/>
        <w:ind w:left="1701" w:right="703" w:hanging="426"/>
        <w:contextualSpacing/>
        <w:jc w:val="both"/>
        <w:rPr>
          <w:rFonts w:ascii="ITC Avant Garde" w:hAnsi="ITC Avant Garde"/>
          <w:i/>
          <w:color w:val="000000" w:themeColor="text1"/>
          <w:sz w:val="18"/>
          <w:szCs w:val="18"/>
        </w:rPr>
      </w:pPr>
      <w:r w:rsidRPr="00233040">
        <w:rPr>
          <w:rFonts w:ascii="ITC Avant Garde" w:hAnsi="ITC Avant Garde"/>
          <w:b/>
          <w:i/>
          <w:color w:val="000000" w:themeColor="text1"/>
          <w:sz w:val="18"/>
          <w:szCs w:val="18"/>
        </w:rPr>
        <w:t>III.</w:t>
      </w:r>
      <w:r w:rsidRPr="00233040">
        <w:rPr>
          <w:rFonts w:ascii="ITC Avant Garde" w:hAnsi="ITC Avant Garde"/>
          <w:b/>
          <w:i/>
          <w:color w:val="000000" w:themeColor="text1"/>
          <w:sz w:val="18"/>
          <w:szCs w:val="18"/>
        </w:rPr>
        <w:tab/>
        <w:t>Para uso privado:</w:t>
      </w:r>
      <w:r w:rsidRPr="00233040">
        <w:rPr>
          <w:rFonts w:ascii="ITC Avant Garde" w:hAnsi="ITC Avant Garde"/>
          <w:i/>
          <w:color w:val="000000" w:themeColor="text1"/>
          <w:sz w:val="18"/>
          <w:szCs w:val="18"/>
        </w:rPr>
        <w:t xml:space="preserve"> Confiere el derecho para usar y aprovechar bandas de frecuencias del espectro radioeléctrico de uso determinado o para la ocupación y explotación de recursos orbitales, con propósitos de:</w:t>
      </w:r>
    </w:p>
    <w:p w14:paraId="22AD0DD3" w14:textId="77777777" w:rsidR="00BB659B" w:rsidRPr="00233040" w:rsidRDefault="00BB659B" w:rsidP="00BB659B">
      <w:pPr>
        <w:pStyle w:val="Prrafodelista"/>
        <w:ind w:left="1701" w:right="703" w:hanging="426"/>
        <w:contextualSpacing/>
        <w:jc w:val="both"/>
        <w:rPr>
          <w:rFonts w:ascii="ITC Avant Garde" w:hAnsi="ITC Avant Garde"/>
          <w:i/>
          <w:color w:val="000000" w:themeColor="text1"/>
          <w:sz w:val="18"/>
          <w:szCs w:val="18"/>
        </w:rPr>
      </w:pPr>
      <w:r w:rsidRPr="00233040">
        <w:rPr>
          <w:rFonts w:ascii="ITC Avant Garde" w:hAnsi="ITC Avant Garde"/>
          <w:i/>
          <w:color w:val="000000" w:themeColor="text1"/>
          <w:sz w:val="18"/>
          <w:szCs w:val="18"/>
        </w:rPr>
        <w:tab/>
      </w:r>
      <w:r w:rsidRPr="00233040">
        <w:rPr>
          <w:rFonts w:ascii="ITC Avant Garde" w:hAnsi="ITC Avant Garde"/>
          <w:b/>
          <w:i/>
          <w:color w:val="000000" w:themeColor="text1"/>
          <w:sz w:val="18"/>
          <w:szCs w:val="18"/>
        </w:rPr>
        <w:t>a)</w:t>
      </w:r>
      <w:r w:rsidRPr="00233040">
        <w:rPr>
          <w:rFonts w:ascii="ITC Avant Garde" w:hAnsi="ITC Avant Garde"/>
          <w:i/>
          <w:color w:val="000000" w:themeColor="text1"/>
          <w:sz w:val="18"/>
          <w:szCs w:val="18"/>
        </w:rPr>
        <w:t xml:space="preserve"> Comunicación privada, o</w:t>
      </w:r>
    </w:p>
    <w:p w14:paraId="63F82E7E" w14:textId="77777777" w:rsidR="00BB659B" w:rsidRPr="00233040" w:rsidRDefault="00BB659B" w:rsidP="00BB659B">
      <w:pPr>
        <w:pStyle w:val="Prrafodelista"/>
        <w:ind w:left="1701" w:right="703" w:hanging="426"/>
        <w:contextualSpacing/>
        <w:jc w:val="both"/>
        <w:rPr>
          <w:rFonts w:ascii="ITC Avant Garde" w:hAnsi="ITC Avant Garde"/>
          <w:i/>
          <w:color w:val="000000" w:themeColor="text1"/>
          <w:sz w:val="18"/>
          <w:szCs w:val="18"/>
        </w:rPr>
      </w:pPr>
      <w:r w:rsidRPr="00233040">
        <w:rPr>
          <w:rFonts w:ascii="ITC Avant Garde" w:hAnsi="ITC Avant Garde"/>
          <w:i/>
          <w:color w:val="000000" w:themeColor="text1"/>
          <w:sz w:val="18"/>
          <w:szCs w:val="18"/>
        </w:rPr>
        <w:tab/>
      </w:r>
      <w:r w:rsidRPr="00233040">
        <w:rPr>
          <w:rFonts w:ascii="ITC Avant Garde" w:hAnsi="ITC Avant Garde"/>
          <w:b/>
          <w:i/>
          <w:color w:val="000000" w:themeColor="text1"/>
          <w:sz w:val="18"/>
          <w:szCs w:val="18"/>
        </w:rPr>
        <w:t>b)</w:t>
      </w:r>
      <w:r w:rsidRPr="00233040">
        <w:rPr>
          <w:rFonts w:ascii="ITC Avant Garde" w:hAnsi="ITC Avant Garde"/>
          <w:i/>
          <w:color w:val="000000" w:themeColor="text1"/>
          <w:sz w:val="18"/>
          <w:szCs w:val="18"/>
        </w:rPr>
        <w:t xml:space="preserve"> Experimentación, comprobación de viabilidad técnica y económica de tecnologías en desarrollo, pruebas temporales de equipo o radioaficionados, así como para satisfacer necesidades de comunicación para embajadas o misiones diplomáticas que visiten el país.</w:t>
      </w:r>
    </w:p>
    <w:p w14:paraId="431C859E" w14:textId="77777777" w:rsidR="00BB659B" w:rsidRPr="00233040" w:rsidRDefault="00BB659B" w:rsidP="00BB659B">
      <w:pPr>
        <w:pStyle w:val="Prrafodelista"/>
        <w:ind w:left="1701" w:right="703" w:hanging="426"/>
        <w:contextualSpacing/>
        <w:jc w:val="both"/>
        <w:rPr>
          <w:rFonts w:ascii="ITC Avant Garde" w:hAnsi="ITC Avant Garde"/>
          <w:i/>
          <w:color w:val="000000" w:themeColor="text1"/>
          <w:sz w:val="18"/>
          <w:szCs w:val="18"/>
        </w:rPr>
      </w:pPr>
      <w:r w:rsidRPr="00233040">
        <w:rPr>
          <w:rFonts w:ascii="ITC Avant Garde" w:hAnsi="ITC Avant Garde"/>
          <w:i/>
          <w:color w:val="000000" w:themeColor="text1"/>
          <w:sz w:val="18"/>
          <w:szCs w:val="18"/>
        </w:rPr>
        <w:tab/>
        <w:t>En este tipo de concesiones no se confiere el derecho de usar, aprovechar y explotar comercialmente bandas de frecuencias del espectro radioeléctrico de uso determinado ni de ocupar y explotar recursos orbitales, y</w:t>
      </w:r>
    </w:p>
    <w:p w14:paraId="383EE32E" w14:textId="77777777" w:rsidR="00BB659B" w:rsidRPr="0025364D" w:rsidRDefault="00BB659B" w:rsidP="00BB659B">
      <w:pPr>
        <w:pStyle w:val="Prrafodelista"/>
        <w:ind w:left="1701" w:right="703" w:hanging="426"/>
        <w:contextualSpacing/>
        <w:jc w:val="both"/>
        <w:rPr>
          <w:rFonts w:ascii="ITC Avant Garde" w:hAnsi="ITC Avant Garde"/>
          <w:i/>
          <w:color w:val="000000" w:themeColor="text1"/>
          <w:sz w:val="18"/>
        </w:rPr>
      </w:pPr>
      <w:r w:rsidRPr="00233040">
        <w:rPr>
          <w:rFonts w:ascii="ITC Avant Garde" w:hAnsi="ITC Avant Garde"/>
          <w:b/>
          <w:i/>
          <w:color w:val="000000" w:themeColor="text1"/>
          <w:sz w:val="18"/>
          <w:szCs w:val="18"/>
        </w:rPr>
        <w:t>IV.</w:t>
      </w:r>
      <w:r w:rsidRPr="00233040">
        <w:rPr>
          <w:rFonts w:ascii="ITC Avant Garde" w:hAnsi="ITC Avant Garde"/>
          <w:i/>
          <w:color w:val="000000" w:themeColor="text1"/>
          <w:sz w:val="18"/>
          <w:szCs w:val="18"/>
        </w:rPr>
        <w:tab/>
      </w:r>
      <w:r w:rsidRPr="00233040">
        <w:rPr>
          <w:rFonts w:ascii="ITC Avant Garde" w:hAnsi="ITC Avant Garde"/>
          <w:b/>
          <w:i/>
          <w:color w:val="000000" w:themeColor="text1"/>
          <w:sz w:val="18"/>
          <w:szCs w:val="18"/>
        </w:rPr>
        <w:t>Para uso social:</w:t>
      </w:r>
      <w:r w:rsidRPr="00233040">
        <w:rPr>
          <w:rFonts w:ascii="ITC Avant Garde" w:hAnsi="ITC Avant Garde"/>
          <w:i/>
          <w:color w:val="000000" w:themeColor="text1"/>
          <w:sz w:val="18"/>
          <w:szCs w:val="18"/>
        </w:rPr>
        <w:t xml:space="preserve"> Confiere el derecho de usar y aprovechar bandas de frecuencias del espectro radioeléctrico de uso determinado o recursos orbitales para prestar servicios de telecomunicaciones o radiodifusión con propósitos culturales, científicos, educativos o a la comunidad, sin fines de lucro. Quedan comprendidos en esta categoría los medios comunitarios e indígenas referidos en el artículo 67, fracción IV, así como las instituciones de educación superior de carácter privado.”</w:t>
      </w:r>
    </w:p>
    <w:p w14:paraId="5F9E1AF3" w14:textId="77777777" w:rsidR="00BB659B" w:rsidRPr="004A1C20"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color w:val="2F2F2F"/>
          <w:sz w:val="22"/>
        </w:rPr>
      </w:pPr>
    </w:p>
    <w:p w14:paraId="4F7CC1CE" w14:textId="77777777" w:rsidR="00BB659B" w:rsidRPr="00233040" w:rsidRDefault="00BB659B" w:rsidP="00BB659B">
      <w:pPr>
        <w:contextualSpacing/>
        <w:jc w:val="both"/>
        <w:rPr>
          <w:rFonts w:ascii="ITC Avant Garde" w:hAnsi="ITC Avant Garde"/>
          <w:sz w:val="22"/>
        </w:rPr>
      </w:pPr>
      <w:r w:rsidRPr="00233040">
        <w:rPr>
          <w:rFonts w:ascii="ITC Avant Garde" w:hAnsi="ITC Avant Garde"/>
          <w:sz w:val="22"/>
        </w:rPr>
        <w:t xml:space="preserve">Los términos antes señalados pueden ser utilizados indistintamente en singular o plural. Los términos no definidos en el presente programa tendrán el significado que les dé la </w:t>
      </w:r>
      <w:r w:rsidRPr="00233040">
        <w:rPr>
          <w:rFonts w:ascii="ITC Avant Garde" w:hAnsi="ITC Avant Garde"/>
          <w:color w:val="2F2F2F"/>
          <w:sz w:val="22"/>
        </w:rPr>
        <w:t>Ley</w:t>
      </w:r>
      <w:r w:rsidRPr="00233040">
        <w:rPr>
          <w:rFonts w:ascii="ITC Avant Garde" w:hAnsi="ITC Avant Garde"/>
          <w:sz w:val="22"/>
        </w:rPr>
        <w:t xml:space="preserve"> o la normatividad aplicable en la materia.</w:t>
      </w:r>
    </w:p>
    <w:p w14:paraId="0023DA66" w14:textId="77777777" w:rsidR="00BB659B" w:rsidRPr="00233040" w:rsidRDefault="00BB659B" w:rsidP="00BB659B">
      <w:pPr>
        <w:contextualSpacing/>
        <w:jc w:val="both"/>
        <w:rPr>
          <w:rFonts w:ascii="ITC Avant Garde" w:hAnsi="ITC Avant Garde"/>
          <w:sz w:val="22"/>
          <w:szCs w:val="22"/>
        </w:rPr>
      </w:pPr>
    </w:p>
    <w:p w14:paraId="7A7E375E" w14:textId="77777777" w:rsidR="00BB659B" w:rsidRPr="00233040" w:rsidRDefault="00BB659B" w:rsidP="00BB659B">
      <w:pPr>
        <w:contextualSpacing/>
        <w:jc w:val="center"/>
        <w:rPr>
          <w:rFonts w:ascii="ITC Avant Garde" w:hAnsi="ITC Avant Garde"/>
          <w:b/>
          <w:sz w:val="22"/>
        </w:rPr>
      </w:pPr>
      <w:r w:rsidRPr="00233040">
        <w:rPr>
          <w:rFonts w:ascii="ITC Avant Garde" w:hAnsi="ITC Avant Garde"/>
          <w:b/>
          <w:sz w:val="22"/>
        </w:rPr>
        <w:t xml:space="preserve">CAPÍTULO 2 </w:t>
      </w:r>
    </w:p>
    <w:p w14:paraId="571F19D1" w14:textId="77777777" w:rsidR="00BB659B" w:rsidRDefault="00BB659B" w:rsidP="00BB659B">
      <w:pPr>
        <w:contextualSpacing/>
        <w:jc w:val="center"/>
        <w:rPr>
          <w:rFonts w:ascii="ITC Avant Garde" w:hAnsi="ITC Avant Garde"/>
          <w:b/>
          <w:sz w:val="22"/>
        </w:rPr>
      </w:pPr>
      <w:r w:rsidRPr="0001648F">
        <w:rPr>
          <w:rFonts w:ascii="ITC Avant Garde" w:hAnsi="ITC Avant Garde"/>
          <w:b/>
          <w:sz w:val="22"/>
        </w:rPr>
        <w:t xml:space="preserve">BANDAS DE FRECUENCIAS DE ESPECTRO DETERMINADO </w:t>
      </w:r>
    </w:p>
    <w:p w14:paraId="5F2E5B23" w14:textId="77777777" w:rsidR="00BB659B" w:rsidRPr="0001648F" w:rsidRDefault="00BB659B" w:rsidP="00BB659B">
      <w:pPr>
        <w:contextualSpacing/>
        <w:jc w:val="center"/>
        <w:rPr>
          <w:rFonts w:ascii="ITC Avant Garde" w:hAnsi="ITC Avant Garde"/>
          <w:b/>
          <w:sz w:val="22"/>
        </w:rPr>
      </w:pPr>
      <w:r>
        <w:rPr>
          <w:rFonts w:ascii="ITC Avant Garde" w:hAnsi="ITC Avant Garde"/>
          <w:b/>
          <w:sz w:val="22"/>
        </w:rPr>
        <w:t xml:space="preserve">QUE SERÁN </w:t>
      </w:r>
      <w:r w:rsidRPr="0001648F">
        <w:rPr>
          <w:rFonts w:ascii="ITC Avant Garde" w:hAnsi="ITC Avant Garde"/>
          <w:b/>
          <w:sz w:val="22"/>
        </w:rPr>
        <w:t>OBJETO DE LICITACIÓN O QUE PODRÁN ASIGNARSE DIRECTAMENTE.</w:t>
      </w:r>
    </w:p>
    <w:p w14:paraId="106B435B" w14:textId="77777777" w:rsidR="00BB659B" w:rsidRPr="00233040" w:rsidRDefault="00BB659B" w:rsidP="00BB659B">
      <w:pPr>
        <w:contextualSpacing/>
        <w:rPr>
          <w:rFonts w:ascii="ITC Avant Garde" w:hAnsi="ITC Avant Garde"/>
          <w:b/>
          <w:sz w:val="22"/>
        </w:rPr>
      </w:pPr>
    </w:p>
    <w:p w14:paraId="7E03B446" w14:textId="77777777" w:rsidR="00BB659B" w:rsidRPr="006458E5" w:rsidRDefault="00BB659B" w:rsidP="00BB659B">
      <w:pPr>
        <w:contextualSpacing/>
        <w:jc w:val="both"/>
        <w:rPr>
          <w:rFonts w:ascii="ITC Avant Garde" w:hAnsi="ITC Avant Garde"/>
          <w:sz w:val="22"/>
        </w:rPr>
      </w:pPr>
      <w:r>
        <w:rPr>
          <w:rFonts w:ascii="ITC Avant Garde" w:hAnsi="ITC Avant Garde"/>
          <w:sz w:val="22"/>
        </w:rPr>
        <w:t xml:space="preserve">Las </w:t>
      </w:r>
      <w:r w:rsidRPr="0001648F">
        <w:rPr>
          <w:rFonts w:ascii="ITC Avant Garde" w:hAnsi="ITC Avant Garde"/>
          <w:sz w:val="22"/>
        </w:rPr>
        <w:t xml:space="preserve">Bandas de Frecuencias de espectro determinado que son objeto del </w:t>
      </w:r>
      <w:r w:rsidRPr="006458E5">
        <w:rPr>
          <w:rFonts w:ascii="ITC Avant Garde" w:hAnsi="ITC Avant Garde"/>
          <w:sz w:val="22"/>
        </w:rPr>
        <w:t xml:space="preserve">Programa, </w:t>
      </w:r>
      <w:r>
        <w:rPr>
          <w:rFonts w:ascii="ITC Avant Garde" w:hAnsi="ITC Avant Garde"/>
          <w:sz w:val="22"/>
        </w:rPr>
        <w:t xml:space="preserve">son </w:t>
      </w:r>
      <w:r w:rsidRPr="006458E5">
        <w:rPr>
          <w:rFonts w:ascii="ITC Avant Garde" w:hAnsi="ITC Avant Garde"/>
          <w:sz w:val="22"/>
        </w:rPr>
        <w:t>clasificadas conforme su Modalidad de Uso, así como las características básicas asociadas a cada una, en las que incluyen el Servicio al que se destina</w:t>
      </w:r>
      <w:r>
        <w:rPr>
          <w:rFonts w:ascii="ITC Avant Garde" w:hAnsi="ITC Avant Garde"/>
          <w:sz w:val="22"/>
        </w:rPr>
        <w:t>n</w:t>
      </w:r>
      <w:r w:rsidRPr="006458E5">
        <w:rPr>
          <w:rFonts w:ascii="ITC Avant Garde" w:hAnsi="ITC Avant Garde"/>
          <w:sz w:val="22"/>
        </w:rPr>
        <w:t xml:space="preserve">, la </w:t>
      </w:r>
      <w:r>
        <w:rPr>
          <w:rFonts w:ascii="ITC Avant Garde" w:hAnsi="ITC Avant Garde"/>
          <w:sz w:val="22"/>
        </w:rPr>
        <w:t>c</w:t>
      </w:r>
      <w:r w:rsidRPr="006458E5">
        <w:rPr>
          <w:rFonts w:ascii="ITC Avant Garde" w:hAnsi="ITC Avant Garde"/>
          <w:sz w:val="22"/>
        </w:rPr>
        <w:t xml:space="preserve">obertura </w:t>
      </w:r>
      <w:r>
        <w:rPr>
          <w:rFonts w:ascii="ITC Avant Garde" w:hAnsi="ITC Avant Garde"/>
          <w:sz w:val="22"/>
        </w:rPr>
        <w:t>g</w:t>
      </w:r>
      <w:r w:rsidRPr="006458E5">
        <w:rPr>
          <w:rFonts w:ascii="ITC Avant Garde" w:hAnsi="ITC Avant Garde"/>
          <w:sz w:val="22"/>
        </w:rPr>
        <w:t>eográfica en la que se hará disponible, y la Categoría del Servicio de radiocomunicaciones al que se encuentra atribuida.</w:t>
      </w:r>
      <w:r>
        <w:rPr>
          <w:rFonts w:ascii="ITC Avant Garde" w:hAnsi="ITC Avant Garde"/>
          <w:sz w:val="22"/>
        </w:rPr>
        <w:t xml:space="preserve"> Dichas Bandas podrán ser concesionadas para Uso Comercial o Uso Privado con propósitos de comunicación privada vía licitación pública, o bien ser asignadas </w:t>
      </w:r>
      <w:r>
        <w:rPr>
          <w:rFonts w:ascii="ITC Avant Garde" w:hAnsi="ITC Avant Garde"/>
          <w:sz w:val="22"/>
        </w:rPr>
        <w:lastRenderedPageBreak/>
        <w:t>directamente únicamente para Uso Público, Uso Privado (artículo 76, fracción III, inciso b)</w:t>
      </w:r>
      <w:r>
        <w:rPr>
          <w:rStyle w:val="Refdenotaalpie"/>
          <w:rFonts w:ascii="ITC Avant Garde" w:hAnsi="ITC Avant Garde"/>
          <w:sz w:val="22"/>
        </w:rPr>
        <w:footnoteReference w:id="15"/>
      </w:r>
      <w:r>
        <w:rPr>
          <w:rFonts w:ascii="ITC Avant Garde" w:hAnsi="ITC Avant Garde"/>
          <w:sz w:val="22"/>
        </w:rPr>
        <w:t xml:space="preserve"> o Uso Social.</w:t>
      </w:r>
    </w:p>
    <w:p w14:paraId="6F27E6CD" w14:textId="77777777" w:rsidR="00BB659B" w:rsidRPr="006458E5" w:rsidRDefault="00BB659B" w:rsidP="00BB659B">
      <w:pPr>
        <w:contextualSpacing/>
        <w:jc w:val="both"/>
        <w:rPr>
          <w:rFonts w:ascii="ITC Avant Garde" w:hAnsi="ITC Avant Garde"/>
          <w:sz w:val="22"/>
        </w:rPr>
      </w:pPr>
    </w:p>
    <w:p w14:paraId="68CE2C99" w14:textId="77777777" w:rsidR="00BB659B" w:rsidRPr="00A447CF" w:rsidRDefault="00BB659B" w:rsidP="00BB659B">
      <w:pPr>
        <w:pStyle w:val="Prrafodelista"/>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color w:val="000000" w:themeColor="text1"/>
          <w:sz w:val="22"/>
        </w:rPr>
      </w:pPr>
      <w:r w:rsidRPr="00A447CF">
        <w:rPr>
          <w:rFonts w:ascii="ITC Avant Garde" w:hAnsi="ITC Avant Garde"/>
          <w:b/>
          <w:color w:val="000000" w:themeColor="text1"/>
          <w:sz w:val="22"/>
        </w:rPr>
        <w:t>TELECOMUNICACIONES</w:t>
      </w:r>
    </w:p>
    <w:p w14:paraId="4891D99A" w14:textId="77777777" w:rsidR="00BB659B" w:rsidRPr="00AF7A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46"/>
        <w:contextualSpacing/>
        <w:jc w:val="both"/>
        <w:rPr>
          <w:rFonts w:ascii="ITC Avant Garde" w:hAnsi="ITC Avant Garde"/>
          <w:color w:val="000000" w:themeColor="text1"/>
          <w:sz w:val="22"/>
        </w:rPr>
      </w:pPr>
    </w:p>
    <w:p w14:paraId="1E55B1A1" w14:textId="77777777" w:rsidR="00BB659B" w:rsidRPr="00A447CF" w:rsidRDefault="00BB659B" w:rsidP="00BB659B">
      <w:pPr>
        <w:pStyle w:val="Prrafodelista"/>
        <w:numPr>
          <w:ilvl w:val="2"/>
          <w:numId w:val="32"/>
        </w:numPr>
        <w:pBdr>
          <w:top w:val="none" w:sz="0" w:space="0" w:color="auto"/>
          <w:left w:val="none" w:sz="0" w:space="0" w:color="auto"/>
          <w:bottom w:val="none" w:sz="0" w:space="0" w:color="auto"/>
          <w:right w:val="none" w:sz="0" w:space="0" w:color="auto"/>
          <w:between w:val="none" w:sz="0" w:space="0" w:color="auto"/>
          <w:bar w:val="none" w:sz="0" w:color="auto"/>
        </w:pBdr>
        <w:ind w:left="1985" w:hanging="851"/>
        <w:contextualSpacing/>
        <w:jc w:val="both"/>
        <w:rPr>
          <w:rFonts w:ascii="ITC Avant Garde" w:hAnsi="ITC Avant Garde"/>
          <w:color w:val="000000" w:themeColor="text1"/>
          <w:sz w:val="22"/>
        </w:rPr>
      </w:pPr>
      <w:r w:rsidRPr="00A447CF">
        <w:rPr>
          <w:rFonts w:ascii="ITC Avant Garde" w:hAnsi="ITC Avant Garde"/>
          <w:b/>
          <w:color w:val="000000" w:themeColor="text1"/>
          <w:sz w:val="22"/>
        </w:rPr>
        <w:t>Para Uso Comercial</w:t>
      </w:r>
    </w:p>
    <w:p w14:paraId="588C284E"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46"/>
        <w:contextualSpacing/>
        <w:jc w:val="both"/>
        <w:rPr>
          <w:rFonts w:ascii="ITC Avant Garde" w:hAnsi="ITC Avant Garde"/>
          <w:color w:val="000000" w:themeColor="text1"/>
          <w:sz w:val="22"/>
        </w:rPr>
      </w:pPr>
    </w:p>
    <w:tbl>
      <w:tblPr>
        <w:tblStyle w:val="Tablaconcuadrcula"/>
        <w:tblW w:w="5000" w:type="pct"/>
        <w:tblLook w:val="04A0" w:firstRow="1" w:lastRow="0" w:firstColumn="1" w:lastColumn="0" w:noHBand="0" w:noVBand="1"/>
      </w:tblPr>
      <w:tblGrid>
        <w:gridCol w:w="2897"/>
        <w:gridCol w:w="5882"/>
      </w:tblGrid>
      <w:tr w:rsidR="00BB659B" w:rsidRPr="001F707C" w14:paraId="0D768C4D" w14:textId="77777777" w:rsidTr="00EB0426">
        <w:trPr>
          <w:trHeight w:val="397"/>
        </w:trPr>
        <w:tc>
          <w:tcPr>
            <w:tcW w:w="1650" w:type="pct"/>
            <w:shd w:val="clear" w:color="auto" w:fill="92D050"/>
            <w:vAlign w:val="center"/>
          </w:tcPr>
          <w:p w14:paraId="13F328BB"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Banda de Frecuencias:</w:t>
            </w:r>
          </w:p>
        </w:tc>
        <w:tc>
          <w:tcPr>
            <w:tcW w:w="3469" w:type="pct"/>
            <w:vAlign w:val="center"/>
          </w:tcPr>
          <w:p w14:paraId="726E5317"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FC612A">
              <w:rPr>
                <w:rFonts w:ascii="ITC Avant Garde" w:hAnsi="ITC Avant Garde"/>
                <w:sz w:val="18"/>
                <w:szCs w:val="18"/>
              </w:rPr>
              <w:t>2500</w:t>
            </w:r>
            <w:r w:rsidRPr="003A1A27">
              <w:rPr>
                <w:rFonts w:ascii="ITC Avant Garde" w:hAnsi="ITC Avant Garde"/>
                <w:sz w:val="18"/>
                <w:szCs w:val="18"/>
              </w:rPr>
              <w:t>-</w:t>
            </w:r>
            <w:r w:rsidRPr="00FC612A">
              <w:rPr>
                <w:rFonts w:ascii="ITC Avant Garde" w:hAnsi="ITC Avant Garde"/>
                <w:sz w:val="18"/>
                <w:szCs w:val="18"/>
              </w:rPr>
              <w:t>2690</w:t>
            </w:r>
            <w:r w:rsidRPr="003A1A27">
              <w:rPr>
                <w:rFonts w:ascii="ITC Avant Garde" w:hAnsi="ITC Avant Garde"/>
                <w:sz w:val="18"/>
                <w:szCs w:val="18"/>
              </w:rPr>
              <w:t xml:space="preserve"> MHz</w:t>
            </w:r>
          </w:p>
        </w:tc>
      </w:tr>
      <w:tr w:rsidR="00BB659B" w:rsidRPr="001F707C" w14:paraId="1B1C534A" w14:textId="77777777" w:rsidTr="00EB0426">
        <w:trPr>
          <w:trHeight w:val="397"/>
        </w:trPr>
        <w:tc>
          <w:tcPr>
            <w:tcW w:w="1650" w:type="pct"/>
            <w:shd w:val="clear" w:color="auto" w:fill="92D050"/>
            <w:vAlign w:val="center"/>
          </w:tcPr>
          <w:p w14:paraId="17F10BAA"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Categoría de la Atribución:</w:t>
            </w:r>
          </w:p>
        </w:tc>
        <w:tc>
          <w:tcPr>
            <w:tcW w:w="3469" w:type="pct"/>
            <w:vAlign w:val="center"/>
          </w:tcPr>
          <w:p w14:paraId="15593A40"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540098">
              <w:rPr>
                <w:rFonts w:ascii="ITC Avant Garde" w:hAnsi="ITC Avant Garde"/>
                <w:color w:val="000000" w:themeColor="text1"/>
                <w:sz w:val="18"/>
              </w:rPr>
              <w:t>MÓVIL a título Primario</w:t>
            </w:r>
          </w:p>
        </w:tc>
      </w:tr>
      <w:tr w:rsidR="00BB659B" w:rsidRPr="001F707C" w14:paraId="0BEAE1B0" w14:textId="77777777" w:rsidTr="00EB0426">
        <w:trPr>
          <w:trHeight w:val="397"/>
        </w:trPr>
        <w:tc>
          <w:tcPr>
            <w:tcW w:w="1650" w:type="pct"/>
            <w:shd w:val="clear" w:color="auto" w:fill="92D050"/>
            <w:vAlign w:val="center"/>
          </w:tcPr>
          <w:p w14:paraId="28B3ED8A"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Servicio:</w:t>
            </w:r>
          </w:p>
        </w:tc>
        <w:tc>
          <w:tcPr>
            <w:tcW w:w="3469" w:type="pct"/>
            <w:vAlign w:val="center"/>
          </w:tcPr>
          <w:p w14:paraId="19AC8EB1"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540098">
              <w:rPr>
                <w:rFonts w:ascii="ITC Avant Garde" w:hAnsi="ITC Avant Garde"/>
                <w:color w:val="000000" w:themeColor="text1"/>
                <w:sz w:val="18"/>
              </w:rPr>
              <w:t>Acceso inalámbrico móvil - banda ancha</w:t>
            </w:r>
          </w:p>
        </w:tc>
      </w:tr>
      <w:tr w:rsidR="00BB659B" w:rsidRPr="001F707C" w14:paraId="092A125B" w14:textId="77777777" w:rsidTr="00EB0426">
        <w:trPr>
          <w:trHeight w:val="397"/>
        </w:trPr>
        <w:tc>
          <w:tcPr>
            <w:tcW w:w="1650" w:type="pct"/>
            <w:shd w:val="clear" w:color="auto" w:fill="92D050"/>
            <w:vAlign w:val="center"/>
          </w:tcPr>
          <w:p w14:paraId="4CE0D80E"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Cobertura Geográfica:</w:t>
            </w:r>
          </w:p>
        </w:tc>
        <w:tc>
          <w:tcPr>
            <w:tcW w:w="3469" w:type="pct"/>
            <w:vAlign w:val="center"/>
          </w:tcPr>
          <w:p w14:paraId="68CD76FC" w14:textId="77777777" w:rsidR="00BB659B" w:rsidRPr="00252611"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ITC Avant Garde" w:hAnsi="ITC Avant Garde"/>
                <w:color w:val="000000" w:themeColor="text1"/>
                <w:sz w:val="18"/>
                <w:u w:val="single"/>
              </w:rPr>
            </w:pPr>
            <w:r w:rsidRPr="00A80027">
              <w:rPr>
                <w:rFonts w:ascii="ITC Avant Garde" w:hAnsi="ITC Avant Garde"/>
                <w:color w:val="000000" w:themeColor="text1"/>
                <w:sz w:val="18"/>
              </w:rPr>
              <w:t>En todo el país</w:t>
            </w:r>
            <w:r w:rsidRPr="00252611">
              <w:rPr>
                <w:rFonts w:ascii="ITC Avant Garde" w:hAnsi="ITC Avant Garde"/>
                <w:color w:val="000000" w:themeColor="text1"/>
                <w:sz w:val="18"/>
              </w:rPr>
              <w:t xml:space="preserve"> por Regiones</w:t>
            </w:r>
            <w:r w:rsidRPr="00252611">
              <w:rPr>
                <w:rStyle w:val="Refdenotaalpie"/>
                <w:rFonts w:ascii="ITC Avant Garde" w:hAnsi="ITC Avant Garde"/>
                <w:color w:val="000000" w:themeColor="text1"/>
                <w:sz w:val="18"/>
                <w:u w:val="single"/>
              </w:rPr>
              <w:footnoteReference w:id="16"/>
            </w:r>
          </w:p>
          <w:p w14:paraId="2D5AA2F3" w14:textId="77777777" w:rsidR="00BB659B" w:rsidRPr="00F12F9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lang w:eastAsia="es-MX"/>
              </w:rPr>
            </w:pPr>
            <w:r>
              <w:rPr>
                <w:rFonts w:ascii="ITC Avant Garde" w:hAnsi="ITC Avant Garde"/>
                <w:color w:val="000000" w:themeColor="text1"/>
                <w:sz w:val="18"/>
                <w:bdr w:val="none" w:sz="0" w:space="0" w:color="auto" w:frame="1"/>
              </w:rPr>
              <w:t>Conforme al espectro disponible al momento de emitirse la convocatoria correspondiente.</w:t>
            </w:r>
          </w:p>
        </w:tc>
      </w:tr>
      <w:tr w:rsidR="00BB659B" w:rsidRPr="001F707C" w14:paraId="2074125B" w14:textId="77777777" w:rsidTr="00EB0426">
        <w:trPr>
          <w:trHeight w:val="397"/>
        </w:trPr>
        <w:tc>
          <w:tcPr>
            <w:tcW w:w="1650" w:type="pct"/>
            <w:shd w:val="clear" w:color="auto" w:fill="92D050"/>
            <w:vAlign w:val="center"/>
          </w:tcPr>
          <w:p w14:paraId="2E0EEAE0"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Consideraciones Adicionales:</w:t>
            </w:r>
          </w:p>
        </w:tc>
        <w:tc>
          <w:tcPr>
            <w:tcW w:w="3469" w:type="pct"/>
            <w:vAlign w:val="center"/>
          </w:tcPr>
          <w:p w14:paraId="0D556799"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03548C">
              <w:rPr>
                <w:rFonts w:ascii="ITC Avant Garde" w:hAnsi="ITC Avant Garde"/>
                <w:color w:val="000000" w:themeColor="text1"/>
                <w:sz w:val="18"/>
              </w:rPr>
              <w:t xml:space="preserve">Su </w:t>
            </w:r>
            <w:proofErr w:type="spellStart"/>
            <w:r w:rsidRPr="0003548C">
              <w:rPr>
                <w:rFonts w:ascii="ITC Avant Garde" w:hAnsi="ITC Avant Garde"/>
                <w:color w:val="000000" w:themeColor="text1"/>
                <w:sz w:val="18"/>
              </w:rPr>
              <w:t>concesionamiento</w:t>
            </w:r>
            <w:proofErr w:type="spellEnd"/>
            <w:r w:rsidRPr="0003548C">
              <w:rPr>
                <w:rFonts w:ascii="ITC Avant Garde" w:hAnsi="ITC Avant Garde"/>
                <w:color w:val="000000" w:themeColor="text1"/>
                <w:sz w:val="18"/>
              </w:rPr>
              <w:t xml:space="preserve"> se encontrará sujeto al espectro disponible, mismo que deberá especificarse en el correspondiente proceso de licitación.</w:t>
            </w:r>
          </w:p>
        </w:tc>
      </w:tr>
    </w:tbl>
    <w:p w14:paraId="1FF0E243"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46"/>
        <w:contextualSpacing/>
        <w:jc w:val="both"/>
        <w:rPr>
          <w:rFonts w:ascii="ITC Avant Garde" w:hAnsi="ITC Avant Garde"/>
          <w:color w:val="000000" w:themeColor="text1"/>
          <w:sz w:val="22"/>
        </w:rPr>
      </w:pPr>
    </w:p>
    <w:p w14:paraId="7724D677" w14:textId="77777777" w:rsidR="00BB659B" w:rsidRPr="003C07C5" w:rsidRDefault="00BB659B" w:rsidP="00BB659B">
      <w:pPr>
        <w:pStyle w:val="Prrafodelista"/>
        <w:numPr>
          <w:ilvl w:val="2"/>
          <w:numId w:val="32"/>
        </w:numPr>
        <w:pBdr>
          <w:top w:val="none" w:sz="0" w:space="0" w:color="auto"/>
          <w:left w:val="none" w:sz="0" w:space="0" w:color="auto"/>
          <w:bottom w:val="none" w:sz="0" w:space="0" w:color="auto"/>
          <w:right w:val="none" w:sz="0" w:space="0" w:color="auto"/>
          <w:between w:val="none" w:sz="0" w:space="0" w:color="auto"/>
          <w:bar w:val="none" w:sz="0" w:color="auto"/>
        </w:pBdr>
        <w:ind w:left="1985" w:hanging="851"/>
        <w:contextualSpacing/>
        <w:jc w:val="both"/>
        <w:rPr>
          <w:rFonts w:ascii="ITC Avant Garde" w:hAnsi="ITC Avant Garde"/>
          <w:b/>
          <w:color w:val="000000" w:themeColor="text1"/>
          <w:sz w:val="22"/>
        </w:rPr>
      </w:pPr>
      <w:r>
        <w:rPr>
          <w:rFonts w:ascii="ITC Avant Garde" w:hAnsi="ITC Avant Garde"/>
          <w:b/>
          <w:color w:val="000000" w:themeColor="text1"/>
          <w:sz w:val="22"/>
        </w:rPr>
        <w:t>Para Uso Público</w:t>
      </w:r>
    </w:p>
    <w:p w14:paraId="5B4480ED"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716"/>
        <w:contextualSpacing/>
        <w:jc w:val="both"/>
        <w:rPr>
          <w:rFonts w:ascii="ITC Avant Garde" w:hAnsi="ITC Avant Garde"/>
          <w:color w:val="000000" w:themeColor="text1"/>
          <w:sz w:val="22"/>
        </w:rPr>
      </w:pPr>
    </w:p>
    <w:tbl>
      <w:tblPr>
        <w:tblStyle w:val="Tablaconcuadrcula"/>
        <w:tblW w:w="5000" w:type="pct"/>
        <w:tblLook w:val="04A0" w:firstRow="1" w:lastRow="0" w:firstColumn="1" w:lastColumn="0" w:noHBand="0" w:noVBand="1"/>
      </w:tblPr>
      <w:tblGrid>
        <w:gridCol w:w="2897"/>
        <w:gridCol w:w="5882"/>
      </w:tblGrid>
      <w:tr w:rsidR="00BB659B" w:rsidRPr="001F707C" w14:paraId="3B8E72D6" w14:textId="77777777" w:rsidTr="00EB0426">
        <w:trPr>
          <w:trHeight w:val="397"/>
        </w:trPr>
        <w:tc>
          <w:tcPr>
            <w:tcW w:w="1650" w:type="pct"/>
            <w:shd w:val="clear" w:color="auto" w:fill="92D050"/>
            <w:vAlign w:val="center"/>
          </w:tcPr>
          <w:p w14:paraId="6E12DAF0"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Banda de Frecuencias:</w:t>
            </w:r>
          </w:p>
        </w:tc>
        <w:tc>
          <w:tcPr>
            <w:tcW w:w="3350" w:type="pct"/>
            <w:vAlign w:val="center"/>
          </w:tcPr>
          <w:p w14:paraId="64661708"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233040">
              <w:rPr>
                <w:rFonts w:ascii="ITC Avant Garde" w:hAnsi="ITC Avant Garde"/>
                <w:sz w:val="18"/>
              </w:rPr>
              <w:t>415-420/425-430 MHz</w:t>
            </w:r>
          </w:p>
        </w:tc>
      </w:tr>
      <w:tr w:rsidR="00BB659B" w:rsidRPr="001F707C" w14:paraId="1F8DD858" w14:textId="77777777" w:rsidTr="00EB0426">
        <w:trPr>
          <w:trHeight w:val="397"/>
        </w:trPr>
        <w:tc>
          <w:tcPr>
            <w:tcW w:w="1650" w:type="pct"/>
            <w:shd w:val="clear" w:color="auto" w:fill="92D050"/>
            <w:vAlign w:val="center"/>
          </w:tcPr>
          <w:p w14:paraId="62D848EB"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Categoría de la Atribución:</w:t>
            </w:r>
          </w:p>
        </w:tc>
        <w:tc>
          <w:tcPr>
            <w:tcW w:w="3350" w:type="pct"/>
            <w:vAlign w:val="center"/>
          </w:tcPr>
          <w:p w14:paraId="1E723CA9"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233040">
              <w:rPr>
                <w:rFonts w:ascii="ITC Avant Garde" w:hAnsi="ITC Avant Garde"/>
                <w:sz w:val="18"/>
              </w:rPr>
              <w:t>MÓVIL salvo móvil aeronáutico a título Primario</w:t>
            </w:r>
          </w:p>
        </w:tc>
      </w:tr>
      <w:tr w:rsidR="00BB659B" w:rsidRPr="001F707C" w14:paraId="734070C1" w14:textId="77777777" w:rsidTr="00EB0426">
        <w:trPr>
          <w:trHeight w:val="397"/>
        </w:trPr>
        <w:tc>
          <w:tcPr>
            <w:tcW w:w="1650" w:type="pct"/>
            <w:shd w:val="clear" w:color="auto" w:fill="92D050"/>
            <w:vAlign w:val="center"/>
          </w:tcPr>
          <w:p w14:paraId="1FB15D3F"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Servicio:</w:t>
            </w:r>
          </w:p>
        </w:tc>
        <w:tc>
          <w:tcPr>
            <w:tcW w:w="3350" w:type="pct"/>
            <w:vAlign w:val="center"/>
          </w:tcPr>
          <w:p w14:paraId="7252F2FB"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233040">
              <w:rPr>
                <w:rFonts w:ascii="ITC Avant Garde" w:hAnsi="ITC Avant Garde"/>
                <w:sz w:val="18"/>
              </w:rPr>
              <w:t xml:space="preserve">Radio </w:t>
            </w:r>
            <w:proofErr w:type="spellStart"/>
            <w:r w:rsidRPr="00233040">
              <w:rPr>
                <w:rFonts w:ascii="ITC Avant Garde" w:hAnsi="ITC Avant Garde"/>
                <w:sz w:val="18"/>
              </w:rPr>
              <w:t>troncalizado</w:t>
            </w:r>
            <w:proofErr w:type="spellEnd"/>
            <w:r w:rsidRPr="00233040">
              <w:rPr>
                <w:rFonts w:ascii="ITC Avant Garde" w:hAnsi="ITC Avant Garde"/>
                <w:sz w:val="18"/>
              </w:rPr>
              <w:t xml:space="preserve"> y convencional</w:t>
            </w:r>
          </w:p>
        </w:tc>
      </w:tr>
      <w:tr w:rsidR="00BB659B" w:rsidRPr="001F707C" w14:paraId="4510E50F" w14:textId="77777777" w:rsidTr="00EB0426">
        <w:trPr>
          <w:trHeight w:val="397"/>
        </w:trPr>
        <w:tc>
          <w:tcPr>
            <w:tcW w:w="1650" w:type="pct"/>
            <w:shd w:val="clear" w:color="auto" w:fill="92D050"/>
            <w:vAlign w:val="center"/>
          </w:tcPr>
          <w:p w14:paraId="0A3299C6"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Cobertura Geográfica:</w:t>
            </w:r>
          </w:p>
        </w:tc>
        <w:tc>
          <w:tcPr>
            <w:tcW w:w="3350" w:type="pct"/>
            <w:vAlign w:val="center"/>
          </w:tcPr>
          <w:p w14:paraId="5241E592"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233040">
              <w:rPr>
                <w:rFonts w:ascii="ITC Avant Garde" w:hAnsi="ITC Avant Garde"/>
                <w:sz w:val="18"/>
              </w:rPr>
              <w:t>En todo el país por Estado, Municipio o Localidad</w:t>
            </w:r>
          </w:p>
        </w:tc>
      </w:tr>
      <w:tr w:rsidR="00BB659B" w:rsidRPr="001F707C" w14:paraId="321C1C8B" w14:textId="77777777" w:rsidTr="00EB0426">
        <w:trPr>
          <w:trHeight w:val="397"/>
        </w:trPr>
        <w:tc>
          <w:tcPr>
            <w:tcW w:w="1650" w:type="pct"/>
            <w:shd w:val="clear" w:color="auto" w:fill="92D050"/>
            <w:vAlign w:val="center"/>
          </w:tcPr>
          <w:p w14:paraId="3430542E"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sidDel="009C2538">
              <w:rPr>
                <w:rFonts w:ascii="ITC Avant Garde" w:hAnsi="ITC Avant Garde"/>
                <w:b/>
                <w:color w:val="000000" w:themeColor="text1"/>
                <w:sz w:val="18"/>
              </w:rPr>
              <w:t>Consideraciones Adicionales:</w:t>
            </w:r>
          </w:p>
        </w:tc>
        <w:tc>
          <w:tcPr>
            <w:tcW w:w="3350" w:type="pct"/>
            <w:vAlign w:val="center"/>
          </w:tcPr>
          <w:p w14:paraId="3D1A397C" w14:textId="77777777" w:rsidR="00BB659B" w:rsidRPr="001F707C"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color w:val="000000" w:themeColor="text1"/>
                <w:sz w:val="18"/>
              </w:rPr>
            </w:pPr>
            <w:r>
              <w:rPr>
                <w:rFonts w:ascii="ITC Avant Garde" w:hAnsi="ITC Avant Garde"/>
                <w:color w:val="000000" w:themeColor="text1"/>
                <w:sz w:val="18"/>
                <w:szCs w:val="22"/>
                <w:bdr w:val="none" w:sz="0" w:space="0" w:color="auto" w:frame="1"/>
              </w:rPr>
              <w:t xml:space="preserve">Su </w:t>
            </w:r>
            <w:proofErr w:type="spellStart"/>
            <w:r>
              <w:rPr>
                <w:rFonts w:ascii="ITC Avant Garde" w:hAnsi="ITC Avant Garde"/>
                <w:color w:val="000000" w:themeColor="text1"/>
                <w:sz w:val="18"/>
                <w:szCs w:val="22"/>
                <w:bdr w:val="none" w:sz="0" w:space="0" w:color="auto" w:frame="1"/>
              </w:rPr>
              <w:t>concesionamiento</w:t>
            </w:r>
            <w:proofErr w:type="spellEnd"/>
            <w:r>
              <w:rPr>
                <w:rFonts w:ascii="ITC Avant Garde" w:hAnsi="ITC Avant Garde"/>
                <w:color w:val="000000" w:themeColor="text1"/>
                <w:sz w:val="18"/>
                <w:szCs w:val="22"/>
                <w:bdr w:val="none" w:sz="0" w:space="0" w:color="auto" w:frame="1"/>
              </w:rPr>
              <w:t xml:space="preserve"> se encontrará sujeto</w:t>
            </w:r>
            <w:r>
              <w:rPr>
                <w:rFonts w:ascii="ITC Avant Garde" w:hAnsi="ITC Avant Garde"/>
                <w:color w:val="000000" w:themeColor="text1"/>
                <w:sz w:val="18"/>
                <w:bdr w:val="none" w:sz="0" w:space="0" w:color="auto" w:frame="1"/>
              </w:rPr>
              <w:t xml:space="preserve"> al proceso de reordenamiento de esta Banda de Frecuencias. </w:t>
            </w:r>
          </w:p>
        </w:tc>
      </w:tr>
    </w:tbl>
    <w:p w14:paraId="7B7FD9CF" w14:textId="53735F71"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ITC Avant Garde" w:hAnsi="ITC Avant Garde"/>
          <w:color w:val="000000" w:themeColor="text1"/>
          <w:sz w:val="22"/>
        </w:rPr>
      </w:pPr>
    </w:p>
    <w:p w14:paraId="0C2165F8" w14:textId="77777777" w:rsidR="00BB659B" w:rsidRDefault="00BB659B">
      <w:pPr>
        <w:pBdr>
          <w:top w:val="none" w:sz="0" w:space="0" w:color="auto"/>
          <w:left w:val="none" w:sz="0" w:space="0" w:color="auto"/>
          <w:bottom w:val="none" w:sz="0" w:space="0" w:color="auto"/>
          <w:right w:val="none" w:sz="0" w:space="0" w:color="auto"/>
          <w:between w:val="none" w:sz="0" w:space="0" w:color="auto"/>
          <w:bar w:val="none" w:sz="0" w:color="auto"/>
        </w:pBdr>
        <w:rPr>
          <w:rFonts w:ascii="ITC Avant Garde" w:hAnsi="ITC Avant Garde"/>
          <w:color w:val="000000" w:themeColor="text1"/>
          <w:sz w:val="22"/>
        </w:rPr>
      </w:pPr>
      <w:r>
        <w:rPr>
          <w:rFonts w:ascii="ITC Avant Garde" w:hAnsi="ITC Avant Garde"/>
          <w:color w:val="000000" w:themeColor="text1"/>
          <w:sz w:val="22"/>
        </w:rPr>
        <w:br w:type="page"/>
      </w:r>
    </w:p>
    <w:p w14:paraId="7882F80F" w14:textId="77777777" w:rsidR="00BB659B" w:rsidRPr="00AF7A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ITC Avant Garde" w:hAnsi="ITC Avant Garde"/>
          <w:color w:val="000000" w:themeColor="text1"/>
          <w:sz w:val="22"/>
        </w:rPr>
      </w:pPr>
    </w:p>
    <w:tbl>
      <w:tblPr>
        <w:tblStyle w:val="Tablaconcuadrcula"/>
        <w:tblW w:w="5000" w:type="pct"/>
        <w:tblLook w:val="04A0" w:firstRow="1" w:lastRow="0" w:firstColumn="1" w:lastColumn="0" w:noHBand="0" w:noVBand="1"/>
      </w:tblPr>
      <w:tblGrid>
        <w:gridCol w:w="2897"/>
        <w:gridCol w:w="5882"/>
      </w:tblGrid>
      <w:tr w:rsidR="00BB659B" w:rsidRPr="001F707C" w14:paraId="080E5DCF" w14:textId="77777777" w:rsidTr="00EB0426">
        <w:trPr>
          <w:trHeight w:val="397"/>
        </w:trPr>
        <w:tc>
          <w:tcPr>
            <w:tcW w:w="1650" w:type="pct"/>
            <w:shd w:val="clear" w:color="auto" w:fill="92D050"/>
            <w:vAlign w:val="center"/>
          </w:tcPr>
          <w:p w14:paraId="72D3C7D1"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Banda de Frecuencias:</w:t>
            </w:r>
          </w:p>
        </w:tc>
        <w:tc>
          <w:tcPr>
            <w:tcW w:w="3350" w:type="pct"/>
            <w:vAlign w:val="center"/>
          </w:tcPr>
          <w:p w14:paraId="41A5933D"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233040">
              <w:rPr>
                <w:rFonts w:ascii="ITC Avant Garde" w:hAnsi="ITC Avant Garde"/>
                <w:sz w:val="18"/>
              </w:rPr>
              <w:t>806-814/851-859 MHz</w:t>
            </w:r>
            <w:r w:rsidRPr="00403DA5">
              <w:rPr>
                <w:rStyle w:val="Refdenotaalpie"/>
                <w:rFonts w:ascii="ITC Avant Garde" w:hAnsi="ITC Avant Garde"/>
                <w:sz w:val="18"/>
              </w:rPr>
              <w:footnoteReference w:id="17"/>
            </w:r>
          </w:p>
        </w:tc>
      </w:tr>
      <w:tr w:rsidR="00BB659B" w:rsidRPr="001F707C" w14:paraId="3FBF2123" w14:textId="77777777" w:rsidTr="00EB0426">
        <w:trPr>
          <w:trHeight w:val="397"/>
        </w:trPr>
        <w:tc>
          <w:tcPr>
            <w:tcW w:w="1650" w:type="pct"/>
            <w:shd w:val="clear" w:color="auto" w:fill="92D050"/>
            <w:vAlign w:val="center"/>
          </w:tcPr>
          <w:p w14:paraId="2A318F17"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Categoría de la Atribución:</w:t>
            </w:r>
          </w:p>
        </w:tc>
        <w:tc>
          <w:tcPr>
            <w:tcW w:w="3350" w:type="pct"/>
            <w:vAlign w:val="center"/>
          </w:tcPr>
          <w:p w14:paraId="4A4B245F"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233040">
              <w:rPr>
                <w:rFonts w:ascii="ITC Avant Garde" w:hAnsi="ITC Avant Garde"/>
                <w:sz w:val="18"/>
              </w:rPr>
              <w:t>MÓVIL a título Primario</w:t>
            </w:r>
          </w:p>
        </w:tc>
      </w:tr>
      <w:tr w:rsidR="00BB659B" w:rsidRPr="001F707C" w14:paraId="7882D66A" w14:textId="77777777" w:rsidTr="00EB0426">
        <w:trPr>
          <w:trHeight w:val="397"/>
        </w:trPr>
        <w:tc>
          <w:tcPr>
            <w:tcW w:w="1650" w:type="pct"/>
            <w:shd w:val="clear" w:color="auto" w:fill="92D050"/>
            <w:vAlign w:val="center"/>
          </w:tcPr>
          <w:p w14:paraId="22670047"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Servicio:</w:t>
            </w:r>
          </w:p>
        </w:tc>
        <w:tc>
          <w:tcPr>
            <w:tcW w:w="3350" w:type="pct"/>
            <w:vAlign w:val="center"/>
          </w:tcPr>
          <w:p w14:paraId="64825EFC"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233040">
              <w:rPr>
                <w:rFonts w:ascii="ITC Avant Garde" w:hAnsi="ITC Avant Garde"/>
                <w:sz w:val="18"/>
              </w:rPr>
              <w:t xml:space="preserve">Radio </w:t>
            </w:r>
            <w:proofErr w:type="spellStart"/>
            <w:r w:rsidRPr="00233040">
              <w:rPr>
                <w:rFonts w:ascii="ITC Avant Garde" w:hAnsi="ITC Avant Garde"/>
                <w:sz w:val="18"/>
              </w:rPr>
              <w:t>troncalizado</w:t>
            </w:r>
            <w:proofErr w:type="spellEnd"/>
            <w:r w:rsidRPr="00233040">
              <w:rPr>
                <w:rFonts w:ascii="ITC Avant Garde" w:hAnsi="ITC Avant Garde"/>
                <w:sz w:val="18"/>
              </w:rPr>
              <w:t xml:space="preserve"> y convencional</w:t>
            </w:r>
          </w:p>
        </w:tc>
      </w:tr>
      <w:tr w:rsidR="00BB659B" w:rsidRPr="001F707C" w14:paraId="4DB0F809" w14:textId="77777777" w:rsidTr="00EB0426">
        <w:trPr>
          <w:trHeight w:val="397"/>
        </w:trPr>
        <w:tc>
          <w:tcPr>
            <w:tcW w:w="1650" w:type="pct"/>
            <w:shd w:val="clear" w:color="auto" w:fill="92D050"/>
            <w:vAlign w:val="center"/>
          </w:tcPr>
          <w:p w14:paraId="4E689DCA"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Cobertura Geográfica:</w:t>
            </w:r>
          </w:p>
        </w:tc>
        <w:tc>
          <w:tcPr>
            <w:tcW w:w="3350" w:type="pct"/>
            <w:vAlign w:val="center"/>
          </w:tcPr>
          <w:p w14:paraId="1E7A1CD6"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233040">
              <w:rPr>
                <w:rFonts w:ascii="ITC Avant Garde" w:hAnsi="ITC Avant Garde"/>
                <w:sz w:val="18"/>
              </w:rPr>
              <w:t>En todo el país por Estado, Municipio o Localidad</w:t>
            </w:r>
          </w:p>
        </w:tc>
      </w:tr>
      <w:tr w:rsidR="00BB659B" w:rsidRPr="001F707C" w14:paraId="345E3426" w14:textId="77777777" w:rsidTr="00EB0426">
        <w:trPr>
          <w:trHeight w:val="397"/>
        </w:trPr>
        <w:tc>
          <w:tcPr>
            <w:tcW w:w="1650" w:type="pct"/>
            <w:shd w:val="clear" w:color="auto" w:fill="92D050"/>
            <w:vAlign w:val="center"/>
          </w:tcPr>
          <w:p w14:paraId="19285740"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sidDel="009C2538">
              <w:rPr>
                <w:rFonts w:ascii="ITC Avant Garde" w:hAnsi="ITC Avant Garde"/>
                <w:b/>
                <w:color w:val="000000" w:themeColor="text1"/>
                <w:sz w:val="18"/>
              </w:rPr>
              <w:t>Consideraciones Adicionales:</w:t>
            </w:r>
          </w:p>
        </w:tc>
        <w:tc>
          <w:tcPr>
            <w:tcW w:w="3350" w:type="pct"/>
            <w:vAlign w:val="center"/>
          </w:tcPr>
          <w:p w14:paraId="3BA7EDE5"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0D2ECA" w:rsidDel="009C2538">
              <w:rPr>
                <w:rFonts w:ascii="ITC Avant Garde" w:hAnsi="ITC Avant Garde"/>
                <w:color w:val="000000" w:themeColor="text1"/>
                <w:sz w:val="18"/>
                <w:szCs w:val="22"/>
              </w:rPr>
              <w:t xml:space="preserve">Su </w:t>
            </w:r>
            <w:proofErr w:type="spellStart"/>
            <w:r w:rsidRPr="000D2ECA" w:rsidDel="009C2538">
              <w:rPr>
                <w:rFonts w:ascii="ITC Avant Garde" w:hAnsi="ITC Avant Garde"/>
                <w:color w:val="000000" w:themeColor="text1"/>
                <w:sz w:val="18"/>
                <w:szCs w:val="22"/>
              </w:rPr>
              <w:t>concesionamiento</w:t>
            </w:r>
            <w:proofErr w:type="spellEnd"/>
            <w:r w:rsidRPr="000D2ECA" w:rsidDel="009C2538">
              <w:rPr>
                <w:rFonts w:ascii="ITC Avant Garde" w:hAnsi="ITC Avant Garde"/>
                <w:color w:val="000000" w:themeColor="text1"/>
                <w:sz w:val="18"/>
                <w:szCs w:val="22"/>
              </w:rPr>
              <w:t xml:space="preserve"> se encontrará sujeto</w:t>
            </w:r>
            <w:r w:rsidRPr="000D2ECA" w:rsidDel="009C2538">
              <w:rPr>
                <w:rFonts w:ascii="ITC Avant Garde" w:hAnsi="ITC Avant Garde"/>
                <w:color w:val="000000" w:themeColor="text1"/>
                <w:sz w:val="18"/>
              </w:rPr>
              <w:t xml:space="preserve"> a</w:t>
            </w:r>
            <w:r w:rsidDel="009C2538">
              <w:rPr>
                <w:rFonts w:ascii="ITC Avant Garde" w:hAnsi="ITC Avant Garde"/>
                <w:color w:val="000000" w:themeColor="text1"/>
                <w:sz w:val="18"/>
              </w:rPr>
              <w:t xml:space="preserve">l proceso </w:t>
            </w:r>
            <w:r w:rsidRPr="000D2ECA" w:rsidDel="009C2538">
              <w:rPr>
                <w:rFonts w:ascii="ITC Avant Garde" w:hAnsi="ITC Avant Garde"/>
                <w:color w:val="000000" w:themeColor="text1"/>
                <w:sz w:val="18"/>
              </w:rPr>
              <w:t xml:space="preserve">de reordenamiento </w:t>
            </w:r>
            <w:r w:rsidDel="009C2538">
              <w:rPr>
                <w:rFonts w:ascii="ITC Avant Garde" w:hAnsi="ITC Avant Garde"/>
                <w:color w:val="000000" w:themeColor="text1"/>
                <w:sz w:val="18"/>
              </w:rPr>
              <w:t>de esta B</w:t>
            </w:r>
            <w:r w:rsidRPr="000D2ECA" w:rsidDel="009C2538">
              <w:rPr>
                <w:rFonts w:ascii="ITC Avant Garde" w:hAnsi="ITC Avant Garde"/>
                <w:color w:val="000000" w:themeColor="text1"/>
                <w:sz w:val="18"/>
              </w:rPr>
              <w:t xml:space="preserve">anda de </w:t>
            </w:r>
            <w:r w:rsidDel="009C2538">
              <w:rPr>
                <w:rFonts w:ascii="ITC Avant Garde" w:hAnsi="ITC Avant Garde"/>
                <w:color w:val="000000" w:themeColor="text1"/>
                <w:sz w:val="18"/>
              </w:rPr>
              <w:t>F</w:t>
            </w:r>
            <w:r w:rsidRPr="000D2ECA" w:rsidDel="009C2538">
              <w:rPr>
                <w:rFonts w:ascii="ITC Avant Garde" w:hAnsi="ITC Avant Garde"/>
                <w:color w:val="000000" w:themeColor="text1"/>
                <w:sz w:val="18"/>
              </w:rPr>
              <w:t>recuencias.</w:t>
            </w:r>
          </w:p>
        </w:tc>
      </w:tr>
    </w:tbl>
    <w:p w14:paraId="1D0353FF" w14:textId="77777777"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ITC Avant Garde" w:hAnsi="ITC Avant Garde"/>
          <w:color w:val="000000" w:themeColor="text1"/>
          <w:sz w:val="22"/>
        </w:rPr>
      </w:pPr>
    </w:p>
    <w:p w14:paraId="23BA2E56" w14:textId="77777777" w:rsidR="00BB659B" w:rsidRPr="00A447CF" w:rsidRDefault="00BB659B" w:rsidP="00BB659B">
      <w:pPr>
        <w:pStyle w:val="Prrafodelista"/>
        <w:numPr>
          <w:ilvl w:val="2"/>
          <w:numId w:val="32"/>
        </w:numPr>
        <w:pBdr>
          <w:top w:val="none" w:sz="0" w:space="0" w:color="auto"/>
          <w:left w:val="none" w:sz="0" w:space="0" w:color="auto"/>
          <w:bottom w:val="none" w:sz="0" w:space="0" w:color="auto"/>
          <w:right w:val="none" w:sz="0" w:space="0" w:color="auto"/>
          <w:between w:val="none" w:sz="0" w:space="0" w:color="auto"/>
          <w:bar w:val="none" w:sz="0" w:color="auto"/>
        </w:pBdr>
        <w:ind w:left="1985" w:hanging="851"/>
        <w:contextualSpacing/>
        <w:jc w:val="both"/>
        <w:rPr>
          <w:rFonts w:ascii="ITC Avant Garde" w:hAnsi="ITC Avant Garde"/>
          <w:b/>
          <w:color w:val="000000" w:themeColor="text1"/>
          <w:sz w:val="22"/>
        </w:rPr>
      </w:pPr>
      <w:r w:rsidRPr="00A447CF">
        <w:rPr>
          <w:rFonts w:ascii="ITC Avant Garde" w:hAnsi="ITC Avant Garde"/>
          <w:b/>
          <w:color w:val="000000" w:themeColor="text1"/>
          <w:sz w:val="22"/>
        </w:rPr>
        <w:t>Para Uso Social</w:t>
      </w:r>
    </w:p>
    <w:p w14:paraId="389064C5" w14:textId="77777777"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ITC Avant Garde" w:hAnsi="ITC Avant Garde"/>
          <w:b/>
          <w:color w:val="000000" w:themeColor="text1"/>
          <w:sz w:val="22"/>
        </w:rPr>
      </w:pPr>
    </w:p>
    <w:tbl>
      <w:tblPr>
        <w:tblStyle w:val="Tablaconcuadrcula"/>
        <w:tblW w:w="5000" w:type="pct"/>
        <w:tblLook w:val="04A0" w:firstRow="1" w:lastRow="0" w:firstColumn="1" w:lastColumn="0" w:noHBand="0" w:noVBand="1"/>
      </w:tblPr>
      <w:tblGrid>
        <w:gridCol w:w="2897"/>
        <w:gridCol w:w="5882"/>
      </w:tblGrid>
      <w:tr w:rsidR="00BB659B" w:rsidRPr="001F707C" w14:paraId="2B470C49" w14:textId="77777777" w:rsidTr="00EB0426">
        <w:trPr>
          <w:trHeight w:val="397"/>
        </w:trPr>
        <w:tc>
          <w:tcPr>
            <w:tcW w:w="1650" w:type="pct"/>
            <w:shd w:val="clear" w:color="auto" w:fill="92D050"/>
            <w:vAlign w:val="center"/>
          </w:tcPr>
          <w:p w14:paraId="1676B701"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Banda de Frecuencias:</w:t>
            </w:r>
          </w:p>
        </w:tc>
        <w:tc>
          <w:tcPr>
            <w:tcW w:w="3350" w:type="pct"/>
            <w:vAlign w:val="center"/>
          </w:tcPr>
          <w:p w14:paraId="6357683E"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233040">
              <w:rPr>
                <w:rFonts w:ascii="ITC Avant Garde" w:hAnsi="ITC Avant Garde"/>
                <w:sz w:val="18"/>
              </w:rPr>
              <w:t>824-849/869-894 MHz</w:t>
            </w:r>
          </w:p>
        </w:tc>
      </w:tr>
      <w:tr w:rsidR="00BB659B" w:rsidRPr="001F707C" w14:paraId="40DCF7CC" w14:textId="77777777" w:rsidTr="00EB0426">
        <w:trPr>
          <w:trHeight w:val="397"/>
        </w:trPr>
        <w:tc>
          <w:tcPr>
            <w:tcW w:w="1650" w:type="pct"/>
            <w:shd w:val="clear" w:color="auto" w:fill="92D050"/>
            <w:vAlign w:val="center"/>
          </w:tcPr>
          <w:p w14:paraId="5FAF065D"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Categoría de la Atribución:</w:t>
            </w:r>
          </w:p>
        </w:tc>
        <w:tc>
          <w:tcPr>
            <w:tcW w:w="3350" w:type="pct"/>
            <w:vAlign w:val="center"/>
          </w:tcPr>
          <w:p w14:paraId="58940051"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233040">
              <w:rPr>
                <w:rFonts w:ascii="ITC Avant Garde" w:hAnsi="ITC Avant Garde"/>
                <w:sz w:val="18"/>
              </w:rPr>
              <w:t>MÓVIL a título Primario</w:t>
            </w:r>
          </w:p>
        </w:tc>
      </w:tr>
      <w:tr w:rsidR="00BB659B" w:rsidRPr="001F707C" w14:paraId="3EA46F20" w14:textId="77777777" w:rsidTr="00EB0426">
        <w:trPr>
          <w:trHeight w:val="397"/>
        </w:trPr>
        <w:tc>
          <w:tcPr>
            <w:tcW w:w="1650" w:type="pct"/>
            <w:shd w:val="clear" w:color="auto" w:fill="92D050"/>
            <w:vAlign w:val="center"/>
          </w:tcPr>
          <w:p w14:paraId="781B14D0"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Servicio:</w:t>
            </w:r>
          </w:p>
        </w:tc>
        <w:tc>
          <w:tcPr>
            <w:tcW w:w="3350" w:type="pct"/>
            <w:vAlign w:val="center"/>
          </w:tcPr>
          <w:p w14:paraId="41FA693F"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233040">
              <w:rPr>
                <w:rFonts w:ascii="ITC Avant Garde" w:hAnsi="ITC Avant Garde"/>
                <w:sz w:val="18"/>
              </w:rPr>
              <w:t>Comunicación móvil</w:t>
            </w:r>
          </w:p>
        </w:tc>
      </w:tr>
      <w:tr w:rsidR="00BB659B" w:rsidRPr="001F707C" w14:paraId="04DDE4F4" w14:textId="77777777" w:rsidTr="00EB0426">
        <w:trPr>
          <w:trHeight w:val="397"/>
        </w:trPr>
        <w:tc>
          <w:tcPr>
            <w:tcW w:w="1650" w:type="pct"/>
            <w:shd w:val="clear" w:color="auto" w:fill="92D050"/>
            <w:vAlign w:val="center"/>
          </w:tcPr>
          <w:p w14:paraId="45480547"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Cobertura Geográfica:</w:t>
            </w:r>
          </w:p>
        </w:tc>
        <w:tc>
          <w:tcPr>
            <w:tcW w:w="3350" w:type="pct"/>
            <w:vAlign w:val="center"/>
          </w:tcPr>
          <w:p w14:paraId="76FF48C9" w14:textId="77777777" w:rsidR="00BB659B"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szCs w:val="22"/>
              </w:rPr>
            </w:pPr>
          </w:p>
          <w:p w14:paraId="3A98389D"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lang w:eastAsia="es-MX"/>
              </w:rPr>
            </w:pPr>
            <w:r>
              <w:rPr>
                <w:rFonts w:ascii="ITC Avant Garde" w:hAnsi="ITC Avant Garde"/>
                <w:color w:val="000000" w:themeColor="text1"/>
                <w:sz w:val="18"/>
                <w:szCs w:val="22"/>
                <w:bdr w:val="none" w:sz="0" w:space="0" w:color="auto" w:frame="1"/>
              </w:rPr>
              <w:t>Por localidad, conforme al espectro disponible en cada una de las localidades.</w:t>
            </w:r>
            <w:r>
              <w:rPr>
                <w:lang w:eastAsia="es-MX"/>
              </w:rPr>
              <w:t xml:space="preserve"> </w:t>
            </w:r>
          </w:p>
          <w:p w14:paraId="7CC0A098"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p>
        </w:tc>
      </w:tr>
      <w:tr w:rsidR="00BB659B" w:rsidRPr="001F707C" w14:paraId="443992D1" w14:textId="77777777" w:rsidTr="00EB0426">
        <w:trPr>
          <w:trHeight w:val="397"/>
        </w:trPr>
        <w:tc>
          <w:tcPr>
            <w:tcW w:w="1650" w:type="pct"/>
            <w:shd w:val="clear" w:color="auto" w:fill="92D050"/>
            <w:vAlign w:val="center"/>
          </w:tcPr>
          <w:p w14:paraId="4FA51053"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Consideraciones Adicionales:</w:t>
            </w:r>
          </w:p>
        </w:tc>
        <w:tc>
          <w:tcPr>
            <w:tcW w:w="3350" w:type="pct"/>
            <w:vAlign w:val="center"/>
          </w:tcPr>
          <w:p w14:paraId="0A701606" w14:textId="77777777" w:rsidR="00BB659B" w:rsidRPr="00233040"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color w:val="000000" w:themeColor="text1"/>
                <w:sz w:val="18"/>
                <w:lang w:val="es-ES_tradnl"/>
              </w:rPr>
            </w:pPr>
            <w:r>
              <w:rPr>
                <w:rFonts w:ascii="ITC Avant Garde" w:hAnsi="ITC Avant Garde"/>
                <w:color w:val="000000" w:themeColor="text1"/>
                <w:sz w:val="18"/>
                <w:lang w:val="es-ES_tradnl"/>
              </w:rPr>
              <w:t xml:space="preserve">La </w:t>
            </w:r>
            <w:r w:rsidRPr="00233040">
              <w:rPr>
                <w:rFonts w:ascii="ITC Avant Garde" w:hAnsi="ITC Avant Garde"/>
                <w:color w:val="000000" w:themeColor="text1"/>
                <w:sz w:val="18"/>
                <w:lang w:val="es-ES_tradnl"/>
              </w:rPr>
              <w:t xml:space="preserve">utilización de estos segmentos de espectro en concesiones de </w:t>
            </w:r>
            <w:r>
              <w:rPr>
                <w:rFonts w:ascii="ITC Avant Garde" w:hAnsi="ITC Avant Garde"/>
                <w:color w:val="000000" w:themeColor="text1"/>
                <w:sz w:val="18"/>
                <w:lang w:val="es-ES_tradnl"/>
              </w:rPr>
              <w:t>U</w:t>
            </w:r>
            <w:r w:rsidRPr="00233040">
              <w:rPr>
                <w:rFonts w:ascii="ITC Avant Garde" w:hAnsi="ITC Avant Garde"/>
                <w:color w:val="000000" w:themeColor="text1"/>
                <w:sz w:val="18"/>
                <w:lang w:val="es-ES_tradnl"/>
              </w:rPr>
              <w:t xml:space="preserve">so </w:t>
            </w:r>
            <w:r>
              <w:rPr>
                <w:rFonts w:ascii="ITC Avant Garde" w:hAnsi="ITC Avant Garde"/>
                <w:color w:val="000000" w:themeColor="text1"/>
                <w:sz w:val="18"/>
                <w:lang w:val="es-ES_tradnl"/>
              </w:rPr>
              <w:t>S</w:t>
            </w:r>
            <w:r w:rsidRPr="00233040">
              <w:rPr>
                <w:rFonts w:ascii="ITC Avant Garde" w:hAnsi="ITC Avant Garde"/>
                <w:color w:val="000000" w:themeColor="text1"/>
                <w:sz w:val="18"/>
                <w:lang w:val="es-ES_tradnl"/>
              </w:rPr>
              <w:t xml:space="preserve">ocial estará </w:t>
            </w:r>
            <w:r>
              <w:rPr>
                <w:rFonts w:ascii="ITC Avant Garde" w:hAnsi="ITC Avant Garde"/>
                <w:color w:val="000000" w:themeColor="text1"/>
                <w:sz w:val="18"/>
                <w:lang w:val="es-ES_tradnl"/>
              </w:rPr>
              <w:t>disponible en</w:t>
            </w:r>
            <w:r w:rsidRPr="00233040">
              <w:rPr>
                <w:rFonts w:ascii="ITC Avant Garde" w:hAnsi="ITC Avant Garde"/>
                <w:color w:val="000000" w:themeColor="text1"/>
                <w:sz w:val="18"/>
                <w:lang w:val="es-ES_tradnl"/>
              </w:rPr>
              <w:t xml:space="preserve"> </w:t>
            </w:r>
            <w:r w:rsidRPr="00233040">
              <w:rPr>
                <w:rFonts w:ascii="ITC Avant Garde" w:hAnsi="ITC Avant Garde" w:cs="Arial Unicode MS"/>
                <w:color w:val="000000" w:themeColor="text1"/>
                <w:sz w:val="18"/>
                <w:szCs w:val="22"/>
                <w:lang w:val="es-ES_tradnl"/>
              </w:rPr>
              <w:t xml:space="preserve">las </w:t>
            </w:r>
            <w:r w:rsidRPr="00233040">
              <w:rPr>
                <w:rFonts w:ascii="ITC Avant Garde" w:hAnsi="ITC Avant Garde"/>
                <w:color w:val="000000" w:themeColor="text1"/>
                <w:sz w:val="18"/>
                <w:lang w:val="es-ES_tradnl"/>
              </w:rPr>
              <w:t xml:space="preserve">localidades </w:t>
            </w:r>
            <w:r>
              <w:rPr>
                <w:rFonts w:ascii="ITC Avant Garde" w:hAnsi="ITC Avant Garde"/>
                <w:color w:val="000000" w:themeColor="text1"/>
                <w:sz w:val="18"/>
                <w:lang w:val="es-ES_tradnl"/>
              </w:rPr>
              <w:t>para las que se determine que existen condiciones de operación libres de interferencias perjudiciales a otras redes o servicios de telecomunicaciones, conforme al Cuadro Nacional de Atribución de Frecuencias vigente y a la normatividad aplicable.</w:t>
            </w:r>
            <w:r w:rsidRPr="00233040" w:rsidDel="008A50E3">
              <w:rPr>
                <w:rFonts w:ascii="ITC Avant Garde" w:hAnsi="ITC Avant Garde" w:cs="Arial Unicode MS"/>
                <w:color w:val="000000" w:themeColor="text1"/>
                <w:sz w:val="18"/>
                <w:szCs w:val="22"/>
                <w:lang w:val="es-ES_tradnl"/>
              </w:rPr>
              <w:t xml:space="preserve"> </w:t>
            </w:r>
          </w:p>
          <w:p w14:paraId="09099DC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ind w:left="-47"/>
              <w:contextualSpacing/>
              <w:jc w:val="both"/>
              <w:rPr>
                <w:rFonts w:ascii="ITC Avant Garde" w:hAnsi="ITC Avant Garde"/>
                <w:color w:val="000000"/>
                <w:sz w:val="18"/>
                <w:lang w:val="es-ES_tradnl"/>
              </w:rPr>
            </w:pPr>
          </w:p>
          <w:p w14:paraId="50F78F19" w14:textId="77777777" w:rsidR="00BB659B" w:rsidRPr="00E7553A" w:rsidRDefault="00BB659B" w:rsidP="00EB0426">
            <w:pPr>
              <w:jc w:val="both"/>
              <w:rPr>
                <w:rFonts w:ascii="ITC Avant Garde" w:hAnsi="ITC Avant Garde"/>
                <w:color w:val="000000" w:themeColor="text1"/>
                <w:sz w:val="18"/>
              </w:rPr>
            </w:pPr>
            <w:r w:rsidRPr="00233040">
              <w:rPr>
                <w:rFonts w:ascii="ITC Avant Garde" w:hAnsi="ITC Avant Garde"/>
                <w:color w:val="000000"/>
                <w:sz w:val="18"/>
                <w:lang w:val="es-ES_tradnl"/>
              </w:rPr>
              <w:t xml:space="preserve">Lo anterior sin perjuicio de que los segmentos de espectro aquí descritos </w:t>
            </w:r>
            <w:r>
              <w:rPr>
                <w:rFonts w:ascii="ITC Avant Garde" w:hAnsi="ITC Avant Garde"/>
                <w:color w:val="000000"/>
                <w:sz w:val="18"/>
                <w:lang w:val="es-ES_tradnl"/>
              </w:rPr>
              <w:t xml:space="preserve">pudieran en un futuro </w:t>
            </w:r>
            <w:r w:rsidRPr="00233040">
              <w:rPr>
                <w:rFonts w:ascii="ITC Avant Garde" w:hAnsi="ITC Avant Garde"/>
                <w:color w:val="000000"/>
                <w:sz w:val="18"/>
                <w:lang w:val="es-ES_tradnl"/>
              </w:rPr>
              <w:t xml:space="preserve">ser objeto de </w:t>
            </w:r>
            <w:r>
              <w:rPr>
                <w:rFonts w:ascii="ITC Avant Garde" w:hAnsi="ITC Avant Garde"/>
                <w:color w:val="000000"/>
                <w:sz w:val="18"/>
                <w:lang w:val="es-ES_tradnl"/>
              </w:rPr>
              <w:t xml:space="preserve">un Programa Anual de Uso y Aprovechamiento de Bandas de Frecuencias </w:t>
            </w:r>
            <w:r w:rsidRPr="00233040">
              <w:rPr>
                <w:rFonts w:ascii="ITC Avant Garde" w:hAnsi="ITC Avant Garde"/>
                <w:color w:val="000000"/>
                <w:sz w:val="18"/>
                <w:lang w:val="es-ES_tradnl"/>
              </w:rPr>
              <w:t xml:space="preserve">para </w:t>
            </w:r>
            <w:r>
              <w:rPr>
                <w:rFonts w:ascii="ITC Avant Garde" w:hAnsi="ITC Avant Garde"/>
                <w:color w:val="000000"/>
                <w:sz w:val="18"/>
                <w:lang w:val="es-ES_tradnl"/>
              </w:rPr>
              <w:t>U</w:t>
            </w:r>
            <w:r w:rsidRPr="00233040">
              <w:rPr>
                <w:rFonts w:ascii="ITC Avant Garde" w:hAnsi="ITC Avant Garde"/>
                <w:color w:val="000000"/>
                <w:sz w:val="18"/>
                <w:lang w:val="es-ES_tradnl"/>
              </w:rPr>
              <w:t xml:space="preserve">so </w:t>
            </w:r>
            <w:r>
              <w:rPr>
                <w:rFonts w:ascii="ITC Avant Garde" w:hAnsi="ITC Avant Garde"/>
                <w:color w:val="000000"/>
                <w:sz w:val="18"/>
                <w:lang w:val="es-ES_tradnl"/>
              </w:rPr>
              <w:t>C</w:t>
            </w:r>
            <w:r w:rsidRPr="00233040">
              <w:rPr>
                <w:rFonts w:ascii="ITC Avant Garde" w:hAnsi="ITC Avant Garde"/>
                <w:color w:val="000000"/>
                <w:sz w:val="18"/>
                <w:lang w:val="es-ES_tradnl"/>
              </w:rPr>
              <w:t>omercial</w:t>
            </w:r>
            <w:r w:rsidRPr="00233040">
              <w:rPr>
                <w:rFonts w:ascii="ITC Avant Garde" w:hAnsi="ITC Avant Garde" w:cs="Arial Unicode MS"/>
                <w:color w:val="000000"/>
                <w:sz w:val="18"/>
                <w:szCs w:val="22"/>
                <w:lang w:val="es-ES_tradnl"/>
              </w:rPr>
              <w:t>,</w:t>
            </w:r>
            <w:r w:rsidRPr="00233040">
              <w:rPr>
                <w:rFonts w:ascii="ITC Avant Garde" w:hAnsi="ITC Avant Garde"/>
                <w:color w:val="000000"/>
                <w:sz w:val="18"/>
                <w:lang w:val="es-ES_tradnl"/>
              </w:rPr>
              <w:t xml:space="preserve"> fuera de las localidades en las que en su caso se concesionen para </w:t>
            </w:r>
            <w:r>
              <w:rPr>
                <w:rFonts w:ascii="ITC Avant Garde" w:hAnsi="ITC Avant Garde"/>
                <w:color w:val="000000"/>
                <w:sz w:val="18"/>
                <w:lang w:val="es-ES_tradnl"/>
              </w:rPr>
              <w:t>U</w:t>
            </w:r>
            <w:r w:rsidRPr="00233040">
              <w:rPr>
                <w:rFonts w:ascii="ITC Avant Garde" w:hAnsi="ITC Avant Garde"/>
                <w:color w:val="000000"/>
                <w:sz w:val="18"/>
                <w:lang w:val="es-ES_tradnl"/>
              </w:rPr>
              <w:t xml:space="preserve">so </w:t>
            </w:r>
            <w:r>
              <w:rPr>
                <w:rFonts w:ascii="ITC Avant Garde" w:hAnsi="ITC Avant Garde"/>
                <w:color w:val="000000"/>
                <w:sz w:val="18"/>
                <w:lang w:val="es-ES_tradnl"/>
              </w:rPr>
              <w:t>S</w:t>
            </w:r>
            <w:r w:rsidRPr="00233040">
              <w:rPr>
                <w:rFonts w:ascii="ITC Avant Garde" w:hAnsi="ITC Avant Garde"/>
                <w:color w:val="000000"/>
                <w:sz w:val="18"/>
                <w:lang w:val="es-ES_tradnl"/>
              </w:rPr>
              <w:t>ocial conforme al Programa.</w:t>
            </w:r>
          </w:p>
        </w:tc>
      </w:tr>
    </w:tbl>
    <w:p w14:paraId="6FC22281" w14:textId="77777777"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ITC Avant Garde" w:hAnsi="ITC Avant Garde"/>
          <w:b/>
          <w:color w:val="000000" w:themeColor="text1"/>
          <w:sz w:val="22"/>
        </w:rPr>
      </w:pPr>
    </w:p>
    <w:p w14:paraId="05B2B31E" w14:textId="77777777" w:rsidR="00BB659B" w:rsidRDefault="00BB659B" w:rsidP="00BB659B">
      <w:pPr>
        <w:pStyle w:val="Prrafodelista"/>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rPr>
      </w:pPr>
      <w:r>
        <w:rPr>
          <w:rFonts w:ascii="ITC Avant Garde" w:hAnsi="ITC Avant Garde"/>
          <w:b/>
          <w:color w:val="000000" w:themeColor="text1"/>
          <w:sz w:val="22"/>
        </w:rPr>
        <w:t>RADIODIFUSIÓN</w:t>
      </w:r>
    </w:p>
    <w:p w14:paraId="338E29F1"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b/>
          <w:color w:val="000000" w:themeColor="text1"/>
          <w:sz w:val="22"/>
        </w:rPr>
      </w:pPr>
    </w:p>
    <w:p w14:paraId="6FEBC42F" w14:textId="77777777" w:rsidR="00BB659B" w:rsidRPr="00A447CF" w:rsidRDefault="00BB659B" w:rsidP="00BB659B">
      <w:pPr>
        <w:pStyle w:val="Prrafodelista"/>
        <w:numPr>
          <w:ilvl w:val="2"/>
          <w:numId w:val="34"/>
        </w:numPr>
        <w:pBdr>
          <w:top w:val="none" w:sz="0" w:space="0" w:color="auto"/>
          <w:left w:val="none" w:sz="0" w:space="0" w:color="auto"/>
          <w:bottom w:val="none" w:sz="0" w:space="0" w:color="auto"/>
          <w:right w:val="none" w:sz="0" w:space="0" w:color="auto"/>
          <w:between w:val="none" w:sz="0" w:space="0" w:color="auto"/>
          <w:bar w:val="none" w:sz="0" w:color="auto"/>
        </w:pBdr>
        <w:ind w:hanging="1224"/>
        <w:contextualSpacing/>
        <w:jc w:val="both"/>
        <w:rPr>
          <w:rFonts w:ascii="ITC Avant Garde" w:hAnsi="ITC Avant Garde"/>
          <w:b/>
          <w:color w:val="000000" w:themeColor="text1"/>
          <w:sz w:val="22"/>
        </w:rPr>
      </w:pPr>
      <w:r w:rsidRPr="00A447CF">
        <w:rPr>
          <w:rFonts w:ascii="ITC Avant Garde" w:hAnsi="ITC Avant Garde"/>
          <w:b/>
          <w:color w:val="000000" w:themeColor="text1"/>
          <w:sz w:val="22"/>
        </w:rPr>
        <w:t>Televisión Digital Terrestre (TDT)</w:t>
      </w:r>
    </w:p>
    <w:p w14:paraId="42D243C6" w14:textId="77777777" w:rsidR="00BB659B" w:rsidRPr="001518BE"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638"/>
        <w:contextualSpacing/>
        <w:jc w:val="both"/>
        <w:rPr>
          <w:rFonts w:ascii="ITC Avant Garde" w:hAnsi="ITC Avant Garde"/>
          <w:b/>
          <w:color w:val="000000" w:themeColor="text1"/>
          <w:sz w:val="22"/>
        </w:rPr>
      </w:pPr>
    </w:p>
    <w:tbl>
      <w:tblPr>
        <w:tblStyle w:val="Tablaconcuadrcula"/>
        <w:tblW w:w="5000" w:type="pct"/>
        <w:tblLook w:val="04A0" w:firstRow="1" w:lastRow="0" w:firstColumn="1" w:lastColumn="0" w:noHBand="0" w:noVBand="1"/>
      </w:tblPr>
      <w:tblGrid>
        <w:gridCol w:w="2897"/>
        <w:gridCol w:w="5882"/>
      </w:tblGrid>
      <w:tr w:rsidR="00BB659B" w:rsidRPr="001F707C" w14:paraId="1566260C" w14:textId="77777777" w:rsidTr="00EB0426">
        <w:trPr>
          <w:trHeight w:val="397"/>
        </w:trPr>
        <w:tc>
          <w:tcPr>
            <w:tcW w:w="1650" w:type="pct"/>
            <w:shd w:val="clear" w:color="auto" w:fill="92D050"/>
            <w:vAlign w:val="center"/>
          </w:tcPr>
          <w:p w14:paraId="177ED0C8"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Banda de Frecuencias:</w:t>
            </w:r>
          </w:p>
        </w:tc>
        <w:tc>
          <w:tcPr>
            <w:tcW w:w="3350" w:type="pct"/>
            <w:vAlign w:val="center"/>
          </w:tcPr>
          <w:p w14:paraId="771C57ED"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403DA5">
              <w:rPr>
                <w:rFonts w:ascii="ITC Avant Garde" w:hAnsi="ITC Avant Garde"/>
                <w:sz w:val="18"/>
                <w:szCs w:val="18"/>
              </w:rPr>
              <w:t>174-216</w:t>
            </w:r>
            <w:r w:rsidRPr="003A1A27">
              <w:rPr>
                <w:rFonts w:ascii="ITC Avant Garde" w:hAnsi="ITC Avant Garde"/>
                <w:sz w:val="18"/>
                <w:szCs w:val="18"/>
              </w:rPr>
              <w:t xml:space="preserve"> MHz</w:t>
            </w:r>
            <w:r>
              <w:rPr>
                <w:rFonts w:ascii="ITC Avant Garde" w:hAnsi="ITC Avant Garde"/>
                <w:sz w:val="18"/>
                <w:szCs w:val="18"/>
              </w:rPr>
              <w:t xml:space="preserve"> (VHF) o 470-608</w:t>
            </w:r>
            <w:r w:rsidRPr="003A1A27">
              <w:rPr>
                <w:rFonts w:ascii="ITC Avant Garde" w:hAnsi="ITC Avant Garde"/>
                <w:sz w:val="18"/>
                <w:szCs w:val="18"/>
              </w:rPr>
              <w:t xml:space="preserve"> MHz</w:t>
            </w:r>
            <w:r>
              <w:rPr>
                <w:rFonts w:ascii="ITC Avant Garde" w:hAnsi="ITC Avant Garde"/>
                <w:sz w:val="18"/>
                <w:szCs w:val="18"/>
              </w:rPr>
              <w:t xml:space="preserve"> (UHF)</w:t>
            </w:r>
          </w:p>
        </w:tc>
      </w:tr>
      <w:tr w:rsidR="00BB659B" w:rsidRPr="001F707C" w14:paraId="09319C3F" w14:textId="77777777" w:rsidTr="00EB0426">
        <w:trPr>
          <w:trHeight w:val="397"/>
        </w:trPr>
        <w:tc>
          <w:tcPr>
            <w:tcW w:w="1650" w:type="pct"/>
            <w:shd w:val="clear" w:color="auto" w:fill="92D050"/>
            <w:vAlign w:val="center"/>
          </w:tcPr>
          <w:p w14:paraId="0ACE5315"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Categoría de la Atribución:</w:t>
            </w:r>
          </w:p>
        </w:tc>
        <w:tc>
          <w:tcPr>
            <w:tcW w:w="3350" w:type="pct"/>
            <w:vAlign w:val="center"/>
          </w:tcPr>
          <w:p w14:paraId="2856135D"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Pr>
                <w:rFonts w:ascii="ITC Avant Garde" w:hAnsi="ITC Avant Garde"/>
                <w:sz w:val="18"/>
                <w:szCs w:val="18"/>
              </w:rPr>
              <w:t>RADIODIFUSIÓN a título Primario</w:t>
            </w:r>
          </w:p>
        </w:tc>
      </w:tr>
      <w:tr w:rsidR="00BB659B" w:rsidRPr="001F707C" w14:paraId="68ED7792" w14:textId="77777777" w:rsidTr="00EB0426">
        <w:trPr>
          <w:trHeight w:val="397"/>
        </w:trPr>
        <w:tc>
          <w:tcPr>
            <w:tcW w:w="1650" w:type="pct"/>
            <w:shd w:val="clear" w:color="auto" w:fill="92D050"/>
            <w:vAlign w:val="center"/>
          </w:tcPr>
          <w:p w14:paraId="4F43DEF9"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lastRenderedPageBreak/>
              <w:t>Servicio:</w:t>
            </w:r>
          </w:p>
        </w:tc>
        <w:tc>
          <w:tcPr>
            <w:tcW w:w="3350" w:type="pct"/>
            <w:vAlign w:val="center"/>
          </w:tcPr>
          <w:p w14:paraId="79CDD83C"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Pr>
                <w:rFonts w:ascii="ITC Avant Garde" w:hAnsi="ITC Avant Garde"/>
                <w:sz w:val="18"/>
                <w:szCs w:val="18"/>
              </w:rPr>
              <w:t>Televisión Digital Terrestre</w:t>
            </w:r>
          </w:p>
        </w:tc>
      </w:tr>
      <w:tr w:rsidR="00BB659B" w:rsidRPr="001F707C" w14:paraId="6E431E01" w14:textId="77777777" w:rsidTr="00EB0426">
        <w:trPr>
          <w:trHeight w:val="397"/>
        </w:trPr>
        <w:tc>
          <w:tcPr>
            <w:tcW w:w="1650" w:type="pct"/>
            <w:shd w:val="clear" w:color="auto" w:fill="92D050"/>
            <w:vAlign w:val="center"/>
          </w:tcPr>
          <w:p w14:paraId="79110CF4"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Cobertura Geográfica:</w:t>
            </w:r>
          </w:p>
        </w:tc>
        <w:tc>
          <w:tcPr>
            <w:tcW w:w="3350" w:type="pct"/>
            <w:vAlign w:val="center"/>
          </w:tcPr>
          <w:p w14:paraId="1E2AE295"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3A1A27">
              <w:rPr>
                <w:rFonts w:ascii="ITC Avant Garde" w:hAnsi="ITC Avant Garde"/>
                <w:sz w:val="18"/>
                <w:szCs w:val="18"/>
              </w:rPr>
              <w:t>Por localidad principal a servir</w:t>
            </w:r>
          </w:p>
        </w:tc>
      </w:tr>
      <w:tr w:rsidR="00BB659B" w:rsidRPr="001F707C" w14:paraId="4835B1A3" w14:textId="77777777" w:rsidTr="00EB0426">
        <w:trPr>
          <w:trHeight w:val="397"/>
        </w:trPr>
        <w:tc>
          <w:tcPr>
            <w:tcW w:w="1650" w:type="pct"/>
            <w:shd w:val="clear" w:color="auto" w:fill="92D050"/>
            <w:vAlign w:val="center"/>
          </w:tcPr>
          <w:p w14:paraId="1FE30F31"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Consideraciones Adicionales:</w:t>
            </w:r>
          </w:p>
        </w:tc>
        <w:tc>
          <w:tcPr>
            <w:tcW w:w="3350" w:type="pct"/>
            <w:vAlign w:val="center"/>
          </w:tcPr>
          <w:p w14:paraId="64CA83F8"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3A1A27">
              <w:rPr>
                <w:rFonts w:ascii="ITC Avant Garde" w:hAnsi="ITC Avant Garde"/>
                <w:sz w:val="18"/>
                <w:szCs w:val="18"/>
              </w:rPr>
              <w:t>Las coordenadas geográficas indicadas son únicamente como referencia</w:t>
            </w:r>
            <w:r>
              <w:rPr>
                <w:rFonts w:ascii="ITC Avant Garde" w:hAnsi="ITC Avant Garde"/>
                <w:sz w:val="18"/>
                <w:szCs w:val="18"/>
              </w:rPr>
              <w:t>; l</w:t>
            </w:r>
            <w:r w:rsidRPr="003A1A27">
              <w:rPr>
                <w:rFonts w:ascii="ITC Avant Garde" w:hAnsi="ITC Avant Garde"/>
                <w:sz w:val="18"/>
                <w:szCs w:val="18"/>
              </w:rPr>
              <w:t>a ubicación de las estaciones quedará sujeta a la autorización de los proyectos que los concesionarios presenten al Instituto.</w:t>
            </w:r>
          </w:p>
        </w:tc>
      </w:tr>
    </w:tbl>
    <w:p w14:paraId="4EEC8D4F" w14:textId="43454FE0"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rPr>
          <w:rFonts w:ascii="ITC Avant Garde" w:hAnsi="ITC Avant Garde" w:cs="Arial Unicode MS"/>
          <w:b/>
          <w:color w:val="000000" w:themeColor="text1"/>
          <w:sz w:val="22"/>
          <w:u w:color="000000"/>
          <w:lang w:val="es-ES_tradnl"/>
        </w:rPr>
      </w:pPr>
    </w:p>
    <w:p w14:paraId="63F5FA65" w14:textId="77777777" w:rsidR="00BB659B" w:rsidRPr="00A447CF" w:rsidRDefault="00BB659B" w:rsidP="00BB659B">
      <w:pPr>
        <w:pStyle w:val="Prrafodelista"/>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ind w:left="2552" w:hanging="851"/>
        <w:contextualSpacing/>
        <w:jc w:val="both"/>
        <w:rPr>
          <w:rFonts w:ascii="ITC Avant Garde" w:hAnsi="ITC Avant Garde"/>
          <w:b/>
          <w:color w:val="000000" w:themeColor="text1"/>
          <w:sz w:val="22"/>
          <w:szCs w:val="22"/>
        </w:rPr>
      </w:pPr>
      <w:r w:rsidRPr="00A447CF">
        <w:rPr>
          <w:rFonts w:ascii="ITC Avant Garde" w:hAnsi="ITC Avant Garde"/>
          <w:b/>
          <w:sz w:val="22"/>
          <w:szCs w:val="22"/>
        </w:rPr>
        <w:t>TDT - Uso Comercial</w:t>
      </w:r>
    </w:p>
    <w:p w14:paraId="6E93E7B4" w14:textId="77777777"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tbl>
      <w:tblPr>
        <w:tblStyle w:val="Tablaconcuadrcula"/>
        <w:tblW w:w="10323" w:type="dxa"/>
        <w:jc w:val="center"/>
        <w:tblLook w:val="04A0" w:firstRow="1" w:lastRow="0" w:firstColumn="1" w:lastColumn="0" w:noHBand="0" w:noVBand="1"/>
      </w:tblPr>
      <w:tblGrid>
        <w:gridCol w:w="483"/>
        <w:gridCol w:w="2773"/>
        <w:gridCol w:w="3118"/>
        <w:gridCol w:w="1424"/>
        <w:gridCol w:w="1454"/>
        <w:gridCol w:w="1071"/>
      </w:tblGrid>
      <w:tr w:rsidR="00BB659B" w:rsidRPr="00D15041" w14:paraId="55369629" w14:textId="77777777" w:rsidTr="00EB0426">
        <w:trPr>
          <w:trHeight w:val="284"/>
          <w:tblHeader/>
          <w:jc w:val="center"/>
        </w:trPr>
        <w:tc>
          <w:tcPr>
            <w:tcW w:w="0" w:type="auto"/>
            <w:vMerge w:val="restart"/>
            <w:shd w:val="clear" w:color="auto" w:fill="92D050"/>
            <w:vAlign w:val="center"/>
          </w:tcPr>
          <w:p w14:paraId="3B2CDDA0" w14:textId="77777777" w:rsidR="00BB659B" w:rsidRPr="00F571D4"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No</w:t>
            </w:r>
          </w:p>
        </w:tc>
        <w:tc>
          <w:tcPr>
            <w:tcW w:w="2773" w:type="dxa"/>
            <w:vMerge w:val="restart"/>
            <w:shd w:val="clear" w:color="auto" w:fill="92D050"/>
            <w:vAlign w:val="center"/>
          </w:tcPr>
          <w:p w14:paraId="433F191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hAnsi="ITC Avant Garde"/>
                <w:b/>
                <w:color w:val="000000" w:themeColor="text1"/>
                <w:sz w:val="16"/>
                <w:szCs w:val="18"/>
              </w:rPr>
            </w:pPr>
            <w:r>
              <w:rPr>
                <w:rFonts w:ascii="ITC Avant Garde" w:hAnsi="ITC Avant Garde"/>
                <w:b/>
                <w:color w:val="000000" w:themeColor="text1"/>
                <w:sz w:val="16"/>
                <w:szCs w:val="18"/>
                <w:bdr w:val="none" w:sz="0" w:space="0" w:color="auto" w:frame="1"/>
              </w:rPr>
              <w:t>Localidad(es) principal(es) a servir</w:t>
            </w:r>
          </w:p>
        </w:tc>
        <w:tc>
          <w:tcPr>
            <w:tcW w:w="3118" w:type="dxa"/>
            <w:vMerge w:val="restart"/>
            <w:shd w:val="clear" w:color="auto" w:fill="92D050"/>
            <w:vAlign w:val="center"/>
          </w:tcPr>
          <w:p w14:paraId="66B18820" w14:textId="77777777" w:rsidR="00BB659B" w:rsidRPr="004B62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4B627A">
              <w:rPr>
                <w:rFonts w:ascii="ITC Avant Garde" w:hAnsi="ITC Avant Garde"/>
                <w:b/>
                <w:color w:val="000000" w:themeColor="text1"/>
                <w:sz w:val="16"/>
                <w:szCs w:val="16"/>
              </w:rPr>
              <w:t>Estado</w:t>
            </w:r>
          </w:p>
        </w:tc>
        <w:tc>
          <w:tcPr>
            <w:tcW w:w="2878" w:type="dxa"/>
            <w:gridSpan w:val="2"/>
            <w:shd w:val="clear" w:color="auto" w:fill="92D050"/>
            <w:vAlign w:val="center"/>
          </w:tcPr>
          <w:p w14:paraId="43C0237E" w14:textId="77777777" w:rsidR="00BB659B" w:rsidRPr="00F571D4"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Coordenadas Geográficas de Referencia</w:t>
            </w:r>
          </w:p>
        </w:tc>
        <w:tc>
          <w:tcPr>
            <w:tcW w:w="0" w:type="auto"/>
            <w:vMerge w:val="restart"/>
            <w:shd w:val="clear" w:color="auto" w:fill="92D050"/>
            <w:vAlign w:val="center"/>
          </w:tcPr>
          <w:p w14:paraId="3D1E79E2" w14:textId="77777777" w:rsidR="00BB659B" w:rsidRPr="00F571D4"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Radio de Cobertura (km)</w:t>
            </w:r>
          </w:p>
        </w:tc>
      </w:tr>
      <w:tr w:rsidR="00BB659B" w:rsidRPr="00D15041" w14:paraId="25AD6F0E" w14:textId="77777777" w:rsidTr="00EB0426">
        <w:trPr>
          <w:trHeight w:val="284"/>
          <w:tblHeader/>
          <w:jc w:val="center"/>
        </w:trPr>
        <w:tc>
          <w:tcPr>
            <w:tcW w:w="0" w:type="auto"/>
            <w:vMerge/>
            <w:shd w:val="clear" w:color="auto" w:fill="92D050"/>
            <w:vAlign w:val="center"/>
          </w:tcPr>
          <w:p w14:paraId="2A2B928A" w14:textId="77777777" w:rsidR="00BB659B" w:rsidRPr="00D15041"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8"/>
                <w:szCs w:val="18"/>
              </w:rPr>
            </w:pPr>
          </w:p>
        </w:tc>
        <w:tc>
          <w:tcPr>
            <w:tcW w:w="2773" w:type="dxa"/>
            <w:vMerge/>
            <w:shd w:val="clear" w:color="auto" w:fill="92D050"/>
            <w:vAlign w:val="center"/>
          </w:tcPr>
          <w:p w14:paraId="64A1845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
        </w:tc>
        <w:tc>
          <w:tcPr>
            <w:tcW w:w="3118" w:type="dxa"/>
            <w:vMerge/>
            <w:shd w:val="clear" w:color="auto" w:fill="92D050"/>
            <w:vAlign w:val="center"/>
          </w:tcPr>
          <w:p w14:paraId="235EA6AB"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424" w:type="dxa"/>
            <w:shd w:val="clear" w:color="auto" w:fill="92D050"/>
            <w:vAlign w:val="center"/>
          </w:tcPr>
          <w:p w14:paraId="012CB64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Latitud Norte (GGMMSS.SS)</w:t>
            </w:r>
          </w:p>
        </w:tc>
        <w:tc>
          <w:tcPr>
            <w:tcW w:w="0" w:type="auto"/>
            <w:shd w:val="clear" w:color="auto" w:fill="92D050"/>
            <w:vAlign w:val="center"/>
          </w:tcPr>
          <w:p w14:paraId="2B59989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Longitud Oeste (GGMMSS.SS)</w:t>
            </w:r>
          </w:p>
        </w:tc>
        <w:tc>
          <w:tcPr>
            <w:tcW w:w="0" w:type="auto"/>
            <w:vMerge/>
            <w:shd w:val="clear" w:color="auto" w:fill="92D050"/>
            <w:vAlign w:val="center"/>
          </w:tcPr>
          <w:p w14:paraId="273E8CD4" w14:textId="77777777" w:rsidR="00BB659B" w:rsidRPr="00D15041"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8"/>
                <w:szCs w:val="18"/>
              </w:rPr>
            </w:pPr>
          </w:p>
        </w:tc>
      </w:tr>
      <w:tr w:rsidR="00BB659B" w:rsidRPr="00D15041" w14:paraId="58B01AD3" w14:textId="77777777" w:rsidTr="00EB0426">
        <w:trPr>
          <w:trHeight w:val="446"/>
          <w:jc w:val="center"/>
        </w:trPr>
        <w:tc>
          <w:tcPr>
            <w:tcW w:w="0" w:type="auto"/>
            <w:vAlign w:val="center"/>
          </w:tcPr>
          <w:p w14:paraId="098A399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w:t>
            </w:r>
          </w:p>
        </w:tc>
        <w:tc>
          <w:tcPr>
            <w:tcW w:w="2773" w:type="dxa"/>
            <w:vAlign w:val="center"/>
          </w:tcPr>
          <w:p w14:paraId="16D08C0C" w14:textId="77777777" w:rsidR="00BB659B" w:rsidRPr="00F571D4" w:rsidRDefault="00BB659B" w:rsidP="00EB0426">
            <w:pPr>
              <w:contextualSpacing/>
              <w:jc w:val="center"/>
              <w:rPr>
                <w:rFonts w:ascii="ITC Avant Garde" w:hAnsi="ITC Avant Garde"/>
                <w:b/>
                <w:color w:val="000000" w:themeColor="text1"/>
                <w:sz w:val="16"/>
                <w:szCs w:val="18"/>
              </w:rPr>
            </w:pPr>
            <w:r>
              <w:rPr>
                <w:rFonts w:ascii="ITC Avant Garde" w:hAnsi="ITC Avant Garde"/>
                <w:sz w:val="16"/>
                <w:szCs w:val="16"/>
              </w:rPr>
              <w:t xml:space="preserve">Aguascalientes, León, Lagos de Moreno; </w:t>
            </w:r>
            <w:proofErr w:type="spellStart"/>
            <w:r w:rsidRPr="00AF5997">
              <w:rPr>
                <w:rFonts w:ascii="ITC Avant Garde" w:hAnsi="ITC Avant Garde"/>
                <w:sz w:val="16"/>
                <w:szCs w:val="16"/>
              </w:rPr>
              <w:t>Nochistlán</w:t>
            </w:r>
            <w:proofErr w:type="spellEnd"/>
          </w:p>
        </w:tc>
        <w:tc>
          <w:tcPr>
            <w:tcW w:w="3118" w:type="dxa"/>
            <w:vAlign w:val="center"/>
          </w:tcPr>
          <w:p w14:paraId="599961F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Aguascalientes,</w:t>
            </w:r>
          </w:p>
          <w:p w14:paraId="6C4F37DF"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Guanajuato, Jalisco y Zacatecas</w:t>
            </w:r>
          </w:p>
        </w:tc>
        <w:tc>
          <w:tcPr>
            <w:tcW w:w="1424" w:type="dxa"/>
            <w:vAlign w:val="center"/>
          </w:tcPr>
          <w:p w14:paraId="361F5BF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21°39'36"</w:t>
            </w:r>
          </w:p>
        </w:tc>
        <w:tc>
          <w:tcPr>
            <w:tcW w:w="0" w:type="auto"/>
            <w:vAlign w:val="center"/>
          </w:tcPr>
          <w:p w14:paraId="6C174F8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102°13'39"</w:t>
            </w:r>
          </w:p>
        </w:tc>
        <w:tc>
          <w:tcPr>
            <w:tcW w:w="0" w:type="auto"/>
            <w:vAlign w:val="center"/>
          </w:tcPr>
          <w:p w14:paraId="55527DC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41693A59" w14:textId="77777777" w:rsidTr="00EB0426">
        <w:trPr>
          <w:trHeight w:val="566"/>
          <w:jc w:val="center"/>
        </w:trPr>
        <w:tc>
          <w:tcPr>
            <w:tcW w:w="0" w:type="auto"/>
            <w:vAlign w:val="center"/>
          </w:tcPr>
          <w:p w14:paraId="77020131"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2</w:t>
            </w:r>
          </w:p>
        </w:tc>
        <w:tc>
          <w:tcPr>
            <w:tcW w:w="2773" w:type="dxa"/>
            <w:vAlign w:val="center"/>
          </w:tcPr>
          <w:p w14:paraId="22F4AE43" w14:textId="77777777" w:rsidR="00BB659B" w:rsidRPr="00C46056" w:rsidRDefault="00BB659B" w:rsidP="00EB0426">
            <w:pPr>
              <w:contextualSpacing/>
              <w:jc w:val="center"/>
              <w:rPr>
                <w:rFonts w:ascii="ITC Avant Garde" w:hAnsi="ITC Avant Garde"/>
                <w:b/>
                <w:sz w:val="16"/>
                <w:szCs w:val="16"/>
                <w:u w:val="single"/>
              </w:rPr>
            </w:pPr>
            <w:r w:rsidRPr="00C46056">
              <w:rPr>
                <w:rFonts w:ascii="ITC Avant Garde" w:hAnsi="ITC Avant Garde"/>
                <w:b/>
                <w:sz w:val="16"/>
                <w:szCs w:val="16"/>
                <w:u w:val="single"/>
              </w:rPr>
              <w:t xml:space="preserve">Aguascalientes, León, Lagos de Moreno; </w:t>
            </w:r>
            <w:proofErr w:type="spellStart"/>
            <w:r w:rsidRPr="00C46056">
              <w:rPr>
                <w:rFonts w:ascii="ITC Avant Garde" w:hAnsi="ITC Avant Garde"/>
                <w:b/>
                <w:sz w:val="16"/>
                <w:szCs w:val="16"/>
                <w:u w:val="single"/>
              </w:rPr>
              <w:t>Nochistlán</w:t>
            </w:r>
            <w:proofErr w:type="spellEnd"/>
          </w:p>
        </w:tc>
        <w:tc>
          <w:tcPr>
            <w:tcW w:w="3118" w:type="dxa"/>
            <w:vAlign w:val="center"/>
          </w:tcPr>
          <w:p w14:paraId="1FCE04C0"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Aguascalientes,</w:t>
            </w:r>
          </w:p>
          <w:p w14:paraId="3D990D5F"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Guanajuato, Jalisco y Zacatecas</w:t>
            </w:r>
          </w:p>
        </w:tc>
        <w:tc>
          <w:tcPr>
            <w:tcW w:w="1424" w:type="dxa"/>
            <w:vAlign w:val="center"/>
          </w:tcPr>
          <w:p w14:paraId="33A2C443"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21°39'36"</w:t>
            </w:r>
          </w:p>
        </w:tc>
        <w:tc>
          <w:tcPr>
            <w:tcW w:w="0" w:type="auto"/>
            <w:vAlign w:val="center"/>
          </w:tcPr>
          <w:p w14:paraId="06501483"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102°13'39"</w:t>
            </w:r>
          </w:p>
        </w:tc>
        <w:tc>
          <w:tcPr>
            <w:tcW w:w="0" w:type="auto"/>
            <w:vAlign w:val="center"/>
          </w:tcPr>
          <w:p w14:paraId="492F94B8"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100</w:t>
            </w:r>
          </w:p>
        </w:tc>
      </w:tr>
      <w:tr w:rsidR="00BB659B" w:rsidRPr="00D15041" w14:paraId="6C3EFE94" w14:textId="77777777" w:rsidTr="00EB0426">
        <w:trPr>
          <w:trHeight w:val="284"/>
          <w:jc w:val="center"/>
        </w:trPr>
        <w:tc>
          <w:tcPr>
            <w:tcW w:w="0" w:type="auto"/>
            <w:vAlign w:val="center"/>
          </w:tcPr>
          <w:p w14:paraId="7CF04A8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w:t>
            </w:r>
          </w:p>
        </w:tc>
        <w:tc>
          <w:tcPr>
            <w:tcW w:w="2773" w:type="dxa"/>
            <w:vAlign w:val="center"/>
          </w:tcPr>
          <w:p w14:paraId="2969552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Bahía de los Ángeles</w:t>
            </w:r>
          </w:p>
        </w:tc>
        <w:tc>
          <w:tcPr>
            <w:tcW w:w="3118" w:type="dxa"/>
            <w:vAlign w:val="center"/>
          </w:tcPr>
          <w:p w14:paraId="48F5515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w:t>
            </w:r>
          </w:p>
        </w:tc>
        <w:tc>
          <w:tcPr>
            <w:tcW w:w="1424" w:type="dxa"/>
            <w:vAlign w:val="center"/>
          </w:tcPr>
          <w:p w14:paraId="063DBCE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28°56'50"</w:t>
            </w:r>
          </w:p>
        </w:tc>
        <w:tc>
          <w:tcPr>
            <w:tcW w:w="0" w:type="auto"/>
            <w:vAlign w:val="center"/>
          </w:tcPr>
          <w:p w14:paraId="098515B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113°33'37"</w:t>
            </w:r>
          </w:p>
        </w:tc>
        <w:tc>
          <w:tcPr>
            <w:tcW w:w="0" w:type="auto"/>
            <w:vAlign w:val="center"/>
          </w:tcPr>
          <w:p w14:paraId="519F6DA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20</w:t>
            </w:r>
          </w:p>
        </w:tc>
      </w:tr>
      <w:tr w:rsidR="00BB659B" w:rsidRPr="00D15041" w14:paraId="631B7050" w14:textId="77777777" w:rsidTr="00EB0426">
        <w:trPr>
          <w:trHeight w:val="284"/>
          <w:jc w:val="center"/>
        </w:trPr>
        <w:tc>
          <w:tcPr>
            <w:tcW w:w="0" w:type="auto"/>
            <w:vAlign w:val="center"/>
          </w:tcPr>
          <w:p w14:paraId="47B95C3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4</w:t>
            </w:r>
          </w:p>
        </w:tc>
        <w:tc>
          <w:tcPr>
            <w:tcW w:w="2773" w:type="dxa"/>
            <w:vAlign w:val="center"/>
          </w:tcPr>
          <w:p w14:paraId="2D138BE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Ensenada</w:t>
            </w:r>
          </w:p>
        </w:tc>
        <w:tc>
          <w:tcPr>
            <w:tcW w:w="3118" w:type="dxa"/>
            <w:vAlign w:val="center"/>
          </w:tcPr>
          <w:p w14:paraId="61EB52F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w:t>
            </w:r>
          </w:p>
        </w:tc>
        <w:tc>
          <w:tcPr>
            <w:tcW w:w="1424" w:type="dxa"/>
            <w:vAlign w:val="center"/>
          </w:tcPr>
          <w:p w14:paraId="1BDBC2F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31°53'26"</w:t>
            </w:r>
          </w:p>
        </w:tc>
        <w:tc>
          <w:tcPr>
            <w:tcW w:w="0" w:type="auto"/>
            <w:vAlign w:val="center"/>
          </w:tcPr>
          <w:p w14:paraId="58D2B49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116°37'50"</w:t>
            </w:r>
          </w:p>
        </w:tc>
        <w:tc>
          <w:tcPr>
            <w:tcW w:w="0" w:type="auto"/>
            <w:vAlign w:val="center"/>
          </w:tcPr>
          <w:p w14:paraId="266746F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53A688F2" w14:textId="77777777" w:rsidTr="00EB0426">
        <w:trPr>
          <w:trHeight w:val="284"/>
          <w:jc w:val="center"/>
        </w:trPr>
        <w:tc>
          <w:tcPr>
            <w:tcW w:w="0" w:type="auto"/>
            <w:vAlign w:val="center"/>
          </w:tcPr>
          <w:p w14:paraId="2EB0987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5</w:t>
            </w:r>
          </w:p>
        </w:tc>
        <w:tc>
          <w:tcPr>
            <w:tcW w:w="2773" w:type="dxa"/>
            <w:vAlign w:val="center"/>
          </w:tcPr>
          <w:p w14:paraId="47D4BF5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San Felipe</w:t>
            </w:r>
          </w:p>
        </w:tc>
        <w:tc>
          <w:tcPr>
            <w:tcW w:w="3118" w:type="dxa"/>
            <w:vAlign w:val="center"/>
          </w:tcPr>
          <w:p w14:paraId="47BCCDA9"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w:t>
            </w:r>
          </w:p>
        </w:tc>
        <w:tc>
          <w:tcPr>
            <w:tcW w:w="1424" w:type="dxa"/>
            <w:vAlign w:val="center"/>
          </w:tcPr>
          <w:p w14:paraId="312AA58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31°01'10"</w:t>
            </w:r>
          </w:p>
        </w:tc>
        <w:tc>
          <w:tcPr>
            <w:tcW w:w="0" w:type="auto"/>
            <w:vAlign w:val="center"/>
          </w:tcPr>
          <w:p w14:paraId="4C1E3EA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114°50'24"</w:t>
            </w:r>
          </w:p>
        </w:tc>
        <w:tc>
          <w:tcPr>
            <w:tcW w:w="0" w:type="auto"/>
            <w:vAlign w:val="center"/>
          </w:tcPr>
          <w:p w14:paraId="3F55A4F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35</w:t>
            </w:r>
          </w:p>
        </w:tc>
      </w:tr>
      <w:tr w:rsidR="00BB659B" w:rsidRPr="00D15041" w14:paraId="2804B648" w14:textId="77777777" w:rsidTr="00EB0426">
        <w:trPr>
          <w:trHeight w:val="284"/>
          <w:jc w:val="center"/>
        </w:trPr>
        <w:tc>
          <w:tcPr>
            <w:tcW w:w="0" w:type="auto"/>
            <w:vAlign w:val="center"/>
          </w:tcPr>
          <w:p w14:paraId="36E0975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6</w:t>
            </w:r>
          </w:p>
        </w:tc>
        <w:tc>
          <w:tcPr>
            <w:tcW w:w="2773" w:type="dxa"/>
            <w:vAlign w:val="center"/>
          </w:tcPr>
          <w:p w14:paraId="611B906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San Quintín</w:t>
            </w:r>
          </w:p>
        </w:tc>
        <w:tc>
          <w:tcPr>
            <w:tcW w:w="3118" w:type="dxa"/>
            <w:vAlign w:val="center"/>
          </w:tcPr>
          <w:p w14:paraId="797F42B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w:t>
            </w:r>
          </w:p>
        </w:tc>
        <w:tc>
          <w:tcPr>
            <w:tcW w:w="1424" w:type="dxa"/>
            <w:vAlign w:val="center"/>
          </w:tcPr>
          <w:p w14:paraId="222F400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30°33'56"</w:t>
            </w:r>
          </w:p>
        </w:tc>
        <w:tc>
          <w:tcPr>
            <w:tcW w:w="0" w:type="auto"/>
            <w:vAlign w:val="center"/>
          </w:tcPr>
          <w:p w14:paraId="09B7DC0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115°56'36"</w:t>
            </w:r>
          </w:p>
        </w:tc>
        <w:tc>
          <w:tcPr>
            <w:tcW w:w="0" w:type="auto"/>
            <w:vAlign w:val="center"/>
          </w:tcPr>
          <w:p w14:paraId="6D81CF9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w:t>
            </w:r>
          </w:p>
        </w:tc>
      </w:tr>
      <w:tr w:rsidR="00BB659B" w:rsidRPr="00D15041" w14:paraId="69727EDB" w14:textId="77777777" w:rsidTr="00EB0426">
        <w:trPr>
          <w:trHeight w:val="406"/>
          <w:jc w:val="center"/>
        </w:trPr>
        <w:tc>
          <w:tcPr>
            <w:tcW w:w="0" w:type="auto"/>
            <w:vAlign w:val="center"/>
          </w:tcPr>
          <w:p w14:paraId="57D1C27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w:t>
            </w:r>
          </w:p>
        </w:tc>
        <w:tc>
          <w:tcPr>
            <w:tcW w:w="2773" w:type="dxa"/>
            <w:vAlign w:val="center"/>
          </w:tcPr>
          <w:p w14:paraId="251D648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 xml:space="preserve">Mexicali y </w:t>
            </w:r>
            <w:r w:rsidRPr="00AF5997">
              <w:rPr>
                <w:rFonts w:ascii="ITC Avant Garde" w:hAnsi="ITC Avant Garde"/>
                <w:sz w:val="16"/>
                <w:szCs w:val="16"/>
              </w:rPr>
              <w:t>San Luis Río Col</w:t>
            </w:r>
            <w:r>
              <w:rPr>
                <w:rFonts w:ascii="ITC Avant Garde" w:hAnsi="ITC Avant Garde"/>
                <w:sz w:val="16"/>
                <w:szCs w:val="16"/>
              </w:rPr>
              <w:t>orado</w:t>
            </w:r>
          </w:p>
        </w:tc>
        <w:tc>
          <w:tcPr>
            <w:tcW w:w="3118" w:type="dxa"/>
            <w:vAlign w:val="center"/>
          </w:tcPr>
          <w:p w14:paraId="73A69C6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 y Sonora</w:t>
            </w:r>
          </w:p>
        </w:tc>
        <w:tc>
          <w:tcPr>
            <w:tcW w:w="1424" w:type="dxa"/>
            <w:vAlign w:val="center"/>
          </w:tcPr>
          <w:p w14:paraId="59CC1EC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32°36'41"</w:t>
            </w:r>
          </w:p>
        </w:tc>
        <w:tc>
          <w:tcPr>
            <w:tcW w:w="0" w:type="auto"/>
            <w:vAlign w:val="center"/>
          </w:tcPr>
          <w:p w14:paraId="06C6554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115°29'39"</w:t>
            </w:r>
          </w:p>
        </w:tc>
        <w:tc>
          <w:tcPr>
            <w:tcW w:w="0" w:type="auto"/>
            <w:vAlign w:val="center"/>
          </w:tcPr>
          <w:p w14:paraId="01C1234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50B70186" w14:textId="77777777" w:rsidTr="00EB0426">
        <w:trPr>
          <w:trHeight w:val="284"/>
          <w:jc w:val="center"/>
        </w:trPr>
        <w:tc>
          <w:tcPr>
            <w:tcW w:w="0" w:type="auto"/>
            <w:vAlign w:val="center"/>
          </w:tcPr>
          <w:p w14:paraId="6879764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8</w:t>
            </w:r>
          </w:p>
        </w:tc>
        <w:tc>
          <w:tcPr>
            <w:tcW w:w="2773" w:type="dxa"/>
            <w:vAlign w:val="center"/>
          </w:tcPr>
          <w:p w14:paraId="16BB165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Tijuana y Tecate</w:t>
            </w:r>
          </w:p>
        </w:tc>
        <w:tc>
          <w:tcPr>
            <w:tcW w:w="3118" w:type="dxa"/>
            <w:vAlign w:val="center"/>
          </w:tcPr>
          <w:p w14:paraId="22543F27"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w:t>
            </w:r>
          </w:p>
        </w:tc>
        <w:tc>
          <w:tcPr>
            <w:tcW w:w="1424" w:type="dxa"/>
            <w:vAlign w:val="center"/>
          </w:tcPr>
          <w:p w14:paraId="15077C3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32°30'06"</w:t>
            </w:r>
          </w:p>
        </w:tc>
        <w:tc>
          <w:tcPr>
            <w:tcW w:w="0" w:type="auto"/>
            <w:vAlign w:val="center"/>
          </w:tcPr>
          <w:p w14:paraId="5B34CA3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117°02'23"</w:t>
            </w:r>
          </w:p>
        </w:tc>
        <w:tc>
          <w:tcPr>
            <w:tcW w:w="0" w:type="auto"/>
            <w:vAlign w:val="center"/>
          </w:tcPr>
          <w:p w14:paraId="133E1BA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66FC399F" w14:textId="77777777" w:rsidTr="00EB0426">
        <w:trPr>
          <w:trHeight w:val="284"/>
          <w:jc w:val="center"/>
        </w:trPr>
        <w:tc>
          <w:tcPr>
            <w:tcW w:w="0" w:type="auto"/>
            <w:vAlign w:val="center"/>
          </w:tcPr>
          <w:p w14:paraId="17C24C3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9</w:t>
            </w:r>
          </w:p>
        </w:tc>
        <w:tc>
          <w:tcPr>
            <w:tcW w:w="2773" w:type="dxa"/>
            <w:vAlign w:val="center"/>
          </w:tcPr>
          <w:p w14:paraId="13F1DDD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Cd. Constitución</w:t>
            </w:r>
          </w:p>
        </w:tc>
        <w:tc>
          <w:tcPr>
            <w:tcW w:w="3118" w:type="dxa"/>
            <w:vAlign w:val="center"/>
          </w:tcPr>
          <w:p w14:paraId="40D7C25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 Sur</w:t>
            </w:r>
          </w:p>
        </w:tc>
        <w:tc>
          <w:tcPr>
            <w:tcW w:w="1424" w:type="dxa"/>
            <w:vAlign w:val="center"/>
          </w:tcPr>
          <w:p w14:paraId="30466F0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25°01'36"</w:t>
            </w:r>
          </w:p>
        </w:tc>
        <w:tc>
          <w:tcPr>
            <w:tcW w:w="0" w:type="auto"/>
            <w:vAlign w:val="center"/>
          </w:tcPr>
          <w:p w14:paraId="191E0B9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111°39'29"</w:t>
            </w:r>
          </w:p>
        </w:tc>
        <w:tc>
          <w:tcPr>
            <w:tcW w:w="0" w:type="auto"/>
            <w:vAlign w:val="center"/>
          </w:tcPr>
          <w:p w14:paraId="30AFE54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210F830E" w14:textId="77777777" w:rsidTr="00EB0426">
        <w:trPr>
          <w:trHeight w:val="284"/>
          <w:jc w:val="center"/>
        </w:trPr>
        <w:tc>
          <w:tcPr>
            <w:tcW w:w="0" w:type="auto"/>
            <w:vAlign w:val="center"/>
          </w:tcPr>
          <w:p w14:paraId="753B7E9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10</w:t>
            </w:r>
          </w:p>
        </w:tc>
        <w:tc>
          <w:tcPr>
            <w:tcW w:w="2773" w:type="dxa"/>
            <w:vAlign w:val="center"/>
          </w:tcPr>
          <w:p w14:paraId="06758F4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Guerrero Negro</w:t>
            </w:r>
          </w:p>
        </w:tc>
        <w:tc>
          <w:tcPr>
            <w:tcW w:w="3118" w:type="dxa"/>
            <w:vAlign w:val="center"/>
          </w:tcPr>
          <w:p w14:paraId="67055CE5"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 Sur</w:t>
            </w:r>
          </w:p>
        </w:tc>
        <w:tc>
          <w:tcPr>
            <w:tcW w:w="1424" w:type="dxa"/>
            <w:vAlign w:val="center"/>
          </w:tcPr>
          <w:p w14:paraId="53C9A47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27°57'21"</w:t>
            </w:r>
          </w:p>
        </w:tc>
        <w:tc>
          <w:tcPr>
            <w:tcW w:w="0" w:type="auto"/>
            <w:vAlign w:val="center"/>
          </w:tcPr>
          <w:p w14:paraId="79B6686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114°03'02"</w:t>
            </w:r>
          </w:p>
        </w:tc>
        <w:tc>
          <w:tcPr>
            <w:tcW w:w="0" w:type="auto"/>
            <w:vAlign w:val="center"/>
          </w:tcPr>
          <w:p w14:paraId="65D1149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68F6E895" w14:textId="77777777" w:rsidTr="00EB0426">
        <w:trPr>
          <w:trHeight w:val="284"/>
          <w:jc w:val="center"/>
        </w:trPr>
        <w:tc>
          <w:tcPr>
            <w:tcW w:w="0" w:type="auto"/>
            <w:vAlign w:val="center"/>
          </w:tcPr>
          <w:p w14:paraId="6B236B4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11</w:t>
            </w:r>
          </w:p>
        </w:tc>
        <w:tc>
          <w:tcPr>
            <w:tcW w:w="2773" w:type="dxa"/>
            <w:vAlign w:val="center"/>
          </w:tcPr>
          <w:p w14:paraId="48D76FA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La Paz</w:t>
            </w:r>
          </w:p>
        </w:tc>
        <w:tc>
          <w:tcPr>
            <w:tcW w:w="3118" w:type="dxa"/>
            <w:vAlign w:val="center"/>
          </w:tcPr>
          <w:p w14:paraId="0BE3A3C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 Sur</w:t>
            </w:r>
          </w:p>
        </w:tc>
        <w:tc>
          <w:tcPr>
            <w:tcW w:w="1424" w:type="dxa"/>
            <w:vAlign w:val="center"/>
          </w:tcPr>
          <w:p w14:paraId="370DD22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24°09'32"</w:t>
            </w:r>
          </w:p>
        </w:tc>
        <w:tc>
          <w:tcPr>
            <w:tcW w:w="0" w:type="auto"/>
            <w:vAlign w:val="center"/>
          </w:tcPr>
          <w:p w14:paraId="2844982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110°17'56"</w:t>
            </w:r>
          </w:p>
        </w:tc>
        <w:tc>
          <w:tcPr>
            <w:tcW w:w="0" w:type="auto"/>
            <w:vAlign w:val="center"/>
          </w:tcPr>
          <w:p w14:paraId="6A8E1CE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85</w:t>
            </w:r>
          </w:p>
        </w:tc>
      </w:tr>
      <w:tr w:rsidR="00BB659B" w:rsidRPr="00D15041" w14:paraId="4DE969AE" w14:textId="77777777" w:rsidTr="00EB0426">
        <w:trPr>
          <w:trHeight w:val="284"/>
          <w:jc w:val="center"/>
        </w:trPr>
        <w:tc>
          <w:tcPr>
            <w:tcW w:w="0" w:type="auto"/>
            <w:vAlign w:val="center"/>
          </w:tcPr>
          <w:p w14:paraId="63459E34"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12</w:t>
            </w:r>
          </w:p>
        </w:tc>
        <w:tc>
          <w:tcPr>
            <w:tcW w:w="2773" w:type="dxa"/>
            <w:vAlign w:val="center"/>
          </w:tcPr>
          <w:p w14:paraId="00D31752"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La Paz</w:t>
            </w:r>
          </w:p>
        </w:tc>
        <w:tc>
          <w:tcPr>
            <w:tcW w:w="3118" w:type="dxa"/>
            <w:vAlign w:val="center"/>
          </w:tcPr>
          <w:p w14:paraId="3D3263E1"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Baja California Sur</w:t>
            </w:r>
          </w:p>
        </w:tc>
        <w:tc>
          <w:tcPr>
            <w:tcW w:w="1424" w:type="dxa"/>
            <w:vAlign w:val="center"/>
          </w:tcPr>
          <w:p w14:paraId="512E8654"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24°09'32"</w:t>
            </w:r>
          </w:p>
        </w:tc>
        <w:tc>
          <w:tcPr>
            <w:tcW w:w="0" w:type="auto"/>
            <w:vAlign w:val="center"/>
          </w:tcPr>
          <w:p w14:paraId="00E436C9"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110°17'56"</w:t>
            </w:r>
          </w:p>
        </w:tc>
        <w:tc>
          <w:tcPr>
            <w:tcW w:w="0" w:type="auto"/>
            <w:vAlign w:val="center"/>
          </w:tcPr>
          <w:p w14:paraId="4E167092"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85</w:t>
            </w:r>
          </w:p>
        </w:tc>
      </w:tr>
      <w:tr w:rsidR="00BB659B" w:rsidRPr="00D15041" w14:paraId="1DFD69BA" w14:textId="77777777" w:rsidTr="00EB0426">
        <w:trPr>
          <w:trHeight w:val="284"/>
          <w:jc w:val="center"/>
        </w:trPr>
        <w:tc>
          <w:tcPr>
            <w:tcW w:w="0" w:type="auto"/>
            <w:vAlign w:val="center"/>
          </w:tcPr>
          <w:p w14:paraId="0E8818F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13</w:t>
            </w:r>
          </w:p>
        </w:tc>
        <w:tc>
          <w:tcPr>
            <w:tcW w:w="2773" w:type="dxa"/>
            <w:vAlign w:val="center"/>
          </w:tcPr>
          <w:p w14:paraId="1631C28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Loreto</w:t>
            </w:r>
          </w:p>
        </w:tc>
        <w:tc>
          <w:tcPr>
            <w:tcW w:w="3118" w:type="dxa"/>
            <w:vAlign w:val="center"/>
          </w:tcPr>
          <w:p w14:paraId="0DFF600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 Sur</w:t>
            </w:r>
          </w:p>
        </w:tc>
        <w:tc>
          <w:tcPr>
            <w:tcW w:w="1424" w:type="dxa"/>
            <w:vAlign w:val="center"/>
          </w:tcPr>
          <w:p w14:paraId="1913908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26°00'46"</w:t>
            </w:r>
          </w:p>
        </w:tc>
        <w:tc>
          <w:tcPr>
            <w:tcW w:w="0" w:type="auto"/>
            <w:vAlign w:val="center"/>
          </w:tcPr>
          <w:p w14:paraId="1E9BAC4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111°20'36"</w:t>
            </w:r>
          </w:p>
        </w:tc>
        <w:tc>
          <w:tcPr>
            <w:tcW w:w="0" w:type="auto"/>
            <w:vAlign w:val="center"/>
          </w:tcPr>
          <w:p w14:paraId="552C426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30A05406" w14:textId="77777777" w:rsidTr="00EB0426">
        <w:trPr>
          <w:trHeight w:val="284"/>
          <w:jc w:val="center"/>
        </w:trPr>
        <w:tc>
          <w:tcPr>
            <w:tcW w:w="0" w:type="auto"/>
            <w:vAlign w:val="center"/>
          </w:tcPr>
          <w:p w14:paraId="1DCDD06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14</w:t>
            </w:r>
          </w:p>
        </w:tc>
        <w:tc>
          <w:tcPr>
            <w:tcW w:w="2773" w:type="dxa"/>
            <w:vAlign w:val="center"/>
          </w:tcPr>
          <w:p w14:paraId="7BC0ABF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Cabo San Lucas</w:t>
            </w:r>
            <w:r>
              <w:rPr>
                <w:rFonts w:ascii="ITC Avant Garde" w:hAnsi="ITC Avant Garde"/>
                <w:sz w:val="16"/>
                <w:szCs w:val="16"/>
              </w:rPr>
              <w:t xml:space="preserve"> y San José del Cabo</w:t>
            </w:r>
          </w:p>
        </w:tc>
        <w:tc>
          <w:tcPr>
            <w:tcW w:w="3118" w:type="dxa"/>
            <w:vAlign w:val="center"/>
          </w:tcPr>
          <w:p w14:paraId="299358C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 Sur</w:t>
            </w:r>
          </w:p>
        </w:tc>
        <w:tc>
          <w:tcPr>
            <w:tcW w:w="1424" w:type="dxa"/>
            <w:vAlign w:val="center"/>
          </w:tcPr>
          <w:p w14:paraId="14C105E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23°03'24"</w:t>
            </w:r>
          </w:p>
        </w:tc>
        <w:tc>
          <w:tcPr>
            <w:tcW w:w="0" w:type="auto"/>
            <w:vAlign w:val="center"/>
          </w:tcPr>
          <w:p w14:paraId="4C0B8F2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109°42'00"</w:t>
            </w:r>
          </w:p>
        </w:tc>
        <w:tc>
          <w:tcPr>
            <w:tcW w:w="0" w:type="auto"/>
            <w:vAlign w:val="center"/>
          </w:tcPr>
          <w:p w14:paraId="727FEC7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096D95D0" w14:textId="77777777" w:rsidTr="00EB0426">
        <w:trPr>
          <w:trHeight w:val="284"/>
          <w:jc w:val="center"/>
        </w:trPr>
        <w:tc>
          <w:tcPr>
            <w:tcW w:w="0" w:type="auto"/>
            <w:vAlign w:val="center"/>
          </w:tcPr>
          <w:p w14:paraId="11C43124"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15</w:t>
            </w:r>
          </w:p>
        </w:tc>
        <w:tc>
          <w:tcPr>
            <w:tcW w:w="2773" w:type="dxa"/>
            <w:vAlign w:val="center"/>
          </w:tcPr>
          <w:p w14:paraId="2E9DE61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Santa Rosalía</w:t>
            </w:r>
          </w:p>
        </w:tc>
        <w:tc>
          <w:tcPr>
            <w:tcW w:w="3118" w:type="dxa"/>
            <w:vAlign w:val="center"/>
          </w:tcPr>
          <w:p w14:paraId="7A906959"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Baja California Sur</w:t>
            </w:r>
          </w:p>
        </w:tc>
        <w:tc>
          <w:tcPr>
            <w:tcW w:w="1424" w:type="dxa"/>
            <w:vAlign w:val="center"/>
          </w:tcPr>
          <w:p w14:paraId="1126849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27°19'47"</w:t>
            </w:r>
          </w:p>
        </w:tc>
        <w:tc>
          <w:tcPr>
            <w:tcW w:w="0" w:type="auto"/>
            <w:vAlign w:val="center"/>
          </w:tcPr>
          <w:p w14:paraId="0DB9D8C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112°16'10"</w:t>
            </w:r>
          </w:p>
        </w:tc>
        <w:tc>
          <w:tcPr>
            <w:tcW w:w="0" w:type="auto"/>
            <w:vAlign w:val="center"/>
          </w:tcPr>
          <w:p w14:paraId="2DBEBD3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42E4B32D" w14:textId="77777777" w:rsidTr="00EB0426">
        <w:trPr>
          <w:trHeight w:val="284"/>
          <w:jc w:val="center"/>
        </w:trPr>
        <w:tc>
          <w:tcPr>
            <w:tcW w:w="0" w:type="auto"/>
            <w:vAlign w:val="center"/>
          </w:tcPr>
          <w:p w14:paraId="4C19143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16</w:t>
            </w:r>
          </w:p>
        </w:tc>
        <w:tc>
          <w:tcPr>
            <w:tcW w:w="2773" w:type="dxa"/>
            <w:vAlign w:val="center"/>
          </w:tcPr>
          <w:p w14:paraId="79288E8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Campeche y Champotón</w:t>
            </w:r>
          </w:p>
        </w:tc>
        <w:tc>
          <w:tcPr>
            <w:tcW w:w="3118" w:type="dxa"/>
            <w:vAlign w:val="center"/>
          </w:tcPr>
          <w:p w14:paraId="23F03B5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Campeche</w:t>
            </w:r>
          </w:p>
        </w:tc>
        <w:tc>
          <w:tcPr>
            <w:tcW w:w="1424" w:type="dxa"/>
            <w:vAlign w:val="center"/>
          </w:tcPr>
          <w:p w14:paraId="5220527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19°49'11"</w:t>
            </w:r>
          </w:p>
        </w:tc>
        <w:tc>
          <w:tcPr>
            <w:tcW w:w="0" w:type="auto"/>
            <w:vAlign w:val="center"/>
          </w:tcPr>
          <w:p w14:paraId="3D096AD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90°34'41"</w:t>
            </w:r>
          </w:p>
        </w:tc>
        <w:tc>
          <w:tcPr>
            <w:tcW w:w="0" w:type="auto"/>
            <w:vAlign w:val="center"/>
          </w:tcPr>
          <w:p w14:paraId="2D5577E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0A14A49E" w14:textId="77777777" w:rsidTr="00EB0426">
        <w:trPr>
          <w:trHeight w:val="284"/>
          <w:jc w:val="center"/>
        </w:trPr>
        <w:tc>
          <w:tcPr>
            <w:tcW w:w="0" w:type="auto"/>
            <w:vAlign w:val="center"/>
          </w:tcPr>
          <w:p w14:paraId="5ABAA747"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17</w:t>
            </w:r>
          </w:p>
        </w:tc>
        <w:tc>
          <w:tcPr>
            <w:tcW w:w="2773" w:type="dxa"/>
            <w:vAlign w:val="center"/>
          </w:tcPr>
          <w:p w14:paraId="45B03824"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Campeche y Champotón</w:t>
            </w:r>
          </w:p>
        </w:tc>
        <w:tc>
          <w:tcPr>
            <w:tcW w:w="3118" w:type="dxa"/>
            <w:vAlign w:val="center"/>
          </w:tcPr>
          <w:p w14:paraId="1466A5C2"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Campeche</w:t>
            </w:r>
          </w:p>
        </w:tc>
        <w:tc>
          <w:tcPr>
            <w:tcW w:w="1424" w:type="dxa"/>
            <w:vAlign w:val="center"/>
          </w:tcPr>
          <w:p w14:paraId="40F1AD70"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19°49'11"</w:t>
            </w:r>
          </w:p>
        </w:tc>
        <w:tc>
          <w:tcPr>
            <w:tcW w:w="0" w:type="auto"/>
            <w:vAlign w:val="center"/>
          </w:tcPr>
          <w:p w14:paraId="129770BD"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90°34'41"</w:t>
            </w:r>
          </w:p>
        </w:tc>
        <w:tc>
          <w:tcPr>
            <w:tcW w:w="0" w:type="auto"/>
            <w:vAlign w:val="center"/>
          </w:tcPr>
          <w:p w14:paraId="56CCCE56"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100</w:t>
            </w:r>
          </w:p>
        </w:tc>
      </w:tr>
      <w:tr w:rsidR="00BB659B" w:rsidRPr="00D15041" w14:paraId="0AD7C923" w14:textId="77777777" w:rsidTr="00EB0426">
        <w:trPr>
          <w:trHeight w:val="284"/>
          <w:jc w:val="center"/>
        </w:trPr>
        <w:tc>
          <w:tcPr>
            <w:tcW w:w="0" w:type="auto"/>
            <w:vAlign w:val="center"/>
          </w:tcPr>
          <w:p w14:paraId="54FC000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18</w:t>
            </w:r>
          </w:p>
        </w:tc>
        <w:tc>
          <w:tcPr>
            <w:tcW w:w="2773" w:type="dxa"/>
            <w:vAlign w:val="center"/>
          </w:tcPr>
          <w:p w14:paraId="629A53C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Cd. del Carmen</w:t>
            </w:r>
          </w:p>
        </w:tc>
        <w:tc>
          <w:tcPr>
            <w:tcW w:w="3118" w:type="dxa"/>
            <w:vAlign w:val="center"/>
          </w:tcPr>
          <w:p w14:paraId="558CD275"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Campeche</w:t>
            </w:r>
          </w:p>
        </w:tc>
        <w:tc>
          <w:tcPr>
            <w:tcW w:w="1424" w:type="dxa"/>
            <w:vAlign w:val="center"/>
          </w:tcPr>
          <w:p w14:paraId="1672B23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18°39'27"</w:t>
            </w:r>
          </w:p>
        </w:tc>
        <w:tc>
          <w:tcPr>
            <w:tcW w:w="0" w:type="auto"/>
            <w:vAlign w:val="center"/>
          </w:tcPr>
          <w:p w14:paraId="492AB38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91°50'03"</w:t>
            </w:r>
          </w:p>
        </w:tc>
        <w:tc>
          <w:tcPr>
            <w:tcW w:w="0" w:type="auto"/>
            <w:vAlign w:val="center"/>
          </w:tcPr>
          <w:p w14:paraId="0637197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1928A169" w14:textId="77777777" w:rsidTr="00EB0426">
        <w:trPr>
          <w:trHeight w:val="284"/>
          <w:jc w:val="center"/>
        </w:trPr>
        <w:tc>
          <w:tcPr>
            <w:tcW w:w="0" w:type="auto"/>
            <w:vAlign w:val="center"/>
          </w:tcPr>
          <w:p w14:paraId="134C0954"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19</w:t>
            </w:r>
          </w:p>
        </w:tc>
        <w:tc>
          <w:tcPr>
            <w:tcW w:w="2773" w:type="dxa"/>
            <w:vAlign w:val="center"/>
          </w:tcPr>
          <w:p w14:paraId="670E852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Escárcega</w:t>
            </w:r>
          </w:p>
        </w:tc>
        <w:tc>
          <w:tcPr>
            <w:tcW w:w="3118" w:type="dxa"/>
            <w:vAlign w:val="center"/>
          </w:tcPr>
          <w:p w14:paraId="3317E8E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Campeche</w:t>
            </w:r>
          </w:p>
        </w:tc>
        <w:tc>
          <w:tcPr>
            <w:tcW w:w="1424" w:type="dxa"/>
            <w:vAlign w:val="center"/>
          </w:tcPr>
          <w:p w14:paraId="374E28A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18°36'44"</w:t>
            </w:r>
          </w:p>
        </w:tc>
        <w:tc>
          <w:tcPr>
            <w:tcW w:w="0" w:type="auto"/>
            <w:vAlign w:val="center"/>
          </w:tcPr>
          <w:p w14:paraId="4C796C0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90°45'43"</w:t>
            </w:r>
          </w:p>
        </w:tc>
        <w:tc>
          <w:tcPr>
            <w:tcW w:w="0" w:type="auto"/>
            <w:vAlign w:val="center"/>
          </w:tcPr>
          <w:p w14:paraId="693108B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7994D204" w14:textId="77777777" w:rsidTr="00EB0426">
        <w:trPr>
          <w:trHeight w:val="284"/>
          <w:jc w:val="center"/>
        </w:trPr>
        <w:tc>
          <w:tcPr>
            <w:tcW w:w="0" w:type="auto"/>
            <w:vAlign w:val="center"/>
          </w:tcPr>
          <w:p w14:paraId="46C50AD1"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20</w:t>
            </w:r>
          </w:p>
        </w:tc>
        <w:tc>
          <w:tcPr>
            <w:tcW w:w="2773" w:type="dxa"/>
            <w:vAlign w:val="center"/>
          </w:tcPr>
          <w:p w14:paraId="103CCD5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roofErr w:type="spellStart"/>
            <w:r w:rsidRPr="00AF5997">
              <w:rPr>
                <w:rFonts w:ascii="ITC Avant Garde" w:hAnsi="ITC Avant Garde"/>
                <w:sz w:val="16"/>
                <w:szCs w:val="16"/>
              </w:rPr>
              <w:t>Hopelchen</w:t>
            </w:r>
            <w:proofErr w:type="spellEnd"/>
          </w:p>
        </w:tc>
        <w:tc>
          <w:tcPr>
            <w:tcW w:w="3118" w:type="dxa"/>
            <w:vAlign w:val="center"/>
          </w:tcPr>
          <w:p w14:paraId="079D6AA8"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Campeche</w:t>
            </w:r>
          </w:p>
        </w:tc>
        <w:tc>
          <w:tcPr>
            <w:tcW w:w="1424" w:type="dxa"/>
            <w:vAlign w:val="center"/>
          </w:tcPr>
          <w:p w14:paraId="3D11546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19°45'36"</w:t>
            </w:r>
          </w:p>
        </w:tc>
        <w:tc>
          <w:tcPr>
            <w:tcW w:w="0" w:type="auto"/>
            <w:vAlign w:val="center"/>
          </w:tcPr>
          <w:p w14:paraId="5CE07F3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89°50'41"</w:t>
            </w:r>
          </w:p>
        </w:tc>
        <w:tc>
          <w:tcPr>
            <w:tcW w:w="0" w:type="auto"/>
            <w:vAlign w:val="center"/>
          </w:tcPr>
          <w:p w14:paraId="2B7D1B8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65</w:t>
            </w:r>
          </w:p>
        </w:tc>
      </w:tr>
      <w:tr w:rsidR="00BB659B" w:rsidRPr="00D15041" w14:paraId="59BF9E50" w14:textId="77777777" w:rsidTr="00EB0426">
        <w:trPr>
          <w:trHeight w:val="284"/>
          <w:jc w:val="center"/>
        </w:trPr>
        <w:tc>
          <w:tcPr>
            <w:tcW w:w="0" w:type="auto"/>
            <w:vAlign w:val="center"/>
          </w:tcPr>
          <w:p w14:paraId="5D49DF7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21</w:t>
            </w:r>
          </w:p>
        </w:tc>
        <w:tc>
          <w:tcPr>
            <w:tcW w:w="2773" w:type="dxa"/>
            <w:vAlign w:val="center"/>
          </w:tcPr>
          <w:p w14:paraId="760E7D0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roofErr w:type="spellStart"/>
            <w:r w:rsidRPr="00AF5997">
              <w:rPr>
                <w:rFonts w:ascii="ITC Avant Garde" w:hAnsi="ITC Avant Garde"/>
                <w:sz w:val="16"/>
                <w:szCs w:val="16"/>
              </w:rPr>
              <w:t>Xpujil</w:t>
            </w:r>
            <w:proofErr w:type="spellEnd"/>
          </w:p>
        </w:tc>
        <w:tc>
          <w:tcPr>
            <w:tcW w:w="3118" w:type="dxa"/>
            <w:vAlign w:val="center"/>
          </w:tcPr>
          <w:p w14:paraId="24DF09C7"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Campeche</w:t>
            </w:r>
          </w:p>
        </w:tc>
        <w:tc>
          <w:tcPr>
            <w:tcW w:w="1424" w:type="dxa"/>
            <w:vAlign w:val="center"/>
          </w:tcPr>
          <w:p w14:paraId="1B86CC9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18°30'22"</w:t>
            </w:r>
          </w:p>
        </w:tc>
        <w:tc>
          <w:tcPr>
            <w:tcW w:w="0" w:type="auto"/>
            <w:vAlign w:val="center"/>
          </w:tcPr>
          <w:p w14:paraId="1D62B62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89°23'25"</w:t>
            </w:r>
          </w:p>
        </w:tc>
        <w:tc>
          <w:tcPr>
            <w:tcW w:w="0" w:type="auto"/>
            <w:vAlign w:val="center"/>
          </w:tcPr>
          <w:p w14:paraId="6EF21FE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017A1CFE" w14:textId="77777777" w:rsidTr="00EB0426">
        <w:trPr>
          <w:trHeight w:val="284"/>
          <w:jc w:val="center"/>
        </w:trPr>
        <w:tc>
          <w:tcPr>
            <w:tcW w:w="0" w:type="auto"/>
            <w:vAlign w:val="center"/>
          </w:tcPr>
          <w:p w14:paraId="27294D6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22</w:t>
            </w:r>
          </w:p>
        </w:tc>
        <w:tc>
          <w:tcPr>
            <w:tcW w:w="2773" w:type="dxa"/>
            <w:vAlign w:val="center"/>
          </w:tcPr>
          <w:p w14:paraId="768A9F2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Cd. Camargo, Cd. Delicias y Cd. Jiménez</w:t>
            </w:r>
          </w:p>
        </w:tc>
        <w:tc>
          <w:tcPr>
            <w:tcW w:w="3118" w:type="dxa"/>
            <w:vAlign w:val="center"/>
          </w:tcPr>
          <w:p w14:paraId="3F07E93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2D89D0C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27°40'57"</w:t>
            </w:r>
          </w:p>
        </w:tc>
        <w:tc>
          <w:tcPr>
            <w:tcW w:w="0" w:type="auto"/>
            <w:vAlign w:val="center"/>
          </w:tcPr>
          <w:p w14:paraId="1B1BED5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105°09'43"</w:t>
            </w:r>
          </w:p>
        </w:tc>
        <w:tc>
          <w:tcPr>
            <w:tcW w:w="0" w:type="auto"/>
            <w:vAlign w:val="center"/>
          </w:tcPr>
          <w:p w14:paraId="196CE42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90</w:t>
            </w:r>
          </w:p>
        </w:tc>
      </w:tr>
      <w:tr w:rsidR="00BB659B" w:rsidRPr="00D15041" w14:paraId="12C59915" w14:textId="77777777" w:rsidTr="00EB0426">
        <w:trPr>
          <w:trHeight w:val="284"/>
          <w:jc w:val="center"/>
        </w:trPr>
        <w:tc>
          <w:tcPr>
            <w:tcW w:w="0" w:type="auto"/>
            <w:vAlign w:val="center"/>
          </w:tcPr>
          <w:p w14:paraId="44B6E7C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23</w:t>
            </w:r>
          </w:p>
        </w:tc>
        <w:tc>
          <w:tcPr>
            <w:tcW w:w="2773" w:type="dxa"/>
            <w:vAlign w:val="center"/>
          </w:tcPr>
          <w:p w14:paraId="37E7B82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Cd. Cuauhtémoc</w:t>
            </w:r>
          </w:p>
        </w:tc>
        <w:tc>
          <w:tcPr>
            <w:tcW w:w="3118" w:type="dxa"/>
            <w:vAlign w:val="center"/>
          </w:tcPr>
          <w:p w14:paraId="4F8FBDAD"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586C811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28°24'15"</w:t>
            </w:r>
          </w:p>
        </w:tc>
        <w:tc>
          <w:tcPr>
            <w:tcW w:w="0" w:type="auto"/>
            <w:vAlign w:val="center"/>
          </w:tcPr>
          <w:p w14:paraId="55A0669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106°51'27"</w:t>
            </w:r>
          </w:p>
        </w:tc>
        <w:tc>
          <w:tcPr>
            <w:tcW w:w="0" w:type="auto"/>
            <w:vAlign w:val="center"/>
          </w:tcPr>
          <w:p w14:paraId="058D24B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70</w:t>
            </w:r>
          </w:p>
        </w:tc>
      </w:tr>
      <w:tr w:rsidR="00BB659B" w:rsidRPr="00D15041" w14:paraId="3629D373" w14:textId="77777777" w:rsidTr="00EB0426">
        <w:trPr>
          <w:trHeight w:val="284"/>
          <w:jc w:val="center"/>
        </w:trPr>
        <w:tc>
          <w:tcPr>
            <w:tcW w:w="0" w:type="auto"/>
            <w:vAlign w:val="center"/>
          </w:tcPr>
          <w:p w14:paraId="418E7AF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24</w:t>
            </w:r>
          </w:p>
        </w:tc>
        <w:tc>
          <w:tcPr>
            <w:tcW w:w="2773" w:type="dxa"/>
            <w:vAlign w:val="center"/>
          </w:tcPr>
          <w:p w14:paraId="12113D3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Cd. Juárez</w:t>
            </w:r>
          </w:p>
        </w:tc>
        <w:tc>
          <w:tcPr>
            <w:tcW w:w="3118" w:type="dxa"/>
            <w:vAlign w:val="center"/>
          </w:tcPr>
          <w:p w14:paraId="3A671445"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1F815D0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31°42'35"</w:t>
            </w:r>
          </w:p>
        </w:tc>
        <w:tc>
          <w:tcPr>
            <w:tcW w:w="0" w:type="auto"/>
            <w:vAlign w:val="center"/>
          </w:tcPr>
          <w:p w14:paraId="40D9C33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106°29'38"</w:t>
            </w:r>
          </w:p>
        </w:tc>
        <w:tc>
          <w:tcPr>
            <w:tcW w:w="0" w:type="auto"/>
            <w:vAlign w:val="center"/>
          </w:tcPr>
          <w:p w14:paraId="7D22ABE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0E902D10" w14:textId="77777777" w:rsidTr="00EB0426">
        <w:trPr>
          <w:trHeight w:val="284"/>
          <w:jc w:val="center"/>
        </w:trPr>
        <w:tc>
          <w:tcPr>
            <w:tcW w:w="0" w:type="auto"/>
            <w:vAlign w:val="center"/>
          </w:tcPr>
          <w:p w14:paraId="7DA1B97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25</w:t>
            </w:r>
          </w:p>
        </w:tc>
        <w:tc>
          <w:tcPr>
            <w:tcW w:w="2773" w:type="dxa"/>
            <w:vAlign w:val="center"/>
          </w:tcPr>
          <w:p w14:paraId="4055108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Cd. Madera</w:t>
            </w:r>
          </w:p>
        </w:tc>
        <w:tc>
          <w:tcPr>
            <w:tcW w:w="3118" w:type="dxa"/>
            <w:vAlign w:val="center"/>
          </w:tcPr>
          <w:p w14:paraId="1A66EB8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7966322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29°11'34"</w:t>
            </w:r>
          </w:p>
        </w:tc>
        <w:tc>
          <w:tcPr>
            <w:tcW w:w="0" w:type="auto"/>
            <w:vAlign w:val="center"/>
          </w:tcPr>
          <w:p w14:paraId="609F883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108°08'45"</w:t>
            </w:r>
          </w:p>
        </w:tc>
        <w:tc>
          <w:tcPr>
            <w:tcW w:w="0" w:type="auto"/>
            <w:vAlign w:val="center"/>
          </w:tcPr>
          <w:p w14:paraId="6338A14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114D53F2" w14:textId="77777777" w:rsidTr="00EB0426">
        <w:trPr>
          <w:trHeight w:val="284"/>
          <w:jc w:val="center"/>
        </w:trPr>
        <w:tc>
          <w:tcPr>
            <w:tcW w:w="0" w:type="auto"/>
            <w:vAlign w:val="center"/>
          </w:tcPr>
          <w:p w14:paraId="4C1D737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26</w:t>
            </w:r>
          </w:p>
        </w:tc>
        <w:tc>
          <w:tcPr>
            <w:tcW w:w="2773" w:type="dxa"/>
            <w:vAlign w:val="center"/>
          </w:tcPr>
          <w:p w14:paraId="20E4507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Creel</w:t>
            </w:r>
          </w:p>
        </w:tc>
        <w:tc>
          <w:tcPr>
            <w:tcW w:w="3118" w:type="dxa"/>
            <w:vAlign w:val="center"/>
          </w:tcPr>
          <w:p w14:paraId="71F08939"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33CD4A4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27°45'11"</w:t>
            </w:r>
          </w:p>
        </w:tc>
        <w:tc>
          <w:tcPr>
            <w:tcW w:w="0" w:type="auto"/>
            <w:vAlign w:val="center"/>
          </w:tcPr>
          <w:p w14:paraId="65A7D90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107°38'06"</w:t>
            </w:r>
          </w:p>
        </w:tc>
        <w:tc>
          <w:tcPr>
            <w:tcW w:w="0" w:type="auto"/>
            <w:vAlign w:val="center"/>
          </w:tcPr>
          <w:p w14:paraId="733D4A0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15</w:t>
            </w:r>
          </w:p>
        </w:tc>
      </w:tr>
      <w:tr w:rsidR="00BB659B" w:rsidRPr="00D15041" w14:paraId="7F14E918" w14:textId="77777777" w:rsidTr="00EB0426">
        <w:trPr>
          <w:trHeight w:val="284"/>
          <w:jc w:val="center"/>
        </w:trPr>
        <w:tc>
          <w:tcPr>
            <w:tcW w:w="0" w:type="auto"/>
            <w:vAlign w:val="center"/>
          </w:tcPr>
          <w:p w14:paraId="5E9A325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27</w:t>
            </w:r>
          </w:p>
        </w:tc>
        <w:tc>
          <w:tcPr>
            <w:tcW w:w="2773" w:type="dxa"/>
            <w:vAlign w:val="center"/>
          </w:tcPr>
          <w:p w14:paraId="5C89519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Chihuahua y Cd. Delicias</w:t>
            </w:r>
          </w:p>
        </w:tc>
        <w:tc>
          <w:tcPr>
            <w:tcW w:w="3118" w:type="dxa"/>
            <w:vAlign w:val="center"/>
          </w:tcPr>
          <w:p w14:paraId="1B0C444F"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40A5497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28°38'49"</w:t>
            </w:r>
          </w:p>
        </w:tc>
        <w:tc>
          <w:tcPr>
            <w:tcW w:w="0" w:type="auto"/>
            <w:vAlign w:val="center"/>
          </w:tcPr>
          <w:p w14:paraId="2001227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106°03'00"</w:t>
            </w:r>
          </w:p>
        </w:tc>
        <w:tc>
          <w:tcPr>
            <w:tcW w:w="0" w:type="auto"/>
            <w:vAlign w:val="center"/>
          </w:tcPr>
          <w:p w14:paraId="66950CB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088E64B4" w14:textId="77777777" w:rsidTr="00EB0426">
        <w:trPr>
          <w:trHeight w:val="284"/>
          <w:jc w:val="center"/>
        </w:trPr>
        <w:tc>
          <w:tcPr>
            <w:tcW w:w="0" w:type="auto"/>
            <w:vAlign w:val="center"/>
          </w:tcPr>
          <w:p w14:paraId="603F352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lastRenderedPageBreak/>
              <w:t>28</w:t>
            </w:r>
          </w:p>
        </w:tc>
        <w:tc>
          <w:tcPr>
            <w:tcW w:w="2773" w:type="dxa"/>
            <w:vAlign w:val="center"/>
          </w:tcPr>
          <w:p w14:paraId="73E707A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roofErr w:type="spellStart"/>
            <w:r>
              <w:rPr>
                <w:rFonts w:ascii="ITC Avant Garde" w:hAnsi="ITC Avant Garde"/>
                <w:sz w:val="16"/>
                <w:szCs w:val="16"/>
              </w:rPr>
              <w:t>Guachochi</w:t>
            </w:r>
            <w:proofErr w:type="spellEnd"/>
          </w:p>
        </w:tc>
        <w:tc>
          <w:tcPr>
            <w:tcW w:w="3118" w:type="dxa"/>
            <w:vAlign w:val="center"/>
          </w:tcPr>
          <w:p w14:paraId="011EC1B5"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13F9FD6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26°49'10"</w:t>
            </w:r>
          </w:p>
        </w:tc>
        <w:tc>
          <w:tcPr>
            <w:tcW w:w="0" w:type="auto"/>
            <w:vAlign w:val="center"/>
          </w:tcPr>
          <w:p w14:paraId="787BC25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107°04'12"</w:t>
            </w:r>
          </w:p>
        </w:tc>
        <w:tc>
          <w:tcPr>
            <w:tcW w:w="0" w:type="auto"/>
            <w:vAlign w:val="center"/>
          </w:tcPr>
          <w:p w14:paraId="3EDB927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w:t>
            </w:r>
          </w:p>
        </w:tc>
      </w:tr>
      <w:tr w:rsidR="00BB659B" w:rsidRPr="00D15041" w14:paraId="5CCF5277" w14:textId="77777777" w:rsidTr="00EB0426">
        <w:trPr>
          <w:trHeight w:val="284"/>
          <w:jc w:val="center"/>
        </w:trPr>
        <w:tc>
          <w:tcPr>
            <w:tcW w:w="0" w:type="auto"/>
            <w:vAlign w:val="center"/>
          </w:tcPr>
          <w:p w14:paraId="59BA0AD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29</w:t>
            </w:r>
          </w:p>
        </w:tc>
        <w:tc>
          <w:tcPr>
            <w:tcW w:w="2773" w:type="dxa"/>
            <w:vAlign w:val="center"/>
          </w:tcPr>
          <w:p w14:paraId="513E651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 xml:space="preserve">Hidalgo del Parral, </w:t>
            </w:r>
            <w:r>
              <w:rPr>
                <w:rFonts w:ascii="ITC Avant Garde" w:hAnsi="ITC Avant Garde"/>
                <w:sz w:val="16"/>
                <w:szCs w:val="16"/>
              </w:rPr>
              <w:t>Cd. Camargo y Cd. Jiménez</w:t>
            </w:r>
          </w:p>
        </w:tc>
        <w:tc>
          <w:tcPr>
            <w:tcW w:w="3118" w:type="dxa"/>
            <w:vAlign w:val="center"/>
          </w:tcPr>
          <w:p w14:paraId="61BA24A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3D1C5AE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26°54'53"</w:t>
            </w:r>
          </w:p>
        </w:tc>
        <w:tc>
          <w:tcPr>
            <w:tcW w:w="0" w:type="auto"/>
            <w:vAlign w:val="center"/>
          </w:tcPr>
          <w:p w14:paraId="03D83A0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105°39'40"</w:t>
            </w:r>
          </w:p>
        </w:tc>
        <w:tc>
          <w:tcPr>
            <w:tcW w:w="0" w:type="auto"/>
            <w:vAlign w:val="center"/>
          </w:tcPr>
          <w:p w14:paraId="19368D1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1B9C3B92" w14:textId="77777777" w:rsidTr="00EB0426">
        <w:trPr>
          <w:trHeight w:val="284"/>
          <w:jc w:val="center"/>
        </w:trPr>
        <w:tc>
          <w:tcPr>
            <w:tcW w:w="0" w:type="auto"/>
            <w:vAlign w:val="center"/>
          </w:tcPr>
          <w:p w14:paraId="189B9864"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30</w:t>
            </w:r>
          </w:p>
        </w:tc>
        <w:tc>
          <w:tcPr>
            <w:tcW w:w="2773" w:type="dxa"/>
            <w:vAlign w:val="center"/>
          </w:tcPr>
          <w:p w14:paraId="2432032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Nuevo Casas Grandes</w:t>
            </w:r>
          </w:p>
        </w:tc>
        <w:tc>
          <w:tcPr>
            <w:tcW w:w="3118" w:type="dxa"/>
            <w:vAlign w:val="center"/>
          </w:tcPr>
          <w:p w14:paraId="2DAFCC4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4C3D9DB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30°23'59"</w:t>
            </w:r>
          </w:p>
        </w:tc>
        <w:tc>
          <w:tcPr>
            <w:tcW w:w="0" w:type="auto"/>
            <w:vAlign w:val="center"/>
          </w:tcPr>
          <w:p w14:paraId="72D80CA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107°54'11"</w:t>
            </w:r>
          </w:p>
        </w:tc>
        <w:tc>
          <w:tcPr>
            <w:tcW w:w="0" w:type="auto"/>
            <w:vAlign w:val="center"/>
          </w:tcPr>
          <w:p w14:paraId="6569818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70</w:t>
            </w:r>
          </w:p>
        </w:tc>
      </w:tr>
      <w:tr w:rsidR="00BB659B" w:rsidRPr="00D15041" w14:paraId="2EB6E09A" w14:textId="77777777" w:rsidTr="00EB0426">
        <w:trPr>
          <w:trHeight w:val="284"/>
          <w:jc w:val="center"/>
        </w:trPr>
        <w:tc>
          <w:tcPr>
            <w:tcW w:w="0" w:type="auto"/>
            <w:vAlign w:val="center"/>
          </w:tcPr>
          <w:p w14:paraId="53A603B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31</w:t>
            </w:r>
          </w:p>
        </w:tc>
        <w:tc>
          <w:tcPr>
            <w:tcW w:w="2773" w:type="dxa"/>
            <w:vAlign w:val="center"/>
          </w:tcPr>
          <w:p w14:paraId="22EA503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Ojinaga</w:t>
            </w:r>
          </w:p>
        </w:tc>
        <w:tc>
          <w:tcPr>
            <w:tcW w:w="3118" w:type="dxa"/>
            <w:vAlign w:val="center"/>
          </w:tcPr>
          <w:p w14:paraId="1215013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4ADB5DC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29°33'29"</w:t>
            </w:r>
          </w:p>
        </w:tc>
        <w:tc>
          <w:tcPr>
            <w:tcW w:w="0" w:type="auto"/>
            <w:vAlign w:val="center"/>
          </w:tcPr>
          <w:p w14:paraId="5CA9CF9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104°25'12"</w:t>
            </w:r>
          </w:p>
        </w:tc>
        <w:tc>
          <w:tcPr>
            <w:tcW w:w="0" w:type="auto"/>
            <w:vAlign w:val="center"/>
          </w:tcPr>
          <w:p w14:paraId="798CEEE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0FAFC81A" w14:textId="77777777" w:rsidTr="00EB0426">
        <w:trPr>
          <w:trHeight w:val="284"/>
          <w:jc w:val="center"/>
        </w:trPr>
        <w:tc>
          <w:tcPr>
            <w:tcW w:w="0" w:type="auto"/>
            <w:vAlign w:val="center"/>
          </w:tcPr>
          <w:p w14:paraId="38D33A01"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32</w:t>
            </w:r>
          </w:p>
        </w:tc>
        <w:tc>
          <w:tcPr>
            <w:tcW w:w="2773" w:type="dxa"/>
            <w:vAlign w:val="center"/>
          </w:tcPr>
          <w:p w14:paraId="1A650BD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San Buenaventura</w:t>
            </w:r>
          </w:p>
        </w:tc>
        <w:tc>
          <w:tcPr>
            <w:tcW w:w="3118" w:type="dxa"/>
            <w:vAlign w:val="center"/>
          </w:tcPr>
          <w:p w14:paraId="3183D18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Chihuahua</w:t>
            </w:r>
          </w:p>
        </w:tc>
        <w:tc>
          <w:tcPr>
            <w:tcW w:w="1424" w:type="dxa"/>
            <w:vAlign w:val="center"/>
          </w:tcPr>
          <w:p w14:paraId="290B12F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29°50'35"</w:t>
            </w:r>
          </w:p>
        </w:tc>
        <w:tc>
          <w:tcPr>
            <w:tcW w:w="0" w:type="auto"/>
            <w:vAlign w:val="center"/>
          </w:tcPr>
          <w:p w14:paraId="28E4956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107°28'02"</w:t>
            </w:r>
          </w:p>
        </w:tc>
        <w:tc>
          <w:tcPr>
            <w:tcW w:w="0" w:type="auto"/>
            <w:vAlign w:val="center"/>
          </w:tcPr>
          <w:p w14:paraId="644394C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03D1E1EC" w14:textId="77777777" w:rsidTr="00EB0426">
        <w:trPr>
          <w:trHeight w:val="284"/>
          <w:jc w:val="center"/>
        </w:trPr>
        <w:tc>
          <w:tcPr>
            <w:tcW w:w="0" w:type="auto"/>
            <w:vAlign w:val="center"/>
          </w:tcPr>
          <w:p w14:paraId="659C4231"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33</w:t>
            </w:r>
          </w:p>
        </w:tc>
        <w:tc>
          <w:tcPr>
            <w:tcW w:w="2773" w:type="dxa"/>
            <w:vAlign w:val="center"/>
          </w:tcPr>
          <w:p w14:paraId="36A44D3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Arriaga</w:t>
            </w:r>
          </w:p>
        </w:tc>
        <w:tc>
          <w:tcPr>
            <w:tcW w:w="3118" w:type="dxa"/>
            <w:vAlign w:val="center"/>
          </w:tcPr>
          <w:p w14:paraId="5832CA50"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Chiapas</w:t>
            </w:r>
          </w:p>
        </w:tc>
        <w:tc>
          <w:tcPr>
            <w:tcW w:w="1424" w:type="dxa"/>
            <w:vAlign w:val="center"/>
          </w:tcPr>
          <w:p w14:paraId="2F8833A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16°14'20"</w:t>
            </w:r>
          </w:p>
        </w:tc>
        <w:tc>
          <w:tcPr>
            <w:tcW w:w="0" w:type="auto"/>
            <w:vAlign w:val="center"/>
          </w:tcPr>
          <w:p w14:paraId="173290A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93°53'43"</w:t>
            </w:r>
          </w:p>
        </w:tc>
        <w:tc>
          <w:tcPr>
            <w:tcW w:w="0" w:type="auto"/>
            <w:vAlign w:val="center"/>
          </w:tcPr>
          <w:p w14:paraId="09E3D0E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4D364A3F" w14:textId="77777777" w:rsidTr="00EB0426">
        <w:trPr>
          <w:trHeight w:val="284"/>
          <w:jc w:val="center"/>
        </w:trPr>
        <w:tc>
          <w:tcPr>
            <w:tcW w:w="0" w:type="auto"/>
            <w:vAlign w:val="center"/>
          </w:tcPr>
          <w:p w14:paraId="25D4D07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34</w:t>
            </w:r>
          </w:p>
        </w:tc>
        <w:tc>
          <w:tcPr>
            <w:tcW w:w="2773" w:type="dxa"/>
            <w:vAlign w:val="center"/>
          </w:tcPr>
          <w:p w14:paraId="704DFB6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Comitán de Domínguez</w:t>
            </w:r>
          </w:p>
        </w:tc>
        <w:tc>
          <w:tcPr>
            <w:tcW w:w="3118" w:type="dxa"/>
            <w:vAlign w:val="center"/>
          </w:tcPr>
          <w:p w14:paraId="7AB2BBFD"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Chiapas</w:t>
            </w:r>
          </w:p>
        </w:tc>
        <w:tc>
          <w:tcPr>
            <w:tcW w:w="1424" w:type="dxa"/>
            <w:vAlign w:val="center"/>
          </w:tcPr>
          <w:p w14:paraId="35E2D8D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16°16'00"</w:t>
            </w:r>
          </w:p>
        </w:tc>
        <w:tc>
          <w:tcPr>
            <w:tcW w:w="0" w:type="auto"/>
            <w:vAlign w:val="center"/>
          </w:tcPr>
          <w:p w14:paraId="5AA47FC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92°09'35"</w:t>
            </w:r>
          </w:p>
        </w:tc>
        <w:tc>
          <w:tcPr>
            <w:tcW w:w="0" w:type="auto"/>
            <w:vAlign w:val="center"/>
          </w:tcPr>
          <w:p w14:paraId="73C7A5F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4DACDB1E" w14:textId="77777777" w:rsidTr="00EB0426">
        <w:trPr>
          <w:trHeight w:val="284"/>
          <w:jc w:val="center"/>
        </w:trPr>
        <w:tc>
          <w:tcPr>
            <w:tcW w:w="0" w:type="auto"/>
            <w:vAlign w:val="center"/>
          </w:tcPr>
          <w:p w14:paraId="36CB2D2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35</w:t>
            </w:r>
          </w:p>
        </w:tc>
        <w:tc>
          <w:tcPr>
            <w:tcW w:w="2773" w:type="dxa"/>
            <w:vAlign w:val="center"/>
          </w:tcPr>
          <w:p w14:paraId="2B90EC7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Palenque y Ocosingo</w:t>
            </w:r>
          </w:p>
        </w:tc>
        <w:tc>
          <w:tcPr>
            <w:tcW w:w="3118" w:type="dxa"/>
            <w:vAlign w:val="center"/>
          </w:tcPr>
          <w:p w14:paraId="71CC784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Chiapas</w:t>
            </w:r>
          </w:p>
        </w:tc>
        <w:tc>
          <w:tcPr>
            <w:tcW w:w="1424" w:type="dxa"/>
            <w:vAlign w:val="center"/>
          </w:tcPr>
          <w:p w14:paraId="4C2E4C7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17°28'08"</w:t>
            </w:r>
          </w:p>
        </w:tc>
        <w:tc>
          <w:tcPr>
            <w:tcW w:w="0" w:type="auto"/>
            <w:vAlign w:val="center"/>
          </w:tcPr>
          <w:p w14:paraId="2737B4E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91°57'43"</w:t>
            </w:r>
          </w:p>
        </w:tc>
        <w:tc>
          <w:tcPr>
            <w:tcW w:w="0" w:type="auto"/>
            <w:vAlign w:val="center"/>
          </w:tcPr>
          <w:p w14:paraId="1F24466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1C77DB1D" w14:textId="77777777" w:rsidTr="00EB0426">
        <w:trPr>
          <w:trHeight w:val="284"/>
          <w:jc w:val="center"/>
        </w:trPr>
        <w:tc>
          <w:tcPr>
            <w:tcW w:w="0" w:type="auto"/>
            <w:vAlign w:val="center"/>
          </w:tcPr>
          <w:p w14:paraId="7B5EEC9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36</w:t>
            </w:r>
          </w:p>
        </w:tc>
        <w:tc>
          <w:tcPr>
            <w:tcW w:w="2773" w:type="dxa"/>
            <w:vAlign w:val="center"/>
          </w:tcPr>
          <w:p w14:paraId="03A7E6E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San Cristóbal de las Casas, Tuxtla Gutiérrez, Comitá</w:t>
            </w:r>
            <w:r>
              <w:rPr>
                <w:rFonts w:ascii="ITC Avant Garde" w:hAnsi="ITC Avant Garde"/>
                <w:sz w:val="16"/>
                <w:szCs w:val="16"/>
              </w:rPr>
              <w:t>n de Domínguez y Ocosingo</w:t>
            </w:r>
          </w:p>
        </w:tc>
        <w:tc>
          <w:tcPr>
            <w:tcW w:w="3118" w:type="dxa"/>
            <w:vAlign w:val="center"/>
          </w:tcPr>
          <w:p w14:paraId="5B52EC3C"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Chiapas</w:t>
            </w:r>
          </w:p>
        </w:tc>
        <w:tc>
          <w:tcPr>
            <w:tcW w:w="1424" w:type="dxa"/>
            <w:vAlign w:val="center"/>
          </w:tcPr>
          <w:p w14:paraId="173DA75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16°44'12"</w:t>
            </w:r>
          </w:p>
        </w:tc>
        <w:tc>
          <w:tcPr>
            <w:tcW w:w="0" w:type="auto"/>
            <w:vAlign w:val="center"/>
          </w:tcPr>
          <w:p w14:paraId="3349A3E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92°41'19"</w:t>
            </w:r>
          </w:p>
        </w:tc>
        <w:tc>
          <w:tcPr>
            <w:tcW w:w="0" w:type="auto"/>
            <w:vAlign w:val="center"/>
          </w:tcPr>
          <w:p w14:paraId="2B20981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4F037A9B" w14:textId="77777777" w:rsidTr="00EB0426">
        <w:trPr>
          <w:trHeight w:val="284"/>
          <w:jc w:val="center"/>
        </w:trPr>
        <w:tc>
          <w:tcPr>
            <w:tcW w:w="0" w:type="auto"/>
            <w:vAlign w:val="center"/>
          </w:tcPr>
          <w:p w14:paraId="3D1DADD2"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37</w:t>
            </w:r>
          </w:p>
        </w:tc>
        <w:tc>
          <w:tcPr>
            <w:tcW w:w="2773" w:type="dxa"/>
            <w:vAlign w:val="center"/>
          </w:tcPr>
          <w:p w14:paraId="36A2134D"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San Cristóbal de las Casas, Tuxtla Gutiérrez, Comitán de Domínguez y Ocosingo</w:t>
            </w:r>
          </w:p>
        </w:tc>
        <w:tc>
          <w:tcPr>
            <w:tcW w:w="3118" w:type="dxa"/>
            <w:vAlign w:val="center"/>
          </w:tcPr>
          <w:p w14:paraId="02CB4BCA"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Chiapas</w:t>
            </w:r>
          </w:p>
        </w:tc>
        <w:tc>
          <w:tcPr>
            <w:tcW w:w="1424" w:type="dxa"/>
            <w:vAlign w:val="center"/>
          </w:tcPr>
          <w:p w14:paraId="4C273D8D"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16°44'12"</w:t>
            </w:r>
          </w:p>
        </w:tc>
        <w:tc>
          <w:tcPr>
            <w:tcW w:w="0" w:type="auto"/>
            <w:vAlign w:val="center"/>
          </w:tcPr>
          <w:p w14:paraId="18713AC5"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92°41'19"</w:t>
            </w:r>
          </w:p>
        </w:tc>
        <w:tc>
          <w:tcPr>
            <w:tcW w:w="0" w:type="auto"/>
            <w:vAlign w:val="center"/>
          </w:tcPr>
          <w:p w14:paraId="4AE85B4D"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100</w:t>
            </w:r>
          </w:p>
        </w:tc>
      </w:tr>
      <w:tr w:rsidR="00BB659B" w:rsidRPr="00D15041" w14:paraId="1C0AC837" w14:textId="77777777" w:rsidTr="00EB0426">
        <w:trPr>
          <w:trHeight w:val="284"/>
          <w:jc w:val="center"/>
        </w:trPr>
        <w:tc>
          <w:tcPr>
            <w:tcW w:w="0" w:type="auto"/>
            <w:vAlign w:val="center"/>
          </w:tcPr>
          <w:p w14:paraId="538359C9"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38</w:t>
            </w:r>
          </w:p>
        </w:tc>
        <w:tc>
          <w:tcPr>
            <w:tcW w:w="2773" w:type="dxa"/>
            <w:vAlign w:val="center"/>
          </w:tcPr>
          <w:p w14:paraId="711846D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Tapachul</w:t>
            </w:r>
            <w:r>
              <w:rPr>
                <w:rFonts w:ascii="ITC Avant Garde" w:hAnsi="ITC Avant Garde"/>
                <w:sz w:val="16"/>
                <w:szCs w:val="16"/>
              </w:rPr>
              <w:t xml:space="preserve">a, </w:t>
            </w:r>
            <w:proofErr w:type="spellStart"/>
            <w:r>
              <w:rPr>
                <w:rFonts w:ascii="ITC Avant Garde" w:hAnsi="ITC Avant Garde"/>
                <w:sz w:val="16"/>
                <w:szCs w:val="16"/>
              </w:rPr>
              <w:t>Huehuetán</w:t>
            </w:r>
            <w:proofErr w:type="spellEnd"/>
            <w:r>
              <w:rPr>
                <w:rFonts w:ascii="ITC Avant Garde" w:hAnsi="ITC Avant Garde"/>
                <w:sz w:val="16"/>
                <w:szCs w:val="16"/>
              </w:rPr>
              <w:t xml:space="preserve"> y </w:t>
            </w:r>
            <w:proofErr w:type="spellStart"/>
            <w:r>
              <w:rPr>
                <w:rFonts w:ascii="ITC Avant Garde" w:hAnsi="ITC Avant Garde"/>
                <w:sz w:val="16"/>
                <w:szCs w:val="16"/>
              </w:rPr>
              <w:t>Motozintla</w:t>
            </w:r>
            <w:proofErr w:type="spellEnd"/>
          </w:p>
        </w:tc>
        <w:tc>
          <w:tcPr>
            <w:tcW w:w="3118" w:type="dxa"/>
            <w:vAlign w:val="center"/>
          </w:tcPr>
          <w:p w14:paraId="4B618EC0"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Chiapas</w:t>
            </w:r>
          </w:p>
        </w:tc>
        <w:tc>
          <w:tcPr>
            <w:tcW w:w="1424" w:type="dxa"/>
            <w:vAlign w:val="center"/>
          </w:tcPr>
          <w:p w14:paraId="78AE38E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14°55'40"</w:t>
            </w:r>
          </w:p>
        </w:tc>
        <w:tc>
          <w:tcPr>
            <w:tcW w:w="0" w:type="auto"/>
            <w:vAlign w:val="center"/>
          </w:tcPr>
          <w:p w14:paraId="4EC92DD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92°16'18"</w:t>
            </w:r>
          </w:p>
        </w:tc>
        <w:tc>
          <w:tcPr>
            <w:tcW w:w="0" w:type="auto"/>
            <w:vAlign w:val="center"/>
          </w:tcPr>
          <w:p w14:paraId="16F04EC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90</w:t>
            </w:r>
          </w:p>
        </w:tc>
      </w:tr>
      <w:tr w:rsidR="00BB659B" w:rsidRPr="00D15041" w14:paraId="692D9281" w14:textId="77777777" w:rsidTr="00EB0426">
        <w:trPr>
          <w:trHeight w:val="284"/>
          <w:jc w:val="center"/>
        </w:trPr>
        <w:tc>
          <w:tcPr>
            <w:tcW w:w="0" w:type="auto"/>
            <w:vAlign w:val="center"/>
          </w:tcPr>
          <w:p w14:paraId="64AFA7F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39</w:t>
            </w:r>
          </w:p>
        </w:tc>
        <w:tc>
          <w:tcPr>
            <w:tcW w:w="2773" w:type="dxa"/>
            <w:vAlign w:val="center"/>
          </w:tcPr>
          <w:p w14:paraId="41CC961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C</w:t>
            </w:r>
            <w:r>
              <w:rPr>
                <w:rFonts w:ascii="ITC Avant Garde" w:hAnsi="ITC Avant Garde"/>
                <w:sz w:val="16"/>
                <w:szCs w:val="16"/>
              </w:rPr>
              <w:t>d. Acuña y Piedras Negras</w:t>
            </w:r>
          </w:p>
        </w:tc>
        <w:tc>
          <w:tcPr>
            <w:tcW w:w="3118" w:type="dxa"/>
            <w:vAlign w:val="center"/>
          </w:tcPr>
          <w:p w14:paraId="60A6A98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Coahuila</w:t>
            </w:r>
          </w:p>
        </w:tc>
        <w:tc>
          <w:tcPr>
            <w:tcW w:w="1424" w:type="dxa"/>
            <w:vAlign w:val="center"/>
          </w:tcPr>
          <w:p w14:paraId="74C26A3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29°17'41"</w:t>
            </w:r>
          </w:p>
        </w:tc>
        <w:tc>
          <w:tcPr>
            <w:tcW w:w="0" w:type="auto"/>
            <w:vAlign w:val="center"/>
          </w:tcPr>
          <w:p w14:paraId="6171DFC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100°54'05"</w:t>
            </w:r>
          </w:p>
        </w:tc>
        <w:tc>
          <w:tcPr>
            <w:tcW w:w="0" w:type="auto"/>
            <w:vAlign w:val="center"/>
          </w:tcPr>
          <w:p w14:paraId="68A3A63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5DBA0A0B" w14:textId="77777777" w:rsidTr="00EB0426">
        <w:trPr>
          <w:trHeight w:val="284"/>
          <w:jc w:val="center"/>
        </w:trPr>
        <w:tc>
          <w:tcPr>
            <w:tcW w:w="0" w:type="auto"/>
            <w:vAlign w:val="center"/>
          </w:tcPr>
          <w:p w14:paraId="145A53F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40</w:t>
            </w:r>
          </w:p>
        </w:tc>
        <w:tc>
          <w:tcPr>
            <w:tcW w:w="2773" w:type="dxa"/>
            <w:vAlign w:val="center"/>
          </w:tcPr>
          <w:p w14:paraId="685473F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Monclova y Castaños</w:t>
            </w:r>
          </w:p>
        </w:tc>
        <w:tc>
          <w:tcPr>
            <w:tcW w:w="3118" w:type="dxa"/>
            <w:vAlign w:val="center"/>
          </w:tcPr>
          <w:p w14:paraId="0AF28668"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Coahuila</w:t>
            </w:r>
          </w:p>
        </w:tc>
        <w:tc>
          <w:tcPr>
            <w:tcW w:w="1424" w:type="dxa"/>
            <w:vAlign w:val="center"/>
          </w:tcPr>
          <w:p w14:paraId="151B00E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26°54'41"</w:t>
            </w:r>
          </w:p>
        </w:tc>
        <w:tc>
          <w:tcPr>
            <w:tcW w:w="0" w:type="auto"/>
            <w:vAlign w:val="center"/>
          </w:tcPr>
          <w:p w14:paraId="47FF3FF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101°26'13"</w:t>
            </w:r>
          </w:p>
        </w:tc>
        <w:tc>
          <w:tcPr>
            <w:tcW w:w="0" w:type="auto"/>
            <w:vAlign w:val="center"/>
          </w:tcPr>
          <w:p w14:paraId="2645C59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438E5DD7" w14:textId="77777777" w:rsidTr="00EB0426">
        <w:trPr>
          <w:trHeight w:val="284"/>
          <w:jc w:val="center"/>
        </w:trPr>
        <w:tc>
          <w:tcPr>
            <w:tcW w:w="0" w:type="auto"/>
            <w:vAlign w:val="center"/>
          </w:tcPr>
          <w:p w14:paraId="4520402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41</w:t>
            </w:r>
          </w:p>
        </w:tc>
        <w:tc>
          <w:tcPr>
            <w:tcW w:w="2773" w:type="dxa"/>
            <w:vAlign w:val="center"/>
          </w:tcPr>
          <w:p w14:paraId="014B0C0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Nueva Rosita</w:t>
            </w:r>
          </w:p>
        </w:tc>
        <w:tc>
          <w:tcPr>
            <w:tcW w:w="3118" w:type="dxa"/>
            <w:vAlign w:val="center"/>
          </w:tcPr>
          <w:p w14:paraId="3719A19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Coahuila</w:t>
            </w:r>
          </w:p>
        </w:tc>
        <w:tc>
          <w:tcPr>
            <w:tcW w:w="1424" w:type="dxa"/>
            <w:vAlign w:val="center"/>
          </w:tcPr>
          <w:p w14:paraId="6D59F6E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27°57'21"</w:t>
            </w:r>
          </w:p>
        </w:tc>
        <w:tc>
          <w:tcPr>
            <w:tcW w:w="0" w:type="auto"/>
            <w:vAlign w:val="center"/>
          </w:tcPr>
          <w:p w14:paraId="2F61CC5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101°12'05"</w:t>
            </w:r>
          </w:p>
        </w:tc>
        <w:tc>
          <w:tcPr>
            <w:tcW w:w="0" w:type="auto"/>
            <w:vAlign w:val="center"/>
          </w:tcPr>
          <w:p w14:paraId="55E8158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0CD3264D" w14:textId="77777777" w:rsidTr="00EB0426">
        <w:trPr>
          <w:trHeight w:val="284"/>
          <w:jc w:val="center"/>
        </w:trPr>
        <w:tc>
          <w:tcPr>
            <w:tcW w:w="0" w:type="auto"/>
            <w:vAlign w:val="center"/>
          </w:tcPr>
          <w:p w14:paraId="47B2E8B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42</w:t>
            </w:r>
          </w:p>
        </w:tc>
        <w:tc>
          <w:tcPr>
            <w:tcW w:w="2773" w:type="dxa"/>
            <w:vAlign w:val="center"/>
          </w:tcPr>
          <w:p w14:paraId="35972FC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Parras de la Fuente</w:t>
            </w:r>
          </w:p>
        </w:tc>
        <w:tc>
          <w:tcPr>
            <w:tcW w:w="3118" w:type="dxa"/>
            <w:vAlign w:val="center"/>
          </w:tcPr>
          <w:p w14:paraId="04113AC5"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Coahuila</w:t>
            </w:r>
          </w:p>
        </w:tc>
        <w:tc>
          <w:tcPr>
            <w:tcW w:w="1424" w:type="dxa"/>
            <w:vAlign w:val="center"/>
          </w:tcPr>
          <w:p w14:paraId="240837A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25°26'00"</w:t>
            </w:r>
          </w:p>
        </w:tc>
        <w:tc>
          <w:tcPr>
            <w:tcW w:w="0" w:type="auto"/>
            <w:vAlign w:val="center"/>
          </w:tcPr>
          <w:p w14:paraId="6A4B382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102°10'48"</w:t>
            </w:r>
          </w:p>
        </w:tc>
        <w:tc>
          <w:tcPr>
            <w:tcW w:w="0" w:type="auto"/>
            <w:vAlign w:val="center"/>
          </w:tcPr>
          <w:p w14:paraId="62B675D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45DA76C2" w14:textId="77777777" w:rsidTr="00EB0426">
        <w:trPr>
          <w:trHeight w:val="284"/>
          <w:jc w:val="center"/>
        </w:trPr>
        <w:tc>
          <w:tcPr>
            <w:tcW w:w="0" w:type="auto"/>
            <w:vAlign w:val="center"/>
          </w:tcPr>
          <w:p w14:paraId="1B711B1C"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43</w:t>
            </w:r>
          </w:p>
        </w:tc>
        <w:tc>
          <w:tcPr>
            <w:tcW w:w="2773" w:type="dxa"/>
            <w:vAlign w:val="center"/>
          </w:tcPr>
          <w:p w14:paraId="5D29D16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Saltillo</w:t>
            </w:r>
          </w:p>
        </w:tc>
        <w:tc>
          <w:tcPr>
            <w:tcW w:w="3118" w:type="dxa"/>
            <w:vAlign w:val="center"/>
          </w:tcPr>
          <w:p w14:paraId="2853E45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Coahuila</w:t>
            </w:r>
          </w:p>
        </w:tc>
        <w:tc>
          <w:tcPr>
            <w:tcW w:w="1424" w:type="dxa"/>
            <w:vAlign w:val="center"/>
          </w:tcPr>
          <w:p w14:paraId="356AC73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25°24'41"</w:t>
            </w:r>
          </w:p>
        </w:tc>
        <w:tc>
          <w:tcPr>
            <w:tcW w:w="0" w:type="auto"/>
            <w:vAlign w:val="center"/>
          </w:tcPr>
          <w:p w14:paraId="5C69C0B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101°00'18"</w:t>
            </w:r>
          </w:p>
        </w:tc>
        <w:tc>
          <w:tcPr>
            <w:tcW w:w="0" w:type="auto"/>
            <w:vAlign w:val="center"/>
          </w:tcPr>
          <w:p w14:paraId="6012A1E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0198F4C7" w14:textId="77777777" w:rsidTr="00EB0426">
        <w:trPr>
          <w:trHeight w:val="594"/>
          <w:jc w:val="center"/>
        </w:trPr>
        <w:tc>
          <w:tcPr>
            <w:tcW w:w="0" w:type="auto"/>
            <w:vAlign w:val="center"/>
          </w:tcPr>
          <w:p w14:paraId="690AC7C4"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44</w:t>
            </w:r>
          </w:p>
        </w:tc>
        <w:tc>
          <w:tcPr>
            <w:tcW w:w="2773" w:type="dxa"/>
            <w:vAlign w:val="center"/>
          </w:tcPr>
          <w:p w14:paraId="5D9E9B7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 xml:space="preserve">Torreón; </w:t>
            </w:r>
            <w:r w:rsidRPr="00AF5997">
              <w:rPr>
                <w:rFonts w:ascii="ITC Avant Garde" w:hAnsi="ITC Avant Garde"/>
                <w:sz w:val="16"/>
                <w:szCs w:val="16"/>
              </w:rPr>
              <w:t xml:space="preserve">Cd. Lerdo, </w:t>
            </w:r>
            <w:proofErr w:type="spellStart"/>
            <w:r w:rsidRPr="00AF5997">
              <w:rPr>
                <w:rFonts w:ascii="ITC Avant Garde" w:hAnsi="ITC Avant Garde"/>
                <w:sz w:val="16"/>
                <w:szCs w:val="16"/>
              </w:rPr>
              <w:t>Cuencamé</w:t>
            </w:r>
            <w:proofErr w:type="spellEnd"/>
            <w:r w:rsidRPr="00AF5997">
              <w:rPr>
                <w:rFonts w:ascii="ITC Avant Garde" w:hAnsi="ITC Avant Garde"/>
                <w:sz w:val="16"/>
                <w:szCs w:val="16"/>
              </w:rPr>
              <w:t xml:space="preserve"> Gómez Palacio y Nazas</w:t>
            </w:r>
          </w:p>
        </w:tc>
        <w:tc>
          <w:tcPr>
            <w:tcW w:w="3118" w:type="dxa"/>
            <w:vAlign w:val="center"/>
          </w:tcPr>
          <w:p w14:paraId="28C0233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Coahuila y Durango</w:t>
            </w:r>
          </w:p>
        </w:tc>
        <w:tc>
          <w:tcPr>
            <w:tcW w:w="1424" w:type="dxa"/>
            <w:vAlign w:val="center"/>
          </w:tcPr>
          <w:p w14:paraId="6E12D04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25°31'31"</w:t>
            </w:r>
          </w:p>
        </w:tc>
        <w:tc>
          <w:tcPr>
            <w:tcW w:w="0" w:type="auto"/>
            <w:vAlign w:val="center"/>
          </w:tcPr>
          <w:p w14:paraId="62CD774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103°27'18"</w:t>
            </w:r>
          </w:p>
        </w:tc>
        <w:tc>
          <w:tcPr>
            <w:tcW w:w="0" w:type="auto"/>
            <w:vAlign w:val="center"/>
          </w:tcPr>
          <w:p w14:paraId="7F65DB3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1CE6005D" w14:textId="77777777" w:rsidTr="00EB0426">
        <w:trPr>
          <w:trHeight w:val="594"/>
          <w:jc w:val="center"/>
        </w:trPr>
        <w:tc>
          <w:tcPr>
            <w:tcW w:w="0" w:type="auto"/>
            <w:vAlign w:val="center"/>
          </w:tcPr>
          <w:p w14:paraId="63F3378E"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45</w:t>
            </w:r>
          </w:p>
        </w:tc>
        <w:tc>
          <w:tcPr>
            <w:tcW w:w="2773" w:type="dxa"/>
            <w:vAlign w:val="center"/>
          </w:tcPr>
          <w:p w14:paraId="04A72473"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 xml:space="preserve">Torreón; Cd. Lerdo, </w:t>
            </w:r>
            <w:proofErr w:type="spellStart"/>
            <w:r w:rsidRPr="00C46056">
              <w:rPr>
                <w:rFonts w:ascii="ITC Avant Garde" w:hAnsi="ITC Avant Garde"/>
                <w:b/>
                <w:sz w:val="16"/>
                <w:szCs w:val="16"/>
                <w:u w:val="single"/>
              </w:rPr>
              <w:t>Cuencamé</w:t>
            </w:r>
            <w:proofErr w:type="spellEnd"/>
            <w:r w:rsidRPr="00C46056">
              <w:rPr>
                <w:rFonts w:ascii="ITC Avant Garde" w:hAnsi="ITC Avant Garde"/>
                <w:b/>
                <w:sz w:val="16"/>
                <w:szCs w:val="16"/>
                <w:u w:val="single"/>
              </w:rPr>
              <w:t xml:space="preserve"> Gómez Palacio y Nazas</w:t>
            </w:r>
          </w:p>
        </w:tc>
        <w:tc>
          <w:tcPr>
            <w:tcW w:w="3118" w:type="dxa"/>
            <w:vAlign w:val="center"/>
          </w:tcPr>
          <w:p w14:paraId="1B2DF0E6"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Coahuila y Durango</w:t>
            </w:r>
          </w:p>
        </w:tc>
        <w:tc>
          <w:tcPr>
            <w:tcW w:w="1424" w:type="dxa"/>
            <w:vAlign w:val="center"/>
          </w:tcPr>
          <w:p w14:paraId="4C7F65F8"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25°31'31"</w:t>
            </w:r>
          </w:p>
        </w:tc>
        <w:tc>
          <w:tcPr>
            <w:tcW w:w="0" w:type="auto"/>
            <w:vAlign w:val="center"/>
          </w:tcPr>
          <w:p w14:paraId="4E77C0B2"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103°27'18"</w:t>
            </w:r>
          </w:p>
        </w:tc>
        <w:tc>
          <w:tcPr>
            <w:tcW w:w="0" w:type="auto"/>
            <w:vAlign w:val="center"/>
          </w:tcPr>
          <w:p w14:paraId="63285231"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100</w:t>
            </w:r>
          </w:p>
        </w:tc>
      </w:tr>
      <w:tr w:rsidR="00BB659B" w:rsidRPr="00D15041" w14:paraId="1CDDCFCD" w14:textId="77777777" w:rsidTr="00EB0426">
        <w:trPr>
          <w:trHeight w:val="284"/>
          <w:jc w:val="center"/>
        </w:trPr>
        <w:tc>
          <w:tcPr>
            <w:tcW w:w="0" w:type="auto"/>
            <w:vAlign w:val="center"/>
          </w:tcPr>
          <w:p w14:paraId="3EA8AC1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46</w:t>
            </w:r>
          </w:p>
        </w:tc>
        <w:tc>
          <w:tcPr>
            <w:tcW w:w="2773" w:type="dxa"/>
            <w:vAlign w:val="center"/>
          </w:tcPr>
          <w:p w14:paraId="67DF43C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Colima y Tecomán</w:t>
            </w:r>
          </w:p>
        </w:tc>
        <w:tc>
          <w:tcPr>
            <w:tcW w:w="3118" w:type="dxa"/>
            <w:vAlign w:val="center"/>
          </w:tcPr>
          <w:p w14:paraId="7B37029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Colima</w:t>
            </w:r>
          </w:p>
        </w:tc>
        <w:tc>
          <w:tcPr>
            <w:tcW w:w="1424" w:type="dxa"/>
            <w:vAlign w:val="center"/>
          </w:tcPr>
          <w:p w14:paraId="086ABBD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19°10'47"</w:t>
            </w:r>
          </w:p>
        </w:tc>
        <w:tc>
          <w:tcPr>
            <w:tcW w:w="0" w:type="auto"/>
            <w:vAlign w:val="center"/>
          </w:tcPr>
          <w:p w14:paraId="01B4D31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103°41'26"</w:t>
            </w:r>
          </w:p>
        </w:tc>
        <w:tc>
          <w:tcPr>
            <w:tcW w:w="0" w:type="auto"/>
            <w:vAlign w:val="center"/>
          </w:tcPr>
          <w:p w14:paraId="1112E4B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65</w:t>
            </w:r>
          </w:p>
        </w:tc>
      </w:tr>
      <w:tr w:rsidR="00BB659B" w:rsidRPr="00D15041" w14:paraId="7E65F72D" w14:textId="77777777" w:rsidTr="00EB0426">
        <w:trPr>
          <w:trHeight w:val="284"/>
          <w:jc w:val="center"/>
        </w:trPr>
        <w:tc>
          <w:tcPr>
            <w:tcW w:w="0" w:type="auto"/>
            <w:vAlign w:val="center"/>
          </w:tcPr>
          <w:p w14:paraId="0479AB3E"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47</w:t>
            </w:r>
          </w:p>
        </w:tc>
        <w:tc>
          <w:tcPr>
            <w:tcW w:w="2773" w:type="dxa"/>
            <w:vAlign w:val="center"/>
          </w:tcPr>
          <w:p w14:paraId="4AAB0CBD"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Colima y Tecomán</w:t>
            </w:r>
          </w:p>
        </w:tc>
        <w:tc>
          <w:tcPr>
            <w:tcW w:w="3118" w:type="dxa"/>
            <w:vAlign w:val="center"/>
          </w:tcPr>
          <w:p w14:paraId="1F1496BD"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Colima</w:t>
            </w:r>
          </w:p>
        </w:tc>
        <w:tc>
          <w:tcPr>
            <w:tcW w:w="1424" w:type="dxa"/>
            <w:vAlign w:val="center"/>
          </w:tcPr>
          <w:p w14:paraId="73E78F99"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19°10'47"</w:t>
            </w:r>
          </w:p>
        </w:tc>
        <w:tc>
          <w:tcPr>
            <w:tcW w:w="0" w:type="auto"/>
            <w:vAlign w:val="center"/>
          </w:tcPr>
          <w:p w14:paraId="157CD09A"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103°41'26"</w:t>
            </w:r>
          </w:p>
        </w:tc>
        <w:tc>
          <w:tcPr>
            <w:tcW w:w="0" w:type="auto"/>
            <w:vAlign w:val="center"/>
          </w:tcPr>
          <w:p w14:paraId="705B6CB3"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65</w:t>
            </w:r>
          </w:p>
        </w:tc>
      </w:tr>
      <w:tr w:rsidR="00BB659B" w:rsidRPr="00D15041" w14:paraId="676A9138" w14:textId="77777777" w:rsidTr="00EB0426">
        <w:trPr>
          <w:trHeight w:val="284"/>
          <w:jc w:val="center"/>
        </w:trPr>
        <w:tc>
          <w:tcPr>
            <w:tcW w:w="0" w:type="auto"/>
            <w:vAlign w:val="center"/>
          </w:tcPr>
          <w:p w14:paraId="28C865C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48</w:t>
            </w:r>
          </w:p>
        </w:tc>
        <w:tc>
          <w:tcPr>
            <w:tcW w:w="2773" w:type="dxa"/>
            <w:vAlign w:val="center"/>
          </w:tcPr>
          <w:p w14:paraId="2AF50A1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Manzanillo y Tecomán</w:t>
            </w:r>
          </w:p>
        </w:tc>
        <w:tc>
          <w:tcPr>
            <w:tcW w:w="3118" w:type="dxa"/>
            <w:vAlign w:val="center"/>
          </w:tcPr>
          <w:p w14:paraId="1591C252"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Colima</w:t>
            </w:r>
          </w:p>
        </w:tc>
        <w:tc>
          <w:tcPr>
            <w:tcW w:w="1424" w:type="dxa"/>
            <w:vAlign w:val="center"/>
          </w:tcPr>
          <w:p w14:paraId="13D877B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19°03'07"</w:t>
            </w:r>
          </w:p>
        </w:tc>
        <w:tc>
          <w:tcPr>
            <w:tcW w:w="0" w:type="auto"/>
            <w:vAlign w:val="center"/>
          </w:tcPr>
          <w:p w14:paraId="72757C9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104°18'24"</w:t>
            </w:r>
          </w:p>
        </w:tc>
        <w:tc>
          <w:tcPr>
            <w:tcW w:w="0" w:type="auto"/>
            <w:vAlign w:val="center"/>
          </w:tcPr>
          <w:p w14:paraId="2039E09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22E65C0F" w14:textId="77777777" w:rsidTr="00EB0426">
        <w:trPr>
          <w:trHeight w:val="284"/>
          <w:jc w:val="center"/>
        </w:trPr>
        <w:tc>
          <w:tcPr>
            <w:tcW w:w="0" w:type="auto"/>
            <w:vAlign w:val="center"/>
          </w:tcPr>
          <w:p w14:paraId="7E51F54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49</w:t>
            </w:r>
          </w:p>
        </w:tc>
        <w:tc>
          <w:tcPr>
            <w:tcW w:w="2773" w:type="dxa"/>
            <w:vAlign w:val="center"/>
          </w:tcPr>
          <w:p w14:paraId="293C4A4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Cd. de México y Á</w:t>
            </w:r>
            <w:r w:rsidRPr="00AF5997">
              <w:rPr>
                <w:rFonts w:ascii="ITC Avant Garde" w:hAnsi="ITC Avant Garde"/>
                <w:sz w:val="16"/>
                <w:szCs w:val="16"/>
              </w:rPr>
              <w:t>rea metropolitana</w:t>
            </w:r>
          </w:p>
        </w:tc>
        <w:tc>
          <w:tcPr>
            <w:tcW w:w="3118" w:type="dxa"/>
            <w:vAlign w:val="center"/>
          </w:tcPr>
          <w:p w14:paraId="08FABF18"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Distrito Federal y Área Metropolitana</w:t>
            </w:r>
          </w:p>
        </w:tc>
        <w:tc>
          <w:tcPr>
            <w:tcW w:w="1424" w:type="dxa"/>
            <w:vAlign w:val="center"/>
          </w:tcPr>
          <w:p w14:paraId="1681B6C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19°31'58"</w:t>
            </w:r>
          </w:p>
        </w:tc>
        <w:tc>
          <w:tcPr>
            <w:tcW w:w="0" w:type="auto"/>
            <w:vAlign w:val="center"/>
          </w:tcPr>
          <w:p w14:paraId="094D35C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99°07'50"</w:t>
            </w:r>
          </w:p>
        </w:tc>
        <w:tc>
          <w:tcPr>
            <w:tcW w:w="0" w:type="auto"/>
            <w:vAlign w:val="center"/>
          </w:tcPr>
          <w:p w14:paraId="7214CC1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672A59FD" w14:textId="77777777" w:rsidTr="00EB0426">
        <w:trPr>
          <w:trHeight w:val="284"/>
          <w:jc w:val="center"/>
        </w:trPr>
        <w:tc>
          <w:tcPr>
            <w:tcW w:w="0" w:type="auto"/>
            <w:vAlign w:val="center"/>
          </w:tcPr>
          <w:p w14:paraId="7A666CDC"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50</w:t>
            </w:r>
          </w:p>
        </w:tc>
        <w:tc>
          <w:tcPr>
            <w:tcW w:w="2773" w:type="dxa"/>
            <w:vAlign w:val="center"/>
          </w:tcPr>
          <w:p w14:paraId="466B23B7"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 xml:space="preserve">Cd. de México y Área metropolitana (Coacalco, Ejidos de </w:t>
            </w:r>
            <w:proofErr w:type="spellStart"/>
            <w:r w:rsidRPr="00C46056">
              <w:rPr>
                <w:rFonts w:ascii="ITC Avant Garde" w:hAnsi="ITC Avant Garde"/>
                <w:b/>
                <w:sz w:val="16"/>
                <w:szCs w:val="16"/>
                <w:u w:val="single"/>
              </w:rPr>
              <w:t>Huipulco</w:t>
            </w:r>
            <w:proofErr w:type="spellEnd"/>
            <w:r w:rsidRPr="00C46056">
              <w:rPr>
                <w:rFonts w:ascii="ITC Avant Garde" w:hAnsi="ITC Avant Garde"/>
                <w:b/>
                <w:sz w:val="16"/>
                <w:szCs w:val="16"/>
                <w:u w:val="single"/>
              </w:rPr>
              <w:t>)</w:t>
            </w:r>
          </w:p>
        </w:tc>
        <w:tc>
          <w:tcPr>
            <w:tcW w:w="3118" w:type="dxa"/>
            <w:vAlign w:val="center"/>
          </w:tcPr>
          <w:p w14:paraId="1745FD9F"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Distrito Federal y Área Metropolitana</w:t>
            </w:r>
          </w:p>
        </w:tc>
        <w:tc>
          <w:tcPr>
            <w:tcW w:w="1424" w:type="dxa"/>
            <w:vAlign w:val="center"/>
          </w:tcPr>
          <w:p w14:paraId="731F83F1"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19°31'58"</w:t>
            </w:r>
          </w:p>
        </w:tc>
        <w:tc>
          <w:tcPr>
            <w:tcW w:w="0" w:type="auto"/>
            <w:vAlign w:val="center"/>
          </w:tcPr>
          <w:p w14:paraId="1B15A3D2"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99°07'50"</w:t>
            </w:r>
          </w:p>
        </w:tc>
        <w:tc>
          <w:tcPr>
            <w:tcW w:w="0" w:type="auto"/>
            <w:vAlign w:val="center"/>
          </w:tcPr>
          <w:p w14:paraId="283A7F17"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50</w:t>
            </w:r>
          </w:p>
        </w:tc>
      </w:tr>
      <w:tr w:rsidR="00BB659B" w:rsidRPr="00D15041" w14:paraId="09679146" w14:textId="77777777" w:rsidTr="00EB0426">
        <w:trPr>
          <w:trHeight w:val="284"/>
          <w:jc w:val="center"/>
        </w:trPr>
        <w:tc>
          <w:tcPr>
            <w:tcW w:w="0" w:type="auto"/>
            <w:vAlign w:val="center"/>
          </w:tcPr>
          <w:p w14:paraId="5ECB276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51</w:t>
            </w:r>
          </w:p>
        </w:tc>
        <w:tc>
          <w:tcPr>
            <w:tcW w:w="2773" w:type="dxa"/>
            <w:vAlign w:val="center"/>
          </w:tcPr>
          <w:p w14:paraId="32B4B61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roofErr w:type="spellStart"/>
            <w:r>
              <w:rPr>
                <w:rFonts w:ascii="ITC Avant Garde" w:hAnsi="ITC Avant Garde"/>
                <w:sz w:val="16"/>
                <w:szCs w:val="16"/>
              </w:rPr>
              <w:t>Cuencamé</w:t>
            </w:r>
            <w:proofErr w:type="spellEnd"/>
          </w:p>
        </w:tc>
        <w:tc>
          <w:tcPr>
            <w:tcW w:w="3118" w:type="dxa"/>
            <w:vAlign w:val="center"/>
          </w:tcPr>
          <w:p w14:paraId="59B9CE3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Durango</w:t>
            </w:r>
          </w:p>
        </w:tc>
        <w:tc>
          <w:tcPr>
            <w:tcW w:w="1424" w:type="dxa"/>
            <w:vAlign w:val="center"/>
          </w:tcPr>
          <w:p w14:paraId="48281F1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24°51'57"</w:t>
            </w:r>
          </w:p>
        </w:tc>
        <w:tc>
          <w:tcPr>
            <w:tcW w:w="0" w:type="auto"/>
            <w:vAlign w:val="center"/>
          </w:tcPr>
          <w:p w14:paraId="463DA7C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103°42'02"</w:t>
            </w:r>
          </w:p>
        </w:tc>
        <w:tc>
          <w:tcPr>
            <w:tcW w:w="0" w:type="auto"/>
            <w:vAlign w:val="center"/>
          </w:tcPr>
          <w:p w14:paraId="465A186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2776EC07" w14:textId="77777777" w:rsidTr="00EB0426">
        <w:trPr>
          <w:trHeight w:val="284"/>
          <w:jc w:val="center"/>
        </w:trPr>
        <w:tc>
          <w:tcPr>
            <w:tcW w:w="0" w:type="auto"/>
            <w:vAlign w:val="center"/>
          </w:tcPr>
          <w:p w14:paraId="653CDA1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52</w:t>
            </w:r>
          </w:p>
        </w:tc>
        <w:tc>
          <w:tcPr>
            <w:tcW w:w="2773" w:type="dxa"/>
            <w:vAlign w:val="center"/>
          </w:tcPr>
          <w:p w14:paraId="6A87458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Durango</w:t>
            </w:r>
          </w:p>
        </w:tc>
        <w:tc>
          <w:tcPr>
            <w:tcW w:w="3118" w:type="dxa"/>
            <w:vAlign w:val="center"/>
          </w:tcPr>
          <w:p w14:paraId="6283F79B"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Durango</w:t>
            </w:r>
          </w:p>
        </w:tc>
        <w:tc>
          <w:tcPr>
            <w:tcW w:w="1424" w:type="dxa"/>
            <w:vAlign w:val="center"/>
          </w:tcPr>
          <w:p w14:paraId="7BBED6C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24°01'16"</w:t>
            </w:r>
          </w:p>
        </w:tc>
        <w:tc>
          <w:tcPr>
            <w:tcW w:w="0" w:type="auto"/>
            <w:vAlign w:val="center"/>
          </w:tcPr>
          <w:p w14:paraId="6342E94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104°40'58"</w:t>
            </w:r>
          </w:p>
        </w:tc>
        <w:tc>
          <w:tcPr>
            <w:tcW w:w="0" w:type="auto"/>
            <w:vAlign w:val="center"/>
          </w:tcPr>
          <w:p w14:paraId="18FC708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038FA9EC" w14:textId="77777777" w:rsidTr="00EB0426">
        <w:trPr>
          <w:trHeight w:val="284"/>
          <w:jc w:val="center"/>
        </w:trPr>
        <w:tc>
          <w:tcPr>
            <w:tcW w:w="0" w:type="auto"/>
            <w:vAlign w:val="center"/>
          </w:tcPr>
          <w:p w14:paraId="1849865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53</w:t>
            </w:r>
          </w:p>
        </w:tc>
        <w:tc>
          <w:tcPr>
            <w:tcW w:w="2773" w:type="dxa"/>
            <w:vAlign w:val="center"/>
          </w:tcPr>
          <w:p w14:paraId="57B44BA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 xml:space="preserve">Santiago </w:t>
            </w:r>
            <w:proofErr w:type="spellStart"/>
            <w:r>
              <w:rPr>
                <w:rFonts w:ascii="ITC Avant Garde" w:hAnsi="ITC Avant Garde"/>
                <w:sz w:val="16"/>
                <w:szCs w:val="16"/>
              </w:rPr>
              <w:t>Papasquiaro</w:t>
            </w:r>
            <w:proofErr w:type="spellEnd"/>
          </w:p>
        </w:tc>
        <w:tc>
          <w:tcPr>
            <w:tcW w:w="3118" w:type="dxa"/>
            <w:vAlign w:val="center"/>
          </w:tcPr>
          <w:p w14:paraId="3AC6B2B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Durango</w:t>
            </w:r>
          </w:p>
        </w:tc>
        <w:tc>
          <w:tcPr>
            <w:tcW w:w="1424" w:type="dxa"/>
            <w:vAlign w:val="center"/>
          </w:tcPr>
          <w:p w14:paraId="73C2CBA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25°04'10"</w:t>
            </w:r>
          </w:p>
        </w:tc>
        <w:tc>
          <w:tcPr>
            <w:tcW w:w="0" w:type="auto"/>
            <w:vAlign w:val="center"/>
          </w:tcPr>
          <w:p w14:paraId="130CAAB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105°18'56"</w:t>
            </w:r>
          </w:p>
        </w:tc>
        <w:tc>
          <w:tcPr>
            <w:tcW w:w="0" w:type="auto"/>
            <w:vAlign w:val="center"/>
          </w:tcPr>
          <w:p w14:paraId="67FD82C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67AD9443" w14:textId="77777777" w:rsidTr="00EB0426">
        <w:trPr>
          <w:trHeight w:val="284"/>
          <w:jc w:val="center"/>
        </w:trPr>
        <w:tc>
          <w:tcPr>
            <w:tcW w:w="0" w:type="auto"/>
            <w:vAlign w:val="center"/>
          </w:tcPr>
          <w:p w14:paraId="3976861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54</w:t>
            </w:r>
          </w:p>
        </w:tc>
        <w:tc>
          <w:tcPr>
            <w:tcW w:w="2773" w:type="dxa"/>
            <w:vAlign w:val="center"/>
          </w:tcPr>
          <w:p w14:paraId="13032BE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Acapulco</w:t>
            </w:r>
          </w:p>
        </w:tc>
        <w:tc>
          <w:tcPr>
            <w:tcW w:w="3118" w:type="dxa"/>
            <w:vAlign w:val="center"/>
          </w:tcPr>
          <w:p w14:paraId="7BB6EC17"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Guerrero</w:t>
            </w:r>
          </w:p>
        </w:tc>
        <w:tc>
          <w:tcPr>
            <w:tcW w:w="1424" w:type="dxa"/>
            <w:vAlign w:val="center"/>
          </w:tcPr>
          <w:p w14:paraId="338C25A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16°52'25"</w:t>
            </w:r>
          </w:p>
        </w:tc>
        <w:tc>
          <w:tcPr>
            <w:tcW w:w="0" w:type="auto"/>
            <w:vAlign w:val="center"/>
          </w:tcPr>
          <w:p w14:paraId="228CE50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99°50'56"</w:t>
            </w:r>
          </w:p>
        </w:tc>
        <w:tc>
          <w:tcPr>
            <w:tcW w:w="0" w:type="auto"/>
            <w:vAlign w:val="center"/>
          </w:tcPr>
          <w:p w14:paraId="123A752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365DC0C2" w14:textId="77777777" w:rsidTr="00EB0426">
        <w:trPr>
          <w:trHeight w:val="284"/>
          <w:jc w:val="center"/>
        </w:trPr>
        <w:tc>
          <w:tcPr>
            <w:tcW w:w="0" w:type="auto"/>
            <w:vAlign w:val="center"/>
          </w:tcPr>
          <w:p w14:paraId="091DBD89"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55</w:t>
            </w:r>
          </w:p>
        </w:tc>
        <w:tc>
          <w:tcPr>
            <w:tcW w:w="2773" w:type="dxa"/>
            <w:vAlign w:val="center"/>
          </w:tcPr>
          <w:p w14:paraId="54FCF986"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Acapulco</w:t>
            </w:r>
          </w:p>
        </w:tc>
        <w:tc>
          <w:tcPr>
            <w:tcW w:w="3118" w:type="dxa"/>
            <w:vAlign w:val="center"/>
          </w:tcPr>
          <w:p w14:paraId="07FD71D5"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Guerrero</w:t>
            </w:r>
          </w:p>
        </w:tc>
        <w:tc>
          <w:tcPr>
            <w:tcW w:w="1424" w:type="dxa"/>
            <w:vAlign w:val="center"/>
          </w:tcPr>
          <w:p w14:paraId="2104BE4A"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16°52'25"</w:t>
            </w:r>
          </w:p>
        </w:tc>
        <w:tc>
          <w:tcPr>
            <w:tcW w:w="0" w:type="auto"/>
            <w:vAlign w:val="center"/>
          </w:tcPr>
          <w:p w14:paraId="4E04E26A"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99°50'56"</w:t>
            </w:r>
          </w:p>
        </w:tc>
        <w:tc>
          <w:tcPr>
            <w:tcW w:w="0" w:type="auto"/>
            <w:vAlign w:val="center"/>
          </w:tcPr>
          <w:p w14:paraId="2C6EEBED"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50</w:t>
            </w:r>
          </w:p>
        </w:tc>
      </w:tr>
      <w:tr w:rsidR="00BB659B" w:rsidRPr="00D15041" w14:paraId="190E302D" w14:textId="77777777" w:rsidTr="00EB0426">
        <w:trPr>
          <w:trHeight w:val="284"/>
          <w:jc w:val="center"/>
        </w:trPr>
        <w:tc>
          <w:tcPr>
            <w:tcW w:w="0" w:type="auto"/>
            <w:vAlign w:val="center"/>
          </w:tcPr>
          <w:p w14:paraId="45B8AE44"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56</w:t>
            </w:r>
          </w:p>
        </w:tc>
        <w:tc>
          <w:tcPr>
            <w:tcW w:w="2773" w:type="dxa"/>
            <w:vAlign w:val="center"/>
          </w:tcPr>
          <w:p w14:paraId="59022DB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Cd. Altamirano</w:t>
            </w:r>
          </w:p>
        </w:tc>
        <w:tc>
          <w:tcPr>
            <w:tcW w:w="3118" w:type="dxa"/>
            <w:vAlign w:val="center"/>
          </w:tcPr>
          <w:p w14:paraId="43A166A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Guerrero</w:t>
            </w:r>
          </w:p>
        </w:tc>
        <w:tc>
          <w:tcPr>
            <w:tcW w:w="1424" w:type="dxa"/>
            <w:vAlign w:val="center"/>
          </w:tcPr>
          <w:p w14:paraId="21EB067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18°21'37"</w:t>
            </w:r>
          </w:p>
        </w:tc>
        <w:tc>
          <w:tcPr>
            <w:tcW w:w="0" w:type="auto"/>
            <w:vAlign w:val="center"/>
          </w:tcPr>
          <w:p w14:paraId="5063736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100°40'05"</w:t>
            </w:r>
          </w:p>
        </w:tc>
        <w:tc>
          <w:tcPr>
            <w:tcW w:w="0" w:type="auto"/>
            <w:vAlign w:val="center"/>
          </w:tcPr>
          <w:p w14:paraId="124FC39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35</w:t>
            </w:r>
          </w:p>
        </w:tc>
      </w:tr>
      <w:tr w:rsidR="00BB659B" w:rsidRPr="00D15041" w14:paraId="08D37FE2" w14:textId="77777777" w:rsidTr="00EB0426">
        <w:trPr>
          <w:trHeight w:val="284"/>
          <w:jc w:val="center"/>
        </w:trPr>
        <w:tc>
          <w:tcPr>
            <w:tcW w:w="0" w:type="auto"/>
            <w:vAlign w:val="center"/>
          </w:tcPr>
          <w:p w14:paraId="505ADF0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57</w:t>
            </w:r>
          </w:p>
        </w:tc>
        <w:tc>
          <w:tcPr>
            <w:tcW w:w="2773" w:type="dxa"/>
            <w:vAlign w:val="center"/>
          </w:tcPr>
          <w:p w14:paraId="492BD21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Chilpancingo</w:t>
            </w:r>
          </w:p>
        </w:tc>
        <w:tc>
          <w:tcPr>
            <w:tcW w:w="3118" w:type="dxa"/>
            <w:vAlign w:val="center"/>
          </w:tcPr>
          <w:p w14:paraId="31285497"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Guerrero</w:t>
            </w:r>
          </w:p>
        </w:tc>
        <w:tc>
          <w:tcPr>
            <w:tcW w:w="1424" w:type="dxa"/>
            <w:vAlign w:val="center"/>
          </w:tcPr>
          <w:p w14:paraId="7341E53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17°33'57"</w:t>
            </w:r>
          </w:p>
        </w:tc>
        <w:tc>
          <w:tcPr>
            <w:tcW w:w="0" w:type="auto"/>
            <w:vAlign w:val="center"/>
          </w:tcPr>
          <w:p w14:paraId="4203704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99°27'56"</w:t>
            </w:r>
          </w:p>
        </w:tc>
        <w:tc>
          <w:tcPr>
            <w:tcW w:w="0" w:type="auto"/>
            <w:vAlign w:val="center"/>
          </w:tcPr>
          <w:p w14:paraId="18F84DF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w:t>
            </w:r>
          </w:p>
        </w:tc>
      </w:tr>
      <w:tr w:rsidR="00BB659B" w:rsidRPr="00D15041" w14:paraId="5FAF4D5A" w14:textId="77777777" w:rsidTr="00EB0426">
        <w:trPr>
          <w:trHeight w:val="406"/>
          <w:jc w:val="center"/>
        </w:trPr>
        <w:tc>
          <w:tcPr>
            <w:tcW w:w="0" w:type="auto"/>
            <w:vAlign w:val="center"/>
          </w:tcPr>
          <w:p w14:paraId="34DDA65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58</w:t>
            </w:r>
          </w:p>
        </w:tc>
        <w:tc>
          <w:tcPr>
            <w:tcW w:w="2773" w:type="dxa"/>
            <w:vAlign w:val="center"/>
          </w:tcPr>
          <w:p w14:paraId="36433C0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Iguala y Taxco</w:t>
            </w:r>
            <w:r>
              <w:rPr>
                <w:rFonts w:ascii="ITC Avant Garde" w:hAnsi="ITC Avant Garde"/>
                <w:sz w:val="16"/>
                <w:szCs w:val="16"/>
              </w:rPr>
              <w:t xml:space="preserve">; </w:t>
            </w:r>
            <w:r w:rsidRPr="00AF5997">
              <w:rPr>
                <w:rFonts w:ascii="ITC Avant Garde" w:hAnsi="ITC Avant Garde"/>
                <w:sz w:val="16"/>
                <w:szCs w:val="16"/>
              </w:rPr>
              <w:t>Cuernavaca</w:t>
            </w:r>
          </w:p>
        </w:tc>
        <w:tc>
          <w:tcPr>
            <w:tcW w:w="3118" w:type="dxa"/>
            <w:vAlign w:val="center"/>
          </w:tcPr>
          <w:p w14:paraId="4C6201DA"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Guerrero y Morelos</w:t>
            </w:r>
          </w:p>
        </w:tc>
        <w:tc>
          <w:tcPr>
            <w:tcW w:w="1424" w:type="dxa"/>
            <w:vAlign w:val="center"/>
          </w:tcPr>
          <w:p w14:paraId="66EDDBF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18°23'24"</w:t>
            </w:r>
          </w:p>
        </w:tc>
        <w:tc>
          <w:tcPr>
            <w:tcW w:w="0" w:type="auto"/>
            <w:vAlign w:val="center"/>
          </w:tcPr>
          <w:p w14:paraId="4E1C6F6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99°28'21"</w:t>
            </w:r>
          </w:p>
        </w:tc>
        <w:tc>
          <w:tcPr>
            <w:tcW w:w="0" w:type="auto"/>
            <w:vAlign w:val="center"/>
          </w:tcPr>
          <w:p w14:paraId="33EB29C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1EDC6208" w14:textId="77777777" w:rsidTr="00EB0426">
        <w:trPr>
          <w:trHeight w:val="406"/>
          <w:jc w:val="center"/>
        </w:trPr>
        <w:tc>
          <w:tcPr>
            <w:tcW w:w="0" w:type="auto"/>
            <w:vAlign w:val="center"/>
          </w:tcPr>
          <w:p w14:paraId="63375228"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lastRenderedPageBreak/>
              <w:t>59</w:t>
            </w:r>
          </w:p>
        </w:tc>
        <w:tc>
          <w:tcPr>
            <w:tcW w:w="2773" w:type="dxa"/>
            <w:vAlign w:val="center"/>
          </w:tcPr>
          <w:p w14:paraId="5C57A7EA"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Iguala y Taxco; Cuernavaca</w:t>
            </w:r>
          </w:p>
        </w:tc>
        <w:tc>
          <w:tcPr>
            <w:tcW w:w="3118" w:type="dxa"/>
            <w:vAlign w:val="center"/>
          </w:tcPr>
          <w:p w14:paraId="29D19E9D"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Guerrero y Morelos</w:t>
            </w:r>
          </w:p>
        </w:tc>
        <w:tc>
          <w:tcPr>
            <w:tcW w:w="1424" w:type="dxa"/>
            <w:vAlign w:val="center"/>
          </w:tcPr>
          <w:p w14:paraId="69BEC85F"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18°23'24"</w:t>
            </w:r>
          </w:p>
        </w:tc>
        <w:tc>
          <w:tcPr>
            <w:tcW w:w="0" w:type="auto"/>
            <w:vAlign w:val="center"/>
          </w:tcPr>
          <w:p w14:paraId="5719CE76"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99°28'21"</w:t>
            </w:r>
          </w:p>
        </w:tc>
        <w:tc>
          <w:tcPr>
            <w:tcW w:w="0" w:type="auto"/>
            <w:vAlign w:val="center"/>
          </w:tcPr>
          <w:p w14:paraId="14125891"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80</w:t>
            </w:r>
          </w:p>
        </w:tc>
      </w:tr>
      <w:tr w:rsidR="00BB659B" w:rsidRPr="00D15041" w14:paraId="17AC70D6" w14:textId="77777777" w:rsidTr="00EB0426">
        <w:trPr>
          <w:trHeight w:val="284"/>
          <w:jc w:val="center"/>
        </w:trPr>
        <w:tc>
          <w:tcPr>
            <w:tcW w:w="0" w:type="auto"/>
            <w:vAlign w:val="center"/>
          </w:tcPr>
          <w:p w14:paraId="07A99EF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60</w:t>
            </w:r>
          </w:p>
        </w:tc>
        <w:tc>
          <w:tcPr>
            <w:tcW w:w="2773" w:type="dxa"/>
            <w:vAlign w:val="center"/>
          </w:tcPr>
          <w:p w14:paraId="1143CC8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Ixtapa-Zihuatanejo</w:t>
            </w:r>
          </w:p>
        </w:tc>
        <w:tc>
          <w:tcPr>
            <w:tcW w:w="3118" w:type="dxa"/>
            <w:vAlign w:val="center"/>
          </w:tcPr>
          <w:p w14:paraId="71097735"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Guerrero</w:t>
            </w:r>
          </w:p>
        </w:tc>
        <w:tc>
          <w:tcPr>
            <w:tcW w:w="1424" w:type="dxa"/>
            <w:vAlign w:val="center"/>
          </w:tcPr>
          <w:p w14:paraId="132F203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17°38'54"</w:t>
            </w:r>
          </w:p>
        </w:tc>
        <w:tc>
          <w:tcPr>
            <w:tcW w:w="0" w:type="auto"/>
            <w:vAlign w:val="center"/>
          </w:tcPr>
          <w:p w14:paraId="11F4CB4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101°34'24"</w:t>
            </w:r>
          </w:p>
        </w:tc>
        <w:tc>
          <w:tcPr>
            <w:tcW w:w="0" w:type="auto"/>
            <w:vAlign w:val="center"/>
          </w:tcPr>
          <w:p w14:paraId="7726698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35</w:t>
            </w:r>
          </w:p>
        </w:tc>
      </w:tr>
      <w:tr w:rsidR="00BB659B" w:rsidRPr="00D15041" w14:paraId="100AA9FB" w14:textId="77777777" w:rsidTr="00EB0426">
        <w:trPr>
          <w:trHeight w:val="284"/>
          <w:jc w:val="center"/>
        </w:trPr>
        <w:tc>
          <w:tcPr>
            <w:tcW w:w="0" w:type="auto"/>
            <w:vAlign w:val="center"/>
          </w:tcPr>
          <w:p w14:paraId="4D718C2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61</w:t>
            </w:r>
          </w:p>
        </w:tc>
        <w:tc>
          <w:tcPr>
            <w:tcW w:w="2773" w:type="dxa"/>
            <w:vAlign w:val="center"/>
          </w:tcPr>
          <w:p w14:paraId="181A4F7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Ometepec</w:t>
            </w:r>
          </w:p>
        </w:tc>
        <w:tc>
          <w:tcPr>
            <w:tcW w:w="3118" w:type="dxa"/>
            <w:vAlign w:val="center"/>
          </w:tcPr>
          <w:p w14:paraId="4466806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Guerrero</w:t>
            </w:r>
          </w:p>
        </w:tc>
        <w:tc>
          <w:tcPr>
            <w:tcW w:w="1424" w:type="dxa"/>
            <w:vAlign w:val="center"/>
          </w:tcPr>
          <w:p w14:paraId="2B5823B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16°41'15"</w:t>
            </w:r>
          </w:p>
        </w:tc>
        <w:tc>
          <w:tcPr>
            <w:tcW w:w="0" w:type="auto"/>
            <w:vAlign w:val="center"/>
          </w:tcPr>
          <w:p w14:paraId="6F5FF85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98°25'58"</w:t>
            </w:r>
          </w:p>
        </w:tc>
        <w:tc>
          <w:tcPr>
            <w:tcW w:w="0" w:type="auto"/>
            <w:vAlign w:val="center"/>
          </w:tcPr>
          <w:p w14:paraId="4FC6933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56347657" w14:textId="77777777" w:rsidTr="00EB0426">
        <w:trPr>
          <w:trHeight w:val="284"/>
          <w:jc w:val="center"/>
        </w:trPr>
        <w:tc>
          <w:tcPr>
            <w:tcW w:w="0" w:type="auto"/>
            <w:vAlign w:val="center"/>
          </w:tcPr>
          <w:p w14:paraId="0427C579"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62</w:t>
            </w:r>
          </w:p>
        </w:tc>
        <w:tc>
          <w:tcPr>
            <w:tcW w:w="2773" w:type="dxa"/>
            <w:vAlign w:val="center"/>
          </w:tcPr>
          <w:p w14:paraId="04CF6AC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roofErr w:type="spellStart"/>
            <w:r>
              <w:rPr>
                <w:rFonts w:ascii="ITC Avant Garde" w:hAnsi="ITC Avant Garde"/>
                <w:sz w:val="16"/>
                <w:szCs w:val="16"/>
              </w:rPr>
              <w:t>Tecpan</w:t>
            </w:r>
            <w:proofErr w:type="spellEnd"/>
            <w:r>
              <w:rPr>
                <w:rFonts w:ascii="ITC Avant Garde" w:hAnsi="ITC Avant Garde"/>
                <w:sz w:val="16"/>
                <w:szCs w:val="16"/>
              </w:rPr>
              <w:t xml:space="preserve"> de Galeana</w:t>
            </w:r>
          </w:p>
        </w:tc>
        <w:tc>
          <w:tcPr>
            <w:tcW w:w="3118" w:type="dxa"/>
            <w:vAlign w:val="center"/>
          </w:tcPr>
          <w:p w14:paraId="24403A7F"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Guerrero</w:t>
            </w:r>
          </w:p>
        </w:tc>
        <w:tc>
          <w:tcPr>
            <w:tcW w:w="1424" w:type="dxa"/>
            <w:vAlign w:val="center"/>
          </w:tcPr>
          <w:p w14:paraId="4F10EAA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17°14'41"</w:t>
            </w:r>
          </w:p>
        </w:tc>
        <w:tc>
          <w:tcPr>
            <w:tcW w:w="0" w:type="auto"/>
            <w:vAlign w:val="center"/>
          </w:tcPr>
          <w:p w14:paraId="57081F8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100°36'41"</w:t>
            </w:r>
          </w:p>
        </w:tc>
        <w:tc>
          <w:tcPr>
            <w:tcW w:w="0" w:type="auto"/>
            <w:vAlign w:val="center"/>
          </w:tcPr>
          <w:p w14:paraId="6DAE63B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77BE8D9C" w14:textId="77777777" w:rsidTr="00EB0426">
        <w:trPr>
          <w:trHeight w:val="792"/>
          <w:jc w:val="center"/>
        </w:trPr>
        <w:tc>
          <w:tcPr>
            <w:tcW w:w="0" w:type="auto"/>
            <w:vAlign w:val="center"/>
          </w:tcPr>
          <w:p w14:paraId="35ACC20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63</w:t>
            </w:r>
          </w:p>
        </w:tc>
        <w:tc>
          <w:tcPr>
            <w:tcW w:w="2773" w:type="dxa"/>
            <w:vAlign w:val="center"/>
          </w:tcPr>
          <w:p w14:paraId="3F9D030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Celaya</w:t>
            </w:r>
            <w:r>
              <w:rPr>
                <w:rFonts w:ascii="ITC Avant Garde" w:hAnsi="ITC Avant Garde"/>
                <w:sz w:val="16"/>
                <w:szCs w:val="16"/>
              </w:rPr>
              <w:t xml:space="preserve">, Guanajuato, </w:t>
            </w:r>
            <w:r w:rsidRPr="00AF5997">
              <w:rPr>
                <w:rFonts w:ascii="ITC Avant Garde" w:hAnsi="ITC Avant Garde"/>
                <w:sz w:val="16"/>
                <w:szCs w:val="16"/>
              </w:rPr>
              <w:t>Irapuato</w:t>
            </w:r>
            <w:r>
              <w:rPr>
                <w:rFonts w:ascii="ITC Avant Garde" w:hAnsi="ITC Avant Garde"/>
                <w:sz w:val="16"/>
                <w:szCs w:val="16"/>
              </w:rPr>
              <w:t xml:space="preserve"> y </w:t>
            </w:r>
            <w:r w:rsidRPr="00AF5997">
              <w:rPr>
                <w:rFonts w:ascii="ITC Avant Garde" w:hAnsi="ITC Avant Garde"/>
                <w:sz w:val="16"/>
                <w:szCs w:val="16"/>
              </w:rPr>
              <w:t>Salamanca</w:t>
            </w:r>
            <w:r>
              <w:rPr>
                <w:rFonts w:ascii="ITC Avant Garde" w:hAnsi="ITC Avant Garde"/>
                <w:sz w:val="16"/>
                <w:szCs w:val="16"/>
              </w:rPr>
              <w:t xml:space="preserve">; Cd. Hidalgo y Morelia; </w:t>
            </w:r>
            <w:r w:rsidRPr="00AF5997">
              <w:rPr>
                <w:rFonts w:ascii="ITC Avant Garde" w:hAnsi="ITC Avant Garde"/>
                <w:sz w:val="16"/>
                <w:szCs w:val="16"/>
              </w:rPr>
              <w:t>Querétaro</w:t>
            </w:r>
          </w:p>
        </w:tc>
        <w:tc>
          <w:tcPr>
            <w:tcW w:w="3118" w:type="dxa"/>
            <w:vAlign w:val="center"/>
          </w:tcPr>
          <w:p w14:paraId="058AE88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 xml:space="preserve">Guanajuato, Michoacán y </w:t>
            </w:r>
            <w:r w:rsidRPr="00AF5997">
              <w:rPr>
                <w:rFonts w:ascii="ITC Avant Garde" w:hAnsi="ITC Avant Garde"/>
                <w:sz w:val="16"/>
                <w:szCs w:val="16"/>
              </w:rPr>
              <w:t>Querétaro</w:t>
            </w:r>
          </w:p>
        </w:tc>
        <w:tc>
          <w:tcPr>
            <w:tcW w:w="1424" w:type="dxa"/>
            <w:vAlign w:val="center"/>
          </w:tcPr>
          <w:p w14:paraId="3D06947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20°20'15"</w:t>
            </w:r>
          </w:p>
        </w:tc>
        <w:tc>
          <w:tcPr>
            <w:tcW w:w="0" w:type="auto"/>
            <w:vAlign w:val="center"/>
          </w:tcPr>
          <w:p w14:paraId="4079D5B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100°58'13"</w:t>
            </w:r>
          </w:p>
        </w:tc>
        <w:tc>
          <w:tcPr>
            <w:tcW w:w="0" w:type="auto"/>
            <w:vAlign w:val="center"/>
          </w:tcPr>
          <w:p w14:paraId="1D08DAC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7877DE1A" w14:textId="77777777" w:rsidTr="00EB0426">
        <w:trPr>
          <w:trHeight w:val="792"/>
          <w:jc w:val="center"/>
        </w:trPr>
        <w:tc>
          <w:tcPr>
            <w:tcW w:w="0" w:type="auto"/>
            <w:vAlign w:val="center"/>
          </w:tcPr>
          <w:p w14:paraId="644BA124"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64</w:t>
            </w:r>
          </w:p>
        </w:tc>
        <w:tc>
          <w:tcPr>
            <w:tcW w:w="2773" w:type="dxa"/>
            <w:vAlign w:val="center"/>
          </w:tcPr>
          <w:p w14:paraId="4471CB81"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Celaya, Guanajuato, Irapuato y Salamanca; Cd. Hidalgo y Morelia; Querétaro</w:t>
            </w:r>
          </w:p>
        </w:tc>
        <w:tc>
          <w:tcPr>
            <w:tcW w:w="3118" w:type="dxa"/>
            <w:vAlign w:val="center"/>
          </w:tcPr>
          <w:p w14:paraId="5C98DD24"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Guanajuato, Michoacán y Querétaro</w:t>
            </w:r>
          </w:p>
        </w:tc>
        <w:tc>
          <w:tcPr>
            <w:tcW w:w="1424" w:type="dxa"/>
            <w:vAlign w:val="center"/>
          </w:tcPr>
          <w:p w14:paraId="6F68A0A4"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20°20'15"</w:t>
            </w:r>
          </w:p>
        </w:tc>
        <w:tc>
          <w:tcPr>
            <w:tcW w:w="0" w:type="auto"/>
            <w:vAlign w:val="center"/>
          </w:tcPr>
          <w:p w14:paraId="1BE7A95E"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100°58'13"</w:t>
            </w:r>
          </w:p>
        </w:tc>
        <w:tc>
          <w:tcPr>
            <w:tcW w:w="0" w:type="auto"/>
            <w:vAlign w:val="center"/>
          </w:tcPr>
          <w:p w14:paraId="2159434E"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100</w:t>
            </w:r>
          </w:p>
        </w:tc>
      </w:tr>
      <w:tr w:rsidR="00BB659B" w:rsidRPr="00D15041" w14:paraId="48A61A28" w14:textId="77777777" w:rsidTr="00EB0426">
        <w:trPr>
          <w:trHeight w:val="406"/>
          <w:jc w:val="center"/>
        </w:trPr>
        <w:tc>
          <w:tcPr>
            <w:tcW w:w="0" w:type="auto"/>
            <w:vAlign w:val="center"/>
          </w:tcPr>
          <w:p w14:paraId="2990725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65</w:t>
            </w:r>
          </w:p>
        </w:tc>
        <w:tc>
          <w:tcPr>
            <w:tcW w:w="2773" w:type="dxa"/>
            <w:vAlign w:val="center"/>
          </w:tcPr>
          <w:p w14:paraId="257E9CC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León y Silao</w:t>
            </w:r>
            <w:r>
              <w:rPr>
                <w:rFonts w:ascii="ITC Avant Garde" w:hAnsi="ITC Avant Garde"/>
                <w:sz w:val="16"/>
                <w:szCs w:val="16"/>
              </w:rPr>
              <w:t xml:space="preserve">; </w:t>
            </w:r>
            <w:r w:rsidRPr="00AF5997">
              <w:rPr>
                <w:rFonts w:ascii="ITC Avant Garde" w:hAnsi="ITC Avant Garde"/>
                <w:sz w:val="16"/>
                <w:szCs w:val="16"/>
              </w:rPr>
              <w:t>Lagos de Moreno</w:t>
            </w:r>
          </w:p>
        </w:tc>
        <w:tc>
          <w:tcPr>
            <w:tcW w:w="3118" w:type="dxa"/>
            <w:vAlign w:val="center"/>
          </w:tcPr>
          <w:p w14:paraId="0550D10A"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Guanajuato y Jalisco</w:t>
            </w:r>
          </w:p>
        </w:tc>
        <w:tc>
          <w:tcPr>
            <w:tcW w:w="1424" w:type="dxa"/>
            <w:vAlign w:val="center"/>
          </w:tcPr>
          <w:p w14:paraId="08702B3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21°09'35"</w:t>
            </w:r>
          </w:p>
        </w:tc>
        <w:tc>
          <w:tcPr>
            <w:tcW w:w="0" w:type="auto"/>
            <w:vAlign w:val="center"/>
          </w:tcPr>
          <w:p w14:paraId="523610B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101°42'54"</w:t>
            </w:r>
          </w:p>
        </w:tc>
        <w:tc>
          <w:tcPr>
            <w:tcW w:w="0" w:type="auto"/>
            <w:vAlign w:val="center"/>
          </w:tcPr>
          <w:p w14:paraId="7F2BA6A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7F6A7F60" w14:textId="77777777" w:rsidTr="00EB0426">
        <w:trPr>
          <w:trHeight w:val="614"/>
          <w:jc w:val="center"/>
        </w:trPr>
        <w:tc>
          <w:tcPr>
            <w:tcW w:w="0" w:type="auto"/>
            <w:vAlign w:val="center"/>
          </w:tcPr>
          <w:p w14:paraId="27464C2C"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66</w:t>
            </w:r>
          </w:p>
        </w:tc>
        <w:tc>
          <w:tcPr>
            <w:tcW w:w="2773" w:type="dxa"/>
            <w:vAlign w:val="center"/>
          </w:tcPr>
          <w:p w14:paraId="4EE4ED1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Ixmiqui</w:t>
            </w:r>
            <w:r>
              <w:rPr>
                <w:rFonts w:ascii="ITC Avant Garde" w:hAnsi="ITC Avant Garde"/>
                <w:sz w:val="16"/>
                <w:szCs w:val="16"/>
              </w:rPr>
              <w:t xml:space="preserve">lpan, Pachuca y Tula de Allende; </w:t>
            </w:r>
            <w:proofErr w:type="spellStart"/>
            <w:r w:rsidRPr="00AF5997">
              <w:rPr>
                <w:rFonts w:ascii="ITC Avant Garde" w:hAnsi="ITC Avant Garde"/>
                <w:sz w:val="16"/>
                <w:szCs w:val="16"/>
              </w:rPr>
              <w:t>Tamazunchale</w:t>
            </w:r>
            <w:proofErr w:type="spellEnd"/>
            <w:r>
              <w:rPr>
                <w:rFonts w:ascii="ITC Avant Garde" w:hAnsi="ITC Avant Garde"/>
                <w:sz w:val="16"/>
                <w:szCs w:val="16"/>
              </w:rPr>
              <w:t xml:space="preserve">; </w:t>
            </w:r>
            <w:r w:rsidRPr="00AF5997">
              <w:rPr>
                <w:rFonts w:ascii="ITC Avant Garde" w:hAnsi="ITC Avant Garde"/>
                <w:sz w:val="16"/>
                <w:szCs w:val="16"/>
              </w:rPr>
              <w:t>San Juan del Río</w:t>
            </w:r>
          </w:p>
        </w:tc>
        <w:tc>
          <w:tcPr>
            <w:tcW w:w="3118" w:type="dxa"/>
            <w:vAlign w:val="center"/>
          </w:tcPr>
          <w:p w14:paraId="3F6801D7"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Hidalgo, San Luis Potosí y Querétaro</w:t>
            </w:r>
          </w:p>
        </w:tc>
        <w:tc>
          <w:tcPr>
            <w:tcW w:w="1424" w:type="dxa"/>
            <w:vAlign w:val="center"/>
          </w:tcPr>
          <w:p w14:paraId="141B6C5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20°37'32"</w:t>
            </w:r>
          </w:p>
        </w:tc>
        <w:tc>
          <w:tcPr>
            <w:tcW w:w="0" w:type="auto"/>
            <w:vAlign w:val="center"/>
          </w:tcPr>
          <w:p w14:paraId="7B17701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99°17'23"</w:t>
            </w:r>
          </w:p>
        </w:tc>
        <w:tc>
          <w:tcPr>
            <w:tcW w:w="0" w:type="auto"/>
            <w:vAlign w:val="center"/>
          </w:tcPr>
          <w:p w14:paraId="4D34D8B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90</w:t>
            </w:r>
          </w:p>
        </w:tc>
      </w:tr>
      <w:tr w:rsidR="00BB659B" w:rsidRPr="00D15041" w14:paraId="5562D6F1" w14:textId="77777777" w:rsidTr="00EB0426">
        <w:trPr>
          <w:trHeight w:val="614"/>
          <w:jc w:val="center"/>
        </w:trPr>
        <w:tc>
          <w:tcPr>
            <w:tcW w:w="0" w:type="auto"/>
            <w:vAlign w:val="center"/>
          </w:tcPr>
          <w:p w14:paraId="33A58E19"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67</w:t>
            </w:r>
          </w:p>
        </w:tc>
        <w:tc>
          <w:tcPr>
            <w:tcW w:w="2773" w:type="dxa"/>
            <w:vAlign w:val="center"/>
          </w:tcPr>
          <w:p w14:paraId="7149113F"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 xml:space="preserve">Ixmiquilpan, Pachuca y Tula de Allende; </w:t>
            </w:r>
            <w:proofErr w:type="spellStart"/>
            <w:r w:rsidRPr="00C46056">
              <w:rPr>
                <w:rFonts w:ascii="ITC Avant Garde" w:hAnsi="ITC Avant Garde"/>
                <w:b/>
                <w:sz w:val="16"/>
                <w:szCs w:val="16"/>
                <w:u w:val="single"/>
              </w:rPr>
              <w:t>Tamazunchale</w:t>
            </w:r>
            <w:proofErr w:type="spellEnd"/>
            <w:r w:rsidRPr="00C46056">
              <w:rPr>
                <w:rFonts w:ascii="ITC Avant Garde" w:hAnsi="ITC Avant Garde"/>
                <w:b/>
                <w:sz w:val="16"/>
                <w:szCs w:val="16"/>
                <w:u w:val="single"/>
              </w:rPr>
              <w:t>; San Juan del Río</w:t>
            </w:r>
          </w:p>
        </w:tc>
        <w:tc>
          <w:tcPr>
            <w:tcW w:w="3118" w:type="dxa"/>
            <w:vAlign w:val="center"/>
          </w:tcPr>
          <w:p w14:paraId="1B27989F"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Hidalgo, San Luis Potosí y Querétaro</w:t>
            </w:r>
          </w:p>
        </w:tc>
        <w:tc>
          <w:tcPr>
            <w:tcW w:w="1424" w:type="dxa"/>
            <w:vAlign w:val="center"/>
          </w:tcPr>
          <w:p w14:paraId="5916D39E"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20°37'32"</w:t>
            </w:r>
          </w:p>
        </w:tc>
        <w:tc>
          <w:tcPr>
            <w:tcW w:w="0" w:type="auto"/>
            <w:vAlign w:val="center"/>
          </w:tcPr>
          <w:p w14:paraId="5BC135A7"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99°17'23"</w:t>
            </w:r>
          </w:p>
        </w:tc>
        <w:tc>
          <w:tcPr>
            <w:tcW w:w="0" w:type="auto"/>
            <w:vAlign w:val="center"/>
          </w:tcPr>
          <w:p w14:paraId="1E343F08"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90</w:t>
            </w:r>
          </w:p>
        </w:tc>
      </w:tr>
      <w:tr w:rsidR="00BB659B" w:rsidRPr="00D15041" w14:paraId="4F9183BB" w14:textId="77777777" w:rsidTr="00EB0426">
        <w:trPr>
          <w:trHeight w:val="406"/>
          <w:jc w:val="center"/>
        </w:trPr>
        <w:tc>
          <w:tcPr>
            <w:tcW w:w="0" w:type="auto"/>
            <w:vAlign w:val="center"/>
          </w:tcPr>
          <w:p w14:paraId="4BDCCED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68</w:t>
            </w:r>
          </w:p>
        </w:tc>
        <w:tc>
          <w:tcPr>
            <w:tcW w:w="2773" w:type="dxa"/>
            <w:vAlign w:val="center"/>
          </w:tcPr>
          <w:p w14:paraId="70F8E30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Tenango de Doria y Tulancingo</w:t>
            </w:r>
            <w:r>
              <w:rPr>
                <w:rFonts w:ascii="ITC Avant Garde" w:hAnsi="ITC Avant Garde"/>
                <w:sz w:val="16"/>
                <w:szCs w:val="16"/>
              </w:rPr>
              <w:t xml:space="preserve">; </w:t>
            </w:r>
            <w:r w:rsidRPr="00AF5997">
              <w:rPr>
                <w:rFonts w:ascii="ITC Avant Garde" w:hAnsi="ITC Avant Garde"/>
                <w:sz w:val="16"/>
                <w:szCs w:val="16"/>
              </w:rPr>
              <w:t>Zacatlán</w:t>
            </w:r>
          </w:p>
        </w:tc>
        <w:tc>
          <w:tcPr>
            <w:tcW w:w="3118" w:type="dxa"/>
            <w:vAlign w:val="center"/>
          </w:tcPr>
          <w:p w14:paraId="172A6F38"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Hidalgo y Puebla</w:t>
            </w:r>
          </w:p>
        </w:tc>
        <w:tc>
          <w:tcPr>
            <w:tcW w:w="1424" w:type="dxa"/>
            <w:vAlign w:val="center"/>
          </w:tcPr>
          <w:p w14:paraId="51F96B9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20°19'47"</w:t>
            </w:r>
          </w:p>
        </w:tc>
        <w:tc>
          <w:tcPr>
            <w:tcW w:w="0" w:type="auto"/>
            <w:vAlign w:val="center"/>
          </w:tcPr>
          <w:p w14:paraId="68A08AA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98°13'45"</w:t>
            </w:r>
          </w:p>
        </w:tc>
        <w:tc>
          <w:tcPr>
            <w:tcW w:w="0" w:type="auto"/>
            <w:vAlign w:val="center"/>
          </w:tcPr>
          <w:p w14:paraId="71F498A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55</w:t>
            </w:r>
          </w:p>
        </w:tc>
      </w:tr>
      <w:tr w:rsidR="00BB659B" w:rsidRPr="00D15041" w14:paraId="45306B7D" w14:textId="77777777" w:rsidTr="00EB0426">
        <w:trPr>
          <w:trHeight w:val="284"/>
          <w:jc w:val="center"/>
        </w:trPr>
        <w:tc>
          <w:tcPr>
            <w:tcW w:w="0" w:type="auto"/>
            <w:vAlign w:val="center"/>
          </w:tcPr>
          <w:p w14:paraId="1C776BFC"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69</w:t>
            </w:r>
          </w:p>
        </w:tc>
        <w:tc>
          <w:tcPr>
            <w:tcW w:w="2773" w:type="dxa"/>
            <w:vAlign w:val="center"/>
          </w:tcPr>
          <w:p w14:paraId="2C766E3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Autlán de Navarro</w:t>
            </w:r>
          </w:p>
        </w:tc>
        <w:tc>
          <w:tcPr>
            <w:tcW w:w="3118" w:type="dxa"/>
            <w:vAlign w:val="center"/>
          </w:tcPr>
          <w:p w14:paraId="566F6C14"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Jalisco</w:t>
            </w:r>
          </w:p>
        </w:tc>
        <w:tc>
          <w:tcPr>
            <w:tcW w:w="1424" w:type="dxa"/>
            <w:vAlign w:val="center"/>
          </w:tcPr>
          <w:p w14:paraId="0B92204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19°51'09"</w:t>
            </w:r>
          </w:p>
        </w:tc>
        <w:tc>
          <w:tcPr>
            <w:tcW w:w="0" w:type="auto"/>
            <w:vAlign w:val="center"/>
          </w:tcPr>
          <w:p w14:paraId="7FECCB3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104°21'25"</w:t>
            </w:r>
          </w:p>
        </w:tc>
        <w:tc>
          <w:tcPr>
            <w:tcW w:w="0" w:type="auto"/>
            <w:vAlign w:val="center"/>
          </w:tcPr>
          <w:p w14:paraId="3A3CAFC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084472EA" w14:textId="77777777" w:rsidTr="00EB0426">
        <w:trPr>
          <w:trHeight w:val="284"/>
          <w:jc w:val="center"/>
        </w:trPr>
        <w:tc>
          <w:tcPr>
            <w:tcW w:w="0" w:type="auto"/>
            <w:vAlign w:val="center"/>
          </w:tcPr>
          <w:p w14:paraId="6D98807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70</w:t>
            </w:r>
          </w:p>
        </w:tc>
        <w:tc>
          <w:tcPr>
            <w:tcW w:w="2773" w:type="dxa"/>
            <w:vAlign w:val="center"/>
          </w:tcPr>
          <w:p w14:paraId="0E8517D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Guadal</w:t>
            </w:r>
            <w:r>
              <w:rPr>
                <w:rFonts w:ascii="ITC Avant Garde" w:hAnsi="ITC Avant Garde"/>
                <w:sz w:val="16"/>
                <w:szCs w:val="16"/>
              </w:rPr>
              <w:t>ajara y Área metropolitana</w:t>
            </w:r>
          </w:p>
        </w:tc>
        <w:tc>
          <w:tcPr>
            <w:tcW w:w="3118" w:type="dxa"/>
            <w:vAlign w:val="center"/>
          </w:tcPr>
          <w:p w14:paraId="22F07F6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Jalisco</w:t>
            </w:r>
          </w:p>
        </w:tc>
        <w:tc>
          <w:tcPr>
            <w:tcW w:w="1424" w:type="dxa"/>
            <w:vAlign w:val="center"/>
          </w:tcPr>
          <w:p w14:paraId="7F5371C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20°35'58"</w:t>
            </w:r>
          </w:p>
        </w:tc>
        <w:tc>
          <w:tcPr>
            <w:tcW w:w="0" w:type="auto"/>
            <w:vAlign w:val="center"/>
          </w:tcPr>
          <w:p w14:paraId="3F4081F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103°21'53"</w:t>
            </w:r>
          </w:p>
        </w:tc>
        <w:tc>
          <w:tcPr>
            <w:tcW w:w="0" w:type="auto"/>
            <w:vAlign w:val="center"/>
          </w:tcPr>
          <w:p w14:paraId="28C77E4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5F0BF22C" w14:textId="77777777" w:rsidTr="00EB0426">
        <w:trPr>
          <w:trHeight w:val="284"/>
          <w:jc w:val="center"/>
        </w:trPr>
        <w:tc>
          <w:tcPr>
            <w:tcW w:w="0" w:type="auto"/>
            <w:vAlign w:val="center"/>
          </w:tcPr>
          <w:p w14:paraId="44F93DEB"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71</w:t>
            </w:r>
          </w:p>
        </w:tc>
        <w:tc>
          <w:tcPr>
            <w:tcW w:w="2773" w:type="dxa"/>
            <w:vAlign w:val="center"/>
          </w:tcPr>
          <w:p w14:paraId="28C94214"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Guadalajara y Área metropolitana</w:t>
            </w:r>
          </w:p>
        </w:tc>
        <w:tc>
          <w:tcPr>
            <w:tcW w:w="3118" w:type="dxa"/>
            <w:vAlign w:val="center"/>
          </w:tcPr>
          <w:p w14:paraId="4BF8CDB6"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Jalisco</w:t>
            </w:r>
          </w:p>
        </w:tc>
        <w:tc>
          <w:tcPr>
            <w:tcW w:w="1424" w:type="dxa"/>
            <w:vAlign w:val="center"/>
          </w:tcPr>
          <w:p w14:paraId="22F88DCB"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20°35'58"</w:t>
            </w:r>
          </w:p>
        </w:tc>
        <w:tc>
          <w:tcPr>
            <w:tcW w:w="0" w:type="auto"/>
            <w:vAlign w:val="center"/>
          </w:tcPr>
          <w:p w14:paraId="346473F2"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103°21'53"</w:t>
            </w:r>
          </w:p>
        </w:tc>
        <w:tc>
          <w:tcPr>
            <w:tcW w:w="0" w:type="auto"/>
            <w:vAlign w:val="center"/>
          </w:tcPr>
          <w:p w14:paraId="0CC0E488"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75</w:t>
            </w:r>
          </w:p>
        </w:tc>
      </w:tr>
      <w:tr w:rsidR="00BB659B" w:rsidRPr="00D15041" w14:paraId="51658826" w14:textId="77777777" w:rsidTr="00EB0426">
        <w:trPr>
          <w:trHeight w:val="406"/>
          <w:jc w:val="center"/>
        </w:trPr>
        <w:tc>
          <w:tcPr>
            <w:tcW w:w="0" w:type="auto"/>
            <w:vAlign w:val="center"/>
          </w:tcPr>
          <w:p w14:paraId="685667BC"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72</w:t>
            </w:r>
          </w:p>
        </w:tc>
        <w:tc>
          <w:tcPr>
            <w:tcW w:w="2773" w:type="dxa"/>
            <w:vAlign w:val="center"/>
          </w:tcPr>
          <w:p w14:paraId="55D68AC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 xml:space="preserve">La Barca, Atotonilco y Ocotlán;  </w:t>
            </w:r>
            <w:r w:rsidRPr="00AF5997">
              <w:rPr>
                <w:rFonts w:ascii="ITC Avant Garde" w:hAnsi="ITC Avant Garde"/>
                <w:sz w:val="16"/>
                <w:szCs w:val="16"/>
              </w:rPr>
              <w:t>Zamora,</w:t>
            </w:r>
            <w:r>
              <w:rPr>
                <w:rFonts w:ascii="ITC Avant Garde" w:hAnsi="ITC Avant Garde"/>
                <w:sz w:val="16"/>
                <w:szCs w:val="16"/>
              </w:rPr>
              <w:t xml:space="preserve"> Sahuayo y La Piedad</w:t>
            </w:r>
          </w:p>
        </w:tc>
        <w:tc>
          <w:tcPr>
            <w:tcW w:w="3118" w:type="dxa"/>
            <w:vAlign w:val="center"/>
          </w:tcPr>
          <w:p w14:paraId="22963129"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Jalisco y Michoacán</w:t>
            </w:r>
          </w:p>
        </w:tc>
        <w:tc>
          <w:tcPr>
            <w:tcW w:w="1424" w:type="dxa"/>
            <w:vAlign w:val="center"/>
          </w:tcPr>
          <w:p w14:paraId="76E8AEF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20°17'31"</w:t>
            </w:r>
          </w:p>
        </w:tc>
        <w:tc>
          <w:tcPr>
            <w:tcW w:w="0" w:type="auto"/>
            <w:vAlign w:val="center"/>
          </w:tcPr>
          <w:p w14:paraId="578CEEA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102°32'47"</w:t>
            </w:r>
          </w:p>
        </w:tc>
        <w:tc>
          <w:tcPr>
            <w:tcW w:w="0" w:type="auto"/>
            <w:vAlign w:val="center"/>
          </w:tcPr>
          <w:p w14:paraId="54AB799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65</w:t>
            </w:r>
          </w:p>
        </w:tc>
      </w:tr>
      <w:tr w:rsidR="00BB659B" w:rsidRPr="00D15041" w14:paraId="5AD6982F" w14:textId="77777777" w:rsidTr="00EB0426">
        <w:trPr>
          <w:trHeight w:val="284"/>
          <w:jc w:val="center"/>
        </w:trPr>
        <w:tc>
          <w:tcPr>
            <w:tcW w:w="0" w:type="auto"/>
            <w:vAlign w:val="center"/>
          </w:tcPr>
          <w:p w14:paraId="3F250D4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73</w:t>
            </w:r>
          </w:p>
        </w:tc>
        <w:tc>
          <w:tcPr>
            <w:tcW w:w="2773" w:type="dxa"/>
            <w:vAlign w:val="center"/>
          </w:tcPr>
          <w:p w14:paraId="0B7AE66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Puerto Vallarta</w:t>
            </w:r>
          </w:p>
        </w:tc>
        <w:tc>
          <w:tcPr>
            <w:tcW w:w="3118" w:type="dxa"/>
            <w:vAlign w:val="center"/>
          </w:tcPr>
          <w:p w14:paraId="04E52109"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Jalisco</w:t>
            </w:r>
          </w:p>
        </w:tc>
        <w:tc>
          <w:tcPr>
            <w:tcW w:w="1424" w:type="dxa"/>
            <w:vAlign w:val="center"/>
          </w:tcPr>
          <w:p w14:paraId="65310B2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20°36'33"</w:t>
            </w:r>
          </w:p>
        </w:tc>
        <w:tc>
          <w:tcPr>
            <w:tcW w:w="0" w:type="auto"/>
            <w:vAlign w:val="center"/>
          </w:tcPr>
          <w:p w14:paraId="2586539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105°13'46"</w:t>
            </w:r>
          </w:p>
        </w:tc>
        <w:tc>
          <w:tcPr>
            <w:tcW w:w="0" w:type="auto"/>
            <w:vAlign w:val="center"/>
          </w:tcPr>
          <w:p w14:paraId="2D4212C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30</w:t>
            </w:r>
          </w:p>
        </w:tc>
      </w:tr>
      <w:tr w:rsidR="00BB659B" w:rsidRPr="00D15041" w14:paraId="2BD909AA" w14:textId="77777777" w:rsidTr="00EB0426">
        <w:trPr>
          <w:trHeight w:val="284"/>
          <w:jc w:val="center"/>
        </w:trPr>
        <w:tc>
          <w:tcPr>
            <w:tcW w:w="0" w:type="auto"/>
            <w:vAlign w:val="center"/>
          </w:tcPr>
          <w:p w14:paraId="759918A4"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74</w:t>
            </w:r>
          </w:p>
        </w:tc>
        <w:tc>
          <w:tcPr>
            <w:tcW w:w="2773" w:type="dxa"/>
            <w:vAlign w:val="center"/>
          </w:tcPr>
          <w:p w14:paraId="0D53360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Toluca</w:t>
            </w:r>
          </w:p>
        </w:tc>
        <w:tc>
          <w:tcPr>
            <w:tcW w:w="3118" w:type="dxa"/>
            <w:vAlign w:val="center"/>
          </w:tcPr>
          <w:p w14:paraId="4C4D6EE8"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Estado de México</w:t>
            </w:r>
          </w:p>
        </w:tc>
        <w:tc>
          <w:tcPr>
            <w:tcW w:w="1424" w:type="dxa"/>
            <w:vAlign w:val="center"/>
          </w:tcPr>
          <w:p w14:paraId="51A4A07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19°34'08"</w:t>
            </w:r>
          </w:p>
        </w:tc>
        <w:tc>
          <w:tcPr>
            <w:tcW w:w="0" w:type="auto"/>
            <w:vAlign w:val="center"/>
          </w:tcPr>
          <w:p w14:paraId="33AD859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99°46'01"</w:t>
            </w:r>
          </w:p>
        </w:tc>
        <w:tc>
          <w:tcPr>
            <w:tcW w:w="0" w:type="auto"/>
            <w:vAlign w:val="center"/>
          </w:tcPr>
          <w:p w14:paraId="22EAFC2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713DD690" w14:textId="77777777" w:rsidTr="00EB0426">
        <w:trPr>
          <w:trHeight w:val="284"/>
          <w:jc w:val="center"/>
        </w:trPr>
        <w:tc>
          <w:tcPr>
            <w:tcW w:w="0" w:type="auto"/>
            <w:vAlign w:val="center"/>
          </w:tcPr>
          <w:p w14:paraId="405484E4"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75</w:t>
            </w:r>
          </w:p>
        </w:tc>
        <w:tc>
          <w:tcPr>
            <w:tcW w:w="2773" w:type="dxa"/>
            <w:vAlign w:val="center"/>
          </w:tcPr>
          <w:p w14:paraId="057AF94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Valle de Bravo</w:t>
            </w:r>
          </w:p>
        </w:tc>
        <w:tc>
          <w:tcPr>
            <w:tcW w:w="3118" w:type="dxa"/>
            <w:vAlign w:val="center"/>
          </w:tcPr>
          <w:p w14:paraId="59B988C2"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Estado de México</w:t>
            </w:r>
          </w:p>
        </w:tc>
        <w:tc>
          <w:tcPr>
            <w:tcW w:w="1424" w:type="dxa"/>
            <w:vAlign w:val="center"/>
          </w:tcPr>
          <w:p w14:paraId="3DC0594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19°12'05"</w:t>
            </w:r>
          </w:p>
        </w:tc>
        <w:tc>
          <w:tcPr>
            <w:tcW w:w="0" w:type="auto"/>
            <w:vAlign w:val="center"/>
          </w:tcPr>
          <w:p w14:paraId="172D309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100°08'34"</w:t>
            </w:r>
          </w:p>
        </w:tc>
        <w:tc>
          <w:tcPr>
            <w:tcW w:w="0" w:type="auto"/>
            <w:vAlign w:val="center"/>
          </w:tcPr>
          <w:p w14:paraId="3BACDA4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w:t>
            </w:r>
          </w:p>
        </w:tc>
      </w:tr>
      <w:tr w:rsidR="00BB659B" w:rsidRPr="00D15041" w14:paraId="21EACFBE" w14:textId="77777777" w:rsidTr="00EB0426">
        <w:trPr>
          <w:trHeight w:val="284"/>
          <w:jc w:val="center"/>
        </w:trPr>
        <w:tc>
          <w:tcPr>
            <w:tcW w:w="0" w:type="auto"/>
            <w:vAlign w:val="center"/>
          </w:tcPr>
          <w:p w14:paraId="6C5D422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76</w:t>
            </w:r>
          </w:p>
        </w:tc>
        <w:tc>
          <w:tcPr>
            <w:tcW w:w="2773" w:type="dxa"/>
            <w:vAlign w:val="center"/>
          </w:tcPr>
          <w:p w14:paraId="50C0BFE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Apatzingán y Nueva Italia</w:t>
            </w:r>
          </w:p>
        </w:tc>
        <w:tc>
          <w:tcPr>
            <w:tcW w:w="3118" w:type="dxa"/>
            <w:vAlign w:val="center"/>
          </w:tcPr>
          <w:p w14:paraId="0D8E7E4D"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Michoacán</w:t>
            </w:r>
          </w:p>
        </w:tc>
        <w:tc>
          <w:tcPr>
            <w:tcW w:w="1424" w:type="dxa"/>
            <w:vAlign w:val="center"/>
          </w:tcPr>
          <w:p w14:paraId="2E8FF5B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19°05'05"</w:t>
            </w:r>
          </w:p>
        </w:tc>
        <w:tc>
          <w:tcPr>
            <w:tcW w:w="0" w:type="auto"/>
            <w:vAlign w:val="center"/>
          </w:tcPr>
          <w:p w14:paraId="63D31C1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102°20'23"</w:t>
            </w:r>
          </w:p>
        </w:tc>
        <w:tc>
          <w:tcPr>
            <w:tcW w:w="0" w:type="auto"/>
            <w:vAlign w:val="center"/>
          </w:tcPr>
          <w:p w14:paraId="34EA772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648E3DF4" w14:textId="77777777" w:rsidTr="00EB0426">
        <w:trPr>
          <w:trHeight w:val="284"/>
          <w:jc w:val="center"/>
        </w:trPr>
        <w:tc>
          <w:tcPr>
            <w:tcW w:w="0" w:type="auto"/>
            <w:vAlign w:val="center"/>
          </w:tcPr>
          <w:p w14:paraId="4830700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77</w:t>
            </w:r>
          </w:p>
        </w:tc>
        <w:tc>
          <w:tcPr>
            <w:tcW w:w="2773" w:type="dxa"/>
            <w:vAlign w:val="center"/>
          </w:tcPr>
          <w:p w14:paraId="0547C69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Lázaro Cárdenas</w:t>
            </w:r>
          </w:p>
        </w:tc>
        <w:tc>
          <w:tcPr>
            <w:tcW w:w="3118" w:type="dxa"/>
            <w:vAlign w:val="center"/>
          </w:tcPr>
          <w:p w14:paraId="2D9A723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Michoacán</w:t>
            </w:r>
          </w:p>
        </w:tc>
        <w:tc>
          <w:tcPr>
            <w:tcW w:w="1424" w:type="dxa"/>
            <w:vAlign w:val="center"/>
          </w:tcPr>
          <w:p w14:paraId="191C55E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17°57'53"</w:t>
            </w:r>
          </w:p>
        </w:tc>
        <w:tc>
          <w:tcPr>
            <w:tcW w:w="0" w:type="auto"/>
            <w:vAlign w:val="center"/>
          </w:tcPr>
          <w:p w14:paraId="6F18B2B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102°12'45"</w:t>
            </w:r>
          </w:p>
        </w:tc>
        <w:tc>
          <w:tcPr>
            <w:tcW w:w="0" w:type="auto"/>
            <w:vAlign w:val="center"/>
          </w:tcPr>
          <w:p w14:paraId="218E20D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7ACA8F08" w14:textId="77777777" w:rsidTr="00EB0426">
        <w:trPr>
          <w:trHeight w:val="284"/>
          <w:jc w:val="center"/>
        </w:trPr>
        <w:tc>
          <w:tcPr>
            <w:tcW w:w="0" w:type="auto"/>
            <w:vAlign w:val="center"/>
          </w:tcPr>
          <w:p w14:paraId="3FEBAAC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78</w:t>
            </w:r>
          </w:p>
        </w:tc>
        <w:tc>
          <w:tcPr>
            <w:tcW w:w="2773" w:type="dxa"/>
            <w:vAlign w:val="center"/>
          </w:tcPr>
          <w:p w14:paraId="4F039F2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Morelia y Pátzcuaro</w:t>
            </w:r>
          </w:p>
        </w:tc>
        <w:tc>
          <w:tcPr>
            <w:tcW w:w="3118" w:type="dxa"/>
            <w:vAlign w:val="center"/>
          </w:tcPr>
          <w:p w14:paraId="58FCCB7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Michoacán</w:t>
            </w:r>
          </w:p>
        </w:tc>
        <w:tc>
          <w:tcPr>
            <w:tcW w:w="1424" w:type="dxa"/>
            <w:vAlign w:val="center"/>
          </w:tcPr>
          <w:p w14:paraId="7515A40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19°41'48"</w:t>
            </w:r>
          </w:p>
        </w:tc>
        <w:tc>
          <w:tcPr>
            <w:tcW w:w="0" w:type="auto"/>
            <w:vAlign w:val="center"/>
          </w:tcPr>
          <w:p w14:paraId="5A43D6D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101°10'17"</w:t>
            </w:r>
          </w:p>
        </w:tc>
        <w:tc>
          <w:tcPr>
            <w:tcW w:w="0" w:type="auto"/>
            <w:vAlign w:val="center"/>
          </w:tcPr>
          <w:p w14:paraId="779719E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0089BC7A" w14:textId="77777777" w:rsidTr="00EB0426">
        <w:trPr>
          <w:trHeight w:val="284"/>
          <w:jc w:val="center"/>
        </w:trPr>
        <w:tc>
          <w:tcPr>
            <w:tcW w:w="0" w:type="auto"/>
            <w:vAlign w:val="center"/>
          </w:tcPr>
          <w:p w14:paraId="47DE228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79</w:t>
            </w:r>
          </w:p>
        </w:tc>
        <w:tc>
          <w:tcPr>
            <w:tcW w:w="2773" w:type="dxa"/>
            <w:vAlign w:val="center"/>
          </w:tcPr>
          <w:p w14:paraId="2FDED82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Uruapan</w:t>
            </w:r>
          </w:p>
        </w:tc>
        <w:tc>
          <w:tcPr>
            <w:tcW w:w="3118" w:type="dxa"/>
            <w:vAlign w:val="center"/>
          </w:tcPr>
          <w:p w14:paraId="131629FB"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Michoacán</w:t>
            </w:r>
          </w:p>
        </w:tc>
        <w:tc>
          <w:tcPr>
            <w:tcW w:w="1424" w:type="dxa"/>
            <w:vAlign w:val="center"/>
          </w:tcPr>
          <w:p w14:paraId="54553A4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19°25'54"</w:t>
            </w:r>
          </w:p>
        </w:tc>
        <w:tc>
          <w:tcPr>
            <w:tcW w:w="0" w:type="auto"/>
            <w:vAlign w:val="center"/>
          </w:tcPr>
          <w:p w14:paraId="64AA9E0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102°03'25"</w:t>
            </w:r>
          </w:p>
        </w:tc>
        <w:tc>
          <w:tcPr>
            <w:tcW w:w="0" w:type="auto"/>
            <w:vAlign w:val="center"/>
          </w:tcPr>
          <w:p w14:paraId="007E18C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40</w:t>
            </w:r>
          </w:p>
        </w:tc>
      </w:tr>
      <w:tr w:rsidR="00BB659B" w:rsidRPr="00D15041" w14:paraId="7AC45649" w14:textId="77777777" w:rsidTr="00EB0426">
        <w:trPr>
          <w:trHeight w:val="284"/>
          <w:jc w:val="center"/>
        </w:trPr>
        <w:tc>
          <w:tcPr>
            <w:tcW w:w="0" w:type="auto"/>
            <w:vAlign w:val="center"/>
          </w:tcPr>
          <w:p w14:paraId="3F10458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80</w:t>
            </w:r>
          </w:p>
        </w:tc>
        <w:tc>
          <w:tcPr>
            <w:tcW w:w="2773" w:type="dxa"/>
            <w:vAlign w:val="center"/>
          </w:tcPr>
          <w:p w14:paraId="6E48FE2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Zitácuaro</w:t>
            </w:r>
          </w:p>
        </w:tc>
        <w:tc>
          <w:tcPr>
            <w:tcW w:w="3118" w:type="dxa"/>
            <w:vAlign w:val="center"/>
          </w:tcPr>
          <w:p w14:paraId="014B448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Michoacán</w:t>
            </w:r>
          </w:p>
        </w:tc>
        <w:tc>
          <w:tcPr>
            <w:tcW w:w="1424" w:type="dxa"/>
            <w:vAlign w:val="center"/>
          </w:tcPr>
          <w:p w14:paraId="3F90125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19°25'51"</w:t>
            </w:r>
          </w:p>
        </w:tc>
        <w:tc>
          <w:tcPr>
            <w:tcW w:w="0" w:type="auto"/>
            <w:vAlign w:val="center"/>
          </w:tcPr>
          <w:p w14:paraId="151D12D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100°21'08"</w:t>
            </w:r>
          </w:p>
        </w:tc>
        <w:tc>
          <w:tcPr>
            <w:tcW w:w="0" w:type="auto"/>
            <w:vAlign w:val="center"/>
          </w:tcPr>
          <w:p w14:paraId="17678E2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30</w:t>
            </w:r>
          </w:p>
        </w:tc>
      </w:tr>
      <w:tr w:rsidR="00BB659B" w:rsidRPr="00D15041" w14:paraId="24E3E2EA" w14:textId="77777777" w:rsidTr="00EB0426">
        <w:trPr>
          <w:trHeight w:val="284"/>
          <w:jc w:val="center"/>
        </w:trPr>
        <w:tc>
          <w:tcPr>
            <w:tcW w:w="0" w:type="auto"/>
            <w:vAlign w:val="center"/>
          </w:tcPr>
          <w:p w14:paraId="592F279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81</w:t>
            </w:r>
          </w:p>
        </w:tc>
        <w:tc>
          <w:tcPr>
            <w:tcW w:w="2773" w:type="dxa"/>
            <w:vAlign w:val="center"/>
          </w:tcPr>
          <w:p w14:paraId="010F2D2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Cuernavaca</w:t>
            </w:r>
          </w:p>
        </w:tc>
        <w:tc>
          <w:tcPr>
            <w:tcW w:w="3118" w:type="dxa"/>
            <w:vAlign w:val="center"/>
          </w:tcPr>
          <w:p w14:paraId="3E448584"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Morelos</w:t>
            </w:r>
          </w:p>
        </w:tc>
        <w:tc>
          <w:tcPr>
            <w:tcW w:w="1424" w:type="dxa"/>
            <w:vAlign w:val="center"/>
          </w:tcPr>
          <w:p w14:paraId="65C2E9F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18°41'00"</w:t>
            </w:r>
          </w:p>
        </w:tc>
        <w:tc>
          <w:tcPr>
            <w:tcW w:w="0" w:type="auto"/>
            <w:vAlign w:val="center"/>
          </w:tcPr>
          <w:p w14:paraId="0196022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99°07'04"</w:t>
            </w:r>
          </w:p>
        </w:tc>
        <w:tc>
          <w:tcPr>
            <w:tcW w:w="0" w:type="auto"/>
            <w:vAlign w:val="center"/>
          </w:tcPr>
          <w:p w14:paraId="72DD0A5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4DDA170D" w14:textId="77777777" w:rsidTr="00EB0426">
        <w:trPr>
          <w:trHeight w:val="284"/>
          <w:jc w:val="center"/>
        </w:trPr>
        <w:tc>
          <w:tcPr>
            <w:tcW w:w="0" w:type="auto"/>
            <w:vAlign w:val="center"/>
          </w:tcPr>
          <w:p w14:paraId="5584E88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82</w:t>
            </w:r>
          </w:p>
        </w:tc>
        <w:tc>
          <w:tcPr>
            <w:tcW w:w="2773" w:type="dxa"/>
            <w:vAlign w:val="center"/>
          </w:tcPr>
          <w:p w14:paraId="66D93B6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Acaponeta-</w:t>
            </w:r>
            <w:proofErr w:type="spellStart"/>
            <w:r>
              <w:rPr>
                <w:rFonts w:ascii="ITC Avant Garde" w:hAnsi="ITC Avant Garde"/>
                <w:sz w:val="16"/>
                <w:szCs w:val="16"/>
              </w:rPr>
              <w:t>Tecuala</w:t>
            </w:r>
            <w:proofErr w:type="spellEnd"/>
          </w:p>
        </w:tc>
        <w:tc>
          <w:tcPr>
            <w:tcW w:w="3118" w:type="dxa"/>
            <w:vAlign w:val="center"/>
          </w:tcPr>
          <w:p w14:paraId="36C83595"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Nayarit</w:t>
            </w:r>
          </w:p>
        </w:tc>
        <w:tc>
          <w:tcPr>
            <w:tcW w:w="1424" w:type="dxa"/>
            <w:vAlign w:val="center"/>
          </w:tcPr>
          <w:p w14:paraId="39BC6F3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22°23'44"</w:t>
            </w:r>
          </w:p>
        </w:tc>
        <w:tc>
          <w:tcPr>
            <w:tcW w:w="0" w:type="auto"/>
            <w:vAlign w:val="center"/>
          </w:tcPr>
          <w:p w14:paraId="0D02916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105°27'27"</w:t>
            </w:r>
          </w:p>
        </w:tc>
        <w:tc>
          <w:tcPr>
            <w:tcW w:w="0" w:type="auto"/>
            <w:vAlign w:val="center"/>
          </w:tcPr>
          <w:p w14:paraId="3690034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091C4194" w14:textId="77777777" w:rsidTr="00EB0426">
        <w:trPr>
          <w:trHeight w:val="284"/>
          <w:jc w:val="center"/>
        </w:trPr>
        <w:tc>
          <w:tcPr>
            <w:tcW w:w="0" w:type="auto"/>
            <w:vAlign w:val="center"/>
          </w:tcPr>
          <w:p w14:paraId="42B3354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83</w:t>
            </w:r>
          </w:p>
        </w:tc>
        <w:tc>
          <w:tcPr>
            <w:tcW w:w="2773" w:type="dxa"/>
            <w:vAlign w:val="center"/>
          </w:tcPr>
          <w:p w14:paraId="700F995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Tepic y Sa</w:t>
            </w:r>
            <w:r>
              <w:rPr>
                <w:rFonts w:ascii="ITC Avant Garde" w:hAnsi="ITC Avant Garde"/>
                <w:sz w:val="16"/>
                <w:szCs w:val="16"/>
              </w:rPr>
              <w:t xml:space="preserve">ntiago </w:t>
            </w:r>
            <w:proofErr w:type="spellStart"/>
            <w:r>
              <w:rPr>
                <w:rFonts w:ascii="ITC Avant Garde" w:hAnsi="ITC Avant Garde"/>
                <w:sz w:val="16"/>
                <w:szCs w:val="16"/>
              </w:rPr>
              <w:t>Ixcuintla</w:t>
            </w:r>
            <w:proofErr w:type="spellEnd"/>
            <w:r>
              <w:rPr>
                <w:rFonts w:ascii="ITC Avant Garde" w:hAnsi="ITC Avant Garde"/>
                <w:sz w:val="16"/>
                <w:szCs w:val="16"/>
              </w:rPr>
              <w:t xml:space="preserve"> (Peñitas)</w:t>
            </w:r>
          </w:p>
        </w:tc>
        <w:tc>
          <w:tcPr>
            <w:tcW w:w="3118" w:type="dxa"/>
            <w:vAlign w:val="center"/>
          </w:tcPr>
          <w:p w14:paraId="21799EE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Nayarit</w:t>
            </w:r>
          </w:p>
        </w:tc>
        <w:tc>
          <w:tcPr>
            <w:tcW w:w="1424" w:type="dxa"/>
            <w:vAlign w:val="center"/>
          </w:tcPr>
          <w:p w14:paraId="51D2D68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21°31'48"</w:t>
            </w:r>
          </w:p>
        </w:tc>
        <w:tc>
          <w:tcPr>
            <w:tcW w:w="0" w:type="auto"/>
            <w:vAlign w:val="center"/>
          </w:tcPr>
          <w:p w14:paraId="207C7FC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104°54'57"</w:t>
            </w:r>
          </w:p>
        </w:tc>
        <w:tc>
          <w:tcPr>
            <w:tcW w:w="0" w:type="auto"/>
            <w:vAlign w:val="center"/>
          </w:tcPr>
          <w:p w14:paraId="633F293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5C50B1CC" w14:textId="77777777" w:rsidTr="00EB0426">
        <w:trPr>
          <w:trHeight w:val="284"/>
          <w:jc w:val="center"/>
        </w:trPr>
        <w:tc>
          <w:tcPr>
            <w:tcW w:w="0" w:type="auto"/>
            <w:vAlign w:val="center"/>
          </w:tcPr>
          <w:p w14:paraId="1C0C7926"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bCs/>
                <w:color w:val="000000"/>
                <w:sz w:val="16"/>
                <w:szCs w:val="16"/>
                <w:u w:val="single"/>
              </w:rPr>
              <w:t>84</w:t>
            </w:r>
          </w:p>
        </w:tc>
        <w:tc>
          <w:tcPr>
            <w:tcW w:w="2773" w:type="dxa"/>
            <w:vAlign w:val="center"/>
          </w:tcPr>
          <w:p w14:paraId="25906AFE"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 xml:space="preserve">Tepic y Santiago </w:t>
            </w:r>
            <w:proofErr w:type="spellStart"/>
            <w:r w:rsidRPr="00C46056">
              <w:rPr>
                <w:rFonts w:ascii="ITC Avant Garde" w:hAnsi="ITC Avant Garde"/>
                <w:b/>
                <w:sz w:val="16"/>
                <w:szCs w:val="16"/>
                <w:u w:val="single"/>
              </w:rPr>
              <w:t>Ixcuintla</w:t>
            </w:r>
            <w:proofErr w:type="spellEnd"/>
            <w:r w:rsidRPr="00C46056">
              <w:rPr>
                <w:rFonts w:ascii="ITC Avant Garde" w:hAnsi="ITC Avant Garde"/>
                <w:b/>
                <w:sz w:val="16"/>
                <w:szCs w:val="16"/>
                <w:u w:val="single"/>
              </w:rPr>
              <w:t xml:space="preserve"> (Peñitas)</w:t>
            </w:r>
          </w:p>
        </w:tc>
        <w:tc>
          <w:tcPr>
            <w:tcW w:w="3118" w:type="dxa"/>
            <w:vAlign w:val="center"/>
          </w:tcPr>
          <w:p w14:paraId="306550FD"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Nayarit</w:t>
            </w:r>
          </w:p>
        </w:tc>
        <w:tc>
          <w:tcPr>
            <w:tcW w:w="1424" w:type="dxa"/>
            <w:vAlign w:val="center"/>
          </w:tcPr>
          <w:p w14:paraId="39E0D506"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21°31'48"</w:t>
            </w:r>
          </w:p>
        </w:tc>
        <w:tc>
          <w:tcPr>
            <w:tcW w:w="0" w:type="auto"/>
            <w:vAlign w:val="center"/>
          </w:tcPr>
          <w:p w14:paraId="01591C3A"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104°54'57"</w:t>
            </w:r>
          </w:p>
        </w:tc>
        <w:tc>
          <w:tcPr>
            <w:tcW w:w="0" w:type="auto"/>
            <w:vAlign w:val="center"/>
          </w:tcPr>
          <w:p w14:paraId="529C96C4" w14:textId="77777777" w:rsidR="00BB659B" w:rsidRPr="00C4605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C46056">
              <w:rPr>
                <w:rFonts w:ascii="ITC Avant Garde" w:hAnsi="ITC Avant Garde"/>
                <w:b/>
                <w:sz w:val="16"/>
                <w:szCs w:val="16"/>
                <w:u w:val="single"/>
              </w:rPr>
              <w:t>80</w:t>
            </w:r>
          </w:p>
        </w:tc>
      </w:tr>
      <w:tr w:rsidR="00BB659B" w:rsidRPr="00D15041" w14:paraId="26A92553" w14:textId="77777777" w:rsidTr="00EB0426">
        <w:trPr>
          <w:trHeight w:val="284"/>
          <w:jc w:val="center"/>
        </w:trPr>
        <w:tc>
          <w:tcPr>
            <w:tcW w:w="0" w:type="auto"/>
            <w:vAlign w:val="center"/>
          </w:tcPr>
          <w:p w14:paraId="1EC1C73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85</w:t>
            </w:r>
          </w:p>
        </w:tc>
        <w:tc>
          <w:tcPr>
            <w:tcW w:w="2773" w:type="dxa"/>
            <w:vAlign w:val="center"/>
          </w:tcPr>
          <w:p w14:paraId="0B033B6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roofErr w:type="spellStart"/>
            <w:r>
              <w:rPr>
                <w:rFonts w:ascii="ITC Avant Garde" w:hAnsi="ITC Avant Garde"/>
                <w:sz w:val="16"/>
                <w:szCs w:val="16"/>
              </w:rPr>
              <w:t>Agualeguas</w:t>
            </w:r>
            <w:proofErr w:type="spellEnd"/>
          </w:p>
        </w:tc>
        <w:tc>
          <w:tcPr>
            <w:tcW w:w="3118" w:type="dxa"/>
            <w:vAlign w:val="center"/>
          </w:tcPr>
          <w:p w14:paraId="1609C1E5"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Nuevo León</w:t>
            </w:r>
          </w:p>
        </w:tc>
        <w:tc>
          <w:tcPr>
            <w:tcW w:w="1424" w:type="dxa"/>
            <w:vAlign w:val="center"/>
          </w:tcPr>
          <w:p w14:paraId="0F6036E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26°18'40"</w:t>
            </w:r>
          </w:p>
        </w:tc>
        <w:tc>
          <w:tcPr>
            <w:tcW w:w="0" w:type="auto"/>
            <w:vAlign w:val="center"/>
          </w:tcPr>
          <w:p w14:paraId="7925EA3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99°32'18"</w:t>
            </w:r>
          </w:p>
        </w:tc>
        <w:tc>
          <w:tcPr>
            <w:tcW w:w="0" w:type="auto"/>
            <w:vAlign w:val="center"/>
          </w:tcPr>
          <w:p w14:paraId="3E964A3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7B578F73" w14:textId="77777777" w:rsidTr="00EB0426">
        <w:trPr>
          <w:trHeight w:val="284"/>
          <w:jc w:val="center"/>
        </w:trPr>
        <w:tc>
          <w:tcPr>
            <w:tcW w:w="0" w:type="auto"/>
            <w:vAlign w:val="center"/>
          </w:tcPr>
          <w:p w14:paraId="4209ADB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86</w:t>
            </w:r>
          </w:p>
        </w:tc>
        <w:tc>
          <w:tcPr>
            <w:tcW w:w="2773" w:type="dxa"/>
            <w:vAlign w:val="center"/>
          </w:tcPr>
          <w:p w14:paraId="085AAAD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Linares y Montemorelos</w:t>
            </w:r>
          </w:p>
        </w:tc>
        <w:tc>
          <w:tcPr>
            <w:tcW w:w="3118" w:type="dxa"/>
            <w:vAlign w:val="center"/>
          </w:tcPr>
          <w:p w14:paraId="1958ADA9"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Nuevo León</w:t>
            </w:r>
          </w:p>
        </w:tc>
        <w:tc>
          <w:tcPr>
            <w:tcW w:w="1424" w:type="dxa"/>
            <w:vAlign w:val="center"/>
          </w:tcPr>
          <w:p w14:paraId="7A0ADEA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24°50'29"</w:t>
            </w:r>
          </w:p>
        </w:tc>
        <w:tc>
          <w:tcPr>
            <w:tcW w:w="0" w:type="auto"/>
            <w:vAlign w:val="center"/>
          </w:tcPr>
          <w:p w14:paraId="0E0D41C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99°33'12"</w:t>
            </w:r>
          </w:p>
        </w:tc>
        <w:tc>
          <w:tcPr>
            <w:tcW w:w="0" w:type="auto"/>
            <w:vAlign w:val="center"/>
          </w:tcPr>
          <w:p w14:paraId="2DA057D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18EC48B5" w14:textId="77777777" w:rsidTr="00EB0426">
        <w:trPr>
          <w:trHeight w:val="594"/>
          <w:jc w:val="center"/>
        </w:trPr>
        <w:tc>
          <w:tcPr>
            <w:tcW w:w="0" w:type="auto"/>
            <w:vAlign w:val="center"/>
          </w:tcPr>
          <w:p w14:paraId="69272AA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lastRenderedPageBreak/>
              <w:t>87</w:t>
            </w:r>
          </w:p>
        </w:tc>
        <w:tc>
          <w:tcPr>
            <w:tcW w:w="2773" w:type="dxa"/>
            <w:vAlign w:val="center"/>
          </w:tcPr>
          <w:p w14:paraId="1E9B6C6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Monterrey y área metropolitana,</w:t>
            </w:r>
            <w:r>
              <w:rPr>
                <w:rFonts w:ascii="ITC Avant Garde" w:hAnsi="ITC Avant Garde"/>
                <w:sz w:val="16"/>
                <w:szCs w:val="16"/>
              </w:rPr>
              <w:t xml:space="preserve"> Sabinas Hidalgo y Montemorelos; </w:t>
            </w:r>
            <w:r w:rsidRPr="00AF5997">
              <w:rPr>
                <w:rFonts w:ascii="ITC Avant Garde" w:hAnsi="ITC Avant Garde"/>
                <w:sz w:val="16"/>
                <w:szCs w:val="16"/>
              </w:rPr>
              <w:t>Saltillo</w:t>
            </w:r>
          </w:p>
        </w:tc>
        <w:tc>
          <w:tcPr>
            <w:tcW w:w="3118" w:type="dxa"/>
            <w:vAlign w:val="center"/>
          </w:tcPr>
          <w:p w14:paraId="4B9BA129"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Nuevo León y Coahuila</w:t>
            </w:r>
          </w:p>
        </w:tc>
        <w:tc>
          <w:tcPr>
            <w:tcW w:w="1424" w:type="dxa"/>
            <w:vAlign w:val="center"/>
          </w:tcPr>
          <w:p w14:paraId="2C827CA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25°37'52"</w:t>
            </w:r>
          </w:p>
        </w:tc>
        <w:tc>
          <w:tcPr>
            <w:tcW w:w="0" w:type="auto"/>
            <w:vAlign w:val="center"/>
          </w:tcPr>
          <w:p w14:paraId="24F42B6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100°14'04"</w:t>
            </w:r>
          </w:p>
        </w:tc>
        <w:tc>
          <w:tcPr>
            <w:tcW w:w="0" w:type="auto"/>
            <w:vAlign w:val="center"/>
          </w:tcPr>
          <w:p w14:paraId="4632762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2BA3AB2C" w14:textId="77777777" w:rsidTr="00EB0426">
        <w:trPr>
          <w:trHeight w:val="594"/>
          <w:jc w:val="center"/>
        </w:trPr>
        <w:tc>
          <w:tcPr>
            <w:tcW w:w="0" w:type="auto"/>
            <w:vAlign w:val="center"/>
          </w:tcPr>
          <w:p w14:paraId="3BAE0F9C"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bCs/>
                <w:color w:val="000000"/>
                <w:sz w:val="16"/>
                <w:szCs w:val="16"/>
                <w:u w:val="single"/>
              </w:rPr>
            </w:pPr>
            <w:r>
              <w:rPr>
                <w:rFonts w:ascii="ITC Avant Garde" w:hAnsi="ITC Avant Garde"/>
                <w:b/>
                <w:bCs/>
                <w:color w:val="000000"/>
                <w:sz w:val="16"/>
                <w:szCs w:val="16"/>
                <w:u w:val="single"/>
              </w:rPr>
              <w:t>88</w:t>
            </w:r>
          </w:p>
        </w:tc>
        <w:tc>
          <w:tcPr>
            <w:tcW w:w="2773" w:type="dxa"/>
            <w:vAlign w:val="center"/>
          </w:tcPr>
          <w:p w14:paraId="1F99B4E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1D39DE">
              <w:rPr>
                <w:rFonts w:ascii="ITC Avant Garde" w:hAnsi="ITC Avant Garde"/>
                <w:b/>
                <w:sz w:val="16"/>
                <w:szCs w:val="16"/>
                <w:u w:val="single"/>
              </w:rPr>
              <w:t>Monterrey</w:t>
            </w:r>
          </w:p>
        </w:tc>
        <w:tc>
          <w:tcPr>
            <w:tcW w:w="3118" w:type="dxa"/>
            <w:vAlign w:val="center"/>
          </w:tcPr>
          <w:p w14:paraId="66BEDF75"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1D39DE">
              <w:rPr>
                <w:rFonts w:ascii="ITC Avant Garde" w:hAnsi="ITC Avant Garde"/>
                <w:b/>
                <w:sz w:val="16"/>
                <w:szCs w:val="16"/>
                <w:u w:val="single"/>
              </w:rPr>
              <w:t>Nuevo León</w:t>
            </w:r>
          </w:p>
        </w:tc>
        <w:tc>
          <w:tcPr>
            <w:tcW w:w="1424" w:type="dxa"/>
            <w:vAlign w:val="center"/>
          </w:tcPr>
          <w:p w14:paraId="438F72E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1D39DE">
              <w:rPr>
                <w:rFonts w:ascii="ITC Avant Garde" w:hAnsi="ITC Avant Garde"/>
                <w:b/>
                <w:sz w:val="16"/>
                <w:szCs w:val="16"/>
                <w:u w:val="single"/>
              </w:rPr>
              <w:t>25°37'52"</w:t>
            </w:r>
          </w:p>
        </w:tc>
        <w:tc>
          <w:tcPr>
            <w:tcW w:w="0" w:type="auto"/>
            <w:vAlign w:val="center"/>
          </w:tcPr>
          <w:p w14:paraId="7137FB3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1D39DE">
              <w:rPr>
                <w:rFonts w:ascii="ITC Avant Garde" w:hAnsi="ITC Avant Garde"/>
                <w:b/>
                <w:sz w:val="16"/>
                <w:szCs w:val="16"/>
                <w:u w:val="single"/>
              </w:rPr>
              <w:t>100°14'04"</w:t>
            </w:r>
          </w:p>
        </w:tc>
        <w:tc>
          <w:tcPr>
            <w:tcW w:w="0" w:type="auto"/>
            <w:vAlign w:val="center"/>
          </w:tcPr>
          <w:p w14:paraId="0BADF52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1D39DE">
              <w:rPr>
                <w:rFonts w:ascii="ITC Avant Garde" w:hAnsi="ITC Avant Garde"/>
                <w:b/>
                <w:sz w:val="16"/>
                <w:szCs w:val="16"/>
                <w:u w:val="single"/>
              </w:rPr>
              <w:t>50</w:t>
            </w:r>
          </w:p>
        </w:tc>
      </w:tr>
      <w:tr w:rsidR="00BB659B" w:rsidRPr="00D15041" w14:paraId="1153ABE4" w14:textId="77777777" w:rsidTr="00EB0426">
        <w:trPr>
          <w:trHeight w:val="284"/>
          <w:jc w:val="center"/>
        </w:trPr>
        <w:tc>
          <w:tcPr>
            <w:tcW w:w="0" w:type="auto"/>
            <w:vAlign w:val="center"/>
          </w:tcPr>
          <w:p w14:paraId="40EA7912"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89</w:t>
            </w:r>
          </w:p>
        </w:tc>
        <w:tc>
          <w:tcPr>
            <w:tcW w:w="2773" w:type="dxa"/>
            <w:vAlign w:val="center"/>
          </w:tcPr>
          <w:p w14:paraId="7E338951"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S</w:t>
            </w:r>
            <w:r>
              <w:rPr>
                <w:rFonts w:ascii="ITC Avant Garde" w:hAnsi="ITC Avant Garde"/>
                <w:sz w:val="16"/>
                <w:szCs w:val="16"/>
              </w:rPr>
              <w:t xml:space="preserve">abinas Hidalgo y </w:t>
            </w:r>
            <w:proofErr w:type="spellStart"/>
            <w:r>
              <w:rPr>
                <w:rFonts w:ascii="ITC Avant Garde" w:hAnsi="ITC Avant Garde"/>
                <w:sz w:val="16"/>
                <w:szCs w:val="16"/>
              </w:rPr>
              <w:t>Agualeguas</w:t>
            </w:r>
            <w:proofErr w:type="spellEnd"/>
          </w:p>
        </w:tc>
        <w:tc>
          <w:tcPr>
            <w:tcW w:w="3118" w:type="dxa"/>
            <w:vAlign w:val="center"/>
          </w:tcPr>
          <w:p w14:paraId="1A27EA34"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E7553A">
              <w:rPr>
                <w:rFonts w:ascii="ITC Avant Garde" w:hAnsi="ITC Avant Garde"/>
                <w:sz w:val="16"/>
              </w:rPr>
              <w:t>Nuevo León</w:t>
            </w:r>
          </w:p>
        </w:tc>
        <w:tc>
          <w:tcPr>
            <w:tcW w:w="1424" w:type="dxa"/>
            <w:vAlign w:val="center"/>
          </w:tcPr>
          <w:p w14:paraId="08509773"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26°30'07</w:t>
            </w:r>
            <w:r w:rsidRPr="00E7553A">
              <w:rPr>
                <w:rFonts w:ascii="ITC Avant Garde" w:hAnsi="ITC Avant Garde"/>
                <w:sz w:val="16"/>
              </w:rPr>
              <w:t>"</w:t>
            </w:r>
          </w:p>
        </w:tc>
        <w:tc>
          <w:tcPr>
            <w:tcW w:w="0" w:type="auto"/>
            <w:vAlign w:val="center"/>
          </w:tcPr>
          <w:p w14:paraId="16CEBFF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E7553A">
              <w:rPr>
                <w:rFonts w:ascii="ITC Avant Garde" w:hAnsi="ITC Avant Garde"/>
                <w:sz w:val="16"/>
              </w:rPr>
              <w:t>100°</w:t>
            </w:r>
            <w:r w:rsidRPr="00AF5997">
              <w:rPr>
                <w:rFonts w:ascii="ITC Avant Garde" w:hAnsi="ITC Avant Garde"/>
                <w:sz w:val="16"/>
                <w:szCs w:val="16"/>
              </w:rPr>
              <w:t>10'45</w:t>
            </w:r>
            <w:r w:rsidRPr="00E7553A">
              <w:rPr>
                <w:rFonts w:ascii="ITC Avant Garde" w:hAnsi="ITC Avant Garde"/>
                <w:sz w:val="16"/>
              </w:rPr>
              <w:t>"</w:t>
            </w:r>
          </w:p>
        </w:tc>
        <w:tc>
          <w:tcPr>
            <w:tcW w:w="0" w:type="auto"/>
            <w:vAlign w:val="center"/>
          </w:tcPr>
          <w:p w14:paraId="14A82301"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75</w:t>
            </w:r>
          </w:p>
        </w:tc>
      </w:tr>
      <w:tr w:rsidR="00BB659B" w:rsidRPr="00D15041" w14:paraId="431B2127" w14:textId="77777777" w:rsidTr="00EB0426">
        <w:trPr>
          <w:trHeight w:val="284"/>
          <w:jc w:val="center"/>
        </w:trPr>
        <w:tc>
          <w:tcPr>
            <w:tcW w:w="0" w:type="auto"/>
            <w:vAlign w:val="center"/>
          </w:tcPr>
          <w:p w14:paraId="51F60B1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90</w:t>
            </w:r>
          </w:p>
        </w:tc>
        <w:tc>
          <w:tcPr>
            <w:tcW w:w="2773" w:type="dxa"/>
            <w:vAlign w:val="center"/>
          </w:tcPr>
          <w:p w14:paraId="6714533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Huajuapan de León</w:t>
            </w:r>
          </w:p>
        </w:tc>
        <w:tc>
          <w:tcPr>
            <w:tcW w:w="3118" w:type="dxa"/>
            <w:vAlign w:val="center"/>
          </w:tcPr>
          <w:p w14:paraId="11C92100"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E7553A">
              <w:rPr>
                <w:rFonts w:ascii="ITC Avant Garde" w:hAnsi="ITC Avant Garde"/>
                <w:sz w:val="16"/>
              </w:rPr>
              <w:t>Oaxaca</w:t>
            </w:r>
          </w:p>
        </w:tc>
        <w:tc>
          <w:tcPr>
            <w:tcW w:w="1424" w:type="dxa"/>
            <w:vAlign w:val="center"/>
          </w:tcPr>
          <w:p w14:paraId="6C03C36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17°51'16"</w:t>
            </w:r>
          </w:p>
        </w:tc>
        <w:tc>
          <w:tcPr>
            <w:tcW w:w="0" w:type="auto"/>
            <w:vAlign w:val="center"/>
          </w:tcPr>
          <w:p w14:paraId="676D494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97°49'41"</w:t>
            </w:r>
          </w:p>
        </w:tc>
        <w:tc>
          <w:tcPr>
            <w:tcW w:w="0" w:type="auto"/>
            <w:vAlign w:val="center"/>
          </w:tcPr>
          <w:p w14:paraId="66A0D51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73BA8579" w14:textId="77777777" w:rsidTr="00EB0426">
        <w:trPr>
          <w:trHeight w:val="284"/>
          <w:jc w:val="center"/>
        </w:trPr>
        <w:tc>
          <w:tcPr>
            <w:tcW w:w="0" w:type="auto"/>
            <w:vAlign w:val="center"/>
          </w:tcPr>
          <w:p w14:paraId="02D3BA8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91</w:t>
            </w:r>
          </w:p>
        </w:tc>
        <w:tc>
          <w:tcPr>
            <w:tcW w:w="2773" w:type="dxa"/>
            <w:vAlign w:val="center"/>
          </w:tcPr>
          <w:p w14:paraId="0FA85D7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Matías Romero, Salina Cruz, J</w:t>
            </w:r>
            <w:r>
              <w:rPr>
                <w:rFonts w:ascii="ITC Avant Garde" w:hAnsi="ITC Avant Garde"/>
                <w:sz w:val="16"/>
                <w:szCs w:val="16"/>
              </w:rPr>
              <w:t xml:space="preserve">uchitán, Tehuantepec e </w:t>
            </w:r>
            <w:proofErr w:type="spellStart"/>
            <w:r>
              <w:rPr>
                <w:rFonts w:ascii="ITC Avant Garde" w:hAnsi="ITC Avant Garde"/>
                <w:sz w:val="16"/>
                <w:szCs w:val="16"/>
              </w:rPr>
              <w:t>Ixtepec</w:t>
            </w:r>
            <w:proofErr w:type="spellEnd"/>
            <w:r>
              <w:rPr>
                <w:rFonts w:ascii="ITC Avant Garde" w:hAnsi="ITC Avant Garde"/>
                <w:sz w:val="16"/>
                <w:szCs w:val="16"/>
              </w:rPr>
              <w:t>.</w:t>
            </w:r>
          </w:p>
        </w:tc>
        <w:tc>
          <w:tcPr>
            <w:tcW w:w="3118" w:type="dxa"/>
            <w:vAlign w:val="center"/>
          </w:tcPr>
          <w:p w14:paraId="4917229C"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Oaxaca</w:t>
            </w:r>
          </w:p>
        </w:tc>
        <w:tc>
          <w:tcPr>
            <w:tcW w:w="1424" w:type="dxa"/>
            <w:vAlign w:val="center"/>
          </w:tcPr>
          <w:p w14:paraId="17978CD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16°44'28"</w:t>
            </w:r>
          </w:p>
        </w:tc>
        <w:tc>
          <w:tcPr>
            <w:tcW w:w="0" w:type="auto"/>
            <w:vAlign w:val="center"/>
          </w:tcPr>
          <w:p w14:paraId="2C04047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95°05'36"</w:t>
            </w:r>
          </w:p>
        </w:tc>
        <w:tc>
          <w:tcPr>
            <w:tcW w:w="0" w:type="auto"/>
            <w:vAlign w:val="center"/>
          </w:tcPr>
          <w:p w14:paraId="312BADE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688059EB" w14:textId="77777777" w:rsidTr="00EB0426">
        <w:trPr>
          <w:trHeight w:val="284"/>
          <w:jc w:val="center"/>
        </w:trPr>
        <w:tc>
          <w:tcPr>
            <w:tcW w:w="0" w:type="auto"/>
            <w:vAlign w:val="center"/>
          </w:tcPr>
          <w:p w14:paraId="559F730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92</w:t>
            </w:r>
          </w:p>
        </w:tc>
        <w:tc>
          <w:tcPr>
            <w:tcW w:w="2773" w:type="dxa"/>
            <w:vAlign w:val="center"/>
          </w:tcPr>
          <w:p w14:paraId="610BFDE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Miahuatlán</w:t>
            </w:r>
          </w:p>
        </w:tc>
        <w:tc>
          <w:tcPr>
            <w:tcW w:w="3118" w:type="dxa"/>
            <w:vAlign w:val="center"/>
          </w:tcPr>
          <w:p w14:paraId="24184928"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Oaxaca</w:t>
            </w:r>
          </w:p>
        </w:tc>
        <w:tc>
          <w:tcPr>
            <w:tcW w:w="1424" w:type="dxa"/>
            <w:vAlign w:val="center"/>
          </w:tcPr>
          <w:p w14:paraId="52BB4CE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16°19'22"</w:t>
            </w:r>
          </w:p>
        </w:tc>
        <w:tc>
          <w:tcPr>
            <w:tcW w:w="0" w:type="auto"/>
            <w:vAlign w:val="center"/>
          </w:tcPr>
          <w:p w14:paraId="768173A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96°35'00"</w:t>
            </w:r>
          </w:p>
        </w:tc>
        <w:tc>
          <w:tcPr>
            <w:tcW w:w="0" w:type="auto"/>
            <w:vAlign w:val="center"/>
          </w:tcPr>
          <w:p w14:paraId="5F3DFF8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30</w:t>
            </w:r>
          </w:p>
        </w:tc>
      </w:tr>
      <w:tr w:rsidR="00BB659B" w:rsidRPr="00D15041" w14:paraId="07BB5D45" w14:textId="77777777" w:rsidTr="00EB0426">
        <w:trPr>
          <w:trHeight w:val="284"/>
          <w:jc w:val="center"/>
        </w:trPr>
        <w:tc>
          <w:tcPr>
            <w:tcW w:w="0" w:type="auto"/>
            <w:vAlign w:val="center"/>
          </w:tcPr>
          <w:p w14:paraId="1F068CF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93</w:t>
            </w:r>
          </w:p>
        </w:tc>
        <w:tc>
          <w:tcPr>
            <w:tcW w:w="2773" w:type="dxa"/>
            <w:vAlign w:val="center"/>
          </w:tcPr>
          <w:p w14:paraId="595A146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Oaxaca</w:t>
            </w:r>
          </w:p>
        </w:tc>
        <w:tc>
          <w:tcPr>
            <w:tcW w:w="3118" w:type="dxa"/>
            <w:vAlign w:val="center"/>
          </w:tcPr>
          <w:p w14:paraId="6FCE84B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Oaxaca</w:t>
            </w:r>
          </w:p>
        </w:tc>
        <w:tc>
          <w:tcPr>
            <w:tcW w:w="1424" w:type="dxa"/>
            <w:vAlign w:val="center"/>
          </w:tcPr>
          <w:p w14:paraId="60C7637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17°04'13"</w:t>
            </w:r>
          </w:p>
        </w:tc>
        <w:tc>
          <w:tcPr>
            <w:tcW w:w="0" w:type="auto"/>
            <w:vAlign w:val="center"/>
          </w:tcPr>
          <w:p w14:paraId="5C406CA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96°43'51"</w:t>
            </w:r>
          </w:p>
        </w:tc>
        <w:tc>
          <w:tcPr>
            <w:tcW w:w="0" w:type="auto"/>
            <w:vAlign w:val="center"/>
          </w:tcPr>
          <w:p w14:paraId="2E943B8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6755BF60" w14:textId="77777777" w:rsidTr="00EB0426">
        <w:trPr>
          <w:trHeight w:val="284"/>
          <w:jc w:val="center"/>
        </w:trPr>
        <w:tc>
          <w:tcPr>
            <w:tcW w:w="0" w:type="auto"/>
            <w:vAlign w:val="center"/>
          </w:tcPr>
          <w:p w14:paraId="39F5C349"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C46056">
              <w:rPr>
                <w:rFonts w:ascii="ITC Avant Garde" w:hAnsi="ITC Avant Garde"/>
                <w:b/>
                <w:bCs/>
                <w:color w:val="000000"/>
                <w:sz w:val="16"/>
                <w:szCs w:val="16"/>
                <w:u w:val="single"/>
              </w:rPr>
              <w:t>9</w:t>
            </w:r>
            <w:r>
              <w:rPr>
                <w:rFonts w:ascii="ITC Avant Garde" w:hAnsi="ITC Avant Garde"/>
                <w:b/>
                <w:bCs/>
                <w:color w:val="000000"/>
                <w:sz w:val="16"/>
                <w:szCs w:val="16"/>
                <w:u w:val="single"/>
              </w:rPr>
              <w:t>4</w:t>
            </w:r>
          </w:p>
        </w:tc>
        <w:tc>
          <w:tcPr>
            <w:tcW w:w="2773" w:type="dxa"/>
            <w:vAlign w:val="center"/>
          </w:tcPr>
          <w:p w14:paraId="2451893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Oaxaca</w:t>
            </w:r>
          </w:p>
        </w:tc>
        <w:tc>
          <w:tcPr>
            <w:tcW w:w="3118" w:type="dxa"/>
            <w:vAlign w:val="center"/>
          </w:tcPr>
          <w:p w14:paraId="670A81B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Oaxaca</w:t>
            </w:r>
          </w:p>
        </w:tc>
        <w:tc>
          <w:tcPr>
            <w:tcW w:w="1424" w:type="dxa"/>
            <w:vAlign w:val="center"/>
          </w:tcPr>
          <w:p w14:paraId="191FF951"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17°04'13"</w:t>
            </w:r>
          </w:p>
        </w:tc>
        <w:tc>
          <w:tcPr>
            <w:tcW w:w="0" w:type="auto"/>
            <w:vAlign w:val="center"/>
          </w:tcPr>
          <w:p w14:paraId="7AAC611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96°43'51"</w:t>
            </w:r>
          </w:p>
        </w:tc>
        <w:tc>
          <w:tcPr>
            <w:tcW w:w="0" w:type="auto"/>
            <w:vAlign w:val="center"/>
          </w:tcPr>
          <w:p w14:paraId="421629F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50</w:t>
            </w:r>
          </w:p>
        </w:tc>
      </w:tr>
      <w:tr w:rsidR="00BB659B" w:rsidRPr="00D15041" w14:paraId="66E4AADB" w14:textId="77777777" w:rsidTr="00EB0426">
        <w:trPr>
          <w:trHeight w:val="406"/>
          <w:jc w:val="center"/>
        </w:trPr>
        <w:tc>
          <w:tcPr>
            <w:tcW w:w="0" w:type="auto"/>
            <w:vAlign w:val="center"/>
          </w:tcPr>
          <w:p w14:paraId="5F9BB85D"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95</w:t>
            </w:r>
          </w:p>
        </w:tc>
        <w:tc>
          <w:tcPr>
            <w:tcW w:w="2773" w:type="dxa"/>
            <w:vAlign w:val="center"/>
          </w:tcPr>
          <w:p w14:paraId="73FCB69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Pinotepa Naciona</w:t>
            </w:r>
            <w:r>
              <w:rPr>
                <w:rFonts w:ascii="ITC Avant Garde" w:hAnsi="ITC Avant Garde"/>
                <w:sz w:val="16"/>
                <w:szCs w:val="16"/>
              </w:rPr>
              <w:t>l; Ometepec</w:t>
            </w:r>
          </w:p>
        </w:tc>
        <w:tc>
          <w:tcPr>
            <w:tcW w:w="3118" w:type="dxa"/>
            <w:vAlign w:val="center"/>
          </w:tcPr>
          <w:p w14:paraId="40F6249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E7553A">
              <w:rPr>
                <w:rFonts w:ascii="ITC Avant Garde" w:hAnsi="ITC Avant Garde"/>
                <w:sz w:val="16"/>
              </w:rPr>
              <w:t>Oaxaca</w:t>
            </w:r>
            <w:r>
              <w:rPr>
                <w:rFonts w:ascii="ITC Avant Garde" w:hAnsi="ITC Avant Garde"/>
                <w:sz w:val="16"/>
                <w:szCs w:val="16"/>
              </w:rPr>
              <w:t xml:space="preserve"> y</w:t>
            </w:r>
          </w:p>
          <w:p w14:paraId="3DE66509" w14:textId="77777777" w:rsidR="00BB659B" w:rsidRPr="00E7553A" w:rsidRDefault="00BB659B" w:rsidP="00EB0426">
            <w:pPr>
              <w:contextualSpacing/>
              <w:jc w:val="center"/>
              <w:rPr>
                <w:rFonts w:ascii="ITC Avant Garde" w:hAnsi="ITC Avant Garde"/>
                <w:sz w:val="16"/>
              </w:rPr>
            </w:pPr>
            <w:r>
              <w:rPr>
                <w:rFonts w:ascii="ITC Avant Garde" w:hAnsi="ITC Avant Garde"/>
                <w:sz w:val="16"/>
                <w:szCs w:val="16"/>
              </w:rPr>
              <w:t>Guerrero</w:t>
            </w:r>
          </w:p>
        </w:tc>
        <w:tc>
          <w:tcPr>
            <w:tcW w:w="1424" w:type="dxa"/>
            <w:vAlign w:val="center"/>
          </w:tcPr>
          <w:p w14:paraId="4ABEDC3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16°19'53</w:t>
            </w:r>
            <w:r w:rsidRPr="00E7553A">
              <w:rPr>
                <w:rFonts w:ascii="ITC Avant Garde" w:hAnsi="ITC Avant Garde"/>
                <w:sz w:val="16"/>
              </w:rPr>
              <w:t>"</w:t>
            </w:r>
          </w:p>
        </w:tc>
        <w:tc>
          <w:tcPr>
            <w:tcW w:w="1454" w:type="dxa"/>
            <w:vAlign w:val="center"/>
          </w:tcPr>
          <w:p w14:paraId="1714056D"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98°03'20</w:t>
            </w:r>
            <w:r w:rsidRPr="00E7553A">
              <w:rPr>
                <w:rFonts w:ascii="ITC Avant Garde" w:hAnsi="ITC Avant Garde"/>
                <w:sz w:val="16"/>
              </w:rPr>
              <w:t>"</w:t>
            </w:r>
          </w:p>
        </w:tc>
        <w:tc>
          <w:tcPr>
            <w:tcW w:w="1071" w:type="dxa"/>
            <w:vAlign w:val="center"/>
          </w:tcPr>
          <w:p w14:paraId="7620E456"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75</w:t>
            </w:r>
          </w:p>
        </w:tc>
      </w:tr>
      <w:tr w:rsidR="00BB659B" w:rsidRPr="00D15041" w14:paraId="205C5B92" w14:textId="77777777" w:rsidTr="00EB0426">
        <w:trPr>
          <w:trHeight w:val="284"/>
          <w:jc w:val="center"/>
        </w:trPr>
        <w:tc>
          <w:tcPr>
            <w:tcW w:w="0" w:type="auto"/>
            <w:vAlign w:val="center"/>
          </w:tcPr>
          <w:p w14:paraId="6D7B77E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96</w:t>
            </w:r>
          </w:p>
        </w:tc>
        <w:tc>
          <w:tcPr>
            <w:tcW w:w="2773" w:type="dxa"/>
            <w:vAlign w:val="center"/>
          </w:tcPr>
          <w:p w14:paraId="34B3219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Puerto Ángel</w:t>
            </w:r>
          </w:p>
        </w:tc>
        <w:tc>
          <w:tcPr>
            <w:tcW w:w="3118" w:type="dxa"/>
            <w:vAlign w:val="center"/>
          </w:tcPr>
          <w:p w14:paraId="571DA8CD"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Oaxaca</w:t>
            </w:r>
          </w:p>
        </w:tc>
        <w:tc>
          <w:tcPr>
            <w:tcW w:w="1424" w:type="dxa"/>
            <w:vAlign w:val="center"/>
          </w:tcPr>
          <w:p w14:paraId="27E1AAB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15°39'48"</w:t>
            </w:r>
          </w:p>
        </w:tc>
        <w:tc>
          <w:tcPr>
            <w:tcW w:w="1454" w:type="dxa"/>
            <w:vAlign w:val="center"/>
          </w:tcPr>
          <w:p w14:paraId="175F446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96°29'44"</w:t>
            </w:r>
          </w:p>
        </w:tc>
        <w:tc>
          <w:tcPr>
            <w:tcW w:w="1071" w:type="dxa"/>
            <w:vAlign w:val="center"/>
          </w:tcPr>
          <w:p w14:paraId="3CD05BB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361869BD" w14:textId="77777777" w:rsidTr="00EB0426">
        <w:trPr>
          <w:trHeight w:val="284"/>
          <w:jc w:val="center"/>
        </w:trPr>
        <w:tc>
          <w:tcPr>
            <w:tcW w:w="0" w:type="auto"/>
            <w:vAlign w:val="center"/>
          </w:tcPr>
          <w:p w14:paraId="1231B7D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97</w:t>
            </w:r>
          </w:p>
        </w:tc>
        <w:tc>
          <w:tcPr>
            <w:tcW w:w="2773" w:type="dxa"/>
            <w:vAlign w:val="center"/>
          </w:tcPr>
          <w:p w14:paraId="1865CD9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roofErr w:type="spellStart"/>
            <w:r w:rsidRPr="00AF5997">
              <w:rPr>
                <w:rFonts w:ascii="ITC Avant Garde" w:hAnsi="ITC Avant Garde"/>
                <w:sz w:val="16"/>
                <w:szCs w:val="16"/>
              </w:rPr>
              <w:t>T</w:t>
            </w:r>
            <w:r>
              <w:rPr>
                <w:rFonts w:ascii="ITC Avant Garde" w:hAnsi="ITC Avant Garde"/>
                <w:sz w:val="16"/>
                <w:szCs w:val="16"/>
              </w:rPr>
              <w:t>laxiaco-Putla</w:t>
            </w:r>
            <w:proofErr w:type="spellEnd"/>
          </w:p>
        </w:tc>
        <w:tc>
          <w:tcPr>
            <w:tcW w:w="3118" w:type="dxa"/>
            <w:vAlign w:val="center"/>
          </w:tcPr>
          <w:p w14:paraId="148C7BE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Oaxaca</w:t>
            </w:r>
          </w:p>
        </w:tc>
        <w:tc>
          <w:tcPr>
            <w:tcW w:w="1424" w:type="dxa"/>
            <w:vAlign w:val="center"/>
          </w:tcPr>
          <w:p w14:paraId="6C79742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17°01'53"</w:t>
            </w:r>
          </w:p>
        </w:tc>
        <w:tc>
          <w:tcPr>
            <w:tcW w:w="0" w:type="auto"/>
            <w:vAlign w:val="center"/>
          </w:tcPr>
          <w:p w14:paraId="0A68E67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97°55'51"</w:t>
            </w:r>
          </w:p>
        </w:tc>
        <w:tc>
          <w:tcPr>
            <w:tcW w:w="0" w:type="auto"/>
            <w:vAlign w:val="center"/>
          </w:tcPr>
          <w:p w14:paraId="755E1A0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30</w:t>
            </w:r>
          </w:p>
        </w:tc>
      </w:tr>
      <w:tr w:rsidR="00BB659B" w:rsidRPr="00D15041" w14:paraId="1770A38B" w14:textId="77777777" w:rsidTr="00EB0426">
        <w:trPr>
          <w:trHeight w:val="406"/>
          <w:jc w:val="center"/>
        </w:trPr>
        <w:tc>
          <w:tcPr>
            <w:tcW w:w="0" w:type="auto"/>
            <w:vAlign w:val="center"/>
          </w:tcPr>
          <w:p w14:paraId="619D355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98</w:t>
            </w:r>
          </w:p>
        </w:tc>
        <w:tc>
          <w:tcPr>
            <w:tcW w:w="2773" w:type="dxa"/>
            <w:vAlign w:val="center"/>
          </w:tcPr>
          <w:p w14:paraId="67139DC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sidRPr="00E7553A">
              <w:rPr>
                <w:rFonts w:ascii="ITC Avant Garde" w:hAnsi="ITC Avant Garde"/>
                <w:sz w:val="16"/>
              </w:rPr>
              <w:t>Puebla y área metropolitana;  Tlaxcala, Huamantla y Apizaco</w:t>
            </w:r>
          </w:p>
        </w:tc>
        <w:tc>
          <w:tcPr>
            <w:tcW w:w="3118" w:type="dxa"/>
            <w:vAlign w:val="center"/>
          </w:tcPr>
          <w:p w14:paraId="7699837B"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Puebla y Tlaxcala</w:t>
            </w:r>
          </w:p>
        </w:tc>
        <w:tc>
          <w:tcPr>
            <w:tcW w:w="1424" w:type="dxa"/>
            <w:vAlign w:val="center"/>
          </w:tcPr>
          <w:p w14:paraId="7A5606D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19°03'17"</w:t>
            </w:r>
          </w:p>
        </w:tc>
        <w:tc>
          <w:tcPr>
            <w:tcW w:w="1454" w:type="dxa"/>
            <w:vAlign w:val="center"/>
          </w:tcPr>
          <w:p w14:paraId="5152057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98°13'32"</w:t>
            </w:r>
          </w:p>
        </w:tc>
        <w:tc>
          <w:tcPr>
            <w:tcW w:w="1071" w:type="dxa"/>
            <w:vAlign w:val="center"/>
          </w:tcPr>
          <w:p w14:paraId="52A823C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0B4298D3" w14:textId="77777777" w:rsidTr="00EB0426">
        <w:trPr>
          <w:trHeight w:val="406"/>
          <w:jc w:val="center"/>
        </w:trPr>
        <w:tc>
          <w:tcPr>
            <w:tcW w:w="0" w:type="auto"/>
            <w:vAlign w:val="center"/>
          </w:tcPr>
          <w:p w14:paraId="573ECBB5"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C46056">
              <w:rPr>
                <w:rFonts w:ascii="ITC Avant Garde" w:hAnsi="ITC Avant Garde"/>
                <w:b/>
                <w:bCs/>
                <w:color w:val="000000"/>
                <w:sz w:val="16"/>
                <w:szCs w:val="16"/>
                <w:u w:val="single"/>
              </w:rPr>
              <w:t>9</w:t>
            </w:r>
            <w:r>
              <w:rPr>
                <w:rFonts w:ascii="ITC Avant Garde" w:hAnsi="ITC Avant Garde"/>
                <w:b/>
                <w:bCs/>
                <w:color w:val="000000"/>
                <w:sz w:val="16"/>
                <w:szCs w:val="16"/>
                <w:u w:val="single"/>
              </w:rPr>
              <w:t>9</w:t>
            </w:r>
          </w:p>
        </w:tc>
        <w:tc>
          <w:tcPr>
            <w:tcW w:w="2773" w:type="dxa"/>
            <w:vAlign w:val="center"/>
          </w:tcPr>
          <w:p w14:paraId="1F19D225"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Puebla y área metropolitana;  Tlaxcala, Huamantla y Apizaco</w:t>
            </w:r>
          </w:p>
        </w:tc>
        <w:tc>
          <w:tcPr>
            <w:tcW w:w="3118" w:type="dxa"/>
            <w:vAlign w:val="center"/>
          </w:tcPr>
          <w:p w14:paraId="3C9FA4C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Puebla y Tlaxcala</w:t>
            </w:r>
          </w:p>
        </w:tc>
        <w:tc>
          <w:tcPr>
            <w:tcW w:w="1424" w:type="dxa"/>
            <w:vAlign w:val="center"/>
          </w:tcPr>
          <w:p w14:paraId="5381C0EF"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19°03'17"</w:t>
            </w:r>
          </w:p>
        </w:tc>
        <w:tc>
          <w:tcPr>
            <w:tcW w:w="0" w:type="auto"/>
            <w:vAlign w:val="center"/>
          </w:tcPr>
          <w:p w14:paraId="33D36BB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98°13'32"</w:t>
            </w:r>
          </w:p>
        </w:tc>
        <w:tc>
          <w:tcPr>
            <w:tcW w:w="0" w:type="auto"/>
            <w:vAlign w:val="center"/>
          </w:tcPr>
          <w:p w14:paraId="50D80B9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60</w:t>
            </w:r>
          </w:p>
        </w:tc>
      </w:tr>
      <w:tr w:rsidR="00BB659B" w:rsidRPr="00D15041" w14:paraId="68818857" w14:textId="77777777" w:rsidTr="00EB0426">
        <w:trPr>
          <w:trHeight w:val="284"/>
          <w:jc w:val="center"/>
        </w:trPr>
        <w:tc>
          <w:tcPr>
            <w:tcW w:w="0" w:type="auto"/>
            <w:vAlign w:val="center"/>
          </w:tcPr>
          <w:p w14:paraId="14ED83C3"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100</w:t>
            </w:r>
          </w:p>
        </w:tc>
        <w:tc>
          <w:tcPr>
            <w:tcW w:w="2773" w:type="dxa"/>
            <w:vAlign w:val="center"/>
          </w:tcPr>
          <w:p w14:paraId="76E490A6"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sz w:val="16"/>
                <w:szCs w:val="16"/>
              </w:rPr>
              <w:t>Tehuacán</w:t>
            </w:r>
          </w:p>
        </w:tc>
        <w:tc>
          <w:tcPr>
            <w:tcW w:w="3118" w:type="dxa"/>
            <w:vAlign w:val="center"/>
          </w:tcPr>
          <w:p w14:paraId="398E3514"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sidRPr="00E7553A">
              <w:rPr>
                <w:rFonts w:ascii="ITC Avant Garde" w:hAnsi="ITC Avant Garde"/>
                <w:sz w:val="16"/>
              </w:rPr>
              <w:t>Puebla</w:t>
            </w:r>
          </w:p>
        </w:tc>
        <w:tc>
          <w:tcPr>
            <w:tcW w:w="1424" w:type="dxa"/>
            <w:vAlign w:val="center"/>
          </w:tcPr>
          <w:p w14:paraId="1F971503"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18°27'41</w:t>
            </w:r>
            <w:r w:rsidRPr="00E7553A">
              <w:rPr>
                <w:rFonts w:ascii="ITC Avant Garde" w:hAnsi="ITC Avant Garde"/>
                <w:sz w:val="16"/>
              </w:rPr>
              <w:t>"</w:t>
            </w:r>
          </w:p>
        </w:tc>
        <w:tc>
          <w:tcPr>
            <w:tcW w:w="1454" w:type="dxa"/>
            <w:vAlign w:val="center"/>
          </w:tcPr>
          <w:p w14:paraId="020DD84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97°25'43</w:t>
            </w:r>
            <w:r w:rsidRPr="00E7553A">
              <w:rPr>
                <w:rFonts w:ascii="ITC Avant Garde" w:hAnsi="ITC Avant Garde"/>
                <w:sz w:val="16"/>
              </w:rPr>
              <w:t>"</w:t>
            </w:r>
          </w:p>
        </w:tc>
        <w:tc>
          <w:tcPr>
            <w:tcW w:w="1071" w:type="dxa"/>
            <w:vAlign w:val="center"/>
          </w:tcPr>
          <w:p w14:paraId="682EDA81"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40</w:t>
            </w:r>
          </w:p>
        </w:tc>
      </w:tr>
      <w:tr w:rsidR="00BB659B" w:rsidRPr="00D15041" w14:paraId="3CB12BA7" w14:textId="77777777" w:rsidTr="00EB0426">
        <w:trPr>
          <w:trHeight w:val="284"/>
          <w:jc w:val="center"/>
        </w:trPr>
        <w:tc>
          <w:tcPr>
            <w:tcW w:w="0" w:type="auto"/>
            <w:vAlign w:val="center"/>
          </w:tcPr>
          <w:p w14:paraId="4C585DA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101</w:t>
            </w:r>
          </w:p>
        </w:tc>
        <w:tc>
          <w:tcPr>
            <w:tcW w:w="2773" w:type="dxa"/>
            <w:vAlign w:val="center"/>
          </w:tcPr>
          <w:p w14:paraId="750DA6A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E7553A">
              <w:rPr>
                <w:rFonts w:ascii="ITC Avant Garde" w:hAnsi="ITC Avant Garde"/>
                <w:sz w:val="16"/>
              </w:rPr>
              <w:t>Cancún</w:t>
            </w:r>
          </w:p>
        </w:tc>
        <w:tc>
          <w:tcPr>
            <w:tcW w:w="3118" w:type="dxa"/>
            <w:vAlign w:val="center"/>
          </w:tcPr>
          <w:p w14:paraId="27BF76D1"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Quintana Roo</w:t>
            </w:r>
          </w:p>
        </w:tc>
        <w:tc>
          <w:tcPr>
            <w:tcW w:w="1424" w:type="dxa"/>
            <w:vAlign w:val="center"/>
          </w:tcPr>
          <w:p w14:paraId="773DE61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21°10'38"</w:t>
            </w:r>
          </w:p>
        </w:tc>
        <w:tc>
          <w:tcPr>
            <w:tcW w:w="0" w:type="auto"/>
            <w:vAlign w:val="center"/>
          </w:tcPr>
          <w:p w14:paraId="1CB1337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86°49'52"</w:t>
            </w:r>
          </w:p>
        </w:tc>
        <w:tc>
          <w:tcPr>
            <w:tcW w:w="0" w:type="auto"/>
            <w:vAlign w:val="center"/>
          </w:tcPr>
          <w:p w14:paraId="550F07F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50</w:t>
            </w:r>
          </w:p>
        </w:tc>
      </w:tr>
      <w:tr w:rsidR="00BB659B" w:rsidRPr="00D15041" w14:paraId="5DFAA4E6" w14:textId="77777777" w:rsidTr="00EB0426">
        <w:trPr>
          <w:trHeight w:val="284"/>
          <w:jc w:val="center"/>
        </w:trPr>
        <w:tc>
          <w:tcPr>
            <w:tcW w:w="0" w:type="auto"/>
            <w:vAlign w:val="center"/>
          </w:tcPr>
          <w:p w14:paraId="73E483D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C46056">
              <w:rPr>
                <w:rFonts w:ascii="ITC Avant Garde" w:hAnsi="ITC Avant Garde"/>
                <w:b/>
                <w:bCs/>
                <w:color w:val="000000"/>
                <w:sz w:val="16"/>
                <w:szCs w:val="16"/>
                <w:u w:val="single"/>
              </w:rPr>
              <w:t>10</w:t>
            </w:r>
            <w:r>
              <w:rPr>
                <w:rFonts w:ascii="ITC Avant Garde" w:hAnsi="ITC Avant Garde"/>
                <w:b/>
                <w:bCs/>
                <w:color w:val="000000"/>
                <w:sz w:val="16"/>
                <w:szCs w:val="16"/>
                <w:u w:val="single"/>
              </w:rPr>
              <w:t>2</w:t>
            </w:r>
          </w:p>
        </w:tc>
        <w:tc>
          <w:tcPr>
            <w:tcW w:w="2773" w:type="dxa"/>
            <w:vAlign w:val="center"/>
          </w:tcPr>
          <w:p w14:paraId="20A32866"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Cancún</w:t>
            </w:r>
          </w:p>
        </w:tc>
        <w:tc>
          <w:tcPr>
            <w:tcW w:w="3118" w:type="dxa"/>
            <w:vAlign w:val="center"/>
          </w:tcPr>
          <w:p w14:paraId="2E51A19B"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Quintana Roo</w:t>
            </w:r>
          </w:p>
        </w:tc>
        <w:tc>
          <w:tcPr>
            <w:tcW w:w="1424" w:type="dxa"/>
            <w:vAlign w:val="center"/>
          </w:tcPr>
          <w:p w14:paraId="0CB174E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21°10'38"</w:t>
            </w:r>
          </w:p>
        </w:tc>
        <w:tc>
          <w:tcPr>
            <w:tcW w:w="0" w:type="auto"/>
            <w:vAlign w:val="center"/>
          </w:tcPr>
          <w:p w14:paraId="0EDE813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86°49'52"</w:t>
            </w:r>
          </w:p>
        </w:tc>
        <w:tc>
          <w:tcPr>
            <w:tcW w:w="0" w:type="auto"/>
            <w:vAlign w:val="center"/>
          </w:tcPr>
          <w:p w14:paraId="0910A0EF"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50</w:t>
            </w:r>
          </w:p>
        </w:tc>
      </w:tr>
      <w:tr w:rsidR="00BB659B" w:rsidRPr="00D15041" w14:paraId="42D1A97A" w14:textId="77777777" w:rsidTr="00EB0426">
        <w:trPr>
          <w:trHeight w:val="284"/>
          <w:jc w:val="center"/>
        </w:trPr>
        <w:tc>
          <w:tcPr>
            <w:tcW w:w="0" w:type="auto"/>
            <w:vAlign w:val="center"/>
          </w:tcPr>
          <w:p w14:paraId="7394EE9B"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103</w:t>
            </w:r>
          </w:p>
        </w:tc>
        <w:tc>
          <w:tcPr>
            <w:tcW w:w="2773" w:type="dxa"/>
            <w:vAlign w:val="center"/>
          </w:tcPr>
          <w:p w14:paraId="3392B575"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sz w:val="16"/>
                <w:szCs w:val="16"/>
              </w:rPr>
              <w:t>Chetumal</w:t>
            </w:r>
          </w:p>
        </w:tc>
        <w:tc>
          <w:tcPr>
            <w:tcW w:w="3118" w:type="dxa"/>
            <w:vAlign w:val="center"/>
          </w:tcPr>
          <w:p w14:paraId="1E481AC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sidRPr="00E7553A">
              <w:rPr>
                <w:rFonts w:ascii="ITC Avant Garde" w:hAnsi="ITC Avant Garde"/>
                <w:sz w:val="16"/>
              </w:rPr>
              <w:t>Quintana Roo</w:t>
            </w:r>
          </w:p>
        </w:tc>
        <w:tc>
          <w:tcPr>
            <w:tcW w:w="1424" w:type="dxa"/>
            <w:vAlign w:val="center"/>
          </w:tcPr>
          <w:p w14:paraId="4F390762"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18°29'57</w:t>
            </w:r>
            <w:r w:rsidRPr="00E7553A">
              <w:rPr>
                <w:rFonts w:ascii="ITC Avant Garde" w:hAnsi="ITC Avant Garde"/>
                <w:sz w:val="16"/>
              </w:rPr>
              <w:t>"</w:t>
            </w:r>
          </w:p>
        </w:tc>
        <w:tc>
          <w:tcPr>
            <w:tcW w:w="0" w:type="auto"/>
            <w:vAlign w:val="center"/>
          </w:tcPr>
          <w:p w14:paraId="59DD1D6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88°17'41</w:t>
            </w:r>
            <w:r w:rsidRPr="00E7553A">
              <w:rPr>
                <w:rFonts w:ascii="ITC Avant Garde" w:hAnsi="ITC Avant Garde"/>
                <w:sz w:val="16"/>
              </w:rPr>
              <w:t>"</w:t>
            </w:r>
          </w:p>
        </w:tc>
        <w:tc>
          <w:tcPr>
            <w:tcW w:w="0" w:type="auto"/>
            <w:vAlign w:val="center"/>
          </w:tcPr>
          <w:p w14:paraId="12BEF535"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75</w:t>
            </w:r>
          </w:p>
        </w:tc>
      </w:tr>
      <w:tr w:rsidR="00BB659B" w:rsidRPr="00D15041" w14:paraId="685CB1AB" w14:textId="77777777" w:rsidTr="00EB0426">
        <w:trPr>
          <w:trHeight w:val="284"/>
          <w:jc w:val="center"/>
        </w:trPr>
        <w:tc>
          <w:tcPr>
            <w:tcW w:w="0" w:type="auto"/>
            <w:vAlign w:val="center"/>
          </w:tcPr>
          <w:p w14:paraId="005F822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104</w:t>
            </w:r>
          </w:p>
        </w:tc>
        <w:tc>
          <w:tcPr>
            <w:tcW w:w="2773" w:type="dxa"/>
            <w:vAlign w:val="center"/>
          </w:tcPr>
          <w:p w14:paraId="6B106A3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Felipe Carrillo Puerto</w:t>
            </w:r>
          </w:p>
        </w:tc>
        <w:tc>
          <w:tcPr>
            <w:tcW w:w="3118" w:type="dxa"/>
            <w:vAlign w:val="center"/>
          </w:tcPr>
          <w:p w14:paraId="6FC83A64"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Quintana Roo</w:t>
            </w:r>
          </w:p>
        </w:tc>
        <w:tc>
          <w:tcPr>
            <w:tcW w:w="1424" w:type="dxa"/>
            <w:vAlign w:val="center"/>
          </w:tcPr>
          <w:p w14:paraId="6F74F83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19°34'44"</w:t>
            </w:r>
          </w:p>
        </w:tc>
        <w:tc>
          <w:tcPr>
            <w:tcW w:w="0" w:type="auto"/>
            <w:vAlign w:val="center"/>
          </w:tcPr>
          <w:p w14:paraId="7562AFB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88°02'51"</w:t>
            </w:r>
          </w:p>
        </w:tc>
        <w:tc>
          <w:tcPr>
            <w:tcW w:w="0" w:type="auto"/>
            <w:vAlign w:val="center"/>
          </w:tcPr>
          <w:p w14:paraId="65FAFA2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70</w:t>
            </w:r>
          </w:p>
        </w:tc>
      </w:tr>
      <w:tr w:rsidR="00BB659B" w:rsidRPr="00D15041" w14:paraId="6EB41BFC" w14:textId="77777777" w:rsidTr="00EB0426">
        <w:trPr>
          <w:trHeight w:val="284"/>
          <w:jc w:val="center"/>
        </w:trPr>
        <w:tc>
          <w:tcPr>
            <w:tcW w:w="0" w:type="auto"/>
            <w:vAlign w:val="center"/>
          </w:tcPr>
          <w:p w14:paraId="4718C9B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105</w:t>
            </w:r>
          </w:p>
        </w:tc>
        <w:tc>
          <w:tcPr>
            <w:tcW w:w="2773" w:type="dxa"/>
            <w:vAlign w:val="center"/>
          </w:tcPr>
          <w:p w14:paraId="1CFFF84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Morelos-</w:t>
            </w:r>
            <w:proofErr w:type="spellStart"/>
            <w:r>
              <w:rPr>
                <w:rFonts w:ascii="ITC Avant Garde" w:hAnsi="ITC Avant Garde"/>
                <w:sz w:val="16"/>
                <w:szCs w:val="16"/>
              </w:rPr>
              <w:t>Tihosuco</w:t>
            </w:r>
            <w:proofErr w:type="spellEnd"/>
          </w:p>
        </w:tc>
        <w:tc>
          <w:tcPr>
            <w:tcW w:w="3118" w:type="dxa"/>
            <w:vAlign w:val="center"/>
          </w:tcPr>
          <w:p w14:paraId="22E3AFFB"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Quintana Roo</w:t>
            </w:r>
          </w:p>
        </w:tc>
        <w:tc>
          <w:tcPr>
            <w:tcW w:w="1424" w:type="dxa"/>
            <w:vAlign w:val="center"/>
          </w:tcPr>
          <w:p w14:paraId="13E2E5E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19°45'22"</w:t>
            </w:r>
          </w:p>
        </w:tc>
        <w:tc>
          <w:tcPr>
            <w:tcW w:w="0" w:type="auto"/>
            <w:vAlign w:val="center"/>
          </w:tcPr>
          <w:p w14:paraId="029AD83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88°42'48"</w:t>
            </w:r>
          </w:p>
        </w:tc>
        <w:tc>
          <w:tcPr>
            <w:tcW w:w="0" w:type="auto"/>
            <w:vAlign w:val="center"/>
          </w:tcPr>
          <w:p w14:paraId="09647A4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70</w:t>
            </w:r>
          </w:p>
        </w:tc>
      </w:tr>
      <w:tr w:rsidR="00BB659B" w:rsidRPr="00D15041" w14:paraId="564E8888" w14:textId="77777777" w:rsidTr="00EB0426">
        <w:trPr>
          <w:trHeight w:val="284"/>
          <w:jc w:val="center"/>
        </w:trPr>
        <w:tc>
          <w:tcPr>
            <w:tcW w:w="0" w:type="auto"/>
            <w:vAlign w:val="center"/>
          </w:tcPr>
          <w:p w14:paraId="0EA27EB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106</w:t>
            </w:r>
          </w:p>
        </w:tc>
        <w:tc>
          <w:tcPr>
            <w:tcW w:w="2773" w:type="dxa"/>
            <w:vAlign w:val="center"/>
          </w:tcPr>
          <w:p w14:paraId="0AE4C81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Tulum, Cozumel y Solidaridad</w:t>
            </w:r>
          </w:p>
        </w:tc>
        <w:tc>
          <w:tcPr>
            <w:tcW w:w="3118" w:type="dxa"/>
            <w:vAlign w:val="center"/>
          </w:tcPr>
          <w:p w14:paraId="05DCF360"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Quintana Roo</w:t>
            </w:r>
          </w:p>
        </w:tc>
        <w:tc>
          <w:tcPr>
            <w:tcW w:w="1424" w:type="dxa"/>
            <w:vAlign w:val="center"/>
          </w:tcPr>
          <w:p w14:paraId="0871554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20°12'30"</w:t>
            </w:r>
          </w:p>
        </w:tc>
        <w:tc>
          <w:tcPr>
            <w:tcW w:w="0" w:type="auto"/>
            <w:vAlign w:val="center"/>
          </w:tcPr>
          <w:p w14:paraId="7EE0A55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87°28'01"</w:t>
            </w:r>
          </w:p>
        </w:tc>
        <w:tc>
          <w:tcPr>
            <w:tcW w:w="0" w:type="auto"/>
            <w:vAlign w:val="center"/>
          </w:tcPr>
          <w:p w14:paraId="0B339E5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73952302" w14:textId="77777777" w:rsidTr="00EB0426">
        <w:trPr>
          <w:trHeight w:val="284"/>
          <w:jc w:val="center"/>
        </w:trPr>
        <w:tc>
          <w:tcPr>
            <w:tcW w:w="0" w:type="auto"/>
            <w:vAlign w:val="center"/>
          </w:tcPr>
          <w:p w14:paraId="1DD8BF3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107</w:t>
            </w:r>
          </w:p>
        </w:tc>
        <w:tc>
          <w:tcPr>
            <w:tcW w:w="2773" w:type="dxa"/>
            <w:vAlign w:val="center"/>
          </w:tcPr>
          <w:p w14:paraId="1F2BA95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E7553A">
              <w:rPr>
                <w:rFonts w:ascii="ITC Avant Garde" w:hAnsi="ITC Avant Garde"/>
                <w:sz w:val="16"/>
              </w:rPr>
              <w:t xml:space="preserve">Culiacán y </w:t>
            </w:r>
            <w:proofErr w:type="spellStart"/>
            <w:r w:rsidRPr="00E7553A">
              <w:rPr>
                <w:rFonts w:ascii="ITC Avant Garde" w:hAnsi="ITC Avant Garde"/>
                <w:sz w:val="16"/>
              </w:rPr>
              <w:t>Cosalá</w:t>
            </w:r>
            <w:proofErr w:type="spellEnd"/>
            <w:r w:rsidRPr="00E7553A">
              <w:rPr>
                <w:rFonts w:ascii="ITC Avant Garde" w:hAnsi="ITC Avant Garde"/>
                <w:sz w:val="16"/>
              </w:rPr>
              <w:t>-San Ignacio</w:t>
            </w:r>
          </w:p>
        </w:tc>
        <w:tc>
          <w:tcPr>
            <w:tcW w:w="3118" w:type="dxa"/>
            <w:vAlign w:val="center"/>
          </w:tcPr>
          <w:p w14:paraId="690B858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Sinaloa</w:t>
            </w:r>
          </w:p>
        </w:tc>
        <w:tc>
          <w:tcPr>
            <w:tcW w:w="1424" w:type="dxa"/>
            <w:vAlign w:val="center"/>
          </w:tcPr>
          <w:p w14:paraId="7A0F7F7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24°47'25"</w:t>
            </w:r>
          </w:p>
        </w:tc>
        <w:tc>
          <w:tcPr>
            <w:tcW w:w="0" w:type="auto"/>
            <w:vAlign w:val="center"/>
          </w:tcPr>
          <w:p w14:paraId="3F99BAC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107°22'47"</w:t>
            </w:r>
          </w:p>
        </w:tc>
        <w:tc>
          <w:tcPr>
            <w:tcW w:w="0" w:type="auto"/>
            <w:vAlign w:val="center"/>
          </w:tcPr>
          <w:p w14:paraId="079ED66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5F9B7284" w14:textId="77777777" w:rsidTr="00EB0426">
        <w:trPr>
          <w:trHeight w:val="284"/>
          <w:jc w:val="center"/>
        </w:trPr>
        <w:tc>
          <w:tcPr>
            <w:tcW w:w="0" w:type="auto"/>
            <w:vAlign w:val="center"/>
          </w:tcPr>
          <w:p w14:paraId="3B6CF6E4"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1D39DE">
              <w:rPr>
                <w:rFonts w:ascii="ITC Avant Garde" w:hAnsi="ITC Avant Garde"/>
                <w:b/>
                <w:bCs/>
                <w:color w:val="000000"/>
                <w:sz w:val="16"/>
                <w:szCs w:val="16"/>
                <w:u w:val="single"/>
              </w:rPr>
              <w:t>10</w:t>
            </w:r>
            <w:r>
              <w:rPr>
                <w:rFonts w:ascii="ITC Avant Garde" w:hAnsi="ITC Avant Garde"/>
                <w:b/>
                <w:bCs/>
                <w:color w:val="000000"/>
                <w:sz w:val="16"/>
                <w:szCs w:val="16"/>
                <w:u w:val="single"/>
              </w:rPr>
              <w:t>8</w:t>
            </w:r>
          </w:p>
        </w:tc>
        <w:tc>
          <w:tcPr>
            <w:tcW w:w="2773" w:type="dxa"/>
            <w:vAlign w:val="center"/>
          </w:tcPr>
          <w:p w14:paraId="5E4869B5"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 xml:space="preserve">Culiacán y </w:t>
            </w:r>
            <w:proofErr w:type="spellStart"/>
            <w:r w:rsidRPr="00E7553A">
              <w:rPr>
                <w:rFonts w:ascii="ITC Avant Garde" w:hAnsi="ITC Avant Garde"/>
                <w:b/>
                <w:sz w:val="16"/>
                <w:u w:val="single"/>
              </w:rPr>
              <w:t>Cosalá</w:t>
            </w:r>
            <w:proofErr w:type="spellEnd"/>
            <w:r w:rsidRPr="00E7553A">
              <w:rPr>
                <w:rFonts w:ascii="ITC Avant Garde" w:hAnsi="ITC Avant Garde"/>
                <w:b/>
                <w:sz w:val="16"/>
                <w:u w:val="single"/>
              </w:rPr>
              <w:t>-San Ignacio</w:t>
            </w:r>
          </w:p>
        </w:tc>
        <w:tc>
          <w:tcPr>
            <w:tcW w:w="3118" w:type="dxa"/>
            <w:vAlign w:val="center"/>
          </w:tcPr>
          <w:p w14:paraId="1B0C3FA4"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Sinaloa</w:t>
            </w:r>
          </w:p>
        </w:tc>
        <w:tc>
          <w:tcPr>
            <w:tcW w:w="1424" w:type="dxa"/>
            <w:vAlign w:val="center"/>
          </w:tcPr>
          <w:p w14:paraId="3FF225D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24°47'25"</w:t>
            </w:r>
          </w:p>
        </w:tc>
        <w:tc>
          <w:tcPr>
            <w:tcW w:w="0" w:type="auto"/>
            <w:vAlign w:val="center"/>
          </w:tcPr>
          <w:p w14:paraId="47A33400"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107°22'47"</w:t>
            </w:r>
          </w:p>
        </w:tc>
        <w:tc>
          <w:tcPr>
            <w:tcW w:w="0" w:type="auto"/>
            <w:vAlign w:val="center"/>
          </w:tcPr>
          <w:p w14:paraId="5B0EBDFD"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100</w:t>
            </w:r>
          </w:p>
        </w:tc>
      </w:tr>
      <w:tr w:rsidR="00BB659B" w:rsidRPr="00D15041" w14:paraId="5BF65C62" w14:textId="77777777" w:rsidTr="00EB0426">
        <w:trPr>
          <w:trHeight w:val="284"/>
          <w:jc w:val="center"/>
        </w:trPr>
        <w:tc>
          <w:tcPr>
            <w:tcW w:w="0" w:type="auto"/>
            <w:vAlign w:val="center"/>
          </w:tcPr>
          <w:p w14:paraId="69852976"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109</w:t>
            </w:r>
          </w:p>
        </w:tc>
        <w:tc>
          <w:tcPr>
            <w:tcW w:w="2773" w:type="dxa"/>
            <w:vAlign w:val="center"/>
          </w:tcPr>
          <w:p w14:paraId="34948935"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 xml:space="preserve">Los Mochis, Guasave y </w:t>
            </w:r>
            <w:proofErr w:type="spellStart"/>
            <w:r w:rsidRPr="00AF5997">
              <w:rPr>
                <w:rFonts w:ascii="ITC Avant Garde" w:hAnsi="ITC Avant Garde"/>
                <w:sz w:val="16"/>
                <w:szCs w:val="16"/>
              </w:rPr>
              <w:t>Guamuchil</w:t>
            </w:r>
            <w:proofErr w:type="spellEnd"/>
          </w:p>
        </w:tc>
        <w:tc>
          <w:tcPr>
            <w:tcW w:w="3118" w:type="dxa"/>
            <w:vAlign w:val="center"/>
          </w:tcPr>
          <w:p w14:paraId="41607AF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sidRPr="00E7553A">
              <w:rPr>
                <w:rFonts w:ascii="ITC Avant Garde" w:hAnsi="ITC Avant Garde"/>
                <w:sz w:val="16"/>
              </w:rPr>
              <w:t>Sinaloa</w:t>
            </w:r>
          </w:p>
        </w:tc>
        <w:tc>
          <w:tcPr>
            <w:tcW w:w="1424" w:type="dxa"/>
            <w:vAlign w:val="center"/>
          </w:tcPr>
          <w:p w14:paraId="2D5A1EDD"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25°48'30</w:t>
            </w:r>
            <w:r w:rsidRPr="00E7553A">
              <w:rPr>
                <w:rFonts w:ascii="ITC Avant Garde" w:hAnsi="ITC Avant Garde"/>
                <w:sz w:val="16"/>
              </w:rPr>
              <w:t>"</w:t>
            </w:r>
          </w:p>
        </w:tc>
        <w:tc>
          <w:tcPr>
            <w:tcW w:w="0" w:type="auto"/>
            <w:vAlign w:val="center"/>
          </w:tcPr>
          <w:p w14:paraId="755EC28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108°58'06</w:t>
            </w:r>
            <w:r w:rsidRPr="00E7553A">
              <w:rPr>
                <w:rFonts w:ascii="ITC Avant Garde" w:hAnsi="ITC Avant Garde"/>
                <w:sz w:val="16"/>
              </w:rPr>
              <w:t>"</w:t>
            </w:r>
          </w:p>
        </w:tc>
        <w:tc>
          <w:tcPr>
            <w:tcW w:w="0" w:type="auto"/>
            <w:vAlign w:val="center"/>
          </w:tcPr>
          <w:p w14:paraId="4F5A72E3"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E7553A">
              <w:rPr>
                <w:rFonts w:ascii="ITC Avant Garde" w:hAnsi="ITC Avant Garde"/>
                <w:sz w:val="16"/>
              </w:rPr>
              <w:t>100</w:t>
            </w:r>
          </w:p>
        </w:tc>
      </w:tr>
      <w:tr w:rsidR="00BB659B" w:rsidRPr="00D15041" w14:paraId="1EDD3533" w14:textId="77777777" w:rsidTr="00EB0426">
        <w:trPr>
          <w:trHeight w:val="284"/>
          <w:jc w:val="center"/>
        </w:trPr>
        <w:tc>
          <w:tcPr>
            <w:tcW w:w="0" w:type="auto"/>
            <w:vAlign w:val="center"/>
          </w:tcPr>
          <w:p w14:paraId="1543075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110</w:t>
            </w:r>
          </w:p>
        </w:tc>
        <w:tc>
          <w:tcPr>
            <w:tcW w:w="2773" w:type="dxa"/>
            <w:vAlign w:val="center"/>
          </w:tcPr>
          <w:p w14:paraId="477DC2D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Mazatlán</w:t>
            </w:r>
          </w:p>
        </w:tc>
        <w:tc>
          <w:tcPr>
            <w:tcW w:w="3118" w:type="dxa"/>
            <w:vAlign w:val="center"/>
          </w:tcPr>
          <w:p w14:paraId="3EA78B77"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Sinaloa</w:t>
            </w:r>
          </w:p>
        </w:tc>
        <w:tc>
          <w:tcPr>
            <w:tcW w:w="1424" w:type="dxa"/>
            <w:vAlign w:val="center"/>
          </w:tcPr>
          <w:p w14:paraId="3C9E2F4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23°12'03"</w:t>
            </w:r>
          </w:p>
        </w:tc>
        <w:tc>
          <w:tcPr>
            <w:tcW w:w="0" w:type="auto"/>
            <w:vAlign w:val="center"/>
          </w:tcPr>
          <w:p w14:paraId="1B88382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106°25'39"</w:t>
            </w:r>
          </w:p>
        </w:tc>
        <w:tc>
          <w:tcPr>
            <w:tcW w:w="0" w:type="auto"/>
            <w:vAlign w:val="center"/>
          </w:tcPr>
          <w:p w14:paraId="53DEA14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0B24D652" w14:textId="77777777" w:rsidTr="00EB0426">
        <w:trPr>
          <w:trHeight w:val="284"/>
          <w:jc w:val="center"/>
        </w:trPr>
        <w:tc>
          <w:tcPr>
            <w:tcW w:w="0" w:type="auto"/>
            <w:vAlign w:val="center"/>
          </w:tcPr>
          <w:p w14:paraId="274E9F4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111</w:t>
            </w:r>
          </w:p>
        </w:tc>
        <w:tc>
          <w:tcPr>
            <w:tcW w:w="2773" w:type="dxa"/>
            <w:vAlign w:val="center"/>
          </w:tcPr>
          <w:p w14:paraId="0E42022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Cd. Valles</w:t>
            </w:r>
          </w:p>
        </w:tc>
        <w:tc>
          <w:tcPr>
            <w:tcW w:w="3118" w:type="dxa"/>
            <w:vAlign w:val="center"/>
          </w:tcPr>
          <w:p w14:paraId="155A2A7A"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San Luis Potosí</w:t>
            </w:r>
          </w:p>
        </w:tc>
        <w:tc>
          <w:tcPr>
            <w:tcW w:w="1424" w:type="dxa"/>
            <w:vAlign w:val="center"/>
          </w:tcPr>
          <w:p w14:paraId="3F1C51A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22°01'26"</w:t>
            </w:r>
          </w:p>
        </w:tc>
        <w:tc>
          <w:tcPr>
            <w:tcW w:w="0" w:type="auto"/>
            <w:vAlign w:val="center"/>
          </w:tcPr>
          <w:p w14:paraId="3C754A8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99°01'18"</w:t>
            </w:r>
          </w:p>
        </w:tc>
        <w:tc>
          <w:tcPr>
            <w:tcW w:w="0" w:type="auto"/>
            <w:vAlign w:val="center"/>
          </w:tcPr>
          <w:p w14:paraId="7AB84B1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223D2A4B" w14:textId="77777777" w:rsidTr="00EB0426">
        <w:trPr>
          <w:trHeight w:val="406"/>
          <w:jc w:val="center"/>
        </w:trPr>
        <w:tc>
          <w:tcPr>
            <w:tcW w:w="0" w:type="auto"/>
            <w:vAlign w:val="center"/>
          </w:tcPr>
          <w:p w14:paraId="1F3EC71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112</w:t>
            </w:r>
          </w:p>
        </w:tc>
        <w:tc>
          <w:tcPr>
            <w:tcW w:w="2773" w:type="dxa"/>
            <w:vAlign w:val="center"/>
          </w:tcPr>
          <w:p w14:paraId="46691CF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 xml:space="preserve">Matehuala y </w:t>
            </w:r>
            <w:proofErr w:type="spellStart"/>
            <w:r w:rsidRPr="00AF5997">
              <w:rPr>
                <w:rFonts w:ascii="ITC Avant Garde" w:hAnsi="ITC Avant Garde"/>
                <w:sz w:val="16"/>
                <w:szCs w:val="16"/>
              </w:rPr>
              <w:t>Cedral</w:t>
            </w:r>
            <w:proofErr w:type="spellEnd"/>
            <w:r>
              <w:rPr>
                <w:rFonts w:ascii="ITC Avant Garde" w:hAnsi="ITC Avant Garde"/>
                <w:sz w:val="16"/>
                <w:szCs w:val="16"/>
              </w:rPr>
              <w:t xml:space="preserve">;  </w:t>
            </w:r>
            <w:proofErr w:type="spellStart"/>
            <w:r w:rsidRPr="00AF5997">
              <w:rPr>
                <w:rFonts w:ascii="ITC Avant Garde" w:hAnsi="ITC Avant Garde"/>
                <w:sz w:val="16"/>
                <w:szCs w:val="16"/>
              </w:rPr>
              <w:t>Dr</w:t>
            </w:r>
            <w:proofErr w:type="spellEnd"/>
            <w:r w:rsidRPr="00AF5997">
              <w:rPr>
                <w:rFonts w:ascii="ITC Avant Garde" w:hAnsi="ITC Avant Garde"/>
                <w:sz w:val="16"/>
                <w:szCs w:val="16"/>
              </w:rPr>
              <w:t xml:space="preserve"> Arroyo</w:t>
            </w:r>
          </w:p>
        </w:tc>
        <w:tc>
          <w:tcPr>
            <w:tcW w:w="3118" w:type="dxa"/>
            <w:vAlign w:val="center"/>
          </w:tcPr>
          <w:p w14:paraId="498823FD"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San Luis Potosí y Nuevo León</w:t>
            </w:r>
          </w:p>
        </w:tc>
        <w:tc>
          <w:tcPr>
            <w:tcW w:w="1424" w:type="dxa"/>
            <w:vAlign w:val="center"/>
          </w:tcPr>
          <w:p w14:paraId="06D983F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23°40'36"</w:t>
            </w:r>
          </w:p>
        </w:tc>
        <w:tc>
          <w:tcPr>
            <w:tcW w:w="1454" w:type="dxa"/>
            <w:vAlign w:val="center"/>
          </w:tcPr>
          <w:p w14:paraId="61A8798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100°42'52"</w:t>
            </w:r>
          </w:p>
        </w:tc>
        <w:tc>
          <w:tcPr>
            <w:tcW w:w="1071" w:type="dxa"/>
            <w:vAlign w:val="center"/>
          </w:tcPr>
          <w:p w14:paraId="174A8E2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014D113D" w14:textId="77777777" w:rsidTr="00EB0426">
        <w:trPr>
          <w:trHeight w:val="284"/>
          <w:jc w:val="center"/>
        </w:trPr>
        <w:tc>
          <w:tcPr>
            <w:tcW w:w="0" w:type="auto"/>
            <w:vAlign w:val="center"/>
          </w:tcPr>
          <w:p w14:paraId="1F8C3FD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113</w:t>
            </w:r>
          </w:p>
        </w:tc>
        <w:tc>
          <w:tcPr>
            <w:tcW w:w="2773" w:type="dxa"/>
            <w:vAlign w:val="center"/>
          </w:tcPr>
          <w:p w14:paraId="6279BE3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roofErr w:type="spellStart"/>
            <w:r w:rsidRPr="00AF5997">
              <w:rPr>
                <w:rFonts w:ascii="ITC Avant Garde" w:hAnsi="ITC Avant Garde"/>
                <w:sz w:val="16"/>
                <w:szCs w:val="16"/>
              </w:rPr>
              <w:t>Rio</w:t>
            </w:r>
            <w:r>
              <w:rPr>
                <w:rFonts w:ascii="ITC Avant Garde" w:hAnsi="ITC Avant Garde"/>
                <w:sz w:val="16"/>
                <w:szCs w:val="16"/>
              </w:rPr>
              <w:t>verde</w:t>
            </w:r>
            <w:proofErr w:type="spellEnd"/>
          </w:p>
        </w:tc>
        <w:tc>
          <w:tcPr>
            <w:tcW w:w="3118" w:type="dxa"/>
            <w:vAlign w:val="center"/>
          </w:tcPr>
          <w:p w14:paraId="738457F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San Luis Potosí</w:t>
            </w:r>
          </w:p>
        </w:tc>
        <w:tc>
          <w:tcPr>
            <w:tcW w:w="1424" w:type="dxa"/>
            <w:vAlign w:val="center"/>
          </w:tcPr>
          <w:p w14:paraId="373094B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21°55'47"</w:t>
            </w:r>
          </w:p>
        </w:tc>
        <w:tc>
          <w:tcPr>
            <w:tcW w:w="1454" w:type="dxa"/>
            <w:vAlign w:val="center"/>
          </w:tcPr>
          <w:p w14:paraId="5DC5606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99°59'34"</w:t>
            </w:r>
          </w:p>
        </w:tc>
        <w:tc>
          <w:tcPr>
            <w:tcW w:w="1071" w:type="dxa"/>
            <w:vAlign w:val="center"/>
          </w:tcPr>
          <w:p w14:paraId="780F62C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1CD43762" w14:textId="77777777" w:rsidTr="00EB0426">
        <w:trPr>
          <w:trHeight w:val="284"/>
          <w:jc w:val="center"/>
        </w:trPr>
        <w:tc>
          <w:tcPr>
            <w:tcW w:w="0" w:type="auto"/>
            <w:vAlign w:val="center"/>
          </w:tcPr>
          <w:p w14:paraId="049AF36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114</w:t>
            </w:r>
          </w:p>
        </w:tc>
        <w:tc>
          <w:tcPr>
            <w:tcW w:w="2773" w:type="dxa"/>
            <w:vAlign w:val="center"/>
          </w:tcPr>
          <w:p w14:paraId="477890A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 xml:space="preserve">San Luis Potosí y </w:t>
            </w:r>
            <w:proofErr w:type="spellStart"/>
            <w:r w:rsidRPr="00AF5997">
              <w:rPr>
                <w:rFonts w:ascii="ITC Avant Garde" w:hAnsi="ITC Avant Garde"/>
                <w:sz w:val="16"/>
                <w:szCs w:val="16"/>
              </w:rPr>
              <w:t>Rio</w:t>
            </w:r>
            <w:r>
              <w:rPr>
                <w:rFonts w:ascii="ITC Avant Garde" w:hAnsi="ITC Avant Garde"/>
                <w:sz w:val="16"/>
                <w:szCs w:val="16"/>
              </w:rPr>
              <w:t>verde</w:t>
            </w:r>
            <w:proofErr w:type="spellEnd"/>
          </w:p>
        </w:tc>
        <w:tc>
          <w:tcPr>
            <w:tcW w:w="3118" w:type="dxa"/>
            <w:vAlign w:val="center"/>
          </w:tcPr>
          <w:p w14:paraId="7751707F"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San Luis Potosí</w:t>
            </w:r>
          </w:p>
        </w:tc>
        <w:tc>
          <w:tcPr>
            <w:tcW w:w="1424" w:type="dxa"/>
            <w:vAlign w:val="center"/>
          </w:tcPr>
          <w:p w14:paraId="0A55AA5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22°03'54"</w:t>
            </w:r>
          </w:p>
        </w:tc>
        <w:tc>
          <w:tcPr>
            <w:tcW w:w="0" w:type="auto"/>
            <w:vAlign w:val="center"/>
          </w:tcPr>
          <w:p w14:paraId="13742B7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100°38'58"</w:t>
            </w:r>
          </w:p>
        </w:tc>
        <w:tc>
          <w:tcPr>
            <w:tcW w:w="0" w:type="auto"/>
            <w:vAlign w:val="center"/>
          </w:tcPr>
          <w:p w14:paraId="6AB42AA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79EC775E" w14:textId="77777777" w:rsidTr="00EB0426">
        <w:trPr>
          <w:trHeight w:val="284"/>
          <w:jc w:val="center"/>
        </w:trPr>
        <w:tc>
          <w:tcPr>
            <w:tcW w:w="0" w:type="auto"/>
            <w:vAlign w:val="center"/>
          </w:tcPr>
          <w:p w14:paraId="145D7CB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1D39DE">
              <w:rPr>
                <w:rFonts w:ascii="ITC Avant Garde" w:hAnsi="ITC Avant Garde"/>
                <w:b/>
                <w:bCs/>
                <w:color w:val="000000"/>
                <w:sz w:val="16"/>
                <w:szCs w:val="16"/>
                <w:u w:val="single"/>
              </w:rPr>
              <w:t>11</w:t>
            </w:r>
            <w:r>
              <w:rPr>
                <w:rFonts w:ascii="ITC Avant Garde" w:hAnsi="ITC Avant Garde"/>
                <w:b/>
                <w:bCs/>
                <w:color w:val="000000"/>
                <w:sz w:val="16"/>
                <w:szCs w:val="16"/>
                <w:u w:val="single"/>
              </w:rPr>
              <w:t>5</w:t>
            </w:r>
          </w:p>
        </w:tc>
        <w:tc>
          <w:tcPr>
            <w:tcW w:w="2773" w:type="dxa"/>
            <w:vAlign w:val="center"/>
          </w:tcPr>
          <w:p w14:paraId="6186A20B"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 xml:space="preserve">San Luis Potosí y </w:t>
            </w:r>
            <w:proofErr w:type="spellStart"/>
            <w:r w:rsidRPr="00E7553A">
              <w:rPr>
                <w:rFonts w:ascii="ITC Avant Garde" w:hAnsi="ITC Avant Garde"/>
                <w:b/>
                <w:sz w:val="16"/>
                <w:u w:val="single"/>
              </w:rPr>
              <w:t>Rioverde</w:t>
            </w:r>
            <w:proofErr w:type="spellEnd"/>
          </w:p>
        </w:tc>
        <w:tc>
          <w:tcPr>
            <w:tcW w:w="3118" w:type="dxa"/>
            <w:vAlign w:val="center"/>
          </w:tcPr>
          <w:p w14:paraId="05035BDD"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San Luis Potosí</w:t>
            </w:r>
          </w:p>
        </w:tc>
        <w:tc>
          <w:tcPr>
            <w:tcW w:w="1424" w:type="dxa"/>
            <w:vAlign w:val="center"/>
          </w:tcPr>
          <w:p w14:paraId="6CE7D4EB"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22°03'54"</w:t>
            </w:r>
          </w:p>
        </w:tc>
        <w:tc>
          <w:tcPr>
            <w:tcW w:w="0" w:type="auto"/>
            <w:vAlign w:val="center"/>
          </w:tcPr>
          <w:p w14:paraId="14E03EF3"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100°38'58"</w:t>
            </w:r>
          </w:p>
        </w:tc>
        <w:tc>
          <w:tcPr>
            <w:tcW w:w="0" w:type="auto"/>
            <w:vAlign w:val="center"/>
          </w:tcPr>
          <w:p w14:paraId="79DBA240"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100</w:t>
            </w:r>
          </w:p>
        </w:tc>
      </w:tr>
      <w:tr w:rsidR="00BB659B" w:rsidRPr="00D15041" w14:paraId="0E5F3F6F" w14:textId="77777777" w:rsidTr="00EB0426">
        <w:trPr>
          <w:trHeight w:val="284"/>
          <w:jc w:val="center"/>
        </w:trPr>
        <w:tc>
          <w:tcPr>
            <w:tcW w:w="0" w:type="auto"/>
            <w:vAlign w:val="center"/>
          </w:tcPr>
          <w:p w14:paraId="7FAC56B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116</w:t>
            </w:r>
          </w:p>
        </w:tc>
        <w:tc>
          <w:tcPr>
            <w:tcW w:w="2773" w:type="dxa"/>
            <w:vAlign w:val="center"/>
          </w:tcPr>
          <w:p w14:paraId="1188B222"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Sant</w:t>
            </w:r>
            <w:r>
              <w:rPr>
                <w:rFonts w:ascii="ITC Avant Garde" w:hAnsi="ITC Avant Garde"/>
                <w:sz w:val="16"/>
                <w:szCs w:val="16"/>
              </w:rPr>
              <w:t>o Domingo, Charcas y Matehuala</w:t>
            </w:r>
          </w:p>
        </w:tc>
        <w:tc>
          <w:tcPr>
            <w:tcW w:w="3118" w:type="dxa"/>
            <w:vAlign w:val="center"/>
          </w:tcPr>
          <w:p w14:paraId="4426869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sidRPr="00E7553A">
              <w:rPr>
                <w:rFonts w:ascii="ITC Avant Garde" w:hAnsi="ITC Avant Garde"/>
                <w:sz w:val="16"/>
              </w:rPr>
              <w:t>San Luis Potosí</w:t>
            </w:r>
          </w:p>
        </w:tc>
        <w:tc>
          <w:tcPr>
            <w:tcW w:w="1424" w:type="dxa"/>
            <w:vAlign w:val="center"/>
          </w:tcPr>
          <w:p w14:paraId="1506FAB9"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23°07'51</w:t>
            </w:r>
            <w:r w:rsidRPr="00E7553A">
              <w:rPr>
                <w:rFonts w:ascii="ITC Avant Garde" w:hAnsi="ITC Avant Garde"/>
                <w:sz w:val="16"/>
              </w:rPr>
              <w:t>"</w:t>
            </w:r>
          </w:p>
        </w:tc>
        <w:tc>
          <w:tcPr>
            <w:tcW w:w="0" w:type="auto"/>
            <w:vAlign w:val="center"/>
          </w:tcPr>
          <w:p w14:paraId="47CD3BD6"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101°06'44</w:t>
            </w:r>
            <w:r w:rsidRPr="00E7553A">
              <w:rPr>
                <w:rFonts w:ascii="ITC Avant Garde" w:hAnsi="ITC Avant Garde"/>
                <w:sz w:val="16"/>
              </w:rPr>
              <w:t>"</w:t>
            </w:r>
          </w:p>
        </w:tc>
        <w:tc>
          <w:tcPr>
            <w:tcW w:w="0" w:type="auto"/>
            <w:vAlign w:val="center"/>
          </w:tcPr>
          <w:p w14:paraId="277D562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80</w:t>
            </w:r>
          </w:p>
        </w:tc>
      </w:tr>
      <w:tr w:rsidR="00BB659B" w:rsidRPr="00D15041" w14:paraId="7D9FA5A1" w14:textId="77777777" w:rsidTr="00EB0426">
        <w:trPr>
          <w:trHeight w:val="284"/>
          <w:jc w:val="center"/>
        </w:trPr>
        <w:tc>
          <w:tcPr>
            <w:tcW w:w="0" w:type="auto"/>
            <w:vAlign w:val="center"/>
          </w:tcPr>
          <w:p w14:paraId="7711454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117</w:t>
            </w:r>
          </w:p>
        </w:tc>
        <w:tc>
          <w:tcPr>
            <w:tcW w:w="2773" w:type="dxa"/>
            <w:vAlign w:val="center"/>
          </w:tcPr>
          <w:p w14:paraId="6C9CEC8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Agua Prieta y Cananea</w:t>
            </w:r>
          </w:p>
        </w:tc>
        <w:tc>
          <w:tcPr>
            <w:tcW w:w="3118" w:type="dxa"/>
            <w:vAlign w:val="center"/>
          </w:tcPr>
          <w:p w14:paraId="5B2B92A5"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Sonora</w:t>
            </w:r>
          </w:p>
        </w:tc>
        <w:tc>
          <w:tcPr>
            <w:tcW w:w="1424" w:type="dxa"/>
            <w:vAlign w:val="center"/>
          </w:tcPr>
          <w:p w14:paraId="31A5B16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31°19'57"</w:t>
            </w:r>
          </w:p>
        </w:tc>
        <w:tc>
          <w:tcPr>
            <w:tcW w:w="0" w:type="auto"/>
            <w:vAlign w:val="center"/>
          </w:tcPr>
          <w:p w14:paraId="3C93F17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109°31'10"</w:t>
            </w:r>
          </w:p>
        </w:tc>
        <w:tc>
          <w:tcPr>
            <w:tcW w:w="0" w:type="auto"/>
            <w:vAlign w:val="center"/>
          </w:tcPr>
          <w:p w14:paraId="12A2764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90</w:t>
            </w:r>
          </w:p>
        </w:tc>
      </w:tr>
      <w:tr w:rsidR="00BB659B" w:rsidRPr="00D15041" w14:paraId="02AA0BC2" w14:textId="77777777" w:rsidTr="00EB0426">
        <w:trPr>
          <w:trHeight w:val="284"/>
          <w:jc w:val="center"/>
        </w:trPr>
        <w:tc>
          <w:tcPr>
            <w:tcW w:w="0" w:type="auto"/>
            <w:vAlign w:val="center"/>
          </w:tcPr>
          <w:p w14:paraId="70A201A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118</w:t>
            </w:r>
          </w:p>
        </w:tc>
        <w:tc>
          <w:tcPr>
            <w:tcW w:w="2773" w:type="dxa"/>
            <w:vAlign w:val="center"/>
          </w:tcPr>
          <w:p w14:paraId="122660B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Caborca</w:t>
            </w:r>
          </w:p>
        </w:tc>
        <w:tc>
          <w:tcPr>
            <w:tcW w:w="3118" w:type="dxa"/>
            <w:vAlign w:val="center"/>
          </w:tcPr>
          <w:p w14:paraId="65597930"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Sonora</w:t>
            </w:r>
          </w:p>
        </w:tc>
        <w:tc>
          <w:tcPr>
            <w:tcW w:w="1424" w:type="dxa"/>
            <w:vAlign w:val="center"/>
          </w:tcPr>
          <w:p w14:paraId="348B1A6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30°43'38"</w:t>
            </w:r>
          </w:p>
        </w:tc>
        <w:tc>
          <w:tcPr>
            <w:tcW w:w="0" w:type="auto"/>
            <w:vAlign w:val="center"/>
          </w:tcPr>
          <w:p w14:paraId="5781A85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112°09'15"</w:t>
            </w:r>
          </w:p>
        </w:tc>
        <w:tc>
          <w:tcPr>
            <w:tcW w:w="0" w:type="auto"/>
            <w:vAlign w:val="center"/>
          </w:tcPr>
          <w:p w14:paraId="24238B7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1209B3A8" w14:textId="77777777" w:rsidTr="00EB0426">
        <w:trPr>
          <w:trHeight w:val="284"/>
          <w:jc w:val="center"/>
        </w:trPr>
        <w:tc>
          <w:tcPr>
            <w:tcW w:w="0" w:type="auto"/>
            <w:vAlign w:val="center"/>
          </w:tcPr>
          <w:p w14:paraId="5091B571"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lastRenderedPageBreak/>
              <w:t>119</w:t>
            </w:r>
          </w:p>
        </w:tc>
        <w:tc>
          <w:tcPr>
            <w:tcW w:w="2773" w:type="dxa"/>
            <w:vAlign w:val="center"/>
          </w:tcPr>
          <w:p w14:paraId="00EA911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E7553A">
              <w:rPr>
                <w:rFonts w:ascii="ITC Avant Garde" w:hAnsi="ITC Avant Garde"/>
                <w:sz w:val="16"/>
              </w:rPr>
              <w:t xml:space="preserve">Cd. Obregón, </w:t>
            </w:r>
            <w:proofErr w:type="spellStart"/>
            <w:r w:rsidRPr="00E7553A">
              <w:rPr>
                <w:rFonts w:ascii="ITC Avant Garde" w:hAnsi="ITC Avant Garde"/>
                <w:sz w:val="16"/>
              </w:rPr>
              <w:t>Huatabampo</w:t>
            </w:r>
            <w:proofErr w:type="spellEnd"/>
            <w:r w:rsidRPr="00E7553A">
              <w:rPr>
                <w:rFonts w:ascii="ITC Avant Garde" w:hAnsi="ITC Avant Garde"/>
                <w:sz w:val="16"/>
              </w:rPr>
              <w:t xml:space="preserve"> y Navojoa</w:t>
            </w:r>
          </w:p>
        </w:tc>
        <w:tc>
          <w:tcPr>
            <w:tcW w:w="3118" w:type="dxa"/>
            <w:vAlign w:val="center"/>
          </w:tcPr>
          <w:p w14:paraId="41CCCC1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Sonora</w:t>
            </w:r>
          </w:p>
        </w:tc>
        <w:tc>
          <w:tcPr>
            <w:tcW w:w="1424" w:type="dxa"/>
            <w:vAlign w:val="center"/>
          </w:tcPr>
          <w:p w14:paraId="68BE52B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27°28'00"</w:t>
            </w:r>
          </w:p>
        </w:tc>
        <w:tc>
          <w:tcPr>
            <w:tcW w:w="0" w:type="auto"/>
            <w:vAlign w:val="center"/>
          </w:tcPr>
          <w:p w14:paraId="6877286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109°46'33"</w:t>
            </w:r>
          </w:p>
        </w:tc>
        <w:tc>
          <w:tcPr>
            <w:tcW w:w="0" w:type="auto"/>
            <w:vAlign w:val="center"/>
          </w:tcPr>
          <w:p w14:paraId="3E565BB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2A6C3986" w14:textId="77777777" w:rsidTr="00EB0426">
        <w:trPr>
          <w:trHeight w:val="284"/>
          <w:jc w:val="center"/>
        </w:trPr>
        <w:tc>
          <w:tcPr>
            <w:tcW w:w="0" w:type="auto"/>
            <w:vAlign w:val="center"/>
          </w:tcPr>
          <w:p w14:paraId="193DF9A4"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Pr>
                <w:rFonts w:ascii="ITC Avant Garde" w:hAnsi="ITC Avant Garde"/>
                <w:b/>
                <w:bCs/>
                <w:color w:val="000000"/>
                <w:sz w:val="16"/>
                <w:szCs w:val="16"/>
                <w:u w:val="single"/>
              </w:rPr>
              <w:t>120</w:t>
            </w:r>
          </w:p>
        </w:tc>
        <w:tc>
          <w:tcPr>
            <w:tcW w:w="2773" w:type="dxa"/>
            <w:vAlign w:val="center"/>
          </w:tcPr>
          <w:p w14:paraId="799ED899"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 xml:space="preserve">Cd. Obregón, </w:t>
            </w:r>
            <w:proofErr w:type="spellStart"/>
            <w:r w:rsidRPr="00E7553A">
              <w:rPr>
                <w:rFonts w:ascii="ITC Avant Garde" w:hAnsi="ITC Avant Garde"/>
                <w:b/>
                <w:sz w:val="16"/>
                <w:u w:val="single"/>
              </w:rPr>
              <w:t>Huatabampo</w:t>
            </w:r>
            <w:proofErr w:type="spellEnd"/>
            <w:r w:rsidRPr="00E7553A">
              <w:rPr>
                <w:rFonts w:ascii="ITC Avant Garde" w:hAnsi="ITC Avant Garde"/>
                <w:b/>
                <w:sz w:val="16"/>
                <w:u w:val="single"/>
              </w:rPr>
              <w:t xml:space="preserve"> y Navojoa</w:t>
            </w:r>
          </w:p>
        </w:tc>
        <w:tc>
          <w:tcPr>
            <w:tcW w:w="3118" w:type="dxa"/>
            <w:vAlign w:val="center"/>
          </w:tcPr>
          <w:p w14:paraId="5DE8657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Sonora</w:t>
            </w:r>
          </w:p>
        </w:tc>
        <w:tc>
          <w:tcPr>
            <w:tcW w:w="1424" w:type="dxa"/>
            <w:vAlign w:val="center"/>
          </w:tcPr>
          <w:p w14:paraId="378A2249"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27°28'00"</w:t>
            </w:r>
          </w:p>
        </w:tc>
        <w:tc>
          <w:tcPr>
            <w:tcW w:w="0" w:type="auto"/>
            <w:vAlign w:val="center"/>
          </w:tcPr>
          <w:p w14:paraId="495214FF"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109°46'33"</w:t>
            </w:r>
          </w:p>
        </w:tc>
        <w:tc>
          <w:tcPr>
            <w:tcW w:w="0" w:type="auto"/>
            <w:vAlign w:val="center"/>
          </w:tcPr>
          <w:p w14:paraId="6CFC699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100</w:t>
            </w:r>
          </w:p>
        </w:tc>
      </w:tr>
      <w:tr w:rsidR="00BB659B" w:rsidRPr="00D15041" w14:paraId="5AC1F823" w14:textId="77777777" w:rsidTr="00EB0426">
        <w:trPr>
          <w:trHeight w:val="284"/>
          <w:jc w:val="center"/>
        </w:trPr>
        <w:tc>
          <w:tcPr>
            <w:tcW w:w="0" w:type="auto"/>
            <w:vAlign w:val="center"/>
          </w:tcPr>
          <w:p w14:paraId="14E797D5"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121</w:t>
            </w:r>
          </w:p>
        </w:tc>
        <w:tc>
          <w:tcPr>
            <w:tcW w:w="2773" w:type="dxa"/>
            <w:vAlign w:val="center"/>
          </w:tcPr>
          <w:p w14:paraId="13B88B2B"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sz w:val="16"/>
                <w:szCs w:val="16"/>
              </w:rPr>
              <w:t>Guaymas</w:t>
            </w:r>
          </w:p>
        </w:tc>
        <w:tc>
          <w:tcPr>
            <w:tcW w:w="3118" w:type="dxa"/>
            <w:vAlign w:val="center"/>
          </w:tcPr>
          <w:p w14:paraId="29BF9A5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sidRPr="00E7553A">
              <w:rPr>
                <w:rFonts w:ascii="ITC Avant Garde" w:hAnsi="ITC Avant Garde"/>
                <w:sz w:val="16"/>
              </w:rPr>
              <w:t>Sonora</w:t>
            </w:r>
          </w:p>
        </w:tc>
        <w:tc>
          <w:tcPr>
            <w:tcW w:w="1424" w:type="dxa"/>
            <w:vAlign w:val="center"/>
          </w:tcPr>
          <w:p w14:paraId="36917591"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E7553A">
              <w:rPr>
                <w:rFonts w:ascii="ITC Avant Garde" w:hAnsi="ITC Avant Garde"/>
                <w:sz w:val="16"/>
              </w:rPr>
              <w:t>27°</w:t>
            </w:r>
            <w:r w:rsidRPr="00AF5997">
              <w:rPr>
                <w:rFonts w:ascii="ITC Avant Garde" w:hAnsi="ITC Avant Garde"/>
                <w:sz w:val="16"/>
                <w:szCs w:val="16"/>
              </w:rPr>
              <w:t>56'30</w:t>
            </w:r>
            <w:r w:rsidRPr="00E7553A">
              <w:rPr>
                <w:rFonts w:ascii="ITC Avant Garde" w:hAnsi="ITC Avant Garde"/>
                <w:sz w:val="16"/>
              </w:rPr>
              <w:t>"</w:t>
            </w:r>
          </w:p>
        </w:tc>
        <w:tc>
          <w:tcPr>
            <w:tcW w:w="0" w:type="auto"/>
            <w:vAlign w:val="center"/>
          </w:tcPr>
          <w:p w14:paraId="055813B8"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110°54'18</w:t>
            </w:r>
            <w:r w:rsidRPr="00E7553A">
              <w:rPr>
                <w:rFonts w:ascii="ITC Avant Garde" w:hAnsi="ITC Avant Garde"/>
                <w:sz w:val="16"/>
              </w:rPr>
              <w:t>"</w:t>
            </w:r>
          </w:p>
        </w:tc>
        <w:tc>
          <w:tcPr>
            <w:tcW w:w="0" w:type="auto"/>
            <w:vAlign w:val="center"/>
          </w:tcPr>
          <w:p w14:paraId="1EF93DBB"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E7553A">
              <w:rPr>
                <w:rFonts w:ascii="ITC Avant Garde" w:hAnsi="ITC Avant Garde"/>
                <w:sz w:val="16"/>
              </w:rPr>
              <w:t>100</w:t>
            </w:r>
          </w:p>
        </w:tc>
      </w:tr>
      <w:tr w:rsidR="00BB659B" w:rsidRPr="00D15041" w14:paraId="2DF80AB8" w14:textId="77777777" w:rsidTr="00EB0426">
        <w:trPr>
          <w:trHeight w:val="284"/>
          <w:jc w:val="center"/>
        </w:trPr>
        <w:tc>
          <w:tcPr>
            <w:tcW w:w="0" w:type="auto"/>
            <w:vAlign w:val="center"/>
          </w:tcPr>
          <w:p w14:paraId="5E59424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122</w:t>
            </w:r>
          </w:p>
        </w:tc>
        <w:tc>
          <w:tcPr>
            <w:tcW w:w="2773" w:type="dxa"/>
            <w:vAlign w:val="center"/>
          </w:tcPr>
          <w:p w14:paraId="2151CA9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Hermosillo</w:t>
            </w:r>
          </w:p>
        </w:tc>
        <w:tc>
          <w:tcPr>
            <w:tcW w:w="3118" w:type="dxa"/>
            <w:vAlign w:val="center"/>
          </w:tcPr>
          <w:p w14:paraId="59D68A74"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Sonora</w:t>
            </w:r>
          </w:p>
        </w:tc>
        <w:tc>
          <w:tcPr>
            <w:tcW w:w="1424" w:type="dxa"/>
            <w:vAlign w:val="center"/>
          </w:tcPr>
          <w:p w14:paraId="168A5E6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29°04'22"</w:t>
            </w:r>
          </w:p>
        </w:tc>
        <w:tc>
          <w:tcPr>
            <w:tcW w:w="0" w:type="auto"/>
            <w:vAlign w:val="center"/>
          </w:tcPr>
          <w:p w14:paraId="5555771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110°56'59"</w:t>
            </w:r>
          </w:p>
        </w:tc>
        <w:tc>
          <w:tcPr>
            <w:tcW w:w="0" w:type="auto"/>
            <w:vAlign w:val="center"/>
          </w:tcPr>
          <w:p w14:paraId="4AC6214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17D52DD3" w14:textId="77777777" w:rsidTr="00EB0426">
        <w:trPr>
          <w:trHeight w:val="284"/>
          <w:jc w:val="center"/>
        </w:trPr>
        <w:tc>
          <w:tcPr>
            <w:tcW w:w="0" w:type="auto"/>
            <w:vAlign w:val="center"/>
          </w:tcPr>
          <w:p w14:paraId="1FC011D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123</w:t>
            </w:r>
          </w:p>
        </w:tc>
        <w:tc>
          <w:tcPr>
            <w:tcW w:w="2773" w:type="dxa"/>
            <w:vAlign w:val="center"/>
          </w:tcPr>
          <w:p w14:paraId="2678DBD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Nacozari</w:t>
            </w:r>
          </w:p>
        </w:tc>
        <w:tc>
          <w:tcPr>
            <w:tcW w:w="3118" w:type="dxa"/>
            <w:vAlign w:val="center"/>
          </w:tcPr>
          <w:p w14:paraId="0595A6B0"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Sonora</w:t>
            </w:r>
          </w:p>
        </w:tc>
        <w:tc>
          <w:tcPr>
            <w:tcW w:w="1424" w:type="dxa"/>
            <w:vAlign w:val="center"/>
          </w:tcPr>
          <w:p w14:paraId="59286588"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30°22'41"</w:t>
            </w:r>
          </w:p>
        </w:tc>
        <w:tc>
          <w:tcPr>
            <w:tcW w:w="0" w:type="auto"/>
            <w:vAlign w:val="center"/>
          </w:tcPr>
          <w:p w14:paraId="7DCC0A1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109°41'42"</w:t>
            </w:r>
          </w:p>
        </w:tc>
        <w:tc>
          <w:tcPr>
            <w:tcW w:w="0" w:type="auto"/>
            <w:vAlign w:val="center"/>
          </w:tcPr>
          <w:p w14:paraId="17AB0B1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40</w:t>
            </w:r>
          </w:p>
        </w:tc>
      </w:tr>
      <w:tr w:rsidR="00BB659B" w:rsidRPr="00D15041" w14:paraId="4BA8BC65" w14:textId="77777777" w:rsidTr="00EB0426">
        <w:trPr>
          <w:trHeight w:val="284"/>
          <w:jc w:val="center"/>
        </w:trPr>
        <w:tc>
          <w:tcPr>
            <w:tcW w:w="0" w:type="auto"/>
            <w:vAlign w:val="center"/>
          </w:tcPr>
          <w:p w14:paraId="684BC18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124</w:t>
            </w:r>
          </w:p>
        </w:tc>
        <w:tc>
          <w:tcPr>
            <w:tcW w:w="2773" w:type="dxa"/>
            <w:vAlign w:val="center"/>
          </w:tcPr>
          <w:p w14:paraId="3D4C5BF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Puerto Peñasco</w:t>
            </w:r>
          </w:p>
        </w:tc>
        <w:tc>
          <w:tcPr>
            <w:tcW w:w="3118" w:type="dxa"/>
            <w:vAlign w:val="center"/>
          </w:tcPr>
          <w:p w14:paraId="3571F418"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Sonora</w:t>
            </w:r>
          </w:p>
        </w:tc>
        <w:tc>
          <w:tcPr>
            <w:tcW w:w="1424" w:type="dxa"/>
            <w:vAlign w:val="center"/>
          </w:tcPr>
          <w:p w14:paraId="6FAE07D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31°18'07"</w:t>
            </w:r>
          </w:p>
        </w:tc>
        <w:tc>
          <w:tcPr>
            <w:tcW w:w="0" w:type="auto"/>
            <w:vAlign w:val="center"/>
          </w:tcPr>
          <w:p w14:paraId="0270D6F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113°32'42"</w:t>
            </w:r>
          </w:p>
        </w:tc>
        <w:tc>
          <w:tcPr>
            <w:tcW w:w="0" w:type="auto"/>
            <w:vAlign w:val="center"/>
          </w:tcPr>
          <w:p w14:paraId="3DF3C3B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w:t>
            </w:r>
          </w:p>
        </w:tc>
      </w:tr>
      <w:tr w:rsidR="00BB659B" w:rsidRPr="00D15041" w14:paraId="4FA85E60" w14:textId="77777777" w:rsidTr="00EB0426">
        <w:trPr>
          <w:trHeight w:val="594"/>
          <w:jc w:val="center"/>
        </w:trPr>
        <w:tc>
          <w:tcPr>
            <w:tcW w:w="0" w:type="auto"/>
            <w:vAlign w:val="center"/>
          </w:tcPr>
          <w:p w14:paraId="235048E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125</w:t>
            </w:r>
          </w:p>
        </w:tc>
        <w:tc>
          <w:tcPr>
            <w:tcW w:w="2773" w:type="dxa"/>
            <w:vAlign w:val="center"/>
          </w:tcPr>
          <w:p w14:paraId="5A09BA6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La Venta, Cárdenas, Huimanguillo, Paraíso y Cunduacán</w:t>
            </w:r>
            <w:r>
              <w:rPr>
                <w:rFonts w:ascii="ITC Avant Garde" w:hAnsi="ITC Avant Garde"/>
                <w:sz w:val="16"/>
                <w:szCs w:val="16"/>
              </w:rPr>
              <w:t>; Coatzacoalcos</w:t>
            </w:r>
          </w:p>
        </w:tc>
        <w:tc>
          <w:tcPr>
            <w:tcW w:w="3118" w:type="dxa"/>
            <w:vAlign w:val="center"/>
          </w:tcPr>
          <w:p w14:paraId="4241F91C"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E7553A">
              <w:rPr>
                <w:rFonts w:ascii="ITC Avant Garde" w:hAnsi="ITC Avant Garde"/>
                <w:sz w:val="16"/>
              </w:rPr>
              <w:t>Tabasco</w:t>
            </w:r>
            <w:r>
              <w:rPr>
                <w:rFonts w:ascii="ITC Avant Garde" w:hAnsi="ITC Avant Garde"/>
                <w:sz w:val="16"/>
                <w:szCs w:val="16"/>
              </w:rPr>
              <w:t xml:space="preserve"> y Veracruz</w:t>
            </w:r>
          </w:p>
        </w:tc>
        <w:tc>
          <w:tcPr>
            <w:tcW w:w="1424" w:type="dxa"/>
            <w:vAlign w:val="center"/>
          </w:tcPr>
          <w:p w14:paraId="77FE774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18°04'24"</w:t>
            </w:r>
          </w:p>
        </w:tc>
        <w:tc>
          <w:tcPr>
            <w:tcW w:w="1454" w:type="dxa"/>
            <w:vAlign w:val="center"/>
          </w:tcPr>
          <w:p w14:paraId="7832729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94°02'26"</w:t>
            </w:r>
          </w:p>
        </w:tc>
        <w:tc>
          <w:tcPr>
            <w:tcW w:w="1071" w:type="dxa"/>
            <w:vAlign w:val="center"/>
          </w:tcPr>
          <w:p w14:paraId="4262497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4A408831" w14:textId="77777777" w:rsidTr="00EB0426">
        <w:trPr>
          <w:trHeight w:val="284"/>
          <w:jc w:val="center"/>
        </w:trPr>
        <w:tc>
          <w:tcPr>
            <w:tcW w:w="0" w:type="auto"/>
            <w:vAlign w:val="center"/>
          </w:tcPr>
          <w:p w14:paraId="0939590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126</w:t>
            </w:r>
          </w:p>
        </w:tc>
        <w:tc>
          <w:tcPr>
            <w:tcW w:w="2773" w:type="dxa"/>
            <w:vAlign w:val="center"/>
          </w:tcPr>
          <w:p w14:paraId="781A08D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Villahermosa, Cárdenas, Huimanguillo, Paraíso, M</w:t>
            </w:r>
            <w:r>
              <w:rPr>
                <w:rFonts w:ascii="ITC Avant Garde" w:hAnsi="ITC Avant Garde"/>
                <w:sz w:val="16"/>
                <w:szCs w:val="16"/>
              </w:rPr>
              <w:t>acuspana,</w:t>
            </w:r>
            <w:r w:rsidRPr="00AF5997">
              <w:rPr>
                <w:rFonts w:ascii="ITC Avant Garde" w:hAnsi="ITC Avant Garde"/>
                <w:sz w:val="16"/>
                <w:szCs w:val="16"/>
              </w:rPr>
              <w:t xml:space="preserve"> Cunduacán</w:t>
            </w:r>
            <w:r>
              <w:rPr>
                <w:rFonts w:ascii="ITC Avant Garde" w:hAnsi="ITC Avant Garde"/>
                <w:sz w:val="16"/>
                <w:szCs w:val="16"/>
              </w:rPr>
              <w:t xml:space="preserve"> y Frontera</w:t>
            </w:r>
          </w:p>
        </w:tc>
        <w:tc>
          <w:tcPr>
            <w:tcW w:w="3118" w:type="dxa"/>
            <w:vAlign w:val="center"/>
          </w:tcPr>
          <w:p w14:paraId="19D1CDAA"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Tabasco</w:t>
            </w:r>
          </w:p>
        </w:tc>
        <w:tc>
          <w:tcPr>
            <w:tcW w:w="1424" w:type="dxa"/>
            <w:vAlign w:val="center"/>
          </w:tcPr>
          <w:p w14:paraId="20CBB70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17°57'19"</w:t>
            </w:r>
          </w:p>
        </w:tc>
        <w:tc>
          <w:tcPr>
            <w:tcW w:w="1454" w:type="dxa"/>
            <w:vAlign w:val="center"/>
          </w:tcPr>
          <w:p w14:paraId="4239008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92°57'16"</w:t>
            </w:r>
          </w:p>
        </w:tc>
        <w:tc>
          <w:tcPr>
            <w:tcW w:w="1071" w:type="dxa"/>
            <w:vAlign w:val="center"/>
          </w:tcPr>
          <w:p w14:paraId="1FD5057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85</w:t>
            </w:r>
          </w:p>
        </w:tc>
      </w:tr>
      <w:tr w:rsidR="00BB659B" w:rsidRPr="00D15041" w14:paraId="03834ED3" w14:textId="77777777" w:rsidTr="00EB0426">
        <w:trPr>
          <w:trHeight w:val="284"/>
          <w:jc w:val="center"/>
        </w:trPr>
        <w:tc>
          <w:tcPr>
            <w:tcW w:w="0" w:type="auto"/>
            <w:vAlign w:val="center"/>
          </w:tcPr>
          <w:p w14:paraId="28B59C5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1D39DE">
              <w:rPr>
                <w:rFonts w:ascii="ITC Avant Garde" w:hAnsi="ITC Avant Garde"/>
                <w:b/>
                <w:bCs/>
                <w:color w:val="000000"/>
                <w:sz w:val="16"/>
                <w:szCs w:val="16"/>
                <w:u w:val="single"/>
              </w:rPr>
              <w:t>12</w:t>
            </w:r>
            <w:r>
              <w:rPr>
                <w:rFonts w:ascii="ITC Avant Garde" w:hAnsi="ITC Avant Garde"/>
                <w:b/>
                <w:bCs/>
                <w:color w:val="000000"/>
                <w:sz w:val="16"/>
                <w:szCs w:val="16"/>
                <w:u w:val="single"/>
              </w:rPr>
              <w:t>7</w:t>
            </w:r>
          </w:p>
        </w:tc>
        <w:tc>
          <w:tcPr>
            <w:tcW w:w="2773" w:type="dxa"/>
            <w:vAlign w:val="center"/>
          </w:tcPr>
          <w:p w14:paraId="5A3B7598"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Villahermosa, Cárdenas, Huimanguillo, Paraíso, Macuspana, Cunduacán y Frontera</w:t>
            </w:r>
          </w:p>
        </w:tc>
        <w:tc>
          <w:tcPr>
            <w:tcW w:w="3118" w:type="dxa"/>
            <w:vAlign w:val="center"/>
          </w:tcPr>
          <w:p w14:paraId="361B26B4"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Tabasco</w:t>
            </w:r>
          </w:p>
        </w:tc>
        <w:tc>
          <w:tcPr>
            <w:tcW w:w="1424" w:type="dxa"/>
            <w:vAlign w:val="center"/>
          </w:tcPr>
          <w:p w14:paraId="4AA8A31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17°57'19"</w:t>
            </w:r>
          </w:p>
        </w:tc>
        <w:tc>
          <w:tcPr>
            <w:tcW w:w="0" w:type="auto"/>
            <w:vAlign w:val="center"/>
          </w:tcPr>
          <w:p w14:paraId="428602DF"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92°57'16"</w:t>
            </w:r>
          </w:p>
        </w:tc>
        <w:tc>
          <w:tcPr>
            <w:tcW w:w="0" w:type="auto"/>
            <w:vAlign w:val="center"/>
          </w:tcPr>
          <w:p w14:paraId="2A290A7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85</w:t>
            </w:r>
          </w:p>
        </w:tc>
      </w:tr>
      <w:tr w:rsidR="00BB659B" w:rsidRPr="00D15041" w14:paraId="4F7CBE98" w14:textId="77777777" w:rsidTr="00EB0426">
        <w:trPr>
          <w:trHeight w:val="284"/>
          <w:jc w:val="center"/>
        </w:trPr>
        <w:tc>
          <w:tcPr>
            <w:tcW w:w="0" w:type="auto"/>
            <w:vAlign w:val="center"/>
          </w:tcPr>
          <w:p w14:paraId="5F73B51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128</w:t>
            </w:r>
          </w:p>
        </w:tc>
        <w:tc>
          <w:tcPr>
            <w:tcW w:w="2773" w:type="dxa"/>
            <w:vAlign w:val="center"/>
          </w:tcPr>
          <w:p w14:paraId="74F71549"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sz w:val="16"/>
                <w:szCs w:val="16"/>
              </w:rPr>
              <w:t>Cd. Mante</w:t>
            </w:r>
          </w:p>
        </w:tc>
        <w:tc>
          <w:tcPr>
            <w:tcW w:w="3118" w:type="dxa"/>
            <w:vAlign w:val="center"/>
          </w:tcPr>
          <w:p w14:paraId="45F87AD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Pr>
                <w:rFonts w:ascii="ITC Avant Garde" w:hAnsi="ITC Avant Garde"/>
                <w:sz w:val="16"/>
                <w:szCs w:val="16"/>
              </w:rPr>
              <w:t>Tamaulipas</w:t>
            </w:r>
          </w:p>
        </w:tc>
        <w:tc>
          <w:tcPr>
            <w:tcW w:w="1424" w:type="dxa"/>
            <w:vAlign w:val="center"/>
          </w:tcPr>
          <w:p w14:paraId="688E7F79"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22°45'42</w:t>
            </w:r>
            <w:r w:rsidRPr="00E7553A">
              <w:rPr>
                <w:rFonts w:ascii="ITC Avant Garde" w:hAnsi="ITC Avant Garde"/>
                <w:sz w:val="16"/>
              </w:rPr>
              <w:t>"</w:t>
            </w:r>
          </w:p>
        </w:tc>
        <w:tc>
          <w:tcPr>
            <w:tcW w:w="0" w:type="auto"/>
            <w:vAlign w:val="center"/>
          </w:tcPr>
          <w:p w14:paraId="3DBD2338"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98°57'38</w:t>
            </w:r>
            <w:r w:rsidRPr="00E7553A">
              <w:rPr>
                <w:rFonts w:ascii="ITC Avant Garde" w:hAnsi="ITC Avant Garde"/>
                <w:sz w:val="16"/>
              </w:rPr>
              <w:t>"</w:t>
            </w:r>
          </w:p>
        </w:tc>
        <w:tc>
          <w:tcPr>
            <w:tcW w:w="0" w:type="auto"/>
            <w:vAlign w:val="center"/>
          </w:tcPr>
          <w:p w14:paraId="1BFCE22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80</w:t>
            </w:r>
          </w:p>
        </w:tc>
      </w:tr>
      <w:tr w:rsidR="00BB659B" w:rsidRPr="00D15041" w14:paraId="466D4D13" w14:textId="77777777" w:rsidTr="00EB0426">
        <w:trPr>
          <w:trHeight w:val="284"/>
          <w:jc w:val="center"/>
        </w:trPr>
        <w:tc>
          <w:tcPr>
            <w:tcW w:w="0" w:type="auto"/>
            <w:vAlign w:val="center"/>
          </w:tcPr>
          <w:p w14:paraId="7FA8B18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129</w:t>
            </w:r>
          </w:p>
        </w:tc>
        <w:tc>
          <w:tcPr>
            <w:tcW w:w="2773" w:type="dxa"/>
            <w:vAlign w:val="center"/>
          </w:tcPr>
          <w:p w14:paraId="05B02A0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 xml:space="preserve">Cd. </w:t>
            </w:r>
            <w:r>
              <w:rPr>
                <w:rFonts w:ascii="ITC Avant Garde" w:hAnsi="ITC Avant Garde"/>
                <w:sz w:val="16"/>
                <w:szCs w:val="16"/>
              </w:rPr>
              <w:t>Victoria y la Rosita Villagrán</w:t>
            </w:r>
          </w:p>
        </w:tc>
        <w:tc>
          <w:tcPr>
            <w:tcW w:w="3118" w:type="dxa"/>
            <w:vAlign w:val="center"/>
          </w:tcPr>
          <w:p w14:paraId="5248B37E"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Tamaulipas</w:t>
            </w:r>
          </w:p>
        </w:tc>
        <w:tc>
          <w:tcPr>
            <w:tcW w:w="1424" w:type="dxa"/>
            <w:vAlign w:val="center"/>
          </w:tcPr>
          <w:p w14:paraId="4A1AD30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23°43'06"</w:t>
            </w:r>
          </w:p>
        </w:tc>
        <w:tc>
          <w:tcPr>
            <w:tcW w:w="0" w:type="auto"/>
            <w:vAlign w:val="center"/>
          </w:tcPr>
          <w:p w14:paraId="021E566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99°08'35"</w:t>
            </w:r>
          </w:p>
        </w:tc>
        <w:tc>
          <w:tcPr>
            <w:tcW w:w="0" w:type="auto"/>
            <w:vAlign w:val="center"/>
          </w:tcPr>
          <w:p w14:paraId="60E4D93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BD1DE7" w14:paraId="135FB7FF" w14:textId="77777777" w:rsidTr="00EB0426">
        <w:trPr>
          <w:trHeight w:val="284"/>
          <w:jc w:val="center"/>
        </w:trPr>
        <w:tc>
          <w:tcPr>
            <w:tcW w:w="0" w:type="auto"/>
            <w:vAlign w:val="center"/>
          </w:tcPr>
          <w:p w14:paraId="6A32B0A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130</w:t>
            </w:r>
          </w:p>
        </w:tc>
        <w:tc>
          <w:tcPr>
            <w:tcW w:w="2773" w:type="dxa"/>
            <w:vAlign w:val="center"/>
          </w:tcPr>
          <w:p w14:paraId="35B1212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Nuevo Laredo</w:t>
            </w:r>
          </w:p>
        </w:tc>
        <w:tc>
          <w:tcPr>
            <w:tcW w:w="3118" w:type="dxa"/>
            <w:vAlign w:val="center"/>
          </w:tcPr>
          <w:p w14:paraId="6751F7D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Tamaulipas</w:t>
            </w:r>
          </w:p>
        </w:tc>
        <w:tc>
          <w:tcPr>
            <w:tcW w:w="1424" w:type="dxa"/>
            <w:vAlign w:val="center"/>
          </w:tcPr>
          <w:p w14:paraId="4E9DB3B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27°26'42"</w:t>
            </w:r>
          </w:p>
        </w:tc>
        <w:tc>
          <w:tcPr>
            <w:tcW w:w="0" w:type="auto"/>
            <w:vAlign w:val="center"/>
          </w:tcPr>
          <w:p w14:paraId="13037D2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99°30'30"</w:t>
            </w:r>
          </w:p>
        </w:tc>
        <w:tc>
          <w:tcPr>
            <w:tcW w:w="0" w:type="auto"/>
            <w:vAlign w:val="center"/>
          </w:tcPr>
          <w:p w14:paraId="07E5BBB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77FDE506" w14:textId="77777777" w:rsidTr="00EB0426">
        <w:trPr>
          <w:trHeight w:val="284"/>
          <w:jc w:val="center"/>
        </w:trPr>
        <w:tc>
          <w:tcPr>
            <w:tcW w:w="0" w:type="auto"/>
            <w:vAlign w:val="center"/>
          </w:tcPr>
          <w:p w14:paraId="5A227AE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131</w:t>
            </w:r>
          </w:p>
        </w:tc>
        <w:tc>
          <w:tcPr>
            <w:tcW w:w="2773" w:type="dxa"/>
            <w:vAlign w:val="center"/>
          </w:tcPr>
          <w:p w14:paraId="77D2559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Reynosa-Matamoros</w:t>
            </w:r>
          </w:p>
        </w:tc>
        <w:tc>
          <w:tcPr>
            <w:tcW w:w="3118" w:type="dxa"/>
            <w:vAlign w:val="center"/>
          </w:tcPr>
          <w:p w14:paraId="5B29B7D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Tamaulipas</w:t>
            </w:r>
          </w:p>
        </w:tc>
        <w:tc>
          <w:tcPr>
            <w:tcW w:w="1424" w:type="dxa"/>
            <w:vAlign w:val="center"/>
          </w:tcPr>
          <w:p w14:paraId="6A7E082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25°56'36"</w:t>
            </w:r>
          </w:p>
        </w:tc>
        <w:tc>
          <w:tcPr>
            <w:tcW w:w="0" w:type="auto"/>
            <w:vAlign w:val="center"/>
          </w:tcPr>
          <w:p w14:paraId="000C56C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97°50'57"</w:t>
            </w:r>
          </w:p>
        </w:tc>
        <w:tc>
          <w:tcPr>
            <w:tcW w:w="0" w:type="auto"/>
            <w:vAlign w:val="center"/>
          </w:tcPr>
          <w:p w14:paraId="7468EAA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80</w:t>
            </w:r>
          </w:p>
        </w:tc>
      </w:tr>
      <w:tr w:rsidR="00BB659B" w:rsidRPr="00D15041" w14:paraId="27FE61D0" w14:textId="77777777" w:rsidTr="00EB0426">
        <w:trPr>
          <w:trHeight w:val="284"/>
          <w:jc w:val="center"/>
        </w:trPr>
        <w:tc>
          <w:tcPr>
            <w:tcW w:w="0" w:type="auto"/>
            <w:vAlign w:val="center"/>
          </w:tcPr>
          <w:p w14:paraId="62480A31"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132</w:t>
            </w:r>
          </w:p>
        </w:tc>
        <w:tc>
          <w:tcPr>
            <w:tcW w:w="2773" w:type="dxa"/>
            <w:vAlign w:val="center"/>
          </w:tcPr>
          <w:p w14:paraId="00BBF31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San Fernando</w:t>
            </w:r>
          </w:p>
        </w:tc>
        <w:tc>
          <w:tcPr>
            <w:tcW w:w="3118" w:type="dxa"/>
            <w:vAlign w:val="center"/>
          </w:tcPr>
          <w:p w14:paraId="456A55EF"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Tamaulipas</w:t>
            </w:r>
          </w:p>
        </w:tc>
        <w:tc>
          <w:tcPr>
            <w:tcW w:w="1424" w:type="dxa"/>
            <w:vAlign w:val="center"/>
          </w:tcPr>
          <w:p w14:paraId="1B6F86B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24°51'29"</w:t>
            </w:r>
          </w:p>
        </w:tc>
        <w:tc>
          <w:tcPr>
            <w:tcW w:w="0" w:type="auto"/>
            <w:vAlign w:val="center"/>
          </w:tcPr>
          <w:p w14:paraId="20901E6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98°09'02"</w:t>
            </w:r>
          </w:p>
        </w:tc>
        <w:tc>
          <w:tcPr>
            <w:tcW w:w="0" w:type="auto"/>
            <w:vAlign w:val="center"/>
          </w:tcPr>
          <w:p w14:paraId="53EC36C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450633E5" w14:textId="77777777" w:rsidTr="00EB0426">
        <w:trPr>
          <w:trHeight w:val="284"/>
          <w:jc w:val="center"/>
        </w:trPr>
        <w:tc>
          <w:tcPr>
            <w:tcW w:w="0" w:type="auto"/>
            <w:vAlign w:val="center"/>
          </w:tcPr>
          <w:p w14:paraId="64FB232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133</w:t>
            </w:r>
          </w:p>
        </w:tc>
        <w:tc>
          <w:tcPr>
            <w:tcW w:w="2773" w:type="dxa"/>
            <w:vAlign w:val="center"/>
          </w:tcPr>
          <w:p w14:paraId="11809106"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Soto la Marina</w:t>
            </w:r>
          </w:p>
        </w:tc>
        <w:tc>
          <w:tcPr>
            <w:tcW w:w="3118" w:type="dxa"/>
            <w:vAlign w:val="center"/>
          </w:tcPr>
          <w:p w14:paraId="0C483E58"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Tamaulipas</w:t>
            </w:r>
          </w:p>
        </w:tc>
        <w:tc>
          <w:tcPr>
            <w:tcW w:w="1424" w:type="dxa"/>
            <w:vAlign w:val="center"/>
          </w:tcPr>
          <w:p w14:paraId="4A8C5B0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23°45'56"</w:t>
            </w:r>
          </w:p>
        </w:tc>
        <w:tc>
          <w:tcPr>
            <w:tcW w:w="0" w:type="auto"/>
            <w:vAlign w:val="center"/>
          </w:tcPr>
          <w:p w14:paraId="058E24E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98°12'30"</w:t>
            </w:r>
          </w:p>
        </w:tc>
        <w:tc>
          <w:tcPr>
            <w:tcW w:w="0" w:type="auto"/>
            <w:vAlign w:val="center"/>
          </w:tcPr>
          <w:p w14:paraId="392B1660"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75</w:t>
            </w:r>
          </w:p>
        </w:tc>
      </w:tr>
      <w:tr w:rsidR="00BB659B" w:rsidRPr="00D15041" w14:paraId="6B81DF5C" w14:textId="77777777" w:rsidTr="00EB0426">
        <w:trPr>
          <w:trHeight w:val="284"/>
          <w:jc w:val="center"/>
        </w:trPr>
        <w:tc>
          <w:tcPr>
            <w:tcW w:w="0" w:type="auto"/>
            <w:vAlign w:val="center"/>
          </w:tcPr>
          <w:p w14:paraId="1A01BBEC"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134</w:t>
            </w:r>
          </w:p>
        </w:tc>
        <w:tc>
          <w:tcPr>
            <w:tcW w:w="2773" w:type="dxa"/>
            <w:vAlign w:val="center"/>
          </w:tcPr>
          <w:p w14:paraId="4F931D8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Tampico y área metropol</w:t>
            </w:r>
            <w:r>
              <w:rPr>
                <w:rFonts w:ascii="ITC Avant Garde" w:hAnsi="ITC Avant Garde"/>
                <w:sz w:val="16"/>
                <w:szCs w:val="16"/>
              </w:rPr>
              <w:t>itana</w:t>
            </w:r>
          </w:p>
        </w:tc>
        <w:tc>
          <w:tcPr>
            <w:tcW w:w="3118" w:type="dxa"/>
            <w:vAlign w:val="center"/>
          </w:tcPr>
          <w:p w14:paraId="59DFD6B9"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Tamaulipas</w:t>
            </w:r>
          </w:p>
        </w:tc>
        <w:tc>
          <w:tcPr>
            <w:tcW w:w="1424" w:type="dxa"/>
            <w:vAlign w:val="center"/>
          </w:tcPr>
          <w:p w14:paraId="7B3D508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22°13'28"</w:t>
            </w:r>
          </w:p>
        </w:tc>
        <w:tc>
          <w:tcPr>
            <w:tcW w:w="0" w:type="auto"/>
            <w:vAlign w:val="center"/>
          </w:tcPr>
          <w:p w14:paraId="7A46EBEF"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97°52'02"</w:t>
            </w:r>
          </w:p>
        </w:tc>
        <w:tc>
          <w:tcPr>
            <w:tcW w:w="0" w:type="auto"/>
            <w:vAlign w:val="center"/>
          </w:tcPr>
          <w:p w14:paraId="0DD6262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85</w:t>
            </w:r>
          </w:p>
        </w:tc>
      </w:tr>
      <w:tr w:rsidR="00BB659B" w:rsidRPr="00D15041" w14:paraId="384D4D7D" w14:textId="77777777" w:rsidTr="00EB0426">
        <w:trPr>
          <w:trHeight w:val="594"/>
          <w:jc w:val="center"/>
        </w:trPr>
        <w:tc>
          <w:tcPr>
            <w:tcW w:w="0" w:type="auto"/>
            <w:vAlign w:val="center"/>
          </w:tcPr>
          <w:p w14:paraId="7062B3AC"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135</w:t>
            </w:r>
          </w:p>
        </w:tc>
        <w:tc>
          <w:tcPr>
            <w:tcW w:w="2773" w:type="dxa"/>
            <w:vAlign w:val="center"/>
          </w:tcPr>
          <w:p w14:paraId="1593B304"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Pr>
                <w:rFonts w:ascii="ITC Avant Garde" w:hAnsi="ITC Avant Garde"/>
                <w:sz w:val="16"/>
                <w:szCs w:val="16"/>
              </w:rPr>
              <w:t>Cerro Azul, Tuxpan, Poza Rica e</w:t>
            </w:r>
            <w:r w:rsidRPr="00AF5997">
              <w:rPr>
                <w:rFonts w:ascii="ITC Avant Garde" w:hAnsi="ITC Avant Garde"/>
                <w:sz w:val="16"/>
                <w:szCs w:val="16"/>
              </w:rPr>
              <w:t xml:space="preserve"> </w:t>
            </w:r>
            <w:proofErr w:type="spellStart"/>
            <w:r w:rsidRPr="00AF5997">
              <w:rPr>
                <w:rFonts w:ascii="ITC Avant Garde" w:hAnsi="ITC Avant Garde"/>
                <w:sz w:val="16"/>
                <w:szCs w:val="16"/>
              </w:rPr>
              <w:t>Ixhuatlán</w:t>
            </w:r>
            <w:proofErr w:type="spellEnd"/>
            <w:r w:rsidRPr="00AF5997">
              <w:rPr>
                <w:rFonts w:ascii="ITC Avant Garde" w:hAnsi="ITC Avant Garde"/>
                <w:sz w:val="16"/>
                <w:szCs w:val="16"/>
              </w:rPr>
              <w:t xml:space="preserve"> de Madero</w:t>
            </w:r>
            <w:r>
              <w:rPr>
                <w:rFonts w:ascii="ITC Avant Garde" w:hAnsi="ITC Avant Garde"/>
                <w:sz w:val="16"/>
                <w:szCs w:val="16"/>
              </w:rPr>
              <w:t xml:space="preserve">; </w:t>
            </w:r>
            <w:r w:rsidRPr="00AF5997">
              <w:rPr>
                <w:rFonts w:ascii="ITC Avant Garde" w:hAnsi="ITC Avant Garde"/>
                <w:sz w:val="16"/>
                <w:szCs w:val="16"/>
              </w:rPr>
              <w:t>Huejutla de Reyes</w:t>
            </w:r>
          </w:p>
        </w:tc>
        <w:tc>
          <w:tcPr>
            <w:tcW w:w="3118" w:type="dxa"/>
            <w:vAlign w:val="center"/>
          </w:tcPr>
          <w:p w14:paraId="5E4758B9"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Veracruz  y Hidalgo</w:t>
            </w:r>
          </w:p>
        </w:tc>
        <w:tc>
          <w:tcPr>
            <w:tcW w:w="1424" w:type="dxa"/>
            <w:vAlign w:val="center"/>
          </w:tcPr>
          <w:p w14:paraId="72239AD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21°11'27"</w:t>
            </w:r>
          </w:p>
        </w:tc>
        <w:tc>
          <w:tcPr>
            <w:tcW w:w="1454" w:type="dxa"/>
            <w:vAlign w:val="center"/>
          </w:tcPr>
          <w:p w14:paraId="5AF8A1B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97°45'08"</w:t>
            </w:r>
          </w:p>
        </w:tc>
        <w:tc>
          <w:tcPr>
            <w:tcW w:w="1071" w:type="dxa"/>
            <w:vAlign w:val="center"/>
          </w:tcPr>
          <w:p w14:paraId="0F61DC4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90</w:t>
            </w:r>
          </w:p>
        </w:tc>
      </w:tr>
      <w:tr w:rsidR="00BB659B" w:rsidRPr="00D15041" w14:paraId="7502F8D9" w14:textId="77777777" w:rsidTr="00EB0426">
        <w:trPr>
          <w:trHeight w:val="284"/>
          <w:jc w:val="center"/>
        </w:trPr>
        <w:tc>
          <w:tcPr>
            <w:tcW w:w="0" w:type="auto"/>
            <w:vAlign w:val="center"/>
          </w:tcPr>
          <w:p w14:paraId="08A2943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136</w:t>
            </w:r>
          </w:p>
        </w:tc>
        <w:tc>
          <w:tcPr>
            <w:tcW w:w="2773" w:type="dxa"/>
            <w:vAlign w:val="center"/>
          </w:tcPr>
          <w:p w14:paraId="601DF49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E7553A">
              <w:rPr>
                <w:rFonts w:ascii="ITC Avant Garde" w:hAnsi="ITC Avant Garde"/>
                <w:sz w:val="16"/>
              </w:rPr>
              <w:t xml:space="preserve">Jalapa, Misantla, Perote, </w:t>
            </w:r>
            <w:proofErr w:type="spellStart"/>
            <w:r w:rsidRPr="00E7553A">
              <w:rPr>
                <w:rFonts w:ascii="ITC Avant Garde" w:hAnsi="ITC Avant Garde"/>
                <w:sz w:val="16"/>
              </w:rPr>
              <w:t>Tlapacoyan</w:t>
            </w:r>
            <w:proofErr w:type="spellEnd"/>
            <w:r w:rsidRPr="00E7553A">
              <w:rPr>
                <w:rFonts w:ascii="ITC Avant Garde" w:hAnsi="ITC Avant Garde"/>
                <w:sz w:val="16"/>
              </w:rPr>
              <w:t>, Huatusco, Orizaba y Córdoba</w:t>
            </w:r>
          </w:p>
        </w:tc>
        <w:tc>
          <w:tcPr>
            <w:tcW w:w="3118" w:type="dxa"/>
            <w:vAlign w:val="center"/>
          </w:tcPr>
          <w:p w14:paraId="783C9460"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Veracruz</w:t>
            </w:r>
          </w:p>
        </w:tc>
        <w:tc>
          <w:tcPr>
            <w:tcW w:w="1424" w:type="dxa"/>
            <w:vAlign w:val="center"/>
          </w:tcPr>
          <w:p w14:paraId="47151312"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19°35'25"</w:t>
            </w:r>
          </w:p>
        </w:tc>
        <w:tc>
          <w:tcPr>
            <w:tcW w:w="1454" w:type="dxa"/>
            <w:vAlign w:val="center"/>
          </w:tcPr>
          <w:p w14:paraId="0E897E7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97°05'33"</w:t>
            </w:r>
          </w:p>
        </w:tc>
        <w:tc>
          <w:tcPr>
            <w:tcW w:w="1071" w:type="dxa"/>
            <w:vAlign w:val="center"/>
          </w:tcPr>
          <w:p w14:paraId="4BC58EC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35BA7967" w14:textId="77777777" w:rsidTr="00EB0426">
        <w:trPr>
          <w:trHeight w:val="284"/>
          <w:jc w:val="center"/>
        </w:trPr>
        <w:tc>
          <w:tcPr>
            <w:tcW w:w="0" w:type="auto"/>
            <w:vAlign w:val="center"/>
          </w:tcPr>
          <w:p w14:paraId="0E11A282"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1D39DE">
              <w:rPr>
                <w:rFonts w:ascii="ITC Avant Garde" w:hAnsi="ITC Avant Garde"/>
                <w:b/>
                <w:bCs/>
                <w:color w:val="000000"/>
                <w:sz w:val="16"/>
                <w:szCs w:val="16"/>
                <w:u w:val="single"/>
              </w:rPr>
              <w:t>13</w:t>
            </w:r>
            <w:r>
              <w:rPr>
                <w:rFonts w:ascii="ITC Avant Garde" w:hAnsi="ITC Avant Garde"/>
                <w:b/>
                <w:bCs/>
                <w:color w:val="000000"/>
                <w:sz w:val="16"/>
                <w:szCs w:val="16"/>
                <w:u w:val="single"/>
              </w:rPr>
              <w:t>7</w:t>
            </w:r>
          </w:p>
        </w:tc>
        <w:tc>
          <w:tcPr>
            <w:tcW w:w="2773" w:type="dxa"/>
            <w:vAlign w:val="center"/>
          </w:tcPr>
          <w:p w14:paraId="55940A80"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 xml:space="preserve">Jalapa, Misantla, Perote, </w:t>
            </w:r>
            <w:proofErr w:type="spellStart"/>
            <w:r w:rsidRPr="00E7553A">
              <w:rPr>
                <w:rFonts w:ascii="ITC Avant Garde" w:hAnsi="ITC Avant Garde"/>
                <w:b/>
                <w:sz w:val="16"/>
                <w:u w:val="single"/>
              </w:rPr>
              <w:t>Tlapacoyan</w:t>
            </w:r>
            <w:proofErr w:type="spellEnd"/>
            <w:r w:rsidRPr="00E7553A">
              <w:rPr>
                <w:rFonts w:ascii="ITC Avant Garde" w:hAnsi="ITC Avant Garde"/>
                <w:b/>
                <w:sz w:val="16"/>
                <w:u w:val="single"/>
              </w:rPr>
              <w:t>, Huatusco, Orizaba y Córdoba</w:t>
            </w:r>
          </w:p>
        </w:tc>
        <w:tc>
          <w:tcPr>
            <w:tcW w:w="3118" w:type="dxa"/>
            <w:vAlign w:val="center"/>
          </w:tcPr>
          <w:p w14:paraId="2B63AFF6"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Veracruz</w:t>
            </w:r>
          </w:p>
        </w:tc>
        <w:tc>
          <w:tcPr>
            <w:tcW w:w="1424" w:type="dxa"/>
            <w:vAlign w:val="center"/>
          </w:tcPr>
          <w:p w14:paraId="2A623394"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19°35'25"</w:t>
            </w:r>
          </w:p>
        </w:tc>
        <w:tc>
          <w:tcPr>
            <w:tcW w:w="0" w:type="auto"/>
            <w:vAlign w:val="center"/>
          </w:tcPr>
          <w:p w14:paraId="14618BF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97°05'33"</w:t>
            </w:r>
          </w:p>
        </w:tc>
        <w:tc>
          <w:tcPr>
            <w:tcW w:w="0" w:type="auto"/>
            <w:vAlign w:val="center"/>
          </w:tcPr>
          <w:p w14:paraId="7D440681"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100</w:t>
            </w:r>
          </w:p>
        </w:tc>
      </w:tr>
      <w:tr w:rsidR="00BB659B" w:rsidRPr="00D15041" w14:paraId="35728A08" w14:textId="77777777" w:rsidTr="00EB0426">
        <w:trPr>
          <w:trHeight w:val="284"/>
          <w:jc w:val="center"/>
        </w:trPr>
        <w:tc>
          <w:tcPr>
            <w:tcW w:w="0" w:type="auto"/>
            <w:vAlign w:val="center"/>
          </w:tcPr>
          <w:p w14:paraId="4DD025A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138</w:t>
            </w:r>
          </w:p>
        </w:tc>
        <w:tc>
          <w:tcPr>
            <w:tcW w:w="2773" w:type="dxa"/>
            <w:vAlign w:val="center"/>
          </w:tcPr>
          <w:p w14:paraId="45426611"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E7553A">
              <w:rPr>
                <w:rFonts w:ascii="ITC Avant Garde" w:hAnsi="ITC Avant Garde"/>
                <w:sz w:val="16"/>
              </w:rPr>
              <w:t>San Andrés Tuxtla</w:t>
            </w:r>
          </w:p>
        </w:tc>
        <w:tc>
          <w:tcPr>
            <w:tcW w:w="3118" w:type="dxa"/>
            <w:vAlign w:val="center"/>
          </w:tcPr>
          <w:p w14:paraId="1F527C8F"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sidRPr="00E7553A">
              <w:rPr>
                <w:rFonts w:ascii="ITC Avant Garde" w:hAnsi="ITC Avant Garde"/>
                <w:sz w:val="16"/>
              </w:rPr>
              <w:t>Veracruz</w:t>
            </w:r>
          </w:p>
        </w:tc>
        <w:tc>
          <w:tcPr>
            <w:tcW w:w="1424" w:type="dxa"/>
            <w:vAlign w:val="center"/>
          </w:tcPr>
          <w:p w14:paraId="3A814062"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18°27'23</w:t>
            </w:r>
            <w:r w:rsidRPr="00E7553A">
              <w:rPr>
                <w:rFonts w:ascii="ITC Avant Garde" w:hAnsi="ITC Avant Garde"/>
                <w:sz w:val="16"/>
              </w:rPr>
              <w:t>"</w:t>
            </w:r>
          </w:p>
        </w:tc>
        <w:tc>
          <w:tcPr>
            <w:tcW w:w="0" w:type="auto"/>
            <w:vAlign w:val="center"/>
          </w:tcPr>
          <w:p w14:paraId="0B8FBF8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95°20'56</w:t>
            </w:r>
            <w:r w:rsidRPr="00E7553A">
              <w:rPr>
                <w:rFonts w:ascii="ITC Avant Garde" w:hAnsi="ITC Avant Garde"/>
                <w:sz w:val="16"/>
              </w:rPr>
              <w:t>"</w:t>
            </w:r>
          </w:p>
        </w:tc>
        <w:tc>
          <w:tcPr>
            <w:tcW w:w="0" w:type="auto"/>
            <w:vAlign w:val="center"/>
          </w:tcPr>
          <w:p w14:paraId="24B456C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E7553A">
              <w:rPr>
                <w:rFonts w:ascii="ITC Avant Garde" w:hAnsi="ITC Avant Garde"/>
                <w:sz w:val="16"/>
              </w:rPr>
              <w:t>100</w:t>
            </w:r>
          </w:p>
        </w:tc>
      </w:tr>
      <w:tr w:rsidR="00BB659B" w:rsidRPr="00D15041" w14:paraId="10136466" w14:textId="77777777" w:rsidTr="00EB0426">
        <w:trPr>
          <w:trHeight w:val="284"/>
          <w:jc w:val="center"/>
        </w:trPr>
        <w:tc>
          <w:tcPr>
            <w:tcW w:w="0" w:type="auto"/>
            <w:vAlign w:val="center"/>
          </w:tcPr>
          <w:p w14:paraId="0626180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1D39DE">
              <w:rPr>
                <w:rFonts w:ascii="ITC Avant Garde" w:hAnsi="ITC Avant Garde"/>
                <w:b/>
                <w:bCs/>
                <w:color w:val="000000"/>
                <w:sz w:val="16"/>
                <w:szCs w:val="16"/>
                <w:u w:val="single"/>
              </w:rPr>
              <w:t>13</w:t>
            </w:r>
            <w:r>
              <w:rPr>
                <w:rFonts w:ascii="ITC Avant Garde" w:hAnsi="ITC Avant Garde"/>
                <w:b/>
                <w:bCs/>
                <w:color w:val="000000"/>
                <w:sz w:val="16"/>
                <w:szCs w:val="16"/>
                <w:u w:val="single"/>
              </w:rPr>
              <w:t>9</w:t>
            </w:r>
          </w:p>
        </w:tc>
        <w:tc>
          <w:tcPr>
            <w:tcW w:w="2773" w:type="dxa"/>
            <w:vAlign w:val="center"/>
          </w:tcPr>
          <w:p w14:paraId="7E752E3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San Andrés Tuxtla</w:t>
            </w:r>
          </w:p>
        </w:tc>
        <w:tc>
          <w:tcPr>
            <w:tcW w:w="3118" w:type="dxa"/>
            <w:vAlign w:val="center"/>
          </w:tcPr>
          <w:p w14:paraId="707BEEF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Veracruz</w:t>
            </w:r>
          </w:p>
        </w:tc>
        <w:tc>
          <w:tcPr>
            <w:tcW w:w="1424" w:type="dxa"/>
            <w:vAlign w:val="center"/>
          </w:tcPr>
          <w:p w14:paraId="5D8B700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18°27'23"</w:t>
            </w:r>
          </w:p>
        </w:tc>
        <w:tc>
          <w:tcPr>
            <w:tcW w:w="0" w:type="auto"/>
            <w:vAlign w:val="center"/>
          </w:tcPr>
          <w:p w14:paraId="495628A4"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95°20'56"</w:t>
            </w:r>
          </w:p>
        </w:tc>
        <w:tc>
          <w:tcPr>
            <w:tcW w:w="0" w:type="auto"/>
            <w:vAlign w:val="center"/>
          </w:tcPr>
          <w:p w14:paraId="096202D5"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100</w:t>
            </w:r>
          </w:p>
        </w:tc>
      </w:tr>
      <w:tr w:rsidR="00BB659B" w:rsidRPr="00D15041" w14:paraId="4BE01288" w14:textId="77777777" w:rsidTr="00EB0426">
        <w:trPr>
          <w:trHeight w:val="284"/>
          <w:jc w:val="center"/>
        </w:trPr>
        <w:tc>
          <w:tcPr>
            <w:tcW w:w="0" w:type="auto"/>
            <w:vAlign w:val="center"/>
          </w:tcPr>
          <w:p w14:paraId="52FF4750"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140</w:t>
            </w:r>
          </w:p>
        </w:tc>
        <w:tc>
          <w:tcPr>
            <w:tcW w:w="2773" w:type="dxa"/>
            <w:vAlign w:val="center"/>
          </w:tcPr>
          <w:p w14:paraId="265FB2FD"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Veracruz, La An</w:t>
            </w:r>
            <w:r>
              <w:rPr>
                <w:rFonts w:ascii="ITC Avant Garde" w:hAnsi="ITC Avant Garde"/>
                <w:sz w:val="16"/>
                <w:szCs w:val="16"/>
              </w:rPr>
              <w:t>tigua, Alvarado y Boca del Río</w:t>
            </w:r>
          </w:p>
        </w:tc>
        <w:tc>
          <w:tcPr>
            <w:tcW w:w="3118" w:type="dxa"/>
            <w:vAlign w:val="center"/>
          </w:tcPr>
          <w:p w14:paraId="40624F1B"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sidRPr="00E7553A">
              <w:rPr>
                <w:rFonts w:ascii="ITC Avant Garde" w:hAnsi="ITC Avant Garde"/>
                <w:sz w:val="16"/>
              </w:rPr>
              <w:t>Veracruz</w:t>
            </w:r>
          </w:p>
        </w:tc>
        <w:tc>
          <w:tcPr>
            <w:tcW w:w="1424" w:type="dxa"/>
            <w:vAlign w:val="center"/>
          </w:tcPr>
          <w:p w14:paraId="16818552"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19°07'21</w:t>
            </w:r>
            <w:r w:rsidRPr="00E7553A">
              <w:rPr>
                <w:rFonts w:ascii="ITC Avant Garde" w:hAnsi="ITC Avant Garde"/>
                <w:sz w:val="16"/>
              </w:rPr>
              <w:t>"</w:t>
            </w:r>
          </w:p>
        </w:tc>
        <w:tc>
          <w:tcPr>
            <w:tcW w:w="0" w:type="auto"/>
            <w:vAlign w:val="center"/>
          </w:tcPr>
          <w:p w14:paraId="01E44B59"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96°06'44</w:t>
            </w:r>
            <w:r w:rsidRPr="00E7553A">
              <w:rPr>
                <w:rFonts w:ascii="ITC Avant Garde" w:hAnsi="ITC Avant Garde"/>
                <w:sz w:val="16"/>
              </w:rPr>
              <w:t>"</w:t>
            </w:r>
          </w:p>
        </w:tc>
        <w:tc>
          <w:tcPr>
            <w:tcW w:w="0" w:type="auto"/>
            <w:vAlign w:val="center"/>
          </w:tcPr>
          <w:p w14:paraId="2E2B3D6C"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75</w:t>
            </w:r>
          </w:p>
        </w:tc>
      </w:tr>
      <w:tr w:rsidR="00BB659B" w:rsidRPr="00D15041" w14:paraId="6390E00E" w14:textId="77777777" w:rsidTr="00EB0426">
        <w:trPr>
          <w:trHeight w:val="406"/>
          <w:jc w:val="center"/>
        </w:trPr>
        <w:tc>
          <w:tcPr>
            <w:tcW w:w="0" w:type="auto"/>
            <w:vAlign w:val="center"/>
          </w:tcPr>
          <w:p w14:paraId="6E33C20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141</w:t>
            </w:r>
          </w:p>
        </w:tc>
        <w:tc>
          <w:tcPr>
            <w:tcW w:w="2773" w:type="dxa"/>
            <w:vAlign w:val="center"/>
          </w:tcPr>
          <w:p w14:paraId="52A7391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E7553A">
              <w:rPr>
                <w:rFonts w:ascii="ITC Avant Garde" w:hAnsi="ITC Avant Garde"/>
                <w:sz w:val="16"/>
              </w:rPr>
              <w:t xml:space="preserve">Mérida y </w:t>
            </w:r>
            <w:proofErr w:type="spellStart"/>
            <w:r w:rsidRPr="00E7553A">
              <w:rPr>
                <w:rFonts w:ascii="ITC Avant Garde" w:hAnsi="ITC Avant Garde"/>
                <w:sz w:val="16"/>
              </w:rPr>
              <w:t>Ticul</w:t>
            </w:r>
            <w:proofErr w:type="spellEnd"/>
            <w:r w:rsidRPr="00E7553A">
              <w:rPr>
                <w:rFonts w:ascii="ITC Avant Garde" w:hAnsi="ITC Avant Garde"/>
                <w:sz w:val="16"/>
              </w:rPr>
              <w:t xml:space="preserve">; </w:t>
            </w:r>
            <w:proofErr w:type="spellStart"/>
            <w:r w:rsidRPr="00E7553A">
              <w:rPr>
                <w:rFonts w:ascii="ITC Avant Garde" w:hAnsi="ITC Avant Garde"/>
                <w:sz w:val="16"/>
              </w:rPr>
              <w:t>Calkiní</w:t>
            </w:r>
            <w:proofErr w:type="spellEnd"/>
          </w:p>
        </w:tc>
        <w:tc>
          <w:tcPr>
            <w:tcW w:w="3118" w:type="dxa"/>
            <w:vAlign w:val="center"/>
          </w:tcPr>
          <w:p w14:paraId="7447251D"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Yucatán  y Campeche</w:t>
            </w:r>
          </w:p>
        </w:tc>
        <w:tc>
          <w:tcPr>
            <w:tcW w:w="1424" w:type="dxa"/>
            <w:vAlign w:val="center"/>
          </w:tcPr>
          <w:p w14:paraId="6867B4FB"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20°58'32"</w:t>
            </w:r>
          </w:p>
        </w:tc>
        <w:tc>
          <w:tcPr>
            <w:tcW w:w="1454" w:type="dxa"/>
            <w:vAlign w:val="center"/>
          </w:tcPr>
          <w:p w14:paraId="6D96ED4D"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89°36'32"</w:t>
            </w:r>
          </w:p>
        </w:tc>
        <w:tc>
          <w:tcPr>
            <w:tcW w:w="1071" w:type="dxa"/>
            <w:vAlign w:val="center"/>
          </w:tcPr>
          <w:p w14:paraId="521AA74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85</w:t>
            </w:r>
          </w:p>
        </w:tc>
      </w:tr>
      <w:tr w:rsidR="00BB659B" w:rsidRPr="00D15041" w14:paraId="0A331488" w14:textId="77777777" w:rsidTr="00EB0426">
        <w:trPr>
          <w:trHeight w:val="406"/>
          <w:jc w:val="center"/>
        </w:trPr>
        <w:tc>
          <w:tcPr>
            <w:tcW w:w="0" w:type="auto"/>
            <w:vAlign w:val="center"/>
          </w:tcPr>
          <w:p w14:paraId="47F063EF"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1D39DE">
              <w:rPr>
                <w:rFonts w:ascii="ITC Avant Garde" w:hAnsi="ITC Avant Garde"/>
                <w:b/>
                <w:bCs/>
                <w:color w:val="000000"/>
                <w:sz w:val="16"/>
                <w:szCs w:val="16"/>
                <w:u w:val="single"/>
              </w:rPr>
              <w:t>14</w:t>
            </w:r>
            <w:r>
              <w:rPr>
                <w:rFonts w:ascii="ITC Avant Garde" w:hAnsi="ITC Avant Garde"/>
                <w:b/>
                <w:bCs/>
                <w:color w:val="000000"/>
                <w:sz w:val="16"/>
                <w:szCs w:val="16"/>
                <w:u w:val="single"/>
              </w:rPr>
              <w:t>2</w:t>
            </w:r>
          </w:p>
        </w:tc>
        <w:tc>
          <w:tcPr>
            <w:tcW w:w="2773" w:type="dxa"/>
            <w:vAlign w:val="center"/>
          </w:tcPr>
          <w:p w14:paraId="6C36A269"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 xml:space="preserve">Mérida y </w:t>
            </w:r>
            <w:proofErr w:type="spellStart"/>
            <w:r w:rsidRPr="00E7553A">
              <w:rPr>
                <w:rFonts w:ascii="ITC Avant Garde" w:hAnsi="ITC Avant Garde"/>
                <w:b/>
                <w:sz w:val="16"/>
                <w:u w:val="single"/>
              </w:rPr>
              <w:t>Ticul</w:t>
            </w:r>
            <w:proofErr w:type="spellEnd"/>
            <w:r w:rsidRPr="00E7553A">
              <w:rPr>
                <w:rFonts w:ascii="ITC Avant Garde" w:hAnsi="ITC Avant Garde"/>
                <w:b/>
                <w:sz w:val="16"/>
                <w:u w:val="single"/>
              </w:rPr>
              <w:t xml:space="preserve">; </w:t>
            </w:r>
            <w:proofErr w:type="spellStart"/>
            <w:r w:rsidRPr="00E7553A">
              <w:rPr>
                <w:rFonts w:ascii="ITC Avant Garde" w:hAnsi="ITC Avant Garde"/>
                <w:b/>
                <w:sz w:val="16"/>
                <w:u w:val="single"/>
              </w:rPr>
              <w:t>Calkiní</w:t>
            </w:r>
            <w:proofErr w:type="spellEnd"/>
          </w:p>
        </w:tc>
        <w:tc>
          <w:tcPr>
            <w:tcW w:w="3118" w:type="dxa"/>
            <w:vAlign w:val="center"/>
          </w:tcPr>
          <w:p w14:paraId="07018724"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Yucatán  y Campeche</w:t>
            </w:r>
          </w:p>
        </w:tc>
        <w:tc>
          <w:tcPr>
            <w:tcW w:w="1424" w:type="dxa"/>
            <w:vAlign w:val="center"/>
          </w:tcPr>
          <w:p w14:paraId="60AA2041"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20°58'32"</w:t>
            </w:r>
          </w:p>
        </w:tc>
        <w:tc>
          <w:tcPr>
            <w:tcW w:w="0" w:type="auto"/>
            <w:vAlign w:val="center"/>
          </w:tcPr>
          <w:p w14:paraId="79A455F2"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89°36'32"</w:t>
            </w:r>
          </w:p>
        </w:tc>
        <w:tc>
          <w:tcPr>
            <w:tcW w:w="0" w:type="auto"/>
            <w:vAlign w:val="center"/>
          </w:tcPr>
          <w:p w14:paraId="30821A2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85</w:t>
            </w:r>
          </w:p>
        </w:tc>
      </w:tr>
      <w:tr w:rsidR="00BB659B" w:rsidRPr="00D15041" w14:paraId="6D2BE71C" w14:textId="77777777" w:rsidTr="00EB0426">
        <w:trPr>
          <w:trHeight w:val="284"/>
          <w:jc w:val="center"/>
        </w:trPr>
        <w:tc>
          <w:tcPr>
            <w:tcW w:w="0" w:type="auto"/>
            <w:vAlign w:val="center"/>
          </w:tcPr>
          <w:p w14:paraId="64A75343"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Pr>
                <w:rFonts w:ascii="ITC Avant Garde" w:hAnsi="ITC Avant Garde"/>
                <w:b/>
                <w:bCs/>
                <w:color w:val="000000"/>
                <w:sz w:val="16"/>
                <w:szCs w:val="16"/>
                <w:u w:val="single"/>
              </w:rPr>
              <w:t>143</w:t>
            </w:r>
          </w:p>
        </w:tc>
        <w:tc>
          <w:tcPr>
            <w:tcW w:w="2773" w:type="dxa"/>
            <w:vAlign w:val="center"/>
          </w:tcPr>
          <w:p w14:paraId="0232117A"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proofErr w:type="spellStart"/>
            <w:r>
              <w:rPr>
                <w:rFonts w:ascii="ITC Avant Garde" w:hAnsi="ITC Avant Garde"/>
                <w:sz w:val="16"/>
                <w:szCs w:val="16"/>
              </w:rPr>
              <w:t>Tizimín</w:t>
            </w:r>
            <w:proofErr w:type="spellEnd"/>
            <w:r>
              <w:rPr>
                <w:rFonts w:ascii="ITC Avant Garde" w:hAnsi="ITC Avant Garde"/>
                <w:sz w:val="16"/>
                <w:szCs w:val="16"/>
              </w:rPr>
              <w:t>-Valladolid</w:t>
            </w:r>
          </w:p>
        </w:tc>
        <w:tc>
          <w:tcPr>
            <w:tcW w:w="3118" w:type="dxa"/>
            <w:vAlign w:val="center"/>
          </w:tcPr>
          <w:p w14:paraId="55D52A85"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rPr>
            </w:pPr>
            <w:r w:rsidRPr="00E7553A">
              <w:rPr>
                <w:rFonts w:ascii="ITC Avant Garde" w:hAnsi="ITC Avant Garde"/>
                <w:sz w:val="16"/>
              </w:rPr>
              <w:t>Yucatán</w:t>
            </w:r>
          </w:p>
        </w:tc>
        <w:tc>
          <w:tcPr>
            <w:tcW w:w="1424" w:type="dxa"/>
            <w:vAlign w:val="center"/>
          </w:tcPr>
          <w:p w14:paraId="6DCD08CE"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E7553A">
              <w:rPr>
                <w:rFonts w:ascii="ITC Avant Garde" w:hAnsi="ITC Avant Garde"/>
                <w:sz w:val="16"/>
              </w:rPr>
              <w:t>20°</w:t>
            </w:r>
            <w:r w:rsidRPr="00AF5997">
              <w:rPr>
                <w:rFonts w:ascii="ITC Avant Garde" w:hAnsi="ITC Avant Garde"/>
                <w:sz w:val="16"/>
                <w:szCs w:val="16"/>
              </w:rPr>
              <w:t>41'05</w:t>
            </w:r>
            <w:r w:rsidRPr="00E7553A">
              <w:rPr>
                <w:rFonts w:ascii="ITC Avant Garde" w:hAnsi="ITC Avant Garde"/>
                <w:sz w:val="16"/>
              </w:rPr>
              <w:t>"</w:t>
            </w:r>
          </w:p>
        </w:tc>
        <w:tc>
          <w:tcPr>
            <w:tcW w:w="1454" w:type="dxa"/>
            <w:vAlign w:val="center"/>
          </w:tcPr>
          <w:p w14:paraId="6DD7CB88"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88°12'08</w:t>
            </w:r>
            <w:r w:rsidRPr="00E7553A">
              <w:rPr>
                <w:rFonts w:ascii="ITC Avant Garde" w:hAnsi="ITC Avant Garde"/>
                <w:sz w:val="16"/>
              </w:rPr>
              <w:t>"</w:t>
            </w:r>
          </w:p>
        </w:tc>
        <w:tc>
          <w:tcPr>
            <w:tcW w:w="1071" w:type="dxa"/>
            <w:vAlign w:val="center"/>
          </w:tcPr>
          <w:p w14:paraId="0AA814A0"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rPr>
            </w:pPr>
            <w:r w:rsidRPr="00AF5997">
              <w:rPr>
                <w:rFonts w:ascii="ITC Avant Garde" w:hAnsi="ITC Avant Garde"/>
                <w:sz w:val="16"/>
                <w:szCs w:val="16"/>
              </w:rPr>
              <w:t>75</w:t>
            </w:r>
          </w:p>
        </w:tc>
      </w:tr>
      <w:tr w:rsidR="00BB659B" w:rsidRPr="00D15041" w14:paraId="5FEC1A19" w14:textId="77777777" w:rsidTr="00EB0426">
        <w:trPr>
          <w:trHeight w:val="284"/>
          <w:jc w:val="center"/>
        </w:trPr>
        <w:tc>
          <w:tcPr>
            <w:tcW w:w="0" w:type="auto"/>
            <w:vAlign w:val="center"/>
          </w:tcPr>
          <w:p w14:paraId="484E04B9"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144</w:t>
            </w:r>
          </w:p>
        </w:tc>
        <w:tc>
          <w:tcPr>
            <w:tcW w:w="2773" w:type="dxa"/>
            <w:vAlign w:val="center"/>
          </w:tcPr>
          <w:p w14:paraId="7418083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Sombre</w:t>
            </w:r>
            <w:r>
              <w:rPr>
                <w:rFonts w:ascii="ITC Avant Garde" w:hAnsi="ITC Avant Garde"/>
                <w:sz w:val="16"/>
                <w:szCs w:val="16"/>
              </w:rPr>
              <w:t xml:space="preserve">rete, Miguel </w:t>
            </w:r>
            <w:proofErr w:type="spellStart"/>
            <w:r>
              <w:rPr>
                <w:rFonts w:ascii="ITC Avant Garde" w:hAnsi="ITC Avant Garde"/>
                <w:sz w:val="16"/>
                <w:szCs w:val="16"/>
              </w:rPr>
              <w:t>Auza</w:t>
            </w:r>
            <w:proofErr w:type="spellEnd"/>
            <w:r>
              <w:rPr>
                <w:rFonts w:ascii="ITC Avant Garde" w:hAnsi="ITC Avant Garde"/>
                <w:sz w:val="16"/>
                <w:szCs w:val="16"/>
              </w:rPr>
              <w:t xml:space="preserve"> y Río Grande</w:t>
            </w:r>
          </w:p>
        </w:tc>
        <w:tc>
          <w:tcPr>
            <w:tcW w:w="3118" w:type="dxa"/>
            <w:vAlign w:val="center"/>
          </w:tcPr>
          <w:p w14:paraId="590126F6"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Zacatecas</w:t>
            </w:r>
          </w:p>
        </w:tc>
        <w:tc>
          <w:tcPr>
            <w:tcW w:w="1424" w:type="dxa"/>
            <w:vAlign w:val="center"/>
          </w:tcPr>
          <w:p w14:paraId="1C408FB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23°40'38"</w:t>
            </w:r>
          </w:p>
        </w:tc>
        <w:tc>
          <w:tcPr>
            <w:tcW w:w="0" w:type="auto"/>
            <w:vAlign w:val="center"/>
          </w:tcPr>
          <w:p w14:paraId="73D581D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103°47'05"</w:t>
            </w:r>
          </w:p>
        </w:tc>
        <w:tc>
          <w:tcPr>
            <w:tcW w:w="0" w:type="auto"/>
            <w:vAlign w:val="center"/>
          </w:tcPr>
          <w:p w14:paraId="60E22D2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100</w:t>
            </w:r>
          </w:p>
        </w:tc>
      </w:tr>
      <w:tr w:rsidR="00BB659B" w:rsidRPr="00D15041" w14:paraId="7114BDED" w14:textId="77777777" w:rsidTr="00EB0426">
        <w:trPr>
          <w:trHeight w:val="284"/>
          <w:jc w:val="center"/>
        </w:trPr>
        <w:tc>
          <w:tcPr>
            <w:tcW w:w="0" w:type="auto"/>
            <w:vAlign w:val="center"/>
          </w:tcPr>
          <w:p w14:paraId="7FB2097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145</w:t>
            </w:r>
          </w:p>
        </w:tc>
        <w:tc>
          <w:tcPr>
            <w:tcW w:w="2773" w:type="dxa"/>
            <w:vAlign w:val="center"/>
          </w:tcPr>
          <w:p w14:paraId="6C2333D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roofErr w:type="spellStart"/>
            <w:r>
              <w:rPr>
                <w:rFonts w:ascii="ITC Avant Garde" w:hAnsi="ITC Avant Garde"/>
                <w:sz w:val="16"/>
                <w:szCs w:val="16"/>
              </w:rPr>
              <w:t>Tlaltenango</w:t>
            </w:r>
            <w:proofErr w:type="spellEnd"/>
            <w:r>
              <w:rPr>
                <w:rFonts w:ascii="ITC Avant Garde" w:hAnsi="ITC Avant Garde"/>
                <w:sz w:val="16"/>
                <w:szCs w:val="16"/>
              </w:rPr>
              <w:t xml:space="preserve"> y Jalpa</w:t>
            </w:r>
          </w:p>
        </w:tc>
        <w:tc>
          <w:tcPr>
            <w:tcW w:w="3118" w:type="dxa"/>
            <w:vAlign w:val="center"/>
          </w:tcPr>
          <w:p w14:paraId="1D898053"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Zacatecas</w:t>
            </w:r>
          </w:p>
        </w:tc>
        <w:tc>
          <w:tcPr>
            <w:tcW w:w="1424" w:type="dxa"/>
            <w:vAlign w:val="center"/>
          </w:tcPr>
          <w:p w14:paraId="3F0CBE4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21°48'44"</w:t>
            </w:r>
          </w:p>
        </w:tc>
        <w:tc>
          <w:tcPr>
            <w:tcW w:w="0" w:type="auto"/>
            <w:vAlign w:val="center"/>
          </w:tcPr>
          <w:p w14:paraId="66ED7B1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103°21'07"</w:t>
            </w:r>
          </w:p>
        </w:tc>
        <w:tc>
          <w:tcPr>
            <w:tcW w:w="0" w:type="auto"/>
            <w:vAlign w:val="center"/>
          </w:tcPr>
          <w:p w14:paraId="3F99245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60</w:t>
            </w:r>
          </w:p>
        </w:tc>
      </w:tr>
      <w:tr w:rsidR="00BB659B" w:rsidRPr="00D15041" w14:paraId="428A43F7" w14:textId="77777777" w:rsidTr="00EB0426">
        <w:trPr>
          <w:trHeight w:val="284"/>
          <w:jc w:val="center"/>
        </w:trPr>
        <w:tc>
          <w:tcPr>
            <w:tcW w:w="0" w:type="auto"/>
            <w:vAlign w:val="center"/>
          </w:tcPr>
          <w:p w14:paraId="43C72B8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t>146</w:t>
            </w:r>
          </w:p>
        </w:tc>
        <w:tc>
          <w:tcPr>
            <w:tcW w:w="2773" w:type="dxa"/>
            <w:vAlign w:val="center"/>
          </w:tcPr>
          <w:p w14:paraId="4ADCB7D3"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Valparaíso</w:t>
            </w:r>
          </w:p>
        </w:tc>
        <w:tc>
          <w:tcPr>
            <w:tcW w:w="3118" w:type="dxa"/>
            <w:vAlign w:val="center"/>
          </w:tcPr>
          <w:p w14:paraId="1084E9D4"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Zacatecas</w:t>
            </w:r>
          </w:p>
        </w:tc>
        <w:tc>
          <w:tcPr>
            <w:tcW w:w="1424" w:type="dxa"/>
            <w:vAlign w:val="center"/>
          </w:tcPr>
          <w:p w14:paraId="560B2B21"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22°47'38"</w:t>
            </w:r>
          </w:p>
        </w:tc>
        <w:tc>
          <w:tcPr>
            <w:tcW w:w="0" w:type="auto"/>
            <w:vAlign w:val="center"/>
          </w:tcPr>
          <w:p w14:paraId="058264E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103°31'24"</w:t>
            </w:r>
          </w:p>
        </w:tc>
        <w:tc>
          <w:tcPr>
            <w:tcW w:w="0" w:type="auto"/>
            <w:vAlign w:val="center"/>
          </w:tcPr>
          <w:p w14:paraId="766602E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30</w:t>
            </w:r>
          </w:p>
        </w:tc>
      </w:tr>
      <w:tr w:rsidR="00BB659B" w:rsidRPr="00D15041" w14:paraId="1DABC4F2" w14:textId="77777777" w:rsidTr="00EB0426">
        <w:trPr>
          <w:trHeight w:val="284"/>
          <w:jc w:val="center"/>
        </w:trPr>
        <w:tc>
          <w:tcPr>
            <w:tcW w:w="0" w:type="auto"/>
            <w:vAlign w:val="center"/>
          </w:tcPr>
          <w:p w14:paraId="4D5E31D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Pr>
                <w:rFonts w:ascii="ITC Avant Garde" w:hAnsi="ITC Avant Garde"/>
                <w:b/>
                <w:bCs/>
                <w:color w:val="000000"/>
                <w:sz w:val="16"/>
                <w:szCs w:val="16"/>
                <w:u w:val="single"/>
              </w:rPr>
              <w:lastRenderedPageBreak/>
              <w:t>147</w:t>
            </w:r>
          </w:p>
        </w:tc>
        <w:tc>
          <w:tcPr>
            <w:tcW w:w="2773" w:type="dxa"/>
            <w:vAlign w:val="center"/>
          </w:tcPr>
          <w:p w14:paraId="31AC1B5E"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Zacatecas, Jerez de García Salinas, Guadalupe y Fresnillo</w:t>
            </w:r>
          </w:p>
        </w:tc>
        <w:tc>
          <w:tcPr>
            <w:tcW w:w="3118" w:type="dxa"/>
            <w:vAlign w:val="center"/>
          </w:tcPr>
          <w:p w14:paraId="32A2B972"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Pr>
                <w:rFonts w:ascii="ITC Avant Garde" w:hAnsi="ITC Avant Garde"/>
                <w:sz w:val="16"/>
                <w:szCs w:val="16"/>
              </w:rPr>
              <w:t>Zacatecas</w:t>
            </w:r>
          </w:p>
        </w:tc>
        <w:tc>
          <w:tcPr>
            <w:tcW w:w="1424" w:type="dxa"/>
            <w:vAlign w:val="center"/>
          </w:tcPr>
          <w:p w14:paraId="27B10B27"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22°44'15"</w:t>
            </w:r>
          </w:p>
        </w:tc>
        <w:tc>
          <w:tcPr>
            <w:tcW w:w="0" w:type="auto"/>
            <w:vAlign w:val="center"/>
          </w:tcPr>
          <w:p w14:paraId="4E05AE9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102°33'19"</w:t>
            </w:r>
          </w:p>
        </w:tc>
        <w:tc>
          <w:tcPr>
            <w:tcW w:w="0" w:type="auto"/>
            <w:vAlign w:val="center"/>
          </w:tcPr>
          <w:p w14:paraId="4B086F89"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AF5997">
              <w:rPr>
                <w:rFonts w:ascii="ITC Avant Garde" w:hAnsi="ITC Avant Garde"/>
                <w:sz w:val="16"/>
                <w:szCs w:val="16"/>
              </w:rPr>
              <w:t>90</w:t>
            </w:r>
          </w:p>
        </w:tc>
      </w:tr>
      <w:tr w:rsidR="00BB659B" w:rsidRPr="00D15041" w14:paraId="7B1B6383" w14:textId="77777777" w:rsidTr="00EB0426">
        <w:trPr>
          <w:trHeight w:val="284"/>
          <w:jc w:val="center"/>
        </w:trPr>
        <w:tc>
          <w:tcPr>
            <w:tcW w:w="0" w:type="auto"/>
            <w:vAlign w:val="center"/>
          </w:tcPr>
          <w:p w14:paraId="61AF3A26"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Pr>
                <w:rFonts w:ascii="ITC Avant Garde" w:hAnsi="ITC Avant Garde"/>
                <w:b/>
                <w:sz w:val="16"/>
                <w:u w:val="single"/>
              </w:rPr>
              <w:t>148</w:t>
            </w:r>
          </w:p>
        </w:tc>
        <w:tc>
          <w:tcPr>
            <w:tcW w:w="2773" w:type="dxa"/>
            <w:vAlign w:val="center"/>
          </w:tcPr>
          <w:p w14:paraId="1A56B38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Zacatecas, Jerez de García Salinas, Guadalupe y Fresnillo</w:t>
            </w:r>
          </w:p>
        </w:tc>
        <w:tc>
          <w:tcPr>
            <w:tcW w:w="3118" w:type="dxa"/>
            <w:vAlign w:val="center"/>
          </w:tcPr>
          <w:p w14:paraId="0B31EEDB"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Zacatecas</w:t>
            </w:r>
          </w:p>
        </w:tc>
        <w:tc>
          <w:tcPr>
            <w:tcW w:w="1424" w:type="dxa"/>
            <w:vAlign w:val="center"/>
          </w:tcPr>
          <w:p w14:paraId="15A4EC80"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22°44'15"</w:t>
            </w:r>
          </w:p>
        </w:tc>
        <w:tc>
          <w:tcPr>
            <w:tcW w:w="0" w:type="auto"/>
            <w:vAlign w:val="center"/>
          </w:tcPr>
          <w:p w14:paraId="7311B307"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102°33'19"</w:t>
            </w:r>
          </w:p>
        </w:tc>
        <w:tc>
          <w:tcPr>
            <w:tcW w:w="0" w:type="auto"/>
            <w:vAlign w:val="center"/>
          </w:tcPr>
          <w:p w14:paraId="090E0D28" w14:textId="77777777" w:rsidR="00BB659B" w:rsidRPr="00E7553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u w:val="single"/>
              </w:rPr>
            </w:pPr>
            <w:r w:rsidRPr="00E7553A">
              <w:rPr>
                <w:rFonts w:ascii="ITC Avant Garde" w:hAnsi="ITC Avant Garde"/>
                <w:b/>
                <w:sz w:val="16"/>
                <w:u w:val="single"/>
              </w:rPr>
              <w:t>90</w:t>
            </w:r>
          </w:p>
        </w:tc>
      </w:tr>
    </w:tbl>
    <w:p w14:paraId="64C58A54" w14:textId="77777777"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rPr>
      </w:pPr>
    </w:p>
    <w:p w14:paraId="0958AE88" w14:textId="77777777" w:rsidR="00BB659B" w:rsidRPr="00B53792"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u w:val="single"/>
        </w:rPr>
      </w:pPr>
      <w:r w:rsidRPr="00B53792">
        <w:rPr>
          <w:rFonts w:ascii="ITC Avant Garde" w:hAnsi="ITC Avant Garde"/>
          <w:b/>
          <w:color w:val="000000" w:themeColor="text1"/>
          <w:sz w:val="22"/>
          <w:u w:val="single"/>
        </w:rPr>
        <w:t>A menos de que exista una imposibilidad técnica, todos los canales de TDT para uso comercial se asignarán en la banda de UHF.</w:t>
      </w:r>
    </w:p>
    <w:p w14:paraId="2A2C4E1B" w14:textId="77777777" w:rsidR="00BB659B" w:rsidRPr="00984933"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rPr>
      </w:pPr>
    </w:p>
    <w:p w14:paraId="00BD2C37" w14:textId="77777777" w:rsidR="00BB659B" w:rsidRPr="003C07C5" w:rsidRDefault="00BB659B" w:rsidP="00BB659B">
      <w:pPr>
        <w:pStyle w:val="Prrafodelista"/>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ind w:left="2552" w:hanging="851"/>
        <w:contextualSpacing/>
        <w:jc w:val="both"/>
        <w:rPr>
          <w:rFonts w:ascii="ITC Avant Garde" w:hAnsi="ITC Avant Garde"/>
          <w:b/>
          <w:sz w:val="22"/>
        </w:rPr>
      </w:pPr>
      <w:r w:rsidRPr="00A447CF">
        <w:rPr>
          <w:rFonts w:ascii="ITC Avant Garde" w:hAnsi="ITC Avant Garde"/>
          <w:b/>
          <w:sz w:val="22"/>
          <w:szCs w:val="22"/>
        </w:rPr>
        <w:t>TDT - Uso Público</w:t>
      </w:r>
      <w:r>
        <w:rPr>
          <w:rStyle w:val="Refdenotaalpie"/>
          <w:rFonts w:ascii="ITC Avant Garde" w:hAnsi="ITC Avant Garde"/>
          <w:b/>
          <w:sz w:val="22"/>
        </w:rPr>
        <w:footnoteReference w:id="18"/>
      </w:r>
    </w:p>
    <w:p w14:paraId="7455FB9D"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rPr>
      </w:pPr>
    </w:p>
    <w:tbl>
      <w:tblPr>
        <w:tblStyle w:val="Tablaconcuadrcula"/>
        <w:tblW w:w="10323" w:type="dxa"/>
        <w:jc w:val="center"/>
        <w:tblLook w:val="04A0" w:firstRow="1" w:lastRow="0" w:firstColumn="1" w:lastColumn="0" w:noHBand="0" w:noVBand="1"/>
      </w:tblPr>
      <w:tblGrid>
        <w:gridCol w:w="440"/>
        <w:gridCol w:w="3524"/>
        <w:gridCol w:w="1701"/>
        <w:gridCol w:w="1560"/>
        <w:gridCol w:w="1701"/>
        <w:gridCol w:w="1397"/>
      </w:tblGrid>
      <w:tr w:rsidR="00BB659B" w:rsidRPr="00D15041" w14:paraId="54A38C0F" w14:textId="77777777" w:rsidTr="00EB0426">
        <w:trPr>
          <w:trHeight w:val="284"/>
          <w:tblHeader/>
          <w:jc w:val="center"/>
        </w:trPr>
        <w:tc>
          <w:tcPr>
            <w:tcW w:w="0" w:type="auto"/>
            <w:vMerge w:val="restart"/>
            <w:shd w:val="clear" w:color="auto" w:fill="92D050"/>
            <w:vAlign w:val="center"/>
          </w:tcPr>
          <w:p w14:paraId="21A2BABD" w14:textId="77777777" w:rsidR="00BB659B" w:rsidRPr="00F571D4"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No</w:t>
            </w:r>
          </w:p>
        </w:tc>
        <w:tc>
          <w:tcPr>
            <w:tcW w:w="3524" w:type="dxa"/>
            <w:vMerge w:val="restart"/>
            <w:shd w:val="clear" w:color="auto" w:fill="92D050"/>
            <w:vAlign w:val="center"/>
          </w:tcPr>
          <w:p w14:paraId="7AE297AF" w14:textId="77777777" w:rsidR="00BB659B" w:rsidRPr="00F571D4"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Localidad(es) principal(es) a servir</w:t>
            </w:r>
          </w:p>
        </w:tc>
        <w:tc>
          <w:tcPr>
            <w:tcW w:w="1701" w:type="dxa"/>
            <w:vMerge w:val="restart"/>
            <w:shd w:val="clear" w:color="auto" w:fill="92D050"/>
            <w:vAlign w:val="center"/>
          </w:tcPr>
          <w:p w14:paraId="61E20929" w14:textId="77777777" w:rsidR="00BB659B" w:rsidRPr="004B62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4B627A">
              <w:rPr>
                <w:rFonts w:ascii="ITC Avant Garde" w:hAnsi="ITC Avant Garde"/>
                <w:b/>
                <w:color w:val="000000" w:themeColor="text1"/>
                <w:sz w:val="16"/>
                <w:szCs w:val="16"/>
              </w:rPr>
              <w:t>Estado</w:t>
            </w:r>
          </w:p>
        </w:tc>
        <w:tc>
          <w:tcPr>
            <w:tcW w:w="3261" w:type="dxa"/>
            <w:gridSpan w:val="2"/>
            <w:shd w:val="clear" w:color="auto" w:fill="92D050"/>
            <w:vAlign w:val="center"/>
          </w:tcPr>
          <w:p w14:paraId="37865C03" w14:textId="77777777" w:rsidR="00BB659B" w:rsidRPr="00F571D4"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Coordenadas Geográficas de Referencia</w:t>
            </w:r>
          </w:p>
        </w:tc>
        <w:tc>
          <w:tcPr>
            <w:tcW w:w="1397" w:type="dxa"/>
            <w:vMerge w:val="restart"/>
            <w:shd w:val="clear" w:color="auto" w:fill="92D050"/>
            <w:vAlign w:val="center"/>
          </w:tcPr>
          <w:p w14:paraId="3884AB11" w14:textId="77777777" w:rsidR="00BB659B" w:rsidRPr="00F571D4"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 xml:space="preserve">Radio de Cobertura </w:t>
            </w:r>
            <w:r>
              <w:rPr>
                <w:rFonts w:ascii="ITC Avant Garde" w:hAnsi="ITC Avant Garde"/>
                <w:b/>
                <w:color w:val="000000" w:themeColor="text1"/>
                <w:sz w:val="16"/>
                <w:szCs w:val="18"/>
              </w:rPr>
              <w:t xml:space="preserve">Máximo </w:t>
            </w:r>
            <w:r w:rsidRPr="00F571D4">
              <w:rPr>
                <w:rFonts w:ascii="ITC Avant Garde" w:hAnsi="ITC Avant Garde"/>
                <w:b/>
                <w:color w:val="000000" w:themeColor="text1"/>
                <w:sz w:val="16"/>
                <w:szCs w:val="18"/>
              </w:rPr>
              <w:t>(km)</w:t>
            </w:r>
          </w:p>
        </w:tc>
      </w:tr>
      <w:tr w:rsidR="00BB659B" w:rsidRPr="00D15041" w14:paraId="7727D181" w14:textId="77777777" w:rsidTr="00EB0426">
        <w:trPr>
          <w:trHeight w:val="284"/>
          <w:tblHeader/>
          <w:jc w:val="center"/>
        </w:trPr>
        <w:tc>
          <w:tcPr>
            <w:tcW w:w="0" w:type="auto"/>
            <w:vMerge/>
            <w:shd w:val="clear" w:color="auto" w:fill="92D050"/>
            <w:vAlign w:val="center"/>
          </w:tcPr>
          <w:p w14:paraId="2140EFF8" w14:textId="77777777" w:rsidR="00BB659B" w:rsidRPr="00D15041"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8"/>
                <w:szCs w:val="18"/>
              </w:rPr>
            </w:pPr>
          </w:p>
        </w:tc>
        <w:tc>
          <w:tcPr>
            <w:tcW w:w="3524" w:type="dxa"/>
            <w:vMerge/>
            <w:shd w:val="clear" w:color="auto" w:fill="92D050"/>
            <w:vAlign w:val="center"/>
          </w:tcPr>
          <w:p w14:paraId="5342D2BC"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p>
        </w:tc>
        <w:tc>
          <w:tcPr>
            <w:tcW w:w="1701" w:type="dxa"/>
            <w:vMerge/>
            <w:shd w:val="clear" w:color="auto" w:fill="92D050"/>
            <w:vAlign w:val="center"/>
          </w:tcPr>
          <w:p w14:paraId="459B67BD"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560" w:type="dxa"/>
            <w:shd w:val="clear" w:color="auto" w:fill="92D050"/>
            <w:vAlign w:val="center"/>
          </w:tcPr>
          <w:p w14:paraId="75E797A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Latitud Norte (GGMMSS.SS)</w:t>
            </w:r>
          </w:p>
        </w:tc>
        <w:tc>
          <w:tcPr>
            <w:tcW w:w="1701" w:type="dxa"/>
            <w:shd w:val="clear" w:color="auto" w:fill="92D050"/>
            <w:vAlign w:val="center"/>
          </w:tcPr>
          <w:p w14:paraId="50B19AEA"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F571D4">
              <w:rPr>
                <w:rFonts w:ascii="ITC Avant Garde" w:hAnsi="ITC Avant Garde"/>
                <w:b/>
                <w:color w:val="000000" w:themeColor="text1"/>
                <w:sz w:val="16"/>
                <w:szCs w:val="18"/>
              </w:rPr>
              <w:t>Longitud Oeste (GGMMSS.SS)</w:t>
            </w:r>
          </w:p>
        </w:tc>
        <w:tc>
          <w:tcPr>
            <w:tcW w:w="1397" w:type="dxa"/>
            <w:vMerge/>
            <w:shd w:val="clear" w:color="auto" w:fill="92D050"/>
            <w:vAlign w:val="center"/>
          </w:tcPr>
          <w:p w14:paraId="4890D428" w14:textId="77777777" w:rsidR="00BB659B" w:rsidRPr="00D15041"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8"/>
                <w:szCs w:val="18"/>
              </w:rPr>
            </w:pPr>
          </w:p>
        </w:tc>
      </w:tr>
      <w:tr w:rsidR="00BB659B" w:rsidRPr="00D15041" w14:paraId="183BE342" w14:textId="77777777" w:rsidTr="00EB0426">
        <w:trPr>
          <w:trHeight w:val="284"/>
          <w:jc w:val="center"/>
        </w:trPr>
        <w:tc>
          <w:tcPr>
            <w:tcW w:w="0" w:type="auto"/>
            <w:vAlign w:val="center"/>
          </w:tcPr>
          <w:p w14:paraId="4D9D2CE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w:t>
            </w:r>
          </w:p>
        </w:tc>
        <w:tc>
          <w:tcPr>
            <w:tcW w:w="3524" w:type="dxa"/>
            <w:vAlign w:val="center"/>
          </w:tcPr>
          <w:p w14:paraId="21D1BC6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Ensenada</w:t>
            </w:r>
          </w:p>
        </w:tc>
        <w:tc>
          <w:tcPr>
            <w:tcW w:w="1701" w:type="dxa"/>
            <w:vAlign w:val="center"/>
          </w:tcPr>
          <w:p w14:paraId="063533E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Baja California</w:t>
            </w:r>
          </w:p>
        </w:tc>
        <w:tc>
          <w:tcPr>
            <w:tcW w:w="1560" w:type="dxa"/>
            <w:vAlign w:val="center"/>
          </w:tcPr>
          <w:p w14:paraId="4215DEA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31</w:t>
            </w:r>
            <w:r w:rsidRPr="00AF5997">
              <w:rPr>
                <w:rFonts w:ascii="ITC Avant Garde" w:hAnsi="ITC Avant Garde"/>
                <w:sz w:val="16"/>
                <w:szCs w:val="16"/>
              </w:rPr>
              <w:t>°</w:t>
            </w:r>
            <w:r w:rsidRPr="00E63777">
              <w:rPr>
                <w:rFonts w:ascii="ITC Avant Garde" w:hAnsi="ITC Avant Garde"/>
                <w:color w:val="000000"/>
                <w:sz w:val="16"/>
                <w:szCs w:val="16"/>
              </w:rPr>
              <w:t>51</w:t>
            </w:r>
            <w:r w:rsidRPr="00AF5997">
              <w:rPr>
                <w:rFonts w:ascii="ITC Avant Garde" w:hAnsi="ITC Avant Garde"/>
                <w:sz w:val="16"/>
                <w:szCs w:val="16"/>
              </w:rPr>
              <w:t>'</w:t>
            </w:r>
            <w:r w:rsidRPr="00E63777">
              <w:rPr>
                <w:rFonts w:ascii="ITC Avant Garde" w:hAnsi="ITC Avant Garde"/>
                <w:color w:val="000000"/>
                <w:sz w:val="16"/>
                <w:szCs w:val="16"/>
              </w:rPr>
              <w:t>28</w:t>
            </w:r>
            <w:r w:rsidRPr="00AF5997">
              <w:rPr>
                <w:rFonts w:ascii="ITC Avant Garde" w:hAnsi="ITC Avant Garde"/>
                <w:sz w:val="16"/>
                <w:szCs w:val="16"/>
              </w:rPr>
              <w:t>"</w:t>
            </w:r>
          </w:p>
        </w:tc>
        <w:tc>
          <w:tcPr>
            <w:tcW w:w="1701" w:type="dxa"/>
            <w:vAlign w:val="center"/>
          </w:tcPr>
          <w:p w14:paraId="5C0B27B9"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116</w:t>
            </w:r>
            <w:r w:rsidRPr="00AF5997">
              <w:rPr>
                <w:rFonts w:ascii="ITC Avant Garde" w:hAnsi="ITC Avant Garde"/>
                <w:sz w:val="16"/>
                <w:szCs w:val="16"/>
              </w:rPr>
              <w:t>°</w:t>
            </w:r>
            <w:r w:rsidRPr="00E63777">
              <w:rPr>
                <w:rFonts w:ascii="ITC Avant Garde" w:hAnsi="ITC Avant Garde"/>
                <w:color w:val="000000"/>
                <w:sz w:val="16"/>
                <w:szCs w:val="16"/>
              </w:rPr>
              <w:t>36</w:t>
            </w:r>
            <w:r w:rsidRPr="00AF5997">
              <w:rPr>
                <w:rFonts w:ascii="ITC Avant Garde" w:hAnsi="ITC Avant Garde"/>
                <w:sz w:val="16"/>
                <w:szCs w:val="16"/>
              </w:rPr>
              <w:t>'</w:t>
            </w:r>
            <w:r w:rsidRPr="00E63777">
              <w:rPr>
                <w:rFonts w:ascii="ITC Avant Garde" w:hAnsi="ITC Avant Garde"/>
                <w:color w:val="000000"/>
                <w:sz w:val="16"/>
                <w:szCs w:val="16"/>
              </w:rPr>
              <w:t>21</w:t>
            </w:r>
            <w:r w:rsidRPr="00AF5997">
              <w:rPr>
                <w:rFonts w:ascii="ITC Avant Garde" w:hAnsi="ITC Avant Garde"/>
                <w:sz w:val="16"/>
                <w:szCs w:val="16"/>
              </w:rPr>
              <w:t>"</w:t>
            </w:r>
          </w:p>
        </w:tc>
        <w:tc>
          <w:tcPr>
            <w:tcW w:w="1397" w:type="dxa"/>
            <w:vAlign w:val="center"/>
          </w:tcPr>
          <w:p w14:paraId="32FFBE7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Pr>
                <w:rFonts w:ascii="ITC Avant Garde" w:hAnsi="ITC Avant Garde"/>
                <w:color w:val="000000" w:themeColor="text1"/>
                <w:sz w:val="16"/>
                <w:szCs w:val="16"/>
              </w:rPr>
              <w:t>50</w:t>
            </w:r>
          </w:p>
        </w:tc>
      </w:tr>
      <w:tr w:rsidR="00BB659B" w:rsidRPr="00D15041" w14:paraId="6194CCC2" w14:textId="77777777" w:rsidTr="00EB0426">
        <w:trPr>
          <w:trHeight w:val="284"/>
          <w:jc w:val="center"/>
        </w:trPr>
        <w:tc>
          <w:tcPr>
            <w:tcW w:w="0" w:type="auto"/>
            <w:vAlign w:val="center"/>
          </w:tcPr>
          <w:p w14:paraId="4C8A1BA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w:t>
            </w:r>
          </w:p>
        </w:tc>
        <w:tc>
          <w:tcPr>
            <w:tcW w:w="3524" w:type="dxa"/>
            <w:vAlign w:val="center"/>
          </w:tcPr>
          <w:p w14:paraId="6953330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Pr>
                <w:rFonts w:ascii="ITC Avant Garde" w:hAnsi="ITC Avant Garde"/>
                <w:color w:val="000000"/>
                <w:sz w:val="16"/>
                <w:szCs w:val="16"/>
              </w:rPr>
              <w:t>Mexicali</w:t>
            </w:r>
          </w:p>
        </w:tc>
        <w:tc>
          <w:tcPr>
            <w:tcW w:w="1701" w:type="dxa"/>
            <w:vAlign w:val="center"/>
          </w:tcPr>
          <w:p w14:paraId="37DA56B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Baja California</w:t>
            </w:r>
          </w:p>
        </w:tc>
        <w:tc>
          <w:tcPr>
            <w:tcW w:w="1560" w:type="dxa"/>
            <w:vAlign w:val="center"/>
          </w:tcPr>
          <w:p w14:paraId="4E3D478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32</w:t>
            </w:r>
            <w:r w:rsidRPr="00AF5997">
              <w:rPr>
                <w:rFonts w:ascii="ITC Avant Garde" w:hAnsi="ITC Avant Garde"/>
                <w:sz w:val="16"/>
                <w:szCs w:val="16"/>
              </w:rPr>
              <w:t>°</w:t>
            </w:r>
            <w:r w:rsidRPr="00E63777">
              <w:rPr>
                <w:rFonts w:ascii="ITC Avant Garde" w:hAnsi="ITC Avant Garde"/>
                <w:color w:val="000000"/>
                <w:sz w:val="16"/>
                <w:szCs w:val="16"/>
              </w:rPr>
              <w:t>38</w:t>
            </w:r>
            <w:r w:rsidRPr="00AF5997">
              <w:rPr>
                <w:rFonts w:ascii="ITC Avant Garde" w:hAnsi="ITC Avant Garde"/>
                <w:sz w:val="16"/>
                <w:szCs w:val="16"/>
              </w:rPr>
              <w:t>'</w:t>
            </w:r>
            <w:r w:rsidRPr="00E63777">
              <w:rPr>
                <w:rFonts w:ascii="ITC Avant Garde" w:hAnsi="ITC Avant Garde"/>
                <w:color w:val="000000"/>
                <w:sz w:val="16"/>
                <w:szCs w:val="16"/>
              </w:rPr>
              <w:t>16</w:t>
            </w:r>
            <w:r w:rsidRPr="00AF5997">
              <w:rPr>
                <w:rFonts w:ascii="ITC Avant Garde" w:hAnsi="ITC Avant Garde"/>
                <w:sz w:val="16"/>
                <w:szCs w:val="16"/>
              </w:rPr>
              <w:t>"</w:t>
            </w:r>
          </w:p>
        </w:tc>
        <w:tc>
          <w:tcPr>
            <w:tcW w:w="1701" w:type="dxa"/>
            <w:vAlign w:val="center"/>
          </w:tcPr>
          <w:p w14:paraId="1FEED859"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115</w:t>
            </w:r>
            <w:r w:rsidRPr="00AF5997">
              <w:rPr>
                <w:rFonts w:ascii="ITC Avant Garde" w:hAnsi="ITC Avant Garde"/>
                <w:sz w:val="16"/>
                <w:szCs w:val="16"/>
              </w:rPr>
              <w:t>°</w:t>
            </w:r>
            <w:r w:rsidRPr="00E63777">
              <w:rPr>
                <w:rFonts w:ascii="ITC Avant Garde" w:hAnsi="ITC Avant Garde"/>
                <w:color w:val="000000"/>
                <w:sz w:val="16"/>
                <w:szCs w:val="16"/>
              </w:rPr>
              <w:t>17</w:t>
            </w:r>
            <w:r w:rsidRPr="00AF5997">
              <w:rPr>
                <w:rFonts w:ascii="ITC Avant Garde" w:hAnsi="ITC Avant Garde"/>
                <w:sz w:val="16"/>
                <w:szCs w:val="16"/>
              </w:rPr>
              <w:t>'</w:t>
            </w:r>
            <w:r w:rsidRPr="00E63777">
              <w:rPr>
                <w:rFonts w:ascii="ITC Avant Garde" w:hAnsi="ITC Avant Garde"/>
                <w:color w:val="000000"/>
                <w:sz w:val="16"/>
                <w:szCs w:val="16"/>
              </w:rPr>
              <w:t>15</w:t>
            </w:r>
            <w:r w:rsidRPr="00AF5997">
              <w:rPr>
                <w:rFonts w:ascii="ITC Avant Garde" w:hAnsi="ITC Avant Garde"/>
                <w:sz w:val="16"/>
                <w:szCs w:val="16"/>
              </w:rPr>
              <w:t>"</w:t>
            </w:r>
          </w:p>
        </w:tc>
        <w:tc>
          <w:tcPr>
            <w:tcW w:w="1397" w:type="dxa"/>
            <w:vAlign w:val="center"/>
          </w:tcPr>
          <w:p w14:paraId="28EE85EE"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45C3D861" w14:textId="77777777" w:rsidTr="00EB0426">
        <w:trPr>
          <w:trHeight w:val="284"/>
          <w:jc w:val="center"/>
        </w:trPr>
        <w:tc>
          <w:tcPr>
            <w:tcW w:w="0" w:type="auto"/>
            <w:vAlign w:val="center"/>
          </w:tcPr>
          <w:p w14:paraId="24800B6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w:t>
            </w:r>
          </w:p>
        </w:tc>
        <w:tc>
          <w:tcPr>
            <w:tcW w:w="3524" w:type="dxa"/>
            <w:vAlign w:val="center"/>
          </w:tcPr>
          <w:p w14:paraId="5F41B7CB"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E63777">
              <w:rPr>
                <w:rFonts w:ascii="ITC Avant Garde" w:hAnsi="ITC Avant Garde"/>
                <w:color w:val="000000"/>
                <w:sz w:val="16"/>
                <w:szCs w:val="16"/>
              </w:rPr>
              <w:t>Tijuana</w:t>
            </w:r>
          </w:p>
        </w:tc>
        <w:tc>
          <w:tcPr>
            <w:tcW w:w="1701" w:type="dxa"/>
            <w:vAlign w:val="center"/>
          </w:tcPr>
          <w:p w14:paraId="7734D6FC"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Baja California</w:t>
            </w:r>
          </w:p>
        </w:tc>
        <w:tc>
          <w:tcPr>
            <w:tcW w:w="1560" w:type="dxa"/>
            <w:vAlign w:val="center"/>
          </w:tcPr>
          <w:p w14:paraId="4128857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32</w:t>
            </w:r>
            <w:r w:rsidRPr="00AF5997">
              <w:rPr>
                <w:rFonts w:ascii="ITC Avant Garde" w:hAnsi="ITC Avant Garde"/>
                <w:sz w:val="16"/>
                <w:szCs w:val="16"/>
              </w:rPr>
              <w:t>°</w:t>
            </w:r>
            <w:r w:rsidRPr="00E63777">
              <w:rPr>
                <w:rFonts w:ascii="ITC Avant Garde" w:hAnsi="ITC Avant Garde"/>
                <w:color w:val="000000"/>
                <w:sz w:val="16"/>
                <w:szCs w:val="16"/>
              </w:rPr>
              <w:t>32</w:t>
            </w:r>
            <w:r w:rsidRPr="00AF5997">
              <w:rPr>
                <w:rFonts w:ascii="ITC Avant Garde" w:hAnsi="ITC Avant Garde"/>
                <w:sz w:val="16"/>
                <w:szCs w:val="16"/>
              </w:rPr>
              <w:t>'</w:t>
            </w:r>
            <w:r w:rsidRPr="00E63777">
              <w:rPr>
                <w:rFonts w:ascii="ITC Avant Garde" w:hAnsi="ITC Avant Garde"/>
                <w:color w:val="000000"/>
                <w:sz w:val="16"/>
                <w:szCs w:val="16"/>
              </w:rPr>
              <w:t>05</w:t>
            </w:r>
            <w:r w:rsidRPr="00AF5997">
              <w:rPr>
                <w:rFonts w:ascii="ITC Avant Garde" w:hAnsi="ITC Avant Garde"/>
                <w:sz w:val="16"/>
                <w:szCs w:val="16"/>
              </w:rPr>
              <w:t>"</w:t>
            </w:r>
          </w:p>
        </w:tc>
        <w:tc>
          <w:tcPr>
            <w:tcW w:w="1701" w:type="dxa"/>
            <w:vAlign w:val="center"/>
          </w:tcPr>
          <w:p w14:paraId="4A962E0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117</w:t>
            </w:r>
            <w:r w:rsidRPr="00AF5997">
              <w:rPr>
                <w:rFonts w:ascii="ITC Avant Garde" w:hAnsi="ITC Avant Garde"/>
                <w:sz w:val="16"/>
                <w:szCs w:val="16"/>
              </w:rPr>
              <w:t>°</w:t>
            </w:r>
            <w:r w:rsidRPr="00E63777">
              <w:rPr>
                <w:rFonts w:ascii="ITC Avant Garde" w:hAnsi="ITC Avant Garde"/>
                <w:color w:val="000000"/>
                <w:sz w:val="16"/>
                <w:szCs w:val="16"/>
              </w:rPr>
              <w:t>02</w:t>
            </w:r>
            <w:r w:rsidRPr="00AF5997">
              <w:rPr>
                <w:rFonts w:ascii="ITC Avant Garde" w:hAnsi="ITC Avant Garde"/>
                <w:sz w:val="16"/>
                <w:szCs w:val="16"/>
              </w:rPr>
              <w:t>'</w:t>
            </w:r>
            <w:r w:rsidRPr="00E63777">
              <w:rPr>
                <w:rFonts w:ascii="ITC Avant Garde" w:hAnsi="ITC Avant Garde"/>
                <w:color w:val="000000"/>
                <w:sz w:val="16"/>
                <w:szCs w:val="16"/>
              </w:rPr>
              <w:t>37</w:t>
            </w:r>
            <w:r w:rsidRPr="00AF5997">
              <w:rPr>
                <w:rFonts w:ascii="ITC Avant Garde" w:hAnsi="ITC Avant Garde"/>
                <w:sz w:val="16"/>
                <w:szCs w:val="16"/>
              </w:rPr>
              <w:t>"</w:t>
            </w:r>
          </w:p>
        </w:tc>
        <w:tc>
          <w:tcPr>
            <w:tcW w:w="1397" w:type="dxa"/>
            <w:vAlign w:val="center"/>
          </w:tcPr>
          <w:p w14:paraId="7E70BB06"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1A649166" w14:textId="77777777" w:rsidTr="00EB0426">
        <w:trPr>
          <w:trHeight w:val="284"/>
          <w:jc w:val="center"/>
        </w:trPr>
        <w:tc>
          <w:tcPr>
            <w:tcW w:w="0" w:type="auto"/>
            <w:vAlign w:val="center"/>
          </w:tcPr>
          <w:p w14:paraId="0550DD2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4</w:t>
            </w:r>
          </w:p>
        </w:tc>
        <w:tc>
          <w:tcPr>
            <w:tcW w:w="3524" w:type="dxa"/>
            <w:vAlign w:val="center"/>
          </w:tcPr>
          <w:p w14:paraId="0A41DC5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Loreto</w:t>
            </w:r>
          </w:p>
        </w:tc>
        <w:tc>
          <w:tcPr>
            <w:tcW w:w="1701" w:type="dxa"/>
            <w:vAlign w:val="center"/>
          </w:tcPr>
          <w:p w14:paraId="1BADE88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Baja California Sur</w:t>
            </w:r>
          </w:p>
        </w:tc>
        <w:tc>
          <w:tcPr>
            <w:tcW w:w="1560" w:type="dxa"/>
            <w:vAlign w:val="center"/>
          </w:tcPr>
          <w:p w14:paraId="79BDE8A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26</w:t>
            </w:r>
            <w:r w:rsidRPr="00AF5997">
              <w:rPr>
                <w:rFonts w:ascii="ITC Avant Garde" w:hAnsi="ITC Avant Garde"/>
                <w:sz w:val="16"/>
                <w:szCs w:val="16"/>
              </w:rPr>
              <w:t>°</w:t>
            </w:r>
            <w:r w:rsidRPr="00E63777">
              <w:rPr>
                <w:rFonts w:ascii="ITC Avant Garde" w:hAnsi="ITC Avant Garde"/>
                <w:color w:val="000000"/>
                <w:sz w:val="16"/>
                <w:szCs w:val="16"/>
              </w:rPr>
              <w:t>00</w:t>
            </w:r>
            <w:r w:rsidRPr="00AF5997">
              <w:rPr>
                <w:rFonts w:ascii="ITC Avant Garde" w:hAnsi="ITC Avant Garde"/>
                <w:sz w:val="16"/>
                <w:szCs w:val="16"/>
              </w:rPr>
              <w:t>'</w:t>
            </w:r>
            <w:r w:rsidRPr="00E63777">
              <w:rPr>
                <w:rFonts w:ascii="ITC Avant Garde" w:hAnsi="ITC Avant Garde"/>
                <w:color w:val="000000"/>
                <w:sz w:val="16"/>
                <w:szCs w:val="16"/>
              </w:rPr>
              <w:t>46</w:t>
            </w:r>
            <w:r w:rsidRPr="00AF5997">
              <w:rPr>
                <w:rFonts w:ascii="ITC Avant Garde" w:hAnsi="ITC Avant Garde"/>
                <w:sz w:val="16"/>
                <w:szCs w:val="16"/>
              </w:rPr>
              <w:t>"</w:t>
            </w:r>
          </w:p>
        </w:tc>
        <w:tc>
          <w:tcPr>
            <w:tcW w:w="1701" w:type="dxa"/>
            <w:vAlign w:val="center"/>
          </w:tcPr>
          <w:p w14:paraId="0593C45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111</w:t>
            </w:r>
            <w:r w:rsidRPr="00AF5997">
              <w:rPr>
                <w:rFonts w:ascii="ITC Avant Garde" w:hAnsi="ITC Avant Garde"/>
                <w:sz w:val="16"/>
                <w:szCs w:val="16"/>
              </w:rPr>
              <w:t>°</w:t>
            </w:r>
            <w:r w:rsidRPr="00E63777">
              <w:rPr>
                <w:rFonts w:ascii="ITC Avant Garde" w:hAnsi="ITC Avant Garde"/>
                <w:color w:val="000000"/>
                <w:sz w:val="16"/>
                <w:szCs w:val="16"/>
              </w:rPr>
              <w:t>20</w:t>
            </w:r>
            <w:r w:rsidRPr="00AF5997">
              <w:rPr>
                <w:rFonts w:ascii="ITC Avant Garde" w:hAnsi="ITC Avant Garde"/>
                <w:sz w:val="16"/>
                <w:szCs w:val="16"/>
              </w:rPr>
              <w:t>'</w:t>
            </w:r>
            <w:r w:rsidRPr="00E63777">
              <w:rPr>
                <w:rFonts w:ascii="ITC Avant Garde" w:hAnsi="ITC Avant Garde"/>
                <w:color w:val="000000"/>
                <w:sz w:val="16"/>
                <w:szCs w:val="16"/>
              </w:rPr>
              <w:t>36</w:t>
            </w:r>
            <w:r w:rsidRPr="00AF5997">
              <w:rPr>
                <w:rFonts w:ascii="ITC Avant Garde" w:hAnsi="ITC Avant Garde"/>
                <w:sz w:val="16"/>
                <w:szCs w:val="16"/>
              </w:rPr>
              <w:t>"</w:t>
            </w:r>
          </w:p>
        </w:tc>
        <w:tc>
          <w:tcPr>
            <w:tcW w:w="1397" w:type="dxa"/>
            <w:vAlign w:val="center"/>
          </w:tcPr>
          <w:p w14:paraId="10E0C7FB"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4A568ECE" w14:textId="77777777" w:rsidTr="00EB0426">
        <w:trPr>
          <w:trHeight w:val="284"/>
          <w:jc w:val="center"/>
        </w:trPr>
        <w:tc>
          <w:tcPr>
            <w:tcW w:w="0" w:type="auto"/>
            <w:vAlign w:val="center"/>
          </w:tcPr>
          <w:p w14:paraId="1F2AA5C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5</w:t>
            </w:r>
          </w:p>
        </w:tc>
        <w:tc>
          <w:tcPr>
            <w:tcW w:w="3524" w:type="dxa"/>
            <w:vAlign w:val="center"/>
          </w:tcPr>
          <w:p w14:paraId="4226DE8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San José del Cabo</w:t>
            </w:r>
          </w:p>
        </w:tc>
        <w:tc>
          <w:tcPr>
            <w:tcW w:w="1701" w:type="dxa"/>
            <w:vAlign w:val="center"/>
          </w:tcPr>
          <w:p w14:paraId="6834621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Baja California Sur</w:t>
            </w:r>
          </w:p>
        </w:tc>
        <w:tc>
          <w:tcPr>
            <w:tcW w:w="1560" w:type="dxa"/>
            <w:vAlign w:val="center"/>
          </w:tcPr>
          <w:p w14:paraId="3CA5211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23</w:t>
            </w:r>
            <w:r w:rsidRPr="00AF5997">
              <w:rPr>
                <w:rFonts w:ascii="ITC Avant Garde" w:hAnsi="ITC Avant Garde"/>
                <w:sz w:val="16"/>
                <w:szCs w:val="16"/>
              </w:rPr>
              <w:t>°</w:t>
            </w:r>
            <w:r w:rsidRPr="00E63777">
              <w:rPr>
                <w:rFonts w:ascii="ITC Avant Garde" w:hAnsi="ITC Avant Garde"/>
                <w:color w:val="000000"/>
                <w:sz w:val="16"/>
                <w:szCs w:val="16"/>
              </w:rPr>
              <w:t>03</w:t>
            </w:r>
            <w:r w:rsidRPr="00AF5997">
              <w:rPr>
                <w:rFonts w:ascii="ITC Avant Garde" w:hAnsi="ITC Avant Garde"/>
                <w:sz w:val="16"/>
                <w:szCs w:val="16"/>
              </w:rPr>
              <w:t>'</w:t>
            </w:r>
            <w:r w:rsidRPr="00E63777">
              <w:rPr>
                <w:rFonts w:ascii="ITC Avant Garde" w:hAnsi="ITC Avant Garde"/>
                <w:color w:val="000000"/>
                <w:sz w:val="16"/>
                <w:szCs w:val="16"/>
              </w:rPr>
              <w:t>41</w:t>
            </w:r>
            <w:r w:rsidRPr="00AF5997">
              <w:rPr>
                <w:rFonts w:ascii="ITC Avant Garde" w:hAnsi="ITC Avant Garde"/>
                <w:sz w:val="16"/>
                <w:szCs w:val="16"/>
              </w:rPr>
              <w:t>"</w:t>
            </w:r>
          </w:p>
        </w:tc>
        <w:tc>
          <w:tcPr>
            <w:tcW w:w="1701" w:type="dxa"/>
            <w:vAlign w:val="center"/>
          </w:tcPr>
          <w:p w14:paraId="25F45E4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109</w:t>
            </w:r>
            <w:r w:rsidRPr="00AF5997">
              <w:rPr>
                <w:rFonts w:ascii="ITC Avant Garde" w:hAnsi="ITC Avant Garde"/>
                <w:sz w:val="16"/>
                <w:szCs w:val="16"/>
              </w:rPr>
              <w:t>°</w:t>
            </w:r>
            <w:r w:rsidRPr="00E63777">
              <w:rPr>
                <w:rFonts w:ascii="ITC Avant Garde" w:hAnsi="ITC Avant Garde"/>
                <w:color w:val="000000"/>
                <w:sz w:val="16"/>
                <w:szCs w:val="16"/>
              </w:rPr>
              <w:t>42</w:t>
            </w:r>
            <w:r w:rsidRPr="00AF5997">
              <w:rPr>
                <w:rFonts w:ascii="ITC Avant Garde" w:hAnsi="ITC Avant Garde"/>
                <w:sz w:val="16"/>
                <w:szCs w:val="16"/>
              </w:rPr>
              <w:t>'</w:t>
            </w:r>
            <w:r w:rsidRPr="00E63777">
              <w:rPr>
                <w:rFonts w:ascii="ITC Avant Garde" w:hAnsi="ITC Avant Garde"/>
                <w:color w:val="000000"/>
                <w:sz w:val="16"/>
                <w:szCs w:val="16"/>
              </w:rPr>
              <w:t>29</w:t>
            </w:r>
            <w:r w:rsidRPr="00AF5997">
              <w:rPr>
                <w:rFonts w:ascii="ITC Avant Garde" w:hAnsi="ITC Avant Garde"/>
                <w:sz w:val="16"/>
                <w:szCs w:val="16"/>
              </w:rPr>
              <w:t>"</w:t>
            </w:r>
          </w:p>
        </w:tc>
        <w:tc>
          <w:tcPr>
            <w:tcW w:w="1397" w:type="dxa"/>
            <w:vAlign w:val="center"/>
          </w:tcPr>
          <w:p w14:paraId="2AD1B697"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59B54F87" w14:textId="77777777" w:rsidTr="00EB0426">
        <w:trPr>
          <w:trHeight w:val="284"/>
          <w:jc w:val="center"/>
        </w:trPr>
        <w:tc>
          <w:tcPr>
            <w:tcW w:w="0" w:type="auto"/>
            <w:vAlign w:val="center"/>
          </w:tcPr>
          <w:p w14:paraId="75B1476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6</w:t>
            </w:r>
          </w:p>
        </w:tc>
        <w:tc>
          <w:tcPr>
            <w:tcW w:w="3524" w:type="dxa"/>
            <w:vAlign w:val="center"/>
          </w:tcPr>
          <w:p w14:paraId="2D0D4111"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Ciudad del Carmen</w:t>
            </w:r>
          </w:p>
        </w:tc>
        <w:tc>
          <w:tcPr>
            <w:tcW w:w="1701" w:type="dxa"/>
            <w:vAlign w:val="center"/>
          </w:tcPr>
          <w:p w14:paraId="7085EC6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Campeche</w:t>
            </w:r>
          </w:p>
        </w:tc>
        <w:tc>
          <w:tcPr>
            <w:tcW w:w="1560" w:type="dxa"/>
            <w:vAlign w:val="center"/>
          </w:tcPr>
          <w:p w14:paraId="5CCA692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18</w:t>
            </w:r>
            <w:r w:rsidRPr="00AF5997">
              <w:rPr>
                <w:rFonts w:ascii="ITC Avant Garde" w:hAnsi="ITC Avant Garde"/>
                <w:sz w:val="16"/>
                <w:szCs w:val="16"/>
              </w:rPr>
              <w:t>°</w:t>
            </w:r>
            <w:r w:rsidRPr="00E63777">
              <w:rPr>
                <w:rFonts w:ascii="ITC Avant Garde" w:hAnsi="ITC Avant Garde"/>
                <w:color w:val="000000"/>
                <w:sz w:val="16"/>
                <w:szCs w:val="16"/>
              </w:rPr>
              <w:t>38</w:t>
            </w:r>
            <w:r w:rsidRPr="00AF5997">
              <w:rPr>
                <w:rFonts w:ascii="ITC Avant Garde" w:hAnsi="ITC Avant Garde"/>
                <w:sz w:val="16"/>
                <w:szCs w:val="16"/>
              </w:rPr>
              <w:t>'</w:t>
            </w:r>
            <w:r w:rsidRPr="00E63777">
              <w:rPr>
                <w:rFonts w:ascii="ITC Avant Garde" w:hAnsi="ITC Avant Garde"/>
                <w:color w:val="000000"/>
                <w:sz w:val="16"/>
                <w:szCs w:val="16"/>
              </w:rPr>
              <w:t>18</w:t>
            </w:r>
            <w:r w:rsidRPr="00AF5997">
              <w:rPr>
                <w:rFonts w:ascii="ITC Avant Garde" w:hAnsi="ITC Avant Garde"/>
                <w:sz w:val="16"/>
                <w:szCs w:val="16"/>
              </w:rPr>
              <w:t>"</w:t>
            </w:r>
          </w:p>
        </w:tc>
        <w:tc>
          <w:tcPr>
            <w:tcW w:w="1701" w:type="dxa"/>
            <w:vAlign w:val="center"/>
          </w:tcPr>
          <w:p w14:paraId="5C31F40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91</w:t>
            </w:r>
            <w:r w:rsidRPr="00AF5997">
              <w:rPr>
                <w:rFonts w:ascii="ITC Avant Garde" w:hAnsi="ITC Avant Garde"/>
                <w:sz w:val="16"/>
                <w:szCs w:val="16"/>
              </w:rPr>
              <w:t>°</w:t>
            </w:r>
            <w:r w:rsidRPr="00E63777">
              <w:rPr>
                <w:rFonts w:ascii="ITC Avant Garde" w:hAnsi="ITC Avant Garde"/>
                <w:color w:val="000000"/>
                <w:sz w:val="16"/>
                <w:szCs w:val="16"/>
              </w:rPr>
              <w:t>50</w:t>
            </w:r>
            <w:r w:rsidRPr="00AF5997">
              <w:rPr>
                <w:rFonts w:ascii="ITC Avant Garde" w:hAnsi="ITC Avant Garde"/>
                <w:sz w:val="16"/>
                <w:szCs w:val="16"/>
              </w:rPr>
              <w:t>'</w:t>
            </w:r>
            <w:r w:rsidRPr="00E63777">
              <w:rPr>
                <w:rFonts w:ascii="ITC Avant Garde" w:hAnsi="ITC Avant Garde"/>
                <w:color w:val="000000"/>
                <w:sz w:val="16"/>
                <w:szCs w:val="16"/>
              </w:rPr>
              <w:t>07</w:t>
            </w:r>
            <w:r w:rsidRPr="00AF5997">
              <w:rPr>
                <w:rFonts w:ascii="ITC Avant Garde" w:hAnsi="ITC Avant Garde"/>
                <w:sz w:val="16"/>
                <w:szCs w:val="16"/>
              </w:rPr>
              <w:t>"</w:t>
            </w:r>
          </w:p>
        </w:tc>
        <w:tc>
          <w:tcPr>
            <w:tcW w:w="1397" w:type="dxa"/>
            <w:vAlign w:val="center"/>
          </w:tcPr>
          <w:p w14:paraId="036BCD72"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7848E11C" w14:textId="77777777" w:rsidTr="00EB0426">
        <w:trPr>
          <w:trHeight w:val="284"/>
          <w:jc w:val="center"/>
        </w:trPr>
        <w:tc>
          <w:tcPr>
            <w:tcW w:w="0" w:type="auto"/>
            <w:vAlign w:val="center"/>
          </w:tcPr>
          <w:p w14:paraId="1BB8C1F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7</w:t>
            </w:r>
          </w:p>
        </w:tc>
        <w:tc>
          <w:tcPr>
            <w:tcW w:w="3524" w:type="dxa"/>
            <w:vAlign w:val="center"/>
          </w:tcPr>
          <w:p w14:paraId="19F5E4F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Chihuahua</w:t>
            </w:r>
          </w:p>
        </w:tc>
        <w:tc>
          <w:tcPr>
            <w:tcW w:w="1701" w:type="dxa"/>
            <w:vAlign w:val="center"/>
          </w:tcPr>
          <w:p w14:paraId="095EA9F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Chihuahua</w:t>
            </w:r>
          </w:p>
        </w:tc>
        <w:tc>
          <w:tcPr>
            <w:tcW w:w="1560" w:type="dxa"/>
            <w:vAlign w:val="center"/>
          </w:tcPr>
          <w:p w14:paraId="0FAAF30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28</w:t>
            </w:r>
            <w:r w:rsidRPr="00AF5997">
              <w:rPr>
                <w:rFonts w:ascii="ITC Avant Garde" w:hAnsi="ITC Avant Garde"/>
                <w:sz w:val="16"/>
                <w:szCs w:val="16"/>
              </w:rPr>
              <w:t>°</w:t>
            </w:r>
            <w:r w:rsidRPr="00E63777">
              <w:rPr>
                <w:rFonts w:ascii="ITC Avant Garde" w:hAnsi="ITC Avant Garde"/>
                <w:color w:val="000000"/>
                <w:sz w:val="16"/>
                <w:szCs w:val="16"/>
              </w:rPr>
              <w:t>38</w:t>
            </w:r>
            <w:r w:rsidRPr="00AF5997">
              <w:rPr>
                <w:rFonts w:ascii="ITC Avant Garde" w:hAnsi="ITC Avant Garde"/>
                <w:sz w:val="16"/>
                <w:szCs w:val="16"/>
              </w:rPr>
              <w:t>'</w:t>
            </w:r>
            <w:r w:rsidRPr="00E63777">
              <w:rPr>
                <w:rFonts w:ascii="ITC Avant Garde" w:hAnsi="ITC Avant Garde"/>
                <w:color w:val="000000"/>
                <w:sz w:val="16"/>
                <w:szCs w:val="16"/>
              </w:rPr>
              <w:t>07</w:t>
            </w:r>
            <w:r w:rsidRPr="00AF5997">
              <w:rPr>
                <w:rFonts w:ascii="ITC Avant Garde" w:hAnsi="ITC Avant Garde"/>
                <w:sz w:val="16"/>
                <w:szCs w:val="16"/>
              </w:rPr>
              <w:t>"</w:t>
            </w:r>
          </w:p>
        </w:tc>
        <w:tc>
          <w:tcPr>
            <w:tcW w:w="1701" w:type="dxa"/>
            <w:vAlign w:val="center"/>
          </w:tcPr>
          <w:p w14:paraId="2C38F60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106</w:t>
            </w:r>
            <w:r w:rsidRPr="00AF5997">
              <w:rPr>
                <w:rFonts w:ascii="ITC Avant Garde" w:hAnsi="ITC Avant Garde"/>
                <w:sz w:val="16"/>
                <w:szCs w:val="16"/>
              </w:rPr>
              <w:t>°</w:t>
            </w:r>
            <w:r w:rsidRPr="00E63777">
              <w:rPr>
                <w:rFonts w:ascii="ITC Avant Garde" w:hAnsi="ITC Avant Garde"/>
                <w:color w:val="000000"/>
                <w:sz w:val="16"/>
                <w:szCs w:val="16"/>
              </w:rPr>
              <w:t>05</w:t>
            </w:r>
            <w:r w:rsidRPr="00AF5997">
              <w:rPr>
                <w:rFonts w:ascii="ITC Avant Garde" w:hAnsi="ITC Avant Garde"/>
                <w:sz w:val="16"/>
                <w:szCs w:val="16"/>
              </w:rPr>
              <w:t>'</w:t>
            </w:r>
            <w:r w:rsidRPr="00E63777">
              <w:rPr>
                <w:rFonts w:ascii="ITC Avant Garde" w:hAnsi="ITC Avant Garde"/>
                <w:color w:val="000000"/>
                <w:sz w:val="16"/>
                <w:szCs w:val="16"/>
              </w:rPr>
              <w:t>20</w:t>
            </w:r>
            <w:r w:rsidRPr="00AF5997">
              <w:rPr>
                <w:rFonts w:ascii="ITC Avant Garde" w:hAnsi="ITC Avant Garde"/>
                <w:sz w:val="16"/>
                <w:szCs w:val="16"/>
              </w:rPr>
              <w:t>"</w:t>
            </w:r>
          </w:p>
        </w:tc>
        <w:tc>
          <w:tcPr>
            <w:tcW w:w="1397" w:type="dxa"/>
            <w:vAlign w:val="center"/>
          </w:tcPr>
          <w:p w14:paraId="204453A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6825351A" w14:textId="77777777" w:rsidTr="00EB0426">
        <w:trPr>
          <w:trHeight w:val="284"/>
          <w:jc w:val="center"/>
        </w:trPr>
        <w:tc>
          <w:tcPr>
            <w:tcW w:w="0" w:type="auto"/>
            <w:vAlign w:val="center"/>
          </w:tcPr>
          <w:p w14:paraId="1EF0F40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8</w:t>
            </w:r>
          </w:p>
        </w:tc>
        <w:tc>
          <w:tcPr>
            <w:tcW w:w="3524" w:type="dxa"/>
            <w:vAlign w:val="center"/>
          </w:tcPr>
          <w:p w14:paraId="1CCE3F9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Saltillo</w:t>
            </w:r>
          </w:p>
        </w:tc>
        <w:tc>
          <w:tcPr>
            <w:tcW w:w="1701" w:type="dxa"/>
            <w:vAlign w:val="center"/>
          </w:tcPr>
          <w:p w14:paraId="2F6AE45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Pr>
                <w:rFonts w:ascii="ITC Avant Garde" w:hAnsi="ITC Avant Garde"/>
                <w:color w:val="000000"/>
                <w:sz w:val="16"/>
                <w:szCs w:val="16"/>
              </w:rPr>
              <w:t>Coahuila</w:t>
            </w:r>
          </w:p>
        </w:tc>
        <w:tc>
          <w:tcPr>
            <w:tcW w:w="1560" w:type="dxa"/>
            <w:vAlign w:val="center"/>
          </w:tcPr>
          <w:p w14:paraId="32C6BEF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25</w:t>
            </w:r>
            <w:r w:rsidRPr="00AF5997">
              <w:rPr>
                <w:rFonts w:ascii="ITC Avant Garde" w:hAnsi="ITC Avant Garde"/>
                <w:sz w:val="16"/>
                <w:szCs w:val="16"/>
              </w:rPr>
              <w:t>°</w:t>
            </w:r>
            <w:r w:rsidRPr="00E63777">
              <w:rPr>
                <w:rFonts w:ascii="ITC Avant Garde" w:hAnsi="ITC Avant Garde"/>
                <w:color w:val="000000"/>
                <w:sz w:val="16"/>
                <w:szCs w:val="16"/>
              </w:rPr>
              <w:t>26</w:t>
            </w:r>
            <w:r w:rsidRPr="00AF5997">
              <w:rPr>
                <w:rFonts w:ascii="ITC Avant Garde" w:hAnsi="ITC Avant Garde"/>
                <w:sz w:val="16"/>
                <w:szCs w:val="16"/>
              </w:rPr>
              <w:t>'</w:t>
            </w:r>
            <w:r w:rsidRPr="00E63777">
              <w:rPr>
                <w:rFonts w:ascii="ITC Avant Garde" w:hAnsi="ITC Avant Garde"/>
                <w:color w:val="000000"/>
                <w:sz w:val="16"/>
                <w:szCs w:val="16"/>
              </w:rPr>
              <w:t>00</w:t>
            </w:r>
            <w:r w:rsidRPr="00AF5997">
              <w:rPr>
                <w:rFonts w:ascii="ITC Avant Garde" w:hAnsi="ITC Avant Garde"/>
                <w:sz w:val="16"/>
                <w:szCs w:val="16"/>
              </w:rPr>
              <w:t>"</w:t>
            </w:r>
          </w:p>
        </w:tc>
        <w:tc>
          <w:tcPr>
            <w:tcW w:w="1701" w:type="dxa"/>
            <w:vAlign w:val="center"/>
          </w:tcPr>
          <w:p w14:paraId="0D97D52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101</w:t>
            </w:r>
            <w:r w:rsidRPr="00AF5997">
              <w:rPr>
                <w:rFonts w:ascii="ITC Avant Garde" w:hAnsi="ITC Avant Garde"/>
                <w:sz w:val="16"/>
                <w:szCs w:val="16"/>
              </w:rPr>
              <w:t>°</w:t>
            </w:r>
            <w:r w:rsidRPr="00E63777">
              <w:rPr>
                <w:rFonts w:ascii="ITC Avant Garde" w:hAnsi="ITC Avant Garde"/>
                <w:color w:val="000000"/>
                <w:sz w:val="16"/>
                <w:szCs w:val="16"/>
              </w:rPr>
              <w:t>00</w:t>
            </w:r>
            <w:r w:rsidRPr="00AF5997">
              <w:rPr>
                <w:rFonts w:ascii="ITC Avant Garde" w:hAnsi="ITC Avant Garde"/>
                <w:sz w:val="16"/>
                <w:szCs w:val="16"/>
              </w:rPr>
              <w:t>'</w:t>
            </w:r>
            <w:r w:rsidRPr="00E63777">
              <w:rPr>
                <w:rFonts w:ascii="ITC Avant Garde" w:hAnsi="ITC Avant Garde"/>
                <w:color w:val="000000"/>
                <w:sz w:val="16"/>
                <w:szCs w:val="16"/>
              </w:rPr>
              <w:t>00</w:t>
            </w:r>
            <w:r w:rsidRPr="00AF5997">
              <w:rPr>
                <w:rFonts w:ascii="ITC Avant Garde" w:hAnsi="ITC Avant Garde"/>
                <w:sz w:val="16"/>
                <w:szCs w:val="16"/>
              </w:rPr>
              <w:t>"</w:t>
            </w:r>
          </w:p>
        </w:tc>
        <w:tc>
          <w:tcPr>
            <w:tcW w:w="1397" w:type="dxa"/>
            <w:vAlign w:val="center"/>
          </w:tcPr>
          <w:p w14:paraId="14D91C7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174631F3" w14:textId="77777777" w:rsidTr="00EB0426">
        <w:trPr>
          <w:trHeight w:val="284"/>
          <w:jc w:val="center"/>
        </w:trPr>
        <w:tc>
          <w:tcPr>
            <w:tcW w:w="0" w:type="auto"/>
            <w:vAlign w:val="center"/>
          </w:tcPr>
          <w:p w14:paraId="767311A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9</w:t>
            </w:r>
          </w:p>
        </w:tc>
        <w:tc>
          <w:tcPr>
            <w:tcW w:w="3524" w:type="dxa"/>
            <w:vAlign w:val="center"/>
          </w:tcPr>
          <w:p w14:paraId="3779A430"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Manzanillo</w:t>
            </w:r>
          </w:p>
        </w:tc>
        <w:tc>
          <w:tcPr>
            <w:tcW w:w="1701" w:type="dxa"/>
            <w:vAlign w:val="center"/>
          </w:tcPr>
          <w:p w14:paraId="509CA1F9"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Colima</w:t>
            </w:r>
          </w:p>
        </w:tc>
        <w:tc>
          <w:tcPr>
            <w:tcW w:w="1560" w:type="dxa"/>
            <w:vAlign w:val="center"/>
          </w:tcPr>
          <w:p w14:paraId="23FEB3D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19</w:t>
            </w:r>
            <w:r w:rsidRPr="00AF5997">
              <w:rPr>
                <w:rFonts w:ascii="ITC Avant Garde" w:hAnsi="ITC Avant Garde"/>
                <w:sz w:val="16"/>
                <w:szCs w:val="16"/>
              </w:rPr>
              <w:t>°</w:t>
            </w:r>
            <w:r w:rsidRPr="00E63777">
              <w:rPr>
                <w:rFonts w:ascii="ITC Avant Garde" w:hAnsi="ITC Avant Garde"/>
                <w:color w:val="000000"/>
                <w:sz w:val="16"/>
                <w:szCs w:val="16"/>
              </w:rPr>
              <w:t>03</w:t>
            </w:r>
            <w:r w:rsidRPr="00AF5997">
              <w:rPr>
                <w:rFonts w:ascii="ITC Avant Garde" w:hAnsi="ITC Avant Garde"/>
                <w:sz w:val="16"/>
                <w:szCs w:val="16"/>
              </w:rPr>
              <w:t>'</w:t>
            </w:r>
            <w:r w:rsidRPr="00E63777">
              <w:rPr>
                <w:rFonts w:ascii="ITC Avant Garde" w:hAnsi="ITC Avant Garde"/>
                <w:color w:val="000000"/>
                <w:sz w:val="16"/>
                <w:szCs w:val="16"/>
              </w:rPr>
              <w:t>08</w:t>
            </w:r>
            <w:r w:rsidRPr="00AF5997">
              <w:rPr>
                <w:rFonts w:ascii="ITC Avant Garde" w:hAnsi="ITC Avant Garde"/>
                <w:sz w:val="16"/>
                <w:szCs w:val="16"/>
              </w:rPr>
              <w:t>"</w:t>
            </w:r>
          </w:p>
        </w:tc>
        <w:tc>
          <w:tcPr>
            <w:tcW w:w="1701" w:type="dxa"/>
            <w:vAlign w:val="center"/>
          </w:tcPr>
          <w:p w14:paraId="7D44EAA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104</w:t>
            </w:r>
            <w:r w:rsidRPr="00AF5997">
              <w:rPr>
                <w:rFonts w:ascii="ITC Avant Garde" w:hAnsi="ITC Avant Garde"/>
                <w:sz w:val="16"/>
                <w:szCs w:val="16"/>
              </w:rPr>
              <w:t>°</w:t>
            </w:r>
            <w:r w:rsidRPr="00E63777">
              <w:rPr>
                <w:rFonts w:ascii="ITC Avant Garde" w:hAnsi="ITC Avant Garde"/>
                <w:color w:val="000000"/>
                <w:sz w:val="16"/>
                <w:szCs w:val="16"/>
              </w:rPr>
              <w:t>18</w:t>
            </w:r>
            <w:r w:rsidRPr="00AF5997">
              <w:rPr>
                <w:rFonts w:ascii="ITC Avant Garde" w:hAnsi="ITC Avant Garde"/>
                <w:sz w:val="16"/>
                <w:szCs w:val="16"/>
              </w:rPr>
              <w:t>'</w:t>
            </w:r>
            <w:r w:rsidRPr="00E63777">
              <w:rPr>
                <w:rFonts w:ascii="ITC Avant Garde" w:hAnsi="ITC Avant Garde"/>
                <w:color w:val="000000"/>
                <w:sz w:val="16"/>
                <w:szCs w:val="16"/>
              </w:rPr>
              <w:t>57</w:t>
            </w:r>
            <w:r w:rsidRPr="00AF5997">
              <w:rPr>
                <w:rFonts w:ascii="ITC Avant Garde" w:hAnsi="ITC Avant Garde"/>
                <w:sz w:val="16"/>
                <w:szCs w:val="16"/>
              </w:rPr>
              <w:t>"</w:t>
            </w:r>
          </w:p>
        </w:tc>
        <w:tc>
          <w:tcPr>
            <w:tcW w:w="1397" w:type="dxa"/>
            <w:vAlign w:val="center"/>
          </w:tcPr>
          <w:p w14:paraId="57EC1749"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1E6F449C" w14:textId="77777777" w:rsidTr="00EB0426">
        <w:trPr>
          <w:trHeight w:val="284"/>
          <w:jc w:val="center"/>
        </w:trPr>
        <w:tc>
          <w:tcPr>
            <w:tcW w:w="0" w:type="auto"/>
            <w:vAlign w:val="center"/>
          </w:tcPr>
          <w:p w14:paraId="7AF6F65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10</w:t>
            </w:r>
          </w:p>
        </w:tc>
        <w:tc>
          <w:tcPr>
            <w:tcW w:w="3524" w:type="dxa"/>
            <w:vAlign w:val="center"/>
          </w:tcPr>
          <w:p w14:paraId="6F564BBD"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Durango</w:t>
            </w:r>
          </w:p>
        </w:tc>
        <w:tc>
          <w:tcPr>
            <w:tcW w:w="1701" w:type="dxa"/>
            <w:vAlign w:val="center"/>
          </w:tcPr>
          <w:p w14:paraId="5CA47889"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Durango</w:t>
            </w:r>
          </w:p>
        </w:tc>
        <w:tc>
          <w:tcPr>
            <w:tcW w:w="1560" w:type="dxa"/>
            <w:vAlign w:val="center"/>
          </w:tcPr>
          <w:p w14:paraId="2CB108B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24</w:t>
            </w:r>
            <w:r w:rsidRPr="00AF5997">
              <w:rPr>
                <w:rFonts w:ascii="ITC Avant Garde" w:hAnsi="ITC Avant Garde"/>
                <w:sz w:val="16"/>
                <w:szCs w:val="16"/>
              </w:rPr>
              <w:t>°</w:t>
            </w:r>
            <w:r w:rsidRPr="00E63777">
              <w:rPr>
                <w:rFonts w:ascii="ITC Avant Garde" w:hAnsi="ITC Avant Garde"/>
                <w:color w:val="000000"/>
                <w:sz w:val="16"/>
                <w:szCs w:val="16"/>
              </w:rPr>
              <w:t>01</w:t>
            </w:r>
            <w:r w:rsidRPr="00AF5997">
              <w:rPr>
                <w:rFonts w:ascii="ITC Avant Garde" w:hAnsi="ITC Avant Garde"/>
                <w:sz w:val="16"/>
                <w:szCs w:val="16"/>
              </w:rPr>
              <w:t>'</w:t>
            </w:r>
            <w:r w:rsidRPr="00E63777">
              <w:rPr>
                <w:rFonts w:ascii="ITC Avant Garde" w:hAnsi="ITC Avant Garde"/>
                <w:color w:val="000000"/>
                <w:sz w:val="16"/>
                <w:szCs w:val="16"/>
              </w:rPr>
              <w:t>22</w:t>
            </w:r>
            <w:r w:rsidRPr="00AF5997">
              <w:rPr>
                <w:rFonts w:ascii="ITC Avant Garde" w:hAnsi="ITC Avant Garde"/>
                <w:sz w:val="16"/>
                <w:szCs w:val="16"/>
              </w:rPr>
              <w:t>"</w:t>
            </w:r>
          </w:p>
        </w:tc>
        <w:tc>
          <w:tcPr>
            <w:tcW w:w="1701" w:type="dxa"/>
            <w:vAlign w:val="center"/>
          </w:tcPr>
          <w:p w14:paraId="1EA94D39"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104</w:t>
            </w:r>
            <w:r w:rsidRPr="00AF5997">
              <w:rPr>
                <w:rFonts w:ascii="ITC Avant Garde" w:hAnsi="ITC Avant Garde"/>
                <w:sz w:val="16"/>
                <w:szCs w:val="16"/>
              </w:rPr>
              <w:t>°</w:t>
            </w:r>
            <w:r w:rsidRPr="00E63777">
              <w:rPr>
                <w:rFonts w:ascii="ITC Avant Garde" w:hAnsi="ITC Avant Garde"/>
                <w:color w:val="000000"/>
                <w:sz w:val="16"/>
                <w:szCs w:val="16"/>
              </w:rPr>
              <w:t>39</w:t>
            </w:r>
            <w:r w:rsidRPr="00AF5997">
              <w:rPr>
                <w:rFonts w:ascii="ITC Avant Garde" w:hAnsi="ITC Avant Garde"/>
                <w:sz w:val="16"/>
                <w:szCs w:val="16"/>
              </w:rPr>
              <w:t>'</w:t>
            </w:r>
            <w:r w:rsidRPr="00E63777">
              <w:rPr>
                <w:rFonts w:ascii="ITC Avant Garde" w:hAnsi="ITC Avant Garde"/>
                <w:color w:val="000000"/>
                <w:sz w:val="16"/>
                <w:szCs w:val="16"/>
              </w:rPr>
              <w:t>16</w:t>
            </w:r>
            <w:r w:rsidRPr="00AF5997">
              <w:rPr>
                <w:rFonts w:ascii="ITC Avant Garde" w:hAnsi="ITC Avant Garde"/>
                <w:sz w:val="16"/>
                <w:szCs w:val="16"/>
              </w:rPr>
              <w:t>"</w:t>
            </w:r>
          </w:p>
        </w:tc>
        <w:tc>
          <w:tcPr>
            <w:tcW w:w="1397" w:type="dxa"/>
            <w:vAlign w:val="center"/>
          </w:tcPr>
          <w:p w14:paraId="60044245"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31D9CED8" w14:textId="77777777" w:rsidTr="00EB0426">
        <w:trPr>
          <w:trHeight w:val="284"/>
          <w:jc w:val="center"/>
        </w:trPr>
        <w:tc>
          <w:tcPr>
            <w:tcW w:w="0" w:type="auto"/>
            <w:vAlign w:val="center"/>
          </w:tcPr>
          <w:p w14:paraId="2DA7CB9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11</w:t>
            </w:r>
          </w:p>
        </w:tc>
        <w:tc>
          <w:tcPr>
            <w:tcW w:w="3524" w:type="dxa"/>
            <w:vAlign w:val="center"/>
          </w:tcPr>
          <w:p w14:paraId="193A658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 xml:space="preserve">Cd. de México y Área metropolitana (Coacalco, Ejidos de </w:t>
            </w:r>
            <w:proofErr w:type="spellStart"/>
            <w:r w:rsidRPr="001D39DE">
              <w:rPr>
                <w:rFonts w:ascii="ITC Avant Garde" w:hAnsi="ITC Avant Garde"/>
                <w:b/>
                <w:sz w:val="16"/>
                <w:szCs w:val="16"/>
                <w:u w:val="single"/>
              </w:rPr>
              <w:t>Huipulco</w:t>
            </w:r>
            <w:proofErr w:type="spellEnd"/>
            <w:r w:rsidRPr="001D39DE">
              <w:rPr>
                <w:rFonts w:ascii="ITC Avant Garde" w:hAnsi="ITC Avant Garde"/>
                <w:b/>
                <w:sz w:val="16"/>
                <w:szCs w:val="16"/>
                <w:u w:val="single"/>
              </w:rPr>
              <w:t>)</w:t>
            </w:r>
          </w:p>
        </w:tc>
        <w:tc>
          <w:tcPr>
            <w:tcW w:w="1701" w:type="dxa"/>
            <w:vAlign w:val="center"/>
          </w:tcPr>
          <w:p w14:paraId="7055C7A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Distrito Federal y Área Metropolitana</w:t>
            </w:r>
          </w:p>
        </w:tc>
        <w:tc>
          <w:tcPr>
            <w:tcW w:w="1560" w:type="dxa"/>
            <w:vAlign w:val="center"/>
          </w:tcPr>
          <w:p w14:paraId="25DA3DA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19°31'58"</w:t>
            </w:r>
          </w:p>
        </w:tc>
        <w:tc>
          <w:tcPr>
            <w:tcW w:w="1701" w:type="dxa"/>
            <w:vAlign w:val="center"/>
          </w:tcPr>
          <w:p w14:paraId="407CB2D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99°07'50"</w:t>
            </w:r>
          </w:p>
        </w:tc>
        <w:tc>
          <w:tcPr>
            <w:tcW w:w="1397" w:type="dxa"/>
            <w:vAlign w:val="center"/>
          </w:tcPr>
          <w:p w14:paraId="0AE5EDA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50</w:t>
            </w:r>
          </w:p>
        </w:tc>
      </w:tr>
      <w:tr w:rsidR="00BB659B" w:rsidRPr="00D15041" w14:paraId="5CD34B94" w14:textId="77777777" w:rsidTr="00EB0426">
        <w:trPr>
          <w:trHeight w:val="284"/>
          <w:jc w:val="center"/>
        </w:trPr>
        <w:tc>
          <w:tcPr>
            <w:tcW w:w="0" w:type="auto"/>
            <w:vAlign w:val="center"/>
          </w:tcPr>
          <w:p w14:paraId="0BE1056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12</w:t>
            </w:r>
          </w:p>
        </w:tc>
        <w:tc>
          <w:tcPr>
            <w:tcW w:w="3524" w:type="dxa"/>
            <w:vAlign w:val="center"/>
          </w:tcPr>
          <w:p w14:paraId="5298ADC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Moroleón</w:t>
            </w:r>
            <w:proofErr w:type="spellEnd"/>
          </w:p>
        </w:tc>
        <w:tc>
          <w:tcPr>
            <w:tcW w:w="1701" w:type="dxa"/>
            <w:vAlign w:val="center"/>
          </w:tcPr>
          <w:p w14:paraId="464EE2E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560" w:type="dxa"/>
            <w:vAlign w:val="center"/>
          </w:tcPr>
          <w:p w14:paraId="5B63F30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47</w:t>
            </w:r>
            <w:r w:rsidRPr="001D39DE">
              <w:rPr>
                <w:rFonts w:ascii="ITC Avant Garde" w:hAnsi="ITC Avant Garde"/>
                <w:b/>
                <w:sz w:val="16"/>
                <w:szCs w:val="16"/>
                <w:u w:val="single"/>
              </w:rPr>
              <w:t>"</w:t>
            </w:r>
          </w:p>
        </w:tc>
        <w:tc>
          <w:tcPr>
            <w:tcW w:w="1701" w:type="dxa"/>
            <w:vAlign w:val="center"/>
          </w:tcPr>
          <w:p w14:paraId="246EA94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p>
        </w:tc>
        <w:tc>
          <w:tcPr>
            <w:tcW w:w="1397" w:type="dxa"/>
            <w:vAlign w:val="center"/>
          </w:tcPr>
          <w:p w14:paraId="44611E4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30</w:t>
            </w:r>
          </w:p>
        </w:tc>
      </w:tr>
      <w:tr w:rsidR="00BB659B" w:rsidRPr="00D15041" w14:paraId="15CF7FD1" w14:textId="77777777" w:rsidTr="00EB0426">
        <w:trPr>
          <w:trHeight w:val="284"/>
          <w:jc w:val="center"/>
        </w:trPr>
        <w:tc>
          <w:tcPr>
            <w:tcW w:w="0" w:type="auto"/>
            <w:vAlign w:val="center"/>
          </w:tcPr>
          <w:p w14:paraId="3107590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13</w:t>
            </w:r>
          </w:p>
        </w:tc>
        <w:tc>
          <w:tcPr>
            <w:tcW w:w="3524" w:type="dxa"/>
            <w:vAlign w:val="center"/>
          </w:tcPr>
          <w:p w14:paraId="01EF9A2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Pachuca</w:t>
            </w:r>
          </w:p>
        </w:tc>
        <w:tc>
          <w:tcPr>
            <w:tcW w:w="1701" w:type="dxa"/>
            <w:vAlign w:val="center"/>
          </w:tcPr>
          <w:p w14:paraId="5FFA2CA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Hidalgo</w:t>
            </w:r>
          </w:p>
        </w:tc>
        <w:tc>
          <w:tcPr>
            <w:tcW w:w="1560" w:type="dxa"/>
            <w:vAlign w:val="center"/>
          </w:tcPr>
          <w:p w14:paraId="1B90C68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p>
        </w:tc>
        <w:tc>
          <w:tcPr>
            <w:tcW w:w="1701" w:type="dxa"/>
            <w:vAlign w:val="center"/>
          </w:tcPr>
          <w:p w14:paraId="1C1C5C0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09</w:t>
            </w:r>
            <w:r w:rsidRPr="001D39DE">
              <w:rPr>
                <w:rFonts w:ascii="ITC Avant Garde" w:hAnsi="ITC Avant Garde"/>
                <w:b/>
                <w:sz w:val="16"/>
                <w:szCs w:val="16"/>
                <w:u w:val="single"/>
              </w:rPr>
              <w:t>"</w:t>
            </w:r>
          </w:p>
        </w:tc>
        <w:tc>
          <w:tcPr>
            <w:tcW w:w="1397" w:type="dxa"/>
            <w:vAlign w:val="center"/>
          </w:tcPr>
          <w:p w14:paraId="0702E9C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50</w:t>
            </w:r>
          </w:p>
        </w:tc>
      </w:tr>
      <w:tr w:rsidR="00BB659B" w:rsidRPr="00D15041" w14:paraId="4C21264A" w14:textId="77777777" w:rsidTr="00EB0426">
        <w:trPr>
          <w:trHeight w:val="284"/>
          <w:jc w:val="center"/>
        </w:trPr>
        <w:tc>
          <w:tcPr>
            <w:tcW w:w="0" w:type="auto"/>
            <w:vAlign w:val="center"/>
          </w:tcPr>
          <w:p w14:paraId="5467267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14</w:t>
            </w:r>
          </w:p>
        </w:tc>
        <w:tc>
          <w:tcPr>
            <w:tcW w:w="3524" w:type="dxa"/>
            <w:vAlign w:val="center"/>
          </w:tcPr>
          <w:p w14:paraId="143B0C7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Cd. Guzmán y Zapotlán El Grande</w:t>
            </w:r>
          </w:p>
        </w:tc>
        <w:tc>
          <w:tcPr>
            <w:tcW w:w="1701" w:type="dxa"/>
            <w:vAlign w:val="center"/>
          </w:tcPr>
          <w:p w14:paraId="38598F9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Jalisco</w:t>
            </w:r>
          </w:p>
        </w:tc>
        <w:tc>
          <w:tcPr>
            <w:tcW w:w="1560" w:type="dxa"/>
            <w:vAlign w:val="center"/>
          </w:tcPr>
          <w:p w14:paraId="5EE6585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31</w:t>
            </w:r>
            <w:r w:rsidRPr="001D39DE">
              <w:rPr>
                <w:rFonts w:ascii="ITC Avant Garde" w:hAnsi="ITC Avant Garde"/>
                <w:b/>
                <w:sz w:val="16"/>
                <w:szCs w:val="16"/>
                <w:u w:val="single"/>
              </w:rPr>
              <w:t>"</w:t>
            </w:r>
          </w:p>
        </w:tc>
        <w:tc>
          <w:tcPr>
            <w:tcW w:w="1701" w:type="dxa"/>
            <w:vAlign w:val="center"/>
          </w:tcPr>
          <w:p w14:paraId="45D7DC3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51</w:t>
            </w:r>
            <w:r w:rsidRPr="001D39DE">
              <w:rPr>
                <w:rFonts w:ascii="ITC Avant Garde" w:hAnsi="ITC Avant Garde"/>
                <w:b/>
                <w:sz w:val="16"/>
                <w:szCs w:val="16"/>
                <w:u w:val="single"/>
              </w:rPr>
              <w:t>"</w:t>
            </w:r>
          </w:p>
        </w:tc>
        <w:tc>
          <w:tcPr>
            <w:tcW w:w="1397" w:type="dxa"/>
            <w:vAlign w:val="center"/>
          </w:tcPr>
          <w:p w14:paraId="052734C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50</w:t>
            </w:r>
          </w:p>
        </w:tc>
      </w:tr>
      <w:tr w:rsidR="00BB659B" w:rsidRPr="00D15041" w14:paraId="2D1291FC" w14:textId="77777777" w:rsidTr="00EB0426">
        <w:trPr>
          <w:trHeight w:val="284"/>
          <w:jc w:val="center"/>
        </w:trPr>
        <w:tc>
          <w:tcPr>
            <w:tcW w:w="0" w:type="auto"/>
            <w:vAlign w:val="center"/>
          </w:tcPr>
          <w:p w14:paraId="2EC6B6D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15</w:t>
            </w:r>
          </w:p>
        </w:tc>
        <w:tc>
          <w:tcPr>
            <w:tcW w:w="3524" w:type="dxa"/>
            <w:vAlign w:val="center"/>
          </w:tcPr>
          <w:p w14:paraId="1861BE7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Guadalajara y Área metropolitana</w:t>
            </w:r>
          </w:p>
        </w:tc>
        <w:tc>
          <w:tcPr>
            <w:tcW w:w="1701" w:type="dxa"/>
            <w:vAlign w:val="center"/>
          </w:tcPr>
          <w:p w14:paraId="78D4729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Jalisco</w:t>
            </w:r>
          </w:p>
        </w:tc>
        <w:tc>
          <w:tcPr>
            <w:tcW w:w="1560" w:type="dxa"/>
            <w:vAlign w:val="center"/>
          </w:tcPr>
          <w:p w14:paraId="093D97E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20°35'58"</w:t>
            </w:r>
          </w:p>
        </w:tc>
        <w:tc>
          <w:tcPr>
            <w:tcW w:w="1701" w:type="dxa"/>
            <w:vAlign w:val="center"/>
          </w:tcPr>
          <w:p w14:paraId="1AFA1D1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103°21'53"</w:t>
            </w:r>
          </w:p>
        </w:tc>
        <w:tc>
          <w:tcPr>
            <w:tcW w:w="1397" w:type="dxa"/>
            <w:vAlign w:val="center"/>
          </w:tcPr>
          <w:p w14:paraId="0839D0F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75</w:t>
            </w:r>
          </w:p>
        </w:tc>
      </w:tr>
      <w:tr w:rsidR="00BB659B" w:rsidRPr="00D15041" w14:paraId="67058102" w14:textId="77777777" w:rsidTr="00EB0426">
        <w:trPr>
          <w:trHeight w:val="284"/>
          <w:jc w:val="center"/>
        </w:trPr>
        <w:tc>
          <w:tcPr>
            <w:tcW w:w="0" w:type="auto"/>
            <w:vAlign w:val="center"/>
          </w:tcPr>
          <w:p w14:paraId="3C774CD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16</w:t>
            </w:r>
          </w:p>
        </w:tc>
        <w:tc>
          <w:tcPr>
            <w:tcW w:w="3524" w:type="dxa"/>
            <w:vAlign w:val="center"/>
          </w:tcPr>
          <w:p w14:paraId="47CC655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sz w:val="16"/>
                <w:szCs w:val="16"/>
                <w:u w:val="single"/>
              </w:rPr>
              <w:t>Lagos de Moreno</w:t>
            </w:r>
          </w:p>
        </w:tc>
        <w:tc>
          <w:tcPr>
            <w:tcW w:w="1701" w:type="dxa"/>
            <w:vAlign w:val="center"/>
          </w:tcPr>
          <w:p w14:paraId="0759B20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sz w:val="16"/>
                <w:szCs w:val="16"/>
                <w:u w:val="single"/>
              </w:rPr>
              <w:t>Jalisco</w:t>
            </w:r>
          </w:p>
        </w:tc>
        <w:tc>
          <w:tcPr>
            <w:tcW w:w="1560" w:type="dxa"/>
            <w:vAlign w:val="center"/>
          </w:tcPr>
          <w:p w14:paraId="170E5E3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p>
        </w:tc>
        <w:tc>
          <w:tcPr>
            <w:tcW w:w="1701" w:type="dxa"/>
            <w:vAlign w:val="center"/>
          </w:tcPr>
          <w:p w14:paraId="1D41A1B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sz w:val="16"/>
                <w:szCs w:val="16"/>
                <w:u w:val="single"/>
              </w:rPr>
              <w:t>101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45</w:t>
            </w:r>
            <w:r w:rsidRPr="001D39DE">
              <w:rPr>
                <w:rFonts w:ascii="ITC Avant Garde" w:hAnsi="ITC Avant Garde"/>
                <w:b/>
                <w:sz w:val="16"/>
                <w:szCs w:val="16"/>
                <w:u w:val="single"/>
              </w:rPr>
              <w:t>"</w:t>
            </w:r>
          </w:p>
        </w:tc>
        <w:tc>
          <w:tcPr>
            <w:tcW w:w="1397" w:type="dxa"/>
            <w:vAlign w:val="center"/>
          </w:tcPr>
          <w:p w14:paraId="79E5269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50</w:t>
            </w:r>
          </w:p>
        </w:tc>
      </w:tr>
      <w:tr w:rsidR="00BB659B" w:rsidRPr="00D15041" w14:paraId="28DD6A3F" w14:textId="77777777" w:rsidTr="00EB0426">
        <w:trPr>
          <w:trHeight w:val="284"/>
          <w:jc w:val="center"/>
        </w:trPr>
        <w:tc>
          <w:tcPr>
            <w:tcW w:w="0" w:type="auto"/>
            <w:vAlign w:val="center"/>
          </w:tcPr>
          <w:p w14:paraId="59331F2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17</w:t>
            </w:r>
          </w:p>
        </w:tc>
        <w:tc>
          <w:tcPr>
            <w:tcW w:w="3524" w:type="dxa"/>
            <w:vAlign w:val="center"/>
          </w:tcPr>
          <w:p w14:paraId="193E73C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Puerto Vallarta</w:t>
            </w:r>
          </w:p>
        </w:tc>
        <w:tc>
          <w:tcPr>
            <w:tcW w:w="1701" w:type="dxa"/>
            <w:vAlign w:val="center"/>
          </w:tcPr>
          <w:p w14:paraId="0BEB9E7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Jalisco</w:t>
            </w:r>
          </w:p>
        </w:tc>
        <w:tc>
          <w:tcPr>
            <w:tcW w:w="1560" w:type="dxa"/>
            <w:vAlign w:val="center"/>
          </w:tcPr>
          <w:p w14:paraId="692BE00C"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20</w:t>
            </w:r>
            <w:r w:rsidRPr="00AF5997">
              <w:rPr>
                <w:rFonts w:ascii="ITC Avant Garde" w:hAnsi="ITC Avant Garde"/>
                <w:sz w:val="16"/>
                <w:szCs w:val="16"/>
              </w:rPr>
              <w:t>°</w:t>
            </w:r>
            <w:r w:rsidRPr="00E63777">
              <w:rPr>
                <w:rFonts w:ascii="ITC Avant Garde" w:hAnsi="ITC Avant Garde"/>
                <w:color w:val="000000"/>
                <w:sz w:val="16"/>
                <w:szCs w:val="16"/>
              </w:rPr>
              <w:t>36</w:t>
            </w:r>
            <w:r w:rsidRPr="00AF5997">
              <w:rPr>
                <w:rFonts w:ascii="ITC Avant Garde" w:hAnsi="ITC Avant Garde"/>
                <w:sz w:val="16"/>
                <w:szCs w:val="16"/>
              </w:rPr>
              <w:t>'</w:t>
            </w:r>
            <w:r w:rsidRPr="00E63777">
              <w:rPr>
                <w:rFonts w:ascii="ITC Avant Garde" w:hAnsi="ITC Avant Garde"/>
                <w:color w:val="000000"/>
                <w:sz w:val="16"/>
                <w:szCs w:val="16"/>
              </w:rPr>
              <w:t>49</w:t>
            </w:r>
            <w:r w:rsidRPr="00AF5997">
              <w:rPr>
                <w:rFonts w:ascii="ITC Avant Garde" w:hAnsi="ITC Avant Garde"/>
                <w:sz w:val="16"/>
                <w:szCs w:val="16"/>
              </w:rPr>
              <w:t>"</w:t>
            </w:r>
          </w:p>
        </w:tc>
        <w:tc>
          <w:tcPr>
            <w:tcW w:w="1701" w:type="dxa"/>
            <w:vAlign w:val="center"/>
          </w:tcPr>
          <w:p w14:paraId="533F26D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105</w:t>
            </w:r>
            <w:r w:rsidRPr="00AF5997">
              <w:rPr>
                <w:rFonts w:ascii="ITC Avant Garde" w:hAnsi="ITC Avant Garde"/>
                <w:sz w:val="16"/>
                <w:szCs w:val="16"/>
              </w:rPr>
              <w:t>°</w:t>
            </w:r>
            <w:r w:rsidRPr="00E63777">
              <w:rPr>
                <w:rFonts w:ascii="ITC Avant Garde" w:hAnsi="ITC Avant Garde"/>
                <w:color w:val="000000"/>
                <w:sz w:val="16"/>
                <w:szCs w:val="16"/>
              </w:rPr>
              <w:t>13</w:t>
            </w:r>
            <w:r w:rsidRPr="00AF5997">
              <w:rPr>
                <w:rFonts w:ascii="ITC Avant Garde" w:hAnsi="ITC Avant Garde"/>
                <w:sz w:val="16"/>
                <w:szCs w:val="16"/>
              </w:rPr>
              <w:t>'</w:t>
            </w:r>
            <w:r w:rsidRPr="00E63777">
              <w:rPr>
                <w:rFonts w:ascii="ITC Avant Garde" w:hAnsi="ITC Avant Garde"/>
                <w:color w:val="000000"/>
                <w:sz w:val="16"/>
                <w:szCs w:val="16"/>
              </w:rPr>
              <w:t>38</w:t>
            </w:r>
            <w:r w:rsidRPr="00AF5997">
              <w:rPr>
                <w:rFonts w:ascii="ITC Avant Garde" w:hAnsi="ITC Avant Garde"/>
                <w:sz w:val="16"/>
                <w:szCs w:val="16"/>
              </w:rPr>
              <w:t>"</w:t>
            </w:r>
          </w:p>
        </w:tc>
        <w:tc>
          <w:tcPr>
            <w:tcW w:w="1397" w:type="dxa"/>
            <w:vAlign w:val="center"/>
          </w:tcPr>
          <w:p w14:paraId="38C2EBD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175BE2DC" w14:textId="77777777" w:rsidTr="00EB0426">
        <w:trPr>
          <w:trHeight w:val="284"/>
          <w:jc w:val="center"/>
        </w:trPr>
        <w:tc>
          <w:tcPr>
            <w:tcW w:w="0" w:type="auto"/>
            <w:vAlign w:val="center"/>
          </w:tcPr>
          <w:p w14:paraId="5141CB0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18</w:t>
            </w:r>
          </w:p>
        </w:tc>
        <w:tc>
          <w:tcPr>
            <w:tcW w:w="3524" w:type="dxa"/>
            <w:vAlign w:val="center"/>
          </w:tcPr>
          <w:p w14:paraId="6415B03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E63777">
              <w:rPr>
                <w:rFonts w:ascii="ITC Avant Garde" w:hAnsi="ITC Avant Garde"/>
                <w:color w:val="000000"/>
                <w:sz w:val="16"/>
                <w:szCs w:val="16"/>
              </w:rPr>
              <w:t>Huetamo</w:t>
            </w:r>
            <w:proofErr w:type="spellEnd"/>
          </w:p>
        </w:tc>
        <w:tc>
          <w:tcPr>
            <w:tcW w:w="1701" w:type="dxa"/>
            <w:vAlign w:val="center"/>
          </w:tcPr>
          <w:p w14:paraId="2F16196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Pr>
                <w:rFonts w:ascii="ITC Avant Garde" w:hAnsi="ITC Avant Garde"/>
                <w:color w:val="000000"/>
                <w:sz w:val="16"/>
                <w:szCs w:val="16"/>
              </w:rPr>
              <w:t>Michoacán</w:t>
            </w:r>
          </w:p>
        </w:tc>
        <w:tc>
          <w:tcPr>
            <w:tcW w:w="1560" w:type="dxa"/>
            <w:vAlign w:val="center"/>
          </w:tcPr>
          <w:p w14:paraId="7DDA5691" w14:textId="77777777" w:rsidR="00BB659B" w:rsidRPr="00A75878"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A75878">
              <w:rPr>
                <w:rFonts w:ascii="ITC Avant Garde" w:hAnsi="ITC Avant Garde"/>
                <w:color w:val="000000"/>
                <w:sz w:val="16"/>
                <w:szCs w:val="16"/>
              </w:rPr>
              <w:t>18</w:t>
            </w:r>
            <w:r w:rsidRPr="00AF5997">
              <w:rPr>
                <w:rFonts w:ascii="ITC Avant Garde" w:hAnsi="ITC Avant Garde"/>
                <w:sz w:val="16"/>
                <w:szCs w:val="16"/>
              </w:rPr>
              <w:t>°</w:t>
            </w:r>
            <w:r w:rsidRPr="00A75878">
              <w:rPr>
                <w:rFonts w:ascii="ITC Avant Garde" w:hAnsi="ITC Avant Garde"/>
                <w:color w:val="000000"/>
                <w:sz w:val="16"/>
                <w:szCs w:val="16"/>
              </w:rPr>
              <w:t>37</w:t>
            </w:r>
            <w:r w:rsidRPr="00AF5997">
              <w:rPr>
                <w:rFonts w:ascii="ITC Avant Garde" w:hAnsi="ITC Avant Garde"/>
                <w:sz w:val="16"/>
                <w:szCs w:val="16"/>
              </w:rPr>
              <w:t>'</w:t>
            </w:r>
            <w:r w:rsidRPr="00A75878">
              <w:rPr>
                <w:rFonts w:ascii="ITC Avant Garde" w:hAnsi="ITC Avant Garde"/>
                <w:color w:val="000000"/>
                <w:sz w:val="16"/>
                <w:szCs w:val="16"/>
              </w:rPr>
              <w:t>37</w:t>
            </w:r>
            <w:r w:rsidRPr="00AF5997">
              <w:rPr>
                <w:rFonts w:ascii="ITC Avant Garde" w:hAnsi="ITC Avant Garde"/>
                <w:sz w:val="16"/>
                <w:szCs w:val="16"/>
              </w:rPr>
              <w:t>"</w:t>
            </w:r>
          </w:p>
        </w:tc>
        <w:tc>
          <w:tcPr>
            <w:tcW w:w="1701" w:type="dxa"/>
            <w:vAlign w:val="center"/>
          </w:tcPr>
          <w:p w14:paraId="3C37EF10" w14:textId="77777777" w:rsidR="00BB659B" w:rsidRPr="00A75878"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A75878">
              <w:rPr>
                <w:rFonts w:ascii="ITC Avant Garde" w:hAnsi="ITC Avant Garde"/>
                <w:color w:val="000000"/>
                <w:sz w:val="16"/>
                <w:szCs w:val="16"/>
              </w:rPr>
              <w:t>100</w:t>
            </w:r>
            <w:r w:rsidRPr="00AF5997">
              <w:rPr>
                <w:rFonts w:ascii="ITC Avant Garde" w:hAnsi="ITC Avant Garde"/>
                <w:sz w:val="16"/>
                <w:szCs w:val="16"/>
              </w:rPr>
              <w:t>°</w:t>
            </w:r>
            <w:r w:rsidRPr="00A75878">
              <w:rPr>
                <w:rFonts w:ascii="ITC Avant Garde" w:hAnsi="ITC Avant Garde"/>
                <w:color w:val="000000"/>
                <w:sz w:val="16"/>
                <w:szCs w:val="16"/>
              </w:rPr>
              <w:t>53</w:t>
            </w:r>
            <w:r w:rsidRPr="00AF5997">
              <w:rPr>
                <w:rFonts w:ascii="ITC Avant Garde" w:hAnsi="ITC Avant Garde"/>
                <w:sz w:val="16"/>
                <w:szCs w:val="16"/>
              </w:rPr>
              <w:t>'</w:t>
            </w:r>
            <w:r w:rsidRPr="00A75878">
              <w:rPr>
                <w:rFonts w:ascii="ITC Avant Garde" w:hAnsi="ITC Avant Garde"/>
                <w:color w:val="000000"/>
                <w:sz w:val="16"/>
                <w:szCs w:val="16"/>
              </w:rPr>
              <w:t>50</w:t>
            </w:r>
            <w:r w:rsidRPr="00AF5997">
              <w:rPr>
                <w:rFonts w:ascii="ITC Avant Garde" w:hAnsi="ITC Avant Garde"/>
                <w:sz w:val="16"/>
                <w:szCs w:val="16"/>
              </w:rPr>
              <w:t>"</w:t>
            </w:r>
          </w:p>
        </w:tc>
        <w:tc>
          <w:tcPr>
            <w:tcW w:w="1397" w:type="dxa"/>
            <w:vAlign w:val="center"/>
          </w:tcPr>
          <w:p w14:paraId="48DB125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47B6A40B" w14:textId="77777777" w:rsidTr="00EB0426">
        <w:trPr>
          <w:trHeight w:val="284"/>
          <w:jc w:val="center"/>
        </w:trPr>
        <w:tc>
          <w:tcPr>
            <w:tcW w:w="0" w:type="auto"/>
            <w:vAlign w:val="center"/>
          </w:tcPr>
          <w:p w14:paraId="3B1AD56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19</w:t>
            </w:r>
          </w:p>
        </w:tc>
        <w:tc>
          <w:tcPr>
            <w:tcW w:w="3524" w:type="dxa"/>
            <w:vAlign w:val="center"/>
          </w:tcPr>
          <w:p w14:paraId="0F7AD00E"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Pr>
                <w:rFonts w:ascii="ITC Avant Garde" w:hAnsi="ITC Avant Garde"/>
                <w:color w:val="000000"/>
                <w:sz w:val="16"/>
                <w:szCs w:val="16"/>
              </w:rPr>
              <w:t>Zitácuaro</w:t>
            </w:r>
          </w:p>
        </w:tc>
        <w:tc>
          <w:tcPr>
            <w:tcW w:w="1701" w:type="dxa"/>
            <w:vAlign w:val="center"/>
          </w:tcPr>
          <w:p w14:paraId="758C5C8F"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Pr>
                <w:rFonts w:ascii="ITC Avant Garde" w:hAnsi="ITC Avant Garde"/>
                <w:color w:val="000000"/>
                <w:sz w:val="16"/>
                <w:szCs w:val="16"/>
              </w:rPr>
              <w:t>Michoacán</w:t>
            </w:r>
          </w:p>
        </w:tc>
        <w:tc>
          <w:tcPr>
            <w:tcW w:w="1560" w:type="dxa"/>
            <w:vAlign w:val="center"/>
          </w:tcPr>
          <w:p w14:paraId="24C7D1FD" w14:textId="77777777" w:rsidR="00BB659B" w:rsidRPr="00A75878"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Pr>
                <w:rFonts w:ascii="ITC Avant Garde" w:hAnsi="ITC Avant Garde"/>
                <w:color w:val="000000"/>
                <w:sz w:val="16"/>
                <w:szCs w:val="16"/>
              </w:rPr>
              <w:t>19</w:t>
            </w:r>
            <w:r w:rsidRPr="00AF5997">
              <w:rPr>
                <w:rFonts w:ascii="ITC Avant Garde" w:hAnsi="ITC Avant Garde"/>
                <w:sz w:val="16"/>
                <w:szCs w:val="16"/>
              </w:rPr>
              <w:t>°</w:t>
            </w:r>
            <w:r>
              <w:rPr>
                <w:rFonts w:ascii="ITC Avant Garde" w:hAnsi="ITC Avant Garde"/>
                <w:color w:val="000000"/>
                <w:sz w:val="16"/>
                <w:szCs w:val="16"/>
              </w:rPr>
              <w:t>27</w:t>
            </w:r>
            <w:r w:rsidRPr="00AF5997">
              <w:rPr>
                <w:rFonts w:ascii="ITC Avant Garde" w:hAnsi="ITC Avant Garde"/>
                <w:sz w:val="16"/>
                <w:szCs w:val="16"/>
              </w:rPr>
              <w:t>'</w:t>
            </w:r>
            <w:r>
              <w:rPr>
                <w:rFonts w:ascii="ITC Avant Garde" w:hAnsi="ITC Avant Garde"/>
                <w:color w:val="000000"/>
                <w:sz w:val="16"/>
                <w:szCs w:val="16"/>
              </w:rPr>
              <w:t>00</w:t>
            </w:r>
            <w:r w:rsidRPr="00AF5997">
              <w:rPr>
                <w:rFonts w:ascii="ITC Avant Garde" w:hAnsi="ITC Avant Garde"/>
                <w:sz w:val="16"/>
                <w:szCs w:val="16"/>
              </w:rPr>
              <w:t>"</w:t>
            </w:r>
          </w:p>
        </w:tc>
        <w:tc>
          <w:tcPr>
            <w:tcW w:w="1701" w:type="dxa"/>
            <w:vAlign w:val="center"/>
          </w:tcPr>
          <w:p w14:paraId="20CF8A17" w14:textId="77777777" w:rsidR="00BB659B" w:rsidRPr="00A75878"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Pr>
                <w:rFonts w:ascii="ITC Avant Garde" w:hAnsi="ITC Avant Garde"/>
                <w:color w:val="000000"/>
                <w:sz w:val="16"/>
                <w:szCs w:val="16"/>
              </w:rPr>
              <w:t>100</w:t>
            </w:r>
            <w:r w:rsidRPr="00AF5997">
              <w:rPr>
                <w:rFonts w:ascii="ITC Avant Garde" w:hAnsi="ITC Avant Garde"/>
                <w:sz w:val="16"/>
                <w:szCs w:val="16"/>
              </w:rPr>
              <w:t>°</w:t>
            </w:r>
            <w:r>
              <w:rPr>
                <w:rFonts w:ascii="ITC Avant Garde" w:hAnsi="ITC Avant Garde"/>
                <w:color w:val="000000"/>
                <w:sz w:val="16"/>
                <w:szCs w:val="16"/>
              </w:rPr>
              <w:t>17</w:t>
            </w:r>
            <w:r w:rsidRPr="00AF5997">
              <w:rPr>
                <w:rFonts w:ascii="ITC Avant Garde" w:hAnsi="ITC Avant Garde"/>
                <w:sz w:val="16"/>
                <w:szCs w:val="16"/>
              </w:rPr>
              <w:t>'</w:t>
            </w:r>
            <w:r>
              <w:rPr>
                <w:rFonts w:ascii="ITC Avant Garde" w:hAnsi="ITC Avant Garde"/>
                <w:color w:val="000000"/>
                <w:sz w:val="16"/>
                <w:szCs w:val="16"/>
              </w:rPr>
              <w:t>23</w:t>
            </w:r>
            <w:r w:rsidRPr="00AF5997">
              <w:rPr>
                <w:rFonts w:ascii="ITC Avant Garde" w:hAnsi="ITC Avant Garde"/>
                <w:sz w:val="16"/>
                <w:szCs w:val="16"/>
              </w:rPr>
              <w:t>"</w:t>
            </w:r>
          </w:p>
        </w:tc>
        <w:tc>
          <w:tcPr>
            <w:tcW w:w="1397" w:type="dxa"/>
            <w:vAlign w:val="center"/>
          </w:tcPr>
          <w:p w14:paraId="54F14A27" w14:textId="77777777" w:rsidR="00BB659B" w:rsidRPr="00E0604D"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Pr>
                <w:rFonts w:ascii="ITC Avant Garde" w:hAnsi="ITC Avant Garde"/>
                <w:color w:val="000000" w:themeColor="text1"/>
                <w:sz w:val="16"/>
                <w:szCs w:val="16"/>
              </w:rPr>
              <w:t>50</w:t>
            </w:r>
          </w:p>
        </w:tc>
      </w:tr>
      <w:tr w:rsidR="00BB659B" w:rsidRPr="00D15041" w14:paraId="25B17D31" w14:textId="77777777" w:rsidTr="00EB0426">
        <w:trPr>
          <w:trHeight w:val="284"/>
          <w:jc w:val="center"/>
        </w:trPr>
        <w:tc>
          <w:tcPr>
            <w:tcW w:w="0" w:type="auto"/>
            <w:vAlign w:val="center"/>
          </w:tcPr>
          <w:p w14:paraId="44C006B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20</w:t>
            </w:r>
          </w:p>
        </w:tc>
        <w:tc>
          <w:tcPr>
            <w:tcW w:w="3524" w:type="dxa"/>
            <w:vAlign w:val="center"/>
          </w:tcPr>
          <w:p w14:paraId="15CEC10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Bucerías</w:t>
            </w:r>
            <w:proofErr w:type="spellEnd"/>
          </w:p>
        </w:tc>
        <w:tc>
          <w:tcPr>
            <w:tcW w:w="1701" w:type="dxa"/>
            <w:vAlign w:val="center"/>
          </w:tcPr>
          <w:p w14:paraId="37D0BB0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Nayarit</w:t>
            </w:r>
          </w:p>
        </w:tc>
        <w:tc>
          <w:tcPr>
            <w:tcW w:w="1560" w:type="dxa"/>
            <w:vAlign w:val="center"/>
          </w:tcPr>
          <w:p w14:paraId="5DA3FB4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p>
        </w:tc>
        <w:tc>
          <w:tcPr>
            <w:tcW w:w="1701" w:type="dxa"/>
            <w:vAlign w:val="center"/>
          </w:tcPr>
          <w:p w14:paraId="76EC60D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05</w:t>
            </w:r>
            <w:r w:rsidRPr="001D39DE">
              <w:rPr>
                <w:rFonts w:ascii="ITC Avant Garde" w:hAnsi="ITC Avant Garde"/>
                <w:b/>
                <w:sz w:val="16"/>
                <w:szCs w:val="16"/>
                <w:u w:val="single"/>
              </w:rPr>
              <w:t>"</w:t>
            </w:r>
          </w:p>
        </w:tc>
        <w:tc>
          <w:tcPr>
            <w:tcW w:w="1397" w:type="dxa"/>
            <w:vAlign w:val="center"/>
          </w:tcPr>
          <w:p w14:paraId="654BBD7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30</w:t>
            </w:r>
          </w:p>
        </w:tc>
      </w:tr>
      <w:tr w:rsidR="00BB659B" w:rsidRPr="00D15041" w14:paraId="4F1F7010" w14:textId="77777777" w:rsidTr="00EB0426">
        <w:trPr>
          <w:trHeight w:val="284"/>
          <w:jc w:val="center"/>
        </w:trPr>
        <w:tc>
          <w:tcPr>
            <w:tcW w:w="0" w:type="auto"/>
            <w:vAlign w:val="center"/>
          </w:tcPr>
          <w:p w14:paraId="251C824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21</w:t>
            </w:r>
          </w:p>
        </w:tc>
        <w:tc>
          <w:tcPr>
            <w:tcW w:w="3524" w:type="dxa"/>
            <w:vAlign w:val="center"/>
          </w:tcPr>
          <w:p w14:paraId="51BF214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 xml:space="preserve">Tepic y Santiago </w:t>
            </w:r>
            <w:proofErr w:type="spellStart"/>
            <w:r w:rsidRPr="001D39DE">
              <w:rPr>
                <w:rFonts w:ascii="ITC Avant Garde" w:hAnsi="ITC Avant Garde"/>
                <w:b/>
                <w:sz w:val="16"/>
                <w:szCs w:val="16"/>
                <w:u w:val="single"/>
              </w:rPr>
              <w:t>Ixcuintla</w:t>
            </w:r>
            <w:proofErr w:type="spellEnd"/>
            <w:r w:rsidRPr="001D39DE">
              <w:rPr>
                <w:rFonts w:ascii="ITC Avant Garde" w:hAnsi="ITC Avant Garde"/>
                <w:b/>
                <w:sz w:val="16"/>
                <w:szCs w:val="16"/>
                <w:u w:val="single"/>
              </w:rPr>
              <w:t xml:space="preserve"> (Peñitas)</w:t>
            </w:r>
          </w:p>
        </w:tc>
        <w:tc>
          <w:tcPr>
            <w:tcW w:w="1701" w:type="dxa"/>
            <w:vAlign w:val="center"/>
          </w:tcPr>
          <w:p w14:paraId="2C6C9D2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Nayarit</w:t>
            </w:r>
          </w:p>
        </w:tc>
        <w:tc>
          <w:tcPr>
            <w:tcW w:w="1560" w:type="dxa"/>
            <w:vAlign w:val="center"/>
          </w:tcPr>
          <w:p w14:paraId="5DD68EE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21°31'48"</w:t>
            </w:r>
          </w:p>
        </w:tc>
        <w:tc>
          <w:tcPr>
            <w:tcW w:w="1701" w:type="dxa"/>
            <w:vAlign w:val="center"/>
          </w:tcPr>
          <w:p w14:paraId="0B351FA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104°54'57"</w:t>
            </w:r>
          </w:p>
        </w:tc>
        <w:tc>
          <w:tcPr>
            <w:tcW w:w="1397" w:type="dxa"/>
            <w:vAlign w:val="center"/>
          </w:tcPr>
          <w:p w14:paraId="100C9E3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80</w:t>
            </w:r>
          </w:p>
        </w:tc>
      </w:tr>
      <w:tr w:rsidR="00BB659B" w:rsidRPr="00D15041" w14:paraId="3C3B2207" w14:textId="77777777" w:rsidTr="00EB0426">
        <w:trPr>
          <w:trHeight w:val="284"/>
          <w:jc w:val="center"/>
        </w:trPr>
        <w:tc>
          <w:tcPr>
            <w:tcW w:w="0" w:type="auto"/>
            <w:vAlign w:val="center"/>
          </w:tcPr>
          <w:p w14:paraId="041AF0D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22</w:t>
            </w:r>
          </w:p>
        </w:tc>
        <w:tc>
          <w:tcPr>
            <w:tcW w:w="3524" w:type="dxa"/>
            <w:vAlign w:val="center"/>
          </w:tcPr>
          <w:p w14:paraId="1896A94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Monterrey</w:t>
            </w:r>
          </w:p>
        </w:tc>
        <w:tc>
          <w:tcPr>
            <w:tcW w:w="1701" w:type="dxa"/>
            <w:vAlign w:val="center"/>
          </w:tcPr>
          <w:p w14:paraId="66E8A03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Nuevo León</w:t>
            </w:r>
          </w:p>
        </w:tc>
        <w:tc>
          <w:tcPr>
            <w:tcW w:w="1560" w:type="dxa"/>
            <w:vAlign w:val="center"/>
          </w:tcPr>
          <w:p w14:paraId="0558651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25°37'52"</w:t>
            </w:r>
          </w:p>
        </w:tc>
        <w:tc>
          <w:tcPr>
            <w:tcW w:w="1701" w:type="dxa"/>
            <w:vAlign w:val="center"/>
          </w:tcPr>
          <w:p w14:paraId="2B2B9CF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100°14'04"</w:t>
            </w:r>
          </w:p>
        </w:tc>
        <w:tc>
          <w:tcPr>
            <w:tcW w:w="1397" w:type="dxa"/>
            <w:vAlign w:val="center"/>
          </w:tcPr>
          <w:p w14:paraId="4330A51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50</w:t>
            </w:r>
          </w:p>
        </w:tc>
      </w:tr>
      <w:tr w:rsidR="00BB659B" w:rsidRPr="00D15041" w14:paraId="539A8BAA" w14:textId="77777777" w:rsidTr="00EB0426">
        <w:trPr>
          <w:trHeight w:val="284"/>
          <w:jc w:val="center"/>
        </w:trPr>
        <w:tc>
          <w:tcPr>
            <w:tcW w:w="0" w:type="auto"/>
            <w:vAlign w:val="center"/>
          </w:tcPr>
          <w:p w14:paraId="43952DE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23</w:t>
            </w:r>
          </w:p>
        </w:tc>
        <w:tc>
          <w:tcPr>
            <w:tcW w:w="3524" w:type="dxa"/>
            <w:vAlign w:val="center"/>
          </w:tcPr>
          <w:p w14:paraId="4D0DC137"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Huajuapan de León</w:t>
            </w:r>
          </w:p>
        </w:tc>
        <w:tc>
          <w:tcPr>
            <w:tcW w:w="1701" w:type="dxa"/>
            <w:vAlign w:val="center"/>
          </w:tcPr>
          <w:p w14:paraId="23BA48D4"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Oaxaca</w:t>
            </w:r>
          </w:p>
        </w:tc>
        <w:tc>
          <w:tcPr>
            <w:tcW w:w="1560" w:type="dxa"/>
            <w:vAlign w:val="center"/>
          </w:tcPr>
          <w:p w14:paraId="3C88AB6E"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17</w:t>
            </w:r>
            <w:r w:rsidRPr="00AF5997">
              <w:rPr>
                <w:rFonts w:ascii="ITC Avant Garde" w:hAnsi="ITC Avant Garde"/>
                <w:sz w:val="16"/>
                <w:szCs w:val="16"/>
              </w:rPr>
              <w:t>°</w:t>
            </w:r>
            <w:r w:rsidRPr="00E63777">
              <w:rPr>
                <w:rFonts w:ascii="ITC Avant Garde" w:hAnsi="ITC Avant Garde"/>
                <w:color w:val="000000"/>
                <w:sz w:val="16"/>
                <w:szCs w:val="16"/>
              </w:rPr>
              <w:t>48</w:t>
            </w:r>
            <w:r w:rsidRPr="00AF5997">
              <w:rPr>
                <w:rFonts w:ascii="ITC Avant Garde" w:hAnsi="ITC Avant Garde"/>
                <w:sz w:val="16"/>
                <w:szCs w:val="16"/>
              </w:rPr>
              <w:t>'</w:t>
            </w:r>
            <w:r w:rsidRPr="00E63777">
              <w:rPr>
                <w:rFonts w:ascii="ITC Avant Garde" w:hAnsi="ITC Avant Garde"/>
                <w:color w:val="000000"/>
                <w:sz w:val="16"/>
                <w:szCs w:val="16"/>
              </w:rPr>
              <w:t>14</w:t>
            </w:r>
            <w:r w:rsidRPr="00AF5997">
              <w:rPr>
                <w:rFonts w:ascii="ITC Avant Garde" w:hAnsi="ITC Avant Garde"/>
                <w:sz w:val="16"/>
                <w:szCs w:val="16"/>
              </w:rPr>
              <w:t>"</w:t>
            </w:r>
          </w:p>
        </w:tc>
        <w:tc>
          <w:tcPr>
            <w:tcW w:w="1701" w:type="dxa"/>
            <w:vAlign w:val="center"/>
          </w:tcPr>
          <w:p w14:paraId="62258090"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97</w:t>
            </w:r>
            <w:r w:rsidRPr="00AF5997">
              <w:rPr>
                <w:rFonts w:ascii="ITC Avant Garde" w:hAnsi="ITC Avant Garde"/>
                <w:sz w:val="16"/>
                <w:szCs w:val="16"/>
              </w:rPr>
              <w:t>°</w:t>
            </w:r>
            <w:r w:rsidRPr="00E63777">
              <w:rPr>
                <w:rFonts w:ascii="ITC Avant Garde" w:hAnsi="ITC Avant Garde"/>
                <w:color w:val="000000"/>
                <w:sz w:val="16"/>
                <w:szCs w:val="16"/>
              </w:rPr>
              <w:t>46</w:t>
            </w:r>
            <w:r w:rsidRPr="00AF5997">
              <w:rPr>
                <w:rFonts w:ascii="ITC Avant Garde" w:hAnsi="ITC Avant Garde"/>
                <w:sz w:val="16"/>
                <w:szCs w:val="16"/>
              </w:rPr>
              <w:t>'</w:t>
            </w:r>
            <w:r w:rsidRPr="00E63777">
              <w:rPr>
                <w:rFonts w:ascii="ITC Avant Garde" w:hAnsi="ITC Avant Garde"/>
                <w:color w:val="000000"/>
                <w:sz w:val="16"/>
                <w:szCs w:val="16"/>
              </w:rPr>
              <w:t>33</w:t>
            </w:r>
            <w:r w:rsidRPr="00AF5997">
              <w:rPr>
                <w:rFonts w:ascii="ITC Avant Garde" w:hAnsi="ITC Avant Garde"/>
                <w:sz w:val="16"/>
                <w:szCs w:val="16"/>
              </w:rPr>
              <w:t>"</w:t>
            </w:r>
          </w:p>
        </w:tc>
        <w:tc>
          <w:tcPr>
            <w:tcW w:w="1397" w:type="dxa"/>
            <w:vAlign w:val="center"/>
          </w:tcPr>
          <w:p w14:paraId="53C1F9D7"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191D7B6A" w14:textId="77777777" w:rsidTr="00EB0426">
        <w:trPr>
          <w:trHeight w:val="284"/>
          <w:jc w:val="center"/>
        </w:trPr>
        <w:tc>
          <w:tcPr>
            <w:tcW w:w="0" w:type="auto"/>
            <w:vAlign w:val="center"/>
          </w:tcPr>
          <w:p w14:paraId="6AECDB7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24</w:t>
            </w:r>
          </w:p>
        </w:tc>
        <w:tc>
          <w:tcPr>
            <w:tcW w:w="3524" w:type="dxa"/>
            <w:vAlign w:val="center"/>
          </w:tcPr>
          <w:p w14:paraId="1BAB39F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Matías Romero Avendaño</w:t>
            </w:r>
          </w:p>
        </w:tc>
        <w:tc>
          <w:tcPr>
            <w:tcW w:w="1701" w:type="dxa"/>
            <w:vAlign w:val="center"/>
          </w:tcPr>
          <w:p w14:paraId="12DCAB1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Oaxaca</w:t>
            </w:r>
          </w:p>
        </w:tc>
        <w:tc>
          <w:tcPr>
            <w:tcW w:w="1560" w:type="dxa"/>
            <w:vAlign w:val="center"/>
          </w:tcPr>
          <w:p w14:paraId="369CD884"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16</w:t>
            </w:r>
            <w:r w:rsidRPr="00AF5997">
              <w:rPr>
                <w:rFonts w:ascii="ITC Avant Garde" w:hAnsi="ITC Avant Garde"/>
                <w:sz w:val="16"/>
                <w:szCs w:val="16"/>
              </w:rPr>
              <w:t>°</w:t>
            </w:r>
            <w:r w:rsidRPr="00E63777">
              <w:rPr>
                <w:rFonts w:ascii="ITC Avant Garde" w:hAnsi="ITC Avant Garde"/>
                <w:color w:val="000000"/>
                <w:sz w:val="16"/>
                <w:szCs w:val="16"/>
              </w:rPr>
              <w:t>52</w:t>
            </w:r>
            <w:r w:rsidRPr="00AF5997">
              <w:rPr>
                <w:rFonts w:ascii="ITC Avant Garde" w:hAnsi="ITC Avant Garde"/>
                <w:sz w:val="16"/>
                <w:szCs w:val="16"/>
              </w:rPr>
              <w:t>'</w:t>
            </w:r>
            <w:r w:rsidRPr="00E63777">
              <w:rPr>
                <w:rFonts w:ascii="ITC Avant Garde" w:hAnsi="ITC Avant Garde"/>
                <w:color w:val="000000"/>
                <w:sz w:val="16"/>
                <w:szCs w:val="16"/>
              </w:rPr>
              <w:t>20</w:t>
            </w:r>
            <w:r w:rsidRPr="00AF5997">
              <w:rPr>
                <w:rFonts w:ascii="ITC Avant Garde" w:hAnsi="ITC Avant Garde"/>
                <w:sz w:val="16"/>
                <w:szCs w:val="16"/>
              </w:rPr>
              <w:t>"</w:t>
            </w:r>
          </w:p>
        </w:tc>
        <w:tc>
          <w:tcPr>
            <w:tcW w:w="1701" w:type="dxa"/>
            <w:vAlign w:val="center"/>
          </w:tcPr>
          <w:p w14:paraId="3A2B122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95</w:t>
            </w:r>
            <w:r w:rsidRPr="00AF5997">
              <w:rPr>
                <w:rFonts w:ascii="ITC Avant Garde" w:hAnsi="ITC Avant Garde"/>
                <w:sz w:val="16"/>
                <w:szCs w:val="16"/>
              </w:rPr>
              <w:t>°</w:t>
            </w:r>
            <w:r w:rsidRPr="00E63777">
              <w:rPr>
                <w:rFonts w:ascii="ITC Avant Garde" w:hAnsi="ITC Avant Garde"/>
                <w:color w:val="000000"/>
                <w:sz w:val="16"/>
                <w:szCs w:val="16"/>
              </w:rPr>
              <w:t>02</w:t>
            </w:r>
            <w:r w:rsidRPr="00AF5997">
              <w:rPr>
                <w:rFonts w:ascii="ITC Avant Garde" w:hAnsi="ITC Avant Garde"/>
                <w:sz w:val="16"/>
                <w:szCs w:val="16"/>
              </w:rPr>
              <w:t>'</w:t>
            </w:r>
            <w:r w:rsidRPr="00E63777">
              <w:rPr>
                <w:rFonts w:ascii="ITC Avant Garde" w:hAnsi="ITC Avant Garde"/>
                <w:color w:val="000000"/>
                <w:sz w:val="16"/>
                <w:szCs w:val="16"/>
              </w:rPr>
              <w:t>30</w:t>
            </w:r>
            <w:r w:rsidRPr="00AF5997">
              <w:rPr>
                <w:rFonts w:ascii="ITC Avant Garde" w:hAnsi="ITC Avant Garde"/>
                <w:sz w:val="16"/>
                <w:szCs w:val="16"/>
              </w:rPr>
              <w:t>"</w:t>
            </w:r>
          </w:p>
        </w:tc>
        <w:tc>
          <w:tcPr>
            <w:tcW w:w="1397" w:type="dxa"/>
            <w:vAlign w:val="center"/>
          </w:tcPr>
          <w:p w14:paraId="21641F9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09E5BC20" w14:textId="77777777" w:rsidTr="00EB0426">
        <w:trPr>
          <w:trHeight w:val="284"/>
          <w:jc w:val="center"/>
        </w:trPr>
        <w:tc>
          <w:tcPr>
            <w:tcW w:w="0" w:type="auto"/>
            <w:vAlign w:val="center"/>
          </w:tcPr>
          <w:p w14:paraId="1B145FE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lastRenderedPageBreak/>
              <w:t>25</w:t>
            </w:r>
          </w:p>
        </w:tc>
        <w:tc>
          <w:tcPr>
            <w:tcW w:w="3524" w:type="dxa"/>
            <w:vAlign w:val="center"/>
          </w:tcPr>
          <w:p w14:paraId="77AF3AC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Oaxaca</w:t>
            </w:r>
          </w:p>
        </w:tc>
        <w:tc>
          <w:tcPr>
            <w:tcW w:w="1701" w:type="dxa"/>
            <w:vAlign w:val="center"/>
          </w:tcPr>
          <w:p w14:paraId="186F417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Oaxaca</w:t>
            </w:r>
          </w:p>
        </w:tc>
        <w:tc>
          <w:tcPr>
            <w:tcW w:w="1560" w:type="dxa"/>
            <w:vAlign w:val="center"/>
          </w:tcPr>
          <w:p w14:paraId="7F2FED5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17°04'13"</w:t>
            </w:r>
          </w:p>
        </w:tc>
        <w:tc>
          <w:tcPr>
            <w:tcW w:w="1701" w:type="dxa"/>
            <w:vAlign w:val="center"/>
          </w:tcPr>
          <w:p w14:paraId="6CB009E6" w14:textId="77777777" w:rsidR="00BB659B" w:rsidRPr="001D39DE" w:rsidDel="008C4BA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96°43'51"</w:t>
            </w:r>
          </w:p>
        </w:tc>
        <w:tc>
          <w:tcPr>
            <w:tcW w:w="1397" w:type="dxa"/>
            <w:vAlign w:val="center"/>
          </w:tcPr>
          <w:p w14:paraId="3878B5D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50</w:t>
            </w:r>
          </w:p>
        </w:tc>
      </w:tr>
      <w:tr w:rsidR="00BB659B" w:rsidRPr="00D15041" w14:paraId="785C4207" w14:textId="77777777" w:rsidTr="00EB0426">
        <w:trPr>
          <w:trHeight w:val="284"/>
          <w:jc w:val="center"/>
        </w:trPr>
        <w:tc>
          <w:tcPr>
            <w:tcW w:w="0" w:type="auto"/>
            <w:vAlign w:val="center"/>
          </w:tcPr>
          <w:p w14:paraId="4D6ECD2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26</w:t>
            </w:r>
          </w:p>
        </w:tc>
        <w:tc>
          <w:tcPr>
            <w:tcW w:w="3524" w:type="dxa"/>
            <w:vAlign w:val="center"/>
          </w:tcPr>
          <w:p w14:paraId="2EC012A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Tehuacán</w:t>
            </w:r>
          </w:p>
        </w:tc>
        <w:tc>
          <w:tcPr>
            <w:tcW w:w="1701" w:type="dxa"/>
            <w:vAlign w:val="center"/>
          </w:tcPr>
          <w:p w14:paraId="1997615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Puebla</w:t>
            </w:r>
          </w:p>
        </w:tc>
        <w:tc>
          <w:tcPr>
            <w:tcW w:w="1560" w:type="dxa"/>
            <w:vAlign w:val="center"/>
          </w:tcPr>
          <w:p w14:paraId="5F7DF89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18</w:t>
            </w:r>
            <w:r w:rsidRPr="00AF5997">
              <w:rPr>
                <w:rFonts w:ascii="ITC Avant Garde" w:hAnsi="ITC Avant Garde"/>
                <w:sz w:val="16"/>
                <w:szCs w:val="16"/>
              </w:rPr>
              <w:t>°</w:t>
            </w:r>
            <w:r w:rsidRPr="00E63777">
              <w:rPr>
                <w:rFonts w:ascii="ITC Avant Garde" w:hAnsi="ITC Avant Garde"/>
                <w:color w:val="000000"/>
                <w:sz w:val="16"/>
                <w:szCs w:val="16"/>
              </w:rPr>
              <w:t>27</w:t>
            </w:r>
            <w:r w:rsidRPr="00AF5997">
              <w:rPr>
                <w:rFonts w:ascii="ITC Avant Garde" w:hAnsi="ITC Avant Garde"/>
                <w:sz w:val="16"/>
                <w:szCs w:val="16"/>
              </w:rPr>
              <w:t>'</w:t>
            </w:r>
            <w:r w:rsidRPr="00E63777">
              <w:rPr>
                <w:rFonts w:ascii="ITC Avant Garde" w:hAnsi="ITC Avant Garde"/>
                <w:color w:val="000000"/>
                <w:sz w:val="16"/>
                <w:szCs w:val="16"/>
              </w:rPr>
              <w:t>50</w:t>
            </w:r>
            <w:r w:rsidRPr="00AF5997">
              <w:rPr>
                <w:rFonts w:ascii="ITC Avant Garde" w:hAnsi="ITC Avant Garde"/>
                <w:sz w:val="16"/>
                <w:szCs w:val="16"/>
              </w:rPr>
              <w:t>"</w:t>
            </w:r>
          </w:p>
        </w:tc>
        <w:tc>
          <w:tcPr>
            <w:tcW w:w="1701" w:type="dxa"/>
            <w:vAlign w:val="center"/>
          </w:tcPr>
          <w:p w14:paraId="7EB64BE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97</w:t>
            </w:r>
            <w:r w:rsidRPr="00AF5997">
              <w:rPr>
                <w:rFonts w:ascii="ITC Avant Garde" w:hAnsi="ITC Avant Garde"/>
                <w:sz w:val="16"/>
                <w:szCs w:val="16"/>
              </w:rPr>
              <w:t>°</w:t>
            </w:r>
            <w:r w:rsidRPr="00E63777">
              <w:rPr>
                <w:rFonts w:ascii="ITC Avant Garde" w:hAnsi="ITC Avant Garde"/>
                <w:color w:val="000000"/>
                <w:sz w:val="16"/>
                <w:szCs w:val="16"/>
              </w:rPr>
              <w:t>23</w:t>
            </w:r>
            <w:r w:rsidRPr="00AF5997">
              <w:rPr>
                <w:rFonts w:ascii="ITC Avant Garde" w:hAnsi="ITC Avant Garde"/>
                <w:sz w:val="16"/>
                <w:szCs w:val="16"/>
              </w:rPr>
              <w:t>'</w:t>
            </w:r>
            <w:r w:rsidRPr="00E63777">
              <w:rPr>
                <w:rFonts w:ascii="ITC Avant Garde" w:hAnsi="ITC Avant Garde"/>
                <w:color w:val="000000"/>
                <w:sz w:val="16"/>
                <w:szCs w:val="16"/>
              </w:rPr>
              <w:t>35</w:t>
            </w:r>
            <w:r w:rsidRPr="00AF5997">
              <w:rPr>
                <w:rFonts w:ascii="ITC Avant Garde" w:hAnsi="ITC Avant Garde"/>
                <w:sz w:val="16"/>
                <w:szCs w:val="16"/>
              </w:rPr>
              <w:t>"</w:t>
            </w:r>
          </w:p>
        </w:tc>
        <w:tc>
          <w:tcPr>
            <w:tcW w:w="1397" w:type="dxa"/>
            <w:vAlign w:val="center"/>
          </w:tcPr>
          <w:p w14:paraId="328A228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56358540" w14:textId="77777777" w:rsidTr="00EB0426">
        <w:trPr>
          <w:trHeight w:val="284"/>
          <w:jc w:val="center"/>
        </w:trPr>
        <w:tc>
          <w:tcPr>
            <w:tcW w:w="0" w:type="auto"/>
            <w:vAlign w:val="center"/>
          </w:tcPr>
          <w:p w14:paraId="065DF95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27</w:t>
            </w:r>
          </w:p>
        </w:tc>
        <w:tc>
          <w:tcPr>
            <w:tcW w:w="3524" w:type="dxa"/>
            <w:vAlign w:val="center"/>
          </w:tcPr>
          <w:p w14:paraId="5E33163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Zacatlán</w:t>
            </w:r>
          </w:p>
        </w:tc>
        <w:tc>
          <w:tcPr>
            <w:tcW w:w="1701" w:type="dxa"/>
            <w:vAlign w:val="center"/>
          </w:tcPr>
          <w:p w14:paraId="68E7D16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Puebla</w:t>
            </w:r>
          </w:p>
        </w:tc>
        <w:tc>
          <w:tcPr>
            <w:tcW w:w="1560" w:type="dxa"/>
            <w:vAlign w:val="center"/>
          </w:tcPr>
          <w:p w14:paraId="2059810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00</w:t>
            </w:r>
            <w:r w:rsidRPr="001D39DE">
              <w:rPr>
                <w:rFonts w:ascii="ITC Avant Garde" w:hAnsi="ITC Avant Garde"/>
                <w:b/>
                <w:sz w:val="16"/>
                <w:szCs w:val="16"/>
                <w:u w:val="single"/>
              </w:rPr>
              <w:t>"</w:t>
            </w:r>
          </w:p>
        </w:tc>
        <w:tc>
          <w:tcPr>
            <w:tcW w:w="1701" w:type="dxa"/>
            <w:vAlign w:val="center"/>
          </w:tcPr>
          <w:p w14:paraId="24B81295" w14:textId="77777777" w:rsidR="00BB659B" w:rsidRPr="001D39DE" w:rsidDel="008C4BA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p>
        </w:tc>
        <w:tc>
          <w:tcPr>
            <w:tcW w:w="1397" w:type="dxa"/>
            <w:vAlign w:val="center"/>
          </w:tcPr>
          <w:p w14:paraId="44ADAF9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30</w:t>
            </w:r>
          </w:p>
        </w:tc>
      </w:tr>
      <w:tr w:rsidR="00BB659B" w:rsidRPr="00D15041" w14:paraId="63A501D1" w14:textId="77777777" w:rsidTr="00EB0426">
        <w:trPr>
          <w:trHeight w:val="284"/>
          <w:jc w:val="center"/>
        </w:trPr>
        <w:tc>
          <w:tcPr>
            <w:tcW w:w="0" w:type="auto"/>
            <w:vAlign w:val="center"/>
          </w:tcPr>
          <w:p w14:paraId="5E45C2D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28</w:t>
            </w:r>
          </w:p>
        </w:tc>
        <w:tc>
          <w:tcPr>
            <w:tcW w:w="3524" w:type="dxa"/>
            <w:vAlign w:val="center"/>
          </w:tcPr>
          <w:p w14:paraId="35507CB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Querétaro</w:t>
            </w:r>
          </w:p>
        </w:tc>
        <w:tc>
          <w:tcPr>
            <w:tcW w:w="1701" w:type="dxa"/>
            <w:vAlign w:val="center"/>
          </w:tcPr>
          <w:p w14:paraId="6BCE0ED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Querétaro</w:t>
            </w:r>
          </w:p>
        </w:tc>
        <w:tc>
          <w:tcPr>
            <w:tcW w:w="1560" w:type="dxa"/>
            <w:vAlign w:val="center"/>
          </w:tcPr>
          <w:p w14:paraId="5B1C201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p>
        </w:tc>
        <w:tc>
          <w:tcPr>
            <w:tcW w:w="1701" w:type="dxa"/>
            <w:vAlign w:val="center"/>
          </w:tcPr>
          <w:p w14:paraId="61076E5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p>
        </w:tc>
        <w:tc>
          <w:tcPr>
            <w:tcW w:w="1397" w:type="dxa"/>
            <w:vAlign w:val="center"/>
          </w:tcPr>
          <w:p w14:paraId="751FE51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50</w:t>
            </w:r>
          </w:p>
        </w:tc>
      </w:tr>
      <w:tr w:rsidR="00BB659B" w:rsidRPr="00D15041" w14:paraId="598A1A6D" w14:textId="77777777" w:rsidTr="00EB0426">
        <w:trPr>
          <w:trHeight w:val="284"/>
          <w:jc w:val="center"/>
        </w:trPr>
        <w:tc>
          <w:tcPr>
            <w:tcW w:w="0" w:type="auto"/>
            <w:vAlign w:val="center"/>
          </w:tcPr>
          <w:p w14:paraId="4C43940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29</w:t>
            </w:r>
          </w:p>
        </w:tc>
        <w:tc>
          <w:tcPr>
            <w:tcW w:w="3524" w:type="dxa"/>
            <w:vAlign w:val="center"/>
          </w:tcPr>
          <w:p w14:paraId="5791C57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Ciudad Valles</w:t>
            </w:r>
          </w:p>
        </w:tc>
        <w:tc>
          <w:tcPr>
            <w:tcW w:w="1701" w:type="dxa"/>
            <w:vAlign w:val="center"/>
          </w:tcPr>
          <w:p w14:paraId="0E51AE5E"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San Luis Potosí</w:t>
            </w:r>
          </w:p>
        </w:tc>
        <w:tc>
          <w:tcPr>
            <w:tcW w:w="1560" w:type="dxa"/>
            <w:vAlign w:val="center"/>
          </w:tcPr>
          <w:p w14:paraId="6E9B05D7"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21</w:t>
            </w:r>
            <w:r w:rsidRPr="00AF5997">
              <w:rPr>
                <w:rFonts w:ascii="ITC Avant Garde" w:hAnsi="ITC Avant Garde"/>
                <w:sz w:val="16"/>
                <w:szCs w:val="16"/>
              </w:rPr>
              <w:t>°</w:t>
            </w:r>
            <w:r w:rsidRPr="00E63777">
              <w:rPr>
                <w:rFonts w:ascii="ITC Avant Garde" w:hAnsi="ITC Avant Garde"/>
                <w:color w:val="000000"/>
                <w:sz w:val="16"/>
                <w:szCs w:val="16"/>
              </w:rPr>
              <w:t>59</w:t>
            </w:r>
            <w:r w:rsidRPr="00AF5997">
              <w:rPr>
                <w:rFonts w:ascii="ITC Avant Garde" w:hAnsi="ITC Avant Garde"/>
                <w:sz w:val="16"/>
                <w:szCs w:val="16"/>
              </w:rPr>
              <w:t>'</w:t>
            </w:r>
            <w:r w:rsidRPr="00E63777">
              <w:rPr>
                <w:rFonts w:ascii="ITC Avant Garde" w:hAnsi="ITC Avant Garde"/>
                <w:color w:val="000000"/>
                <w:sz w:val="16"/>
                <w:szCs w:val="16"/>
              </w:rPr>
              <w:t>13</w:t>
            </w:r>
            <w:r w:rsidRPr="00AF5997">
              <w:rPr>
                <w:rFonts w:ascii="ITC Avant Garde" w:hAnsi="ITC Avant Garde"/>
                <w:sz w:val="16"/>
                <w:szCs w:val="16"/>
              </w:rPr>
              <w:t>"</w:t>
            </w:r>
          </w:p>
        </w:tc>
        <w:tc>
          <w:tcPr>
            <w:tcW w:w="1701" w:type="dxa"/>
            <w:vAlign w:val="center"/>
          </w:tcPr>
          <w:p w14:paraId="4C3C041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99</w:t>
            </w:r>
            <w:r w:rsidRPr="00AF5997">
              <w:rPr>
                <w:rFonts w:ascii="ITC Avant Garde" w:hAnsi="ITC Avant Garde"/>
                <w:sz w:val="16"/>
                <w:szCs w:val="16"/>
              </w:rPr>
              <w:t>°</w:t>
            </w:r>
            <w:r w:rsidRPr="00E63777">
              <w:rPr>
                <w:rFonts w:ascii="ITC Avant Garde" w:hAnsi="ITC Avant Garde"/>
                <w:color w:val="000000"/>
                <w:sz w:val="16"/>
                <w:szCs w:val="16"/>
              </w:rPr>
              <w:t>01</w:t>
            </w:r>
            <w:r w:rsidRPr="00AF5997">
              <w:rPr>
                <w:rFonts w:ascii="ITC Avant Garde" w:hAnsi="ITC Avant Garde"/>
                <w:sz w:val="16"/>
                <w:szCs w:val="16"/>
              </w:rPr>
              <w:t>'</w:t>
            </w:r>
            <w:r w:rsidRPr="00E63777">
              <w:rPr>
                <w:rFonts w:ascii="ITC Avant Garde" w:hAnsi="ITC Avant Garde"/>
                <w:color w:val="000000"/>
                <w:sz w:val="16"/>
                <w:szCs w:val="16"/>
              </w:rPr>
              <w:t>07</w:t>
            </w:r>
            <w:r w:rsidRPr="00AF5997">
              <w:rPr>
                <w:rFonts w:ascii="ITC Avant Garde" w:hAnsi="ITC Avant Garde"/>
                <w:sz w:val="16"/>
                <w:szCs w:val="16"/>
              </w:rPr>
              <w:t>"</w:t>
            </w:r>
          </w:p>
        </w:tc>
        <w:tc>
          <w:tcPr>
            <w:tcW w:w="1397" w:type="dxa"/>
            <w:vAlign w:val="center"/>
          </w:tcPr>
          <w:p w14:paraId="3574B68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532A14F9" w14:textId="77777777" w:rsidTr="00EB0426">
        <w:trPr>
          <w:trHeight w:val="284"/>
          <w:jc w:val="center"/>
        </w:trPr>
        <w:tc>
          <w:tcPr>
            <w:tcW w:w="0" w:type="auto"/>
            <w:vAlign w:val="center"/>
          </w:tcPr>
          <w:p w14:paraId="22249DD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30</w:t>
            </w:r>
          </w:p>
        </w:tc>
        <w:tc>
          <w:tcPr>
            <w:tcW w:w="3524" w:type="dxa"/>
            <w:vAlign w:val="center"/>
          </w:tcPr>
          <w:p w14:paraId="71C81D9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Matehuala</w:t>
            </w:r>
          </w:p>
        </w:tc>
        <w:tc>
          <w:tcPr>
            <w:tcW w:w="1701" w:type="dxa"/>
            <w:vAlign w:val="center"/>
          </w:tcPr>
          <w:p w14:paraId="2523231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San Luis Potosí</w:t>
            </w:r>
          </w:p>
        </w:tc>
        <w:tc>
          <w:tcPr>
            <w:tcW w:w="1560" w:type="dxa"/>
            <w:vAlign w:val="center"/>
          </w:tcPr>
          <w:p w14:paraId="5004D921"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23</w:t>
            </w:r>
            <w:r w:rsidRPr="00AF5997">
              <w:rPr>
                <w:rFonts w:ascii="ITC Avant Garde" w:hAnsi="ITC Avant Garde"/>
                <w:sz w:val="16"/>
                <w:szCs w:val="16"/>
              </w:rPr>
              <w:t>°</w:t>
            </w:r>
            <w:r w:rsidRPr="00E63777">
              <w:rPr>
                <w:rFonts w:ascii="ITC Avant Garde" w:hAnsi="ITC Avant Garde"/>
                <w:color w:val="000000"/>
                <w:sz w:val="16"/>
                <w:szCs w:val="16"/>
              </w:rPr>
              <w:t>38</w:t>
            </w:r>
            <w:r w:rsidRPr="00AF5997">
              <w:rPr>
                <w:rFonts w:ascii="ITC Avant Garde" w:hAnsi="ITC Avant Garde"/>
                <w:sz w:val="16"/>
                <w:szCs w:val="16"/>
              </w:rPr>
              <w:t>'</w:t>
            </w:r>
            <w:r w:rsidRPr="00E63777">
              <w:rPr>
                <w:rFonts w:ascii="ITC Avant Garde" w:hAnsi="ITC Avant Garde"/>
                <w:color w:val="000000"/>
                <w:sz w:val="16"/>
                <w:szCs w:val="16"/>
              </w:rPr>
              <w:t>47</w:t>
            </w:r>
            <w:r w:rsidRPr="00AF5997">
              <w:rPr>
                <w:rFonts w:ascii="ITC Avant Garde" w:hAnsi="ITC Avant Garde"/>
                <w:sz w:val="16"/>
                <w:szCs w:val="16"/>
              </w:rPr>
              <w:t>"</w:t>
            </w:r>
          </w:p>
        </w:tc>
        <w:tc>
          <w:tcPr>
            <w:tcW w:w="1701" w:type="dxa"/>
            <w:vAlign w:val="center"/>
          </w:tcPr>
          <w:p w14:paraId="650AA94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100</w:t>
            </w:r>
            <w:r w:rsidRPr="00AF5997">
              <w:rPr>
                <w:rFonts w:ascii="ITC Avant Garde" w:hAnsi="ITC Avant Garde"/>
                <w:sz w:val="16"/>
                <w:szCs w:val="16"/>
              </w:rPr>
              <w:t>°</w:t>
            </w:r>
            <w:r w:rsidRPr="00E63777">
              <w:rPr>
                <w:rFonts w:ascii="ITC Avant Garde" w:hAnsi="ITC Avant Garde"/>
                <w:color w:val="000000"/>
                <w:sz w:val="16"/>
                <w:szCs w:val="16"/>
              </w:rPr>
              <w:t>38</w:t>
            </w:r>
            <w:r w:rsidRPr="00AF5997">
              <w:rPr>
                <w:rFonts w:ascii="ITC Avant Garde" w:hAnsi="ITC Avant Garde"/>
                <w:sz w:val="16"/>
                <w:szCs w:val="16"/>
              </w:rPr>
              <w:t>'</w:t>
            </w:r>
            <w:r w:rsidRPr="00E63777">
              <w:rPr>
                <w:rFonts w:ascii="ITC Avant Garde" w:hAnsi="ITC Avant Garde"/>
                <w:color w:val="000000"/>
                <w:sz w:val="16"/>
                <w:szCs w:val="16"/>
              </w:rPr>
              <w:t>40</w:t>
            </w:r>
            <w:r w:rsidRPr="00AF5997">
              <w:rPr>
                <w:rFonts w:ascii="ITC Avant Garde" w:hAnsi="ITC Avant Garde"/>
                <w:sz w:val="16"/>
                <w:szCs w:val="16"/>
              </w:rPr>
              <w:t>"</w:t>
            </w:r>
          </w:p>
        </w:tc>
        <w:tc>
          <w:tcPr>
            <w:tcW w:w="1397" w:type="dxa"/>
            <w:vAlign w:val="center"/>
          </w:tcPr>
          <w:p w14:paraId="650D881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63F0DDDB" w14:textId="77777777" w:rsidTr="00EB0426">
        <w:trPr>
          <w:trHeight w:val="284"/>
          <w:jc w:val="center"/>
        </w:trPr>
        <w:tc>
          <w:tcPr>
            <w:tcW w:w="0" w:type="auto"/>
            <w:vAlign w:val="center"/>
          </w:tcPr>
          <w:p w14:paraId="107366A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31</w:t>
            </w:r>
          </w:p>
        </w:tc>
        <w:tc>
          <w:tcPr>
            <w:tcW w:w="3524" w:type="dxa"/>
            <w:vAlign w:val="center"/>
          </w:tcPr>
          <w:p w14:paraId="3635F879"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Culiacán Rosales</w:t>
            </w:r>
          </w:p>
        </w:tc>
        <w:tc>
          <w:tcPr>
            <w:tcW w:w="1701" w:type="dxa"/>
            <w:vAlign w:val="center"/>
          </w:tcPr>
          <w:p w14:paraId="4F8A11B3"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Sinaloa</w:t>
            </w:r>
          </w:p>
        </w:tc>
        <w:tc>
          <w:tcPr>
            <w:tcW w:w="1560" w:type="dxa"/>
            <w:vAlign w:val="center"/>
          </w:tcPr>
          <w:p w14:paraId="7ED5CE6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24</w:t>
            </w:r>
            <w:r w:rsidRPr="00AF5997">
              <w:rPr>
                <w:rFonts w:ascii="ITC Avant Garde" w:hAnsi="ITC Avant Garde"/>
                <w:sz w:val="16"/>
                <w:szCs w:val="16"/>
              </w:rPr>
              <w:t>°</w:t>
            </w:r>
            <w:r w:rsidRPr="00E63777">
              <w:rPr>
                <w:rFonts w:ascii="ITC Avant Garde" w:hAnsi="ITC Avant Garde"/>
                <w:color w:val="000000"/>
                <w:sz w:val="16"/>
                <w:szCs w:val="16"/>
              </w:rPr>
              <w:t>47</w:t>
            </w:r>
            <w:r w:rsidRPr="00AF5997">
              <w:rPr>
                <w:rFonts w:ascii="ITC Avant Garde" w:hAnsi="ITC Avant Garde"/>
                <w:sz w:val="16"/>
                <w:szCs w:val="16"/>
              </w:rPr>
              <w:t>'</w:t>
            </w:r>
            <w:r w:rsidRPr="00E63777">
              <w:rPr>
                <w:rFonts w:ascii="ITC Avant Garde" w:hAnsi="ITC Avant Garde"/>
                <w:color w:val="000000"/>
                <w:sz w:val="16"/>
                <w:szCs w:val="16"/>
              </w:rPr>
              <w:t>31</w:t>
            </w:r>
            <w:r w:rsidRPr="00AF5997">
              <w:rPr>
                <w:rFonts w:ascii="ITC Avant Garde" w:hAnsi="ITC Avant Garde"/>
                <w:sz w:val="16"/>
                <w:szCs w:val="16"/>
              </w:rPr>
              <w:t>"</w:t>
            </w:r>
          </w:p>
        </w:tc>
        <w:tc>
          <w:tcPr>
            <w:tcW w:w="1701" w:type="dxa"/>
            <w:vAlign w:val="center"/>
          </w:tcPr>
          <w:p w14:paraId="6B5C1F1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107</w:t>
            </w:r>
            <w:r w:rsidRPr="00AF5997">
              <w:rPr>
                <w:rFonts w:ascii="ITC Avant Garde" w:hAnsi="ITC Avant Garde"/>
                <w:sz w:val="16"/>
                <w:szCs w:val="16"/>
              </w:rPr>
              <w:t>°</w:t>
            </w:r>
            <w:r w:rsidRPr="00E63777">
              <w:rPr>
                <w:rFonts w:ascii="ITC Avant Garde" w:hAnsi="ITC Avant Garde"/>
                <w:color w:val="000000"/>
                <w:sz w:val="16"/>
                <w:szCs w:val="16"/>
              </w:rPr>
              <w:t>23</w:t>
            </w:r>
            <w:r w:rsidRPr="00AF5997">
              <w:rPr>
                <w:rFonts w:ascii="ITC Avant Garde" w:hAnsi="ITC Avant Garde"/>
                <w:sz w:val="16"/>
                <w:szCs w:val="16"/>
              </w:rPr>
              <w:t>'</w:t>
            </w:r>
            <w:r w:rsidRPr="00E63777">
              <w:rPr>
                <w:rFonts w:ascii="ITC Avant Garde" w:hAnsi="ITC Avant Garde"/>
                <w:color w:val="000000"/>
                <w:sz w:val="16"/>
                <w:szCs w:val="16"/>
              </w:rPr>
              <w:t>53</w:t>
            </w:r>
            <w:r w:rsidRPr="00AF5997">
              <w:rPr>
                <w:rFonts w:ascii="ITC Avant Garde" w:hAnsi="ITC Avant Garde"/>
                <w:sz w:val="16"/>
                <w:szCs w:val="16"/>
              </w:rPr>
              <w:t>"</w:t>
            </w:r>
          </w:p>
        </w:tc>
        <w:tc>
          <w:tcPr>
            <w:tcW w:w="1397" w:type="dxa"/>
            <w:vAlign w:val="center"/>
          </w:tcPr>
          <w:p w14:paraId="482238FB"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6A4C6227" w14:textId="77777777" w:rsidTr="00EB0426">
        <w:trPr>
          <w:trHeight w:val="284"/>
          <w:jc w:val="center"/>
        </w:trPr>
        <w:tc>
          <w:tcPr>
            <w:tcW w:w="0" w:type="auto"/>
            <w:vAlign w:val="center"/>
          </w:tcPr>
          <w:p w14:paraId="2A7C113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32</w:t>
            </w:r>
          </w:p>
        </w:tc>
        <w:tc>
          <w:tcPr>
            <w:tcW w:w="3524" w:type="dxa"/>
            <w:vAlign w:val="center"/>
          </w:tcPr>
          <w:p w14:paraId="74AE6CEF"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San José Guaymas</w:t>
            </w:r>
          </w:p>
        </w:tc>
        <w:tc>
          <w:tcPr>
            <w:tcW w:w="1701" w:type="dxa"/>
            <w:vAlign w:val="center"/>
          </w:tcPr>
          <w:p w14:paraId="6295FEDD"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Sonora</w:t>
            </w:r>
          </w:p>
        </w:tc>
        <w:tc>
          <w:tcPr>
            <w:tcW w:w="1560" w:type="dxa"/>
            <w:vAlign w:val="center"/>
          </w:tcPr>
          <w:p w14:paraId="2F5F4FCF"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27</w:t>
            </w:r>
            <w:r w:rsidRPr="00AF5997">
              <w:rPr>
                <w:rFonts w:ascii="ITC Avant Garde" w:hAnsi="ITC Avant Garde"/>
                <w:sz w:val="16"/>
                <w:szCs w:val="16"/>
              </w:rPr>
              <w:t>°</w:t>
            </w:r>
            <w:r w:rsidRPr="00E63777">
              <w:rPr>
                <w:rFonts w:ascii="ITC Avant Garde" w:hAnsi="ITC Avant Garde"/>
                <w:color w:val="000000"/>
                <w:sz w:val="16"/>
                <w:szCs w:val="16"/>
              </w:rPr>
              <w:t>58</w:t>
            </w:r>
            <w:r w:rsidRPr="00AF5997">
              <w:rPr>
                <w:rFonts w:ascii="ITC Avant Garde" w:hAnsi="ITC Avant Garde"/>
                <w:sz w:val="16"/>
                <w:szCs w:val="16"/>
              </w:rPr>
              <w:t>'</w:t>
            </w:r>
            <w:r w:rsidRPr="00E63777">
              <w:rPr>
                <w:rFonts w:ascii="ITC Avant Garde" w:hAnsi="ITC Avant Garde"/>
                <w:color w:val="000000"/>
                <w:sz w:val="16"/>
                <w:szCs w:val="16"/>
              </w:rPr>
              <w:t>59</w:t>
            </w:r>
            <w:r w:rsidRPr="00AF5997">
              <w:rPr>
                <w:rFonts w:ascii="ITC Avant Garde" w:hAnsi="ITC Avant Garde"/>
                <w:sz w:val="16"/>
                <w:szCs w:val="16"/>
              </w:rPr>
              <w:t>"</w:t>
            </w:r>
          </w:p>
        </w:tc>
        <w:tc>
          <w:tcPr>
            <w:tcW w:w="1701" w:type="dxa"/>
            <w:vAlign w:val="center"/>
          </w:tcPr>
          <w:p w14:paraId="768584C6"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110</w:t>
            </w:r>
            <w:r w:rsidRPr="00AF5997">
              <w:rPr>
                <w:rFonts w:ascii="ITC Avant Garde" w:hAnsi="ITC Avant Garde"/>
                <w:sz w:val="16"/>
                <w:szCs w:val="16"/>
              </w:rPr>
              <w:t>°</w:t>
            </w:r>
            <w:r w:rsidRPr="00E63777">
              <w:rPr>
                <w:rFonts w:ascii="ITC Avant Garde" w:hAnsi="ITC Avant Garde"/>
                <w:color w:val="000000"/>
                <w:sz w:val="16"/>
                <w:szCs w:val="16"/>
              </w:rPr>
              <w:t>53</w:t>
            </w:r>
            <w:r w:rsidRPr="00AF5997">
              <w:rPr>
                <w:rFonts w:ascii="ITC Avant Garde" w:hAnsi="ITC Avant Garde"/>
                <w:sz w:val="16"/>
                <w:szCs w:val="16"/>
              </w:rPr>
              <w:t>'</w:t>
            </w:r>
            <w:r w:rsidRPr="00E63777">
              <w:rPr>
                <w:rFonts w:ascii="ITC Avant Garde" w:hAnsi="ITC Avant Garde"/>
                <w:color w:val="000000"/>
                <w:sz w:val="16"/>
                <w:szCs w:val="16"/>
              </w:rPr>
              <w:t>10</w:t>
            </w:r>
            <w:r w:rsidRPr="00AF5997">
              <w:rPr>
                <w:rFonts w:ascii="ITC Avant Garde" w:hAnsi="ITC Avant Garde"/>
                <w:sz w:val="16"/>
                <w:szCs w:val="16"/>
              </w:rPr>
              <w:t>"</w:t>
            </w:r>
          </w:p>
        </w:tc>
        <w:tc>
          <w:tcPr>
            <w:tcW w:w="1397" w:type="dxa"/>
            <w:vAlign w:val="center"/>
          </w:tcPr>
          <w:p w14:paraId="7B439231"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5F26A07D" w14:textId="77777777" w:rsidTr="00EB0426">
        <w:trPr>
          <w:trHeight w:val="284"/>
          <w:jc w:val="center"/>
        </w:trPr>
        <w:tc>
          <w:tcPr>
            <w:tcW w:w="0" w:type="auto"/>
            <w:vAlign w:val="center"/>
          </w:tcPr>
          <w:p w14:paraId="0F5E51D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33</w:t>
            </w:r>
          </w:p>
        </w:tc>
        <w:tc>
          <w:tcPr>
            <w:tcW w:w="3524" w:type="dxa"/>
            <w:vAlign w:val="center"/>
          </w:tcPr>
          <w:p w14:paraId="3076F05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Nuevo Laredo</w:t>
            </w:r>
          </w:p>
        </w:tc>
        <w:tc>
          <w:tcPr>
            <w:tcW w:w="1701" w:type="dxa"/>
            <w:vAlign w:val="center"/>
          </w:tcPr>
          <w:p w14:paraId="5DEDF7E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Tamaulipas</w:t>
            </w:r>
          </w:p>
        </w:tc>
        <w:tc>
          <w:tcPr>
            <w:tcW w:w="1560" w:type="dxa"/>
            <w:vAlign w:val="center"/>
          </w:tcPr>
          <w:p w14:paraId="0D4CB77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27</w:t>
            </w:r>
            <w:r w:rsidRPr="00AF5997">
              <w:rPr>
                <w:rFonts w:ascii="ITC Avant Garde" w:hAnsi="ITC Avant Garde"/>
                <w:sz w:val="16"/>
                <w:szCs w:val="16"/>
              </w:rPr>
              <w:t>°</w:t>
            </w:r>
            <w:r w:rsidRPr="00E63777">
              <w:rPr>
                <w:rFonts w:ascii="ITC Avant Garde" w:hAnsi="ITC Avant Garde"/>
                <w:color w:val="000000"/>
                <w:sz w:val="16"/>
                <w:szCs w:val="16"/>
              </w:rPr>
              <w:t>29</w:t>
            </w:r>
            <w:r w:rsidRPr="00AF5997">
              <w:rPr>
                <w:rFonts w:ascii="ITC Avant Garde" w:hAnsi="ITC Avant Garde"/>
                <w:sz w:val="16"/>
                <w:szCs w:val="16"/>
              </w:rPr>
              <w:t>'</w:t>
            </w:r>
            <w:r w:rsidRPr="00E63777">
              <w:rPr>
                <w:rFonts w:ascii="ITC Avant Garde" w:hAnsi="ITC Avant Garde"/>
                <w:color w:val="000000"/>
                <w:sz w:val="16"/>
                <w:szCs w:val="16"/>
              </w:rPr>
              <w:t>11</w:t>
            </w:r>
            <w:r w:rsidRPr="00AF5997">
              <w:rPr>
                <w:rFonts w:ascii="ITC Avant Garde" w:hAnsi="ITC Avant Garde"/>
                <w:sz w:val="16"/>
                <w:szCs w:val="16"/>
              </w:rPr>
              <w:t>"</w:t>
            </w:r>
          </w:p>
        </w:tc>
        <w:tc>
          <w:tcPr>
            <w:tcW w:w="1701" w:type="dxa"/>
            <w:vAlign w:val="center"/>
          </w:tcPr>
          <w:p w14:paraId="5326C91D"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99</w:t>
            </w:r>
            <w:r w:rsidRPr="00AF5997">
              <w:rPr>
                <w:rFonts w:ascii="ITC Avant Garde" w:hAnsi="ITC Avant Garde"/>
                <w:sz w:val="16"/>
                <w:szCs w:val="16"/>
              </w:rPr>
              <w:t>°</w:t>
            </w:r>
            <w:r w:rsidRPr="00E63777">
              <w:rPr>
                <w:rFonts w:ascii="ITC Avant Garde" w:hAnsi="ITC Avant Garde"/>
                <w:color w:val="000000"/>
                <w:sz w:val="16"/>
                <w:szCs w:val="16"/>
              </w:rPr>
              <w:t>30</w:t>
            </w:r>
            <w:r w:rsidRPr="00AF5997">
              <w:rPr>
                <w:rFonts w:ascii="ITC Avant Garde" w:hAnsi="ITC Avant Garde"/>
                <w:sz w:val="16"/>
                <w:szCs w:val="16"/>
              </w:rPr>
              <w:t>'</w:t>
            </w:r>
            <w:r w:rsidRPr="00E63777">
              <w:rPr>
                <w:rFonts w:ascii="ITC Avant Garde" w:hAnsi="ITC Avant Garde"/>
                <w:color w:val="000000"/>
                <w:sz w:val="16"/>
                <w:szCs w:val="16"/>
              </w:rPr>
              <w:t>29</w:t>
            </w:r>
            <w:r w:rsidRPr="00AF5997">
              <w:rPr>
                <w:rFonts w:ascii="ITC Avant Garde" w:hAnsi="ITC Avant Garde"/>
                <w:sz w:val="16"/>
                <w:szCs w:val="16"/>
              </w:rPr>
              <w:t>"</w:t>
            </w:r>
          </w:p>
        </w:tc>
        <w:tc>
          <w:tcPr>
            <w:tcW w:w="1397" w:type="dxa"/>
            <w:vAlign w:val="center"/>
          </w:tcPr>
          <w:p w14:paraId="11FE2D90"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267B0049" w14:textId="77777777" w:rsidTr="00EB0426">
        <w:trPr>
          <w:trHeight w:val="284"/>
          <w:jc w:val="center"/>
        </w:trPr>
        <w:tc>
          <w:tcPr>
            <w:tcW w:w="0" w:type="auto"/>
            <w:vAlign w:val="center"/>
          </w:tcPr>
          <w:p w14:paraId="67E7B79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34</w:t>
            </w:r>
          </w:p>
        </w:tc>
        <w:tc>
          <w:tcPr>
            <w:tcW w:w="3524" w:type="dxa"/>
            <w:vAlign w:val="center"/>
          </w:tcPr>
          <w:p w14:paraId="3F7A45E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Pr>
                <w:rFonts w:ascii="ITC Avant Garde" w:hAnsi="ITC Avant Garde"/>
                <w:color w:val="000000"/>
                <w:sz w:val="16"/>
                <w:szCs w:val="16"/>
              </w:rPr>
              <w:t>Cd. Victoria</w:t>
            </w:r>
          </w:p>
        </w:tc>
        <w:tc>
          <w:tcPr>
            <w:tcW w:w="1701" w:type="dxa"/>
            <w:vAlign w:val="center"/>
          </w:tcPr>
          <w:p w14:paraId="50D8EEBC"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Tamaulipas</w:t>
            </w:r>
          </w:p>
        </w:tc>
        <w:tc>
          <w:tcPr>
            <w:tcW w:w="1560" w:type="dxa"/>
            <w:vAlign w:val="center"/>
          </w:tcPr>
          <w:p w14:paraId="2D4B7C2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23</w:t>
            </w:r>
            <w:r w:rsidRPr="00AF5997">
              <w:rPr>
                <w:rFonts w:ascii="ITC Avant Garde" w:hAnsi="ITC Avant Garde"/>
                <w:sz w:val="16"/>
                <w:szCs w:val="16"/>
              </w:rPr>
              <w:t>°</w:t>
            </w:r>
            <w:r w:rsidRPr="00E63777">
              <w:rPr>
                <w:rFonts w:ascii="ITC Avant Garde" w:hAnsi="ITC Avant Garde"/>
                <w:color w:val="000000"/>
                <w:sz w:val="16"/>
                <w:szCs w:val="16"/>
              </w:rPr>
              <w:t>43</w:t>
            </w:r>
            <w:r w:rsidRPr="00AF5997">
              <w:rPr>
                <w:rFonts w:ascii="ITC Avant Garde" w:hAnsi="ITC Avant Garde"/>
                <w:sz w:val="16"/>
                <w:szCs w:val="16"/>
              </w:rPr>
              <w:t>'</w:t>
            </w:r>
            <w:r w:rsidRPr="00E63777">
              <w:rPr>
                <w:rFonts w:ascii="ITC Avant Garde" w:hAnsi="ITC Avant Garde"/>
                <w:color w:val="000000"/>
                <w:sz w:val="16"/>
                <w:szCs w:val="16"/>
              </w:rPr>
              <w:t>08</w:t>
            </w:r>
            <w:r w:rsidRPr="00AF5997">
              <w:rPr>
                <w:rFonts w:ascii="ITC Avant Garde" w:hAnsi="ITC Avant Garde"/>
                <w:sz w:val="16"/>
                <w:szCs w:val="16"/>
              </w:rPr>
              <w:t>"</w:t>
            </w:r>
          </w:p>
        </w:tc>
        <w:tc>
          <w:tcPr>
            <w:tcW w:w="1701" w:type="dxa"/>
            <w:vAlign w:val="center"/>
          </w:tcPr>
          <w:p w14:paraId="43E61C63"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99</w:t>
            </w:r>
            <w:r w:rsidRPr="00AF5997">
              <w:rPr>
                <w:rFonts w:ascii="ITC Avant Garde" w:hAnsi="ITC Avant Garde"/>
                <w:sz w:val="16"/>
                <w:szCs w:val="16"/>
              </w:rPr>
              <w:t>°</w:t>
            </w:r>
            <w:r w:rsidRPr="00E63777">
              <w:rPr>
                <w:rFonts w:ascii="ITC Avant Garde" w:hAnsi="ITC Avant Garde"/>
                <w:color w:val="000000"/>
                <w:sz w:val="16"/>
                <w:szCs w:val="16"/>
              </w:rPr>
              <w:t>05</w:t>
            </w:r>
            <w:r w:rsidRPr="00AF5997">
              <w:rPr>
                <w:rFonts w:ascii="ITC Avant Garde" w:hAnsi="ITC Avant Garde"/>
                <w:sz w:val="16"/>
                <w:szCs w:val="16"/>
              </w:rPr>
              <w:t>'</w:t>
            </w:r>
            <w:r w:rsidRPr="00E63777">
              <w:rPr>
                <w:rFonts w:ascii="ITC Avant Garde" w:hAnsi="ITC Avant Garde"/>
                <w:color w:val="000000"/>
                <w:sz w:val="16"/>
                <w:szCs w:val="16"/>
              </w:rPr>
              <w:t>52</w:t>
            </w:r>
            <w:r w:rsidRPr="00AF5997">
              <w:rPr>
                <w:rFonts w:ascii="ITC Avant Garde" w:hAnsi="ITC Avant Garde"/>
                <w:sz w:val="16"/>
                <w:szCs w:val="16"/>
              </w:rPr>
              <w:t>"</w:t>
            </w:r>
          </w:p>
        </w:tc>
        <w:tc>
          <w:tcPr>
            <w:tcW w:w="1397" w:type="dxa"/>
            <w:vAlign w:val="center"/>
          </w:tcPr>
          <w:p w14:paraId="6DDBDB5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5482BE65" w14:textId="77777777" w:rsidTr="00EB0426">
        <w:trPr>
          <w:trHeight w:val="284"/>
          <w:jc w:val="center"/>
        </w:trPr>
        <w:tc>
          <w:tcPr>
            <w:tcW w:w="0" w:type="auto"/>
            <w:vAlign w:val="center"/>
          </w:tcPr>
          <w:p w14:paraId="57C6BC4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35</w:t>
            </w:r>
          </w:p>
        </w:tc>
        <w:tc>
          <w:tcPr>
            <w:tcW w:w="3524" w:type="dxa"/>
            <w:vAlign w:val="center"/>
          </w:tcPr>
          <w:p w14:paraId="7E319567"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Cerro Azul</w:t>
            </w:r>
          </w:p>
        </w:tc>
        <w:tc>
          <w:tcPr>
            <w:tcW w:w="1701" w:type="dxa"/>
            <w:vAlign w:val="center"/>
          </w:tcPr>
          <w:p w14:paraId="4F3D97AA"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Pr>
                <w:rFonts w:ascii="ITC Avant Garde" w:hAnsi="ITC Avant Garde"/>
                <w:color w:val="000000"/>
                <w:sz w:val="16"/>
                <w:szCs w:val="16"/>
              </w:rPr>
              <w:t>Veracruz</w:t>
            </w:r>
          </w:p>
        </w:tc>
        <w:tc>
          <w:tcPr>
            <w:tcW w:w="1560" w:type="dxa"/>
            <w:vAlign w:val="center"/>
          </w:tcPr>
          <w:p w14:paraId="08F0295B"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21</w:t>
            </w:r>
            <w:r w:rsidRPr="00AF5997">
              <w:rPr>
                <w:rFonts w:ascii="ITC Avant Garde" w:hAnsi="ITC Avant Garde"/>
                <w:sz w:val="16"/>
                <w:szCs w:val="16"/>
              </w:rPr>
              <w:t>°</w:t>
            </w:r>
            <w:r w:rsidRPr="00E63777">
              <w:rPr>
                <w:rFonts w:ascii="ITC Avant Garde" w:hAnsi="ITC Avant Garde"/>
                <w:color w:val="000000"/>
                <w:sz w:val="16"/>
                <w:szCs w:val="16"/>
              </w:rPr>
              <w:t>11</w:t>
            </w:r>
            <w:r w:rsidRPr="00AF5997">
              <w:rPr>
                <w:rFonts w:ascii="ITC Avant Garde" w:hAnsi="ITC Avant Garde"/>
                <w:sz w:val="16"/>
                <w:szCs w:val="16"/>
              </w:rPr>
              <w:t>'</w:t>
            </w:r>
            <w:r w:rsidRPr="00E63777">
              <w:rPr>
                <w:rFonts w:ascii="ITC Avant Garde" w:hAnsi="ITC Avant Garde"/>
                <w:color w:val="000000"/>
                <w:sz w:val="16"/>
                <w:szCs w:val="16"/>
              </w:rPr>
              <w:t>16</w:t>
            </w:r>
            <w:r w:rsidRPr="00AF5997">
              <w:rPr>
                <w:rFonts w:ascii="ITC Avant Garde" w:hAnsi="ITC Avant Garde"/>
                <w:sz w:val="16"/>
                <w:szCs w:val="16"/>
              </w:rPr>
              <w:t>"</w:t>
            </w:r>
          </w:p>
        </w:tc>
        <w:tc>
          <w:tcPr>
            <w:tcW w:w="1701" w:type="dxa"/>
            <w:vAlign w:val="center"/>
          </w:tcPr>
          <w:p w14:paraId="006F3E50"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97</w:t>
            </w:r>
            <w:r w:rsidRPr="00AF5997">
              <w:rPr>
                <w:rFonts w:ascii="ITC Avant Garde" w:hAnsi="ITC Avant Garde"/>
                <w:sz w:val="16"/>
                <w:szCs w:val="16"/>
              </w:rPr>
              <w:t>°</w:t>
            </w:r>
            <w:r w:rsidRPr="00E63777">
              <w:rPr>
                <w:rFonts w:ascii="ITC Avant Garde" w:hAnsi="ITC Avant Garde"/>
                <w:color w:val="000000"/>
                <w:sz w:val="16"/>
                <w:szCs w:val="16"/>
              </w:rPr>
              <w:t>44</w:t>
            </w:r>
            <w:r w:rsidRPr="00AF5997">
              <w:rPr>
                <w:rFonts w:ascii="ITC Avant Garde" w:hAnsi="ITC Avant Garde"/>
                <w:sz w:val="16"/>
                <w:szCs w:val="16"/>
              </w:rPr>
              <w:t>'</w:t>
            </w:r>
            <w:r w:rsidRPr="00E63777">
              <w:rPr>
                <w:rFonts w:ascii="ITC Avant Garde" w:hAnsi="ITC Avant Garde"/>
                <w:color w:val="000000"/>
                <w:sz w:val="16"/>
                <w:szCs w:val="16"/>
              </w:rPr>
              <w:t>23</w:t>
            </w:r>
            <w:r w:rsidRPr="00AF5997">
              <w:rPr>
                <w:rFonts w:ascii="ITC Avant Garde" w:hAnsi="ITC Avant Garde"/>
                <w:sz w:val="16"/>
                <w:szCs w:val="16"/>
              </w:rPr>
              <w:t>"</w:t>
            </w:r>
          </w:p>
        </w:tc>
        <w:tc>
          <w:tcPr>
            <w:tcW w:w="1397" w:type="dxa"/>
            <w:vAlign w:val="center"/>
          </w:tcPr>
          <w:p w14:paraId="46B623A8"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649BE388" w14:textId="77777777" w:rsidTr="00EB0426">
        <w:trPr>
          <w:trHeight w:val="284"/>
          <w:jc w:val="center"/>
        </w:trPr>
        <w:tc>
          <w:tcPr>
            <w:tcW w:w="0" w:type="auto"/>
            <w:vAlign w:val="center"/>
          </w:tcPr>
          <w:p w14:paraId="36CF103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36</w:t>
            </w:r>
          </w:p>
        </w:tc>
        <w:tc>
          <w:tcPr>
            <w:tcW w:w="3524" w:type="dxa"/>
            <w:vAlign w:val="center"/>
          </w:tcPr>
          <w:p w14:paraId="40AEF569"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Orizaba</w:t>
            </w:r>
          </w:p>
        </w:tc>
        <w:tc>
          <w:tcPr>
            <w:tcW w:w="1701" w:type="dxa"/>
            <w:vAlign w:val="center"/>
          </w:tcPr>
          <w:p w14:paraId="1309A3A6"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3B6C4B">
              <w:rPr>
                <w:rFonts w:ascii="ITC Avant Garde" w:hAnsi="ITC Avant Garde"/>
                <w:color w:val="000000"/>
                <w:sz w:val="16"/>
                <w:szCs w:val="16"/>
              </w:rPr>
              <w:t>Veracruz</w:t>
            </w:r>
          </w:p>
        </w:tc>
        <w:tc>
          <w:tcPr>
            <w:tcW w:w="1560" w:type="dxa"/>
            <w:vAlign w:val="center"/>
          </w:tcPr>
          <w:p w14:paraId="73D7DD5C"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18</w:t>
            </w:r>
            <w:r w:rsidRPr="00AF5997">
              <w:rPr>
                <w:rFonts w:ascii="ITC Avant Garde" w:hAnsi="ITC Avant Garde"/>
                <w:sz w:val="16"/>
                <w:szCs w:val="16"/>
              </w:rPr>
              <w:t>°</w:t>
            </w:r>
            <w:r w:rsidRPr="00E63777">
              <w:rPr>
                <w:rFonts w:ascii="ITC Avant Garde" w:hAnsi="ITC Avant Garde"/>
                <w:color w:val="000000"/>
                <w:sz w:val="16"/>
                <w:szCs w:val="16"/>
              </w:rPr>
              <w:t>51</w:t>
            </w:r>
            <w:r w:rsidRPr="00AF5997">
              <w:rPr>
                <w:rFonts w:ascii="ITC Avant Garde" w:hAnsi="ITC Avant Garde"/>
                <w:sz w:val="16"/>
                <w:szCs w:val="16"/>
              </w:rPr>
              <w:t>'</w:t>
            </w:r>
            <w:r w:rsidRPr="00E63777">
              <w:rPr>
                <w:rFonts w:ascii="ITC Avant Garde" w:hAnsi="ITC Avant Garde"/>
                <w:color w:val="000000"/>
                <w:sz w:val="16"/>
                <w:szCs w:val="16"/>
              </w:rPr>
              <w:t>31</w:t>
            </w:r>
            <w:r w:rsidRPr="00AF5997">
              <w:rPr>
                <w:rFonts w:ascii="ITC Avant Garde" w:hAnsi="ITC Avant Garde"/>
                <w:sz w:val="16"/>
                <w:szCs w:val="16"/>
              </w:rPr>
              <w:t>"</w:t>
            </w:r>
          </w:p>
        </w:tc>
        <w:tc>
          <w:tcPr>
            <w:tcW w:w="1701" w:type="dxa"/>
            <w:vAlign w:val="center"/>
          </w:tcPr>
          <w:p w14:paraId="3B540C42"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97</w:t>
            </w:r>
            <w:r w:rsidRPr="00AF5997">
              <w:rPr>
                <w:rFonts w:ascii="ITC Avant Garde" w:hAnsi="ITC Avant Garde"/>
                <w:sz w:val="16"/>
                <w:szCs w:val="16"/>
              </w:rPr>
              <w:t>°</w:t>
            </w:r>
            <w:r w:rsidRPr="00E63777">
              <w:rPr>
                <w:rFonts w:ascii="ITC Avant Garde" w:hAnsi="ITC Avant Garde"/>
                <w:color w:val="000000"/>
                <w:sz w:val="16"/>
                <w:szCs w:val="16"/>
              </w:rPr>
              <w:t>05</w:t>
            </w:r>
            <w:r w:rsidRPr="00AF5997">
              <w:rPr>
                <w:rFonts w:ascii="ITC Avant Garde" w:hAnsi="ITC Avant Garde"/>
                <w:sz w:val="16"/>
                <w:szCs w:val="16"/>
              </w:rPr>
              <w:t>'</w:t>
            </w:r>
            <w:r w:rsidRPr="00E63777">
              <w:rPr>
                <w:rFonts w:ascii="ITC Avant Garde" w:hAnsi="ITC Avant Garde"/>
                <w:color w:val="000000"/>
                <w:sz w:val="16"/>
                <w:szCs w:val="16"/>
              </w:rPr>
              <w:t>48</w:t>
            </w:r>
            <w:r w:rsidRPr="00AF5997">
              <w:rPr>
                <w:rFonts w:ascii="ITC Avant Garde" w:hAnsi="ITC Avant Garde"/>
                <w:sz w:val="16"/>
                <w:szCs w:val="16"/>
              </w:rPr>
              <w:t>"</w:t>
            </w:r>
          </w:p>
        </w:tc>
        <w:tc>
          <w:tcPr>
            <w:tcW w:w="1397" w:type="dxa"/>
            <w:vAlign w:val="center"/>
          </w:tcPr>
          <w:p w14:paraId="226700F1"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3ED953FD" w14:textId="77777777" w:rsidTr="00EB0426">
        <w:trPr>
          <w:trHeight w:val="284"/>
          <w:jc w:val="center"/>
        </w:trPr>
        <w:tc>
          <w:tcPr>
            <w:tcW w:w="0" w:type="auto"/>
            <w:vAlign w:val="center"/>
          </w:tcPr>
          <w:p w14:paraId="4B74CB4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37</w:t>
            </w:r>
          </w:p>
        </w:tc>
        <w:tc>
          <w:tcPr>
            <w:tcW w:w="3524" w:type="dxa"/>
            <w:vAlign w:val="center"/>
          </w:tcPr>
          <w:p w14:paraId="5AA7015D"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E63777">
              <w:rPr>
                <w:rFonts w:ascii="ITC Avant Garde" w:hAnsi="ITC Avant Garde"/>
                <w:color w:val="000000"/>
                <w:sz w:val="16"/>
                <w:szCs w:val="16"/>
              </w:rPr>
              <w:t>San Andrés Tuxtla</w:t>
            </w:r>
          </w:p>
        </w:tc>
        <w:tc>
          <w:tcPr>
            <w:tcW w:w="1701" w:type="dxa"/>
            <w:vAlign w:val="center"/>
          </w:tcPr>
          <w:p w14:paraId="53EC2AD2" w14:textId="77777777" w:rsidR="00BB659B" w:rsidRPr="004B62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6"/>
                <w:szCs w:val="16"/>
              </w:rPr>
            </w:pPr>
            <w:r w:rsidRPr="003B6C4B">
              <w:rPr>
                <w:rFonts w:ascii="ITC Avant Garde" w:hAnsi="ITC Avant Garde"/>
                <w:color w:val="000000"/>
                <w:sz w:val="16"/>
                <w:szCs w:val="16"/>
              </w:rPr>
              <w:t>Veracruz</w:t>
            </w:r>
          </w:p>
        </w:tc>
        <w:tc>
          <w:tcPr>
            <w:tcW w:w="1560" w:type="dxa"/>
            <w:vAlign w:val="center"/>
          </w:tcPr>
          <w:p w14:paraId="2633928E"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E63777">
              <w:rPr>
                <w:rFonts w:ascii="ITC Avant Garde" w:hAnsi="ITC Avant Garde"/>
                <w:color w:val="000000"/>
                <w:sz w:val="16"/>
                <w:szCs w:val="16"/>
              </w:rPr>
              <w:t>18</w:t>
            </w:r>
            <w:r w:rsidRPr="00AF5997">
              <w:rPr>
                <w:rFonts w:ascii="ITC Avant Garde" w:hAnsi="ITC Avant Garde"/>
                <w:sz w:val="16"/>
                <w:szCs w:val="16"/>
              </w:rPr>
              <w:t>°</w:t>
            </w:r>
            <w:r w:rsidRPr="00E63777">
              <w:rPr>
                <w:rFonts w:ascii="ITC Avant Garde" w:hAnsi="ITC Avant Garde"/>
                <w:color w:val="000000"/>
                <w:sz w:val="16"/>
                <w:szCs w:val="16"/>
              </w:rPr>
              <w:t>26</w:t>
            </w:r>
            <w:r w:rsidRPr="00AF5997">
              <w:rPr>
                <w:rFonts w:ascii="ITC Avant Garde" w:hAnsi="ITC Avant Garde"/>
                <w:sz w:val="16"/>
                <w:szCs w:val="16"/>
              </w:rPr>
              <w:t>'</w:t>
            </w:r>
            <w:r w:rsidRPr="00E63777">
              <w:rPr>
                <w:rFonts w:ascii="ITC Avant Garde" w:hAnsi="ITC Avant Garde"/>
                <w:color w:val="000000"/>
                <w:sz w:val="16"/>
                <w:szCs w:val="16"/>
              </w:rPr>
              <w:t>29</w:t>
            </w:r>
            <w:r w:rsidRPr="00AF5997">
              <w:rPr>
                <w:rFonts w:ascii="ITC Avant Garde" w:hAnsi="ITC Avant Garde"/>
                <w:sz w:val="16"/>
                <w:szCs w:val="16"/>
              </w:rPr>
              <w:t>"</w:t>
            </w:r>
          </w:p>
        </w:tc>
        <w:tc>
          <w:tcPr>
            <w:tcW w:w="1701" w:type="dxa"/>
            <w:vAlign w:val="center"/>
          </w:tcPr>
          <w:p w14:paraId="238A2A61"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E63777">
              <w:rPr>
                <w:rFonts w:ascii="ITC Avant Garde" w:hAnsi="ITC Avant Garde"/>
                <w:color w:val="000000"/>
                <w:sz w:val="16"/>
                <w:szCs w:val="16"/>
              </w:rPr>
              <w:t>95</w:t>
            </w:r>
            <w:r w:rsidRPr="00AF5997">
              <w:rPr>
                <w:rFonts w:ascii="ITC Avant Garde" w:hAnsi="ITC Avant Garde"/>
                <w:sz w:val="16"/>
                <w:szCs w:val="16"/>
              </w:rPr>
              <w:t>°</w:t>
            </w:r>
            <w:r w:rsidRPr="00E63777">
              <w:rPr>
                <w:rFonts w:ascii="ITC Avant Garde" w:hAnsi="ITC Avant Garde"/>
                <w:color w:val="000000"/>
                <w:sz w:val="16"/>
                <w:szCs w:val="16"/>
              </w:rPr>
              <w:t>12</w:t>
            </w:r>
            <w:r w:rsidRPr="00AF5997">
              <w:rPr>
                <w:rFonts w:ascii="ITC Avant Garde" w:hAnsi="ITC Avant Garde"/>
                <w:sz w:val="16"/>
                <w:szCs w:val="16"/>
              </w:rPr>
              <w:t>'</w:t>
            </w:r>
            <w:r w:rsidRPr="00E63777">
              <w:rPr>
                <w:rFonts w:ascii="ITC Avant Garde" w:hAnsi="ITC Avant Garde"/>
                <w:color w:val="000000"/>
                <w:sz w:val="16"/>
                <w:szCs w:val="16"/>
              </w:rPr>
              <w:t>51</w:t>
            </w:r>
            <w:r w:rsidRPr="00AF5997">
              <w:rPr>
                <w:rFonts w:ascii="ITC Avant Garde" w:hAnsi="ITC Avant Garde"/>
                <w:sz w:val="16"/>
                <w:szCs w:val="16"/>
              </w:rPr>
              <w:t>"</w:t>
            </w:r>
          </w:p>
        </w:tc>
        <w:tc>
          <w:tcPr>
            <w:tcW w:w="1397" w:type="dxa"/>
            <w:vAlign w:val="center"/>
          </w:tcPr>
          <w:p w14:paraId="06888815" w14:textId="77777777" w:rsidR="00BB659B" w:rsidRPr="00F571D4"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rPr>
            </w:pPr>
            <w:r w:rsidRPr="00E0604D">
              <w:rPr>
                <w:rFonts w:ascii="ITC Avant Garde" w:hAnsi="ITC Avant Garde"/>
                <w:color w:val="000000" w:themeColor="text1"/>
                <w:sz w:val="16"/>
                <w:szCs w:val="16"/>
              </w:rPr>
              <w:t>50</w:t>
            </w:r>
          </w:p>
        </w:tc>
      </w:tr>
      <w:tr w:rsidR="00BB659B" w:rsidRPr="00D15041" w14:paraId="3F0E7C49" w14:textId="77777777" w:rsidTr="00EB0426">
        <w:trPr>
          <w:trHeight w:val="284"/>
          <w:jc w:val="center"/>
        </w:trPr>
        <w:tc>
          <w:tcPr>
            <w:tcW w:w="0" w:type="auto"/>
            <w:vAlign w:val="center"/>
          </w:tcPr>
          <w:p w14:paraId="3277D9E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38</w:t>
            </w:r>
          </w:p>
        </w:tc>
        <w:tc>
          <w:tcPr>
            <w:tcW w:w="3524" w:type="dxa"/>
            <w:vAlign w:val="center"/>
          </w:tcPr>
          <w:p w14:paraId="3AEED685"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Veracruz</w:t>
            </w:r>
          </w:p>
        </w:tc>
        <w:tc>
          <w:tcPr>
            <w:tcW w:w="1701" w:type="dxa"/>
            <w:vAlign w:val="center"/>
          </w:tcPr>
          <w:p w14:paraId="77A88C39"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3B6C4B">
              <w:rPr>
                <w:rFonts w:ascii="ITC Avant Garde" w:hAnsi="ITC Avant Garde"/>
                <w:color w:val="000000"/>
                <w:sz w:val="16"/>
                <w:szCs w:val="16"/>
              </w:rPr>
              <w:t>Veracruz</w:t>
            </w:r>
          </w:p>
        </w:tc>
        <w:tc>
          <w:tcPr>
            <w:tcW w:w="1560" w:type="dxa"/>
            <w:vAlign w:val="center"/>
          </w:tcPr>
          <w:p w14:paraId="181853BB"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19</w:t>
            </w:r>
            <w:r w:rsidRPr="00AF5997">
              <w:rPr>
                <w:rFonts w:ascii="ITC Avant Garde" w:hAnsi="ITC Avant Garde"/>
                <w:sz w:val="16"/>
                <w:szCs w:val="16"/>
              </w:rPr>
              <w:t>°</w:t>
            </w:r>
            <w:r w:rsidRPr="00E63777">
              <w:rPr>
                <w:rFonts w:ascii="ITC Avant Garde" w:hAnsi="ITC Avant Garde"/>
                <w:color w:val="000000"/>
                <w:sz w:val="16"/>
                <w:szCs w:val="16"/>
              </w:rPr>
              <w:t>11</w:t>
            </w:r>
            <w:r w:rsidRPr="00AF5997">
              <w:rPr>
                <w:rFonts w:ascii="ITC Avant Garde" w:hAnsi="ITC Avant Garde"/>
                <w:sz w:val="16"/>
                <w:szCs w:val="16"/>
              </w:rPr>
              <w:t>'</w:t>
            </w:r>
            <w:r w:rsidRPr="00E63777">
              <w:rPr>
                <w:rFonts w:ascii="ITC Avant Garde" w:hAnsi="ITC Avant Garde"/>
                <w:color w:val="000000"/>
                <w:sz w:val="16"/>
                <w:szCs w:val="16"/>
              </w:rPr>
              <w:t>25</w:t>
            </w:r>
            <w:r w:rsidRPr="00AF5997">
              <w:rPr>
                <w:rFonts w:ascii="ITC Avant Garde" w:hAnsi="ITC Avant Garde"/>
                <w:sz w:val="16"/>
                <w:szCs w:val="16"/>
              </w:rPr>
              <w:t>"</w:t>
            </w:r>
          </w:p>
        </w:tc>
        <w:tc>
          <w:tcPr>
            <w:tcW w:w="1701" w:type="dxa"/>
            <w:vAlign w:val="center"/>
          </w:tcPr>
          <w:p w14:paraId="7850EB7F"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96</w:t>
            </w:r>
            <w:r w:rsidRPr="00AF5997">
              <w:rPr>
                <w:rFonts w:ascii="ITC Avant Garde" w:hAnsi="ITC Avant Garde"/>
                <w:sz w:val="16"/>
                <w:szCs w:val="16"/>
              </w:rPr>
              <w:t>°</w:t>
            </w:r>
            <w:r w:rsidRPr="00E63777">
              <w:rPr>
                <w:rFonts w:ascii="ITC Avant Garde" w:hAnsi="ITC Avant Garde"/>
                <w:color w:val="000000"/>
                <w:sz w:val="16"/>
                <w:szCs w:val="16"/>
              </w:rPr>
              <w:t>09</w:t>
            </w:r>
            <w:r w:rsidRPr="00AF5997">
              <w:rPr>
                <w:rFonts w:ascii="ITC Avant Garde" w:hAnsi="ITC Avant Garde"/>
                <w:sz w:val="16"/>
                <w:szCs w:val="16"/>
              </w:rPr>
              <w:t>'</w:t>
            </w:r>
            <w:r w:rsidRPr="00E63777">
              <w:rPr>
                <w:rFonts w:ascii="ITC Avant Garde" w:hAnsi="ITC Avant Garde"/>
                <w:color w:val="000000"/>
                <w:sz w:val="16"/>
                <w:szCs w:val="16"/>
              </w:rPr>
              <w:t>12</w:t>
            </w:r>
            <w:r w:rsidRPr="00AF5997">
              <w:rPr>
                <w:rFonts w:ascii="ITC Avant Garde" w:hAnsi="ITC Avant Garde"/>
                <w:sz w:val="16"/>
                <w:szCs w:val="16"/>
              </w:rPr>
              <w:t>"</w:t>
            </w:r>
          </w:p>
        </w:tc>
        <w:tc>
          <w:tcPr>
            <w:tcW w:w="1397" w:type="dxa"/>
            <w:vAlign w:val="center"/>
          </w:tcPr>
          <w:p w14:paraId="53675AAD"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r w:rsidR="00BB659B" w:rsidRPr="00D15041" w14:paraId="184ED028" w14:textId="77777777" w:rsidTr="00EB0426">
        <w:trPr>
          <w:trHeight w:val="284"/>
          <w:jc w:val="center"/>
        </w:trPr>
        <w:tc>
          <w:tcPr>
            <w:tcW w:w="0" w:type="auto"/>
            <w:vAlign w:val="center"/>
          </w:tcPr>
          <w:p w14:paraId="29C2C36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39</w:t>
            </w:r>
          </w:p>
        </w:tc>
        <w:tc>
          <w:tcPr>
            <w:tcW w:w="3524" w:type="dxa"/>
            <w:vAlign w:val="center"/>
          </w:tcPr>
          <w:p w14:paraId="2FCF19D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Mérida, </w:t>
            </w:r>
            <w:proofErr w:type="spellStart"/>
            <w:r w:rsidRPr="001D39DE">
              <w:rPr>
                <w:rFonts w:ascii="ITC Avant Garde" w:hAnsi="ITC Avant Garde"/>
                <w:b/>
                <w:color w:val="000000"/>
                <w:sz w:val="16"/>
                <w:szCs w:val="16"/>
                <w:u w:val="single"/>
              </w:rPr>
              <w:t>Tekax</w:t>
            </w:r>
            <w:proofErr w:type="spellEnd"/>
            <w:r w:rsidRPr="001D39DE">
              <w:rPr>
                <w:rFonts w:ascii="ITC Avant Garde" w:hAnsi="ITC Avant Garde"/>
                <w:b/>
                <w:color w:val="000000"/>
                <w:sz w:val="16"/>
                <w:szCs w:val="16"/>
                <w:u w:val="single"/>
              </w:rPr>
              <w:t xml:space="preserve"> y Valladolid</w:t>
            </w:r>
          </w:p>
        </w:tc>
        <w:tc>
          <w:tcPr>
            <w:tcW w:w="1701" w:type="dxa"/>
            <w:vAlign w:val="center"/>
          </w:tcPr>
          <w:p w14:paraId="371E20C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Yucatán</w:t>
            </w:r>
          </w:p>
        </w:tc>
        <w:tc>
          <w:tcPr>
            <w:tcW w:w="1560" w:type="dxa"/>
            <w:vAlign w:val="center"/>
          </w:tcPr>
          <w:p w14:paraId="19DC081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20°55'59"</w:t>
            </w:r>
          </w:p>
        </w:tc>
        <w:tc>
          <w:tcPr>
            <w:tcW w:w="1701" w:type="dxa"/>
            <w:vAlign w:val="center"/>
          </w:tcPr>
          <w:p w14:paraId="292F7B74" w14:textId="77777777" w:rsidR="00BB659B" w:rsidRPr="001D39DE" w:rsidDel="008B286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89°01'17"</w:t>
            </w:r>
          </w:p>
        </w:tc>
        <w:tc>
          <w:tcPr>
            <w:tcW w:w="1397" w:type="dxa"/>
            <w:vAlign w:val="center"/>
          </w:tcPr>
          <w:p w14:paraId="1D9FD8D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120</w:t>
            </w:r>
          </w:p>
        </w:tc>
      </w:tr>
      <w:tr w:rsidR="00BB659B" w:rsidRPr="00D15041" w14:paraId="0C531935" w14:textId="77777777" w:rsidTr="00EB0426">
        <w:trPr>
          <w:trHeight w:val="284"/>
          <w:jc w:val="center"/>
        </w:trPr>
        <w:tc>
          <w:tcPr>
            <w:tcW w:w="0" w:type="auto"/>
            <w:vAlign w:val="center"/>
          </w:tcPr>
          <w:p w14:paraId="2294416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40</w:t>
            </w:r>
          </w:p>
        </w:tc>
        <w:tc>
          <w:tcPr>
            <w:tcW w:w="3524" w:type="dxa"/>
            <w:vAlign w:val="center"/>
          </w:tcPr>
          <w:p w14:paraId="2C9E196F"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Sombrerete</w:t>
            </w:r>
          </w:p>
        </w:tc>
        <w:tc>
          <w:tcPr>
            <w:tcW w:w="1701" w:type="dxa"/>
            <w:vAlign w:val="center"/>
          </w:tcPr>
          <w:p w14:paraId="48428B52"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Zacatecas</w:t>
            </w:r>
          </w:p>
        </w:tc>
        <w:tc>
          <w:tcPr>
            <w:tcW w:w="1560" w:type="dxa"/>
            <w:vAlign w:val="center"/>
          </w:tcPr>
          <w:p w14:paraId="3BE79405"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23</w:t>
            </w:r>
            <w:r w:rsidRPr="00AF5997">
              <w:rPr>
                <w:rFonts w:ascii="ITC Avant Garde" w:hAnsi="ITC Avant Garde"/>
                <w:sz w:val="16"/>
                <w:szCs w:val="16"/>
              </w:rPr>
              <w:t>°</w:t>
            </w:r>
            <w:r w:rsidRPr="00E63777">
              <w:rPr>
                <w:rFonts w:ascii="ITC Avant Garde" w:hAnsi="ITC Avant Garde"/>
                <w:color w:val="000000"/>
                <w:sz w:val="16"/>
                <w:szCs w:val="16"/>
              </w:rPr>
              <w:t>38</w:t>
            </w:r>
            <w:r w:rsidRPr="00AF5997">
              <w:rPr>
                <w:rFonts w:ascii="ITC Avant Garde" w:hAnsi="ITC Avant Garde"/>
                <w:sz w:val="16"/>
                <w:szCs w:val="16"/>
              </w:rPr>
              <w:t>'</w:t>
            </w:r>
            <w:r w:rsidRPr="00E63777">
              <w:rPr>
                <w:rFonts w:ascii="ITC Avant Garde" w:hAnsi="ITC Avant Garde"/>
                <w:color w:val="000000"/>
                <w:sz w:val="16"/>
                <w:szCs w:val="16"/>
              </w:rPr>
              <w:t>05</w:t>
            </w:r>
            <w:r w:rsidRPr="00AF5997">
              <w:rPr>
                <w:rFonts w:ascii="ITC Avant Garde" w:hAnsi="ITC Avant Garde"/>
                <w:sz w:val="16"/>
                <w:szCs w:val="16"/>
              </w:rPr>
              <w:t>"</w:t>
            </w:r>
          </w:p>
        </w:tc>
        <w:tc>
          <w:tcPr>
            <w:tcW w:w="1701" w:type="dxa"/>
            <w:vAlign w:val="center"/>
          </w:tcPr>
          <w:p w14:paraId="3E264561" w14:textId="77777777" w:rsidR="00BB659B" w:rsidRPr="00E6377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63777">
              <w:rPr>
                <w:rFonts w:ascii="ITC Avant Garde" w:hAnsi="ITC Avant Garde"/>
                <w:color w:val="000000"/>
                <w:sz w:val="16"/>
                <w:szCs w:val="16"/>
              </w:rPr>
              <w:t>103</w:t>
            </w:r>
            <w:r w:rsidRPr="00AF5997">
              <w:rPr>
                <w:rFonts w:ascii="ITC Avant Garde" w:hAnsi="ITC Avant Garde"/>
                <w:sz w:val="16"/>
                <w:szCs w:val="16"/>
              </w:rPr>
              <w:t>°</w:t>
            </w:r>
            <w:r w:rsidRPr="00E63777">
              <w:rPr>
                <w:rFonts w:ascii="ITC Avant Garde" w:hAnsi="ITC Avant Garde"/>
                <w:color w:val="000000"/>
                <w:sz w:val="16"/>
                <w:szCs w:val="16"/>
              </w:rPr>
              <w:t>38</w:t>
            </w:r>
            <w:r w:rsidRPr="00AF5997">
              <w:rPr>
                <w:rFonts w:ascii="ITC Avant Garde" w:hAnsi="ITC Avant Garde"/>
                <w:sz w:val="16"/>
                <w:szCs w:val="16"/>
              </w:rPr>
              <w:t>'</w:t>
            </w:r>
            <w:r w:rsidRPr="00E63777">
              <w:rPr>
                <w:rFonts w:ascii="ITC Avant Garde" w:hAnsi="ITC Avant Garde"/>
                <w:color w:val="000000"/>
                <w:sz w:val="16"/>
                <w:szCs w:val="16"/>
              </w:rPr>
              <w:t>23</w:t>
            </w:r>
            <w:r w:rsidRPr="00AF5997">
              <w:rPr>
                <w:rFonts w:ascii="ITC Avant Garde" w:hAnsi="ITC Avant Garde"/>
                <w:sz w:val="16"/>
                <w:szCs w:val="16"/>
              </w:rPr>
              <w:t>"</w:t>
            </w:r>
          </w:p>
        </w:tc>
        <w:tc>
          <w:tcPr>
            <w:tcW w:w="1397" w:type="dxa"/>
            <w:vAlign w:val="center"/>
          </w:tcPr>
          <w:p w14:paraId="5D40719A" w14:textId="77777777" w:rsidR="00BB659B" w:rsidRPr="00AF599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E0604D">
              <w:rPr>
                <w:rFonts w:ascii="ITC Avant Garde" w:hAnsi="ITC Avant Garde"/>
                <w:color w:val="000000" w:themeColor="text1"/>
                <w:sz w:val="16"/>
                <w:szCs w:val="16"/>
              </w:rPr>
              <w:t>50</w:t>
            </w:r>
          </w:p>
        </w:tc>
      </w:tr>
    </w:tbl>
    <w:p w14:paraId="6AFACE2F" w14:textId="77777777"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color w:val="000000" w:themeColor="text1"/>
          <w:sz w:val="22"/>
        </w:rPr>
      </w:pPr>
    </w:p>
    <w:p w14:paraId="32C4C94D" w14:textId="77777777" w:rsidR="00BB659B" w:rsidRPr="00B53792"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u w:val="single"/>
        </w:rPr>
      </w:pPr>
      <w:r w:rsidRPr="00B53792">
        <w:rPr>
          <w:rFonts w:ascii="ITC Avant Garde" w:hAnsi="ITC Avant Garde"/>
          <w:b/>
          <w:color w:val="000000" w:themeColor="text1"/>
          <w:sz w:val="22"/>
          <w:u w:val="single"/>
        </w:rPr>
        <w:t>Los canales de TDT para las concesiones de uso público se asignarán en la banda de VHF</w:t>
      </w:r>
      <w:r>
        <w:rPr>
          <w:rFonts w:ascii="ITC Avant Garde" w:hAnsi="ITC Avant Garde"/>
          <w:b/>
          <w:color w:val="000000" w:themeColor="text1"/>
          <w:sz w:val="22"/>
          <w:u w:val="single"/>
        </w:rPr>
        <w:t>, salvo casos sujetos a coordinación internacional en los que se asignarán en la banda de UHF</w:t>
      </w:r>
      <w:r w:rsidRPr="00B53792">
        <w:rPr>
          <w:rFonts w:ascii="ITC Avant Garde" w:hAnsi="ITC Avant Garde"/>
          <w:b/>
          <w:color w:val="000000" w:themeColor="text1"/>
          <w:sz w:val="22"/>
          <w:u w:val="single"/>
        </w:rPr>
        <w:t>.</w:t>
      </w:r>
    </w:p>
    <w:p w14:paraId="426B5BED" w14:textId="77777777" w:rsidR="00BB659B" w:rsidRPr="00B3635F"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color w:val="000000" w:themeColor="text1"/>
          <w:sz w:val="22"/>
        </w:rPr>
      </w:pPr>
    </w:p>
    <w:p w14:paraId="2BB25B7B" w14:textId="77777777" w:rsidR="00BB659B" w:rsidRPr="001D39DE" w:rsidRDefault="00BB659B" w:rsidP="00BB659B">
      <w:pPr>
        <w:pStyle w:val="Prrafodelista"/>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ind w:left="2552" w:hanging="851"/>
        <w:contextualSpacing/>
        <w:jc w:val="both"/>
        <w:rPr>
          <w:rFonts w:ascii="ITC Avant Garde" w:hAnsi="ITC Avant Garde"/>
          <w:b/>
          <w:sz w:val="22"/>
          <w:szCs w:val="22"/>
          <w:u w:val="single"/>
        </w:rPr>
      </w:pPr>
      <w:r w:rsidRPr="001D39DE">
        <w:rPr>
          <w:rFonts w:ascii="ITC Avant Garde" w:hAnsi="ITC Avant Garde"/>
          <w:b/>
          <w:sz w:val="22"/>
          <w:szCs w:val="22"/>
          <w:u w:val="single"/>
        </w:rPr>
        <w:t>TDT – Uso Social</w:t>
      </w:r>
    </w:p>
    <w:p w14:paraId="746C42FD"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rPr>
      </w:pPr>
    </w:p>
    <w:tbl>
      <w:tblPr>
        <w:tblStyle w:val="Tablaconcuadrcula"/>
        <w:tblW w:w="10323" w:type="dxa"/>
        <w:jc w:val="center"/>
        <w:tblLook w:val="04A0" w:firstRow="1" w:lastRow="0" w:firstColumn="1" w:lastColumn="0" w:noHBand="0" w:noVBand="1"/>
      </w:tblPr>
      <w:tblGrid>
        <w:gridCol w:w="440"/>
        <w:gridCol w:w="3524"/>
        <w:gridCol w:w="1701"/>
        <w:gridCol w:w="1560"/>
        <w:gridCol w:w="1701"/>
        <w:gridCol w:w="1397"/>
      </w:tblGrid>
      <w:tr w:rsidR="00BB659B" w:rsidRPr="00D15041" w14:paraId="19391A4A" w14:textId="77777777" w:rsidTr="00EB0426">
        <w:trPr>
          <w:trHeight w:val="284"/>
          <w:tblHeader/>
          <w:jc w:val="center"/>
        </w:trPr>
        <w:tc>
          <w:tcPr>
            <w:tcW w:w="0" w:type="auto"/>
            <w:vMerge w:val="restart"/>
            <w:shd w:val="clear" w:color="auto" w:fill="92D050"/>
            <w:vAlign w:val="center"/>
          </w:tcPr>
          <w:p w14:paraId="7852E4C9" w14:textId="77777777" w:rsidR="00BB659B" w:rsidRPr="001D39DE"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u w:val="single"/>
              </w:rPr>
            </w:pPr>
            <w:r w:rsidRPr="001D39DE">
              <w:rPr>
                <w:rFonts w:ascii="ITC Avant Garde" w:hAnsi="ITC Avant Garde"/>
                <w:b/>
                <w:color w:val="000000" w:themeColor="text1"/>
                <w:sz w:val="16"/>
                <w:szCs w:val="18"/>
                <w:u w:val="single"/>
              </w:rPr>
              <w:t>No</w:t>
            </w:r>
          </w:p>
        </w:tc>
        <w:tc>
          <w:tcPr>
            <w:tcW w:w="3524" w:type="dxa"/>
            <w:vMerge w:val="restart"/>
            <w:shd w:val="clear" w:color="auto" w:fill="92D050"/>
            <w:vAlign w:val="center"/>
          </w:tcPr>
          <w:p w14:paraId="1F1FDD0C" w14:textId="77777777" w:rsidR="00BB659B" w:rsidRPr="001D39DE"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u w:val="single"/>
              </w:rPr>
            </w:pPr>
            <w:r w:rsidRPr="001D39DE">
              <w:rPr>
                <w:rFonts w:ascii="ITC Avant Garde" w:hAnsi="ITC Avant Garde"/>
                <w:b/>
                <w:color w:val="000000" w:themeColor="text1"/>
                <w:sz w:val="16"/>
                <w:szCs w:val="18"/>
                <w:u w:val="single"/>
              </w:rPr>
              <w:t>Localidad(es) principal(es) a servir</w:t>
            </w:r>
          </w:p>
        </w:tc>
        <w:tc>
          <w:tcPr>
            <w:tcW w:w="1701" w:type="dxa"/>
            <w:vMerge w:val="restart"/>
            <w:shd w:val="clear" w:color="auto" w:fill="92D050"/>
            <w:vAlign w:val="center"/>
          </w:tcPr>
          <w:p w14:paraId="246FC9BC" w14:textId="77777777" w:rsidR="00BB659B" w:rsidRPr="001D39DE"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Estado</w:t>
            </w:r>
          </w:p>
        </w:tc>
        <w:tc>
          <w:tcPr>
            <w:tcW w:w="3261" w:type="dxa"/>
            <w:gridSpan w:val="2"/>
            <w:shd w:val="clear" w:color="auto" w:fill="92D050"/>
            <w:vAlign w:val="center"/>
          </w:tcPr>
          <w:p w14:paraId="6F9B09DC" w14:textId="77777777" w:rsidR="00BB659B" w:rsidRPr="001D39DE"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u w:val="single"/>
              </w:rPr>
            </w:pPr>
            <w:r w:rsidRPr="001D39DE">
              <w:rPr>
                <w:rFonts w:ascii="ITC Avant Garde" w:hAnsi="ITC Avant Garde"/>
                <w:b/>
                <w:color w:val="000000" w:themeColor="text1"/>
                <w:sz w:val="16"/>
                <w:szCs w:val="18"/>
                <w:u w:val="single"/>
              </w:rPr>
              <w:t>Coordenadas Geográficas de Referencia</w:t>
            </w:r>
          </w:p>
        </w:tc>
        <w:tc>
          <w:tcPr>
            <w:tcW w:w="1397" w:type="dxa"/>
            <w:vMerge w:val="restart"/>
            <w:shd w:val="clear" w:color="auto" w:fill="92D050"/>
            <w:vAlign w:val="center"/>
          </w:tcPr>
          <w:p w14:paraId="29D63196" w14:textId="77777777" w:rsidR="00BB659B" w:rsidRPr="001D39DE"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8"/>
                <w:u w:val="single"/>
              </w:rPr>
            </w:pPr>
            <w:r w:rsidRPr="001D39DE">
              <w:rPr>
                <w:rFonts w:ascii="ITC Avant Garde" w:hAnsi="ITC Avant Garde"/>
                <w:b/>
                <w:color w:val="000000" w:themeColor="text1"/>
                <w:sz w:val="16"/>
                <w:szCs w:val="18"/>
                <w:u w:val="single"/>
              </w:rPr>
              <w:t>Radio de Cobertura Máximo (km)</w:t>
            </w:r>
          </w:p>
        </w:tc>
      </w:tr>
      <w:tr w:rsidR="00BB659B" w:rsidRPr="00D15041" w14:paraId="44A7A59B" w14:textId="77777777" w:rsidTr="00EB0426">
        <w:trPr>
          <w:trHeight w:val="284"/>
          <w:tblHeader/>
          <w:jc w:val="center"/>
        </w:trPr>
        <w:tc>
          <w:tcPr>
            <w:tcW w:w="0" w:type="auto"/>
            <w:vMerge/>
            <w:shd w:val="clear" w:color="auto" w:fill="92D050"/>
            <w:vAlign w:val="center"/>
          </w:tcPr>
          <w:p w14:paraId="3EB257B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8"/>
                <w:szCs w:val="18"/>
                <w:u w:val="single"/>
              </w:rPr>
            </w:pPr>
          </w:p>
        </w:tc>
        <w:tc>
          <w:tcPr>
            <w:tcW w:w="3524" w:type="dxa"/>
            <w:vMerge/>
            <w:shd w:val="clear" w:color="auto" w:fill="92D050"/>
            <w:vAlign w:val="center"/>
          </w:tcPr>
          <w:p w14:paraId="5ADB97E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u w:val="single"/>
              </w:rPr>
            </w:pPr>
          </w:p>
        </w:tc>
        <w:tc>
          <w:tcPr>
            <w:tcW w:w="1701" w:type="dxa"/>
            <w:vMerge/>
            <w:shd w:val="clear" w:color="auto" w:fill="92D050"/>
            <w:vAlign w:val="center"/>
          </w:tcPr>
          <w:p w14:paraId="355ED73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p>
        </w:tc>
        <w:tc>
          <w:tcPr>
            <w:tcW w:w="1560" w:type="dxa"/>
            <w:shd w:val="clear" w:color="auto" w:fill="92D050"/>
            <w:vAlign w:val="center"/>
          </w:tcPr>
          <w:p w14:paraId="1272A36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u w:val="single"/>
              </w:rPr>
            </w:pPr>
            <w:r w:rsidRPr="001D39DE">
              <w:rPr>
                <w:rFonts w:ascii="ITC Avant Garde" w:hAnsi="ITC Avant Garde"/>
                <w:b/>
                <w:color w:val="000000" w:themeColor="text1"/>
                <w:sz w:val="16"/>
                <w:szCs w:val="18"/>
                <w:u w:val="single"/>
              </w:rPr>
              <w:t>Latitud Norte (GGMMSS.SS)</w:t>
            </w:r>
          </w:p>
        </w:tc>
        <w:tc>
          <w:tcPr>
            <w:tcW w:w="1701" w:type="dxa"/>
            <w:shd w:val="clear" w:color="auto" w:fill="92D050"/>
            <w:vAlign w:val="center"/>
          </w:tcPr>
          <w:p w14:paraId="52F3AB7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8"/>
                <w:u w:val="single"/>
              </w:rPr>
            </w:pPr>
            <w:r w:rsidRPr="001D39DE">
              <w:rPr>
                <w:rFonts w:ascii="ITC Avant Garde" w:hAnsi="ITC Avant Garde"/>
                <w:b/>
                <w:color w:val="000000" w:themeColor="text1"/>
                <w:sz w:val="16"/>
                <w:szCs w:val="18"/>
                <w:u w:val="single"/>
              </w:rPr>
              <w:t>Longitud Oeste (GGMMSS.SS)</w:t>
            </w:r>
          </w:p>
        </w:tc>
        <w:tc>
          <w:tcPr>
            <w:tcW w:w="1397" w:type="dxa"/>
            <w:vMerge/>
            <w:shd w:val="clear" w:color="auto" w:fill="92D050"/>
            <w:vAlign w:val="center"/>
          </w:tcPr>
          <w:p w14:paraId="6906CB0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8"/>
                <w:szCs w:val="18"/>
                <w:u w:val="single"/>
              </w:rPr>
            </w:pPr>
          </w:p>
        </w:tc>
      </w:tr>
      <w:tr w:rsidR="00BB659B" w:rsidRPr="00D15041" w14:paraId="7BE90336" w14:textId="77777777" w:rsidTr="00EB0426">
        <w:trPr>
          <w:trHeight w:val="284"/>
          <w:jc w:val="center"/>
        </w:trPr>
        <w:tc>
          <w:tcPr>
            <w:tcW w:w="0" w:type="auto"/>
            <w:vAlign w:val="center"/>
          </w:tcPr>
          <w:p w14:paraId="6E8911E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w:t>
            </w:r>
          </w:p>
        </w:tc>
        <w:tc>
          <w:tcPr>
            <w:tcW w:w="3524" w:type="dxa"/>
            <w:vAlign w:val="center"/>
          </w:tcPr>
          <w:p w14:paraId="1B7FFE7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Aguascalientes</w:t>
            </w:r>
          </w:p>
        </w:tc>
        <w:tc>
          <w:tcPr>
            <w:tcW w:w="1701" w:type="dxa"/>
            <w:vAlign w:val="center"/>
          </w:tcPr>
          <w:p w14:paraId="1852F72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Aguascalientes</w:t>
            </w:r>
          </w:p>
        </w:tc>
        <w:tc>
          <w:tcPr>
            <w:tcW w:w="1560" w:type="dxa"/>
            <w:vAlign w:val="center"/>
          </w:tcPr>
          <w:p w14:paraId="41DF47D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52'51"</w:t>
            </w:r>
          </w:p>
        </w:tc>
        <w:tc>
          <w:tcPr>
            <w:tcW w:w="1701" w:type="dxa"/>
            <w:vAlign w:val="center"/>
          </w:tcPr>
          <w:p w14:paraId="2DD2D17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102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17'46"</w:t>
            </w:r>
          </w:p>
        </w:tc>
        <w:tc>
          <w:tcPr>
            <w:tcW w:w="1397" w:type="dxa"/>
            <w:vAlign w:val="center"/>
          </w:tcPr>
          <w:p w14:paraId="0BBA0F4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50</w:t>
            </w:r>
          </w:p>
        </w:tc>
      </w:tr>
      <w:tr w:rsidR="00BB659B" w:rsidRPr="00D15041" w14:paraId="7149F382" w14:textId="77777777" w:rsidTr="00EB0426">
        <w:trPr>
          <w:trHeight w:val="284"/>
          <w:jc w:val="center"/>
        </w:trPr>
        <w:tc>
          <w:tcPr>
            <w:tcW w:w="0" w:type="auto"/>
            <w:vAlign w:val="center"/>
          </w:tcPr>
          <w:p w14:paraId="352D287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w:t>
            </w:r>
          </w:p>
        </w:tc>
        <w:tc>
          <w:tcPr>
            <w:tcW w:w="3524" w:type="dxa"/>
            <w:vAlign w:val="center"/>
          </w:tcPr>
          <w:p w14:paraId="2075AB1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Chihuahua</w:t>
            </w:r>
          </w:p>
        </w:tc>
        <w:tc>
          <w:tcPr>
            <w:tcW w:w="1701" w:type="dxa"/>
            <w:vAlign w:val="center"/>
          </w:tcPr>
          <w:p w14:paraId="5D31F0C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Chihuahua</w:t>
            </w:r>
          </w:p>
        </w:tc>
        <w:tc>
          <w:tcPr>
            <w:tcW w:w="1560" w:type="dxa"/>
            <w:vAlign w:val="center"/>
          </w:tcPr>
          <w:p w14:paraId="5FEF683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28°38'07"</w:t>
            </w:r>
          </w:p>
        </w:tc>
        <w:tc>
          <w:tcPr>
            <w:tcW w:w="1701" w:type="dxa"/>
            <w:vAlign w:val="center"/>
          </w:tcPr>
          <w:p w14:paraId="7E7F242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106°05'20"</w:t>
            </w:r>
          </w:p>
        </w:tc>
        <w:tc>
          <w:tcPr>
            <w:tcW w:w="1397" w:type="dxa"/>
            <w:vAlign w:val="center"/>
          </w:tcPr>
          <w:p w14:paraId="6E9BFD1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50</w:t>
            </w:r>
          </w:p>
        </w:tc>
      </w:tr>
      <w:tr w:rsidR="00BB659B" w:rsidRPr="00D15041" w14:paraId="5A5EB440" w14:textId="77777777" w:rsidTr="00EB0426">
        <w:trPr>
          <w:trHeight w:val="284"/>
          <w:jc w:val="center"/>
        </w:trPr>
        <w:tc>
          <w:tcPr>
            <w:tcW w:w="0" w:type="auto"/>
            <w:vAlign w:val="center"/>
          </w:tcPr>
          <w:p w14:paraId="3D0FC86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w:t>
            </w:r>
          </w:p>
        </w:tc>
        <w:tc>
          <w:tcPr>
            <w:tcW w:w="3524" w:type="dxa"/>
            <w:vAlign w:val="center"/>
          </w:tcPr>
          <w:p w14:paraId="2188BD5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 xml:space="preserve">Cd. de México y Área metropolitana (Coacalco, Ejidos de </w:t>
            </w:r>
            <w:proofErr w:type="spellStart"/>
            <w:r w:rsidRPr="001D39DE">
              <w:rPr>
                <w:rFonts w:ascii="ITC Avant Garde" w:hAnsi="ITC Avant Garde"/>
                <w:b/>
                <w:sz w:val="16"/>
                <w:szCs w:val="16"/>
                <w:u w:val="single"/>
              </w:rPr>
              <w:t>Huipulco</w:t>
            </w:r>
            <w:proofErr w:type="spellEnd"/>
            <w:r w:rsidRPr="001D39DE">
              <w:rPr>
                <w:rFonts w:ascii="ITC Avant Garde" w:hAnsi="ITC Avant Garde"/>
                <w:b/>
                <w:sz w:val="16"/>
                <w:szCs w:val="16"/>
                <w:u w:val="single"/>
              </w:rPr>
              <w:t>)</w:t>
            </w:r>
          </w:p>
        </w:tc>
        <w:tc>
          <w:tcPr>
            <w:tcW w:w="1701" w:type="dxa"/>
            <w:vAlign w:val="center"/>
          </w:tcPr>
          <w:p w14:paraId="15D5625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Distrito Federal y Área Metropolitana</w:t>
            </w:r>
          </w:p>
        </w:tc>
        <w:tc>
          <w:tcPr>
            <w:tcW w:w="1560" w:type="dxa"/>
            <w:vAlign w:val="center"/>
          </w:tcPr>
          <w:p w14:paraId="362B71D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19°31'58"</w:t>
            </w:r>
          </w:p>
        </w:tc>
        <w:tc>
          <w:tcPr>
            <w:tcW w:w="1701" w:type="dxa"/>
            <w:vAlign w:val="center"/>
          </w:tcPr>
          <w:p w14:paraId="3BBBEA3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sz w:val="16"/>
                <w:szCs w:val="16"/>
                <w:u w:val="single"/>
              </w:rPr>
              <w:t>99°07'50"</w:t>
            </w:r>
          </w:p>
        </w:tc>
        <w:tc>
          <w:tcPr>
            <w:tcW w:w="1397" w:type="dxa"/>
            <w:vAlign w:val="center"/>
          </w:tcPr>
          <w:p w14:paraId="33157CB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50</w:t>
            </w:r>
          </w:p>
        </w:tc>
      </w:tr>
      <w:tr w:rsidR="00BB659B" w:rsidRPr="00D15041" w14:paraId="666866D4" w14:textId="77777777" w:rsidTr="00EB0426">
        <w:trPr>
          <w:trHeight w:val="284"/>
          <w:jc w:val="center"/>
        </w:trPr>
        <w:tc>
          <w:tcPr>
            <w:tcW w:w="0" w:type="auto"/>
            <w:vAlign w:val="center"/>
          </w:tcPr>
          <w:p w14:paraId="7E35DC6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4</w:t>
            </w:r>
          </w:p>
        </w:tc>
        <w:tc>
          <w:tcPr>
            <w:tcW w:w="3524" w:type="dxa"/>
            <w:vAlign w:val="center"/>
          </w:tcPr>
          <w:p w14:paraId="7356585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sz w:val="16"/>
                <w:szCs w:val="16"/>
                <w:u w:val="single"/>
              </w:rPr>
              <w:t>Durango</w:t>
            </w:r>
          </w:p>
        </w:tc>
        <w:tc>
          <w:tcPr>
            <w:tcW w:w="1701" w:type="dxa"/>
            <w:vAlign w:val="center"/>
          </w:tcPr>
          <w:p w14:paraId="5288603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sz w:val="16"/>
                <w:szCs w:val="16"/>
                <w:u w:val="single"/>
              </w:rPr>
              <w:t>Durango</w:t>
            </w:r>
          </w:p>
        </w:tc>
        <w:tc>
          <w:tcPr>
            <w:tcW w:w="1560" w:type="dxa"/>
            <w:vAlign w:val="center"/>
          </w:tcPr>
          <w:p w14:paraId="54E010F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sz w:val="16"/>
                <w:szCs w:val="16"/>
                <w:u w:val="single"/>
              </w:rPr>
              <w:t>24°01'16"</w:t>
            </w:r>
          </w:p>
        </w:tc>
        <w:tc>
          <w:tcPr>
            <w:tcW w:w="1701" w:type="dxa"/>
            <w:vAlign w:val="center"/>
          </w:tcPr>
          <w:p w14:paraId="32F8D98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sz w:val="16"/>
                <w:szCs w:val="16"/>
                <w:u w:val="single"/>
              </w:rPr>
              <w:t>104°40'58"</w:t>
            </w:r>
          </w:p>
        </w:tc>
        <w:tc>
          <w:tcPr>
            <w:tcW w:w="1397" w:type="dxa"/>
            <w:vAlign w:val="center"/>
          </w:tcPr>
          <w:p w14:paraId="0FBD260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50</w:t>
            </w:r>
          </w:p>
        </w:tc>
      </w:tr>
      <w:tr w:rsidR="00BB659B" w:rsidRPr="0006069A" w14:paraId="7AD3F7E6" w14:textId="77777777" w:rsidTr="00EB0426">
        <w:trPr>
          <w:trHeight w:val="284"/>
          <w:jc w:val="center"/>
        </w:trPr>
        <w:tc>
          <w:tcPr>
            <w:tcW w:w="0" w:type="auto"/>
            <w:vAlign w:val="center"/>
          </w:tcPr>
          <w:p w14:paraId="4E3DCB2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5</w:t>
            </w:r>
          </w:p>
        </w:tc>
        <w:tc>
          <w:tcPr>
            <w:tcW w:w="3524" w:type="dxa"/>
            <w:vAlign w:val="center"/>
          </w:tcPr>
          <w:p w14:paraId="33A66AF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Taxco de Alarcón</w:t>
            </w:r>
          </w:p>
        </w:tc>
        <w:tc>
          <w:tcPr>
            <w:tcW w:w="1701" w:type="dxa"/>
            <w:vAlign w:val="center"/>
          </w:tcPr>
          <w:p w14:paraId="12630FA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Guerrero</w:t>
            </w:r>
          </w:p>
        </w:tc>
        <w:tc>
          <w:tcPr>
            <w:tcW w:w="1560" w:type="dxa"/>
            <w:vAlign w:val="center"/>
          </w:tcPr>
          <w:p w14:paraId="7D5C45C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themeColor="text1"/>
                <w:sz w:val="16"/>
                <w:szCs w:val="16"/>
                <w:u w:val="single"/>
              </w:rPr>
              <w:t>33</w:t>
            </w:r>
            <w:r w:rsidRPr="001D39DE">
              <w:rPr>
                <w:rFonts w:ascii="ITC Avant Garde" w:hAnsi="ITC Avant Garde"/>
                <w:b/>
                <w:color w:val="000000"/>
                <w:sz w:val="16"/>
                <w:szCs w:val="16"/>
                <w:u w:val="single"/>
              </w:rPr>
              <w:t>'</w:t>
            </w:r>
            <w:r w:rsidRPr="001D39DE">
              <w:rPr>
                <w:rFonts w:ascii="ITC Avant Garde" w:hAnsi="ITC Avant Garde"/>
                <w:b/>
                <w:color w:val="000000" w:themeColor="text1"/>
                <w:sz w:val="16"/>
                <w:szCs w:val="16"/>
                <w:u w:val="single"/>
              </w:rPr>
              <w:t>23</w:t>
            </w:r>
            <w:r w:rsidRPr="001D39DE">
              <w:rPr>
                <w:rFonts w:ascii="ITC Avant Garde" w:hAnsi="ITC Avant Garde"/>
                <w:b/>
                <w:color w:val="000000"/>
                <w:sz w:val="16"/>
                <w:szCs w:val="16"/>
                <w:u w:val="single"/>
              </w:rPr>
              <w:t>"</w:t>
            </w:r>
          </w:p>
        </w:tc>
        <w:tc>
          <w:tcPr>
            <w:tcW w:w="1701" w:type="dxa"/>
            <w:vAlign w:val="center"/>
          </w:tcPr>
          <w:p w14:paraId="57EE6B9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themeColor="text1"/>
                <w:sz w:val="16"/>
                <w:szCs w:val="16"/>
                <w:u w:val="single"/>
              </w:rPr>
              <w:t>36</w:t>
            </w:r>
            <w:r w:rsidRPr="001D39DE">
              <w:rPr>
                <w:rFonts w:ascii="ITC Avant Garde" w:hAnsi="ITC Avant Garde"/>
                <w:b/>
                <w:color w:val="000000"/>
                <w:sz w:val="16"/>
                <w:szCs w:val="16"/>
                <w:u w:val="single"/>
              </w:rPr>
              <w:t>'</w:t>
            </w:r>
            <w:r w:rsidRPr="001D39DE">
              <w:rPr>
                <w:rFonts w:ascii="ITC Avant Garde" w:hAnsi="ITC Avant Garde"/>
                <w:b/>
                <w:color w:val="000000" w:themeColor="text1"/>
                <w:sz w:val="16"/>
                <w:szCs w:val="16"/>
                <w:u w:val="single"/>
              </w:rPr>
              <w:t>41</w:t>
            </w:r>
            <w:r w:rsidRPr="001D39DE">
              <w:rPr>
                <w:rFonts w:ascii="ITC Avant Garde" w:hAnsi="ITC Avant Garde"/>
                <w:b/>
                <w:color w:val="000000"/>
                <w:sz w:val="16"/>
                <w:szCs w:val="16"/>
                <w:u w:val="single"/>
              </w:rPr>
              <w:t>"</w:t>
            </w:r>
          </w:p>
        </w:tc>
        <w:tc>
          <w:tcPr>
            <w:tcW w:w="1397" w:type="dxa"/>
            <w:vAlign w:val="center"/>
          </w:tcPr>
          <w:p w14:paraId="70A1660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50</w:t>
            </w:r>
          </w:p>
        </w:tc>
      </w:tr>
      <w:tr w:rsidR="00BB659B" w:rsidRPr="0006069A" w14:paraId="3F2DFA0C" w14:textId="77777777" w:rsidTr="00EB0426">
        <w:trPr>
          <w:trHeight w:val="284"/>
          <w:jc w:val="center"/>
        </w:trPr>
        <w:tc>
          <w:tcPr>
            <w:tcW w:w="0" w:type="auto"/>
            <w:vAlign w:val="center"/>
          </w:tcPr>
          <w:p w14:paraId="30DA3F5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6</w:t>
            </w:r>
          </w:p>
        </w:tc>
        <w:tc>
          <w:tcPr>
            <w:tcW w:w="3524" w:type="dxa"/>
            <w:vAlign w:val="center"/>
          </w:tcPr>
          <w:p w14:paraId="3FBCF87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Guadalajara y Área metropolitana</w:t>
            </w:r>
          </w:p>
        </w:tc>
        <w:tc>
          <w:tcPr>
            <w:tcW w:w="1701" w:type="dxa"/>
            <w:vAlign w:val="center"/>
          </w:tcPr>
          <w:p w14:paraId="4F95FEB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Jalisco</w:t>
            </w:r>
          </w:p>
        </w:tc>
        <w:tc>
          <w:tcPr>
            <w:tcW w:w="1560" w:type="dxa"/>
            <w:vAlign w:val="center"/>
          </w:tcPr>
          <w:p w14:paraId="4858D55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20°35'58"</w:t>
            </w:r>
          </w:p>
        </w:tc>
        <w:tc>
          <w:tcPr>
            <w:tcW w:w="1701" w:type="dxa"/>
            <w:vAlign w:val="center"/>
          </w:tcPr>
          <w:p w14:paraId="12FD734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103°21'53"</w:t>
            </w:r>
          </w:p>
        </w:tc>
        <w:tc>
          <w:tcPr>
            <w:tcW w:w="1397" w:type="dxa"/>
            <w:vAlign w:val="center"/>
          </w:tcPr>
          <w:p w14:paraId="203C2A4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75</w:t>
            </w:r>
          </w:p>
        </w:tc>
      </w:tr>
    </w:tbl>
    <w:p w14:paraId="61DE708E"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rPr>
      </w:pPr>
    </w:p>
    <w:p w14:paraId="2D90DB64" w14:textId="77777777" w:rsidR="00BB659B" w:rsidRDefault="00BB659B" w:rsidP="00BB659B">
      <w:pPr>
        <w:pStyle w:val="Prrafodelista"/>
        <w:numPr>
          <w:ilvl w:val="2"/>
          <w:numId w:val="34"/>
        </w:numPr>
        <w:pBdr>
          <w:top w:val="none" w:sz="0" w:space="0" w:color="auto"/>
          <w:left w:val="none" w:sz="0" w:space="0" w:color="auto"/>
          <w:bottom w:val="none" w:sz="0" w:space="0" w:color="auto"/>
          <w:right w:val="none" w:sz="0" w:space="0" w:color="auto"/>
          <w:between w:val="none" w:sz="0" w:space="0" w:color="auto"/>
          <w:bar w:val="none" w:sz="0" w:color="auto"/>
        </w:pBdr>
        <w:ind w:hanging="1224"/>
        <w:contextualSpacing/>
        <w:jc w:val="both"/>
        <w:rPr>
          <w:rFonts w:ascii="ITC Avant Garde" w:hAnsi="ITC Avant Garde"/>
          <w:b/>
          <w:color w:val="000000" w:themeColor="text1"/>
          <w:sz w:val="22"/>
        </w:rPr>
      </w:pPr>
      <w:r>
        <w:rPr>
          <w:rFonts w:ascii="ITC Avant Garde" w:hAnsi="ITC Avant Garde"/>
          <w:b/>
          <w:color w:val="000000" w:themeColor="text1"/>
          <w:sz w:val="22"/>
        </w:rPr>
        <w:t>Radiodifusión Sonora en Frecuencia Modulada (FM)</w:t>
      </w:r>
      <w:r>
        <w:rPr>
          <w:rStyle w:val="Refdenotaalpie"/>
          <w:rFonts w:ascii="ITC Avant Garde" w:hAnsi="ITC Avant Garde"/>
          <w:b/>
          <w:color w:val="000000" w:themeColor="text1"/>
          <w:sz w:val="22"/>
        </w:rPr>
        <w:footnoteReference w:id="19"/>
      </w:r>
    </w:p>
    <w:p w14:paraId="293D6312"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46"/>
        <w:contextualSpacing/>
        <w:jc w:val="both"/>
        <w:rPr>
          <w:rFonts w:ascii="ITC Avant Garde" w:hAnsi="ITC Avant Garde"/>
          <w:b/>
          <w:color w:val="000000" w:themeColor="text1"/>
          <w:sz w:val="22"/>
        </w:rPr>
      </w:pPr>
    </w:p>
    <w:tbl>
      <w:tblPr>
        <w:tblStyle w:val="Tablaconcuadrcula"/>
        <w:tblW w:w="5000" w:type="pct"/>
        <w:tblLook w:val="04A0" w:firstRow="1" w:lastRow="0" w:firstColumn="1" w:lastColumn="0" w:noHBand="0" w:noVBand="1"/>
      </w:tblPr>
      <w:tblGrid>
        <w:gridCol w:w="2897"/>
        <w:gridCol w:w="5882"/>
      </w:tblGrid>
      <w:tr w:rsidR="00BB659B" w:rsidRPr="001F707C" w14:paraId="258207C4" w14:textId="77777777" w:rsidTr="00EB0426">
        <w:trPr>
          <w:trHeight w:val="397"/>
        </w:trPr>
        <w:tc>
          <w:tcPr>
            <w:tcW w:w="1650" w:type="pct"/>
            <w:shd w:val="clear" w:color="auto" w:fill="92D050"/>
            <w:vAlign w:val="center"/>
          </w:tcPr>
          <w:p w14:paraId="330E77EA"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lastRenderedPageBreak/>
              <w:t>Banda de Frecuencias:</w:t>
            </w:r>
          </w:p>
        </w:tc>
        <w:tc>
          <w:tcPr>
            <w:tcW w:w="3350" w:type="pct"/>
            <w:vAlign w:val="center"/>
          </w:tcPr>
          <w:p w14:paraId="4D1B25B2"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233040">
              <w:rPr>
                <w:rFonts w:ascii="ITC Avant Garde" w:hAnsi="ITC Avant Garde"/>
                <w:sz w:val="18"/>
              </w:rPr>
              <w:t>88</w:t>
            </w:r>
            <w:r>
              <w:rPr>
                <w:rFonts w:ascii="ITC Avant Garde" w:hAnsi="ITC Avant Garde"/>
                <w:sz w:val="18"/>
              </w:rPr>
              <w:t>-1</w:t>
            </w:r>
            <w:r w:rsidRPr="00233040">
              <w:rPr>
                <w:rFonts w:ascii="ITC Avant Garde" w:hAnsi="ITC Avant Garde"/>
                <w:sz w:val="18"/>
              </w:rPr>
              <w:t>0</w:t>
            </w:r>
            <w:r>
              <w:rPr>
                <w:rFonts w:ascii="ITC Avant Garde" w:hAnsi="ITC Avant Garde"/>
                <w:sz w:val="18"/>
              </w:rPr>
              <w:t>8</w:t>
            </w:r>
            <w:r w:rsidRPr="00233040">
              <w:rPr>
                <w:rFonts w:ascii="ITC Avant Garde" w:hAnsi="ITC Avant Garde"/>
                <w:sz w:val="18"/>
              </w:rPr>
              <w:t xml:space="preserve"> MHz</w:t>
            </w:r>
          </w:p>
        </w:tc>
      </w:tr>
      <w:tr w:rsidR="00BB659B" w:rsidRPr="001F707C" w14:paraId="7216D51E" w14:textId="77777777" w:rsidTr="00EB0426">
        <w:trPr>
          <w:trHeight w:val="397"/>
        </w:trPr>
        <w:tc>
          <w:tcPr>
            <w:tcW w:w="1650" w:type="pct"/>
            <w:shd w:val="clear" w:color="auto" w:fill="92D050"/>
            <w:vAlign w:val="center"/>
          </w:tcPr>
          <w:p w14:paraId="0870A57A"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Categoría de la Atribución:</w:t>
            </w:r>
          </w:p>
        </w:tc>
        <w:tc>
          <w:tcPr>
            <w:tcW w:w="3350" w:type="pct"/>
            <w:vAlign w:val="center"/>
          </w:tcPr>
          <w:p w14:paraId="6488E06E"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Pr>
                <w:rFonts w:ascii="ITC Avant Garde" w:hAnsi="ITC Avant Garde"/>
                <w:sz w:val="18"/>
                <w:szCs w:val="18"/>
              </w:rPr>
              <w:t>RADIODIFUSIÓN a título primario</w:t>
            </w:r>
          </w:p>
        </w:tc>
      </w:tr>
      <w:tr w:rsidR="00BB659B" w:rsidRPr="001F707C" w14:paraId="2538E570" w14:textId="77777777" w:rsidTr="00EB0426">
        <w:trPr>
          <w:trHeight w:val="397"/>
        </w:trPr>
        <w:tc>
          <w:tcPr>
            <w:tcW w:w="1650" w:type="pct"/>
            <w:shd w:val="clear" w:color="auto" w:fill="92D050"/>
            <w:vAlign w:val="center"/>
          </w:tcPr>
          <w:p w14:paraId="70FAD515"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Servicio:</w:t>
            </w:r>
          </w:p>
        </w:tc>
        <w:tc>
          <w:tcPr>
            <w:tcW w:w="3350" w:type="pct"/>
            <w:vAlign w:val="center"/>
          </w:tcPr>
          <w:p w14:paraId="61CD8A20"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Pr>
                <w:rFonts w:ascii="ITC Avant Garde" w:hAnsi="ITC Avant Garde"/>
                <w:sz w:val="18"/>
                <w:szCs w:val="18"/>
              </w:rPr>
              <w:t>Radiodifusión Sonora</w:t>
            </w:r>
          </w:p>
        </w:tc>
      </w:tr>
      <w:tr w:rsidR="00BB659B" w:rsidRPr="001F707C" w14:paraId="0E706A09" w14:textId="77777777" w:rsidTr="00EB0426">
        <w:trPr>
          <w:trHeight w:val="397"/>
        </w:trPr>
        <w:tc>
          <w:tcPr>
            <w:tcW w:w="1650" w:type="pct"/>
            <w:shd w:val="clear" w:color="auto" w:fill="92D050"/>
            <w:vAlign w:val="center"/>
          </w:tcPr>
          <w:p w14:paraId="12C6BE2D"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Cobertura Geográfica:</w:t>
            </w:r>
          </w:p>
        </w:tc>
        <w:tc>
          <w:tcPr>
            <w:tcW w:w="3350" w:type="pct"/>
            <w:vAlign w:val="center"/>
          </w:tcPr>
          <w:p w14:paraId="6D7A7892"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3A1A27">
              <w:rPr>
                <w:rFonts w:ascii="ITC Avant Garde" w:hAnsi="ITC Avant Garde"/>
                <w:sz w:val="18"/>
                <w:szCs w:val="18"/>
              </w:rPr>
              <w:t>Por localidad principal a servir</w:t>
            </w:r>
          </w:p>
        </w:tc>
      </w:tr>
      <w:tr w:rsidR="00BB659B" w:rsidRPr="001F707C" w14:paraId="35AE70A7" w14:textId="77777777" w:rsidTr="00EB0426">
        <w:trPr>
          <w:trHeight w:val="397"/>
        </w:trPr>
        <w:tc>
          <w:tcPr>
            <w:tcW w:w="1650" w:type="pct"/>
            <w:shd w:val="clear" w:color="auto" w:fill="92D050"/>
            <w:vAlign w:val="center"/>
          </w:tcPr>
          <w:p w14:paraId="09A08B74"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Consideraciones Adicionales:</w:t>
            </w:r>
          </w:p>
        </w:tc>
        <w:tc>
          <w:tcPr>
            <w:tcW w:w="3350" w:type="pct"/>
            <w:vAlign w:val="center"/>
          </w:tcPr>
          <w:p w14:paraId="6F128CBF"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sidRPr="003A1A27">
              <w:rPr>
                <w:rFonts w:ascii="ITC Avant Garde" w:hAnsi="ITC Avant Garde"/>
                <w:sz w:val="18"/>
                <w:szCs w:val="18"/>
              </w:rPr>
              <w:t>Las coordenadas geográficas indicadas son únicamente como referencia</w:t>
            </w:r>
            <w:r>
              <w:rPr>
                <w:rFonts w:ascii="ITC Avant Garde" w:hAnsi="ITC Avant Garde"/>
                <w:sz w:val="18"/>
                <w:szCs w:val="18"/>
              </w:rPr>
              <w:t>; l</w:t>
            </w:r>
            <w:r w:rsidRPr="003A1A27">
              <w:rPr>
                <w:rFonts w:ascii="ITC Avant Garde" w:hAnsi="ITC Avant Garde"/>
                <w:sz w:val="18"/>
                <w:szCs w:val="18"/>
              </w:rPr>
              <w:t>a ubicación de las estaciones quedará sujeta a la autorización de los proyectos que los concesionarios presenten al Instituto.</w:t>
            </w:r>
          </w:p>
        </w:tc>
      </w:tr>
    </w:tbl>
    <w:p w14:paraId="0024747D"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rPr>
      </w:pPr>
    </w:p>
    <w:p w14:paraId="11958D45" w14:textId="77777777" w:rsidR="00BB659B" w:rsidRPr="00B53792"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u w:val="single"/>
        </w:rPr>
      </w:pPr>
      <w:r w:rsidRPr="00B53792">
        <w:rPr>
          <w:rFonts w:ascii="ITC Avant Garde" w:hAnsi="ITC Avant Garde"/>
          <w:b/>
          <w:color w:val="000000" w:themeColor="text1"/>
          <w:sz w:val="22"/>
          <w:u w:val="single"/>
        </w:rPr>
        <w:t>Los canales de TDT para las concesiones de uso social se asignarán en la banda de VHF, salvo casos sujetos a coordinación internacional</w:t>
      </w:r>
      <w:r>
        <w:rPr>
          <w:rFonts w:ascii="ITC Avant Garde" w:hAnsi="ITC Avant Garde"/>
          <w:b/>
          <w:color w:val="000000" w:themeColor="text1"/>
          <w:sz w:val="22"/>
          <w:u w:val="single"/>
        </w:rPr>
        <w:t xml:space="preserve"> en los que se asignarán en la banda de UHF</w:t>
      </w:r>
      <w:r w:rsidRPr="00B53792">
        <w:rPr>
          <w:rFonts w:ascii="ITC Avant Garde" w:hAnsi="ITC Avant Garde"/>
          <w:b/>
          <w:color w:val="000000" w:themeColor="text1"/>
          <w:sz w:val="22"/>
          <w:u w:val="single"/>
        </w:rPr>
        <w:t>.</w:t>
      </w:r>
    </w:p>
    <w:p w14:paraId="315949D7"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rPr>
      </w:pPr>
    </w:p>
    <w:p w14:paraId="497280AC" w14:textId="77777777" w:rsidR="00BB659B" w:rsidRPr="003C07C5" w:rsidRDefault="00BB659B" w:rsidP="00BB659B">
      <w:pPr>
        <w:pStyle w:val="Prrafodelista"/>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ind w:left="2552" w:hanging="851"/>
        <w:contextualSpacing/>
        <w:jc w:val="both"/>
        <w:rPr>
          <w:rFonts w:ascii="ITC Avant Garde" w:hAnsi="ITC Avant Garde"/>
          <w:b/>
          <w:color w:val="000000" w:themeColor="text1"/>
          <w:sz w:val="22"/>
        </w:rPr>
      </w:pPr>
      <w:r w:rsidRPr="00A447CF">
        <w:rPr>
          <w:rFonts w:ascii="ITC Avant Garde" w:hAnsi="ITC Avant Garde"/>
          <w:b/>
          <w:color w:val="000000" w:themeColor="text1"/>
          <w:sz w:val="22"/>
        </w:rPr>
        <w:t>FM – Uso Comercial</w:t>
      </w:r>
    </w:p>
    <w:p w14:paraId="48BF220C" w14:textId="77777777" w:rsidR="00BB659B" w:rsidRPr="00F55123"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rPr>
      </w:pPr>
    </w:p>
    <w:tbl>
      <w:tblPr>
        <w:tblStyle w:val="Tablaconcuadrcula"/>
        <w:tblW w:w="0" w:type="auto"/>
        <w:jc w:val="center"/>
        <w:tblLook w:val="04A0" w:firstRow="1" w:lastRow="0" w:firstColumn="1" w:lastColumn="0" w:noHBand="0" w:noVBand="1"/>
      </w:tblPr>
      <w:tblGrid>
        <w:gridCol w:w="440"/>
        <w:gridCol w:w="2093"/>
        <w:gridCol w:w="1237"/>
        <w:gridCol w:w="2037"/>
        <w:gridCol w:w="1418"/>
        <w:gridCol w:w="1554"/>
      </w:tblGrid>
      <w:tr w:rsidR="00BB659B" w:rsidRPr="0083177A" w14:paraId="0EBCE3FB" w14:textId="77777777" w:rsidTr="00EB0426">
        <w:trPr>
          <w:trHeight w:val="284"/>
          <w:jc w:val="center"/>
        </w:trPr>
        <w:tc>
          <w:tcPr>
            <w:tcW w:w="0" w:type="auto"/>
            <w:vMerge w:val="restart"/>
            <w:shd w:val="clear" w:color="auto" w:fill="92D050"/>
            <w:vAlign w:val="center"/>
          </w:tcPr>
          <w:p w14:paraId="6789FED9"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No</w:t>
            </w:r>
          </w:p>
        </w:tc>
        <w:tc>
          <w:tcPr>
            <w:tcW w:w="0" w:type="auto"/>
            <w:vMerge w:val="restart"/>
            <w:shd w:val="clear" w:color="auto" w:fill="92D050"/>
            <w:vAlign w:val="center"/>
          </w:tcPr>
          <w:p w14:paraId="3402B887"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Localidad(es) principal(es) a servir</w:t>
            </w:r>
          </w:p>
        </w:tc>
        <w:tc>
          <w:tcPr>
            <w:tcW w:w="0" w:type="auto"/>
            <w:vMerge w:val="restart"/>
            <w:shd w:val="clear" w:color="auto" w:fill="92D050"/>
            <w:vAlign w:val="center"/>
          </w:tcPr>
          <w:p w14:paraId="676DE9E2"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Estado</w:t>
            </w:r>
          </w:p>
        </w:tc>
        <w:tc>
          <w:tcPr>
            <w:tcW w:w="2037" w:type="dxa"/>
            <w:vMerge w:val="restart"/>
            <w:shd w:val="clear" w:color="auto" w:fill="92D050"/>
            <w:vAlign w:val="center"/>
          </w:tcPr>
          <w:p w14:paraId="7EB270F1"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Clase de Estación</w:t>
            </w:r>
          </w:p>
        </w:tc>
        <w:tc>
          <w:tcPr>
            <w:tcW w:w="2972" w:type="dxa"/>
            <w:gridSpan w:val="2"/>
            <w:shd w:val="clear" w:color="auto" w:fill="92D050"/>
            <w:vAlign w:val="center"/>
          </w:tcPr>
          <w:p w14:paraId="1EA3D8B2"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Coordenadas Geográficas de Referencia</w:t>
            </w:r>
          </w:p>
        </w:tc>
      </w:tr>
      <w:tr w:rsidR="00BB659B" w:rsidRPr="0083177A" w14:paraId="066E9595" w14:textId="77777777" w:rsidTr="00EB0426">
        <w:trPr>
          <w:trHeight w:val="284"/>
          <w:jc w:val="center"/>
        </w:trPr>
        <w:tc>
          <w:tcPr>
            <w:tcW w:w="0" w:type="auto"/>
            <w:vMerge/>
            <w:shd w:val="clear" w:color="auto" w:fill="92D050"/>
          </w:tcPr>
          <w:p w14:paraId="7F82DA50"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0" w:type="auto"/>
            <w:vMerge/>
            <w:shd w:val="clear" w:color="auto" w:fill="92D050"/>
          </w:tcPr>
          <w:p w14:paraId="59FE2FD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0" w:type="auto"/>
            <w:vMerge/>
            <w:shd w:val="clear" w:color="auto" w:fill="92D050"/>
          </w:tcPr>
          <w:p w14:paraId="077F146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2037" w:type="dxa"/>
            <w:vMerge/>
            <w:shd w:val="clear" w:color="auto" w:fill="92D050"/>
            <w:vAlign w:val="center"/>
          </w:tcPr>
          <w:p w14:paraId="313F0C4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418" w:type="dxa"/>
            <w:shd w:val="clear" w:color="auto" w:fill="92D050"/>
            <w:vAlign w:val="center"/>
          </w:tcPr>
          <w:p w14:paraId="5AC6337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Latitud Norte (GGMMSS.SS)</w:t>
            </w:r>
          </w:p>
        </w:tc>
        <w:tc>
          <w:tcPr>
            <w:tcW w:w="1554" w:type="dxa"/>
            <w:shd w:val="clear" w:color="auto" w:fill="92D050"/>
            <w:vAlign w:val="center"/>
          </w:tcPr>
          <w:p w14:paraId="00B04C5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Longitud Oeste (GGMMSS.SS)</w:t>
            </w:r>
          </w:p>
        </w:tc>
      </w:tr>
      <w:tr w:rsidR="00BB659B" w:rsidRPr="0083177A" w14:paraId="10682F94" w14:textId="77777777" w:rsidTr="00EB0426">
        <w:trPr>
          <w:trHeight w:val="284"/>
          <w:jc w:val="center"/>
        </w:trPr>
        <w:tc>
          <w:tcPr>
            <w:tcW w:w="0" w:type="auto"/>
            <w:shd w:val="clear" w:color="auto" w:fill="auto"/>
            <w:vAlign w:val="center"/>
          </w:tcPr>
          <w:p w14:paraId="5B6D2A0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w:t>
            </w:r>
          </w:p>
        </w:tc>
        <w:tc>
          <w:tcPr>
            <w:tcW w:w="0" w:type="auto"/>
            <w:shd w:val="clear" w:color="auto" w:fill="auto"/>
            <w:vAlign w:val="center"/>
          </w:tcPr>
          <w:p w14:paraId="05F23D0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Ciudad Jiménez</w:t>
            </w:r>
          </w:p>
        </w:tc>
        <w:tc>
          <w:tcPr>
            <w:tcW w:w="0" w:type="auto"/>
            <w:shd w:val="clear" w:color="auto" w:fill="auto"/>
            <w:vAlign w:val="center"/>
          </w:tcPr>
          <w:p w14:paraId="391BC7A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Chihuahua</w:t>
            </w:r>
          </w:p>
        </w:tc>
        <w:tc>
          <w:tcPr>
            <w:tcW w:w="2037" w:type="dxa"/>
            <w:shd w:val="clear" w:color="auto" w:fill="auto"/>
            <w:vAlign w:val="center"/>
          </w:tcPr>
          <w:p w14:paraId="79C8100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shd w:val="clear" w:color="auto" w:fill="auto"/>
            <w:vAlign w:val="center"/>
          </w:tcPr>
          <w:p w14:paraId="0B1C217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48</w:t>
            </w:r>
            <w:r w:rsidRPr="001D39DE">
              <w:rPr>
                <w:rFonts w:ascii="ITC Avant Garde" w:hAnsi="ITC Avant Garde"/>
                <w:b/>
                <w:sz w:val="16"/>
                <w:szCs w:val="16"/>
                <w:u w:val="single"/>
              </w:rPr>
              <w:t>"</w:t>
            </w:r>
          </w:p>
        </w:tc>
        <w:tc>
          <w:tcPr>
            <w:tcW w:w="1554" w:type="dxa"/>
            <w:shd w:val="clear" w:color="auto" w:fill="auto"/>
            <w:vAlign w:val="center"/>
          </w:tcPr>
          <w:p w14:paraId="513C467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p>
        </w:tc>
      </w:tr>
      <w:tr w:rsidR="00BB659B" w:rsidRPr="0083177A" w14:paraId="071FC9AD" w14:textId="77777777" w:rsidTr="00EB0426">
        <w:trPr>
          <w:trHeight w:val="284"/>
          <w:jc w:val="center"/>
        </w:trPr>
        <w:tc>
          <w:tcPr>
            <w:tcW w:w="0" w:type="auto"/>
            <w:shd w:val="clear" w:color="auto" w:fill="auto"/>
            <w:vAlign w:val="center"/>
          </w:tcPr>
          <w:p w14:paraId="07F60D4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w:t>
            </w:r>
          </w:p>
        </w:tc>
        <w:tc>
          <w:tcPr>
            <w:tcW w:w="0" w:type="auto"/>
            <w:shd w:val="clear" w:color="auto" w:fill="auto"/>
            <w:vAlign w:val="center"/>
          </w:tcPr>
          <w:p w14:paraId="0567D50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Acámbaro</w:t>
            </w:r>
          </w:p>
        </w:tc>
        <w:tc>
          <w:tcPr>
            <w:tcW w:w="0" w:type="auto"/>
            <w:shd w:val="clear" w:color="auto" w:fill="auto"/>
            <w:vAlign w:val="center"/>
          </w:tcPr>
          <w:p w14:paraId="7B633F0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Guanajuato</w:t>
            </w:r>
          </w:p>
        </w:tc>
        <w:tc>
          <w:tcPr>
            <w:tcW w:w="2037" w:type="dxa"/>
            <w:shd w:val="clear" w:color="auto" w:fill="auto"/>
            <w:vAlign w:val="center"/>
          </w:tcPr>
          <w:p w14:paraId="2976148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Clase de Estación D</w:t>
            </w:r>
          </w:p>
        </w:tc>
        <w:tc>
          <w:tcPr>
            <w:tcW w:w="1418" w:type="dxa"/>
            <w:shd w:val="clear" w:color="auto" w:fill="auto"/>
            <w:vAlign w:val="center"/>
          </w:tcPr>
          <w:p w14:paraId="31FEA4B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57</w:t>
            </w:r>
            <w:r w:rsidRPr="001D39DE">
              <w:rPr>
                <w:rFonts w:ascii="ITC Avant Garde" w:hAnsi="ITC Avant Garde"/>
                <w:b/>
                <w:sz w:val="16"/>
                <w:szCs w:val="16"/>
                <w:u w:val="single"/>
              </w:rPr>
              <w:t>"</w:t>
            </w:r>
          </w:p>
        </w:tc>
        <w:tc>
          <w:tcPr>
            <w:tcW w:w="1554" w:type="dxa"/>
            <w:shd w:val="clear" w:color="auto" w:fill="auto"/>
            <w:vAlign w:val="center"/>
          </w:tcPr>
          <w:p w14:paraId="1101A4E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p>
        </w:tc>
      </w:tr>
      <w:tr w:rsidR="00BB659B" w:rsidRPr="0083177A" w14:paraId="1876A609" w14:textId="77777777" w:rsidTr="00EB0426">
        <w:trPr>
          <w:trHeight w:val="284"/>
          <w:jc w:val="center"/>
        </w:trPr>
        <w:tc>
          <w:tcPr>
            <w:tcW w:w="0" w:type="auto"/>
            <w:vAlign w:val="center"/>
          </w:tcPr>
          <w:p w14:paraId="6988953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w:t>
            </w:r>
          </w:p>
        </w:tc>
        <w:tc>
          <w:tcPr>
            <w:tcW w:w="0" w:type="auto"/>
            <w:vAlign w:val="center"/>
          </w:tcPr>
          <w:p w14:paraId="37D12EA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Coroneo</w:t>
            </w:r>
            <w:proofErr w:type="spellEnd"/>
          </w:p>
        </w:tc>
        <w:tc>
          <w:tcPr>
            <w:tcW w:w="0" w:type="auto"/>
            <w:vAlign w:val="center"/>
          </w:tcPr>
          <w:p w14:paraId="6EF6B38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Guanajuato</w:t>
            </w:r>
          </w:p>
        </w:tc>
        <w:tc>
          <w:tcPr>
            <w:tcW w:w="2037" w:type="dxa"/>
            <w:vAlign w:val="center"/>
          </w:tcPr>
          <w:p w14:paraId="0952F2A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1418" w:type="dxa"/>
            <w:vAlign w:val="center"/>
          </w:tcPr>
          <w:p w14:paraId="4E32CC3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11</w:t>
            </w:r>
            <w:r w:rsidRPr="00AF5997">
              <w:rPr>
                <w:rFonts w:ascii="ITC Avant Garde" w:hAnsi="ITC Avant Garde"/>
                <w:sz w:val="16"/>
                <w:szCs w:val="16"/>
              </w:rPr>
              <w:t>'</w:t>
            </w:r>
            <w:r w:rsidRPr="0083177A">
              <w:rPr>
                <w:rFonts w:ascii="ITC Avant Garde" w:hAnsi="ITC Avant Garde"/>
                <w:color w:val="000000"/>
                <w:sz w:val="16"/>
                <w:szCs w:val="16"/>
              </w:rPr>
              <w:t>55</w:t>
            </w:r>
            <w:r w:rsidRPr="00AF5997">
              <w:rPr>
                <w:rFonts w:ascii="ITC Avant Garde" w:hAnsi="ITC Avant Garde"/>
                <w:sz w:val="16"/>
                <w:szCs w:val="16"/>
              </w:rPr>
              <w:t>"</w:t>
            </w:r>
          </w:p>
        </w:tc>
        <w:tc>
          <w:tcPr>
            <w:tcW w:w="1554" w:type="dxa"/>
            <w:vAlign w:val="center"/>
          </w:tcPr>
          <w:p w14:paraId="0DD0A5D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52</w:t>
            </w:r>
            <w:r w:rsidRPr="00AF5997">
              <w:rPr>
                <w:rFonts w:ascii="ITC Avant Garde" w:hAnsi="ITC Avant Garde"/>
                <w:sz w:val="16"/>
                <w:szCs w:val="16"/>
              </w:rPr>
              <w:t>"</w:t>
            </w:r>
          </w:p>
        </w:tc>
      </w:tr>
      <w:tr w:rsidR="00BB659B" w:rsidRPr="0083177A" w14:paraId="3CAE809C" w14:textId="77777777" w:rsidTr="00EB0426">
        <w:trPr>
          <w:trHeight w:val="284"/>
          <w:jc w:val="center"/>
        </w:trPr>
        <w:tc>
          <w:tcPr>
            <w:tcW w:w="0" w:type="auto"/>
            <w:vAlign w:val="center"/>
          </w:tcPr>
          <w:p w14:paraId="1ACC6FF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4</w:t>
            </w:r>
          </w:p>
        </w:tc>
        <w:tc>
          <w:tcPr>
            <w:tcW w:w="0" w:type="auto"/>
            <w:vAlign w:val="center"/>
          </w:tcPr>
          <w:p w14:paraId="2FEF9E7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Jerécuaro</w:t>
            </w:r>
            <w:proofErr w:type="spellEnd"/>
          </w:p>
        </w:tc>
        <w:tc>
          <w:tcPr>
            <w:tcW w:w="0" w:type="auto"/>
            <w:vAlign w:val="center"/>
          </w:tcPr>
          <w:p w14:paraId="169EDEE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Guanajuato</w:t>
            </w:r>
          </w:p>
        </w:tc>
        <w:tc>
          <w:tcPr>
            <w:tcW w:w="2037" w:type="dxa"/>
            <w:vAlign w:val="center"/>
          </w:tcPr>
          <w:p w14:paraId="67D9E2B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1418" w:type="dxa"/>
            <w:vAlign w:val="center"/>
          </w:tcPr>
          <w:p w14:paraId="2CDB530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08</w:t>
            </w:r>
            <w:r w:rsidRPr="00AF5997">
              <w:rPr>
                <w:rFonts w:ascii="ITC Avant Garde" w:hAnsi="ITC Avant Garde"/>
                <w:sz w:val="16"/>
                <w:szCs w:val="16"/>
              </w:rPr>
              <w:t>'</w:t>
            </w:r>
            <w:r w:rsidRPr="0083177A">
              <w:rPr>
                <w:rFonts w:ascii="ITC Avant Garde" w:hAnsi="ITC Avant Garde"/>
                <w:color w:val="000000"/>
                <w:sz w:val="16"/>
                <w:szCs w:val="16"/>
              </w:rPr>
              <w:t>58</w:t>
            </w:r>
            <w:r w:rsidRPr="00AF5997">
              <w:rPr>
                <w:rFonts w:ascii="ITC Avant Garde" w:hAnsi="ITC Avant Garde"/>
                <w:sz w:val="16"/>
                <w:szCs w:val="16"/>
              </w:rPr>
              <w:t>"</w:t>
            </w:r>
          </w:p>
        </w:tc>
        <w:tc>
          <w:tcPr>
            <w:tcW w:w="1554" w:type="dxa"/>
            <w:vAlign w:val="center"/>
          </w:tcPr>
          <w:p w14:paraId="750E325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30</w:t>
            </w:r>
            <w:r w:rsidRPr="00AF5997">
              <w:rPr>
                <w:rFonts w:ascii="ITC Avant Garde" w:hAnsi="ITC Avant Garde"/>
                <w:sz w:val="16"/>
                <w:szCs w:val="16"/>
              </w:rPr>
              <w:t>'</w:t>
            </w:r>
            <w:r w:rsidRPr="0083177A">
              <w:rPr>
                <w:rFonts w:ascii="ITC Avant Garde" w:hAnsi="ITC Avant Garde"/>
                <w:color w:val="000000"/>
                <w:sz w:val="16"/>
                <w:szCs w:val="16"/>
              </w:rPr>
              <w:t>34</w:t>
            </w:r>
            <w:r w:rsidRPr="00AF5997">
              <w:rPr>
                <w:rFonts w:ascii="ITC Avant Garde" w:hAnsi="ITC Avant Garde"/>
                <w:sz w:val="16"/>
                <w:szCs w:val="16"/>
              </w:rPr>
              <w:t>"</w:t>
            </w:r>
          </w:p>
        </w:tc>
      </w:tr>
      <w:tr w:rsidR="00BB659B" w:rsidRPr="0083177A" w14:paraId="2E7AAC92" w14:textId="77777777" w:rsidTr="00EB0426">
        <w:trPr>
          <w:trHeight w:val="284"/>
          <w:jc w:val="center"/>
        </w:trPr>
        <w:tc>
          <w:tcPr>
            <w:tcW w:w="0" w:type="auto"/>
            <w:vAlign w:val="center"/>
          </w:tcPr>
          <w:p w14:paraId="0D88B95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5</w:t>
            </w:r>
          </w:p>
        </w:tc>
        <w:tc>
          <w:tcPr>
            <w:tcW w:w="0" w:type="auto"/>
            <w:vAlign w:val="center"/>
          </w:tcPr>
          <w:p w14:paraId="513A075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Tarandacuao</w:t>
            </w:r>
            <w:proofErr w:type="spellEnd"/>
          </w:p>
        </w:tc>
        <w:tc>
          <w:tcPr>
            <w:tcW w:w="0" w:type="auto"/>
            <w:vAlign w:val="center"/>
          </w:tcPr>
          <w:p w14:paraId="3A38167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Guanajuato</w:t>
            </w:r>
          </w:p>
        </w:tc>
        <w:tc>
          <w:tcPr>
            <w:tcW w:w="2037" w:type="dxa"/>
            <w:vAlign w:val="center"/>
          </w:tcPr>
          <w:p w14:paraId="14C334E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1418" w:type="dxa"/>
            <w:vAlign w:val="center"/>
          </w:tcPr>
          <w:p w14:paraId="1FD1D2B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00</w:t>
            </w:r>
            <w:r w:rsidRPr="00AF5997">
              <w:rPr>
                <w:rFonts w:ascii="ITC Avant Garde" w:hAnsi="ITC Avant Garde"/>
                <w:sz w:val="16"/>
                <w:szCs w:val="16"/>
              </w:rPr>
              <w:t>'</w:t>
            </w:r>
            <w:r w:rsidRPr="0083177A">
              <w:rPr>
                <w:rFonts w:ascii="ITC Avant Garde" w:hAnsi="ITC Avant Garde"/>
                <w:color w:val="000000"/>
                <w:sz w:val="16"/>
                <w:szCs w:val="16"/>
              </w:rPr>
              <w:t>11</w:t>
            </w:r>
            <w:r w:rsidRPr="00AF5997">
              <w:rPr>
                <w:rFonts w:ascii="ITC Avant Garde" w:hAnsi="ITC Avant Garde"/>
                <w:sz w:val="16"/>
                <w:szCs w:val="16"/>
              </w:rPr>
              <w:t>"</w:t>
            </w:r>
          </w:p>
        </w:tc>
        <w:tc>
          <w:tcPr>
            <w:tcW w:w="1554" w:type="dxa"/>
            <w:vAlign w:val="center"/>
          </w:tcPr>
          <w:p w14:paraId="4F8EA5C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31</w:t>
            </w:r>
            <w:r w:rsidRPr="00AF5997">
              <w:rPr>
                <w:rFonts w:ascii="ITC Avant Garde" w:hAnsi="ITC Avant Garde"/>
                <w:sz w:val="16"/>
                <w:szCs w:val="16"/>
              </w:rPr>
              <w:t>'</w:t>
            </w:r>
            <w:r w:rsidRPr="0083177A">
              <w:rPr>
                <w:rFonts w:ascii="ITC Avant Garde" w:hAnsi="ITC Avant Garde"/>
                <w:color w:val="000000"/>
                <w:sz w:val="16"/>
                <w:szCs w:val="16"/>
              </w:rPr>
              <w:t>07</w:t>
            </w:r>
            <w:r w:rsidRPr="00AF5997">
              <w:rPr>
                <w:rFonts w:ascii="ITC Avant Garde" w:hAnsi="ITC Avant Garde"/>
                <w:sz w:val="16"/>
                <w:szCs w:val="16"/>
              </w:rPr>
              <w:t>"</w:t>
            </w:r>
          </w:p>
        </w:tc>
      </w:tr>
      <w:tr w:rsidR="00BB659B" w:rsidRPr="0083177A" w14:paraId="70B255C2" w14:textId="77777777" w:rsidTr="00EB0426">
        <w:trPr>
          <w:trHeight w:val="284"/>
          <w:jc w:val="center"/>
        </w:trPr>
        <w:tc>
          <w:tcPr>
            <w:tcW w:w="0" w:type="auto"/>
            <w:vAlign w:val="center"/>
          </w:tcPr>
          <w:p w14:paraId="333B186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6</w:t>
            </w:r>
          </w:p>
        </w:tc>
        <w:tc>
          <w:tcPr>
            <w:tcW w:w="0" w:type="auto"/>
            <w:vAlign w:val="center"/>
          </w:tcPr>
          <w:p w14:paraId="7D233C0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Cd. Tuxpan</w:t>
            </w:r>
          </w:p>
        </w:tc>
        <w:tc>
          <w:tcPr>
            <w:tcW w:w="0" w:type="auto"/>
            <w:vAlign w:val="center"/>
          </w:tcPr>
          <w:p w14:paraId="4BC3670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Jalisco</w:t>
            </w:r>
          </w:p>
        </w:tc>
        <w:tc>
          <w:tcPr>
            <w:tcW w:w="2037" w:type="dxa"/>
            <w:vAlign w:val="center"/>
          </w:tcPr>
          <w:p w14:paraId="2254939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21AFFBF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p>
        </w:tc>
        <w:tc>
          <w:tcPr>
            <w:tcW w:w="1554" w:type="dxa"/>
            <w:vAlign w:val="center"/>
          </w:tcPr>
          <w:p w14:paraId="7761742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p>
        </w:tc>
      </w:tr>
      <w:tr w:rsidR="00BB659B" w:rsidRPr="0083177A" w14:paraId="6EA4B841" w14:textId="77777777" w:rsidTr="00EB0426">
        <w:trPr>
          <w:trHeight w:val="284"/>
          <w:jc w:val="center"/>
        </w:trPr>
        <w:tc>
          <w:tcPr>
            <w:tcW w:w="0" w:type="auto"/>
            <w:vAlign w:val="center"/>
          </w:tcPr>
          <w:p w14:paraId="0490DFE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7</w:t>
            </w:r>
          </w:p>
        </w:tc>
        <w:tc>
          <w:tcPr>
            <w:tcW w:w="0" w:type="auto"/>
            <w:vAlign w:val="center"/>
          </w:tcPr>
          <w:p w14:paraId="44EA4E1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Teocaltiche</w:t>
            </w:r>
            <w:proofErr w:type="spellEnd"/>
          </w:p>
        </w:tc>
        <w:tc>
          <w:tcPr>
            <w:tcW w:w="0" w:type="auto"/>
            <w:vAlign w:val="center"/>
          </w:tcPr>
          <w:p w14:paraId="6BC3033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Jalisco</w:t>
            </w:r>
          </w:p>
        </w:tc>
        <w:tc>
          <w:tcPr>
            <w:tcW w:w="2037" w:type="dxa"/>
            <w:vAlign w:val="center"/>
          </w:tcPr>
          <w:p w14:paraId="335FA25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 xml:space="preserve">Clase de Estación </w:t>
            </w:r>
            <w:r w:rsidRPr="00EE2E62">
              <w:rPr>
                <w:rFonts w:ascii="ITC Avant Garde" w:hAnsi="ITC Avant Garde"/>
                <w:b/>
                <w:color w:val="000000"/>
                <w:sz w:val="16"/>
                <w:szCs w:val="16"/>
                <w:u w:val="single"/>
              </w:rPr>
              <w:t>A</w:t>
            </w:r>
          </w:p>
        </w:tc>
        <w:tc>
          <w:tcPr>
            <w:tcW w:w="1418" w:type="dxa"/>
            <w:vAlign w:val="center"/>
          </w:tcPr>
          <w:p w14:paraId="76E4789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26</w:t>
            </w:r>
            <w:r w:rsidRPr="00AF5997">
              <w:rPr>
                <w:rFonts w:ascii="ITC Avant Garde" w:hAnsi="ITC Avant Garde"/>
                <w:sz w:val="16"/>
                <w:szCs w:val="16"/>
              </w:rPr>
              <w:t>'</w:t>
            </w:r>
            <w:r w:rsidRPr="0083177A">
              <w:rPr>
                <w:rFonts w:ascii="ITC Avant Garde" w:hAnsi="ITC Avant Garde"/>
                <w:color w:val="000000"/>
                <w:sz w:val="16"/>
                <w:szCs w:val="16"/>
              </w:rPr>
              <w:t>04</w:t>
            </w:r>
            <w:r w:rsidRPr="00AF5997">
              <w:rPr>
                <w:rFonts w:ascii="ITC Avant Garde" w:hAnsi="ITC Avant Garde"/>
                <w:sz w:val="16"/>
                <w:szCs w:val="16"/>
              </w:rPr>
              <w:t>"</w:t>
            </w:r>
          </w:p>
        </w:tc>
        <w:tc>
          <w:tcPr>
            <w:tcW w:w="1554" w:type="dxa"/>
            <w:vAlign w:val="center"/>
          </w:tcPr>
          <w:p w14:paraId="35F40D0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102</w:t>
            </w:r>
            <w:r w:rsidRPr="00AF5997">
              <w:rPr>
                <w:rFonts w:ascii="ITC Avant Garde" w:hAnsi="ITC Avant Garde"/>
                <w:sz w:val="16"/>
                <w:szCs w:val="16"/>
              </w:rPr>
              <w:t>°</w:t>
            </w:r>
            <w:r w:rsidRPr="0083177A">
              <w:rPr>
                <w:rFonts w:ascii="ITC Avant Garde" w:hAnsi="ITC Avant Garde"/>
                <w:color w:val="000000"/>
                <w:sz w:val="16"/>
                <w:szCs w:val="16"/>
              </w:rPr>
              <w:t>34</w:t>
            </w:r>
            <w:r w:rsidRPr="00AF5997">
              <w:rPr>
                <w:rFonts w:ascii="ITC Avant Garde" w:hAnsi="ITC Avant Garde"/>
                <w:sz w:val="16"/>
                <w:szCs w:val="16"/>
              </w:rPr>
              <w:t>'</w:t>
            </w:r>
            <w:r w:rsidRPr="0083177A">
              <w:rPr>
                <w:rFonts w:ascii="ITC Avant Garde" w:hAnsi="ITC Avant Garde"/>
                <w:color w:val="000000"/>
                <w:sz w:val="16"/>
                <w:szCs w:val="16"/>
              </w:rPr>
              <w:t>13</w:t>
            </w:r>
            <w:r w:rsidRPr="00AF5997">
              <w:rPr>
                <w:rFonts w:ascii="ITC Avant Garde" w:hAnsi="ITC Avant Garde"/>
                <w:sz w:val="16"/>
                <w:szCs w:val="16"/>
              </w:rPr>
              <w:t>"</w:t>
            </w:r>
          </w:p>
        </w:tc>
      </w:tr>
      <w:tr w:rsidR="00BB659B" w:rsidRPr="0083177A" w14:paraId="06C146BB" w14:textId="77777777" w:rsidTr="00EB0426">
        <w:trPr>
          <w:trHeight w:val="284"/>
          <w:jc w:val="center"/>
        </w:trPr>
        <w:tc>
          <w:tcPr>
            <w:tcW w:w="0" w:type="auto"/>
            <w:vAlign w:val="center"/>
          </w:tcPr>
          <w:p w14:paraId="403D995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8</w:t>
            </w:r>
          </w:p>
        </w:tc>
        <w:tc>
          <w:tcPr>
            <w:tcW w:w="0" w:type="auto"/>
            <w:vAlign w:val="center"/>
          </w:tcPr>
          <w:p w14:paraId="16305EA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Sahuayo de Morelos</w:t>
            </w:r>
          </w:p>
        </w:tc>
        <w:tc>
          <w:tcPr>
            <w:tcW w:w="0" w:type="auto"/>
            <w:vAlign w:val="center"/>
          </w:tcPr>
          <w:p w14:paraId="58ACAB9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Michoacán</w:t>
            </w:r>
          </w:p>
        </w:tc>
        <w:tc>
          <w:tcPr>
            <w:tcW w:w="2037" w:type="dxa"/>
            <w:vAlign w:val="center"/>
          </w:tcPr>
          <w:p w14:paraId="733EFDF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52A2E01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27</w:t>
            </w:r>
            <w:r w:rsidRPr="001D39DE">
              <w:rPr>
                <w:rFonts w:ascii="ITC Avant Garde" w:hAnsi="ITC Avant Garde"/>
                <w:b/>
                <w:sz w:val="16"/>
                <w:szCs w:val="16"/>
                <w:u w:val="single"/>
              </w:rPr>
              <w:t>"</w:t>
            </w:r>
          </w:p>
        </w:tc>
        <w:tc>
          <w:tcPr>
            <w:tcW w:w="1554" w:type="dxa"/>
            <w:vAlign w:val="center"/>
          </w:tcPr>
          <w:p w14:paraId="4D7B1AD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26</w:t>
            </w:r>
            <w:r w:rsidRPr="001D39DE">
              <w:rPr>
                <w:rFonts w:ascii="ITC Avant Garde" w:hAnsi="ITC Avant Garde"/>
                <w:b/>
                <w:sz w:val="16"/>
                <w:szCs w:val="16"/>
                <w:u w:val="single"/>
              </w:rPr>
              <w:t>"</w:t>
            </w:r>
          </w:p>
        </w:tc>
      </w:tr>
      <w:tr w:rsidR="00BB659B" w:rsidRPr="0083177A" w14:paraId="4D80DE78" w14:textId="77777777" w:rsidTr="00EB0426">
        <w:trPr>
          <w:trHeight w:val="284"/>
          <w:jc w:val="center"/>
        </w:trPr>
        <w:tc>
          <w:tcPr>
            <w:tcW w:w="0" w:type="auto"/>
            <w:vAlign w:val="center"/>
          </w:tcPr>
          <w:p w14:paraId="3FC3363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9</w:t>
            </w:r>
          </w:p>
        </w:tc>
        <w:tc>
          <w:tcPr>
            <w:tcW w:w="0" w:type="auto"/>
            <w:vAlign w:val="center"/>
          </w:tcPr>
          <w:p w14:paraId="3F04DF3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Tepic</w:t>
            </w:r>
          </w:p>
        </w:tc>
        <w:tc>
          <w:tcPr>
            <w:tcW w:w="0" w:type="auto"/>
            <w:vAlign w:val="center"/>
          </w:tcPr>
          <w:p w14:paraId="38F3E9A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Nayarit</w:t>
            </w:r>
          </w:p>
        </w:tc>
        <w:tc>
          <w:tcPr>
            <w:tcW w:w="2037" w:type="dxa"/>
            <w:vAlign w:val="center"/>
          </w:tcPr>
          <w:p w14:paraId="005810C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B1</w:t>
            </w:r>
          </w:p>
        </w:tc>
        <w:tc>
          <w:tcPr>
            <w:tcW w:w="1418" w:type="dxa"/>
            <w:vAlign w:val="center"/>
          </w:tcPr>
          <w:p w14:paraId="4D894D7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p>
        </w:tc>
        <w:tc>
          <w:tcPr>
            <w:tcW w:w="1554" w:type="dxa"/>
            <w:vAlign w:val="center"/>
          </w:tcPr>
          <w:p w14:paraId="276E4CB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39</w:t>
            </w:r>
            <w:r w:rsidRPr="001D39DE">
              <w:rPr>
                <w:rFonts w:ascii="ITC Avant Garde" w:hAnsi="ITC Avant Garde"/>
                <w:b/>
                <w:sz w:val="16"/>
                <w:szCs w:val="16"/>
                <w:u w:val="single"/>
              </w:rPr>
              <w:t>"</w:t>
            </w:r>
          </w:p>
        </w:tc>
      </w:tr>
      <w:tr w:rsidR="00BB659B" w:rsidRPr="0083177A" w14:paraId="3D1491D0" w14:textId="77777777" w:rsidTr="00EB0426">
        <w:trPr>
          <w:trHeight w:val="284"/>
          <w:jc w:val="center"/>
        </w:trPr>
        <w:tc>
          <w:tcPr>
            <w:tcW w:w="0" w:type="auto"/>
            <w:vAlign w:val="center"/>
          </w:tcPr>
          <w:p w14:paraId="63E375F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10</w:t>
            </w:r>
          </w:p>
        </w:tc>
        <w:tc>
          <w:tcPr>
            <w:tcW w:w="0" w:type="auto"/>
            <w:vAlign w:val="center"/>
          </w:tcPr>
          <w:p w14:paraId="28314C7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Tuxpan</w:t>
            </w:r>
          </w:p>
        </w:tc>
        <w:tc>
          <w:tcPr>
            <w:tcW w:w="0" w:type="auto"/>
            <w:vAlign w:val="center"/>
          </w:tcPr>
          <w:p w14:paraId="064E380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Nayarit</w:t>
            </w:r>
          </w:p>
        </w:tc>
        <w:tc>
          <w:tcPr>
            <w:tcW w:w="2037" w:type="dxa"/>
            <w:vAlign w:val="center"/>
          </w:tcPr>
          <w:p w14:paraId="01C77DF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5D38536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37</w:t>
            </w:r>
            <w:r w:rsidRPr="001D39DE">
              <w:rPr>
                <w:rFonts w:ascii="ITC Avant Garde" w:hAnsi="ITC Avant Garde"/>
                <w:b/>
                <w:sz w:val="16"/>
                <w:szCs w:val="16"/>
                <w:u w:val="single"/>
              </w:rPr>
              <w:t>"</w:t>
            </w:r>
          </w:p>
        </w:tc>
        <w:tc>
          <w:tcPr>
            <w:tcW w:w="1554" w:type="dxa"/>
            <w:vAlign w:val="center"/>
          </w:tcPr>
          <w:p w14:paraId="54E3AA9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58</w:t>
            </w:r>
            <w:r w:rsidRPr="001D39DE">
              <w:rPr>
                <w:rFonts w:ascii="ITC Avant Garde" w:hAnsi="ITC Avant Garde"/>
                <w:b/>
                <w:sz w:val="16"/>
                <w:szCs w:val="16"/>
                <w:u w:val="single"/>
              </w:rPr>
              <w:t>"</w:t>
            </w:r>
          </w:p>
        </w:tc>
      </w:tr>
      <w:tr w:rsidR="00BB659B" w:rsidRPr="0083177A" w14:paraId="0BE36EBB" w14:textId="77777777" w:rsidTr="00EB0426">
        <w:trPr>
          <w:trHeight w:val="284"/>
          <w:jc w:val="center"/>
        </w:trPr>
        <w:tc>
          <w:tcPr>
            <w:tcW w:w="0" w:type="auto"/>
            <w:vAlign w:val="center"/>
          </w:tcPr>
          <w:p w14:paraId="592AB76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11</w:t>
            </w:r>
          </w:p>
        </w:tc>
        <w:tc>
          <w:tcPr>
            <w:tcW w:w="0" w:type="auto"/>
            <w:vAlign w:val="center"/>
          </w:tcPr>
          <w:p w14:paraId="56CB826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Crucecita</w:t>
            </w:r>
          </w:p>
        </w:tc>
        <w:tc>
          <w:tcPr>
            <w:tcW w:w="0" w:type="auto"/>
            <w:vAlign w:val="center"/>
          </w:tcPr>
          <w:p w14:paraId="5857616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Oaxaca</w:t>
            </w:r>
          </w:p>
        </w:tc>
        <w:tc>
          <w:tcPr>
            <w:tcW w:w="2037" w:type="dxa"/>
            <w:vAlign w:val="center"/>
          </w:tcPr>
          <w:p w14:paraId="2B412D3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r>
              <w:rPr>
                <w:rFonts w:ascii="ITC Avant Garde" w:hAnsi="ITC Avant Garde"/>
                <w:color w:val="000000"/>
                <w:sz w:val="16"/>
                <w:szCs w:val="16"/>
              </w:rPr>
              <w:t>A</w:t>
            </w:r>
          </w:p>
        </w:tc>
        <w:tc>
          <w:tcPr>
            <w:tcW w:w="1418" w:type="dxa"/>
            <w:vAlign w:val="center"/>
          </w:tcPr>
          <w:p w14:paraId="7E6FC38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15</w:t>
            </w:r>
            <w:r w:rsidRPr="00AF5997">
              <w:rPr>
                <w:rFonts w:ascii="ITC Avant Garde" w:hAnsi="ITC Avant Garde"/>
                <w:sz w:val="16"/>
                <w:szCs w:val="16"/>
              </w:rPr>
              <w:t>°</w:t>
            </w:r>
            <w:r w:rsidRPr="0083177A">
              <w:rPr>
                <w:rFonts w:ascii="ITC Avant Garde" w:hAnsi="ITC Avant Garde"/>
                <w:color w:val="000000"/>
                <w:sz w:val="16"/>
                <w:szCs w:val="16"/>
              </w:rPr>
              <w:t>46</w:t>
            </w:r>
            <w:r w:rsidRPr="00AF5997">
              <w:rPr>
                <w:rFonts w:ascii="ITC Avant Garde" w:hAnsi="ITC Avant Garde"/>
                <w:sz w:val="16"/>
                <w:szCs w:val="16"/>
              </w:rPr>
              <w:t>'</w:t>
            </w:r>
            <w:r w:rsidRPr="0083177A">
              <w:rPr>
                <w:rFonts w:ascii="ITC Avant Garde" w:hAnsi="ITC Avant Garde"/>
                <w:color w:val="000000"/>
                <w:sz w:val="16"/>
                <w:szCs w:val="16"/>
              </w:rPr>
              <w:t>08</w:t>
            </w:r>
            <w:r w:rsidRPr="00AF5997">
              <w:rPr>
                <w:rFonts w:ascii="ITC Avant Garde" w:hAnsi="ITC Avant Garde"/>
                <w:sz w:val="16"/>
                <w:szCs w:val="16"/>
              </w:rPr>
              <w:t>"</w:t>
            </w:r>
          </w:p>
        </w:tc>
        <w:tc>
          <w:tcPr>
            <w:tcW w:w="1554" w:type="dxa"/>
            <w:vAlign w:val="center"/>
          </w:tcPr>
          <w:p w14:paraId="20AC451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96</w:t>
            </w:r>
            <w:r w:rsidRPr="00AF5997">
              <w:rPr>
                <w:rFonts w:ascii="ITC Avant Garde" w:hAnsi="ITC Avant Garde"/>
                <w:sz w:val="16"/>
                <w:szCs w:val="16"/>
              </w:rPr>
              <w:t>°</w:t>
            </w:r>
            <w:r w:rsidRPr="0083177A">
              <w:rPr>
                <w:rFonts w:ascii="ITC Avant Garde" w:hAnsi="ITC Avant Garde"/>
                <w:color w:val="000000"/>
                <w:sz w:val="16"/>
                <w:szCs w:val="16"/>
              </w:rPr>
              <w:t>08</w:t>
            </w:r>
            <w:r w:rsidRPr="00AF5997">
              <w:rPr>
                <w:rFonts w:ascii="ITC Avant Garde" w:hAnsi="ITC Avant Garde"/>
                <w:sz w:val="16"/>
                <w:szCs w:val="16"/>
              </w:rPr>
              <w:t>'</w:t>
            </w:r>
            <w:r w:rsidRPr="0083177A">
              <w:rPr>
                <w:rFonts w:ascii="ITC Avant Garde" w:hAnsi="ITC Avant Garde"/>
                <w:color w:val="000000"/>
                <w:sz w:val="16"/>
                <w:szCs w:val="16"/>
              </w:rPr>
              <w:t>06</w:t>
            </w:r>
            <w:r w:rsidRPr="00AF5997">
              <w:rPr>
                <w:rFonts w:ascii="ITC Avant Garde" w:hAnsi="ITC Avant Garde"/>
                <w:sz w:val="16"/>
                <w:szCs w:val="16"/>
              </w:rPr>
              <w:t>"</w:t>
            </w:r>
          </w:p>
        </w:tc>
      </w:tr>
      <w:tr w:rsidR="00BB659B" w:rsidRPr="0083177A" w14:paraId="34AD5084" w14:textId="77777777" w:rsidTr="00EB0426">
        <w:trPr>
          <w:trHeight w:val="284"/>
          <w:jc w:val="center"/>
        </w:trPr>
        <w:tc>
          <w:tcPr>
            <w:tcW w:w="0" w:type="auto"/>
            <w:vAlign w:val="center"/>
          </w:tcPr>
          <w:p w14:paraId="2F1BBA9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12</w:t>
            </w:r>
          </w:p>
        </w:tc>
        <w:tc>
          <w:tcPr>
            <w:tcW w:w="0" w:type="auto"/>
            <w:vAlign w:val="center"/>
          </w:tcPr>
          <w:p w14:paraId="55D16D8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Miahuatlán de Porfirio Díaz</w:t>
            </w:r>
          </w:p>
        </w:tc>
        <w:tc>
          <w:tcPr>
            <w:tcW w:w="0" w:type="auto"/>
            <w:vAlign w:val="center"/>
          </w:tcPr>
          <w:p w14:paraId="5E646D0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2037" w:type="dxa"/>
            <w:vAlign w:val="center"/>
          </w:tcPr>
          <w:p w14:paraId="4DB75ED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0EBF1C6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42</w:t>
            </w:r>
            <w:r w:rsidRPr="001D39DE">
              <w:rPr>
                <w:rFonts w:ascii="ITC Avant Garde" w:hAnsi="ITC Avant Garde"/>
                <w:b/>
                <w:sz w:val="16"/>
                <w:szCs w:val="16"/>
                <w:u w:val="single"/>
              </w:rPr>
              <w:t>"</w:t>
            </w:r>
          </w:p>
        </w:tc>
        <w:tc>
          <w:tcPr>
            <w:tcW w:w="1554" w:type="dxa"/>
            <w:vAlign w:val="center"/>
          </w:tcPr>
          <w:p w14:paraId="54B1664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p>
        </w:tc>
      </w:tr>
      <w:tr w:rsidR="00BB659B" w:rsidRPr="0083177A" w14:paraId="02835F19" w14:textId="77777777" w:rsidTr="00EB0426">
        <w:trPr>
          <w:trHeight w:val="284"/>
          <w:jc w:val="center"/>
        </w:trPr>
        <w:tc>
          <w:tcPr>
            <w:tcW w:w="0" w:type="auto"/>
            <w:vAlign w:val="center"/>
          </w:tcPr>
          <w:p w14:paraId="77F69D8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13</w:t>
            </w:r>
          </w:p>
        </w:tc>
        <w:tc>
          <w:tcPr>
            <w:tcW w:w="0" w:type="auto"/>
            <w:vAlign w:val="center"/>
          </w:tcPr>
          <w:p w14:paraId="4B076D5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Santa María Huatulco</w:t>
            </w:r>
          </w:p>
        </w:tc>
        <w:tc>
          <w:tcPr>
            <w:tcW w:w="0" w:type="auto"/>
            <w:vAlign w:val="center"/>
          </w:tcPr>
          <w:p w14:paraId="76FA55C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Oaxaca</w:t>
            </w:r>
          </w:p>
        </w:tc>
        <w:tc>
          <w:tcPr>
            <w:tcW w:w="2037" w:type="dxa"/>
            <w:vAlign w:val="center"/>
          </w:tcPr>
          <w:p w14:paraId="7CB9B5D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AA</w:t>
            </w:r>
          </w:p>
        </w:tc>
        <w:tc>
          <w:tcPr>
            <w:tcW w:w="1418" w:type="dxa"/>
            <w:vAlign w:val="center"/>
          </w:tcPr>
          <w:p w14:paraId="7B80FCF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15</w:t>
            </w:r>
            <w:r w:rsidRPr="00AF5997">
              <w:rPr>
                <w:rFonts w:ascii="ITC Avant Garde" w:hAnsi="ITC Avant Garde"/>
                <w:sz w:val="16"/>
                <w:szCs w:val="16"/>
              </w:rPr>
              <w:t>°</w:t>
            </w:r>
            <w:r w:rsidRPr="0083177A">
              <w:rPr>
                <w:rFonts w:ascii="ITC Avant Garde" w:hAnsi="ITC Avant Garde"/>
                <w:color w:val="000000"/>
                <w:sz w:val="16"/>
                <w:szCs w:val="16"/>
              </w:rPr>
              <w:t>50</w:t>
            </w:r>
            <w:r w:rsidRPr="00AF5997">
              <w:rPr>
                <w:rFonts w:ascii="ITC Avant Garde" w:hAnsi="ITC Avant Garde"/>
                <w:sz w:val="16"/>
                <w:szCs w:val="16"/>
              </w:rPr>
              <w:t>'</w:t>
            </w:r>
            <w:r w:rsidRPr="0083177A">
              <w:rPr>
                <w:rFonts w:ascii="ITC Avant Garde" w:hAnsi="ITC Avant Garde"/>
                <w:color w:val="000000"/>
                <w:sz w:val="16"/>
                <w:szCs w:val="16"/>
              </w:rPr>
              <w:t>03</w:t>
            </w:r>
            <w:r w:rsidRPr="00AF5997">
              <w:rPr>
                <w:rFonts w:ascii="ITC Avant Garde" w:hAnsi="ITC Avant Garde"/>
                <w:sz w:val="16"/>
                <w:szCs w:val="16"/>
              </w:rPr>
              <w:t>"</w:t>
            </w:r>
          </w:p>
        </w:tc>
        <w:tc>
          <w:tcPr>
            <w:tcW w:w="1554" w:type="dxa"/>
            <w:vAlign w:val="center"/>
          </w:tcPr>
          <w:p w14:paraId="1E74D10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96</w:t>
            </w:r>
            <w:r w:rsidRPr="00AF5997">
              <w:rPr>
                <w:rFonts w:ascii="ITC Avant Garde" w:hAnsi="ITC Avant Garde"/>
                <w:sz w:val="16"/>
                <w:szCs w:val="16"/>
              </w:rPr>
              <w:t>°</w:t>
            </w:r>
            <w:r w:rsidRPr="0083177A">
              <w:rPr>
                <w:rFonts w:ascii="ITC Avant Garde" w:hAnsi="ITC Avant Garde"/>
                <w:color w:val="000000"/>
                <w:sz w:val="16"/>
                <w:szCs w:val="16"/>
              </w:rPr>
              <w:t>19</w:t>
            </w:r>
            <w:r w:rsidRPr="00AF5997">
              <w:rPr>
                <w:rFonts w:ascii="ITC Avant Garde" w:hAnsi="ITC Avant Garde"/>
                <w:sz w:val="16"/>
                <w:szCs w:val="16"/>
              </w:rPr>
              <w:t>'</w:t>
            </w:r>
            <w:r w:rsidRPr="0083177A">
              <w:rPr>
                <w:rFonts w:ascii="ITC Avant Garde" w:hAnsi="ITC Avant Garde"/>
                <w:color w:val="000000"/>
                <w:sz w:val="16"/>
                <w:szCs w:val="16"/>
              </w:rPr>
              <w:t>20</w:t>
            </w:r>
            <w:r w:rsidRPr="00AF5997">
              <w:rPr>
                <w:rFonts w:ascii="ITC Avant Garde" w:hAnsi="ITC Avant Garde"/>
                <w:sz w:val="16"/>
                <w:szCs w:val="16"/>
              </w:rPr>
              <w:t>"</w:t>
            </w:r>
          </w:p>
        </w:tc>
      </w:tr>
      <w:tr w:rsidR="00BB659B" w:rsidRPr="0083177A" w14:paraId="31C4F713" w14:textId="77777777" w:rsidTr="00EB0426">
        <w:tblPrEx>
          <w:jc w:val="left"/>
        </w:tblPrEx>
        <w:trPr>
          <w:trHeight w:val="284"/>
        </w:trPr>
        <w:tc>
          <w:tcPr>
            <w:tcW w:w="0" w:type="auto"/>
            <w:vAlign w:val="center"/>
          </w:tcPr>
          <w:p w14:paraId="04E3F0F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14</w:t>
            </w:r>
          </w:p>
        </w:tc>
        <w:tc>
          <w:tcPr>
            <w:tcW w:w="0" w:type="auto"/>
            <w:vAlign w:val="center"/>
          </w:tcPr>
          <w:p w14:paraId="37A0E88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Santa Inés </w:t>
            </w:r>
            <w:proofErr w:type="spellStart"/>
            <w:r w:rsidRPr="001D39DE">
              <w:rPr>
                <w:rFonts w:ascii="ITC Avant Garde" w:hAnsi="ITC Avant Garde"/>
                <w:b/>
                <w:color w:val="000000"/>
                <w:sz w:val="16"/>
                <w:szCs w:val="16"/>
                <w:u w:val="single"/>
              </w:rPr>
              <w:t>Ahuatempan</w:t>
            </w:r>
            <w:proofErr w:type="spellEnd"/>
          </w:p>
        </w:tc>
        <w:tc>
          <w:tcPr>
            <w:tcW w:w="0" w:type="auto"/>
            <w:vAlign w:val="center"/>
          </w:tcPr>
          <w:p w14:paraId="3304C8D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Puebla</w:t>
            </w:r>
          </w:p>
        </w:tc>
        <w:tc>
          <w:tcPr>
            <w:tcW w:w="2037" w:type="dxa"/>
            <w:vAlign w:val="center"/>
          </w:tcPr>
          <w:p w14:paraId="5998BF4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53F01B2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02</w:t>
            </w:r>
            <w:r w:rsidRPr="001D39DE">
              <w:rPr>
                <w:rFonts w:ascii="ITC Avant Garde" w:hAnsi="ITC Avant Garde"/>
                <w:b/>
                <w:sz w:val="16"/>
                <w:szCs w:val="16"/>
                <w:u w:val="single"/>
              </w:rPr>
              <w:t>"</w:t>
            </w:r>
          </w:p>
        </w:tc>
        <w:tc>
          <w:tcPr>
            <w:tcW w:w="1554" w:type="dxa"/>
            <w:vAlign w:val="center"/>
          </w:tcPr>
          <w:p w14:paraId="3D4F999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01</w:t>
            </w:r>
            <w:r w:rsidRPr="001D39DE">
              <w:rPr>
                <w:rFonts w:ascii="ITC Avant Garde" w:hAnsi="ITC Avant Garde"/>
                <w:b/>
                <w:sz w:val="16"/>
                <w:szCs w:val="16"/>
                <w:u w:val="single"/>
              </w:rPr>
              <w:t>"</w:t>
            </w:r>
          </w:p>
        </w:tc>
      </w:tr>
      <w:tr w:rsidR="00BB659B" w:rsidRPr="0083177A" w14:paraId="3E941EEB" w14:textId="77777777" w:rsidTr="00EB0426">
        <w:tblPrEx>
          <w:jc w:val="left"/>
        </w:tblPrEx>
        <w:trPr>
          <w:trHeight w:val="284"/>
        </w:trPr>
        <w:tc>
          <w:tcPr>
            <w:tcW w:w="0" w:type="auto"/>
            <w:vAlign w:val="center"/>
          </w:tcPr>
          <w:p w14:paraId="6C4761F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15</w:t>
            </w:r>
          </w:p>
        </w:tc>
        <w:tc>
          <w:tcPr>
            <w:tcW w:w="0" w:type="auto"/>
            <w:vAlign w:val="center"/>
          </w:tcPr>
          <w:p w14:paraId="0986980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Tepexi</w:t>
            </w:r>
            <w:proofErr w:type="spellEnd"/>
            <w:r w:rsidRPr="001D39DE">
              <w:rPr>
                <w:rFonts w:ascii="ITC Avant Garde" w:hAnsi="ITC Avant Garde"/>
                <w:b/>
                <w:color w:val="000000"/>
                <w:sz w:val="16"/>
                <w:szCs w:val="16"/>
                <w:u w:val="single"/>
              </w:rPr>
              <w:t xml:space="preserve"> de Rodríguez</w:t>
            </w:r>
          </w:p>
        </w:tc>
        <w:tc>
          <w:tcPr>
            <w:tcW w:w="0" w:type="auto"/>
            <w:vAlign w:val="center"/>
          </w:tcPr>
          <w:p w14:paraId="0B820C4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Puebla</w:t>
            </w:r>
          </w:p>
        </w:tc>
        <w:tc>
          <w:tcPr>
            <w:tcW w:w="2037" w:type="dxa"/>
            <w:vAlign w:val="center"/>
          </w:tcPr>
          <w:p w14:paraId="171E805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082EADC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p>
        </w:tc>
        <w:tc>
          <w:tcPr>
            <w:tcW w:w="1554" w:type="dxa"/>
            <w:vAlign w:val="center"/>
          </w:tcPr>
          <w:p w14:paraId="01CD5DC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35</w:t>
            </w:r>
            <w:r w:rsidRPr="001D39DE">
              <w:rPr>
                <w:rFonts w:ascii="ITC Avant Garde" w:hAnsi="ITC Avant Garde"/>
                <w:b/>
                <w:sz w:val="16"/>
                <w:szCs w:val="16"/>
                <w:u w:val="single"/>
              </w:rPr>
              <w:t>"</w:t>
            </w:r>
          </w:p>
        </w:tc>
      </w:tr>
      <w:tr w:rsidR="00BB659B" w:rsidRPr="0083177A" w14:paraId="3EDD776D" w14:textId="77777777" w:rsidTr="00EB0426">
        <w:tblPrEx>
          <w:jc w:val="left"/>
        </w:tblPrEx>
        <w:trPr>
          <w:trHeight w:val="284"/>
        </w:trPr>
        <w:tc>
          <w:tcPr>
            <w:tcW w:w="0" w:type="auto"/>
            <w:vAlign w:val="center"/>
          </w:tcPr>
          <w:p w14:paraId="537305F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16</w:t>
            </w:r>
          </w:p>
        </w:tc>
        <w:tc>
          <w:tcPr>
            <w:tcW w:w="0" w:type="auto"/>
            <w:vAlign w:val="center"/>
          </w:tcPr>
          <w:p w14:paraId="7EB901D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Tlayonoxtle</w:t>
            </w:r>
            <w:proofErr w:type="spellEnd"/>
          </w:p>
        </w:tc>
        <w:tc>
          <w:tcPr>
            <w:tcW w:w="0" w:type="auto"/>
            <w:vAlign w:val="center"/>
          </w:tcPr>
          <w:p w14:paraId="1A87790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Puebla</w:t>
            </w:r>
          </w:p>
        </w:tc>
        <w:tc>
          <w:tcPr>
            <w:tcW w:w="2037" w:type="dxa"/>
            <w:vAlign w:val="center"/>
          </w:tcPr>
          <w:p w14:paraId="5A3AF41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1418" w:type="dxa"/>
            <w:vAlign w:val="center"/>
          </w:tcPr>
          <w:p w14:paraId="22B3A59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07</w:t>
            </w:r>
            <w:r w:rsidRPr="001D39DE">
              <w:rPr>
                <w:rFonts w:ascii="ITC Avant Garde" w:hAnsi="ITC Avant Garde"/>
                <w:b/>
                <w:sz w:val="16"/>
                <w:szCs w:val="16"/>
                <w:u w:val="single"/>
              </w:rPr>
              <w:t>"</w:t>
            </w:r>
          </w:p>
        </w:tc>
        <w:tc>
          <w:tcPr>
            <w:tcW w:w="1554" w:type="dxa"/>
            <w:vAlign w:val="center"/>
          </w:tcPr>
          <w:p w14:paraId="60E4A6B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08</w:t>
            </w:r>
            <w:r w:rsidRPr="001D39DE">
              <w:rPr>
                <w:rFonts w:ascii="ITC Avant Garde" w:hAnsi="ITC Avant Garde"/>
                <w:b/>
                <w:sz w:val="16"/>
                <w:szCs w:val="16"/>
                <w:u w:val="single"/>
              </w:rPr>
              <w:t>"</w:t>
            </w:r>
          </w:p>
        </w:tc>
      </w:tr>
      <w:tr w:rsidR="00BB659B" w:rsidRPr="0083177A" w14:paraId="18B25844" w14:textId="77777777" w:rsidTr="00EB0426">
        <w:tblPrEx>
          <w:jc w:val="left"/>
        </w:tblPrEx>
        <w:trPr>
          <w:trHeight w:val="284"/>
        </w:trPr>
        <w:tc>
          <w:tcPr>
            <w:tcW w:w="0" w:type="auto"/>
            <w:vAlign w:val="center"/>
          </w:tcPr>
          <w:p w14:paraId="513B777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17</w:t>
            </w:r>
          </w:p>
        </w:tc>
        <w:tc>
          <w:tcPr>
            <w:tcW w:w="0" w:type="auto"/>
            <w:vAlign w:val="center"/>
          </w:tcPr>
          <w:p w14:paraId="716345D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Cárdenas</w:t>
            </w:r>
          </w:p>
        </w:tc>
        <w:tc>
          <w:tcPr>
            <w:tcW w:w="0" w:type="auto"/>
            <w:vAlign w:val="center"/>
          </w:tcPr>
          <w:p w14:paraId="087BC7C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0FAC532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60FE863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48</w:t>
            </w:r>
            <w:r w:rsidRPr="001D39DE">
              <w:rPr>
                <w:rFonts w:ascii="ITC Avant Garde" w:hAnsi="ITC Avant Garde"/>
                <w:b/>
                <w:sz w:val="16"/>
                <w:szCs w:val="16"/>
                <w:u w:val="single"/>
              </w:rPr>
              <w:t>"</w:t>
            </w:r>
          </w:p>
        </w:tc>
        <w:tc>
          <w:tcPr>
            <w:tcW w:w="1554" w:type="dxa"/>
            <w:vAlign w:val="center"/>
          </w:tcPr>
          <w:p w14:paraId="1F6FA24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p>
        </w:tc>
      </w:tr>
      <w:tr w:rsidR="00BB659B" w:rsidRPr="0083177A" w14:paraId="1A3FE154" w14:textId="77777777" w:rsidTr="00EB0426">
        <w:tblPrEx>
          <w:jc w:val="left"/>
        </w:tblPrEx>
        <w:trPr>
          <w:trHeight w:val="284"/>
        </w:trPr>
        <w:tc>
          <w:tcPr>
            <w:tcW w:w="0" w:type="auto"/>
            <w:vAlign w:val="center"/>
          </w:tcPr>
          <w:p w14:paraId="0CF0D89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18</w:t>
            </w:r>
          </w:p>
        </w:tc>
        <w:tc>
          <w:tcPr>
            <w:tcW w:w="0" w:type="auto"/>
            <w:vAlign w:val="center"/>
          </w:tcPr>
          <w:p w14:paraId="0EB1A89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Ciudad del Maíz</w:t>
            </w:r>
          </w:p>
        </w:tc>
        <w:tc>
          <w:tcPr>
            <w:tcW w:w="0" w:type="auto"/>
            <w:vAlign w:val="center"/>
          </w:tcPr>
          <w:p w14:paraId="509D883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46806EC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4826308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56</w:t>
            </w:r>
            <w:r w:rsidRPr="001D39DE">
              <w:rPr>
                <w:rFonts w:ascii="ITC Avant Garde" w:hAnsi="ITC Avant Garde"/>
                <w:b/>
                <w:sz w:val="16"/>
                <w:szCs w:val="16"/>
                <w:u w:val="single"/>
              </w:rPr>
              <w:t>"</w:t>
            </w:r>
          </w:p>
        </w:tc>
        <w:tc>
          <w:tcPr>
            <w:tcW w:w="1554" w:type="dxa"/>
            <w:vAlign w:val="center"/>
          </w:tcPr>
          <w:p w14:paraId="7C21081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p>
        </w:tc>
      </w:tr>
      <w:tr w:rsidR="00BB659B" w:rsidRPr="0083177A" w14:paraId="1DAB8EB6" w14:textId="77777777" w:rsidTr="00EB0426">
        <w:tblPrEx>
          <w:jc w:val="left"/>
        </w:tblPrEx>
        <w:trPr>
          <w:trHeight w:val="284"/>
        </w:trPr>
        <w:tc>
          <w:tcPr>
            <w:tcW w:w="0" w:type="auto"/>
            <w:vAlign w:val="center"/>
          </w:tcPr>
          <w:p w14:paraId="1FB402F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19</w:t>
            </w:r>
          </w:p>
        </w:tc>
        <w:tc>
          <w:tcPr>
            <w:tcW w:w="0" w:type="auto"/>
            <w:vAlign w:val="center"/>
          </w:tcPr>
          <w:p w14:paraId="57E1D6E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Ciudad Valles</w:t>
            </w:r>
          </w:p>
        </w:tc>
        <w:tc>
          <w:tcPr>
            <w:tcW w:w="0" w:type="auto"/>
            <w:vAlign w:val="center"/>
          </w:tcPr>
          <w:p w14:paraId="0DFF3A3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1368E39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39F0C82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13</w:t>
            </w:r>
            <w:r w:rsidRPr="001D39DE">
              <w:rPr>
                <w:rFonts w:ascii="ITC Avant Garde" w:hAnsi="ITC Avant Garde"/>
                <w:b/>
                <w:sz w:val="16"/>
                <w:szCs w:val="16"/>
                <w:u w:val="single"/>
              </w:rPr>
              <w:t>"</w:t>
            </w:r>
          </w:p>
        </w:tc>
        <w:tc>
          <w:tcPr>
            <w:tcW w:w="1554" w:type="dxa"/>
            <w:vAlign w:val="center"/>
          </w:tcPr>
          <w:p w14:paraId="653AD93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07</w:t>
            </w:r>
            <w:r w:rsidRPr="001D39DE">
              <w:rPr>
                <w:rFonts w:ascii="ITC Avant Garde" w:hAnsi="ITC Avant Garde"/>
                <w:b/>
                <w:sz w:val="16"/>
                <w:szCs w:val="16"/>
                <w:u w:val="single"/>
              </w:rPr>
              <w:t>"</w:t>
            </w:r>
          </w:p>
        </w:tc>
      </w:tr>
      <w:tr w:rsidR="00BB659B" w:rsidRPr="0083177A" w14:paraId="1D370138" w14:textId="77777777" w:rsidTr="00EB0426">
        <w:tblPrEx>
          <w:jc w:val="left"/>
        </w:tblPrEx>
        <w:trPr>
          <w:trHeight w:val="284"/>
        </w:trPr>
        <w:tc>
          <w:tcPr>
            <w:tcW w:w="0" w:type="auto"/>
            <w:vAlign w:val="center"/>
          </w:tcPr>
          <w:p w14:paraId="598EA86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20</w:t>
            </w:r>
          </w:p>
        </w:tc>
        <w:tc>
          <w:tcPr>
            <w:tcW w:w="0" w:type="auto"/>
            <w:vAlign w:val="center"/>
          </w:tcPr>
          <w:p w14:paraId="50DF011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Ébano</w:t>
            </w:r>
          </w:p>
        </w:tc>
        <w:tc>
          <w:tcPr>
            <w:tcW w:w="0" w:type="auto"/>
            <w:vAlign w:val="center"/>
          </w:tcPr>
          <w:p w14:paraId="16396D0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34187CB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2A7428E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p>
        </w:tc>
        <w:tc>
          <w:tcPr>
            <w:tcW w:w="1554" w:type="dxa"/>
            <w:vAlign w:val="center"/>
          </w:tcPr>
          <w:p w14:paraId="455306C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41</w:t>
            </w:r>
            <w:r w:rsidRPr="001D39DE">
              <w:rPr>
                <w:rFonts w:ascii="ITC Avant Garde" w:hAnsi="ITC Avant Garde"/>
                <w:b/>
                <w:sz w:val="16"/>
                <w:szCs w:val="16"/>
                <w:u w:val="single"/>
              </w:rPr>
              <w:t>"</w:t>
            </w:r>
          </w:p>
        </w:tc>
      </w:tr>
      <w:tr w:rsidR="00BB659B" w:rsidRPr="0083177A" w14:paraId="28910BD0" w14:textId="77777777" w:rsidTr="00EB0426">
        <w:tblPrEx>
          <w:jc w:val="left"/>
        </w:tblPrEx>
        <w:trPr>
          <w:trHeight w:val="284"/>
        </w:trPr>
        <w:tc>
          <w:tcPr>
            <w:tcW w:w="0" w:type="auto"/>
            <w:vAlign w:val="center"/>
          </w:tcPr>
          <w:p w14:paraId="6236726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lastRenderedPageBreak/>
              <w:t>21</w:t>
            </w:r>
          </w:p>
        </w:tc>
        <w:tc>
          <w:tcPr>
            <w:tcW w:w="0" w:type="auto"/>
            <w:vAlign w:val="center"/>
          </w:tcPr>
          <w:p w14:paraId="5DD0721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Lagunillas</w:t>
            </w:r>
          </w:p>
        </w:tc>
        <w:tc>
          <w:tcPr>
            <w:tcW w:w="0" w:type="auto"/>
            <w:vAlign w:val="center"/>
          </w:tcPr>
          <w:p w14:paraId="20B6134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040D8D3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16EF405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10</w:t>
            </w:r>
            <w:r w:rsidRPr="001D39DE">
              <w:rPr>
                <w:rFonts w:ascii="ITC Avant Garde" w:hAnsi="ITC Avant Garde"/>
                <w:b/>
                <w:sz w:val="16"/>
                <w:szCs w:val="16"/>
                <w:u w:val="single"/>
              </w:rPr>
              <w:t>"</w:t>
            </w:r>
          </w:p>
        </w:tc>
        <w:tc>
          <w:tcPr>
            <w:tcW w:w="1554" w:type="dxa"/>
            <w:vAlign w:val="center"/>
          </w:tcPr>
          <w:p w14:paraId="7383F66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00</w:t>
            </w:r>
            <w:r w:rsidRPr="001D39DE">
              <w:rPr>
                <w:rFonts w:ascii="ITC Avant Garde" w:hAnsi="ITC Avant Garde"/>
                <w:b/>
                <w:sz w:val="16"/>
                <w:szCs w:val="16"/>
                <w:u w:val="single"/>
              </w:rPr>
              <w:t>"</w:t>
            </w:r>
          </w:p>
        </w:tc>
      </w:tr>
      <w:tr w:rsidR="00BB659B" w:rsidRPr="0083177A" w14:paraId="7BAF62A5" w14:textId="77777777" w:rsidTr="00EB0426">
        <w:tblPrEx>
          <w:jc w:val="left"/>
        </w:tblPrEx>
        <w:trPr>
          <w:trHeight w:val="284"/>
        </w:trPr>
        <w:tc>
          <w:tcPr>
            <w:tcW w:w="0" w:type="auto"/>
            <w:vAlign w:val="center"/>
          </w:tcPr>
          <w:p w14:paraId="5F7EF32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22</w:t>
            </w:r>
          </w:p>
        </w:tc>
        <w:tc>
          <w:tcPr>
            <w:tcW w:w="0" w:type="auto"/>
            <w:vAlign w:val="center"/>
          </w:tcPr>
          <w:p w14:paraId="244392D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Matehuala</w:t>
            </w:r>
          </w:p>
        </w:tc>
        <w:tc>
          <w:tcPr>
            <w:tcW w:w="0" w:type="auto"/>
            <w:vAlign w:val="center"/>
          </w:tcPr>
          <w:p w14:paraId="4F64E9E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6D6DBAF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B1</w:t>
            </w:r>
          </w:p>
        </w:tc>
        <w:tc>
          <w:tcPr>
            <w:tcW w:w="1418" w:type="dxa"/>
            <w:vAlign w:val="center"/>
          </w:tcPr>
          <w:p w14:paraId="25AAD8E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47</w:t>
            </w:r>
            <w:r w:rsidRPr="001D39DE">
              <w:rPr>
                <w:rFonts w:ascii="ITC Avant Garde" w:hAnsi="ITC Avant Garde"/>
                <w:b/>
                <w:sz w:val="16"/>
                <w:szCs w:val="16"/>
                <w:u w:val="single"/>
              </w:rPr>
              <w:t>"</w:t>
            </w:r>
          </w:p>
        </w:tc>
        <w:tc>
          <w:tcPr>
            <w:tcW w:w="1554" w:type="dxa"/>
            <w:vAlign w:val="center"/>
          </w:tcPr>
          <w:p w14:paraId="26508FF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40</w:t>
            </w:r>
            <w:r w:rsidRPr="001D39DE">
              <w:rPr>
                <w:rFonts w:ascii="ITC Avant Garde" w:hAnsi="ITC Avant Garde"/>
                <w:b/>
                <w:sz w:val="16"/>
                <w:szCs w:val="16"/>
                <w:u w:val="single"/>
              </w:rPr>
              <w:t>"</w:t>
            </w:r>
          </w:p>
        </w:tc>
      </w:tr>
      <w:tr w:rsidR="00BB659B" w:rsidRPr="0083177A" w14:paraId="7F9215FC" w14:textId="77777777" w:rsidTr="00EB0426">
        <w:tblPrEx>
          <w:jc w:val="left"/>
        </w:tblPrEx>
        <w:trPr>
          <w:trHeight w:val="284"/>
        </w:trPr>
        <w:tc>
          <w:tcPr>
            <w:tcW w:w="0" w:type="auto"/>
            <w:vAlign w:val="center"/>
          </w:tcPr>
          <w:p w14:paraId="1268606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23</w:t>
            </w:r>
          </w:p>
        </w:tc>
        <w:tc>
          <w:tcPr>
            <w:tcW w:w="0" w:type="auto"/>
            <w:vAlign w:val="center"/>
          </w:tcPr>
          <w:p w14:paraId="49484BF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Real de Catorce</w:t>
            </w:r>
          </w:p>
        </w:tc>
        <w:tc>
          <w:tcPr>
            <w:tcW w:w="0" w:type="auto"/>
            <w:vAlign w:val="center"/>
          </w:tcPr>
          <w:p w14:paraId="7597A4D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559C937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AA</w:t>
            </w:r>
          </w:p>
        </w:tc>
        <w:tc>
          <w:tcPr>
            <w:tcW w:w="1418" w:type="dxa"/>
            <w:vAlign w:val="center"/>
          </w:tcPr>
          <w:p w14:paraId="72D22CB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p>
        </w:tc>
        <w:tc>
          <w:tcPr>
            <w:tcW w:w="1554" w:type="dxa"/>
            <w:vAlign w:val="center"/>
          </w:tcPr>
          <w:p w14:paraId="04099B2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10</w:t>
            </w:r>
            <w:r w:rsidRPr="001D39DE">
              <w:rPr>
                <w:rFonts w:ascii="ITC Avant Garde" w:hAnsi="ITC Avant Garde"/>
                <w:b/>
                <w:sz w:val="16"/>
                <w:szCs w:val="16"/>
                <w:u w:val="single"/>
              </w:rPr>
              <w:t>"</w:t>
            </w:r>
          </w:p>
        </w:tc>
      </w:tr>
      <w:tr w:rsidR="00BB659B" w:rsidRPr="0083177A" w14:paraId="4A74D29D" w14:textId="77777777" w:rsidTr="00EB0426">
        <w:tblPrEx>
          <w:jc w:val="left"/>
        </w:tblPrEx>
        <w:trPr>
          <w:trHeight w:val="284"/>
        </w:trPr>
        <w:tc>
          <w:tcPr>
            <w:tcW w:w="0" w:type="auto"/>
            <w:vAlign w:val="center"/>
          </w:tcPr>
          <w:p w14:paraId="2262573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24</w:t>
            </w:r>
          </w:p>
        </w:tc>
        <w:tc>
          <w:tcPr>
            <w:tcW w:w="0" w:type="auto"/>
            <w:vAlign w:val="center"/>
          </w:tcPr>
          <w:p w14:paraId="31B7A2F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Río Verde y Cd. Fernández</w:t>
            </w:r>
          </w:p>
        </w:tc>
        <w:tc>
          <w:tcPr>
            <w:tcW w:w="0" w:type="auto"/>
            <w:vAlign w:val="center"/>
          </w:tcPr>
          <w:p w14:paraId="6CF4492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72A7526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B1</w:t>
            </w:r>
          </w:p>
        </w:tc>
        <w:tc>
          <w:tcPr>
            <w:tcW w:w="1418" w:type="dxa"/>
            <w:vAlign w:val="center"/>
          </w:tcPr>
          <w:p w14:paraId="18122A2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57</w:t>
            </w:r>
            <w:r w:rsidRPr="001D39DE">
              <w:rPr>
                <w:rFonts w:ascii="ITC Avant Garde" w:hAnsi="ITC Avant Garde"/>
                <w:b/>
                <w:sz w:val="16"/>
                <w:szCs w:val="16"/>
                <w:u w:val="single"/>
              </w:rPr>
              <w:t>"</w:t>
            </w:r>
          </w:p>
        </w:tc>
        <w:tc>
          <w:tcPr>
            <w:tcW w:w="1554" w:type="dxa"/>
            <w:vAlign w:val="center"/>
          </w:tcPr>
          <w:p w14:paraId="0BE77B6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34</w:t>
            </w:r>
            <w:r w:rsidRPr="001D39DE">
              <w:rPr>
                <w:rFonts w:ascii="ITC Avant Garde" w:hAnsi="ITC Avant Garde"/>
                <w:b/>
                <w:sz w:val="16"/>
                <w:szCs w:val="16"/>
                <w:u w:val="single"/>
              </w:rPr>
              <w:t>"</w:t>
            </w:r>
          </w:p>
        </w:tc>
      </w:tr>
      <w:tr w:rsidR="00BB659B" w:rsidRPr="0083177A" w14:paraId="088361EB" w14:textId="77777777" w:rsidTr="00EB0426">
        <w:tblPrEx>
          <w:jc w:val="left"/>
        </w:tblPrEx>
        <w:trPr>
          <w:trHeight w:val="284"/>
        </w:trPr>
        <w:tc>
          <w:tcPr>
            <w:tcW w:w="0" w:type="auto"/>
            <w:vAlign w:val="center"/>
          </w:tcPr>
          <w:p w14:paraId="7EC0A87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25</w:t>
            </w:r>
          </w:p>
        </w:tc>
        <w:tc>
          <w:tcPr>
            <w:tcW w:w="0" w:type="auto"/>
            <w:vAlign w:val="center"/>
          </w:tcPr>
          <w:p w14:paraId="400C293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Salinas de Hidalgo</w:t>
            </w:r>
          </w:p>
        </w:tc>
        <w:tc>
          <w:tcPr>
            <w:tcW w:w="0" w:type="auto"/>
            <w:vAlign w:val="center"/>
          </w:tcPr>
          <w:p w14:paraId="2D94DA6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428B4B3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74D1D78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44</w:t>
            </w:r>
            <w:r w:rsidRPr="001D39DE">
              <w:rPr>
                <w:rFonts w:ascii="ITC Avant Garde" w:hAnsi="ITC Avant Garde"/>
                <w:b/>
                <w:sz w:val="16"/>
                <w:szCs w:val="16"/>
                <w:u w:val="single"/>
              </w:rPr>
              <w:t>"</w:t>
            </w:r>
          </w:p>
        </w:tc>
        <w:tc>
          <w:tcPr>
            <w:tcW w:w="1554" w:type="dxa"/>
            <w:vAlign w:val="center"/>
          </w:tcPr>
          <w:p w14:paraId="3146E9C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31</w:t>
            </w:r>
            <w:r w:rsidRPr="001D39DE">
              <w:rPr>
                <w:rFonts w:ascii="ITC Avant Garde" w:hAnsi="ITC Avant Garde"/>
                <w:b/>
                <w:sz w:val="16"/>
                <w:szCs w:val="16"/>
                <w:u w:val="single"/>
              </w:rPr>
              <w:t>"</w:t>
            </w:r>
          </w:p>
        </w:tc>
      </w:tr>
      <w:tr w:rsidR="00BB659B" w:rsidRPr="0083177A" w14:paraId="31BD0BDD" w14:textId="77777777" w:rsidTr="00EB0426">
        <w:tblPrEx>
          <w:jc w:val="left"/>
        </w:tblPrEx>
        <w:trPr>
          <w:trHeight w:val="284"/>
        </w:trPr>
        <w:tc>
          <w:tcPr>
            <w:tcW w:w="0" w:type="auto"/>
            <w:vAlign w:val="center"/>
          </w:tcPr>
          <w:p w14:paraId="33503A0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26</w:t>
            </w:r>
          </w:p>
        </w:tc>
        <w:tc>
          <w:tcPr>
            <w:tcW w:w="0" w:type="auto"/>
            <w:vAlign w:val="center"/>
          </w:tcPr>
          <w:p w14:paraId="27D0021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Santa María del Río</w:t>
            </w:r>
          </w:p>
        </w:tc>
        <w:tc>
          <w:tcPr>
            <w:tcW w:w="0" w:type="auto"/>
            <w:vAlign w:val="center"/>
          </w:tcPr>
          <w:p w14:paraId="71EC8EA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1B2AAC1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4F19949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51</w:t>
            </w:r>
            <w:r w:rsidRPr="001D39DE">
              <w:rPr>
                <w:rFonts w:ascii="ITC Avant Garde" w:hAnsi="ITC Avant Garde"/>
                <w:b/>
                <w:sz w:val="16"/>
                <w:szCs w:val="16"/>
                <w:u w:val="single"/>
              </w:rPr>
              <w:t>"</w:t>
            </w:r>
          </w:p>
        </w:tc>
        <w:tc>
          <w:tcPr>
            <w:tcW w:w="1554" w:type="dxa"/>
            <w:vAlign w:val="center"/>
          </w:tcPr>
          <w:p w14:paraId="2366970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10</w:t>
            </w:r>
            <w:r w:rsidRPr="001D39DE">
              <w:rPr>
                <w:rFonts w:ascii="ITC Avant Garde" w:hAnsi="ITC Avant Garde"/>
                <w:b/>
                <w:sz w:val="16"/>
                <w:szCs w:val="16"/>
                <w:u w:val="single"/>
              </w:rPr>
              <w:t>"</w:t>
            </w:r>
          </w:p>
        </w:tc>
      </w:tr>
      <w:tr w:rsidR="00BB659B" w:rsidRPr="0083177A" w14:paraId="03F6B617" w14:textId="77777777" w:rsidTr="00EB0426">
        <w:tblPrEx>
          <w:jc w:val="left"/>
        </w:tblPrEx>
        <w:trPr>
          <w:trHeight w:val="284"/>
        </w:trPr>
        <w:tc>
          <w:tcPr>
            <w:tcW w:w="0" w:type="auto"/>
            <w:vAlign w:val="center"/>
          </w:tcPr>
          <w:p w14:paraId="3C7CDDB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27</w:t>
            </w:r>
          </w:p>
        </w:tc>
        <w:tc>
          <w:tcPr>
            <w:tcW w:w="0" w:type="auto"/>
            <w:vAlign w:val="center"/>
          </w:tcPr>
          <w:p w14:paraId="1D52E42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Tamazunchale</w:t>
            </w:r>
            <w:proofErr w:type="spellEnd"/>
          </w:p>
        </w:tc>
        <w:tc>
          <w:tcPr>
            <w:tcW w:w="0" w:type="auto"/>
            <w:vAlign w:val="center"/>
          </w:tcPr>
          <w:p w14:paraId="1006FC1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7700DA7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AA</w:t>
            </w:r>
          </w:p>
        </w:tc>
        <w:tc>
          <w:tcPr>
            <w:tcW w:w="1418" w:type="dxa"/>
            <w:vAlign w:val="center"/>
          </w:tcPr>
          <w:p w14:paraId="76CABDB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p>
        </w:tc>
        <w:tc>
          <w:tcPr>
            <w:tcW w:w="1554" w:type="dxa"/>
            <w:vAlign w:val="center"/>
          </w:tcPr>
          <w:p w14:paraId="5ADDA45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29</w:t>
            </w:r>
            <w:r w:rsidRPr="001D39DE">
              <w:rPr>
                <w:rFonts w:ascii="ITC Avant Garde" w:hAnsi="ITC Avant Garde"/>
                <w:b/>
                <w:sz w:val="16"/>
                <w:szCs w:val="16"/>
                <w:u w:val="single"/>
              </w:rPr>
              <w:t>"</w:t>
            </w:r>
          </w:p>
        </w:tc>
      </w:tr>
      <w:tr w:rsidR="00BB659B" w:rsidRPr="0083177A" w14:paraId="5634F279" w14:textId="77777777" w:rsidTr="00EB0426">
        <w:tblPrEx>
          <w:jc w:val="left"/>
        </w:tblPrEx>
        <w:trPr>
          <w:trHeight w:val="284"/>
        </w:trPr>
        <w:tc>
          <w:tcPr>
            <w:tcW w:w="0" w:type="auto"/>
            <w:vAlign w:val="center"/>
          </w:tcPr>
          <w:p w14:paraId="2AB435F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28</w:t>
            </w:r>
          </w:p>
        </w:tc>
        <w:tc>
          <w:tcPr>
            <w:tcW w:w="0" w:type="auto"/>
            <w:vAlign w:val="center"/>
          </w:tcPr>
          <w:p w14:paraId="5E874BF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Tamuín</w:t>
            </w:r>
            <w:proofErr w:type="spellEnd"/>
          </w:p>
        </w:tc>
        <w:tc>
          <w:tcPr>
            <w:tcW w:w="0" w:type="auto"/>
            <w:vAlign w:val="center"/>
          </w:tcPr>
          <w:p w14:paraId="077A8A5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031A014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17AEBF5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15</w:t>
            </w:r>
            <w:r w:rsidRPr="001D39DE">
              <w:rPr>
                <w:rFonts w:ascii="ITC Avant Garde" w:hAnsi="ITC Avant Garde"/>
                <w:b/>
                <w:sz w:val="16"/>
                <w:szCs w:val="16"/>
                <w:u w:val="single"/>
              </w:rPr>
              <w:t>"</w:t>
            </w:r>
          </w:p>
        </w:tc>
        <w:tc>
          <w:tcPr>
            <w:tcW w:w="1554" w:type="dxa"/>
            <w:vAlign w:val="center"/>
          </w:tcPr>
          <w:p w14:paraId="25EED38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p>
        </w:tc>
      </w:tr>
      <w:tr w:rsidR="00BB659B" w:rsidRPr="0083177A" w14:paraId="7FBBA3A4" w14:textId="77777777" w:rsidTr="00EB0426">
        <w:tblPrEx>
          <w:jc w:val="left"/>
        </w:tblPrEx>
        <w:trPr>
          <w:trHeight w:val="284"/>
        </w:trPr>
        <w:tc>
          <w:tcPr>
            <w:tcW w:w="0" w:type="auto"/>
            <w:vAlign w:val="center"/>
          </w:tcPr>
          <w:p w14:paraId="4846FA6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29</w:t>
            </w:r>
          </w:p>
        </w:tc>
        <w:tc>
          <w:tcPr>
            <w:tcW w:w="0" w:type="auto"/>
            <w:vAlign w:val="center"/>
          </w:tcPr>
          <w:p w14:paraId="6601113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Xilitla</w:t>
            </w:r>
          </w:p>
        </w:tc>
        <w:tc>
          <w:tcPr>
            <w:tcW w:w="0" w:type="auto"/>
            <w:vAlign w:val="center"/>
          </w:tcPr>
          <w:p w14:paraId="51FE55F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2037" w:type="dxa"/>
            <w:vAlign w:val="center"/>
          </w:tcPr>
          <w:p w14:paraId="2535405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06F258B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07</w:t>
            </w:r>
            <w:r w:rsidRPr="001D39DE">
              <w:rPr>
                <w:rFonts w:ascii="ITC Avant Garde" w:hAnsi="ITC Avant Garde"/>
                <w:b/>
                <w:sz w:val="16"/>
                <w:szCs w:val="16"/>
                <w:u w:val="single"/>
              </w:rPr>
              <w:t>"</w:t>
            </w:r>
          </w:p>
        </w:tc>
        <w:tc>
          <w:tcPr>
            <w:tcW w:w="1554" w:type="dxa"/>
            <w:vAlign w:val="center"/>
          </w:tcPr>
          <w:p w14:paraId="1A42622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p>
        </w:tc>
      </w:tr>
      <w:tr w:rsidR="00BB659B" w:rsidRPr="0083177A" w14:paraId="3B3F1CAB" w14:textId="77777777" w:rsidTr="00EB0426">
        <w:tblPrEx>
          <w:jc w:val="left"/>
        </w:tblPrEx>
        <w:trPr>
          <w:trHeight w:val="284"/>
        </w:trPr>
        <w:tc>
          <w:tcPr>
            <w:tcW w:w="0" w:type="auto"/>
            <w:vAlign w:val="center"/>
          </w:tcPr>
          <w:p w14:paraId="5C81BCF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30</w:t>
            </w:r>
          </w:p>
        </w:tc>
        <w:tc>
          <w:tcPr>
            <w:tcW w:w="0" w:type="auto"/>
            <w:vAlign w:val="center"/>
          </w:tcPr>
          <w:p w14:paraId="783C443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Cd. Obregón</w:t>
            </w:r>
          </w:p>
        </w:tc>
        <w:tc>
          <w:tcPr>
            <w:tcW w:w="0" w:type="auto"/>
            <w:vAlign w:val="center"/>
          </w:tcPr>
          <w:p w14:paraId="3B112FE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Sonora</w:t>
            </w:r>
          </w:p>
        </w:tc>
        <w:tc>
          <w:tcPr>
            <w:tcW w:w="2037" w:type="dxa"/>
            <w:vAlign w:val="center"/>
          </w:tcPr>
          <w:p w14:paraId="1D67363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1B98980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p>
        </w:tc>
        <w:tc>
          <w:tcPr>
            <w:tcW w:w="1554" w:type="dxa"/>
            <w:vAlign w:val="center"/>
          </w:tcPr>
          <w:p w14:paraId="480D248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06</w:t>
            </w:r>
            <w:r w:rsidRPr="001D39DE">
              <w:rPr>
                <w:rFonts w:ascii="ITC Avant Garde" w:hAnsi="ITC Avant Garde"/>
                <w:b/>
                <w:sz w:val="16"/>
                <w:szCs w:val="16"/>
                <w:u w:val="single"/>
              </w:rPr>
              <w:t>"</w:t>
            </w:r>
          </w:p>
        </w:tc>
      </w:tr>
      <w:tr w:rsidR="00BB659B" w:rsidRPr="0083177A" w14:paraId="1905BA17" w14:textId="77777777" w:rsidTr="00EB0426">
        <w:tblPrEx>
          <w:jc w:val="left"/>
        </w:tblPrEx>
        <w:trPr>
          <w:trHeight w:val="284"/>
        </w:trPr>
        <w:tc>
          <w:tcPr>
            <w:tcW w:w="0" w:type="auto"/>
            <w:vAlign w:val="center"/>
          </w:tcPr>
          <w:p w14:paraId="7F3BACD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w:t>
            </w:r>
            <w:r>
              <w:rPr>
                <w:rFonts w:ascii="ITC Avant Garde" w:hAnsi="ITC Avant Garde"/>
                <w:b/>
                <w:sz w:val="16"/>
                <w:szCs w:val="16"/>
                <w:u w:val="single"/>
              </w:rPr>
              <w:t>1</w:t>
            </w:r>
          </w:p>
        </w:tc>
        <w:tc>
          <w:tcPr>
            <w:tcW w:w="0" w:type="auto"/>
            <w:vAlign w:val="center"/>
          </w:tcPr>
          <w:p w14:paraId="2F63142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Ciudad Mante</w:t>
            </w:r>
          </w:p>
        </w:tc>
        <w:tc>
          <w:tcPr>
            <w:tcW w:w="0" w:type="auto"/>
            <w:vAlign w:val="center"/>
          </w:tcPr>
          <w:p w14:paraId="0708871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Tamaulipas</w:t>
            </w:r>
          </w:p>
        </w:tc>
        <w:tc>
          <w:tcPr>
            <w:tcW w:w="2037" w:type="dxa"/>
            <w:vAlign w:val="center"/>
          </w:tcPr>
          <w:p w14:paraId="6D343BC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07E7004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33</w:t>
            </w:r>
            <w:r w:rsidRPr="001D39DE">
              <w:rPr>
                <w:rFonts w:ascii="ITC Avant Garde" w:hAnsi="ITC Avant Garde"/>
                <w:b/>
                <w:sz w:val="16"/>
                <w:szCs w:val="16"/>
                <w:u w:val="single"/>
              </w:rPr>
              <w:t>"</w:t>
            </w:r>
          </w:p>
        </w:tc>
        <w:tc>
          <w:tcPr>
            <w:tcW w:w="1554" w:type="dxa"/>
            <w:vAlign w:val="center"/>
          </w:tcPr>
          <w:p w14:paraId="4401ED9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p>
        </w:tc>
      </w:tr>
      <w:tr w:rsidR="00BB659B" w:rsidRPr="0083177A" w14:paraId="32C58016" w14:textId="77777777" w:rsidTr="00EB0426">
        <w:tblPrEx>
          <w:jc w:val="left"/>
        </w:tblPrEx>
        <w:trPr>
          <w:trHeight w:val="284"/>
        </w:trPr>
        <w:tc>
          <w:tcPr>
            <w:tcW w:w="0" w:type="auto"/>
            <w:vAlign w:val="center"/>
          </w:tcPr>
          <w:p w14:paraId="0BC0C93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w:t>
            </w:r>
            <w:r>
              <w:rPr>
                <w:rFonts w:ascii="ITC Avant Garde" w:hAnsi="ITC Avant Garde"/>
                <w:b/>
                <w:sz w:val="16"/>
                <w:szCs w:val="16"/>
                <w:u w:val="single"/>
              </w:rPr>
              <w:t>2</w:t>
            </w:r>
          </w:p>
        </w:tc>
        <w:tc>
          <w:tcPr>
            <w:tcW w:w="0" w:type="auto"/>
            <w:vAlign w:val="center"/>
          </w:tcPr>
          <w:p w14:paraId="7DF41A0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Pr>
                <w:rFonts w:ascii="ITC Avant Garde" w:hAnsi="ITC Avant Garde"/>
                <w:b/>
                <w:color w:val="000000"/>
                <w:sz w:val="16"/>
                <w:szCs w:val="16"/>
                <w:u w:val="single"/>
              </w:rPr>
              <w:t>Ciudad Victoria (N</w:t>
            </w:r>
            <w:r w:rsidRPr="001D39DE">
              <w:rPr>
                <w:rFonts w:ascii="ITC Avant Garde" w:hAnsi="ITC Avant Garde"/>
                <w:b/>
                <w:color w:val="000000"/>
                <w:sz w:val="16"/>
                <w:szCs w:val="16"/>
                <w:u w:val="single"/>
              </w:rPr>
              <w:t>inguno)</w:t>
            </w:r>
          </w:p>
        </w:tc>
        <w:tc>
          <w:tcPr>
            <w:tcW w:w="0" w:type="auto"/>
            <w:vAlign w:val="center"/>
          </w:tcPr>
          <w:p w14:paraId="18981AC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Tamaulipas</w:t>
            </w:r>
          </w:p>
        </w:tc>
        <w:tc>
          <w:tcPr>
            <w:tcW w:w="2037" w:type="dxa"/>
            <w:vAlign w:val="center"/>
          </w:tcPr>
          <w:p w14:paraId="1E46E9E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2187241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35</w:t>
            </w:r>
            <w:r w:rsidRPr="001D39DE">
              <w:rPr>
                <w:rFonts w:ascii="ITC Avant Garde" w:hAnsi="ITC Avant Garde"/>
                <w:b/>
                <w:sz w:val="16"/>
                <w:szCs w:val="16"/>
                <w:u w:val="single"/>
              </w:rPr>
              <w:t>"</w:t>
            </w:r>
          </w:p>
        </w:tc>
        <w:tc>
          <w:tcPr>
            <w:tcW w:w="1554" w:type="dxa"/>
            <w:vAlign w:val="center"/>
          </w:tcPr>
          <w:p w14:paraId="587F9D6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53</w:t>
            </w:r>
            <w:r w:rsidRPr="001D39DE">
              <w:rPr>
                <w:rFonts w:ascii="ITC Avant Garde" w:hAnsi="ITC Avant Garde"/>
                <w:b/>
                <w:sz w:val="16"/>
                <w:szCs w:val="16"/>
                <w:u w:val="single"/>
              </w:rPr>
              <w:t>"</w:t>
            </w:r>
          </w:p>
        </w:tc>
      </w:tr>
      <w:tr w:rsidR="00BB659B" w:rsidRPr="0083177A" w14:paraId="7B21E1B7" w14:textId="77777777" w:rsidTr="00EB0426">
        <w:tblPrEx>
          <w:jc w:val="left"/>
        </w:tblPrEx>
        <w:trPr>
          <w:trHeight w:val="284"/>
        </w:trPr>
        <w:tc>
          <w:tcPr>
            <w:tcW w:w="0" w:type="auto"/>
            <w:vAlign w:val="center"/>
          </w:tcPr>
          <w:p w14:paraId="5DCF8A6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w:t>
            </w:r>
            <w:r>
              <w:rPr>
                <w:rFonts w:ascii="ITC Avant Garde" w:hAnsi="ITC Avant Garde"/>
                <w:b/>
                <w:sz w:val="16"/>
                <w:szCs w:val="16"/>
                <w:u w:val="single"/>
              </w:rPr>
              <w:t>3</w:t>
            </w:r>
          </w:p>
        </w:tc>
        <w:tc>
          <w:tcPr>
            <w:tcW w:w="0" w:type="auto"/>
            <w:vAlign w:val="center"/>
          </w:tcPr>
          <w:p w14:paraId="7DFD9D6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Estación </w:t>
            </w:r>
            <w:r w:rsidRPr="00D2259E">
              <w:rPr>
                <w:rFonts w:ascii="ITC Avant Garde" w:hAnsi="ITC Avant Garde"/>
                <w:b/>
                <w:sz w:val="16"/>
                <w:szCs w:val="16"/>
                <w:u w:val="single"/>
              </w:rPr>
              <w:t>Manuel (</w:t>
            </w:r>
            <w:proofErr w:type="spellStart"/>
            <w:r w:rsidRPr="00D2259E">
              <w:rPr>
                <w:rFonts w:ascii="ITC Avant Garde" w:hAnsi="ITC Avant Garde"/>
                <w:b/>
                <w:sz w:val="16"/>
                <w:szCs w:val="16"/>
                <w:u w:val="single"/>
              </w:rPr>
              <w:t>Úrsulo</w:t>
            </w:r>
            <w:proofErr w:type="spellEnd"/>
            <w:r w:rsidRPr="00D2259E">
              <w:rPr>
                <w:rFonts w:ascii="ITC Avant Garde" w:hAnsi="ITC Avant Garde"/>
                <w:b/>
                <w:sz w:val="16"/>
                <w:szCs w:val="16"/>
                <w:u w:val="single"/>
              </w:rPr>
              <w:t xml:space="preserve"> Galván)</w:t>
            </w:r>
          </w:p>
        </w:tc>
        <w:tc>
          <w:tcPr>
            <w:tcW w:w="0" w:type="auto"/>
            <w:vAlign w:val="center"/>
          </w:tcPr>
          <w:p w14:paraId="058B9E2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Tamaulipas</w:t>
            </w:r>
          </w:p>
        </w:tc>
        <w:tc>
          <w:tcPr>
            <w:tcW w:w="2037" w:type="dxa"/>
            <w:vAlign w:val="center"/>
          </w:tcPr>
          <w:p w14:paraId="583E369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1418" w:type="dxa"/>
            <w:vAlign w:val="center"/>
          </w:tcPr>
          <w:p w14:paraId="65C25B6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40</w:t>
            </w:r>
            <w:r w:rsidRPr="001D39DE">
              <w:rPr>
                <w:rFonts w:ascii="ITC Avant Garde" w:hAnsi="ITC Avant Garde"/>
                <w:b/>
                <w:sz w:val="16"/>
                <w:szCs w:val="16"/>
                <w:u w:val="single"/>
              </w:rPr>
              <w:t>"</w:t>
            </w:r>
          </w:p>
        </w:tc>
        <w:tc>
          <w:tcPr>
            <w:tcW w:w="1554" w:type="dxa"/>
            <w:vAlign w:val="center"/>
          </w:tcPr>
          <w:p w14:paraId="6C39A95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11</w:t>
            </w:r>
            <w:r w:rsidRPr="001D39DE">
              <w:rPr>
                <w:rFonts w:ascii="ITC Avant Garde" w:hAnsi="ITC Avant Garde"/>
                <w:b/>
                <w:sz w:val="16"/>
                <w:szCs w:val="16"/>
                <w:u w:val="single"/>
              </w:rPr>
              <w:t>"</w:t>
            </w:r>
          </w:p>
        </w:tc>
      </w:tr>
      <w:tr w:rsidR="00BB659B" w:rsidRPr="0083177A" w14:paraId="4E8E7A17" w14:textId="77777777" w:rsidTr="00EB0426">
        <w:tblPrEx>
          <w:jc w:val="left"/>
        </w:tblPrEx>
        <w:trPr>
          <w:trHeight w:val="284"/>
        </w:trPr>
        <w:tc>
          <w:tcPr>
            <w:tcW w:w="0" w:type="auto"/>
            <w:vAlign w:val="center"/>
          </w:tcPr>
          <w:p w14:paraId="5DDD206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w:t>
            </w:r>
            <w:r>
              <w:rPr>
                <w:rFonts w:ascii="ITC Avant Garde" w:hAnsi="ITC Avant Garde"/>
                <w:b/>
                <w:sz w:val="16"/>
                <w:szCs w:val="16"/>
                <w:u w:val="single"/>
              </w:rPr>
              <w:t>4</w:t>
            </w:r>
          </w:p>
        </w:tc>
        <w:tc>
          <w:tcPr>
            <w:tcW w:w="0" w:type="auto"/>
            <w:vAlign w:val="center"/>
          </w:tcPr>
          <w:p w14:paraId="0730805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Tuxpan</w:t>
            </w:r>
          </w:p>
        </w:tc>
        <w:tc>
          <w:tcPr>
            <w:tcW w:w="0" w:type="auto"/>
            <w:vAlign w:val="center"/>
          </w:tcPr>
          <w:p w14:paraId="6AB90FB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Veracruz</w:t>
            </w:r>
          </w:p>
        </w:tc>
        <w:tc>
          <w:tcPr>
            <w:tcW w:w="2037" w:type="dxa"/>
            <w:vAlign w:val="center"/>
          </w:tcPr>
          <w:p w14:paraId="589C54C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006CBE0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31</w:t>
            </w:r>
            <w:r w:rsidRPr="001D39DE">
              <w:rPr>
                <w:rFonts w:ascii="ITC Avant Garde" w:hAnsi="ITC Avant Garde"/>
                <w:b/>
                <w:sz w:val="16"/>
                <w:szCs w:val="16"/>
                <w:u w:val="single"/>
              </w:rPr>
              <w:t>"</w:t>
            </w:r>
          </w:p>
        </w:tc>
        <w:tc>
          <w:tcPr>
            <w:tcW w:w="1554" w:type="dxa"/>
            <w:vAlign w:val="center"/>
          </w:tcPr>
          <w:p w14:paraId="66C27EF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51</w:t>
            </w:r>
            <w:r w:rsidRPr="001D39DE">
              <w:rPr>
                <w:rFonts w:ascii="ITC Avant Garde" w:hAnsi="ITC Avant Garde"/>
                <w:b/>
                <w:sz w:val="16"/>
                <w:szCs w:val="16"/>
                <w:u w:val="single"/>
              </w:rPr>
              <w:t>"</w:t>
            </w:r>
          </w:p>
        </w:tc>
      </w:tr>
      <w:tr w:rsidR="00BB659B" w:rsidRPr="0083177A" w14:paraId="1E04CEE7" w14:textId="77777777" w:rsidTr="00EB0426">
        <w:tblPrEx>
          <w:jc w:val="left"/>
        </w:tblPrEx>
        <w:trPr>
          <w:trHeight w:val="284"/>
        </w:trPr>
        <w:tc>
          <w:tcPr>
            <w:tcW w:w="0" w:type="auto"/>
            <w:vAlign w:val="center"/>
          </w:tcPr>
          <w:p w14:paraId="4AEEA2E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w:t>
            </w:r>
            <w:r>
              <w:rPr>
                <w:rFonts w:ascii="ITC Avant Garde" w:hAnsi="ITC Avant Garde"/>
                <w:b/>
                <w:sz w:val="16"/>
                <w:szCs w:val="16"/>
                <w:u w:val="single"/>
              </w:rPr>
              <w:t>5</w:t>
            </w:r>
          </w:p>
        </w:tc>
        <w:tc>
          <w:tcPr>
            <w:tcW w:w="0" w:type="auto"/>
            <w:vAlign w:val="center"/>
          </w:tcPr>
          <w:p w14:paraId="3FECCDB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Cañitas de Felipe Pescador</w:t>
            </w:r>
          </w:p>
        </w:tc>
        <w:tc>
          <w:tcPr>
            <w:tcW w:w="0" w:type="auto"/>
            <w:vAlign w:val="center"/>
          </w:tcPr>
          <w:p w14:paraId="7A9BBB3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2037" w:type="dxa"/>
            <w:vAlign w:val="center"/>
          </w:tcPr>
          <w:p w14:paraId="436B1F5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7F9E93D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p>
        </w:tc>
        <w:tc>
          <w:tcPr>
            <w:tcW w:w="1554" w:type="dxa"/>
            <w:vAlign w:val="center"/>
          </w:tcPr>
          <w:p w14:paraId="019A784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26</w:t>
            </w:r>
            <w:r w:rsidRPr="001D39DE">
              <w:rPr>
                <w:rFonts w:ascii="ITC Avant Garde" w:hAnsi="ITC Avant Garde"/>
                <w:b/>
                <w:sz w:val="16"/>
                <w:szCs w:val="16"/>
                <w:u w:val="single"/>
              </w:rPr>
              <w:t>"</w:t>
            </w:r>
          </w:p>
        </w:tc>
      </w:tr>
      <w:tr w:rsidR="00BB659B" w:rsidRPr="0083177A" w14:paraId="47DBD41C" w14:textId="77777777" w:rsidTr="00EB0426">
        <w:tblPrEx>
          <w:jc w:val="left"/>
        </w:tblPrEx>
        <w:trPr>
          <w:trHeight w:val="284"/>
        </w:trPr>
        <w:tc>
          <w:tcPr>
            <w:tcW w:w="0" w:type="auto"/>
            <w:vAlign w:val="center"/>
          </w:tcPr>
          <w:p w14:paraId="3982339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w:t>
            </w:r>
            <w:r>
              <w:rPr>
                <w:rFonts w:ascii="ITC Avant Garde" w:hAnsi="ITC Avant Garde"/>
                <w:b/>
                <w:sz w:val="16"/>
                <w:szCs w:val="16"/>
                <w:u w:val="single"/>
              </w:rPr>
              <w:t>6</w:t>
            </w:r>
          </w:p>
        </w:tc>
        <w:tc>
          <w:tcPr>
            <w:tcW w:w="0" w:type="auto"/>
            <w:vAlign w:val="center"/>
          </w:tcPr>
          <w:p w14:paraId="5302B5C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Concepción del Oro</w:t>
            </w:r>
          </w:p>
        </w:tc>
        <w:tc>
          <w:tcPr>
            <w:tcW w:w="0" w:type="auto"/>
            <w:vAlign w:val="center"/>
          </w:tcPr>
          <w:p w14:paraId="2A04B48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2037" w:type="dxa"/>
            <w:vAlign w:val="center"/>
          </w:tcPr>
          <w:p w14:paraId="118EE7C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325E885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53</w:t>
            </w:r>
            <w:r w:rsidRPr="001D39DE">
              <w:rPr>
                <w:rFonts w:ascii="ITC Avant Garde" w:hAnsi="ITC Avant Garde"/>
                <w:b/>
                <w:sz w:val="16"/>
                <w:szCs w:val="16"/>
                <w:u w:val="single"/>
              </w:rPr>
              <w:t>"</w:t>
            </w:r>
          </w:p>
        </w:tc>
        <w:tc>
          <w:tcPr>
            <w:tcW w:w="1554" w:type="dxa"/>
            <w:vAlign w:val="center"/>
          </w:tcPr>
          <w:p w14:paraId="6FA27E7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p>
        </w:tc>
      </w:tr>
      <w:tr w:rsidR="00BB659B" w:rsidRPr="0083177A" w14:paraId="41DBF6C6" w14:textId="77777777" w:rsidTr="00EB0426">
        <w:tblPrEx>
          <w:jc w:val="left"/>
        </w:tblPrEx>
        <w:trPr>
          <w:trHeight w:val="284"/>
        </w:trPr>
        <w:tc>
          <w:tcPr>
            <w:tcW w:w="0" w:type="auto"/>
            <w:vAlign w:val="center"/>
          </w:tcPr>
          <w:p w14:paraId="5765075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w:t>
            </w:r>
            <w:r>
              <w:rPr>
                <w:rFonts w:ascii="ITC Avant Garde" w:hAnsi="ITC Avant Garde"/>
                <w:b/>
                <w:sz w:val="16"/>
                <w:szCs w:val="16"/>
                <w:u w:val="single"/>
              </w:rPr>
              <w:t>7</w:t>
            </w:r>
          </w:p>
        </w:tc>
        <w:tc>
          <w:tcPr>
            <w:tcW w:w="0" w:type="auto"/>
            <w:vAlign w:val="center"/>
          </w:tcPr>
          <w:p w14:paraId="59D6A3C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Fresnillo </w:t>
            </w:r>
            <w:r w:rsidRPr="00D2259E">
              <w:rPr>
                <w:rFonts w:ascii="ITC Avant Garde" w:hAnsi="ITC Avant Garde"/>
                <w:b/>
                <w:sz w:val="16"/>
                <w:szCs w:val="16"/>
                <w:u w:val="single"/>
              </w:rPr>
              <w:t>(Estación San José)</w:t>
            </w:r>
          </w:p>
        </w:tc>
        <w:tc>
          <w:tcPr>
            <w:tcW w:w="0" w:type="auto"/>
            <w:vAlign w:val="center"/>
          </w:tcPr>
          <w:p w14:paraId="1A555AE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2037" w:type="dxa"/>
            <w:vAlign w:val="center"/>
          </w:tcPr>
          <w:p w14:paraId="578D8C2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6C45FF5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32</w:t>
            </w:r>
            <w:r w:rsidRPr="001D39DE">
              <w:rPr>
                <w:rFonts w:ascii="ITC Avant Garde" w:hAnsi="ITC Avant Garde"/>
                <w:b/>
                <w:sz w:val="16"/>
                <w:szCs w:val="16"/>
                <w:u w:val="single"/>
              </w:rPr>
              <w:t>"</w:t>
            </w:r>
          </w:p>
        </w:tc>
        <w:tc>
          <w:tcPr>
            <w:tcW w:w="1554" w:type="dxa"/>
            <w:vAlign w:val="center"/>
          </w:tcPr>
          <w:p w14:paraId="5461AAA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03</w:t>
            </w:r>
            <w:r w:rsidRPr="001D39DE">
              <w:rPr>
                <w:rFonts w:ascii="ITC Avant Garde" w:hAnsi="ITC Avant Garde"/>
                <w:b/>
                <w:sz w:val="16"/>
                <w:szCs w:val="16"/>
                <w:u w:val="single"/>
              </w:rPr>
              <w:t>"</w:t>
            </w:r>
          </w:p>
        </w:tc>
      </w:tr>
      <w:tr w:rsidR="00BB659B" w:rsidRPr="0083177A" w14:paraId="63FE9B89" w14:textId="77777777" w:rsidTr="00EB0426">
        <w:tblPrEx>
          <w:jc w:val="left"/>
        </w:tblPrEx>
        <w:trPr>
          <w:trHeight w:val="284"/>
        </w:trPr>
        <w:tc>
          <w:tcPr>
            <w:tcW w:w="0" w:type="auto"/>
            <w:vAlign w:val="center"/>
          </w:tcPr>
          <w:p w14:paraId="2E96CF5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w:t>
            </w:r>
            <w:r>
              <w:rPr>
                <w:rFonts w:ascii="ITC Avant Garde" w:hAnsi="ITC Avant Garde"/>
                <w:b/>
                <w:sz w:val="16"/>
                <w:szCs w:val="16"/>
                <w:u w:val="single"/>
              </w:rPr>
              <w:t>8</w:t>
            </w:r>
          </w:p>
        </w:tc>
        <w:tc>
          <w:tcPr>
            <w:tcW w:w="0" w:type="auto"/>
            <w:vAlign w:val="center"/>
          </w:tcPr>
          <w:p w14:paraId="6A9C118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Juan Aldama</w:t>
            </w:r>
          </w:p>
        </w:tc>
        <w:tc>
          <w:tcPr>
            <w:tcW w:w="0" w:type="auto"/>
            <w:vAlign w:val="center"/>
          </w:tcPr>
          <w:p w14:paraId="0059E76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2037" w:type="dxa"/>
            <w:vAlign w:val="center"/>
          </w:tcPr>
          <w:p w14:paraId="140F0F1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B1</w:t>
            </w:r>
          </w:p>
        </w:tc>
        <w:tc>
          <w:tcPr>
            <w:tcW w:w="1418" w:type="dxa"/>
            <w:vAlign w:val="center"/>
          </w:tcPr>
          <w:p w14:paraId="20C2D9C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p>
        </w:tc>
        <w:tc>
          <w:tcPr>
            <w:tcW w:w="1554" w:type="dxa"/>
            <w:vAlign w:val="center"/>
          </w:tcPr>
          <w:p w14:paraId="6E2A334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40</w:t>
            </w:r>
            <w:r w:rsidRPr="001D39DE">
              <w:rPr>
                <w:rFonts w:ascii="ITC Avant Garde" w:hAnsi="ITC Avant Garde"/>
                <w:b/>
                <w:sz w:val="16"/>
                <w:szCs w:val="16"/>
                <w:u w:val="single"/>
              </w:rPr>
              <w:t>"</w:t>
            </w:r>
          </w:p>
        </w:tc>
      </w:tr>
      <w:tr w:rsidR="00BB659B" w:rsidRPr="0083177A" w14:paraId="349BB7FB" w14:textId="77777777" w:rsidTr="00EB0426">
        <w:tblPrEx>
          <w:jc w:val="left"/>
        </w:tblPrEx>
        <w:trPr>
          <w:trHeight w:val="284"/>
        </w:trPr>
        <w:tc>
          <w:tcPr>
            <w:tcW w:w="0" w:type="auto"/>
            <w:vAlign w:val="center"/>
          </w:tcPr>
          <w:p w14:paraId="39A1C82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Pr>
                <w:rFonts w:ascii="ITC Avant Garde" w:hAnsi="ITC Avant Garde"/>
                <w:b/>
                <w:sz w:val="16"/>
                <w:szCs w:val="16"/>
                <w:u w:val="single"/>
              </w:rPr>
              <w:t>39</w:t>
            </w:r>
          </w:p>
        </w:tc>
        <w:tc>
          <w:tcPr>
            <w:tcW w:w="0" w:type="auto"/>
            <w:vAlign w:val="center"/>
          </w:tcPr>
          <w:p w14:paraId="0E87B9B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Miguel </w:t>
            </w:r>
            <w:proofErr w:type="spellStart"/>
            <w:r w:rsidRPr="001D39DE">
              <w:rPr>
                <w:rFonts w:ascii="ITC Avant Garde" w:hAnsi="ITC Avant Garde"/>
                <w:b/>
                <w:color w:val="000000"/>
                <w:sz w:val="16"/>
                <w:szCs w:val="16"/>
                <w:u w:val="single"/>
              </w:rPr>
              <w:t>Auza</w:t>
            </w:r>
            <w:proofErr w:type="spellEnd"/>
          </w:p>
        </w:tc>
        <w:tc>
          <w:tcPr>
            <w:tcW w:w="0" w:type="auto"/>
            <w:vAlign w:val="center"/>
          </w:tcPr>
          <w:p w14:paraId="07ED450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2037" w:type="dxa"/>
            <w:vAlign w:val="center"/>
          </w:tcPr>
          <w:p w14:paraId="347DEE5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B1</w:t>
            </w:r>
          </w:p>
        </w:tc>
        <w:tc>
          <w:tcPr>
            <w:tcW w:w="1418" w:type="dxa"/>
            <w:vAlign w:val="center"/>
          </w:tcPr>
          <w:p w14:paraId="5E2C6BE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p>
        </w:tc>
        <w:tc>
          <w:tcPr>
            <w:tcW w:w="1554" w:type="dxa"/>
            <w:vAlign w:val="center"/>
          </w:tcPr>
          <w:p w14:paraId="6935160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p>
        </w:tc>
      </w:tr>
      <w:tr w:rsidR="00BB659B" w:rsidRPr="0083177A" w14:paraId="5F107607" w14:textId="77777777" w:rsidTr="00EB0426">
        <w:tblPrEx>
          <w:jc w:val="left"/>
        </w:tblPrEx>
        <w:trPr>
          <w:trHeight w:val="284"/>
        </w:trPr>
        <w:tc>
          <w:tcPr>
            <w:tcW w:w="0" w:type="auto"/>
            <w:vAlign w:val="center"/>
          </w:tcPr>
          <w:p w14:paraId="54EDE80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w:t>
            </w:r>
            <w:r>
              <w:rPr>
                <w:rFonts w:ascii="ITC Avant Garde" w:hAnsi="ITC Avant Garde"/>
                <w:b/>
                <w:sz w:val="16"/>
                <w:szCs w:val="16"/>
                <w:u w:val="single"/>
              </w:rPr>
              <w:t>0</w:t>
            </w:r>
          </w:p>
        </w:tc>
        <w:tc>
          <w:tcPr>
            <w:tcW w:w="0" w:type="auto"/>
            <w:vAlign w:val="center"/>
          </w:tcPr>
          <w:p w14:paraId="45EC530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Sain</w:t>
            </w:r>
            <w:proofErr w:type="spellEnd"/>
            <w:r w:rsidRPr="001D39DE">
              <w:rPr>
                <w:rFonts w:ascii="ITC Avant Garde" w:hAnsi="ITC Avant Garde"/>
                <w:b/>
                <w:color w:val="000000"/>
                <w:sz w:val="16"/>
                <w:szCs w:val="16"/>
                <w:u w:val="single"/>
              </w:rPr>
              <w:t xml:space="preserve"> Alto</w:t>
            </w:r>
          </w:p>
        </w:tc>
        <w:tc>
          <w:tcPr>
            <w:tcW w:w="0" w:type="auto"/>
            <w:vAlign w:val="center"/>
          </w:tcPr>
          <w:p w14:paraId="163AFE2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2037" w:type="dxa"/>
            <w:vAlign w:val="center"/>
          </w:tcPr>
          <w:p w14:paraId="7033FAB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15276B8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50</w:t>
            </w:r>
            <w:r w:rsidRPr="001D39DE">
              <w:rPr>
                <w:rFonts w:ascii="ITC Avant Garde" w:hAnsi="ITC Avant Garde"/>
                <w:b/>
                <w:sz w:val="16"/>
                <w:szCs w:val="16"/>
                <w:u w:val="single"/>
              </w:rPr>
              <w:t>"</w:t>
            </w:r>
          </w:p>
        </w:tc>
        <w:tc>
          <w:tcPr>
            <w:tcW w:w="1554" w:type="dxa"/>
            <w:vAlign w:val="center"/>
          </w:tcPr>
          <w:p w14:paraId="2454AA2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55</w:t>
            </w:r>
            <w:r w:rsidRPr="001D39DE">
              <w:rPr>
                <w:rFonts w:ascii="ITC Avant Garde" w:hAnsi="ITC Avant Garde"/>
                <w:b/>
                <w:sz w:val="16"/>
                <w:szCs w:val="16"/>
                <w:u w:val="single"/>
              </w:rPr>
              <w:t>"</w:t>
            </w:r>
          </w:p>
        </w:tc>
      </w:tr>
      <w:tr w:rsidR="00BB659B" w:rsidRPr="0083177A" w14:paraId="77BD8C7E" w14:textId="77777777" w:rsidTr="00EB0426">
        <w:tblPrEx>
          <w:jc w:val="left"/>
        </w:tblPrEx>
        <w:trPr>
          <w:trHeight w:val="284"/>
        </w:trPr>
        <w:tc>
          <w:tcPr>
            <w:tcW w:w="0" w:type="auto"/>
            <w:vAlign w:val="center"/>
          </w:tcPr>
          <w:p w14:paraId="158CDEE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w:t>
            </w:r>
            <w:r>
              <w:rPr>
                <w:rFonts w:ascii="ITC Avant Garde" w:hAnsi="ITC Avant Garde"/>
                <w:b/>
                <w:sz w:val="16"/>
                <w:szCs w:val="16"/>
                <w:u w:val="single"/>
              </w:rPr>
              <w:t>1</w:t>
            </w:r>
          </w:p>
        </w:tc>
        <w:tc>
          <w:tcPr>
            <w:tcW w:w="0" w:type="auto"/>
            <w:vAlign w:val="center"/>
          </w:tcPr>
          <w:p w14:paraId="5850477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Valparaíso</w:t>
            </w:r>
          </w:p>
        </w:tc>
        <w:tc>
          <w:tcPr>
            <w:tcW w:w="0" w:type="auto"/>
            <w:vAlign w:val="center"/>
          </w:tcPr>
          <w:p w14:paraId="1AD3851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2037" w:type="dxa"/>
            <w:vAlign w:val="center"/>
          </w:tcPr>
          <w:p w14:paraId="3FA6894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72EDE15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13</w:t>
            </w:r>
            <w:r w:rsidRPr="001D39DE">
              <w:rPr>
                <w:rFonts w:ascii="ITC Avant Garde" w:hAnsi="ITC Avant Garde"/>
                <w:b/>
                <w:sz w:val="16"/>
                <w:szCs w:val="16"/>
                <w:u w:val="single"/>
              </w:rPr>
              <w:t>"</w:t>
            </w:r>
          </w:p>
        </w:tc>
        <w:tc>
          <w:tcPr>
            <w:tcW w:w="1554" w:type="dxa"/>
            <w:vAlign w:val="center"/>
          </w:tcPr>
          <w:p w14:paraId="2AEA409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04</w:t>
            </w:r>
            <w:r w:rsidRPr="001D39DE">
              <w:rPr>
                <w:rFonts w:ascii="ITC Avant Garde" w:hAnsi="ITC Avant Garde"/>
                <w:b/>
                <w:sz w:val="16"/>
                <w:szCs w:val="16"/>
                <w:u w:val="single"/>
              </w:rPr>
              <w:t>"</w:t>
            </w:r>
          </w:p>
        </w:tc>
      </w:tr>
      <w:tr w:rsidR="00BB659B" w:rsidRPr="0083177A" w14:paraId="51484A82" w14:textId="77777777" w:rsidTr="00EB0426">
        <w:tblPrEx>
          <w:jc w:val="left"/>
        </w:tblPrEx>
        <w:trPr>
          <w:trHeight w:val="284"/>
        </w:trPr>
        <w:tc>
          <w:tcPr>
            <w:tcW w:w="0" w:type="auto"/>
            <w:vAlign w:val="center"/>
          </w:tcPr>
          <w:p w14:paraId="3DC3A63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w:t>
            </w:r>
            <w:r>
              <w:rPr>
                <w:rFonts w:ascii="ITC Avant Garde" w:hAnsi="ITC Avant Garde"/>
                <w:b/>
                <w:sz w:val="16"/>
                <w:szCs w:val="16"/>
                <w:u w:val="single"/>
              </w:rPr>
              <w:t>2</w:t>
            </w:r>
          </w:p>
        </w:tc>
        <w:tc>
          <w:tcPr>
            <w:tcW w:w="0" w:type="auto"/>
            <w:vAlign w:val="center"/>
          </w:tcPr>
          <w:p w14:paraId="15CCBAA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Villanueva</w:t>
            </w:r>
          </w:p>
        </w:tc>
        <w:tc>
          <w:tcPr>
            <w:tcW w:w="0" w:type="auto"/>
            <w:vAlign w:val="center"/>
          </w:tcPr>
          <w:p w14:paraId="6A20E89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2037" w:type="dxa"/>
            <w:vAlign w:val="center"/>
          </w:tcPr>
          <w:p w14:paraId="0B86C4F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1418" w:type="dxa"/>
            <w:vAlign w:val="center"/>
          </w:tcPr>
          <w:p w14:paraId="4C3FEE3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13</w:t>
            </w:r>
            <w:r w:rsidRPr="001D39DE">
              <w:rPr>
                <w:rFonts w:ascii="ITC Avant Garde" w:hAnsi="ITC Avant Garde"/>
                <w:b/>
                <w:sz w:val="16"/>
                <w:szCs w:val="16"/>
                <w:u w:val="single"/>
              </w:rPr>
              <w:t>"</w:t>
            </w:r>
          </w:p>
        </w:tc>
        <w:tc>
          <w:tcPr>
            <w:tcW w:w="1554" w:type="dxa"/>
            <w:vAlign w:val="center"/>
          </w:tcPr>
          <w:p w14:paraId="4BA342D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p>
        </w:tc>
      </w:tr>
    </w:tbl>
    <w:p w14:paraId="5D5F4899"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color w:val="000000" w:themeColor="text1"/>
          <w:sz w:val="22"/>
        </w:rPr>
      </w:pPr>
    </w:p>
    <w:p w14:paraId="2B70FA96" w14:textId="77777777" w:rsidR="00BB659B" w:rsidRDefault="00BB659B" w:rsidP="00BB659B">
      <w:pPr>
        <w:pStyle w:val="Prrafodelista"/>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ind w:left="2552" w:hanging="851"/>
        <w:contextualSpacing/>
        <w:jc w:val="both"/>
        <w:rPr>
          <w:rFonts w:ascii="ITC Avant Garde" w:hAnsi="ITC Avant Garde"/>
          <w:b/>
          <w:color w:val="000000" w:themeColor="text1"/>
          <w:sz w:val="22"/>
        </w:rPr>
      </w:pPr>
      <w:r>
        <w:rPr>
          <w:rFonts w:ascii="ITC Avant Garde" w:hAnsi="ITC Avant Garde"/>
          <w:b/>
          <w:color w:val="000000" w:themeColor="text1"/>
          <w:sz w:val="22"/>
        </w:rPr>
        <w:t>FM – Uso Público</w:t>
      </w:r>
    </w:p>
    <w:p w14:paraId="284A20A3"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color w:val="000000" w:themeColor="text1"/>
          <w:sz w:val="22"/>
        </w:rPr>
      </w:pPr>
    </w:p>
    <w:tbl>
      <w:tblPr>
        <w:tblStyle w:val="Tablaconcuadrcula"/>
        <w:tblW w:w="0" w:type="auto"/>
        <w:jc w:val="center"/>
        <w:tblLook w:val="04A0" w:firstRow="1" w:lastRow="0" w:firstColumn="1" w:lastColumn="0" w:noHBand="0" w:noVBand="1"/>
      </w:tblPr>
      <w:tblGrid>
        <w:gridCol w:w="440"/>
        <w:gridCol w:w="1805"/>
        <w:gridCol w:w="1294"/>
        <w:gridCol w:w="2110"/>
        <w:gridCol w:w="1542"/>
        <w:gridCol w:w="1588"/>
      </w:tblGrid>
      <w:tr w:rsidR="00BB659B" w:rsidRPr="0083177A" w14:paraId="7635CACE" w14:textId="77777777" w:rsidTr="00BB659B">
        <w:trPr>
          <w:trHeight w:val="284"/>
          <w:tblHeader/>
          <w:jc w:val="center"/>
        </w:trPr>
        <w:tc>
          <w:tcPr>
            <w:tcW w:w="0" w:type="auto"/>
            <w:vMerge w:val="restart"/>
            <w:shd w:val="clear" w:color="auto" w:fill="92D050"/>
            <w:vAlign w:val="center"/>
          </w:tcPr>
          <w:p w14:paraId="3ED2E661"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No</w:t>
            </w:r>
          </w:p>
        </w:tc>
        <w:tc>
          <w:tcPr>
            <w:tcW w:w="0" w:type="auto"/>
            <w:vMerge w:val="restart"/>
            <w:shd w:val="clear" w:color="auto" w:fill="92D050"/>
            <w:vAlign w:val="center"/>
          </w:tcPr>
          <w:p w14:paraId="3BDCF6EC"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Localidad(es) principal(es) a servir</w:t>
            </w:r>
          </w:p>
        </w:tc>
        <w:tc>
          <w:tcPr>
            <w:tcW w:w="1294" w:type="dxa"/>
            <w:vMerge w:val="restart"/>
            <w:shd w:val="clear" w:color="auto" w:fill="92D050"/>
            <w:vAlign w:val="center"/>
          </w:tcPr>
          <w:p w14:paraId="26F993DA"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Estado</w:t>
            </w:r>
          </w:p>
        </w:tc>
        <w:tc>
          <w:tcPr>
            <w:tcW w:w="2110" w:type="dxa"/>
            <w:vMerge w:val="restart"/>
            <w:shd w:val="clear" w:color="auto" w:fill="92D050"/>
            <w:vAlign w:val="center"/>
          </w:tcPr>
          <w:p w14:paraId="4FA9DD0C"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Clase de Estación</w:t>
            </w:r>
          </w:p>
        </w:tc>
        <w:tc>
          <w:tcPr>
            <w:tcW w:w="0" w:type="auto"/>
            <w:gridSpan w:val="2"/>
            <w:shd w:val="clear" w:color="auto" w:fill="92D050"/>
            <w:vAlign w:val="center"/>
          </w:tcPr>
          <w:p w14:paraId="429200CF"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Coordenadas Geográficas de Referencia</w:t>
            </w:r>
          </w:p>
        </w:tc>
      </w:tr>
      <w:tr w:rsidR="00BB659B" w:rsidRPr="0083177A" w14:paraId="20A72DFE" w14:textId="77777777" w:rsidTr="00BB659B">
        <w:trPr>
          <w:trHeight w:val="284"/>
          <w:tblHeader/>
          <w:jc w:val="center"/>
        </w:trPr>
        <w:tc>
          <w:tcPr>
            <w:tcW w:w="0" w:type="auto"/>
            <w:vMerge/>
            <w:shd w:val="clear" w:color="auto" w:fill="92D050"/>
          </w:tcPr>
          <w:p w14:paraId="08B2373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0" w:type="auto"/>
            <w:vMerge/>
            <w:shd w:val="clear" w:color="auto" w:fill="92D050"/>
          </w:tcPr>
          <w:p w14:paraId="37FD5F3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294" w:type="dxa"/>
            <w:vMerge/>
            <w:shd w:val="clear" w:color="auto" w:fill="92D050"/>
          </w:tcPr>
          <w:p w14:paraId="0E3BD00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2110" w:type="dxa"/>
            <w:vMerge/>
            <w:shd w:val="clear" w:color="auto" w:fill="92D050"/>
            <w:vAlign w:val="center"/>
          </w:tcPr>
          <w:p w14:paraId="27A9463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0" w:type="auto"/>
            <w:shd w:val="clear" w:color="auto" w:fill="92D050"/>
            <w:vAlign w:val="center"/>
          </w:tcPr>
          <w:p w14:paraId="23F8388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Latitud Norte (GGMMSS.SS)</w:t>
            </w:r>
          </w:p>
        </w:tc>
        <w:tc>
          <w:tcPr>
            <w:tcW w:w="0" w:type="auto"/>
            <w:shd w:val="clear" w:color="auto" w:fill="92D050"/>
            <w:vAlign w:val="center"/>
          </w:tcPr>
          <w:p w14:paraId="049D468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Longitud Oeste (GGMMSS.SS)</w:t>
            </w:r>
          </w:p>
        </w:tc>
      </w:tr>
      <w:tr w:rsidR="00BB659B" w:rsidRPr="0083177A" w14:paraId="27B15612" w14:textId="77777777" w:rsidTr="00EB0426">
        <w:trPr>
          <w:trHeight w:val="284"/>
          <w:jc w:val="center"/>
        </w:trPr>
        <w:tc>
          <w:tcPr>
            <w:tcW w:w="0" w:type="auto"/>
            <w:vAlign w:val="center"/>
          </w:tcPr>
          <w:p w14:paraId="489C1C4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w:t>
            </w:r>
          </w:p>
        </w:tc>
        <w:tc>
          <w:tcPr>
            <w:tcW w:w="0" w:type="auto"/>
            <w:vAlign w:val="center"/>
          </w:tcPr>
          <w:p w14:paraId="27F6843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San Quintín</w:t>
            </w:r>
          </w:p>
        </w:tc>
        <w:tc>
          <w:tcPr>
            <w:tcW w:w="1294" w:type="dxa"/>
            <w:vAlign w:val="center"/>
          </w:tcPr>
          <w:p w14:paraId="373A644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Baja California</w:t>
            </w:r>
          </w:p>
        </w:tc>
        <w:tc>
          <w:tcPr>
            <w:tcW w:w="2110" w:type="dxa"/>
            <w:vAlign w:val="center"/>
          </w:tcPr>
          <w:p w14:paraId="5625EA2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AA</w:t>
            </w:r>
          </w:p>
        </w:tc>
        <w:tc>
          <w:tcPr>
            <w:tcW w:w="0" w:type="auto"/>
            <w:vAlign w:val="center"/>
          </w:tcPr>
          <w:p w14:paraId="0793FB3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30</w:t>
            </w:r>
            <w:r w:rsidRPr="00AF5997">
              <w:rPr>
                <w:rFonts w:ascii="ITC Avant Garde" w:hAnsi="ITC Avant Garde"/>
                <w:sz w:val="16"/>
                <w:szCs w:val="16"/>
              </w:rPr>
              <w:t>°</w:t>
            </w:r>
            <w:r w:rsidRPr="0083177A">
              <w:rPr>
                <w:rFonts w:ascii="ITC Avant Garde" w:hAnsi="ITC Avant Garde"/>
                <w:color w:val="000000"/>
                <w:sz w:val="16"/>
                <w:szCs w:val="16"/>
              </w:rPr>
              <w:t>33</w:t>
            </w:r>
            <w:r w:rsidRPr="00AF5997">
              <w:rPr>
                <w:rFonts w:ascii="ITC Avant Garde" w:hAnsi="ITC Avant Garde"/>
                <w:sz w:val="16"/>
                <w:szCs w:val="16"/>
              </w:rPr>
              <w:t>'</w:t>
            </w:r>
            <w:r w:rsidRPr="0083177A">
              <w:rPr>
                <w:rFonts w:ascii="ITC Avant Garde" w:hAnsi="ITC Avant Garde"/>
                <w:color w:val="000000"/>
                <w:sz w:val="16"/>
                <w:szCs w:val="16"/>
              </w:rPr>
              <w:t>37</w:t>
            </w:r>
            <w:r w:rsidRPr="00AF5997">
              <w:rPr>
                <w:rFonts w:ascii="ITC Avant Garde" w:hAnsi="ITC Avant Garde"/>
                <w:sz w:val="16"/>
                <w:szCs w:val="16"/>
              </w:rPr>
              <w:t>"</w:t>
            </w:r>
          </w:p>
        </w:tc>
        <w:tc>
          <w:tcPr>
            <w:tcW w:w="0" w:type="auto"/>
            <w:vAlign w:val="center"/>
          </w:tcPr>
          <w:p w14:paraId="531A015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115</w:t>
            </w:r>
            <w:r w:rsidRPr="00AF5997">
              <w:rPr>
                <w:rFonts w:ascii="ITC Avant Garde" w:hAnsi="ITC Avant Garde"/>
                <w:sz w:val="16"/>
                <w:szCs w:val="16"/>
              </w:rPr>
              <w:t>°</w:t>
            </w:r>
            <w:r w:rsidRPr="0083177A">
              <w:rPr>
                <w:rFonts w:ascii="ITC Avant Garde" w:hAnsi="ITC Avant Garde"/>
                <w:color w:val="000000"/>
                <w:sz w:val="16"/>
                <w:szCs w:val="16"/>
              </w:rPr>
              <w:t>56</w:t>
            </w:r>
            <w:r w:rsidRPr="00AF5997">
              <w:rPr>
                <w:rFonts w:ascii="ITC Avant Garde" w:hAnsi="ITC Avant Garde"/>
                <w:sz w:val="16"/>
                <w:szCs w:val="16"/>
              </w:rPr>
              <w:t>'</w:t>
            </w:r>
            <w:r w:rsidRPr="0083177A">
              <w:rPr>
                <w:rFonts w:ascii="ITC Avant Garde" w:hAnsi="ITC Avant Garde"/>
                <w:color w:val="000000"/>
                <w:sz w:val="16"/>
                <w:szCs w:val="16"/>
              </w:rPr>
              <w:t>33</w:t>
            </w:r>
            <w:r w:rsidRPr="00AF5997">
              <w:rPr>
                <w:rFonts w:ascii="ITC Avant Garde" w:hAnsi="ITC Avant Garde"/>
                <w:sz w:val="16"/>
                <w:szCs w:val="16"/>
              </w:rPr>
              <w:t>"</w:t>
            </w:r>
          </w:p>
        </w:tc>
      </w:tr>
      <w:tr w:rsidR="00BB659B" w:rsidRPr="0083177A" w14:paraId="70E9BD4A" w14:textId="77777777" w:rsidTr="00EB0426">
        <w:trPr>
          <w:trHeight w:val="284"/>
          <w:jc w:val="center"/>
        </w:trPr>
        <w:tc>
          <w:tcPr>
            <w:tcW w:w="0" w:type="auto"/>
            <w:vAlign w:val="center"/>
          </w:tcPr>
          <w:p w14:paraId="593FBB9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w:t>
            </w:r>
          </w:p>
        </w:tc>
        <w:tc>
          <w:tcPr>
            <w:tcW w:w="0" w:type="auto"/>
            <w:vAlign w:val="center"/>
          </w:tcPr>
          <w:p w14:paraId="7D0D766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San Sebastián</w:t>
            </w:r>
          </w:p>
        </w:tc>
        <w:tc>
          <w:tcPr>
            <w:tcW w:w="1294" w:type="dxa"/>
            <w:vAlign w:val="center"/>
          </w:tcPr>
          <w:p w14:paraId="08839394"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Chiapas</w:t>
            </w:r>
          </w:p>
        </w:tc>
        <w:tc>
          <w:tcPr>
            <w:tcW w:w="2110" w:type="dxa"/>
            <w:vAlign w:val="center"/>
          </w:tcPr>
          <w:p w14:paraId="3AC13F8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AA</w:t>
            </w:r>
          </w:p>
        </w:tc>
        <w:tc>
          <w:tcPr>
            <w:tcW w:w="0" w:type="auto"/>
            <w:vAlign w:val="center"/>
          </w:tcPr>
          <w:p w14:paraId="22AFD333" w14:textId="77777777" w:rsidR="00BB659B" w:rsidRPr="008B7B2C"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16</w:t>
            </w:r>
            <w:r w:rsidRPr="008B7B2C">
              <w:rPr>
                <w:rFonts w:ascii="ITC Avant Garde" w:hAnsi="ITC Avant Garde"/>
                <w:color w:val="000000"/>
                <w:sz w:val="16"/>
                <w:szCs w:val="16"/>
              </w:rPr>
              <w:t>°</w:t>
            </w:r>
            <w:r w:rsidRPr="0083177A">
              <w:rPr>
                <w:rFonts w:ascii="ITC Avant Garde" w:hAnsi="ITC Avant Garde"/>
                <w:color w:val="000000"/>
                <w:sz w:val="16"/>
                <w:szCs w:val="16"/>
              </w:rPr>
              <w:t>17</w:t>
            </w:r>
            <w:r w:rsidRPr="008B7B2C">
              <w:rPr>
                <w:rFonts w:ascii="ITC Avant Garde" w:hAnsi="ITC Avant Garde"/>
                <w:color w:val="000000"/>
                <w:sz w:val="16"/>
                <w:szCs w:val="16"/>
              </w:rPr>
              <w:t>'</w:t>
            </w:r>
            <w:r w:rsidRPr="0083177A">
              <w:rPr>
                <w:rFonts w:ascii="ITC Avant Garde" w:hAnsi="ITC Avant Garde"/>
                <w:color w:val="000000"/>
                <w:sz w:val="16"/>
                <w:szCs w:val="16"/>
              </w:rPr>
              <w:t>19</w:t>
            </w:r>
            <w:r w:rsidRPr="008B7B2C">
              <w:rPr>
                <w:rFonts w:ascii="ITC Avant Garde" w:hAnsi="ITC Avant Garde"/>
                <w:color w:val="000000"/>
                <w:sz w:val="16"/>
                <w:szCs w:val="16"/>
              </w:rPr>
              <w:t>"</w:t>
            </w:r>
          </w:p>
        </w:tc>
        <w:tc>
          <w:tcPr>
            <w:tcW w:w="0" w:type="auto"/>
            <w:vAlign w:val="center"/>
          </w:tcPr>
          <w:p w14:paraId="4E46103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91</w:t>
            </w:r>
            <w:r w:rsidRPr="00AF5997">
              <w:rPr>
                <w:rFonts w:ascii="ITC Avant Garde" w:hAnsi="ITC Avant Garde"/>
                <w:sz w:val="16"/>
                <w:szCs w:val="16"/>
              </w:rPr>
              <w:t>°</w:t>
            </w:r>
            <w:r w:rsidRPr="0083177A">
              <w:rPr>
                <w:rFonts w:ascii="ITC Avant Garde" w:hAnsi="ITC Avant Garde"/>
                <w:color w:val="000000"/>
                <w:sz w:val="16"/>
                <w:szCs w:val="16"/>
              </w:rPr>
              <w:t>32</w:t>
            </w:r>
            <w:r w:rsidRPr="00AF5997">
              <w:rPr>
                <w:rFonts w:ascii="ITC Avant Garde" w:hAnsi="ITC Avant Garde"/>
                <w:sz w:val="16"/>
                <w:szCs w:val="16"/>
              </w:rPr>
              <w:t>'</w:t>
            </w:r>
            <w:r w:rsidRPr="0083177A">
              <w:rPr>
                <w:rFonts w:ascii="ITC Avant Garde" w:hAnsi="ITC Avant Garde"/>
                <w:color w:val="000000"/>
                <w:sz w:val="16"/>
                <w:szCs w:val="16"/>
              </w:rPr>
              <w:t>47</w:t>
            </w:r>
            <w:r w:rsidRPr="00AF5997">
              <w:rPr>
                <w:rFonts w:ascii="ITC Avant Garde" w:hAnsi="ITC Avant Garde"/>
                <w:sz w:val="16"/>
                <w:szCs w:val="16"/>
              </w:rPr>
              <w:t>"</w:t>
            </w:r>
          </w:p>
        </w:tc>
      </w:tr>
      <w:tr w:rsidR="00BB659B" w:rsidRPr="0083177A" w14:paraId="296EB476" w14:textId="77777777" w:rsidTr="00EB0426">
        <w:trPr>
          <w:trHeight w:val="284"/>
          <w:jc w:val="center"/>
        </w:trPr>
        <w:tc>
          <w:tcPr>
            <w:tcW w:w="0" w:type="auto"/>
            <w:vAlign w:val="center"/>
          </w:tcPr>
          <w:p w14:paraId="520FA48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w:t>
            </w:r>
          </w:p>
        </w:tc>
        <w:tc>
          <w:tcPr>
            <w:tcW w:w="0" w:type="auto"/>
            <w:vAlign w:val="center"/>
          </w:tcPr>
          <w:p w14:paraId="3D270D5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Tierra Blanca</w:t>
            </w:r>
          </w:p>
        </w:tc>
        <w:tc>
          <w:tcPr>
            <w:tcW w:w="1294" w:type="dxa"/>
            <w:vAlign w:val="center"/>
          </w:tcPr>
          <w:p w14:paraId="1E37444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Guanajuato</w:t>
            </w:r>
          </w:p>
        </w:tc>
        <w:tc>
          <w:tcPr>
            <w:tcW w:w="2110" w:type="dxa"/>
            <w:vAlign w:val="center"/>
          </w:tcPr>
          <w:p w14:paraId="49424B4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0" w:type="auto"/>
            <w:vAlign w:val="center"/>
          </w:tcPr>
          <w:p w14:paraId="0F4FB31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06</w:t>
            </w:r>
            <w:r w:rsidRPr="00AF5997">
              <w:rPr>
                <w:rFonts w:ascii="ITC Avant Garde" w:hAnsi="ITC Avant Garde"/>
                <w:sz w:val="16"/>
                <w:szCs w:val="16"/>
              </w:rPr>
              <w:t>'</w:t>
            </w:r>
            <w:r w:rsidRPr="0083177A">
              <w:rPr>
                <w:rFonts w:ascii="ITC Avant Garde" w:hAnsi="ITC Avant Garde"/>
                <w:color w:val="000000"/>
                <w:sz w:val="16"/>
                <w:szCs w:val="16"/>
              </w:rPr>
              <w:t>04</w:t>
            </w:r>
            <w:r w:rsidRPr="00AF5997">
              <w:rPr>
                <w:rFonts w:ascii="ITC Avant Garde" w:hAnsi="ITC Avant Garde"/>
                <w:sz w:val="16"/>
                <w:szCs w:val="16"/>
              </w:rPr>
              <w:t>"</w:t>
            </w:r>
          </w:p>
        </w:tc>
        <w:tc>
          <w:tcPr>
            <w:tcW w:w="0" w:type="auto"/>
            <w:vAlign w:val="center"/>
          </w:tcPr>
          <w:p w14:paraId="7F959B2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09</w:t>
            </w:r>
            <w:r w:rsidRPr="00AF5997">
              <w:rPr>
                <w:rFonts w:ascii="ITC Avant Garde" w:hAnsi="ITC Avant Garde"/>
                <w:sz w:val="16"/>
                <w:szCs w:val="16"/>
              </w:rPr>
              <w:t>'</w:t>
            </w:r>
            <w:r w:rsidRPr="0083177A">
              <w:rPr>
                <w:rFonts w:ascii="ITC Avant Garde" w:hAnsi="ITC Avant Garde"/>
                <w:color w:val="000000"/>
                <w:sz w:val="16"/>
                <w:szCs w:val="16"/>
              </w:rPr>
              <w:t>28</w:t>
            </w:r>
            <w:r w:rsidRPr="00AF5997">
              <w:rPr>
                <w:rFonts w:ascii="ITC Avant Garde" w:hAnsi="ITC Avant Garde"/>
                <w:sz w:val="16"/>
                <w:szCs w:val="16"/>
              </w:rPr>
              <w:t>"</w:t>
            </w:r>
          </w:p>
        </w:tc>
      </w:tr>
      <w:tr w:rsidR="00BB659B" w:rsidRPr="0083177A" w14:paraId="371627B6" w14:textId="77777777" w:rsidTr="00EB0426">
        <w:trPr>
          <w:trHeight w:val="284"/>
          <w:jc w:val="center"/>
        </w:trPr>
        <w:tc>
          <w:tcPr>
            <w:tcW w:w="0" w:type="auto"/>
            <w:vAlign w:val="center"/>
          </w:tcPr>
          <w:p w14:paraId="170DE5D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4</w:t>
            </w:r>
          </w:p>
        </w:tc>
        <w:tc>
          <w:tcPr>
            <w:tcW w:w="0" w:type="auto"/>
            <w:vAlign w:val="center"/>
          </w:tcPr>
          <w:p w14:paraId="0B36395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Paraje Montero</w:t>
            </w:r>
          </w:p>
        </w:tc>
        <w:tc>
          <w:tcPr>
            <w:tcW w:w="1294" w:type="dxa"/>
            <w:vAlign w:val="center"/>
          </w:tcPr>
          <w:p w14:paraId="3A41FA0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2110" w:type="dxa"/>
            <w:vAlign w:val="center"/>
          </w:tcPr>
          <w:p w14:paraId="1022707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1441FB8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48</w:t>
            </w:r>
            <w:r w:rsidRPr="001D39DE">
              <w:rPr>
                <w:rFonts w:ascii="ITC Avant Garde" w:hAnsi="ITC Avant Garde"/>
                <w:b/>
                <w:sz w:val="16"/>
                <w:szCs w:val="16"/>
                <w:u w:val="single"/>
              </w:rPr>
              <w:t>"</w:t>
            </w:r>
          </w:p>
        </w:tc>
        <w:tc>
          <w:tcPr>
            <w:tcW w:w="0" w:type="auto"/>
            <w:vAlign w:val="center"/>
          </w:tcPr>
          <w:p w14:paraId="425AF92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14</w:t>
            </w:r>
            <w:r w:rsidRPr="001D39DE">
              <w:rPr>
                <w:rFonts w:ascii="ITC Avant Garde" w:hAnsi="ITC Avant Garde"/>
                <w:b/>
                <w:sz w:val="16"/>
                <w:szCs w:val="16"/>
                <w:u w:val="single"/>
              </w:rPr>
              <w:t>"</w:t>
            </w:r>
          </w:p>
        </w:tc>
      </w:tr>
      <w:tr w:rsidR="00BB659B" w:rsidRPr="0083177A" w14:paraId="407E311F" w14:textId="77777777" w:rsidTr="00EB0426">
        <w:trPr>
          <w:trHeight w:val="284"/>
          <w:jc w:val="center"/>
        </w:trPr>
        <w:tc>
          <w:tcPr>
            <w:tcW w:w="0" w:type="auto"/>
            <w:vAlign w:val="center"/>
          </w:tcPr>
          <w:p w14:paraId="67FE4E5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5</w:t>
            </w:r>
          </w:p>
        </w:tc>
        <w:tc>
          <w:tcPr>
            <w:tcW w:w="0" w:type="auto"/>
            <w:vAlign w:val="center"/>
          </w:tcPr>
          <w:p w14:paraId="220FC4D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Tilapa</w:t>
            </w:r>
            <w:proofErr w:type="spellEnd"/>
          </w:p>
        </w:tc>
        <w:tc>
          <w:tcPr>
            <w:tcW w:w="1294" w:type="dxa"/>
            <w:vAlign w:val="center"/>
          </w:tcPr>
          <w:p w14:paraId="51FFE55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2110" w:type="dxa"/>
            <w:vAlign w:val="center"/>
          </w:tcPr>
          <w:p w14:paraId="610D338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27DEF5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58</w:t>
            </w:r>
            <w:r w:rsidRPr="001D39DE">
              <w:rPr>
                <w:rFonts w:ascii="ITC Avant Garde" w:hAnsi="ITC Avant Garde"/>
                <w:b/>
                <w:sz w:val="16"/>
                <w:szCs w:val="16"/>
                <w:u w:val="single"/>
              </w:rPr>
              <w:t>"</w:t>
            </w:r>
          </w:p>
        </w:tc>
        <w:tc>
          <w:tcPr>
            <w:tcW w:w="0" w:type="auto"/>
            <w:vAlign w:val="center"/>
          </w:tcPr>
          <w:p w14:paraId="4453089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57</w:t>
            </w:r>
            <w:r w:rsidRPr="001D39DE">
              <w:rPr>
                <w:rFonts w:ascii="ITC Avant Garde" w:hAnsi="ITC Avant Garde"/>
                <w:b/>
                <w:sz w:val="16"/>
                <w:szCs w:val="16"/>
                <w:u w:val="single"/>
              </w:rPr>
              <w:t>"</w:t>
            </w:r>
          </w:p>
        </w:tc>
      </w:tr>
      <w:tr w:rsidR="00BB659B" w:rsidRPr="0083177A" w14:paraId="7A630706" w14:textId="77777777" w:rsidTr="00EB0426">
        <w:trPr>
          <w:trHeight w:val="284"/>
          <w:jc w:val="center"/>
        </w:trPr>
        <w:tc>
          <w:tcPr>
            <w:tcW w:w="0" w:type="auto"/>
            <w:vAlign w:val="center"/>
          </w:tcPr>
          <w:p w14:paraId="442F540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6</w:t>
            </w:r>
          </w:p>
        </w:tc>
        <w:tc>
          <w:tcPr>
            <w:tcW w:w="0" w:type="auto"/>
            <w:vAlign w:val="center"/>
          </w:tcPr>
          <w:p w14:paraId="66B8056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San Andrés </w:t>
            </w:r>
            <w:proofErr w:type="spellStart"/>
            <w:r w:rsidRPr="001D39DE">
              <w:rPr>
                <w:rFonts w:ascii="ITC Avant Garde" w:hAnsi="ITC Avant Garde"/>
                <w:b/>
                <w:color w:val="000000"/>
                <w:sz w:val="16"/>
                <w:szCs w:val="16"/>
                <w:u w:val="single"/>
              </w:rPr>
              <w:t>Cohamiata</w:t>
            </w:r>
            <w:proofErr w:type="spellEnd"/>
          </w:p>
        </w:tc>
        <w:tc>
          <w:tcPr>
            <w:tcW w:w="1294" w:type="dxa"/>
            <w:vAlign w:val="center"/>
          </w:tcPr>
          <w:p w14:paraId="3CB457B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Jalisco</w:t>
            </w:r>
          </w:p>
        </w:tc>
        <w:tc>
          <w:tcPr>
            <w:tcW w:w="2110" w:type="dxa"/>
            <w:vAlign w:val="center"/>
          </w:tcPr>
          <w:p w14:paraId="6D953D9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1169130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p>
        </w:tc>
        <w:tc>
          <w:tcPr>
            <w:tcW w:w="0" w:type="auto"/>
            <w:vAlign w:val="center"/>
          </w:tcPr>
          <w:p w14:paraId="070C353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27</w:t>
            </w:r>
            <w:r w:rsidRPr="001D39DE">
              <w:rPr>
                <w:rFonts w:ascii="ITC Avant Garde" w:hAnsi="ITC Avant Garde"/>
                <w:b/>
                <w:sz w:val="16"/>
                <w:szCs w:val="16"/>
                <w:u w:val="single"/>
              </w:rPr>
              <w:t>"</w:t>
            </w:r>
          </w:p>
        </w:tc>
      </w:tr>
      <w:tr w:rsidR="00BB659B" w:rsidRPr="0083177A" w14:paraId="4CCC65E7" w14:textId="77777777" w:rsidTr="00EB0426">
        <w:trPr>
          <w:trHeight w:val="284"/>
          <w:jc w:val="center"/>
        </w:trPr>
        <w:tc>
          <w:tcPr>
            <w:tcW w:w="0" w:type="auto"/>
            <w:vAlign w:val="center"/>
          </w:tcPr>
          <w:p w14:paraId="4411754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7</w:t>
            </w:r>
          </w:p>
        </w:tc>
        <w:tc>
          <w:tcPr>
            <w:tcW w:w="0" w:type="auto"/>
            <w:vAlign w:val="center"/>
          </w:tcPr>
          <w:p w14:paraId="6CCD079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Apatzingán</w:t>
            </w:r>
          </w:p>
        </w:tc>
        <w:tc>
          <w:tcPr>
            <w:tcW w:w="1294" w:type="dxa"/>
            <w:vAlign w:val="center"/>
          </w:tcPr>
          <w:p w14:paraId="10AA4F0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Michoacán</w:t>
            </w:r>
          </w:p>
        </w:tc>
        <w:tc>
          <w:tcPr>
            <w:tcW w:w="2110" w:type="dxa"/>
            <w:vAlign w:val="center"/>
          </w:tcPr>
          <w:p w14:paraId="70A5B71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206E1CD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15</w:t>
            </w:r>
            <w:r w:rsidRPr="001D39DE">
              <w:rPr>
                <w:rFonts w:ascii="ITC Avant Garde" w:hAnsi="ITC Avant Garde"/>
                <w:b/>
                <w:sz w:val="16"/>
                <w:szCs w:val="16"/>
                <w:u w:val="single"/>
              </w:rPr>
              <w:t>"</w:t>
            </w:r>
          </w:p>
        </w:tc>
        <w:tc>
          <w:tcPr>
            <w:tcW w:w="0" w:type="auto"/>
            <w:vAlign w:val="center"/>
          </w:tcPr>
          <w:p w14:paraId="3B55272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p>
        </w:tc>
      </w:tr>
      <w:tr w:rsidR="00BB659B" w:rsidRPr="0083177A" w14:paraId="13BEE6F4" w14:textId="77777777" w:rsidTr="00EB0426">
        <w:trPr>
          <w:trHeight w:val="284"/>
          <w:jc w:val="center"/>
        </w:trPr>
        <w:tc>
          <w:tcPr>
            <w:tcW w:w="0" w:type="auto"/>
            <w:vAlign w:val="center"/>
          </w:tcPr>
          <w:p w14:paraId="586E1B1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8</w:t>
            </w:r>
          </w:p>
        </w:tc>
        <w:tc>
          <w:tcPr>
            <w:tcW w:w="0" w:type="auto"/>
            <w:vAlign w:val="center"/>
          </w:tcPr>
          <w:p w14:paraId="131343B0"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Tepic</w:t>
            </w:r>
          </w:p>
        </w:tc>
        <w:tc>
          <w:tcPr>
            <w:tcW w:w="1294" w:type="dxa"/>
            <w:vAlign w:val="center"/>
          </w:tcPr>
          <w:p w14:paraId="65187F1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Nayarit</w:t>
            </w:r>
          </w:p>
        </w:tc>
        <w:tc>
          <w:tcPr>
            <w:tcW w:w="2110" w:type="dxa"/>
            <w:vAlign w:val="center"/>
          </w:tcPr>
          <w:p w14:paraId="77D0927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0" w:type="auto"/>
            <w:vAlign w:val="center"/>
          </w:tcPr>
          <w:p w14:paraId="179085E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30</w:t>
            </w:r>
            <w:r w:rsidRPr="00AF5997">
              <w:rPr>
                <w:rFonts w:ascii="ITC Avant Garde" w:hAnsi="ITC Avant Garde"/>
                <w:sz w:val="16"/>
                <w:szCs w:val="16"/>
              </w:rPr>
              <w:t>'</w:t>
            </w:r>
            <w:r w:rsidRPr="0083177A">
              <w:rPr>
                <w:rFonts w:ascii="ITC Avant Garde" w:hAnsi="ITC Avant Garde"/>
                <w:color w:val="000000"/>
                <w:sz w:val="16"/>
                <w:szCs w:val="16"/>
              </w:rPr>
              <w:t>59</w:t>
            </w:r>
            <w:r w:rsidRPr="00AF5997">
              <w:rPr>
                <w:rFonts w:ascii="ITC Avant Garde" w:hAnsi="ITC Avant Garde"/>
                <w:sz w:val="16"/>
                <w:szCs w:val="16"/>
              </w:rPr>
              <w:t>"</w:t>
            </w:r>
          </w:p>
        </w:tc>
        <w:tc>
          <w:tcPr>
            <w:tcW w:w="0" w:type="auto"/>
            <w:vAlign w:val="center"/>
          </w:tcPr>
          <w:p w14:paraId="1E6E97B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104</w:t>
            </w:r>
            <w:r w:rsidRPr="00AF5997">
              <w:rPr>
                <w:rFonts w:ascii="ITC Avant Garde" w:hAnsi="ITC Avant Garde"/>
                <w:sz w:val="16"/>
                <w:szCs w:val="16"/>
              </w:rPr>
              <w:t>°</w:t>
            </w:r>
            <w:r w:rsidRPr="0083177A">
              <w:rPr>
                <w:rFonts w:ascii="ITC Avant Garde" w:hAnsi="ITC Avant Garde"/>
                <w:color w:val="000000"/>
                <w:sz w:val="16"/>
                <w:szCs w:val="16"/>
              </w:rPr>
              <w:t>53</w:t>
            </w:r>
            <w:r w:rsidRPr="00AF5997">
              <w:rPr>
                <w:rFonts w:ascii="ITC Avant Garde" w:hAnsi="ITC Avant Garde"/>
                <w:sz w:val="16"/>
                <w:szCs w:val="16"/>
              </w:rPr>
              <w:t>'</w:t>
            </w:r>
            <w:r w:rsidRPr="0083177A">
              <w:rPr>
                <w:rFonts w:ascii="ITC Avant Garde" w:hAnsi="ITC Avant Garde"/>
                <w:color w:val="000000"/>
                <w:sz w:val="16"/>
                <w:szCs w:val="16"/>
              </w:rPr>
              <w:t>39</w:t>
            </w:r>
            <w:r w:rsidRPr="00AF5997">
              <w:rPr>
                <w:rFonts w:ascii="ITC Avant Garde" w:hAnsi="ITC Avant Garde"/>
                <w:sz w:val="16"/>
                <w:szCs w:val="16"/>
              </w:rPr>
              <w:t>"</w:t>
            </w:r>
          </w:p>
        </w:tc>
      </w:tr>
      <w:tr w:rsidR="00BB659B" w:rsidRPr="0083177A" w14:paraId="5635E3E8" w14:textId="77777777" w:rsidTr="00EB0426">
        <w:trPr>
          <w:trHeight w:val="284"/>
          <w:jc w:val="center"/>
        </w:trPr>
        <w:tc>
          <w:tcPr>
            <w:tcW w:w="0" w:type="auto"/>
            <w:vAlign w:val="center"/>
          </w:tcPr>
          <w:p w14:paraId="1DAEDD3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lastRenderedPageBreak/>
              <w:t>9</w:t>
            </w:r>
          </w:p>
        </w:tc>
        <w:tc>
          <w:tcPr>
            <w:tcW w:w="0" w:type="auto"/>
            <w:vAlign w:val="center"/>
          </w:tcPr>
          <w:p w14:paraId="5869076E"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Tepic</w:t>
            </w:r>
          </w:p>
        </w:tc>
        <w:tc>
          <w:tcPr>
            <w:tcW w:w="1294" w:type="dxa"/>
            <w:vAlign w:val="center"/>
          </w:tcPr>
          <w:p w14:paraId="504EE43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Nayarit</w:t>
            </w:r>
          </w:p>
        </w:tc>
        <w:tc>
          <w:tcPr>
            <w:tcW w:w="2110" w:type="dxa"/>
            <w:vAlign w:val="center"/>
          </w:tcPr>
          <w:p w14:paraId="7D97243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0" w:type="auto"/>
            <w:vAlign w:val="center"/>
          </w:tcPr>
          <w:p w14:paraId="2A546DCE"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30</w:t>
            </w:r>
            <w:r w:rsidRPr="00AF5997">
              <w:rPr>
                <w:rFonts w:ascii="ITC Avant Garde" w:hAnsi="ITC Avant Garde"/>
                <w:sz w:val="16"/>
                <w:szCs w:val="16"/>
              </w:rPr>
              <w:t>'</w:t>
            </w:r>
            <w:r w:rsidRPr="0083177A">
              <w:rPr>
                <w:rFonts w:ascii="ITC Avant Garde" w:hAnsi="ITC Avant Garde"/>
                <w:color w:val="000000"/>
                <w:sz w:val="16"/>
                <w:szCs w:val="16"/>
              </w:rPr>
              <w:t>59</w:t>
            </w:r>
            <w:r w:rsidRPr="00AF5997">
              <w:rPr>
                <w:rFonts w:ascii="ITC Avant Garde" w:hAnsi="ITC Avant Garde"/>
                <w:sz w:val="16"/>
                <w:szCs w:val="16"/>
              </w:rPr>
              <w:t>"</w:t>
            </w:r>
          </w:p>
        </w:tc>
        <w:tc>
          <w:tcPr>
            <w:tcW w:w="0" w:type="auto"/>
            <w:vAlign w:val="center"/>
          </w:tcPr>
          <w:p w14:paraId="0405310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104</w:t>
            </w:r>
            <w:r w:rsidRPr="00AF5997">
              <w:rPr>
                <w:rFonts w:ascii="ITC Avant Garde" w:hAnsi="ITC Avant Garde"/>
                <w:sz w:val="16"/>
                <w:szCs w:val="16"/>
              </w:rPr>
              <w:t>°</w:t>
            </w:r>
            <w:r w:rsidRPr="0083177A">
              <w:rPr>
                <w:rFonts w:ascii="ITC Avant Garde" w:hAnsi="ITC Avant Garde"/>
                <w:color w:val="000000"/>
                <w:sz w:val="16"/>
                <w:szCs w:val="16"/>
              </w:rPr>
              <w:t>53</w:t>
            </w:r>
            <w:r w:rsidRPr="00AF5997">
              <w:rPr>
                <w:rFonts w:ascii="ITC Avant Garde" w:hAnsi="ITC Avant Garde"/>
                <w:sz w:val="16"/>
                <w:szCs w:val="16"/>
              </w:rPr>
              <w:t>'</w:t>
            </w:r>
            <w:r w:rsidRPr="0083177A">
              <w:rPr>
                <w:rFonts w:ascii="ITC Avant Garde" w:hAnsi="ITC Avant Garde"/>
                <w:color w:val="000000"/>
                <w:sz w:val="16"/>
                <w:szCs w:val="16"/>
              </w:rPr>
              <w:t>39</w:t>
            </w:r>
            <w:r w:rsidRPr="00AF5997">
              <w:rPr>
                <w:rFonts w:ascii="ITC Avant Garde" w:hAnsi="ITC Avant Garde"/>
                <w:sz w:val="16"/>
                <w:szCs w:val="16"/>
              </w:rPr>
              <w:t>"</w:t>
            </w:r>
          </w:p>
        </w:tc>
      </w:tr>
      <w:tr w:rsidR="00BB659B" w:rsidRPr="0083177A" w14:paraId="4C3ABA5F" w14:textId="77777777" w:rsidTr="00EB0426">
        <w:trPr>
          <w:trHeight w:val="284"/>
          <w:jc w:val="center"/>
        </w:trPr>
        <w:tc>
          <w:tcPr>
            <w:tcW w:w="0" w:type="auto"/>
            <w:vAlign w:val="center"/>
          </w:tcPr>
          <w:p w14:paraId="6C750E6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10</w:t>
            </w:r>
          </w:p>
        </w:tc>
        <w:tc>
          <w:tcPr>
            <w:tcW w:w="0" w:type="auto"/>
            <w:vAlign w:val="center"/>
          </w:tcPr>
          <w:p w14:paraId="61B5639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Guelatao de Juárez</w:t>
            </w:r>
          </w:p>
        </w:tc>
        <w:tc>
          <w:tcPr>
            <w:tcW w:w="1294" w:type="dxa"/>
            <w:vAlign w:val="center"/>
          </w:tcPr>
          <w:p w14:paraId="06B9CB0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Oaxaca</w:t>
            </w:r>
          </w:p>
        </w:tc>
        <w:tc>
          <w:tcPr>
            <w:tcW w:w="2110" w:type="dxa"/>
            <w:vAlign w:val="center"/>
          </w:tcPr>
          <w:p w14:paraId="20AFAAF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AA</w:t>
            </w:r>
          </w:p>
        </w:tc>
        <w:tc>
          <w:tcPr>
            <w:tcW w:w="0" w:type="auto"/>
            <w:vAlign w:val="center"/>
          </w:tcPr>
          <w:p w14:paraId="0E3E4EC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17</w:t>
            </w:r>
            <w:r w:rsidRPr="00AF5997">
              <w:rPr>
                <w:rFonts w:ascii="ITC Avant Garde" w:hAnsi="ITC Avant Garde"/>
                <w:sz w:val="16"/>
                <w:szCs w:val="16"/>
              </w:rPr>
              <w:t>°</w:t>
            </w:r>
            <w:r w:rsidRPr="0083177A">
              <w:rPr>
                <w:rFonts w:ascii="ITC Avant Garde" w:hAnsi="ITC Avant Garde"/>
                <w:color w:val="000000"/>
                <w:sz w:val="16"/>
                <w:szCs w:val="16"/>
              </w:rPr>
              <w:t>19</w:t>
            </w:r>
            <w:r w:rsidRPr="00AF5997">
              <w:rPr>
                <w:rFonts w:ascii="ITC Avant Garde" w:hAnsi="ITC Avant Garde"/>
                <w:sz w:val="16"/>
                <w:szCs w:val="16"/>
              </w:rPr>
              <w:t>'</w:t>
            </w:r>
            <w:r w:rsidRPr="0083177A">
              <w:rPr>
                <w:rFonts w:ascii="ITC Avant Garde" w:hAnsi="ITC Avant Garde"/>
                <w:color w:val="000000"/>
                <w:sz w:val="16"/>
                <w:szCs w:val="16"/>
              </w:rPr>
              <w:t>05</w:t>
            </w:r>
            <w:r w:rsidRPr="00AF5997">
              <w:rPr>
                <w:rFonts w:ascii="ITC Avant Garde" w:hAnsi="ITC Avant Garde"/>
                <w:sz w:val="16"/>
                <w:szCs w:val="16"/>
              </w:rPr>
              <w:t>"</w:t>
            </w:r>
          </w:p>
        </w:tc>
        <w:tc>
          <w:tcPr>
            <w:tcW w:w="0" w:type="auto"/>
            <w:vAlign w:val="center"/>
          </w:tcPr>
          <w:p w14:paraId="0761C12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96</w:t>
            </w:r>
            <w:r w:rsidRPr="00AF5997">
              <w:rPr>
                <w:rFonts w:ascii="ITC Avant Garde" w:hAnsi="ITC Avant Garde"/>
                <w:sz w:val="16"/>
                <w:szCs w:val="16"/>
              </w:rPr>
              <w:t>°</w:t>
            </w:r>
            <w:r w:rsidRPr="0083177A">
              <w:rPr>
                <w:rFonts w:ascii="ITC Avant Garde" w:hAnsi="ITC Avant Garde"/>
                <w:color w:val="000000"/>
                <w:sz w:val="16"/>
                <w:szCs w:val="16"/>
              </w:rPr>
              <w:t>29</w:t>
            </w:r>
            <w:r w:rsidRPr="00AF5997">
              <w:rPr>
                <w:rFonts w:ascii="ITC Avant Garde" w:hAnsi="ITC Avant Garde"/>
                <w:sz w:val="16"/>
                <w:szCs w:val="16"/>
              </w:rPr>
              <w:t>'</w:t>
            </w:r>
            <w:r w:rsidRPr="0083177A">
              <w:rPr>
                <w:rFonts w:ascii="ITC Avant Garde" w:hAnsi="ITC Avant Garde"/>
                <w:color w:val="000000"/>
                <w:sz w:val="16"/>
                <w:szCs w:val="16"/>
              </w:rPr>
              <w:t>35</w:t>
            </w:r>
            <w:r w:rsidRPr="00AF5997">
              <w:rPr>
                <w:rFonts w:ascii="ITC Avant Garde" w:hAnsi="ITC Avant Garde"/>
                <w:sz w:val="16"/>
                <w:szCs w:val="16"/>
              </w:rPr>
              <w:t>"</w:t>
            </w:r>
          </w:p>
        </w:tc>
      </w:tr>
      <w:tr w:rsidR="00BB659B" w:rsidRPr="0083177A" w14:paraId="5CA7E68C" w14:textId="77777777" w:rsidTr="00EB0426">
        <w:trPr>
          <w:trHeight w:val="284"/>
          <w:jc w:val="center"/>
        </w:trPr>
        <w:tc>
          <w:tcPr>
            <w:tcW w:w="0" w:type="auto"/>
            <w:vAlign w:val="center"/>
          </w:tcPr>
          <w:p w14:paraId="040CAEE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11</w:t>
            </w:r>
          </w:p>
        </w:tc>
        <w:tc>
          <w:tcPr>
            <w:tcW w:w="0" w:type="auto"/>
            <w:vAlign w:val="center"/>
          </w:tcPr>
          <w:p w14:paraId="759D6B1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Matías Romero Avendaño</w:t>
            </w:r>
          </w:p>
        </w:tc>
        <w:tc>
          <w:tcPr>
            <w:tcW w:w="1294" w:type="dxa"/>
            <w:vAlign w:val="center"/>
          </w:tcPr>
          <w:p w14:paraId="33232A0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Oaxaca</w:t>
            </w:r>
          </w:p>
        </w:tc>
        <w:tc>
          <w:tcPr>
            <w:tcW w:w="2110" w:type="dxa"/>
            <w:vAlign w:val="center"/>
          </w:tcPr>
          <w:p w14:paraId="671016F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B</w:t>
            </w:r>
            <w:r>
              <w:rPr>
                <w:rFonts w:ascii="ITC Avant Garde" w:hAnsi="ITC Avant Garde"/>
                <w:color w:val="000000"/>
                <w:sz w:val="16"/>
                <w:szCs w:val="16"/>
              </w:rPr>
              <w:t xml:space="preserve"> </w:t>
            </w:r>
          </w:p>
        </w:tc>
        <w:tc>
          <w:tcPr>
            <w:tcW w:w="0" w:type="auto"/>
            <w:vAlign w:val="center"/>
          </w:tcPr>
          <w:p w14:paraId="6F4F274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16</w:t>
            </w:r>
            <w:r w:rsidRPr="00AF5997">
              <w:rPr>
                <w:rFonts w:ascii="ITC Avant Garde" w:hAnsi="ITC Avant Garde"/>
                <w:sz w:val="16"/>
                <w:szCs w:val="16"/>
              </w:rPr>
              <w:t>°</w:t>
            </w:r>
            <w:r w:rsidRPr="0083177A">
              <w:rPr>
                <w:rFonts w:ascii="ITC Avant Garde" w:hAnsi="ITC Avant Garde"/>
                <w:color w:val="000000"/>
                <w:sz w:val="16"/>
                <w:szCs w:val="16"/>
              </w:rPr>
              <w:t>52</w:t>
            </w:r>
            <w:r w:rsidRPr="00AF5997">
              <w:rPr>
                <w:rFonts w:ascii="ITC Avant Garde" w:hAnsi="ITC Avant Garde"/>
                <w:sz w:val="16"/>
                <w:szCs w:val="16"/>
              </w:rPr>
              <w:t>'</w:t>
            </w:r>
            <w:r w:rsidRPr="0083177A">
              <w:rPr>
                <w:rFonts w:ascii="ITC Avant Garde" w:hAnsi="ITC Avant Garde"/>
                <w:color w:val="000000"/>
                <w:sz w:val="16"/>
                <w:szCs w:val="16"/>
              </w:rPr>
              <w:t>20</w:t>
            </w:r>
            <w:r w:rsidRPr="00AF5997">
              <w:rPr>
                <w:rFonts w:ascii="ITC Avant Garde" w:hAnsi="ITC Avant Garde"/>
                <w:sz w:val="16"/>
                <w:szCs w:val="16"/>
              </w:rPr>
              <w:t>"</w:t>
            </w:r>
          </w:p>
        </w:tc>
        <w:tc>
          <w:tcPr>
            <w:tcW w:w="0" w:type="auto"/>
            <w:vAlign w:val="center"/>
          </w:tcPr>
          <w:p w14:paraId="4AA2A52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95</w:t>
            </w:r>
            <w:r w:rsidRPr="00AF5997">
              <w:rPr>
                <w:rFonts w:ascii="ITC Avant Garde" w:hAnsi="ITC Avant Garde"/>
                <w:sz w:val="16"/>
                <w:szCs w:val="16"/>
              </w:rPr>
              <w:t>°</w:t>
            </w:r>
            <w:r w:rsidRPr="0083177A">
              <w:rPr>
                <w:rFonts w:ascii="ITC Avant Garde" w:hAnsi="ITC Avant Garde"/>
                <w:color w:val="000000"/>
                <w:sz w:val="16"/>
                <w:szCs w:val="16"/>
              </w:rPr>
              <w:t>02</w:t>
            </w:r>
            <w:r w:rsidRPr="00AF5997">
              <w:rPr>
                <w:rFonts w:ascii="ITC Avant Garde" w:hAnsi="ITC Avant Garde"/>
                <w:sz w:val="16"/>
                <w:szCs w:val="16"/>
              </w:rPr>
              <w:t>'</w:t>
            </w:r>
            <w:r w:rsidRPr="0083177A">
              <w:rPr>
                <w:rFonts w:ascii="ITC Avant Garde" w:hAnsi="ITC Avant Garde"/>
                <w:color w:val="000000"/>
                <w:sz w:val="16"/>
                <w:szCs w:val="16"/>
              </w:rPr>
              <w:t>30</w:t>
            </w:r>
            <w:r w:rsidRPr="00AF5997">
              <w:rPr>
                <w:rFonts w:ascii="ITC Avant Garde" w:hAnsi="ITC Avant Garde"/>
                <w:sz w:val="16"/>
                <w:szCs w:val="16"/>
              </w:rPr>
              <w:t>"</w:t>
            </w:r>
          </w:p>
        </w:tc>
      </w:tr>
      <w:tr w:rsidR="00BB659B" w:rsidRPr="0083177A" w14:paraId="454FE49B" w14:textId="77777777" w:rsidTr="00EB0426">
        <w:trPr>
          <w:trHeight w:val="284"/>
          <w:jc w:val="center"/>
        </w:trPr>
        <w:tc>
          <w:tcPr>
            <w:tcW w:w="0" w:type="auto"/>
            <w:vAlign w:val="center"/>
          </w:tcPr>
          <w:p w14:paraId="304466F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12</w:t>
            </w:r>
          </w:p>
        </w:tc>
        <w:tc>
          <w:tcPr>
            <w:tcW w:w="0" w:type="auto"/>
            <w:vAlign w:val="center"/>
          </w:tcPr>
          <w:p w14:paraId="4B2F1754"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San Diego</w:t>
            </w:r>
          </w:p>
        </w:tc>
        <w:tc>
          <w:tcPr>
            <w:tcW w:w="1294" w:type="dxa"/>
            <w:vAlign w:val="center"/>
          </w:tcPr>
          <w:p w14:paraId="689EC62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Oaxaca</w:t>
            </w:r>
          </w:p>
        </w:tc>
        <w:tc>
          <w:tcPr>
            <w:tcW w:w="2110" w:type="dxa"/>
            <w:vAlign w:val="center"/>
          </w:tcPr>
          <w:p w14:paraId="2E25DCA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AA</w:t>
            </w:r>
          </w:p>
        </w:tc>
        <w:tc>
          <w:tcPr>
            <w:tcW w:w="0" w:type="auto"/>
            <w:vAlign w:val="center"/>
          </w:tcPr>
          <w:p w14:paraId="7D8EDBD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17</w:t>
            </w:r>
            <w:r w:rsidRPr="00AF5997">
              <w:rPr>
                <w:rFonts w:ascii="ITC Avant Garde" w:hAnsi="ITC Avant Garde"/>
                <w:sz w:val="16"/>
                <w:szCs w:val="16"/>
              </w:rPr>
              <w:t>°</w:t>
            </w:r>
            <w:r w:rsidRPr="0083177A">
              <w:rPr>
                <w:rFonts w:ascii="ITC Avant Garde" w:hAnsi="ITC Avant Garde"/>
                <w:color w:val="000000"/>
                <w:sz w:val="16"/>
                <w:szCs w:val="16"/>
              </w:rPr>
              <w:t>16</w:t>
            </w:r>
            <w:r w:rsidRPr="00AF5997">
              <w:rPr>
                <w:rFonts w:ascii="ITC Avant Garde" w:hAnsi="ITC Avant Garde"/>
                <w:sz w:val="16"/>
                <w:szCs w:val="16"/>
              </w:rPr>
              <w:t>'</w:t>
            </w:r>
            <w:r w:rsidRPr="0083177A">
              <w:rPr>
                <w:rFonts w:ascii="ITC Avant Garde" w:hAnsi="ITC Avant Garde"/>
                <w:color w:val="000000"/>
                <w:sz w:val="16"/>
                <w:szCs w:val="16"/>
              </w:rPr>
              <w:t>45</w:t>
            </w:r>
            <w:r w:rsidRPr="00AF5997">
              <w:rPr>
                <w:rFonts w:ascii="ITC Avant Garde" w:hAnsi="ITC Avant Garde"/>
                <w:sz w:val="16"/>
                <w:szCs w:val="16"/>
              </w:rPr>
              <w:t>"</w:t>
            </w:r>
          </w:p>
        </w:tc>
        <w:tc>
          <w:tcPr>
            <w:tcW w:w="0" w:type="auto"/>
            <w:vAlign w:val="center"/>
          </w:tcPr>
          <w:p w14:paraId="6C95AE6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97</w:t>
            </w:r>
            <w:r w:rsidRPr="00AF5997">
              <w:rPr>
                <w:rFonts w:ascii="ITC Avant Garde" w:hAnsi="ITC Avant Garde"/>
                <w:sz w:val="16"/>
                <w:szCs w:val="16"/>
              </w:rPr>
              <w:t>°</w:t>
            </w:r>
            <w:r w:rsidRPr="0083177A">
              <w:rPr>
                <w:rFonts w:ascii="ITC Avant Garde" w:hAnsi="ITC Avant Garde"/>
                <w:color w:val="000000"/>
                <w:sz w:val="16"/>
                <w:szCs w:val="16"/>
              </w:rPr>
              <w:t>40</w:t>
            </w:r>
            <w:r w:rsidRPr="00AF5997">
              <w:rPr>
                <w:rFonts w:ascii="ITC Avant Garde" w:hAnsi="ITC Avant Garde"/>
                <w:sz w:val="16"/>
                <w:szCs w:val="16"/>
              </w:rPr>
              <w:t>'</w:t>
            </w:r>
            <w:r w:rsidRPr="0083177A">
              <w:rPr>
                <w:rFonts w:ascii="ITC Avant Garde" w:hAnsi="ITC Avant Garde"/>
                <w:color w:val="000000"/>
                <w:sz w:val="16"/>
                <w:szCs w:val="16"/>
              </w:rPr>
              <w:t>27</w:t>
            </w:r>
            <w:r w:rsidRPr="00AF5997">
              <w:rPr>
                <w:rFonts w:ascii="ITC Avant Garde" w:hAnsi="ITC Avant Garde"/>
                <w:sz w:val="16"/>
                <w:szCs w:val="16"/>
              </w:rPr>
              <w:t>"</w:t>
            </w:r>
          </w:p>
        </w:tc>
      </w:tr>
      <w:tr w:rsidR="00BB659B" w:rsidRPr="0083177A" w14:paraId="60828AB0" w14:textId="77777777" w:rsidTr="00EB0426">
        <w:trPr>
          <w:trHeight w:val="284"/>
          <w:jc w:val="center"/>
        </w:trPr>
        <w:tc>
          <w:tcPr>
            <w:tcW w:w="0" w:type="auto"/>
            <w:vAlign w:val="center"/>
          </w:tcPr>
          <w:p w14:paraId="2501E3A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13</w:t>
            </w:r>
          </w:p>
        </w:tc>
        <w:tc>
          <w:tcPr>
            <w:tcW w:w="0" w:type="auto"/>
            <w:vAlign w:val="center"/>
          </w:tcPr>
          <w:p w14:paraId="5487533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Tehuacán</w:t>
            </w:r>
          </w:p>
        </w:tc>
        <w:tc>
          <w:tcPr>
            <w:tcW w:w="1294" w:type="dxa"/>
            <w:vAlign w:val="center"/>
          </w:tcPr>
          <w:p w14:paraId="66910F4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Puebla</w:t>
            </w:r>
          </w:p>
        </w:tc>
        <w:tc>
          <w:tcPr>
            <w:tcW w:w="2110" w:type="dxa"/>
            <w:vAlign w:val="center"/>
          </w:tcPr>
          <w:p w14:paraId="6603A82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 xml:space="preserve">Clase de Estación </w:t>
            </w:r>
            <w:r>
              <w:rPr>
                <w:rFonts w:ascii="ITC Avant Garde" w:hAnsi="ITC Avant Garde"/>
                <w:color w:val="000000"/>
                <w:sz w:val="16"/>
                <w:szCs w:val="16"/>
              </w:rPr>
              <w:t xml:space="preserve"> </w:t>
            </w:r>
            <w:r w:rsidRPr="00D2259E">
              <w:rPr>
                <w:rFonts w:ascii="ITC Avant Garde" w:hAnsi="ITC Avant Garde"/>
                <w:color w:val="000000"/>
                <w:sz w:val="16"/>
                <w:szCs w:val="16"/>
              </w:rPr>
              <w:t>A</w:t>
            </w:r>
          </w:p>
        </w:tc>
        <w:tc>
          <w:tcPr>
            <w:tcW w:w="0" w:type="auto"/>
            <w:vAlign w:val="center"/>
          </w:tcPr>
          <w:p w14:paraId="3557A59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18</w:t>
            </w:r>
            <w:r w:rsidRPr="00AF5997">
              <w:rPr>
                <w:rFonts w:ascii="ITC Avant Garde" w:hAnsi="ITC Avant Garde"/>
                <w:sz w:val="16"/>
                <w:szCs w:val="16"/>
              </w:rPr>
              <w:t>°</w:t>
            </w:r>
            <w:r w:rsidRPr="0083177A">
              <w:rPr>
                <w:rFonts w:ascii="ITC Avant Garde" w:hAnsi="ITC Avant Garde"/>
                <w:color w:val="000000"/>
                <w:sz w:val="16"/>
                <w:szCs w:val="16"/>
              </w:rPr>
              <w:t>27</w:t>
            </w:r>
            <w:r w:rsidRPr="00AF5997">
              <w:rPr>
                <w:rFonts w:ascii="ITC Avant Garde" w:hAnsi="ITC Avant Garde"/>
                <w:sz w:val="16"/>
                <w:szCs w:val="16"/>
              </w:rPr>
              <w:t>'</w:t>
            </w:r>
            <w:r w:rsidRPr="0083177A">
              <w:rPr>
                <w:rFonts w:ascii="ITC Avant Garde" w:hAnsi="ITC Avant Garde"/>
                <w:color w:val="000000"/>
                <w:sz w:val="16"/>
                <w:szCs w:val="16"/>
              </w:rPr>
              <w:t>50</w:t>
            </w:r>
            <w:r w:rsidRPr="00AF5997">
              <w:rPr>
                <w:rFonts w:ascii="ITC Avant Garde" w:hAnsi="ITC Avant Garde"/>
                <w:sz w:val="16"/>
                <w:szCs w:val="16"/>
              </w:rPr>
              <w:t>"</w:t>
            </w:r>
          </w:p>
        </w:tc>
        <w:tc>
          <w:tcPr>
            <w:tcW w:w="0" w:type="auto"/>
            <w:vAlign w:val="center"/>
          </w:tcPr>
          <w:p w14:paraId="7E7819C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97</w:t>
            </w:r>
            <w:r w:rsidRPr="00AF5997">
              <w:rPr>
                <w:rFonts w:ascii="ITC Avant Garde" w:hAnsi="ITC Avant Garde"/>
                <w:sz w:val="16"/>
                <w:szCs w:val="16"/>
              </w:rPr>
              <w:t>°</w:t>
            </w:r>
            <w:r w:rsidRPr="0083177A">
              <w:rPr>
                <w:rFonts w:ascii="ITC Avant Garde" w:hAnsi="ITC Avant Garde"/>
                <w:color w:val="000000"/>
                <w:sz w:val="16"/>
                <w:szCs w:val="16"/>
              </w:rPr>
              <w:t>23</w:t>
            </w:r>
            <w:r w:rsidRPr="00AF5997">
              <w:rPr>
                <w:rFonts w:ascii="ITC Avant Garde" w:hAnsi="ITC Avant Garde"/>
                <w:sz w:val="16"/>
                <w:szCs w:val="16"/>
              </w:rPr>
              <w:t>'</w:t>
            </w:r>
            <w:r w:rsidRPr="0083177A">
              <w:rPr>
                <w:rFonts w:ascii="ITC Avant Garde" w:hAnsi="ITC Avant Garde"/>
                <w:color w:val="000000"/>
                <w:sz w:val="16"/>
                <w:szCs w:val="16"/>
              </w:rPr>
              <w:t>35</w:t>
            </w:r>
            <w:r w:rsidRPr="00AF5997">
              <w:rPr>
                <w:rFonts w:ascii="ITC Avant Garde" w:hAnsi="ITC Avant Garde"/>
                <w:sz w:val="16"/>
                <w:szCs w:val="16"/>
              </w:rPr>
              <w:t>"</w:t>
            </w:r>
          </w:p>
        </w:tc>
      </w:tr>
      <w:tr w:rsidR="00BB659B" w:rsidRPr="0083177A" w14:paraId="64872247" w14:textId="77777777" w:rsidTr="00EB0426">
        <w:trPr>
          <w:trHeight w:val="284"/>
          <w:jc w:val="center"/>
        </w:trPr>
        <w:tc>
          <w:tcPr>
            <w:tcW w:w="0" w:type="auto"/>
            <w:vAlign w:val="center"/>
          </w:tcPr>
          <w:p w14:paraId="0B0F6B3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14</w:t>
            </w:r>
          </w:p>
        </w:tc>
        <w:tc>
          <w:tcPr>
            <w:tcW w:w="1805" w:type="dxa"/>
            <w:vAlign w:val="center"/>
          </w:tcPr>
          <w:p w14:paraId="6990D85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Sahuaripa</w:t>
            </w:r>
            <w:proofErr w:type="spellEnd"/>
          </w:p>
        </w:tc>
        <w:tc>
          <w:tcPr>
            <w:tcW w:w="1294" w:type="dxa"/>
            <w:vAlign w:val="center"/>
          </w:tcPr>
          <w:p w14:paraId="74C7BC9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Sonora</w:t>
            </w:r>
          </w:p>
        </w:tc>
        <w:tc>
          <w:tcPr>
            <w:tcW w:w="2110" w:type="dxa"/>
            <w:vAlign w:val="center"/>
          </w:tcPr>
          <w:p w14:paraId="2D9B084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AA</w:t>
            </w:r>
          </w:p>
        </w:tc>
        <w:tc>
          <w:tcPr>
            <w:tcW w:w="0" w:type="auto"/>
            <w:vAlign w:val="center"/>
          </w:tcPr>
          <w:p w14:paraId="2F989B5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p>
        </w:tc>
        <w:tc>
          <w:tcPr>
            <w:tcW w:w="0" w:type="auto"/>
            <w:vAlign w:val="center"/>
          </w:tcPr>
          <w:p w14:paraId="0C8BA6B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58</w:t>
            </w:r>
            <w:r w:rsidRPr="001D39DE">
              <w:rPr>
                <w:rFonts w:ascii="ITC Avant Garde" w:hAnsi="ITC Avant Garde"/>
                <w:b/>
                <w:sz w:val="16"/>
                <w:szCs w:val="16"/>
                <w:u w:val="single"/>
              </w:rPr>
              <w:t>"</w:t>
            </w:r>
          </w:p>
        </w:tc>
      </w:tr>
      <w:tr w:rsidR="00BB659B" w:rsidRPr="0083177A" w14:paraId="16D99F74" w14:textId="77777777" w:rsidTr="00EB0426">
        <w:trPr>
          <w:trHeight w:val="284"/>
          <w:jc w:val="center"/>
        </w:trPr>
        <w:tc>
          <w:tcPr>
            <w:tcW w:w="0" w:type="auto"/>
            <w:vAlign w:val="center"/>
          </w:tcPr>
          <w:p w14:paraId="2F3AE44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15</w:t>
            </w:r>
          </w:p>
        </w:tc>
        <w:tc>
          <w:tcPr>
            <w:tcW w:w="1805" w:type="dxa"/>
            <w:vAlign w:val="center"/>
          </w:tcPr>
          <w:p w14:paraId="0154FDA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Valladolid</w:t>
            </w:r>
          </w:p>
        </w:tc>
        <w:tc>
          <w:tcPr>
            <w:tcW w:w="1294" w:type="dxa"/>
            <w:vAlign w:val="center"/>
          </w:tcPr>
          <w:p w14:paraId="34945C9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Yucatán</w:t>
            </w:r>
          </w:p>
        </w:tc>
        <w:tc>
          <w:tcPr>
            <w:tcW w:w="2110" w:type="dxa"/>
            <w:vAlign w:val="center"/>
          </w:tcPr>
          <w:p w14:paraId="3AB0F40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318EC0D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p>
        </w:tc>
        <w:tc>
          <w:tcPr>
            <w:tcW w:w="0" w:type="auto"/>
            <w:vAlign w:val="center"/>
          </w:tcPr>
          <w:p w14:paraId="4C87F54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88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06</w:t>
            </w:r>
            <w:r w:rsidRPr="001D39DE">
              <w:rPr>
                <w:rFonts w:ascii="ITC Avant Garde" w:hAnsi="ITC Avant Garde"/>
                <w:b/>
                <w:sz w:val="16"/>
                <w:szCs w:val="16"/>
                <w:u w:val="single"/>
              </w:rPr>
              <w:t>"</w:t>
            </w:r>
          </w:p>
        </w:tc>
      </w:tr>
      <w:tr w:rsidR="00BB659B" w:rsidRPr="0083177A" w14:paraId="07AD6B05" w14:textId="77777777" w:rsidTr="00EB0426">
        <w:trPr>
          <w:trHeight w:val="284"/>
          <w:jc w:val="center"/>
        </w:trPr>
        <w:tc>
          <w:tcPr>
            <w:tcW w:w="0" w:type="auto"/>
            <w:vAlign w:val="center"/>
          </w:tcPr>
          <w:p w14:paraId="35C6E5E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16</w:t>
            </w:r>
          </w:p>
        </w:tc>
        <w:tc>
          <w:tcPr>
            <w:tcW w:w="1805" w:type="dxa"/>
            <w:vAlign w:val="center"/>
          </w:tcPr>
          <w:p w14:paraId="2A6DC02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Tekax</w:t>
            </w:r>
            <w:proofErr w:type="spellEnd"/>
          </w:p>
        </w:tc>
        <w:tc>
          <w:tcPr>
            <w:tcW w:w="1294" w:type="dxa"/>
            <w:vAlign w:val="center"/>
          </w:tcPr>
          <w:p w14:paraId="4F727D9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Yucatán</w:t>
            </w:r>
          </w:p>
        </w:tc>
        <w:tc>
          <w:tcPr>
            <w:tcW w:w="2110" w:type="dxa"/>
            <w:vAlign w:val="center"/>
          </w:tcPr>
          <w:p w14:paraId="76485A9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0C7A20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07</w:t>
            </w:r>
            <w:r w:rsidRPr="001D39DE">
              <w:rPr>
                <w:rFonts w:ascii="ITC Avant Garde" w:hAnsi="ITC Avant Garde"/>
                <w:b/>
                <w:sz w:val="16"/>
                <w:szCs w:val="16"/>
                <w:u w:val="single"/>
              </w:rPr>
              <w:t>"</w:t>
            </w:r>
          </w:p>
        </w:tc>
        <w:tc>
          <w:tcPr>
            <w:tcW w:w="0" w:type="auto"/>
            <w:vAlign w:val="center"/>
          </w:tcPr>
          <w:p w14:paraId="159EC9B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89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p>
        </w:tc>
      </w:tr>
      <w:tr w:rsidR="00BB659B" w:rsidRPr="0083177A" w14:paraId="474C639B" w14:textId="77777777" w:rsidTr="00EB0426">
        <w:trPr>
          <w:trHeight w:val="284"/>
          <w:jc w:val="center"/>
        </w:trPr>
        <w:tc>
          <w:tcPr>
            <w:tcW w:w="0" w:type="auto"/>
            <w:vAlign w:val="center"/>
          </w:tcPr>
          <w:p w14:paraId="22EF43C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17</w:t>
            </w:r>
          </w:p>
        </w:tc>
        <w:tc>
          <w:tcPr>
            <w:tcW w:w="1805" w:type="dxa"/>
            <w:vAlign w:val="center"/>
          </w:tcPr>
          <w:p w14:paraId="5007320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Coatzacoalcos</w:t>
            </w:r>
          </w:p>
        </w:tc>
        <w:tc>
          <w:tcPr>
            <w:tcW w:w="1294" w:type="dxa"/>
            <w:vAlign w:val="center"/>
          </w:tcPr>
          <w:p w14:paraId="3F1649F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Veracruz</w:t>
            </w:r>
          </w:p>
        </w:tc>
        <w:tc>
          <w:tcPr>
            <w:tcW w:w="2110" w:type="dxa"/>
            <w:vAlign w:val="center"/>
          </w:tcPr>
          <w:p w14:paraId="5520A7B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60CF755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09</w:t>
            </w:r>
            <w:r w:rsidRPr="001D39DE">
              <w:rPr>
                <w:rFonts w:ascii="ITC Avant Garde" w:hAnsi="ITC Avant Garde"/>
                <w:b/>
                <w:sz w:val="16"/>
                <w:szCs w:val="16"/>
                <w:u w:val="single"/>
              </w:rPr>
              <w:t>"</w:t>
            </w:r>
          </w:p>
        </w:tc>
        <w:tc>
          <w:tcPr>
            <w:tcW w:w="0" w:type="auto"/>
            <w:vAlign w:val="center"/>
          </w:tcPr>
          <w:p w14:paraId="11D5849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48</w:t>
            </w:r>
            <w:r w:rsidRPr="001D39DE">
              <w:rPr>
                <w:rFonts w:ascii="ITC Avant Garde" w:hAnsi="ITC Avant Garde"/>
                <w:b/>
                <w:sz w:val="16"/>
                <w:szCs w:val="16"/>
                <w:u w:val="single"/>
              </w:rPr>
              <w:t>"</w:t>
            </w:r>
          </w:p>
        </w:tc>
      </w:tr>
      <w:tr w:rsidR="00BB659B" w:rsidRPr="0083177A" w14:paraId="3F4E3763" w14:textId="77777777" w:rsidTr="00EB0426">
        <w:trPr>
          <w:trHeight w:val="284"/>
          <w:jc w:val="center"/>
        </w:trPr>
        <w:tc>
          <w:tcPr>
            <w:tcW w:w="0" w:type="auto"/>
            <w:vAlign w:val="center"/>
          </w:tcPr>
          <w:p w14:paraId="5896077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18</w:t>
            </w:r>
          </w:p>
        </w:tc>
        <w:tc>
          <w:tcPr>
            <w:tcW w:w="0" w:type="auto"/>
            <w:vAlign w:val="center"/>
          </w:tcPr>
          <w:p w14:paraId="0EA9A8D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Veracruz</w:t>
            </w:r>
          </w:p>
        </w:tc>
        <w:tc>
          <w:tcPr>
            <w:tcW w:w="1294" w:type="dxa"/>
            <w:vAlign w:val="center"/>
          </w:tcPr>
          <w:p w14:paraId="1DBE171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Veracruz</w:t>
            </w:r>
          </w:p>
        </w:tc>
        <w:tc>
          <w:tcPr>
            <w:tcW w:w="2110" w:type="dxa"/>
            <w:vAlign w:val="center"/>
          </w:tcPr>
          <w:p w14:paraId="2087C96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 xml:space="preserve">Clase de Estación </w:t>
            </w:r>
            <w:r>
              <w:rPr>
                <w:rFonts w:ascii="ITC Avant Garde" w:hAnsi="ITC Avant Garde"/>
                <w:color w:val="000000"/>
                <w:sz w:val="16"/>
                <w:szCs w:val="16"/>
              </w:rPr>
              <w:t xml:space="preserve"> </w:t>
            </w:r>
            <w:r w:rsidRPr="00D2259E">
              <w:rPr>
                <w:rFonts w:ascii="ITC Avant Garde" w:hAnsi="ITC Avant Garde"/>
                <w:color w:val="000000"/>
                <w:sz w:val="16"/>
                <w:szCs w:val="16"/>
              </w:rPr>
              <w:t>A</w:t>
            </w:r>
          </w:p>
        </w:tc>
        <w:tc>
          <w:tcPr>
            <w:tcW w:w="0" w:type="auto"/>
            <w:vAlign w:val="center"/>
          </w:tcPr>
          <w:p w14:paraId="144679A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19</w:t>
            </w:r>
            <w:r w:rsidRPr="00AF5997">
              <w:rPr>
                <w:rFonts w:ascii="ITC Avant Garde" w:hAnsi="ITC Avant Garde"/>
                <w:sz w:val="16"/>
                <w:szCs w:val="16"/>
              </w:rPr>
              <w:t>°</w:t>
            </w:r>
            <w:r w:rsidRPr="0083177A">
              <w:rPr>
                <w:rFonts w:ascii="ITC Avant Garde" w:hAnsi="ITC Avant Garde"/>
                <w:color w:val="000000"/>
                <w:sz w:val="16"/>
                <w:szCs w:val="16"/>
              </w:rPr>
              <w:t>11</w:t>
            </w:r>
            <w:r w:rsidRPr="00AF5997">
              <w:rPr>
                <w:rFonts w:ascii="ITC Avant Garde" w:hAnsi="ITC Avant Garde"/>
                <w:sz w:val="16"/>
                <w:szCs w:val="16"/>
              </w:rPr>
              <w:t>'</w:t>
            </w:r>
            <w:r w:rsidRPr="0083177A">
              <w:rPr>
                <w:rFonts w:ascii="ITC Avant Garde" w:hAnsi="ITC Avant Garde"/>
                <w:color w:val="000000"/>
                <w:sz w:val="16"/>
                <w:szCs w:val="16"/>
              </w:rPr>
              <w:t>25</w:t>
            </w:r>
            <w:r w:rsidRPr="00AF5997">
              <w:rPr>
                <w:rFonts w:ascii="ITC Avant Garde" w:hAnsi="ITC Avant Garde"/>
                <w:sz w:val="16"/>
                <w:szCs w:val="16"/>
              </w:rPr>
              <w:t>"</w:t>
            </w:r>
          </w:p>
        </w:tc>
        <w:tc>
          <w:tcPr>
            <w:tcW w:w="0" w:type="auto"/>
            <w:vAlign w:val="center"/>
          </w:tcPr>
          <w:p w14:paraId="6EB560C4"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96</w:t>
            </w:r>
            <w:r w:rsidRPr="00AF5997">
              <w:rPr>
                <w:rFonts w:ascii="ITC Avant Garde" w:hAnsi="ITC Avant Garde"/>
                <w:sz w:val="16"/>
                <w:szCs w:val="16"/>
              </w:rPr>
              <w:t>°</w:t>
            </w:r>
            <w:r w:rsidRPr="0083177A">
              <w:rPr>
                <w:rFonts w:ascii="ITC Avant Garde" w:hAnsi="ITC Avant Garde"/>
                <w:color w:val="000000"/>
                <w:sz w:val="16"/>
                <w:szCs w:val="16"/>
              </w:rPr>
              <w:t>09</w:t>
            </w:r>
            <w:r w:rsidRPr="00AF5997">
              <w:rPr>
                <w:rFonts w:ascii="ITC Avant Garde" w:hAnsi="ITC Avant Garde"/>
                <w:sz w:val="16"/>
                <w:szCs w:val="16"/>
              </w:rPr>
              <w:t>'</w:t>
            </w:r>
            <w:r w:rsidRPr="0083177A">
              <w:rPr>
                <w:rFonts w:ascii="ITC Avant Garde" w:hAnsi="ITC Avant Garde"/>
                <w:color w:val="000000"/>
                <w:sz w:val="16"/>
                <w:szCs w:val="16"/>
              </w:rPr>
              <w:t>12</w:t>
            </w:r>
            <w:r w:rsidRPr="00AF5997">
              <w:rPr>
                <w:rFonts w:ascii="ITC Avant Garde" w:hAnsi="ITC Avant Garde"/>
                <w:sz w:val="16"/>
                <w:szCs w:val="16"/>
              </w:rPr>
              <w:t>"</w:t>
            </w:r>
          </w:p>
        </w:tc>
      </w:tr>
    </w:tbl>
    <w:p w14:paraId="36AFB84B"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color w:val="000000" w:themeColor="text1"/>
          <w:sz w:val="22"/>
        </w:rPr>
      </w:pPr>
    </w:p>
    <w:p w14:paraId="0E3DDB3C" w14:textId="77777777" w:rsidR="00BB659B" w:rsidRPr="008A419F" w:rsidRDefault="00BB659B" w:rsidP="00BB659B">
      <w:pPr>
        <w:pStyle w:val="Prrafodelista"/>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ind w:left="2552" w:hanging="851"/>
        <w:contextualSpacing/>
        <w:jc w:val="both"/>
        <w:rPr>
          <w:rFonts w:ascii="ITC Avant Garde" w:hAnsi="ITC Avant Garde"/>
          <w:b/>
          <w:color w:val="000000" w:themeColor="text1"/>
          <w:sz w:val="22"/>
        </w:rPr>
      </w:pPr>
      <w:r w:rsidRPr="008A419F">
        <w:rPr>
          <w:rFonts w:ascii="ITC Avant Garde" w:hAnsi="ITC Avant Garde"/>
          <w:b/>
          <w:color w:val="000000" w:themeColor="text1"/>
          <w:sz w:val="22"/>
        </w:rPr>
        <w:t>FM – Uso Social</w:t>
      </w:r>
    </w:p>
    <w:p w14:paraId="761032EF"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color w:val="000000" w:themeColor="text1"/>
          <w:sz w:val="22"/>
        </w:rPr>
      </w:pPr>
    </w:p>
    <w:tbl>
      <w:tblPr>
        <w:tblStyle w:val="Tablaconcuadrcula"/>
        <w:tblW w:w="0" w:type="auto"/>
        <w:jc w:val="center"/>
        <w:tblLook w:val="04A0" w:firstRow="1" w:lastRow="0" w:firstColumn="1" w:lastColumn="0" w:noHBand="0" w:noVBand="1"/>
      </w:tblPr>
      <w:tblGrid>
        <w:gridCol w:w="440"/>
        <w:gridCol w:w="2249"/>
        <w:gridCol w:w="1275"/>
        <w:gridCol w:w="1929"/>
        <w:gridCol w:w="1429"/>
        <w:gridCol w:w="1457"/>
      </w:tblGrid>
      <w:tr w:rsidR="00BB659B" w:rsidRPr="0083177A" w14:paraId="7F929396" w14:textId="77777777" w:rsidTr="00BB659B">
        <w:trPr>
          <w:trHeight w:val="284"/>
          <w:tblHeader/>
          <w:jc w:val="center"/>
        </w:trPr>
        <w:tc>
          <w:tcPr>
            <w:tcW w:w="0" w:type="auto"/>
            <w:vMerge w:val="restart"/>
            <w:shd w:val="clear" w:color="auto" w:fill="92D050"/>
            <w:vAlign w:val="center"/>
          </w:tcPr>
          <w:p w14:paraId="667EE61F"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No</w:t>
            </w:r>
          </w:p>
        </w:tc>
        <w:tc>
          <w:tcPr>
            <w:tcW w:w="2249" w:type="dxa"/>
            <w:vMerge w:val="restart"/>
            <w:shd w:val="clear" w:color="auto" w:fill="92D050"/>
            <w:vAlign w:val="center"/>
          </w:tcPr>
          <w:p w14:paraId="2D4F114C"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Localidad(es) principal(es) a servir</w:t>
            </w:r>
          </w:p>
        </w:tc>
        <w:tc>
          <w:tcPr>
            <w:tcW w:w="1275" w:type="dxa"/>
            <w:vMerge w:val="restart"/>
            <w:shd w:val="clear" w:color="auto" w:fill="92D050"/>
            <w:vAlign w:val="center"/>
          </w:tcPr>
          <w:p w14:paraId="4D5768E0"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Estado</w:t>
            </w:r>
          </w:p>
        </w:tc>
        <w:tc>
          <w:tcPr>
            <w:tcW w:w="1929" w:type="dxa"/>
            <w:vMerge w:val="restart"/>
            <w:shd w:val="clear" w:color="auto" w:fill="92D050"/>
            <w:vAlign w:val="center"/>
          </w:tcPr>
          <w:p w14:paraId="2D5F322B"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Clase de Estación</w:t>
            </w:r>
          </w:p>
        </w:tc>
        <w:tc>
          <w:tcPr>
            <w:tcW w:w="0" w:type="auto"/>
            <w:gridSpan w:val="2"/>
            <w:shd w:val="clear" w:color="auto" w:fill="92D050"/>
            <w:vAlign w:val="center"/>
          </w:tcPr>
          <w:p w14:paraId="38145877"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Coordenadas Geográficas de Referencia</w:t>
            </w:r>
          </w:p>
        </w:tc>
      </w:tr>
      <w:tr w:rsidR="00BB659B" w:rsidRPr="0083177A" w14:paraId="526755B0" w14:textId="77777777" w:rsidTr="00BB659B">
        <w:trPr>
          <w:trHeight w:val="284"/>
          <w:tblHeader/>
          <w:jc w:val="center"/>
        </w:trPr>
        <w:tc>
          <w:tcPr>
            <w:tcW w:w="0" w:type="auto"/>
            <w:vMerge/>
            <w:shd w:val="clear" w:color="auto" w:fill="92D050"/>
          </w:tcPr>
          <w:p w14:paraId="3534D0D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2249" w:type="dxa"/>
            <w:vMerge/>
            <w:shd w:val="clear" w:color="auto" w:fill="92D050"/>
          </w:tcPr>
          <w:p w14:paraId="463C789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275" w:type="dxa"/>
            <w:vMerge/>
            <w:shd w:val="clear" w:color="auto" w:fill="92D050"/>
          </w:tcPr>
          <w:p w14:paraId="18EAD9F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929" w:type="dxa"/>
            <w:vMerge/>
            <w:shd w:val="clear" w:color="auto" w:fill="92D050"/>
            <w:vAlign w:val="center"/>
          </w:tcPr>
          <w:p w14:paraId="04B90A3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0" w:type="auto"/>
            <w:shd w:val="clear" w:color="auto" w:fill="92D050"/>
            <w:vAlign w:val="center"/>
          </w:tcPr>
          <w:p w14:paraId="49CA856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Latitud Norte (GGMMSS.SS)</w:t>
            </w:r>
          </w:p>
        </w:tc>
        <w:tc>
          <w:tcPr>
            <w:tcW w:w="0" w:type="auto"/>
            <w:shd w:val="clear" w:color="auto" w:fill="92D050"/>
            <w:vAlign w:val="center"/>
          </w:tcPr>
          <w:p w14:paraId="796C7F94"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Longitud Oeste (GGMMSS.SS)</w:t>
            </w:r>
          </w:p>
        </w:tc>
      </w:tr>
      <w:tr w:rsidR="00BB659B" w:rsidRPr="0083177A" w14:paraId="216E4816" w14:textId="77777777" w:rsidTr="00EB0426">
        <w:trPr>
          <w:trHeight w:val="284"/>
          <w:jc w:val="center"/>
        </w:trPr>
        <w:tc>
          <w:tcPr>
            <w:tcW w:w="0" w:type="auto"/>
            <w:vAlign w:val="center"/>
          </w:tcPr>
          <w:p w14:paraId="614F23C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w:t>
            </w:r>
          </w:p>
        </w:tc>
        <w:tc>
          <w:tcPr>
            <w:tcW w:w="2249" w:type="dxa"/>
            <w:vAlign w:val="center"/>
          </w:tcPr>
          <w:p w14:paraId="341C067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Cabo San Lucas</w:t>
            </w:r>
          </w:p>
        </w:tc>
        <w:tc>
          <w:tcPr>
            <w:tcW w:w="1275" w:type="dxa"/>
            <w:vAlign w:val="center"/>
          </w:tcPr>
          <w:p w14:paraId="3230210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Baja California Sur</w:t>
            </w:r>
          </w:p>
        </w:tc>
        <w:tc>
          <w:tcPr>
            <w:tcW w:w="1929" w:type="dxa"/>
            <w:vAlign w:val="center"/>
          </w:tcPr>
          <w:p w14:paraId="7B6ED1D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6574307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22°53'23"</w:t>
            </w:r>
          </w:p>
        </w:tc>
        <w:tc>
          <w:tcPr>
            <w:tcW w:w="0" w:type="auto"/>
            <w:vAlign w:val="center"/>
          </w:tcPr>
          <w:p w14:paraId="3573401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sz w:val="16"/>
                <w:szCs w:val="16"/>
                <w:u w:val="single"/>
              </w:rPr>
              <w:t>109°54'56"</w:t>
            </w:r>
          </w:p>
        </w:tc>
      </w:tr>
      <w:tr w:rsidR="00BB659B" w:rsidRPr="0083177A" w14:paraId="499C1868" w14:textId="77777777" w:rsidTr="00EB0426">
        <w:trPr>
          <w:trHeight w:val="284"/>
          <w:jc w:val="center"/>
        </w:trPr>
        <w:tc>
          <w:tcPr>
            <w:tcW w:w="0" w:type="auto"/>
            <w:vAlign w:val="center"/>
          </w:tcPr>
          <w:p w14:paraId="1ED0416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w:t>
            </w:r>
          </w:p>
        </w:tc>
        <w:tc>
          <w:tcPr>
            <w:tcW w:w="2249" w:type="dxa"/>
            <w:vAlign w:val="center"/>
          </w:tcPr>
          <w:p w14:paraId="36698B8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 Negro</w:t>
            </w:r>
          </w:p>
        </w:tc>
        <w:tc>
          <w:tcPr>
            <w:tcW w:w="1275" w:type="dxa"/>
            <w:vAlign w:val="center"/>
          </w:tcPr>
          <w:p w14:paraId="0A1A404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Baja California Sur</w:t>
            </w:r>
          </w:p>
        </w:tc>
        <w:tc>
          <w:tcPr>
            <w:tcW w:w="1929" w:type="dxa"/>
            <w:vAlign w:val="center"/>
          </w:tcPr>
          <w:p w14:paraId="2C20271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6888E55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27°57'32"</w:t>
            </w:r>
          </w:p>
        </w:tc>
        <w:tc>
          <w:tcPr>
            <w:tcW w:w="0" w:type="auto"/>
            <w:vAlign w:val="center"/>
          </w:tcPr>
          <w:p w14:paraId="66D30CB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114°03'22"</w:t>
            </w:r>
          </w:p>
        </w:tc>
      </w:tr>
      <w:tr w:rsidR="00BB659B" w:rsidRPr="0083177A" w14:paraId="4E4C5AF1" w14:textId="77777777" w:rsidTr="00EB0426">
        <w:trPr>
          <w:trHeight w:val="284"/>
          <w:jc w:val="center"/>
        </w:trPr>
        <w:tc>
          <w:tcPr>
            <w:tcW w:w="0" w:type="auto"/>
            <w:vAlign w:val="center"/>
          </w:tcPr>
          <w:p w14:paraId="046129A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w:t>
            </w:r>
          </w:p>
        </w:tc>
        <w:tc>
          <w:tcPr>
            <w:tcW w:w="2249" w:type="dxa"/>
            <w:vAlign w:val="center"/>
          </w:tcPr>
          <w:p w14:paraId="1E876CF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Colima, Cd. Villa de Álvarez y </w:t>
            </w:r>
            <w:proofErr w:type="spellStart"/>
            <w:r w:rsidRPr="001D39DE">
              <w:rPr>
                <w:rFonts w:ascii="ITC Avant Garde" w:hAnsi="ITC Avant Garde"/>
                <w:b/>
                <w:color w:val="000000"/>
                <w:sz w:val="16"/>
                <w:szCs w:val="16"/>
                <w:u w:val="single"/>
              </w:rPr>
              <w:t>Trapichillos</w:t>
            </w:r>
            <w:proofErr w:type="spellEnd"/>
          </w:p>
        </w:tc>
        <w:tc>
          <w:tcPr>
            <w:tcW w:w="1275" w:type="dxa"/>
            <w:vAlign w:val="center"/>
          </w:tcPr>
          <w:p w14:paraId="4C6B36C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Colima</w:t>
            </w:r>
          </w:p>
        </w:tc>
        <w:tc>
          <w:tcPr>
            <w:tcW w:w="1929" w:type="dxa"/>
            <w:vAlign w:val="center"/>
          </w:tcPr>
          <w:p w14:paraId="4820AF2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28ED577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19°14'37"</w:t>
            </w:r>
          </w:p>
        </w:tc>
        <w:tc>
          <w:tcPr>
            <w:tcW w:w="0" w:type="auto"/>
            <w:vAlign w:val="center"/>
          </w:tcPr>
          <w:p w14:paraId="344175A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103°43'51"</w:t>
            </w:r>
          </w:p>
        </w:tc>
      </w:tr>
      <w:tr w:rsidR="00BB659B" w:rsidRPr="0083177A" w14:paraId="330DF83B" w14:textId="77777777" w:rsidTr="00EB0426">
        <w:trPr>
          <w:trHeight w:val="284"/>
          <w:jc w:val="center"/>
        </w:trPr>
        <w:tc>
          <w:tcPr>
            <w:tcW w:w="0" w:type="auto"/>
            <w:vAlign w:val="center"/>
          </w:tcPr>
          <w:p w14:paraId="6249BB5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4</w:t>
            </w:r>
          </w:p>
        </w:tc>
        <w:tc>
          <w:tcPr>
            <w:tcW w:w="2249" w:type="dxa"/>
            <w:vAlign w:val="center"/>
          </w:tcPr>
          <w:p w14:paraId="41A613F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Ninguno</w:t>
            </w:r>
          </w:p>
        </w:tc>
        <w:tc>
          <w:tcPr>
            <w:tcW w:w="1275" w:type="dxa"/>
            <w:vAlign w:val="center"/>
          </w:tcPr>
          <w:p w14:paraId="1B58A62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Durango</w:t>
            </w:r>
          </w:p>
        </w:tc>
        <w:tc>
          <w:tcPr>
            <w:tcW w:w="1929" w:type="dxa"/>
            <w:vAlign w:val="center"/>
          </w:tcPr>
          <w:p w14:paraId="32EADB3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AA</w:t>
            </w:r>
          </w:p>
        </w:tc>
        <w:tc>
          <w:tcPr>
            <w:tcW w:w="0" w:type="auto"/>
            <w:vAlign w:val="center"/>
          </w:tcPr>
          <w:p w14:paraId="76E8BDE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p>
        </w:tc>
        <w:tc>
          <w:tcPr>
            <w:tcW w:w="0" w:type="auto"/>
            <w:vAlign w:val="center"/>
          </w:tcPr>
          <w:p w14:paraId="59C9F02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42</w:t>
            </w:r>
            <w:r w:rsidRPr="001D39DE">
              <w:rPr>
                <w:rFonts w:ascii="ITC Avant Garde" w:hAnsi="ITC Avant Garde"/>
                <w:b/>
                <w:sz w:val="16"/>
                <w:szCs w:val="16"/>
                <w:u w:val="single"/>
              </w:rPr>
              <w:t>"</w:t>
            </w:r>
          </w:p>
        </w:tc>
      </w:tr>
      <w:tr w:rsidR="00BB659B" w:rsidRPr="0083177A" w14:paraId="25E1953B" w14:textId="77777777" w:rsidTr="00EB0426">
        <w:trPr>
          <w:trHeight w:val="284"/>
          <w:jc w:val="center"/>
        </w:trPr>
        <w:tc>
          <w:tcPr>
            <w:tcW w:w="0" w:type="auto"/>
            <w:vAlign w:val="center"/>
          </w:tcPr>
          <w:p w14:paraId="39F8CBE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5</w:t>
            </w:r>
          </w:p>
        </w:tc>
        <w:tc>
          <w:tcPr>
            <w:tcW w:w="2249" w:type="dxa"/>
            <w:vAlign w:val="center"/>
          </w:tcPr>
          <w:p w14:paraId="18B2EF9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Atlacomulco de Fabela</w:t>
            </w:r>
          </w:p>
        </w:tc>
        <w:tc>
          <w:tcPr>
            <w:tcW w:w="1275" w:type="dxa"/>
            <w:vAlign w:val="center"/>
          </w:tcPr>
          <w:p w14:paraId="239DBD0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Estado de México</w:t>
            </w:r>
          </w:p>
        </w:tc>
        <w:tc>
          <w:tcPr>
            <w:tcW w:w="1929" w:type="dxa"/>
            <w:vAlign w:val="center"/>
          </w:tcPr>
          <w:p w14:paraId="7568D11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1293CC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51</w:t>
            </w:r>
            <w:r w:rsidRPr="001D39DE">
              <w:rPr>
                <w:rFonts w:ascii="ITC Avant Garde" w:hAnsi="ITC Avant Garde"/>
                <w:b/>
                <w:sz w:val="16"/>
                <w:szCs w:val="16"/>
                <w:u w:val="single"/>
              </w:rPr>
              <w:t>"</w:t>
            </w:r>
          </w:p>
        </w:tc>
        <w:tc>
          <w:tcPr>
            <w:tcW w:w="0" w:type="auto"/>
            <w:vAlign w:val="center"/>
          </w:tcPr>
          <w:p w14:paraId="360CD8A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28</w:t>
            </w:r>
            <w:r w:rsidRPr="001D39DE">
              <w:rPr>
                <w:rFonts w:ascii="ITC Avant Garde" w:hAnsi="ITC Avant Garde"/>
                <w:b/>
                <w:sz w:val="16"/>
                <w:szCs w:val="16"/>
                <w:u w:val="single"/>
              </w:rPr>
              <w:t>"</w:t>
            </w:r>
          </w:p>
        </w:tc>
      </w:tr>
      <w:tr w:rsidR="00BB659B" w:rsidRPr="0083177A" w14:paraId="277BD008" w14:textId="77777777" w:rsidTr="00EB0426">
        <w:trPr>
          <w:trHeight w:val="284"/>
          <w:jc w:val="center"/>
        </w:trPr>
        <w:tc>
          <w:tcPr>
            <w:tcW w:w="0" w:type="auto"/>
            <w:vAlign w:val="center"/>
          </w:tcPr>
          <w:p w14:paraId="5A26C23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6</w:t>
            </w:r>
          </w:p>
        </w:tc>
        <w:tc>
          <w:tcPr>
            <w:tcW w:w="2249" w:type="dxa"/>
            <w:vAlign w:val="center"/>
          </w:tcPr>
          <w:p w14:paraId="1BF674C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Coroneo</w:t>
            </w:r>
            <w:proofErr w:type="spellEnd"/>
          </w:p>
        </w:tc>
        <w:tc>
          <w:tcPr>
            <w:tcW w:w="1275" w:type="dxa"/>
            <w:vAlign w:val="center"/>
          </w:tcPr>
          <w:p w14:paraId="58EACF3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Guanajuato</w:t>
            </w:r>
          </w:p>
        </w:tc>
        <w:tc>
          <w:tcPr>
            <w:tcW w:w="1929" w:type="dxa"/>
            <w:vAlign w:val="center"/>
          </w:tcPr>
          <w:p w14:paraId="431CFB9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0" w:type="auto"/>
            <w:vAlign w:val="center"/>
          </w:tcPr>
          <w:p w14:paraId="49EC1AE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11</w:t>
            </w:r>
            <w:r w:rsidRPr="00AF5997">
              <w:rPr>
                <w:rFonts w:ascii="ITC Avant Garde" w:hAnsi="ITC Avant Garde"/>
                <w:sz w:val="16"/>
                <w:szCs w:val="16"/>
              </w:rPr>
              <w:t>'</w:t>
            </w:r>
            <w:r w:rsidRPr="0083177A">
              <w:rPr>
                <w:rFonts w:ascii="ITC Avant Garde" w:hAnsi="ITC Avant Garde"/>
                <w:color w:val="000000"/>
                <w:sz w:val="16"/>
                <w:szCs w:val="16"/>
              </w:rPr>
              <w:t>55</w:t>
            </w:r>
            <w:r w:rsidRPr="00AF5997">
              <w:rPr>
                <w:rFonts w:ascii="ITC Avant Garde" w:hAnsi="ITC Avant Garde"/>
                <w:sz w:val="16"/>
                <w:szCs w:val="16"/>
              </w:rPr>
              <w:t>"</w:t>
            </w:r>
          </w:p>
        </w:tc>
        <w:tc>
          <w:tcPr>
            <w:tcW w:w="0" w:type="auto"/>
            <w:vAlign w:val="center"/>
          </w:tcPr>
          <w:p w14:paraId="01D019D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52</w:t>
            </w:r>
            <w:r w:rsidRPr="00AF5997">
              <w:rPr>
                <w:rFonts w:ascii="ITC Avant Garde" w:hAnsi="ITC Avant Garde"/>
                <w:sz w:val="16"/>
                <w:szCs w:val="16"/>
              </w:rPr>
              <w:t>"</w:t>
            </w:r>
          </w:p>
        </w:tc>
      </w:tr>
      <w:tr w:rsidR="00BB659B" w:rsidRPr="0083177A" w14:paraId="55BEBABC" w14:textId="77777777" w:rsidTr="00EB0426">
        <w:trPr>
          <w:trHeight w:val="284"/>
          <w:jc w:val="center"/>
        </w:trPr>
        <w:tc>
          <w:tcPr>
            <w:tcW w:w="0" w:type="auto"/>
            <w:vAlign w:val="center"/>
          </w:tcPr>
          <w:p w14:paraId="53E8799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7</w:t>
            </w:r>
          </w:p>
        </w:tc>
        <w:tc>
          <w:tcPr>
            <w:tcW w:w="2249" w:type="dxa"/>
            <w:vAlign w:val="center"/>
          </w:tcPr>
          <w:p w14:paraId="188E10B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Jerécuaro</w:t>
            </w:r>
            <w:proofErr w:type="spellEnd"/>
          </w:p>
        </w:tc>
        <w:tc>
          <w:tcPr>
            <w:tcW w:w="1275" w:type="dxa"/>
            <w:vAlign w:val="center"/>
          </w:tcPr>
          <w:p w14:paraId="1D241B6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Guanajuato</w:t>
            </w:r>
          </w:p>
        </w:tc>
        <w:tc>
          <w:tcPr>
            <w:tcW w:w="1929" w:type="dxa"/>
            <w:vAlign w:val="center"/>
          </w:tcPr>
          <w:p w14:paraId="0D3C90A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0" w:type="auto"/>
            <w:vAlign w:val="center"/>
          </w:tcPr>
          <w:p w14:paraId="6786BDD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08</w:t>
            </w:r>
            <w:r w:rsidRPr="00AF5997">
              <w:rPr>
                <w:rFonts w:ascii="ITC Avant Garde" w:hAnsi="ITC Avant Garde"/>
                <w:sz w:val="16"/>
                <w:szCs w:val="16"/>
              </w:rPr>
              <w:t>'</w:t>
            </w:r>
            <w:r w:rsidRPr="0083177A">
              <w:rPr>
                <w:rFonts w:ascii="ITC Avant Garde" w:hAnsi="ITC Avant Garde"/>
                <w:color w:val="000000"/>
                <w:sz w:val="16"/>
                <w:szCs w:val="16"/>
              </w:rPr>
              <w:t>58</w:t>
            </w:r>
            <w:r w:rsidRPr="00AF5997">
              <w:rPr>
                <w:rFonts w:ascii="ITC Avant Garde" w:hAnsi="ITC Avant Garde"/>
                <w:sz w:val="16"/>
                <w:szCs w:val="16"/>
              </w:rPr>
              <w:t>"</w:t>
            </w:r>
          </w:p>
        </w:tc>
        <w:tc>
          <w:tcPr>
            <w:tcW w:w="0" w:type="auto"/>
            <w:vAlign w:val="center"/>
          </w:tcPr>
          <w:p w14:paraId="372D08FE"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30</w:t>
            </w:r>
            <w:r w:rsidRPr="00AF5997">
              <w:rPr>
                <w:rFonts w:ascii="ITC Avant Garde" w:hAnsi="ITC Avant Garde"/>
                <w:sz w:val="16"/>
                <w:szCs w:val="16"/>
              </w:rPr>
              <w:t>'</w:t>
            </w:r>
            <w:r w:rsidRPr="0083177A">
              <w:rPr>
                <w:rFonts w:ascii="ITC Avant Garde" w:hAnsi="ITC Avant Garde"/>
                <w:color w:val="000000"/>
                <w:sz w:val="16"/>
                <w:szCs w:val="16"/>
              </w:rPr>
              <w:t>34</w:t>
            </w:r>
            <w:r w:rsidRPr="00AF5997">
              <w:rPr>
                <w:rFonts w:ascii="ITC Avant Garde" w:hAnsi="ITC Avant Garde"/>
                <w:sz w:val="16"/>
                <w:szCs w:val="16"/>
              </w:rPr>
              <w:t>"</w:t>
            </w:r>
          </w:p>
        </w:tc>
      </w:tr>
      <w:tr w:rsidR="00BB659B" w:rsidRPr="0083177A" w14:paraId="7DD39CC6" w14:textId="77777777" w:rsidTr="00EB0426">
        <w:trPr>
          <w:trHeight w:val="284"/>
          <w:jc w:val="center"/>
        </w:trPr>
        <w:tc>
          <w:tcPr>
            <w:tcW w:w="0" w:type="auto"/>
            <w:vAlign w:val="center"/>
          </w:tcPr>
          <w:p w14:paraId="110E9C8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8</w:t>
            </w:r>
          </w:p>
        </w:tc>
        <w:tc>
          <w:tcPr>
            <w:tcW w:w="2249" w:type="dxa"/>
            <w:vAlign w:val="center"/>
          </w:tcPr>
          <w:p w14:paraId="7898E0C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La Mora</w:t>
            </w:r>
          </w:p>
        </w:tc>
        <w:tc>
          <w:tcPr>
            <w:tcW w:w="1275" w:type="dxa"/>
            <w:vAlign w:val="center"/>
          </w:tcPr>
          <w:p w14:paraId="1BF33EE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Guanajuato</w:t>
            </w:r>
          </w:p>
        </w:tc>
        <w:tc>
          <w:tcPr>
            <w:tcW w:w="1929" w:type="dxa"/>
            <w:vAlign w:val="center"/>
          </w:tcPr>
          <w:p w14:paraId="5DC1083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0" w:type="auto"/>
            <w:vAlign w:val="center"/>
          </w:tcPr>
          <w:p w14:paraId="51663B0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04</w:t>
            </w:r>
            <w:r w:rsidRPr="00AF5997">
              <w:rPr>
                <w:rFonts w:ascii="ITC Avant Garde" w:hAnsi="ITC Avant Garde"/>
                <w:sz w:val="16"/>
                <w:szCs w:val="16"/>
              </w:rPr>
              <w:t>'</w:t>
            </w:r>
            <w:r w:rsidRPr="0083177A">
              <w:rPr>
                <w:rFonts w:ascii="ITC Avant Garde" w:hAnsi="ITC Avant Garde"/>
                <w:color w:val="000000"/>
                <w:sz w:val="16"/>
                <w:szCs w:val="16"/>
              </w:rPr>
              <w:t>03</w:t>
            </w:r>
            <w:r w:rsidRPr="00AF5997">
              <w:rPr>
                <w:rFonts w:ascii="ITC Avant Garde" w:hAnsi="ITC Avant Garde"/>
                <w:sz w:val="16"/>
                <w:szCs w:val="16"/>
              </w:rPr>
              <w:t>"</w:t>
            </w:r>
          </w:p>
        </w:tc>
        <w:tc>
          <w:tcPr>
            <w:tcW w:w="0" w:type="auto"/>
            <w:vAlign w:val="center"/>
          </w:tcPr>
          <w:p w14:paraId="59F3ECE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31</w:t>
            </w:r>
            <w:r w:rsidRPr="00AF5997">
              <w:rPr>
                <w:rFonts w:ascii="ITC Avant Garde" w:hAnsi="ITC Avant Garde"/>
                <w:sz w:val="16"/>
                <w:szCs w:val="16"/>
              </w:rPr>
              <w:t>'</w:t>
            </w:r>
            <w:r w:rsidRPr="0083177A">
              <w:rPr>
                <w:rFonts w:ascii="ITC Avant Garde" w:hAnsi="ITC Avant Garde"/>
                <w:color w:val="000000"/>
                <w:sz w:val="16"/>
                <w:szCs w:val="16"/>
              </w:rPr>
              <w:t>43</w:t>
            </w:r>
            <w:r w:rsidRPr="00AF5997">
              <w:rPr>
                <w:rFonts w:ascii="ITC Avant Garde" w:hAnsi="ITC Avant Garde"/>
                <w:sz w:val="16"/>
                <w:szCs w:val="16"/>
              </w:rPr>
              <w:t>"</w:t>
            </w:r>
          </w:p>
        </w:tc>
      </w:tr>
      <w:tr w:rsidR="00BB659B" w:rsidRPr="0083177A" w14:paraId="1355752D" w14:textId="77777777" w:rsidTr="00EB0426">
        <w:trPr>
          <w:trHeight w:val="284"/>
          <w:jc w:val="center"/>
        </w:trPr>
        <w:tc>
          <w:tcPr>
            <w:tcW w:w="0" w:type="auto"/>
            <w:vAlign w:val="center"/>
          </w:tcPr>
          <w:p w14:paraId="3A324FB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9</w:t>
            </w:r>
          </w:p>
        </w:tc>
        <w:tc>
          <w:tcPr>
            <w:tcW w:w="2249" w:type="dxa"/>
            <w:vAlign w:val="center"/>
          </w:tcPr>
          <w:p w14:paraId="3729F09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Tarandacuao</w:t>
            </w:r>
            <w:proofErr w:type="spellEnd"/>
          </w:p>
        </w:tc>
        <w:tc>
          <w:tcPr>
            <w:tcW w:w="1275" w:type="dxa"/>
            <w:vAlign w:val="center"/>
          </w:tcPr>
          <w:p w14:paraId="5EFF65A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Guanajuato</w:t>
            </w:r>
          </w:p>
        </w:tc>
        <w:tc>
          <w:tcPr>
            <w:tcW w:w="1929" w:type="dxa"/>
            <w:vAlign w:val="center"/>
          </w:tcPr>
          <w:p w14:paraId="06ECD77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0" w:type="auto"/>
            <w:vAlign w:val="center"/>
          </w:tcPr>
          <w:p w14:paraId="4712075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00</w:t>
            </w:r>
            <w:r w:rsidRPr="00AF5997">
              <w:rPr>
                <w:rFonts w:ascii="ITC Avant Garde" w:hAnsi="ITC Avant Garde"/>
                <w:sz w:val="16"/>
                <w:szCs w:val="16"/>
              </w:rPr>
              <w:t>'</w:t>
            </w:r>
            <w:r w:rsidRPr="0083177A">
              <w:rPr>
                <w:rFonts w:ascii="ITC Avant Garde" w:hAnsi="ITC Avant Garde"/>
                <w:color w:val="000000"/>
                <w:sz w:val="16"/>
                <w:szCs w:val="16"/>
              </w:rPr>
              <w:t>11</w:t>
            </w:r>
            <w:r w:rsidRPr="00AF5997">
              <w:rPr>
                <w:rFonts w:ascii="ITC Avant Garde" w:hAnsi="ITC Avant Garde"/>
                <w:sz w:val="16"/>
                <w:szCs w:val="16"/>
              </w:rPr>
              <w:t>"</w:t>
            </w:r>
          </w:p>
        </w:tc>
        <w:tc>
          <w:tcPr>
            <w:tcW w:w="0" w:type="auto"/>
            <w:vAlign w:val="center"/>
          </w:tcPr>
          <w:p w14:paraId="19B0165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31</w:t>
            </w:r>
            <w:r w:rsidRPr="00AF5997">
              <w:rPr>
                <w:rFonts w:ascii="ITC Avant Garde" w:hAnsi="ITC Avant Garde"/>
                <w:sz w:val="16"/>
                <w:szCs w:val="16"/>
              </w:rPr>
              <w:t>'</w:t>
            </w:r>
            <w:r w:rsidRPr="0083177A">
              <w:rPr>
                <w:rFonts w:ascii="ITC Avant Garde" w:hAnsi="ITC Avant Garde"/>
                <w:color w:val="000000"/>
                <w:sz w:val="16"/>
                <w:szCs w:val="16"/>
              </w:rPr>
              <w:t>07</w:t>
            </w:r>
            <w:r w:rsidRPr="00AF5997">
              <w:rPr>
                <w:rFonts w:ascii="ITC Avant Garde" w:hAnsi="ITC Avant Garde"/>
                <w:sz w:val="16"/>
                <w:szCs w:val="16"/>
              </w:rPr>
              <w:t>"</w:t>
            </w:r>
          </w:p>
        </w:tc>
      </w:tr>
      <w:tr w:rsidR="00BB659B" w:rsidRPr="0083177A" w14:paraId="3C12C7E0" w14:textId="77777777" w:rsidTr="00EB0426">
        <w:trPr>
          <w:trHeight w:val="284"/>
          <w:jc w:val="center"/>
        </w:trPr>
        <w:tc>
          <w:tcPr>
            <w:tcW w:w="0" w:type="auto"/>
            <w:vAlign w:val="center"/>
          </w:tcPr>
          <w:p w14:paraId="507CFEF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themeColor="text1"/>
                <w:sz w:val="16"/>
                <w:szCs w:val="16"/>
                <w:u w:val="single"/>
              </w:rPr>
              <w:t>10</w:t>
            </w:r>
          </w:p>
        </w:tc>
        <w:tc>
          <w:tcPr>
            <w:tcW w:w="2249" w:type="dxa"/>
            <w:vAlign w:val="center"/>
          </w:tcPr>
          <w:p w14:paraId="664E055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José Iturbide</w:t>
            </w:r>
          </w:p>
        </w:tc>
        <w:tc>
          <w:tcPr>
            <w:tcW w:w="1275" w:type="dxa"/>
            <w:vAlign w:val="center"/>
          </w:tcPr>
          <w:p w14:paraId="5A30FDD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929" w:type="dxa"/>
            <w:vAlign w:val="center"/>
          </w:tcPr>
          <w:p w14:paraId="2486929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9B1BBB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56</w:t>
            </w:r>
            <w:r w:rsidRPr="001D39DE">
              <w:rPr>
                <w:rFonts w:ascii="ITC Avant Garde" w:hAnsi="ITC Avant Garde"/>
                <w:b/>
                <w:sz w:val="16"/>
                <w:szCs w:val="16"/>
                <w:u w:val="single"/>
              </w:rPr>
              <w:t>"</w:t>
            </w:r>
          </w:p>
        </w:tc>
        <w:tc>
          <w:tcPr>
            <w:tcW w:w="0" w:type="auto"/>
            <w:vAlign w:val="center"/>
          </w:tcPr>
          <w:p w14:paraId="127C0D3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14</w:t>
            </w:r>
            <w:r w:rsidRPr="001D39DE">
              <w:rPr>
                <w:rFonts w:ascii="ITC Avant Garde" w:hAnsi="ITC Avant Garde"/>
                <w:b/>
                <w:sz w:val="16"/>
                <w:szCs w:val="16"/>
                <w:u w:val="single"/>
              </w:rPr>
              <w:t>"</w:t>
            </w:r>
          </w:p>
        </w:tc>
      </w:tr>
      <w:tr w:rsidR="00BB659B" w:rsidRPr="0083177A" w14:paraId="277C9C8A" w14:textId="77777777" w:rsidTr="00EB0426">
        <w:trPr>
          <w:trHeight w:val="284"/>
          <w:jc w:val="center"/>
        </w:trPr>
        <w:tc>
          <w:tcPr>
            <w:tcW w:w="0" w:type="auto"/>
            <w:vAlign w:val="center"/>
          </w:tcPr>
          <w:p w14:paraId="378AA34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themeColor="text1"/>
                <w:sz w:val="16"/>
                <w:szCs w:val="16"/>
                <w:u w:val="single"/>
              </w:rPr>
              <w:t>11</w:t>
            </w:r>
          </w:p>
        </w:tc>
        <w:tc>
          <w:tcPr>
            <w:tcW w:w="2249" w:type="dxa"/>
            <w:vAlign w:val="center"/>
          </w:tcPr>
          <w:p w14:paraId="5CA5EE5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de la Paz</w:t>
            </w:r>
          </w:p>
        </w:tc>
        <w:tc>
          <w:tcPr>
            <w:tcW w:w="1275" w:type="dxa"/>
            <w:vAlign w:val="center"/>
          </w:tcPr>
          <w:p w14:paraId="64B692B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929" w:type="dxa"/>
            <w:vAlign w:val="center"/>
          </w:tcPr>
          <w:p w14:paraId="4B277F6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454E5A3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55</w:t>
            </w:r>
            <w:r w:rsidRPr="001D39DE">
              <w:rPr>
                <w:rFonts w:ascii="ITC Avant Garde" w:hAnsi="ITC Avant Garde"/>
                <w:b/>
                <w:sz w:val="16"/>
                <w:szCs w:val="16"/>
                <w:u w:val="single"/>
              </w:rPr>
              <w:t>"</w:t>
            </w:r>
          </w:p>
        </w:tc>
        <w:tc>
          <w:tcPr>
            <w:tcW w:w="0" w:type="auto"/>
            <w:vAlign w:val="center"/>
          </w:tcPr>
          <w:p w14:paraId="69E8EA9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p>
        </w:tc>
      </w:tr>
      <w:tr w:rsidR="00BB659B" w:rsidRPr="0083177A" w14:paraId="6375ECD8" w14:textId="77777777" w:rsidTr="00EB0426">
        <w:trPr>
          <w:trHeight w:val="284"/>
          <w:jc w:val="center"/>
        </w:trPr>
        <w:tc>
          <w:tcPr>
            <w:tcW w:w="0" w:type="auto"/>
            <w:vAlign w:val="center"/>
          </w:tcPr>
          <w:p w14:paraId="728E335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themeColor="text1"/>
                <w:sz w:val="16"/>
                <w:szCs w:val="16"/>
                <w:u w:val="single"/>
              </w:rPr>
              <w:t>12</w:t>
            </w:r>
          </w:p>
        </w:tc>
        <w:tc>
          <w:tcPr>
            <w:tcW w:w="2249" w:type="dxa"/>
            <w:vAlign w:val="center"/>
          </w:tcPr>
          <w:p w14:paraId="5455AA2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Santa Catarina</w:t>
            </w:r>
          </w:p>
        </w:tc>
        <w:tc>
          <w:tcPr>
            <w:tcW w:w="1275" w:type="dxa"/>
            <w:vAlign w:val="center"/>
          </w:tcPr>
          <w:p w14:paraId="756DE16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929" w:type="dxa"/>
            <w:vAlign w:val="center"/>
          </w:tcPr>
          <w:p w14:paraId="136D059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87C04F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p>
        </w:tc>
        <w:tc>
          <w:tcPr>
            <w:tcW w:w="0" w:type="auto"/>
            <w:vAlign w:val="center"/>
          </w:tcPr>
          <w:p w14:paraId="28D7376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05</w:t>
            </w:r>
            <w:r w:rsidRPr="001D39DE">
              <w:rPr>
                <w:rFonts w:ascii="ITC Avant Garde" w:hAnsi="ITC Avant Garde"/>
                <w:b/>
                <w:sz w:val="16"/>
                <w:szCs w:val="16"/>
                <w:u w:val="single"/>
              </w:rPr>
              <w:t>"</w:t>
            </w:r>
          </w:p>
        </w:tc>
      </w:tr>
      <w:tr w:rsidR="00BB659B" w:rsidRPr="0083177A" w14:paraId="23FD9A36" w14:textId="77777777" w:rsidTr="00EB0426">
        <w:trPr>
          <w:trHeight w:val="284"/>
          <w:jc w:val="center"/>
        </w:trPr>
        <w:tc>
          <w:tcPr>
            <w:tcW w:w="0" w:type="auto"/>
            <w:vAlign w:val="center"/>
          </w:tcPr>
          <w:p w14:paraId="3E0C06A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color w:val="000000" w:themeColor="text1"/>
                <w:sz w:val="16"/>
                <w:szCs w:val="16"/>
                <w:u w:val="single"/>
              </w:rPr>
              <w:t>13</w:t>
            </w:r>
          </w:p>
        </w:tc>
        <w:tc>
          <w:tcPr>
            <w:tcW w:w="2249" w:type="dxa"/>
            <w:vAlign w:val="center"/>
          </w:tcPr>
          <w:p w14:paraId="6E688CA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Arcelia</w:t>
            </w:r>
          </w:p>
        </w:tc>
        <w:tc>
          <w:tcPr>
            <w:tcW w:w="1275" w:type="dxa"/>
            <w:vAlign w:val="center"/>
          </w:tcPr>
          <w:p w14:paraId="3BEA091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1929" w:type="dxa"/>
            <w:vAlign w:val="center"/>
          </w:tcPr>
          <w:p w14:paraId="1C6C7AF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08B6695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p>
        </w:tc>
        <w:tc>
          <w:tcPr>
            <w:tcW w:w="0" w:type="auto"/>
            <w:vAlign w:val="center"/>
          </w:tcPr>
          <w:p w14:paraId="58F4020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54</w:t>
            </w:r>
            <w:r w:rsidRPr="001D39DE">
              <w:rPr>
                <w:rFonts w:ascii="ITC Avant Garde" w:hAnsi="ITC Avant Garde"/>
                <w:b/>
                <w:sz w:val="16"/>
                <w:szCs w:val="16"/>
                <w:u w:val="single"/>
              </w:rPr>
              <w:t>"</w:t>
            </w:r>
          </w:p>
        </w:tc>
      </w:tr>
      <w:tr w:rsidR="00BB659B" w:rsidRPr="0083177A" w14:paraId="585D61B5" w14:textId="77777777" w:rsidTr="00EB0426">
        <w:trPr>
          <w:trHeight w:val="284"/>
          <w:jc w:val="center"/>
        </w:trPr>
        <w:tc>
          <w:tcPr>
            <w:tcW w:w="0" w:type="auto"/>
            <w:vAlign w:val="center"/>
          </w:tcPr>
          <w:p w14:paraId="5311C5C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14</w:t>
            </w:r>
          </w:p>
        </w:tc>
        <w:tc>
          <w:tcPr>
            <w:tcW w:w="2249" w:type="dxa"/>
            <w:vAlign w:val="center"/>
          </w:tcPr>
          <w:p w14:paraId="6BDD846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Chilpancingo</w:t>
            </w:r>
          </w:p>
        </w:tc>
        <w:tc>
          <w:tcPr>
            <w:tcW w:w="1275" w:type="dxa"/>
            <w:vAlign w:val="center"/>
          </w:tcPr>
          <w:p w14:paraId="2C2CB80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1929" w:type="dxa"/>
            <w:vAlign w:val="center"/>
          </w:tcPr>
          <w:p w14:paraId="4A9D04A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04C8CDF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00</w:t>
            </w:r>
            <w:r w:rsidRPr="001D39DE">
              <w:rPr>
                <w:rFonts w:ascii="ITC Avant Garde" w:hAnsi="ITC Avant Garde"/>
                <w:b/>
                <w:sz w:val="16"/>
                <w:szCs w:val="16"/>
                <w:u w:val="single"/>
              </w:rPr>
              <w:t>"</w:t>
            </w:r>
          </w:p>
        </w:tc>
        <w:tc>
          <w:tcPr>
            <w:tcW w:w="0" w:type="auto"/>
            <w:vAlign w:val="center"/>
          </w:tcPr>
          <w:p w14:paraId="26925F4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04</w:t>
            </w:r>
            <w:r w:rsidRPr="001D39DE">
              <w:rPr>
                <w:rFonts w:ascii="ITC Avant Garde" w:hAnsi="ITC Avant Garde"/>
                <w:b/>
                <w:sz w:val="16"/>
                <w:szCs w:val="16"/>
                <w:u w:val="single"/>
              </w:rPr>
              <w:t>"</w:t>
            </w:r>
          </w:p>
        </w:tc>
      </w:tr>
      <w:tr w:rsidR="00BB659B" w:rsidRPr="0083177A" w14:paraId="79F886CA" w14:textId="77777777" w:rsidTr="00EB0426">
        <w:trPr>
          <w:trHeight w:val="284"/>
          <w:jc w:val="center"/>
        </w:trPr>
        <w:tc>
          <w:tcPr>
            <w:tcW w:w="0" w:type="auto"/>
            <w:vAlign w:val="center"/>
          </w:tcPr>
          <w:p w14:paraId="117A4AD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15</w:t>
            </w:r>
          </w:p>
        </w:tc>
        <w:tc>
          <w:tcPr>
            <w:tcW w:w="2249" w:type="dxa"/>
            <w:vAlign w:val="center"/>
          </w:tcPr>
          <w:p w14:paraId="1B9553F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Ciudad Altamirano</w:t>
            </w:r>
          </w:p>
        </w:tc>
        <w:tc>
          <w:tcPr>
            <w:tcW w:w="1275" w:type="dxa"/>
            <w:vAlign w:val="center"/>
          </w:tcPr>
          <w:p w14:paraId="4AC350B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Guerrero</w:t>
            </w:r>
          </w:p>
        </w:tc>
        <w:tc>
          <w:tcPr>
            <w:tcW w:w="1929" w:type="dxa"/>
            <w:vAlign w:val="center"/>
          </w:tcPr>
          <w:p w14:paraId="41FBA35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0" w:type="auto"/>
            <w:vAlign w:val="center"/>
          </w:tcPr>
          <w:p w14:paraId="6DB52E6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18</w:t>
            </w:r>
            <w:r w:rsidRPr="00AF5997">
              <w:rPr>
                <w:rFonts w:ascii="ITC Avant Garde" w:hAnsi="ITC Avant Garde"/>
                <w:sz w:val="16"/>
                <w:szCs w:val="16"/>
              </w:rPr>
              <w:t>°</w:t>
            </w: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17</w:t>
            </w:r>
            <w:r w:rsidRPr="00AF5997">
              <w:rPr>
                <w:rFonts w:ascii="ITC Avant Garde" w:hAnsi="ITC Avant Garde"/>
                <w:sz w:val="16"/>
                <w:szCs w:val="16"/>
              </w:rPr>
              <w:t>"</w:t>
            </w:r>
          </w:p>
        </w:tc>
        <w:tc>
          <w:tcPr>
            <w:tcW w:w="0" w:type="auto"/>
            <w:vAlign w:val="center"/>
          </w:tcPr>
          <w:p w14:paraId="5AC2B07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39</w:t>
            </w:r>
            <w:r w:rsidRPr="00AF5997">
              <w:rPr>
                <w:rFonts w:ascii="ITC Avant Garde" w:hAnsi="ITC Avant Garde"/>
                <w:sz w:val="16"/>
                <w:szCs w:val="16"/>
              </w:rPr>
              <w:t>'</w:t>
            </w:r>
            <w:r w:rsidRPr="0083177A">
              <w:rPr>
                <w:rFonts w:ascii="ITC Avant Garde" w:hAnsi="ITC Avant Garde"/>
                <w:color w:val="000000"/>
                <w:sz w:val="16"/>
                <w:szCs w:val="16"/>
              </w:rPr>
              <w:t>58</w:t>
            </w:r>
            <w:r w:rsidRPr="00AF5997">
              <w:rPr>
                <w:rFonts w:ascii="ITC Avant Garde" w:hAnsi="ITC Avant Garde"/>
                <w:sz w:val="16"/>
                <w:szCs w:val="16"/>
              </w:rPr>
              <w:t>"</w:t>
            </w:r>
          </w:p>
        </w:tc>
      </w:tr>
      <w:tr w:rsidR="00BB659B" w:rsidRPr="0083177A" w14:paraId="106172B0" w14:textId="77777777" w:rsidTr="00EB0426">
        <w:trPr>
          <w:trHeight w:val="284"/>
          <w:jc w:val="center"/>
        </w:trPr>
        <w:tc>
          <w:tcPr>
            <w:tcW w:w="0" w:type="auto"/>
            <w:vAlign w:val="center"/>
          </w:tcPr>
          <w:p w14:paraId="4E57F11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16</w:t>
            </w:r>
          </w:p>
        </w:tc>
        <w:tc>
          <w:tcPr>
            <w:tcW w:w="2249" w:type="dxa"/>
            <w:vAlign w:val="center"/>
          </w:tcPr>
          <w:p w14:paraId="1EC9B79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Copalillo</w:t>
            </w:r>
          </w:p>
        </w:tc>
        <w:tc>
          <w:tcPr>
            <w:tcW w:w="1275" w:type="dxa"/>
            <w:vAlign w:val="center"/>
          </w:tcPr>
          <w:p w14:paraId="3B94A4F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1929" w:type="dxa"/>
            <w:vAlign w:val="center"/>
          </w:tcPr>
          <w:p w14:paraId="508AAA9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72C0636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14</w:t>
            </w:r>
            <w:r w:rsidRPr="001D39DE">
              <w:rPr>
                <w:rFonts w:ascii="ITC Avant Garde" w:hAnsi="ITC Avant Garde"/>
                <w:b/>
                <w:sz w:val="16"/>
                <w:szCs w:val="16"/>
                <w:u w:val="single"/>
              </w:rPr>
              <w:t>"</w:t>
            </w:r>
          </w:p>
        </w:tc>
        <w:tc>
          <w:tcPr>
            <w:tcW w:w="0" w:type="auto"/>
            <w:vAlign w:val="center"/>
          </w:tcPr>
          <w:p w14:paraId="59B1ADB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p>
        </w:tc>
      </w:tr>
      <w:tr w:rsidR="00BB659B" w:rsidRPr="0083177A" w14:paraId="3792BE4E" w14:textId="77777777" w:rsidTr="00EB0426">
        <w:trPr>
          <w:trHeight w:val="284"/>
          <w:jc w:val="center"/>
        </w:trPr>
        <w:tc>
          <w:tcPr>
            <w:tcW w:w="0" w:type="auto"/>
            <w:vAlign w:val="center"/>
          </w:tcPr>
          <w:p w14:paraId="0579886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17</w:t>
            </w:r>
          </w:p>
        </w:tc>
        <w:tc>
          <w:tcPr>
            <w:tcW w:w="2249" w:type="dxa"/>
            <w:vAlign w:val="center"/>
          </w:tcPr>
          <w:p w14:paraId="2273AA2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Cuajinicuilapa</w:t>
            </w:r>
            <w:proofErr w:type="spellEnd"/>
          </w:p>
        </w:tc>
        <w:tc>
          <w:tcPr>
            <w:tcW w:w="1275" w:type="dxa"/>
            <w:vAlign w:val="center"/>
          </w:tcPr>
          <w:p w14:paraId="4A54150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1929" w:type="dxa"/>
            <w:vAlign w:val="center"/>
          </w:tcPr>
          <w:p w14:paraId="16B78C7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1A95037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15</w:t>
            </w:r>
            <w:r w:rsidRPr="001D39DE">
              <w:rPr>
                <w:rFonts w:ascii="ITC Avant Garde" w:hAnsi="ITC Avant Garde"/>
                <w:b/>
                <w:sz w:val="16"/>
                <w:szCs w:val="16"/>
                <w:u w:val="single"/>
              </w:rPr>
              <w:t>"</w:t>
            </w:r>
          </w:p>
        </w:tc>
        <w:tc>
          <w:tcPr>
            <w:tcW w:w="0" w:type="auto"/>
            <w:vAlign w:val="center"/>
          </w:tcPr>
          <w:p w14:paraId="61B3536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p>
        </w:tc>
      </w:tr>
      <w:tr w:rsidR="00BB659B" w:rsidRPr="0083177A" w14:paraId="3D3F7C9A" w14:textId="77777777" w:rsidTr="00EB0426">
        <w:trPr>
          <w:trHeight w:val="284"/>
          <w:jc w:val="center"/>
        </w:trPr>
        <w:tc>
          <w:tcPr>
            <w:tcW w:w="0" w:type="auto"/>
            <w:vAlign w:val="center"/>
          </w:tcPr>
          <w:p w14:paraId="139B78C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18</w:t>
            </w:r>
          </w:p>
        </w:tc>
        <w:tc>
          <w:tcPr>
            <w:tcW w:w="2249" w:type="dxa"/>
            <w:vAlign w:val="center"/>
          </w:tcPr>
          <w:p w14:paraId="4E76085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Huitzuco</w:t>
            </w:r>
            <w:proofErr w:type="spellEnd"/>
          </w:p>
        </w:tc>
        <w:tc>
          <w:tcPr>
            <w:tcW w:w="1275" w:type="dxa"/>
            <w:vAlign w:val="center"/>
          </w:tcPr>
          <w:p w14:paraId="212BEB5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1929" w:type="dxa"/>
            <w:vAlign w:val="center"/>
          </w:tcPr>
          <w:p w14:paraId="2CEF753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7970A34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04</w:t>
            </w:r>
            <w:r w:rsidRPr="001D39DE">
              <w:rPr>
                <w:rFonts w:ascii="ITC Avant Garde" w:hAnsi="ITC Avant Garde"/>
                <w:b/>
                <w:sz w:val="16"/>
                <w:szCs w:val="16"/>
                <w:u w:val="single"/>
              </w:rPr>
              <w:t>"</w:t>
            </w:r>
          </w:p>
        </w:tc>
        <w:tc>
          <w:tcPr>
            <w:tcW w:w="0" w:type="auto"/>
            <w:vAlign w:val="center"/>
          </w:tcPr>
          <w:p w14:paraId="7135EFD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52</w:t>
            </w:r>
            <w:r w:rsidRPr="001D39DE">
              <w:rPr>
                <w:rFonts w:ascii="ITC Avant Garde" w:hAnsi="ITC Avant Garde"/>
                <w:b/>
                <w:sz w:val="16"/>
                <w:szCs w:val="16"/>
                <w:u w:val="single"/>
              </w:rPr>
              <w:t>"</w:t>
            </w:r>
          </w:p>
        </w:tc>
      </w:tr>
      <w:tr w:rsidR="00BB659B" w:rsidRPr="0083177A" w14:paraId="72C38FC5" w14:textId="77777777" w:rsidTr="00EB0426">
        <w:trPr>
          <w:trHeight w:val="284"/>
          <w:jc w:val="center"/>
        </w:trPr>
        <w:tc>
          <w:tcPr>
            <w:tcW w:w="0" w:type="auto"/>
            <w:vAlign w:val="center"/>
          </w:tcPr>
          <w:p w14:paraId="479BE3E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19</w:t>
            </w:r>
          </w:p>
        </w:tc>
        <w:tc>
          <w:tcPr>
            <w:tcW w:w="2249" w:type="dxa"/>
            <w:vAlign w:val="center"/>
          </w:tcPr>
          <w:p w14:paraId="42830B7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Taxco de Alarcón</w:t>
            </w:r>
          </w:p>
        </w:tc>
        <w:tc>
          <w:tcPr>
            <w:tcW w:w="1275" w:type="dxa"/>
            <w:vAlign w:val="center"/>
          </w:tcPr>
          <w:p w14:paraId="385B489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1929" w:type="dxa"/>
            <w:vAlign w:val="center"/>
          </w:tcPr>
          <w:p w14:paraId="20FDA95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3E55730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p>
        </w:tc>
        <w:tc>
          <w:tcPr>
            <w:tcW w:w="0" w:type="auto"/>
            <w:vAlign w:val="center"/>
          </w:tcPr>
          <w:p w14:paraId="6F2B7F6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99°36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41</w:t>
            </w:r>
            <w:r w:rsidRPr="001D39DE">
              <w:rPr>
                <w:rFonts w:ascii="ITC Avant Garde" w:hAnsi="ITC Avant Garde"/>
                <w:b/>
                <w:sz w:val="16"/>
                <w:szCs w:val="16"/>
                <w:u w:val="single"/>
              </w:rPr>
              <w:t>"</w:t>
            </w:r>
          </w:p>
        </w:tc>
      </w:tr>
      <w:tr w:rsidR="00BB659B" w:rsidRPr="0083177A" w14:paraId="03E1B470" w14:textId="77777777" w:rsidTr="00EB0426">
        <w:trPr>
          <w:trHeight w:val="284"/>
          <w:jc w:val="center"/>
        </w:trPr>
        <w:tc>
          <w:tcPr>
            <w:tcW w:w="0" w:type="auto"/>
            <w:vAlign w:val="center"/>
          </w:tcPr>
          <w:p w14:paraId="536F746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20</w:t>
            </w:r>
          </w:p>
        </w:tc>
        <w:tc>
          <w:tcPr>
            <w:tcW w:w="2249" w:type="dxa"/>
            <w:vAlign w:val="center"/>
          </w:tcPr>
          <w:p w14:paraId="75D236D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Xalitla</w:t>
            </w:r>
            <w:proofErr w:type="spellEnd"/>
          </w:p>
        </w:tc>
        <w:tc>
          <w:tcPr>
            <w:tcW w:w="1275" w:type="dxa"/>
            <w:vAlign w:val="center"/>
          </w:tcPr>
          <w:p w14:paraId="1C8DB2C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1929" w:type="dxa"/>
            <w:vAlign w:val="center"/>
          </w:tcPr>
          <w:p w14:paraId="030FBD9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0DE8AF5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50</w:t>
            </w:r>
            <w:r w:rsidRPr="001D39DE">
              <w:rPr>
                <w:rFonts w:ascii="ITC Avant Garde" w:hAnsi="ITC Avant Garde"/>
                <w:b/>
                <w:sz w:val="16"/>
                <w:szCs w:val="16"/>
                <w:u w:val="single"/>
              </w:rPr>
              <w:t>"</w:t>
            </w:r>
          </w:p>
        </w:tc>
        <w:tc>
          <w:tcPr>
            <w:tcW w:w="0" w:type="auto"/>
            <w:vAlign w:val="center"/>
          </w:tcPr>
          <w:p w14:paraId="329B1E2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34</w:t>
            </w:r>
            <w:r w:rsidRPr="001D39DE">
              <w:rPr>
                <w:rFonts w:ascii="ITC Avant Garde" w:hAnsi="ITC Avant Garde"/>
                <w:b/>
                <w:sz w:val="16"/>
                <w:szCs w:val="16"/>
                <w:u w:val="single"/>
              </w:rPr>
              <w:t>"</w:t>
            </w:r>
          </w:p>
        </w:tc>
      </w:tr>
      <w:tr w:rsidR="00BB659B" w:rsidRPr="0083177A" w14:paraId="51B563AB" w14:textId="77777777" w:rsidTr="00EB0426">
        <w:trPr>
          <w:trHeight w:val="284"/>
          <w:jc w:val="center"/>
        </w:trPr>
        <w:tc>
          <w:tcPr>
            <w:tcW w:w="0" w:type="auto"/>
            <w:vAlign w:val="center"/>
          </w:tcPr>
          <w:p w14:paraId="04D3EB7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21</w:t>
            </w:r>
          </w:p>
        </w:tc>
        <w:tc>
          <w:tcPr>
            <w:tcW w:w="2249" w:type="dxa"/>
            <w:vAlign w:val="center"/>
          </w:tcPr>
          <w:p w14:paraId="50FD896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Zihuatanejo</w:t>
            </w:r>
          </w:p>
        </w:tc>
        <w:tc>
          <w:tcPr>
            <w:tcW w:w="1275" w:type="dxa"/>
            <w:vAlign w:val="center"/>
          </w:tcPr>
          <w:p w14:paraId="298D055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1929" w:type="dxa"/>
            <w:vAlign w:val="center"/>
          </w:tcPr>
          <w:p w14:paraId="2212BB0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439E3FB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p>
        </w:tc>
        <w:tc>
          <w:tcPr>
            <w:tcW w:w="0" w:type="auto"/>
            <w:vAlign w:val="center"/>
          </w:tcPr>
          <w:p w14:paraId="28FECAC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44</w:t>
            </w:r>
            <w:r w:rsidRPr="001D39DE">
              <w:rPr>
                <w:rFonts w:ascii="ITC Avant Garde" w:hAnsi="ITC Avant Garde"/>
                <w:b/>
                <w:sz w:val="16"/>
                <w:szCs w:val="16"/>
                <w:u w:val="single"/>
              </w:rPr>
              <w:t>"</w:t>
            </w:r>
          </w:p>
        </w:tc>
      </w:tr>
      <w:tr w:rsidR="00BB659B" w:rsidRPr="0083177A" w14:paraId="32EE1C23" w14:textId="77777777" w:rsidTr="00EB0426">
        <w:trPr>
          <w:trHeight w:val="284"/>
          <w:jc w:val="center"/>
        </w:trPr>
        <w:tc>
          <w:tcPr>
            <w:tcW w:w="0" w:type="auto"/>
            <w:vAlign w:val="center"/>
          </w:tcPr>
          <w:p w14:paraId="36BD863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lastRenderedPageBreak/>
              <w:t>22</w:t>
            </w:r>
          </w:p>
        </w:tc>
        <w:tc>
          <w:tcPr>
            <w:tcW w:w="2249" w:type="dxa"/>
            <w:vAlign w:val="center"/>
          </w:tcPr>
          <w:p w14:paraId="1FD3BA5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Zumpango del Río</w:t>
            </w:r>
          </w:p>
        </w:tc>
        <w:tc>
          <w:tcPr>
            <w:tcW w:w="1275" w:type="dxa"/>
            <w:vAlign w:val="center"/>
          </w:tcPr>
          <w:p w14:paraId="189F54F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Guerrero</w:t>
            </w:r>
          </w:p>
        </w:tc>
        <w:tc>
          <w:tcPr>
            <w:tcW w:w="1929" w:type="dxa"/>
            <w:vAlign w:val="center"/>
          </w:tcPr>
          <w:p w14:paraId="338B99F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0D9F6E5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05</w:t>
            </w:r>
            <w:r w:rsidRPr="001D39DE">
              <w:rPr>
                <w:rFonts w:ascii="ITC Avant Garde" w:hAnsi="ITC Avant Garde"/>
                <w:b/>
                <w:sz w:val="16"/>
                <w:szCs w:val="16"/>
                <w:u w:val="single"/>
              </w:rPr>
              <w:t>"</w:t>
            </w:r>
          </w:p>
        </w:tc>
        <w:tc>
          <w:tcPr>
            <w:tcW w:w="0" w:type="auto"/>
            <w:vAlign w:val="center"/>
          </w:tcPr>
          <w:p w14:paraId="38586A2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42</w:t>
            </w:r>
            <w:r w:rsidRPr="001D39DE">
              <w:rPr>
                <w:rFonts w:ascii="ITC Avant Garde" w:hAnsi="ITC Avant Garde"/>
                <w:b/>
                <w:sz w:val="16"/>
                <w:szCs w:val="16"/>
                <w:u w:val="single"/>
              </w:rPr>
              <w:t>"</w:t>
            </w:r>
          </w:p>
        </w:tc>
      </w:tr>
      <w:tr w:rsidR="00BB659B" w:rsidRPr="0083177A" w14:paraId="6FC58AB6" w14:textId="77777777" w:rsidTr="00EB0426">
        <w:trPr>
          <w:trHeight w:val="284"/>
          <w:jc w:val="center"/>
        </w:trPr>
        <w:tc>
          <w:tcPr>
            <w:tcW w:w="0" w:type="auto"/>
            <w:vAlign w:val="center"/>
          </w:tcPr>
          <w:p w14:paraId="73BA31B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23</w:t>
            </w:r>
          </w:p>
        </w:tc>
        <w:tc>
          <w:tcPr>
            <w:tcW w:w="2249" w:type="dxa"/>
            <w:vAlign w:val="center"/>
          </w:tcPr>
          <w:p w14:paraId="49134DB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Zimapán</w:t>
            </w:r>
            <w:proofErr w:type="spellEnd"/>
          </w:p>
        </w:tc>
        <w:tc>
          <w:tcPr>
            <w:tcW w:w="1275" w:type="dxa"/>
            <w:vAlign w:val="center"/>
          </w:tcPr>
          <w:p w14:paraId="049963E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Hidalgo</w:t>
            </w:r>
          </w:p>
        </w:tc>
        <w:tc>
          <w:tcPr>
            <w:tcW w:w="1929" w:type="dxa"/>
            <w:vAlign w:val="center"/>
          </w:tcPr>
          <w:p w14:paraId="0B99BF5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244EA8E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p>
        </w:tc>
        <w:tc>
          <w:tcPr>
            <w:tcW w:w="0" w:type="auto"/>
            <w:vAlign w:val="center"/>
          </w:tcPr>
          <w:p w14:paraId="78B26B2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58</w:t>
            </w:r>
            <w:r w:rsidRPr="001D39DE">
              <w:rPr>
                <w:rFonts w:ascii="ITC Avant Garde" w:hAnsi="ITC Avant Garde"/>
                <w:b/>
                <w:sz w:val="16"/>
                <w:szCs w:val="16"/>
                <w:u w:val="single"/>
              </w:rPr>
              <w:t>"</w:t>
            </w:r>
          </w:p>
        </w:tc>
      </w:tr>
      <w:tr w:rsidR="00BB659B" w:rsidRPr="0083177A" w14:paraId="78D9563C" w14:textId="77777777" w:rsidTr="00EB0426">
        <w:trPr>
          <w:trHeight w:val="284"/>
          <w:jc w:val="center"/>
        </w:trPr>
        <w:tc>
          <w:tcPr>
            <w:tcW w:w="0" w:type="auto"/>
            <w:vAlign w:val="center"/>
          </w:tcPr>
          <w:p w14:paraId="0867565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24</w:t>
            </w:r>
          </w:p>
        </w:tc>
        <w:tc>
          <w:tcPr>
            <w:tcW w:w="2249" w:type="dxa"/>
            <w:vAlign w:val="center"/>
          </w:tcPr>
          <w:p w14:paraId="7F68029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Calerita</w:t>
            </w:r>
          </w:p>
        </w:tc>
        <w:tc>
          <w:tcPr>
            <w:tcW w:w="1275" w:type="dxa"/>
            <w:vAlign w:val="center"/>
          </w:tcPr>
          <w:p w14:paraId="5437995E"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Jalisco</w:t>
            </w:r>
          </w:p>
        </w:tc>
        <w:tc>
          <w:tcPr>
            <w:tcW w:w="1929" w:type="dxa"/>
            <w:vAlign w:val="center"/>
          </w:tcPr>
          <w:p w14:paraId="74038E9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0" w:type="auto"/>
            <w:vAlign w:val="center"/>
          </w:tcPr>
          <w:p w14:paraId="47819F0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27</w:t>
            </w:r>
            <w:r w:rsidRPr="00AF5997">
              <w:rPr>
                <w:rFonts w:ascii="ITC Avant Garde" w:hAnsi="ITC Avant Garde"/>
                <w:sz w:val="16"/>
                <w:szCs w:val="16"/>
              </w:rPr>
              <w:t>'</w:t>
            </w:r>
            <w:r w:rsidRPr="0083177A">
              <w:rPr>
                <w:rFonts w:ascii="ITC Avant Garde" w:hAnsi="ITC Avant Garde"/>
                <w:color w:val="000000"/>
                <w:sz w:val="16"/>
                <w:szCs w:val="16"/>
              </w:rPr>
              <w:t>36</w:t>
            </w:r>
            <w:r w:rsidRPr="00AF5997">
              <w:rPr>
                <w:rFonts w:ascii="ITC Avant Garde" w:hAnsi="ITC Avant Garde"/>
                <w:sz w:val="16"/>
                <w:szCs w:val="16"/>
              </w:rPr>
              <w:t>"</w:t>
            </w:r>
          </w:p>
        </w:tc>
        <w:tc>
          <w:tcPr>
            <w:tcW w:w="0" w:type="auto"/>
            <w:vAlign w:val="center"/>
          </w:tcPr>
          <w:p w14:paraId="52BEB2A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102</w:t>
            </w:r>
            <w:r w:rsidRPr="00AF5997">
              <w:rPr>
                <w:rFonts w:ascii="ITC Avant Garde" w:hAnsi="ITC Avant Garde"/>
                <w:sz w:val="16"/>
                <w:szCs w:val="16"/>
              </w:rPr>
              <w:t>°</w:t>
            </w:r>
            <w:r w:rsidRPr="0083177A">
              <w:rPr>
                <w:rFonts w:ascii="ITC Avant Garde" w:hAnsi="ITC Avant Garde"/>
                <w:color w:val="000000"/>
                <w:sz w:val="16"/>
                <w:szCs w:val="16"/>
              </w:rPr>
              <w:t>35</w:t>
            </w:r>
            <w:r w:rsidRPr="00AF5997">
              <w:rPr>
                <w:rFonts w:ascii="ITC Avant Garde" w:hAnsi="ITC Avant Garde"/>
                <w:sz w:val="16"/>
                <w:szCs w:val="16"/>
              </w:rPr>
              <w:t>'</w:t>
            </w:r>
            <w:r w:rsidRPr="0083177A">
              <w:rPr>
                <w:rFonts w:ascii="ITC Avant Garde" w:hAnsi="ITC Avant Garde"/>
                <w:color w:val="000000"/>
                <w:sz w:val="16"/>
                <w:szCs w:val="16"/>
              </w:rPr>
              <w:t>17</w:t>
            </w:r>
            <w:r w:rsidRPr="00AF5997">
              <w:rPr>
                <w:rFonts w:ascii="ITC Avant Garde" w:hAnsi="ITC Avant Garde"/>
                <w:sz w:val="16"/>
                <w:szCs w:val="16"/>
              </w:rPr>
              <w:t>"</w:t>
            </w:r>
          </w:p>
        </w:tc>
      </w:tr>
      <w:tr w:rsidR="00BB659B" w:rsidRPr="0083177A" w14:paraId="2D5B4CA3" w14:textId="77777777" w:rsidTr="00EB0426">
        <w:trPr>
          <w:trHeight w:val="284"/>
          <w:jc w:val="center"/>
        </w:trPr>
        <w:tc>
          <w:tcPr>
            <w:tcW w:w="0" w:type="auto"/>
            <w:vAlign w:val="center"/>
          </w:tcPr>
          <w:p w14:paraId="44CE2F4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25</w:t>
            </w:r>
          </w:p>
        </w:tc>
        <w:tc>
          <w:tcPr>
            <w:tcW w:w="2249" w:type="dxa"/>
            <w:vAlign w:val="center"/>
          </w:tcPr>
          <w:p w14:paraId="34F7F3B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Cópala</w:t>
            </w:r>
          </w:p>
        </w:tc>
        <w:tc>
          <w:tcPr>
            <w:tcW w:w="1275" w:type="dxa"/>
            <w:vAlign w:val="center"/>
          </w:tcPr>
          <w:p w14:paraId="274E375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Jalisco</w:t>
            </w:r>
          </w:p>
        </w:tc>
        <w:tc>
          <w:tcPr>
            <w:tcW w:w="1929" w:type="dxa"/>
            <w:vAlign w:val="center"/>
          </w:tcPr>
          <w:p w14:paraId="7EAD8F0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6354962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p>
        </w:tc>
        <w:tc>
          <w:tcPr>
            <w:tcW w:w="0" w:type="auto"/>
            <w:vAlign w:val="center"/>
          </w:tcPr>
          <w:p w14:paraId="3F11EA6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01</w:t>
            </w:r>
            <w:r w:rsidRPr="001D39DE">
              <w:rPr>
                <w:rFonts w:ascii="ITC Avant Garde" w:hAnsi="ITC Avant Garde"/>
                <w:b/>
                <w:sz w:val="16"/>
                <w:szCs w:val="16"/>
                <w:u w:val="single"/>
              </w:rPr>
              <w:t>"</w:t>
            </w:r>
          </w:p>
        </w:tc>
      </w:tr>
      <w:tr w:rsidR="00BB659B" w:rsidRPr="0083177A" w14:paraId="4DE6FEAE" w14:textId="77777777" w:rsidTr="00EB0426">
        <w:trPr>
          <w:trHeight w:val="284"/>
          <w:jc w:val="center"/>
        </w:trPr>
        <w:tc>
          <w:tcPr>
            <w:tcW w:w="0" w:type="auto"/>
            <w:vAlign w:val="center"/>
          </w:tcPr>
          <w:p w14:paraId="2297D86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26</w:t>
            </w:r>
          </w:p>
        </w:tc>
        <w:tc>
          <w:tcPr>
            <w:tcW w:w="2249" w:type="dxa"/>
            <w:vAlign w:val="center"/>
          </w:tcPr>
          <w:p w14:paraId="3656341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Puerto Vallarta</w:t>
            </w:r>
          </w:p>
        </w:tc>
        <w:tc>
          <w:tcPr>
            <w:tcW w:w="1275" w:type="dxa"/>
            <w:vAlign w:val="center"/>
          </w:tcPr>
          <w:p w14:paraId="241A6C6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Jalisco</w:t>
            </w:r>
          </w:p>
        </w:tc>
        <w:tc>
          <w:tcPr>
            <w:tcW w:w="1929" w:type="dxa"/>
            <w:vAlign w:val="center"/>
          </w:tcPr>
          <w:p w14:paraId="24BD1E1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AA</w:t>
            </w:r>
          </w:p>
        </w:tc>
        <w:tc>
          <w:tcPr>
            <w:tcW w:w="0" w:type="auto"/>
            <w:vAlign w:val="center"/>
          </w:tcPr>
          <w:p w14:paraId="0637D8B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49</w:t>
            </w:r>
            <w:r w:rsidRPr="001D39DE">
              <w:rPr>
                <w:rFonts w:ascii="ITC Avant Garde" w:hAnsi="ITC Avant Garde"/>
                <w:b/>
                <w:sz w:val="16"/>
                <w:szCs w:val="16"/>
                <w:u w:val="single"/>
              </w:rPr>
              <w:t>"</w:t>
            </w:r>
          </w:p>
        </w:tc>
        <w:tc>
          <w:tcPr>
            <w:tcW w:w="0" w:type="auto"/>
            <w:vAlign w:val="center"/>
          </w:tcPr>
          <w:p w14:paraId="2782544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p>
        </w:tc>
      </w:tr>
      <w:tr w:rsidR="00BB659B" w:rsidRPr="0083177A" w14:paraId="45DAD773" w14:textId="77777777" w:rsidTr="00EB0426">
        <w:trPr>
          <w:trHeight w:val="284"/>
          <w:jc w:val="center"/>
        </w:trPr>
        <w:tc>
          <w:tcPr>
            <w:tcW w:w="0" w:type="auto"/>
            <w:vAlign w:val="center"/>
          </w:tcPr>
          <w:p w14:paraId="31C5347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27</w:t>
            </w:r>
          </w:p>
        </w:tc>
        <w:tc>
          <w:tcPr>
            <w:tcW w:w="2249" w:type="dxa"/>
            <w:vAlign w:val="center"/>
          </w:tcPr>
          <w:p w14:paraId="757AE8E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Tomatlán</w:t>
            </w:r>
            <w:proofErr w:type="spellEnd"/>
          </w:p>
        </w:tc>
        <w:tc>
          <w:tcPr>
            <w:tcW w:w="1275" w:type="dxa"/>
            <w:vAlign w:val="center"/>
          </w:tcPr>
          <w:p w14:paraId="0747170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Jalisco</w:t>
            </w:r>
          </w:p>
        </w:tc>
        <w:tc>
          <w:tcPr>
            <w:tcW w:w="1929" w:type="dxa"/>
            <w:vAlign w:val="center"/>
          </w:tcPr>
          <w:p w14:paraId="4D4A56B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37ED335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29</w:t>
            </w:r>
            <w:r w:rsidRPr="001D39DE">
              <w:rPr>
                <w:rFonts w:ascii="ITC Avant Garde" w:hAnsi="ITC Avant Garde"/>
                <w:b/>
                <w:sz w:val="16"/>
                <w:szCs w:val="16"/>
                <w:u w:val="single"/>
              </w:rPr>
              <w:t>"</w:t>
            </w:r>
          </w:p>
        </w:tc>
        <w:tc>
          <w:tcPr>
            <w:tcW w:w="0" w:type="auto"/>
            <w:vAlign w:val="center"/>
          </w:tcPr>
          <w:p w14:paraId="21D6BB4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p>
        </w:tc>
      </w:tr>
      <w:tr w:rsidR="00BB659B" w:rsidRPr="0083177A" w14:paraId="54D0C17B" w14:textId="77777777" w:rsidTr="00EB0426">
        <w:trPr>
          <w:trHeight w:val="284"/>
          <w:jc w:val="center"/>
        </w:trPr>
        <w:tc>
          <w:tcPr>
            <w:tcW w:w="0" w:type="auto"/>
            <w:vAlign w:val="center"/>
          </w:tcPr>
          <w:p w14:paraId="7788360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28</w:t>
            </w:r>
          </w:p>
        </w:tc>
        <w:tc>
          <w:tcPr>
            <w:tcW w:w="2249" w:type="dxa"/>
            <w:vAlign w:val="center"/>
          </w:tcPr>
          <w:p w14:paraId="3F8CE5C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Tuxpan</w:t>
            </w:r>
          </w:p>
        </w:tc>
        <w:tc>
          <w:tcPr>
            <w:tcW w:w="1275" w:type="dxa"/>
            <w:vAlign w:val="center"/>
          </w:tcPr>
          <w:p w14:paraId="1B57273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Jalisco</w:t>
            </w:r>
          </w:p>
        </w:tc>
        <w:tc>
          <w:tcPr>
            <w:tcW w:w="1929" w:type="dxa"/>
            <w:vAlign w:val="center"/>
          </w:tcPr>
          <w:p w14:paraId="7987ED0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0" w:type="auto"/>
            <w:vAlign w:val="center"/>
          </w:tcPr>
          <w:p w14:paraId="6E9CF80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19</w:t>
            </w:r>
            <w:r w:rsidRPr="00AF5997">
              <w:rPr>
                <w:rFonts w:ascii="ITC Avant Garde" w:hAnsi="ITC Avant Garde"/>
                <w:sz w:val="16"/>
                <w:szCs w:val="16"/>
              </w:rPr>
              <w:t>°</w:t>
            </w:r>
            <w:r w:rsidRPr="0083177A">
              <w:rPr>
                <w:rFonts w:ascii="ITC Avant Garde" w:hAnsi="ITC Avant Garde"/>
                <w:color w:val="000000"/>
                <w:sz w:val="16"/>
                <w:szCs w:val="16"/>
              </w:rPr>
              <w:t>33</w:t>
            </w:r>
            <w:r w:rsidRPr="00AF5997">
              <w:rPr>
                <w:rFonts w:ascii="ITC Avant Garde" w:hAnsi="ITC Avant Garde"/>
                <w:sz w:val="16"/>
                <w:szCs w:val="16"/>
              </w:rPr>
              <w:t>'</w:t>
            </w:r>
            <w:r w:rsidRPr="0083177A">
              <w:rPr>
                <w:rFonts w:ascii="ITC Avant Garde" w:hAnsi="ITC Avant Garde"/>
                <w:color w:val="000000"/>
                <w:sz w:val="16"/>
                <w:szCs w:val="16"/>
              </w:rPr>
              <w:t>16</w:t>
            </w:r>
            <w:r w:rsidRPr="00AF5997">
              <w:rPr>
                <w:rFonts w:ascii="ITC Avant Garde" w:hAnsi="ITC Avant Garde"/>
                <w:sz w:val="16"/>
                <w:szCs w:val="16"/>
              </w:rPr>
              <w:t>"</w:t>
            </w:r>
          </w:p>
        </w:tc>
        <w:tc>
          <w:tcPr>
            <w:tcW w:w="0" w:type="auto"/>
            <w:vAlign w:val="center"/>
          </w:tcPr>
          <w:p w14:paraId="16E4710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103</w:t>
            </w:r>
            <w:r w:rsidRPr="00AF5997">
              <w:rPr>
                <w:rFonts w:ascii="ITC Avant Garde" w:hAnsi="ITC Avant Garde"/>
                <w:sz w:val="16"/>
                <w:szCs w:val="16"/>
              </w:rPr>
              <w:t>°</w:t>
            </w:r>
            <w:r w:rsidRPr="0083177A">
              <w:rPr>
                <w:rFonts w:ascii="ITC Avant Garde" w:hAnsi="ITC Avant Garde"/>
                <w:color w:val="000000"/>
                <w:sz w:val="16"/>
                <w:szCs w:val="16"/>
              </w:rPr>
              <w:t>22</w:t>
            </w:r>
            <w:r w:rsidRPr="00AF5997">
              <w:rPr>
                <w:rFonts w:ascii="ITC Avant Garde" w:hAnsi="ITC Avant Garde"/>
                <w:sz w:val="16"/>
                <w:szCs w:val="16"/>
              </w:rPr>
              <w:t>'</w:t>
            </w:r>
            <w:r w:rsidRPr="0083177A">
              <w:rPr>
                <w:rFonts w:ascii="ITC Avant Garde" w:hAnsi="ITC Avant Garde"/>
                <w:color w:val="000000"/>
                <w:sz w:val="16"/>
                <w:szCs w:val="16"/>
              </w:rPr>
              <w:t>20</w:t>
            </w:r>
            <w:r w:rsidRPr="00AF5997">
              <w:rPr>
                <w:rFonts w:ascii="ITC Avant Garde" w:hAnsi="ITC Avant Garde"/>
                <w:sz w:val="16"/>
                <w:szCs w:val="16"/>
              </w:rPr>
              <w:t>"</w:t>
            </w:r>
          </w:p>
        </w:tc>
      </w:tr>
      <w:tr w:rsidR="00BB659B" w:rsidRPr="0083177A" w14:paraId="666783A8" w14:textId="77777777" w:rsidTr="00EB0426">
        <w:trPr>
          <w:trHeight w:val="284"/>
          <w:jc w:val="center"/>
        </w:trPr>
        <w:tc>
          <w:tcPr>
            <w:tcW w:w="0" w:type="auto"/>
            <w:vAlign w:val="center"/>
          </w:tcPr>
          <w:p w14:paraId="679B5E6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29</w:t>
            </w:r>
          </w:p>
        </w:tc>
        <w:tc>
          <w:tcPr>
            <w:tcW w:w="2249" w:type="dxa"/>
            <w:vAlign w:val="center"/>
          </w:tcPr>
          <w:p w14:paraId="4E8183A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Churumuco</w:t>
            </w:r>
            <w:proofErr w:type="spellEnd"/>
            <w:r w:rsidRPr="001D39DE">
              <w:rPr>
                <w:rFonts w:ascii="ITC Avant Garde" w:hAnsi="ITC Avant Garde"/>
                <w:b/>
                <w:color w:val="000000"/>
                <w:sz w:val="16"/>
                <w:szCs w:val="16"/>
                <w:u w:val="single"/>
              </w:rPr>
              <w:t xml:space="preserve"> de Morelos</w:t>
            </w:r>
          </w:p>
        </w:tc>
        <w:tc>
          <w:tcPr>
            <w:tcW w:w="1275" w:type="dxa"/>
            <w:vAlign w:val="center"/>
          </w:tcPr>
          <w:p w14:paraId="59A3E57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Michoacán</w:t>
            </w:r>
          </w:p>
        </w:tc>
        <w:tc>
          <w:tcPr>
            <w:tcW w:w="1929" w:type="dxa"/>
            <w:vAlign w:val="center"/>
          </w:tcPr>
          <w:p w14:paraId="7FA723F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4A1B2F0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41</w:t>
            </w:r>
            <w:r w:rsidRPr="001D39DE">
              <w:rPr>
                <w:rFonts w:ascii="ITC Avant Garde" w:hAnsi="ITC Avant Garde"/>
                <w:b/>
                <w:sz w:val="16"/>
                <w:szCs w:val="16"/>
                <w:u w:val="single"/>
              </w:rPr>
              <w:t>"</w:t>
            </w:r>
          </w:p>
        </w:tc>
        <w:tc>
          <w:tcPr>
            <w:tcW w:w="0" w:type="auto"/>
            <w:vAlign w:val="center"/>
          </w:tcPr>
          <w:p w14:paraId="0FE885F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47</w:t>
            </w:r>
            <w:r w:rsidRPr="001D39DE">
              <w:rPr>
                <w:rFonts w:ascii="ITC Avant Garde" w:hAnsi="ITC Avant Garde"/>
                <w:b/>
                <w:sz w:val="16"/>
                <w:szCs w:val="16"/>
                <w:u w:val="single"/>
              </w:rPr>
              <w:t>"</w:t>
            </w:r>
          </w:p>
        </w:tc>
      </w:tr>
      <w:tr w:rsidR="00BB659B" w:rsidRPr="0083177A" w14:paraId="432F47C9" w14:textId="77777777" w:rsidTr="00EB0426">
        <w:trPr>
          <w:trHeight w:val="284"/>
          <w:jc w:val="center"/>
        </w:trPr>
        <w:tc>
          <w:tcPr>
            <w:tcW w:w="0" w:type="auto"/>
            <w:vAlign w:val="center"/>
          </w:tcPr>
          <w:p w14:paraId="2C32AFB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30</w:t>
            </w:r>
          </w:p>
        </w:tc>
        <w:tc>
          <w:tcPr>
            <w:tcW w:w="2249" w:type="dxa"/>
            <w:vAlign w:val="center"/>
          </w:tcPr>
          <w:p w14:paraId="2F8B66E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Epitacio</w:t>
            </w:r>
            <w:proofErr w:type="spellEnd"/>
            <w:r w:rsidRPr="0083177A">
              <w:rPr>
                <w:rFonts w:ascii="ITC Avant Garde" w:hAnsi="ITC Avant Garde"/>
                <w:color w:val="000000"/>
                <w:sz w:val="16"/>
                <w:szCs w:val="16"/>
              </w:rPr>
              <w:t xml:space="preserve"> Huerta</w:t>
            </w:r>
          </w:p>
        </w:tc>
        <w:tc>
          <w:tcPr>
            <w:tcW w:w="1275" w:type="dxa"/>
            <w:vAlign w:val="center"/>
          </w:tcPr>
          <w:p w14:paraId="11F795F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Michoacán</w:t>
            </w:r>
          </w:p>
        </w:tc>
        <w:tc>
          <w:tcPr>
            <w:tcW w:w="1929" w:type="dxa"/>
            <w:vAlign w:val="center"/>
          </w:tcPr>
          <w:p w14:paraId="6240193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0" w:type="auto"/>
            <w:vAlign w:val="center"/>
          </w:tcPr>
          <w:p w14:paraId="50142494"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08</w:t>
            </w:r>
            <w:r w:rsidRPr="00AF5997">
              <w:rPr>
                <w:rFonts w:ascii="ITC Avant Garde" w:hAnsi="ITC Avant Garde"/>
                <w:sz w:val="16"/>
                <w:szCs w:val="16"/>
              </w:rPr>
              <w:t>'</w:t>
            </w:r>
            <w:r w:rsidRPr="0083177A">
              <w:rPr>
                <w:rFonts w:ascii="ITC Avant Garde" w:hAnsi="ITC Avant Garde"/>
                <w:color w:val="000000"/>
                <w:sz w:val="16"/>
                <w:szCs w:val="16"/>
              </w:rPr>
              <w:t>05</w:t>
            </w:r>
            <w:r w:rsidRPr="00AF5997">
              <w:rPr>
                <w:rFonts w:ascii="ITC Avant Garde" w:hAnsi="ITC Avant Garde"/>
                <w:sz w:val="16"/>
                <w:szCs w:val="16"/>
              </w:rPr>
              <w:t>"</w:t>
            </w:r>
          </w:p>
        </w:tc>
        <w:tc>
          <w:tcPr>
            <w:tcW w:w="0" w:type="auto"/>
            <w:vAlign w:val="center"/>
          </w:tcPr>
          <w:p w14:paraId="2FCC1430"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17</w:t>
            </w:r>
            <w:r w:rsidRPr="00AF5997">
              <w:rPr>
                <w:rFonts w:ascii="ITC Avant Garde" w:hAnsi="ITC Avant Garde"/>
                <w:sz w:val="16"/>
                <w:szCs w:val="16"/>
              </w:rPr>
              <w:t>'</w:t>
            </w:r>
            <w:r w:rsidRPr="0083177A">
              <w:rPr>
                <w:rFonts w:ascii="ITC Avant Garde" w:hAnsi="ITC Avant Garde"/>
                <w:color w:val="000000"/>
                <w:sz w:val="16"/>
                <w:szCs w:val="16"/>
              </w:rPr>
              <w:t>34</w:t>
            </w:r>
            <w:r w:rsidRPr="00AF5997">
              <w:rPr>
                <w:rFonts w:ascii="ITC Avant Garde" w:hAnsi="ITC Avant Garde"/>
                <w:sz w:val="16"/>
                <w:szCs w:val="16"/>
              </w:rPr>
              <w:t>"</w:t>
            </w:r>
          </w:p>
        </w:tc>
      </w:tr>
      <w:tr w:rsidR="00BB659B" w:rsidRPr="0083177A" w14:paraId="14EF74F7" w14:textId="77777777" w:rsidTr="00EB0426">
        <w:trPr>
          <w:trHeight w:val="284"/>
          <w:jc w:val="center"/>
        </w:trPr>
        <w:tc>
          <w:tcPr>
            <w:tcW w:w="0" w:type="auto"/>
            <w:vAlign w:val="center"/>
          </w:tcPr>
          <w:p w14:paraId="07E1B56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31</w:t>
            </w:r>
          </w:p>
        </w:tc>
        <w:tc>
          <w:tcPr>
            <w:tcW w:w="2249" w:type="dxa"/>
            <w:vAlign w:val="center"/>
          </w:tcPr>
          <w:p w14:paraId="78F8D98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Tziritzícuaro</w:t>
            </w:r>
            <w:proofErr w:type="spellEnd"/>
            <w:r w:rsidRPr="0083177A">
              <w:rPr>
                <w:rFonts w:ascii="ITC Avant Garde" w:hAnsi="ITC Avant Garde"/>
                <w:color w:val="000000"/>
                <w:sz w:val="16"/>
                <w:szCs w:val="16"/>
              </w:rPr>
              <w:t xml:space="preserve"> (Nativitas)</w:t>
            </w:r>
          </w:p>
        </w:tc>
        <w:tc>
          <w:tcPr>
            <w:tcW w:w="1275" w:type="dxa"/>
            <w:vAlign w:val="center"/>
          </w:tcPr>
          <w:p w14:paraId="7DBEEBB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Michoacán</w:t>
            </w:r>
          </w:p>
        </w:tc>
        <w:tc>
          <w:tcPr>
            <w:tcW w:w="1929" w:type="dxa"/>
            <w:vAlign w:val="center"/>
          </w:tcPr>
          <w:p w14:paraId="206577C4"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0" w:type="auto"/>
            <w:vAlign w:val="center"/>
          </w:tcPr>
          <w:p w14:paraId="6FB05B2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19</w:t>
            </w:r>
            <w:r w:rsidRPr="00AF5997">
              <w:rPr>
                <w:rFonts w:ascii="ITC Avant Garde" w:hAnsi="ITC Avant Garde"/>
                <w:sz w:val="16"/>
                <w:szCs w:val="16"/>
              </w:rPr>
              <w:t>°</w:t>
            </w:r>
            <w:r w:rsidRPr="0083177A">
              <w:rPr>
                <w:rFonts w:ascii="ITC Avant Garde" w:hAnsi="ITC Avant Garde"/>
                <w:color w:val="000000"/>
                <w:sz w:val="16"/>
                <w:szCs w:val="16"/>
              </w:rPr>
              <w:t>57</w:t>
            </w:r>
            <w:r w:rsidRPr="00AF5997">
              <w:rPr>
                <w:rFonts w:ascii="ITC Avant Garde" w:hAnsi="ITC Avant Garde"/>
                <w:sz w:val="16"/>
                <w:szCs w:val="16"/>
              </w:rPr>
              <w:t>'</w:t>
            </w:r>
            <w:r w:rsidRPr="0083177A">
              <w:rPr>
                <w:rFonts w:ascii="ITC Avant Garde" w:hAnsi="ITC Avant Garde"/>
                <w:color w:val="000000"/>
                <w:sz w:val="16"/>
                <w:szCs w:val="16"/>
              </w:rPr>
              <w:t>26</w:t>
            </w:r>
            <w:r w:rsidRPr="00AF5997">
              <w:rPr>
                <w:rFonts w:ascii="ITC Avant Garde" w:hAnsi="ITC Avant Garde"/>
                <w:sz w:val="16"/>
                <w:szCs w:val="16"/>
              </w:rPr>
              <w:t>"</w:t>
            </w:r>
          </w:p>
        </w:tc>
        <w:tc>
          <w:tcPr>
            <w:tcW w:w="0" w:type="auto"/>
            <w:vAlign w:val="center"/>
          </w:tcPr>
          <w:p w14:paraId="5BA6469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27</w:t>
            </w:r>
            <w:r w:rsidRPr="00AF5997">
              <w:rPr>
                <w:rFonts w:ascii="ITC Avant Garde" w:hAnsi="ITC Avant Garde"/>
                <w:sz w:val="16"/>
                <w:szCs w:val="16"/>
              </w:rPr>
              <w:t>'</w:t>
            </w:r>
            <w:r w:rsidRPr="0083177A">
              <w:rPr>
                <w:rFonts w:ascii="ITC Avant Garde" w:hAnsi="ITC Avant Garde"/>
                <w:color w:val="000000"/>
                <w:sz w:val="16"/>
                <w:szCs w:val="16"/>
              </w:rPr>
              <w:t>31</w:t>
            </w:r>
            <w:r w:rsidRPr="00AF5997">
              <w:rPr>
                <w:rFonts w:ascii="ITC Avant Garde" w:hAnsi="ITC Avant Garde"/>
                <w:sz w:val="16"/>
                <w:szCs w:val="16"/>
              </w:rPr>
              <w:t>"</w:t>
            </w:r>
          </w:p>
        </w:tc>
      </w:tr>
      <w:tr w:rsidR="00BB659B" w:rsidRPr="0083177A" w14:paraId="08FE71E0" w14:textId="77777777" w:rsidTr="00EB0426">
        <w:trPr>
          <w:trHeight w:val="284"/>
          <w:jc w:val="center"/>
        </w:trPr>
        <w:tc>
          <w:tcPr>
            <w:tcW w:w="0" w:type="auto"/>
            <w:vAlign w:val="center"/>
          </w:tcPr>
          <w:p w14:paraId="4166D43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32</w:t>
            </w:r>
          </w:p>
        </w:tc>
        <w:tc>
          <w:tcPr>
            <w:tcW w:w="2249" w:type="dxa"/>
            <w:vAlign w:val="center"/>
          </w:tcPr>
          <w:p w14:paraId="20E8FDF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Uripitio</w:t>
            </w:r>
            <w:proofErr w:type="spellEnd"/>
          </w:p>
        </w:tc>
        <w:tc>
          <w:tcPr>
            <w:tcW w:w="1275" w:type="dxa"/>
            <w:vAlign w:val="center"/>
          </w:tcPr>
          <w:p w14:paraId="256352A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Michoacán</w:t>
            </w:r>
          </w:p>
        </w:tc>
        <w:tc>
          <w:tcPr>
            <w:tcW w:w="1929" w:type="dxa"/>
            <w:vAlign w:val="center"/>
          </w:tcPr>
          <w:p w14:paraId="6E66C8C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0" w:type="auto"/>
            <w:vAlign w:val="center"/>
          </w:tcPr>
          <w:p w14:paraId="78315AA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19</w:t>
            </w:r>
            <w:r w:rsidRPr="00AF5997">
              <w:rPr>
                <w:rFonts w:ascii="ITC Avant Garde" w:hAnsi="ITC Avant Garde"/>
                <w:sz w:val="16"/>
                <w:szCs w:val="16"/>
              </w:rPr>
              <w:t>°</w:t>
            </w:r>
            <w:r w:rsidRPr="0083177A">
              <w:rPr>
                <w:rFonts w:ascii="ITC Avant Garde" w:hAnsi="ITC Avant Garde"/>
                <w:color w:val="000000"/>
                <w:sz w:val="16"/>
                <w:szCs w:val="16"/>
              </w:rPr>
              <w:t>57</w:t>
            </w:r>
            <w:r w:rsidRPr="00AF5997">
              <w:rPr>
                <w:rFonts w:ascii="ITC Avant Garde" w:hAnsi="ITC Avant Garde"/>
                <w:sz w:val="16"/>
                <w:szCs w:val="16"/>
              </w:rPr>
              <w:t>'</w:t>
            </w:r>
            <w:r w:rsidRPr="0083177A">
              <w:rPr>
                <w:rFonts w:ascii="ITC Avant Garde" w:hAnsi="ITC Avant Garde"/>
                <w:color w:val="000000"/>
                <w:sz w:val="16"/>
                <w:szCs w:val="16"/>
              </w:rPr>
              <w:t>08</w:t>
            </w:r>
            <w:r w:rsidRPr="00AF5997">
              <w:rPr>
                <w:rFonts w:ascii="ITC Avant Garde" w:hAnsi="ITC Avant Garde"/>
                <w:sz w:val="16"/>
                <w:szCs w:val="16"/>
              </w:rPr>
              <w:t>"</w:t>
            </w:r>
          </w:p>
        </w:tc>
        <w:tc>
          <w:tcPr>
            <w:tcW w:w="0" w:type="auto"/>
            <w:vAlign w:val="center"/>
          </w:tcPr>
          <w:p w14:paraId="186F82E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100</w:t>
            </w:r>
            <w:r w:rsidRPr="00AF5997">
              <w:rPr>
                <w:rFonts w:ascii="ITC Avant Garde" w:hAnsi="ITC Avant Garde"/>
                <w:sz w:val="16"/>
                <w:szCs w:val="16"/>
              </w:rPr>
              <w:t>°</w:t>
            </w:r>
            <w:r w:rsidRPr="0083177A">
              <w:rPr>
                <w:rFonts w:ascii="ITC Avant Garde" w:hAnsi="ITC Avant Garde"/>
                <w:color w:val="000000"/>
                <w:sz w:val="16"/>
                <w:szCs w:val="16"/>
              </w:rPr>
              <w:t>32</w:t>
            </w:r>
            <w:r w:rsidRPr="00AF5997">
              <w:rPr>
                <w:rFonts w:ascii="ITC Avant Garde" w:hAnsi="ITC Avant Garde"/>
                <w:sz w:val="16"/>
                <w:szCs w:val="16"/>
              </w:rPr>
              <w:t>'</w:t>
            </w:r>
            <w:r w:rsidRPr="0083177A">
              <w:rPr>
                <w:rFonts w:ascii="ITC Avant Garde" w:hAnsi="ITC Avant Garde"/>
                <w:color w:val="000000"/>
                <w:sz w:val="16"/>
                <w:szCs w:val="16"/>
              </w:rPr>
              <w:t>18</w:t>
            </w:r>
            <w:r w:rsidRPr="00AF5997">
              <w:rPr>
                <w:rFonts w:ascii="ITC Avant Garde" w:hAnsi="ITC Avant Garde"/>
                <w:sz w:val="16"/>
                <w:szCs w:val="16"/>
              </w:rPr>
              <w:t>"</w:t>
            </w:r>
          </w:p>
        </w:tc>
      </w:tr>
      <w:tr w:rsidR="00BB659B" w:rsidRPr="0083177A" w14:paraId="1C9A8F29" w14:textId="77777777" w:rsidTr="00EB0426">
        <w:trPr>
          <w:trHeight w:val="284"/>
          <w:jc w:val="center"/>
        </w:trPr>
        <w:tc>
          <w:tcPr>
            <w:tcW w:w="0" w:type="auto"/>
            <w:vAlign w:val="center"/>
          </w:tcPr>
          <w:p w14:paraId="2463658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33</w:t>
            </w:r>
          </w:p>
        </w:tc>
        <w:tc>
          <w:tcPr>
            <w:tcW w:w="2249" w:type="dxa"/>
            <w:vAlign w:val="center"/>
          </w:tcPr>
          <w:p w14:paraId="143BE7D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 xml:space="preserve">Asunción </w:t>
            </w:r>
            <w:proofErr w:type="spellStart"/>
            <w:r w:rsidRPr="0083177A">
              <w:rPr>
                <w:rFonts w:ascii="ITC Avant Garde" w:hAnsi="ITC Avant Garde"/>
                <w:color w:val="000000"/>
                <w:sz w:val="16"/>
                <w:szCs w:val="16"/>
              </w:rPr>
              <w:t>Nochixtlán</w:t>
            </w:r>
            <w:proofErr w:type="spellEnd"/>
          </w:p>
        </w:tc>
        <w:tc>
          <w:tcPr>
            <w:tcW w:w="1275" w:type="dxa"/>
            <w:vAlign w:val="center"/>
          </w:tcPr>
          <w:p w14:paraId="593A8C4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Oaxaca</w:t>
            </w:r>
          </w:p>
        </w:tc>
        <w:tc>
          <w:tcPr>
            <w:tcW w:w="1929" w:type="dxa"/>
            <w:vAlign w:val="center"/>
          </w:tcPr>
          <w:p w14:paraId="36248A30"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 xml:space="preserve">Clase de Estación </w:t>
            </w:r>
            <w:r w:rsidRPr="00EE2E62">
              <w:rPr>
                <w:rFonts w:ascii="ITC Avant Garde" w:hAnsi="ITC Avant Garde"/>
                <w:b/>
                <w:color w:val="000000"/>
                <w:sz w:val="16"/>
                <w:szCs w:val="16"/>
                <w:u w:val="single"/>
              </w:rPr>
              <w:t>A</w:t>
            </w:r>
          </w:p>
        </w:tc>
        <w:tc>
          <w:tcPr>
            <w:tcW w:w="0" w:type="auto"/>
            <w:vAlign w:val="center"/>
          </w:tcPr>
          <w:p w14:paraId="32D619B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17</w:t>
            </w:r>
            <w:r w:rsidRPr="00AF5997">
              <w:rPr>
                <w:rFonts w:ascii="ITC Avant Garde" w:hAnsi="ITC Avant Garde"/>
                <w:sz w:val="16"/>
                <w:szCs w:val="16"/>
              </w:rPr>
              <w:t>°</w:t>
            </w:r>
            <w:r w:rsidRPr="0083177A">
              <w:rPr>
                <w:rFonts w:ascii="ITC Avant Garde" w:hAnsi="ITC Avant Garde"/>
                <w:color w:val="000000"/>
                <w:sz w:val="16"/>
                <w:szCs w:val="16"/>
              </w:rPr>
              <w:t>27</w:t>
            </w:r>
            <w:r w:rsidRPr="00AF5997">
              <w:rPr>
                <w:rFonts w:ascii="ITC Avant Garde" w:hAnsi="ITC Avant Garde"/>
                <w:sz w:val="16"/>
                <w:szCs w:val="16"/>
              </w:rPr>
              <w:t>'</w:t>
            </w:r>
            <w:r w:rsidRPr="0083177A">
              <w:rPr>
                <w:rFonts w:ascii="ITC Avant Garde" w:hAnsi="ITC Avant Garde"/>
                <w:color w:val="000000"/>
                <w:sz w:val="16"/>
                <w:szCs w:val="16"/>
              </w:rPr>
              <w:t>26</w:t>
            </w:r>
            <w:r w:rsidRPr="00AF5997">
              <w:rPr>
                <w:rFonts w:ascii="ITC Avant Garde" w:hAnsi="ITC Avant Garde"/>
                <w:sz w:val="16"/>
                <w:szCs w:val="16"/>
              </w:rPr>
              <w:t>"</w:t>
            </w:r>
          </w:p>
        </w:tc>
        <w:tc>
          <w:tcPr>
            <w:tcW w:w="0" w:type="auto"/>
            <w:vAlign w:val="center"/>
          </w:tcPr>
          <w:p w14:paraId="5AA5903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97</w:t>
            </w:r>
            <w:r w:rsidRPr="00AF5997">
              <w:rPr>
                <w:rFonts w:ascii="ITC Avant Garde" w:hAnsi="ITC Avant Garde"/>
                <w:sz w:val="16"/>
                <w:szCs w:val="16"/>
              </w:rPr>
              <w:t>°</w:t>
            </w:r>
            <w:r w:rsidRPr="0083177A">
              <w:rPr>
                <w:rFonts w:ascii="ITC Avant Garde" w:hAnsi="ITC Avant Garde"/>
                <w:color w:val="000000"/>
                <w:sz w:val="16"/>
                <w:szCs w:val="16"/>
              </w:rPr>
              <w:t>13</w:t>
            </w:r>
            <w:r w:rsidRPr="00AF5997">
              <w:rPr>
                <w:rFonts w:ascii="ITC Avant Garde" w:hAnsi="ITC Avant Garde"/>
                <w:sz w:val="16"/>
                <w:szCs w:val="16"/>
              </w:rPr>
              <w:t>'</w:t>
            </w:r>
            <w:r w:rsidRPr="0083177A">
              <w:rPr>
                <w:rFonts w:ascii="ITC Avant Garde" w:hAnsi="ITC Avant Garde"/>
                <w:color w:val="000000"/>
                <w:sz w:val="16"/>
                <w:szCs w:val="16"/>
              </w:rPr>
              <w:t>30</w:t>
            </w:r>
            <w:r w:rsidRPr="00AF5997">
              <w:rPr>
                <w:rFonts w:ascii="ITC Avant Garde" w:hAnsi="ITC Avant Garde"/>
                <w:sz w:val="16"/>
                <w:szCs w:val="16"/>
              </w:rPr>
              <w:t>"</w:t>
            </w:r>
          </w:p>
        </w:tc>
      </w:tr>
      <w:tr w:rsidR="00BB659B" w:rsidRPr="0083177A" w14:paraId="63581F47" w14:textId="77777777" w:rsidTr="00EB0426">
        <w:trPr>
          <w:trHeight w:val="284"/>
          <w:jc w:val="center"/>
        </w:trPr>
        <w:tc>
          <w:tcPr>
            <w:tcW w:w="0" w:type="auto"/>
            <w:vAlign w:val="center"/>
          </w:tcPr>
          <w:p w14:paraId="7072D11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34</w:t>
            </w:r>
          </w:p>
        </w:tc>
        <w:tc>
          <w:tcPr>
            <w:tcW w:w="2249" w:type="dxa"/>
            <w:vAlign w:val="center"/>
          </w:tcPr>
          <w:p w14:paraId="7FCB435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Crucecita</w:t>
            </w:r>
          </w:p>
        </w:tc>
        <w:tc>
          <w:tcPr>
            <w:tcW w:w="1275" w:type="dxa"/>
            <w:vAlign w:val="center"/>
          </w:tcPr>
          <w:p w14:paraId="33E3CD4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4547FBA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758F33F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08</w:t>
            </w:r>
            <w:r w:rsidRPr="001D39DE">
              <w:rPr>
                <w:rFonts w:ascii="ITC Avant Garde" w:hAnsi="ITC Avant Garde"/>
                <w:b/>
                <w:sz w:val="16"/>
                <w:szCs w:val="16"/>
                <w:u w:val="single"/>
              </w:rPr>
              <w:t>"</w:t>
            </w:r>
          </w:p>
        </w:tc>
        <w:tc>
          <w:tcPr>
            <w:tcW w:w="0" w:type="auto"/>
            <w:vAlign w:val="center"/>
          </w:tcPr>
          <w:p w14:paraId="11C8E72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06</w:t>
            </w:r>
            <w:r w:rsidRPr="001D39DE">
              <w:rPr>
                <w:rFonts w:ascii="ITC Avant Garde" w:hAnsi="ITC Avant Garde"/>
                <w:b/>
                <w:sz w:val="16"/>
                <w:szCs w:val="16"/>
                <w:u w:val="single"/>
              </w:rPr>
              <w:t>"</w:t>
            </w:r>
          </w:p>
        </w:tc>
      </w:tr>
      <w:tr w:rsidR="00BB659B" w:rsidRPr="0083177A" w14:paraId="2AE9379B" w14:textId="77777777" w:rsidTr="00EB0426">
        <w:trPr>
          <w:trHeight w:val="284"/>
          <w:jc w:val="center"/>
        </w:trPr>
        <w:tc>
          <w:tcPr>
            <w:tcW w:w="0" w:type="auto"/>
            <w:vAlign w:val="center"/>
          </w:tcPr>
          <w:p w14:paraId="46B4C06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35</w:t>
            </w:r>
          </w:p>
        </w:tc>
        <w:tc>
          <w:tcPr>
            <w:tcW w:w="2249" w:type="dxa"/>
            <w:vAlign w:val="center"/>
          </w:tcPr>
          <w:p w14:paraId="1F4638E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Ejutla</w:t>
            </w:r>
            <w:proofErr w:type="spellEnd"/>
            <w:r w:rsidRPr="001D39DE">
              <w:rPr>
                <w:rFonts w:ascii="ITC Avant Garde" w:hAnsi="ITC Avant Garde"/>
                <w:b/>
                <w:color w:val="000000"/>
                <w:sz w:val="16"/>
                <w:szCs w:val="16"/>
                <w:u w:val="single"/>
              </w:rPr>
              <w:t xml:space="preserve"> de Crespo</w:t>
            </w:r>
          </w:p>
        </w:tc>
        <w:tc>
          <w:tcPr>
            <w:tcW w:w="1275" w:type="dxa"/>
            <w:vAlign w:val="center"/>
          </w:tcPr>
          <w:p w14:paraId="6402286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41D49E2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14C43AD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47</w:t>
            </w:r>
            <w:r w:rsidRPr="001D39DE">
              <w:rPr>
                <w:rFonts w:ascii="ITC Avant Garde" w:hAnsi="ITC Avant Garde"/>
                <w:b/>
                <w:sz w:val="16"/>
                <w:szCs w:val="16"/>
                <w:u w:val="single"/>
              </w:rPr>
              <w:t>"</w:t>
            </w:r>
          </w:p>
        </w:tc>
        <w:tc>
          <w:tcPr>
            <w:tcW w:w="0" w:type="auto"/>
            <w:vAlign w:val="center"/>
          </w:tcPr>
          <w:p w14:paraId="47127A4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57</w:t>
            </w:r>
            <w:r w:rsidRPr="001D39DE">
              <w:rPr>
                <w:rFonts w:ascii="ITC Avant Garde" w:hAnsi="ITC Avant Garde"/>
                <w:b/>
                <w:sz w:val="16"/>
                <w:szCs w:val="16"/>
                <w:u w:val="single"/>
              </w:rPr>
              <w:t>"</w:t>
            </w:r>
          </w:p>
        </w:tc>
      </w:tr>
      <w:tr w:rsidR="00BB659B" w:rsidRPr="0083177A" w14:paraId="3A807A80" w14:textId="77777777" w:rsidTr="00EB0426">
        <w:trPr>
          <w:trHeight w:val="284"/>
          <w:jc w:val="center"/>
        </w:trPr>
        <w:tc>
          <w:tcPr>
            <w:tcW w:w="0" w:type="auto"/>
            <w:vAlign w:val="center"/>
          </w:tcPr>
          <w:p w14:paraId="5006F1E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36</w:t>
            </w:r>
          </w:p>
        </w:tc>
        <w:tc>
          <w:tcPr>
            <w:tcW w:w="2249" w:type="dxa"/>
            <w:vAlign w:val="center"/>
          </w:tcPr>
          <w:p w14:paraId="357BE8E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Juchitán de Zaragoza y Unión Hidalgo</w:t>
            </w:r>
          </w:p>
        </w:tc>
        <w:tc>
          <w:tcPr>
            <w:tcW w:w="1275" w:type="dxa"/>
            <w:vAlign w:val="center"/>
          </w:tcPr>
          <w:p w14:paraId="6DA32E5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2836084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AA</w:t>
            </w:r>
          </w:p>
        </w:tc>
        <w:tc>
          <w:tcPr>
            <w:tcW w:w="0" w:type="auto"/>
            <w:vAlign w:val="center"/>
          </w:tcPr>
          <w:p w14:paraId="3BE7DCF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00</w:t>
            </w:r>
            <w:r w:rsidRPr="001D39DE">
              <w:rPr>
                <w:rFonts w:ascii="ITC Avant Garde" w:hAnsi="ITC Avant Garde"/>
                <w:b/>
                <w:sz w:val="16"/>
                <w:szCs w:val="16"/>
                <w:u w:val="single"/>
              </w:rPr>
              <w:t>"</w:t>
            </w:r>
          </w:p>
        </w:tc>
        <w:tc>
          <w:tcPr>
            <w:tcW w:w="0" w:type="auto"/>
            <w:vAlign w:val="center"/>
          </w:tcPr>
          <w:p w14:paraId="4914B56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10</w:t>
            </w:r>
            <w:r w:rsidRPr="001D39DE">
              <w:rPr>
                <w:rFonts w:ascii="ITC Avant Garde" w:hAnsi="ITC Avant Garde"/>
                <w:b/>
                <w:sz w:val="16"/>
                <w:szCs w:val="16"/>
                <w:u w:val="single"/>
              </w:rPr>
              <w:t>"</w:t>
            </w:r>
          </w:p>
        </w:tc>
      </w:tr>
      <w:tr w:rsidR="00BB659B" w:rsidRPr="0083177A" w14:paraId="1CF61900" w14:textId="77777777" w:rsidTr="00EB0426">
        <w:trPr>
          <w:trHeight w:val="284"/>
          <w:jc w:val="center"/>
        </w:trPr>
        <w:tc>
          <w:tcPr>
            <w:tcW w:w="0" w:type="auto"/>
            <w:vAlign w:val="center"/>
          </w:tcPr>
          <w:p w14:paraId="6DE855E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37</w:t>
            </w:r>
          </w:p>
        </w:tc>
        <w:tc>
          <w:tcPr>
            <w:tcW w:w="2249" w:type="dxa"/>
            <w:vAlign w:val="center"/>
          </w:tcPr>
          <w:p w14:paraId="0534F4E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Loma Bonita</w:t>
            </w:r>
          </w:p>
        </w:tc>
        <w:tc>
          <w:tcPr>
            <w:tcW w:w="1275" w:type="dxa"/>
            <w:vAlign w:val="center"/>
          </w:tcPr>
          <w:p w14:paraId="5BA44EB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496C5B3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CF3D7D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25</w:t>
            </w:r>
            <w:r w:rsidRPr="001D39DE">
              <w:rPr>
                <w:rFonts w:ascii="ITC Avant Garde" w:hAnsi="ITC Avant Garde"/>
                <w:b/>
                <w:sz w:val="16"/>
                <w:szCs w:val="16"/>
                <w:u w:val="single"/>
              </w:rPr>
              <w:t>"</w:t>
            </w:r>
          </w:p>
        </w:tc>
        <w:tc>
          <w:tcPr>
            <w:tcW w:w="0" w:type="auto"/>
            <w:vAlign w:val="center"/>
          </w:tcPr>
          <w:p w14:paraId="11AC604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50</w:t>
            </w:r>
            <w:r w:rsidRPr="001D39DE">
              <w:rPr>
                <w:rFonts w:ascii="ITC Avant Garde" w:hAnsi="ITC Avant Garde"/>
                <w:b/>
                <w:sz w:val="16"/>
                <w:szCs w:val="16"/>
                <w:u w:val="single"/>
              </w:rPr>
              <w:t>"</w:t>
            </w:r>
          </w:p>
        </w:tc>
      </w:tr>
      <w:tr w:rsidR="00BB659B" w:rsidRPr="0083177A" w14:paraId="6FF41C21" w14:textId="77777777" w:rsidTr="00EB0426">
        <w:trPr>
          <w:trHeight w:val="284"/>
          <w:jc w:val="center"/>
        </w:trPr>
        <w:tc>
          <w:tcPr>
            <w:tcW w:w="0" w:type="auto"/>
            <w:vAlign w:val="center"/>
          </w:tcPr>
          <w:p w14:paraId="2829D7F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38</w:t>
            </w:r>
          </w:p>
        </w:tc>
        <w:tc>
          <w:tcPr>
            <w:tcW w:w="2249" w:type="dxa"/>
            <w:vAlign w:val="center"/>
          </w:tcPr>
          <w:p w14:paraId="684FC73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Putla</w:t>
            </w:r>
            <w:proofErr w:type="spellEnd"/>
            <w:r w:rsidRPr="001D39DE">
              <w:rPr>
                <w:rFonts w:ascii="ITC Avant Garde" w:hAnsi="ITC Avant Garde"/>
                <w:b/>
                <w:color w:val="000000"/>
                <w:sz w:val="16"/>
                <w:szCs w:val="16"/>
                <w:u w:val="single"/>
              </w:rPr>
              <w:t xml:space="preserve"> de Villa de Guerrero</w:t>
            </w:r>
          </w:p>
        </w:tc>
        <w:tc>
          <w:tcPr>
            <w:tcW w:w="1275" w:type="dxa"/>
            <w:vAlign w:val="center"/>
          </w:tcPr>
          <w:p w14:paraId="579AA60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62E04FF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26835A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33</w:t>
            </w:r>
            <w:r w:rsidRPr="001D39DE">
              <w:rPr>
                <w:rFonts w:ascii="ITC Avant Garde" w:hAnsi="ITC Avant Garde"/>
                <w:b/>
                <w:sz w:val="16"/>
                <w:szCs w:val="16"/>
                <w:u w:val="single"/>
              </w:rPr>
              <w:t>"</w:t>
            </w:r>
          </w:p>
        </w:tc>
        <w:tc>
          <w:tcPr>
            <w:tcW w:w="0" w:type="auto"/>
            <w:vAlign w:val="center"/>
          </w:tcPr>
          <w:p w14:paraId="02E03F9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45</w:t>
            </w:r>
            <w:r w:rsidRPr="001D39DE">
              <w:rPr>
                <w:rFonts w:ascii="ITC Avant Garde" w:hAnsi="ITC Avant Garde"/>
                <w:b/>
                <w:sz w:val="16"/>
                <w:szCs w:val="16"/>
                <w:u w:val="single"/>
              </w:rPr>
              <w:t>"</w:t>
            </w:r>
          </w:p>
        </w:tc>
      </w:tr>
      <w:tr w:rsidR="00BB659B" w:rsidRPr="0083177A" w14:paraId="057829D3" w14:textId="77777777" w:rsidTr="00EB0426">
        <w:trPr>
          <w:trHeight w:val="284"/>
          <w:jc w:val="center"/>
        </w:trPr>
        <w:tc>
          <w:tcPr>
            <w:tcW w:w="0" w:type="auto"/>
            <w:vAlign w:val="center"/>
          </w:tcPr>
          <w:p w14:paraId="02E8188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39</w:t>
            </w:r>
          </w:p>
        </w:tc>
        <w:tc>
          <w:tcPr>
            <w:tcW w:w="2249" w:type="dxa"/>
            <w:vAlign w:val="center"/>
          </w:tcPr>
          <w:p w14:paraId="1D00B04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Francisco del Mar, Reforma de Pineda, Reforma Agraria Integral, Cerro Chico (Cerritos), 20 de Noviembre, Chahuites Las Conchas, Cerro Grande, San Francisco Ixhuatán</w:t>
            </w:r>
          </w:p>
        </w:tc>
        <w:tc>
          <w:tcPr>
            <w:tcW w:w="1275" w:type="dxa"/>
            <w:vAlign w:val="center"/>
          </w:tcPr>
          <w:p w14:paraId="3E7876F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2E785E9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AD1623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p>
        </w:tc>
        <w:tc>
          <w:tcPr>
            <w:tcW w:w="0" w:type="auto"/>
            <w:vAlign w:val="center"/>
          </w:tcPr>
          <w:p w14:paraId="2DB14A3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53</w:t>
            </w:r>
            <w:r w:rsidRPr="001D39DE">
              <w:rPr>
                <w:rFonts w:ascii="ITC Avant Garde" w:hAnsi="ITC Avant Garde"/>
                <w:b/>
                <w:sz w:val="16"/>
                <w:szCs w:val="16"/>
                <w:u w:val="single"/>
              </w:rPr>
              <w:t>"</w:t>
            </w:r>
          </w:p>
        </w:tc>
      </w:tr>
      <w:tr w:rsidR="00BB659B" w:rsidRPr="0083177A" w14:paraId="419A2E77" w14:textId="77777777" w:rsidTr="00EB0426">
        <w:trPr>
          <w:trHeight w:val="284"/>
          <w:jc w:val="center"/>
        </w:trPr>
        <w:tc>
          <w:tcPr>
            <w:tcW w:w="0" w:type="auto"/>
            <w:vAlign w:val="center"/>
          </w:tcPr>
          <w:p w14:paraId="6DE925F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40</w:t>
            </w:r>
          </w:p>
        </w:tc>
        <w:tc>
          <w:tcPr>
            <w:tcW w:w="2249" w:type="dxa"/>
            <w:vAlign w:val="center"/>
          </w:tcPr>
          <w:p w14:paraId="24627C4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Juan Bautista Valle Nacional</w:t>
            </w:r>
          </w:p>
        </w:tc>
        <w:tc>
          <w:tcPr>
            <w:tcW w:w="1275" w:type="dxa"/>
            <w:vAlign w:val="center"/>
          </w:tcPr>
          <w:p w14:paraId="714679E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37BF38A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3DEE5A0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35</w:t>
            </w:r>
            <w:r w:rsidRPr="001D39DE">
              <w:rPr>
                <w:rFonts w:ascii="ITC Avant Garde" w:hAnsi="ITC Avant Garde"/>
                <w:b/>
                <w:sz w:val="16"/>
                <w:szCs w:val="16"/>
                <w:u w:val="single"/>
              </w:rPr>
              <w:t>"</w:t>
            </w:r>
          </w:p>
        </w:tc>
        <w:tc>
          <w:tcPr>
            <w:tcW w:w="0" w:type="auto"/>
            <w:vAlign w:val="center"/>
          </w:tcPr>
          <w:p w14:paraId="7C00B12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00</w:t>
            </w:r>
            <w:r w:rsidRPr="001D39DE">
              <w:rPr>
                <w:rFonts w:ascii="ITC Avant Garde" w:hAnsi="ITC Avant Garde"/>
                <w:b/>
                <w:sz w:val="16"/>
                <w:szCs w:val="16"/>
                <w:u w:val="single"/>
              </w:rPr>
              <w:t>"</w:t>
            </w:r>
          </w:p>
        </w:tc>
      </w:tr>
      <w:tr w:rsidR="00BB659B" w:rsidRPr="0083177A" w14:paraId="3E41294B" w14:textId="77777777" w:rsidTr="00EB0426">
        <w:trPr>
          <w:trHeight w:val="284"/>
          <w:jc w:val="center"/>
        </w:trPr>
        <w:tc>
          <w:tcPr>
            <w:tcW w:w="0" w:type="auto"/>
            <w:vAlign w:val="center"/>
          </w:tcPr>
          <w:p w14:paraId="52F575B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41</w:t>
            </w:r>
          </w:p>
        </w:tc>
        <w:tc>
          <w:tcPr>
            <w:tcW w:w="2249" w:type="dxa"/>
            <w:vAlign w:val="center"/>
          </w:tcPr>
          <w:p w14:paraId="2DB1588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Juan Cabeza del Río</w:t>
            </w:r>
          </w:p>
        </w:tc>
        <w:tc>
          <w:tcPr>
            <w:tcW w:w="1275" w:type="dxa"/>
            <w:vAlign w:val="center"/>
          </w:tcPr>
          <w:p w14:paraId="079D05B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2DF1D1F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3110D45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p>
        </w:tc>
        <w:tc>
          <w:tcPr>
            <w:tcW w:w="0" w:type="auto"/>
            <w:vAlign w:val="center"/>
          </w:tcPr>
          <w:p w14:paraId="6DADC3E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58</w:t>
            </w:r>
            <w:r w:rsidRPr="001D39DE">
              <w:rPr>
                <w:rFonts w:ascii="ITC Avant Garde" w:hAnsi="ITC Avant Garde"/>
                <w:b/>
                <w:sz w:val="16"/>
                <w:szCs w:val="16"/>
                <w:u w:val="single"/>
              </w:rPr>
              <w:t>"</w:t>
            </w:r>
          </w:p>
        </w:tc>
      </w:tr>
      <w:tr w:rsidR="00BB659B" w:rsidRPr="0083177A" w14:paraId="701083EC" w14:textId="77777777" w:rsidTr="00EB0426">
        <w:trPr>
          <w:trHeight w:val="284"/>
          <w:jc w:val="center"/>
        </w:trPr>
        <w:tc>
          <w:tcPr>
            <w:tcW w:w="0" w:type="auto"/>
            <w:vAlign w:val="center"/>
          </w:tcPr>
          <w:p w14:paraId="64D9FAE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42</w:t>
            </w:r>
          </w:p>
        </w:tc>
        <w:tc>
          <w:tcPr>
            <w:tcW w:w="2249" w:type="dxa"/>
            <w:vAlign w:val="center"/>
          </w:tcPr>
          <w:p w14:paraId="197AABB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Santa María Colotepec</w:t>
            </w:r>
          </w:p>
        </w:tc>
        <w:tc>
          <w:tcPr>
            <w:tcW w:w="1275" w:type="dxa"/>
            <w:vAlign w:val="center"/>
          </w:tcPr>
          <w:p w14:paraId="121B19E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34BD54C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E6A80C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50</w:t>
            </w:r>
            <w:r w:rsidRPr="001D39DE">
              <w:rPr>
                <w:rFonts w:ascii="ITC Avant Garde" w:hAnsi="ITC Avant Garde"/>
                <w:b/>
                <w:sz w:val="16"/>
                <w:szCs w:val="16"/>
                <w:u w:val="single"/>
              </w:rPr>
              <w:t>"</w:t>
            </w:r>
          </w:p>
        </w:tc>
        <w:tc>
          <w:tcPr>
            <w:tcW w:w="0" w:type="auto"/>
            <w:vAlign w:val="center"/>
          </w:tcPr>
          <w:p w14:paraId="36DA4ED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15</w:t>
            </w:r>
            <w:r w:rsidRPr="001D39DE">
              <w:rPr>
                <w:rFonts w:ascii="ITC Avant Garde" w:hAnsi="ITC Avant Garde"/>
                <w:b/>
                <w:sz w:val="16"/>
                <w:szCs w:val="16"/>
                <w:u w:val="single"/>
              </w:rPr>
              <w:t>"</w:t>
            </w:r>
          </w:p>
        </w:tc>
      </w:tr>
      <w:tr w:rsidR="00BB659B" w:rsidRPr="0083177A" w14:paraId="495974D2" w14:textId="77777777" w:rsidTr="00EB0426">
        <w:trPr>
          <w:trHeight w:val="284"/>
          <w:jc w:val="center"/>
        </w:trPr>
        <w:tc>
          <w:tcPr>
            <w:tcW w:w="0" w:type="auto"/>
            <w:vAlign w:val="center"/>
          </w:tcPr>
          <w:p w14:paraId="44A1D67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43</w:t>
            </w:r>
          </w:p>
        </w:tc>
        <w:tc>
          <w:tcPr>
            <w:tcW w:w="2249" w:type="dxa"/>
            <w:vAlign w:val="center"/>
          </w:tcPr>
          <w:p w14:paraId="0FAC818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Santa María </w:t>
            </w:r>
            <w:proofErr w:type="spellStart"/>
            <w:r w:rsidRPr="001D39DE">
              <w:rPr>
                <w:rFonts w:ascii="ITC Avant Garde" w:hAnsi="ITC Avant Garde"/>
                <w:b/>
                <w:color w:val="000000"/>
                <w:sz w:val="16"/>
                <w:szCs w:val="16"/>
                <w:u w:val="single"/>
              </w:rPr>
              <w:t>Jicaltepec</w:t>
            </w:r>
            <w:proofErr w:type="spellEnd"/>
          </w:p>
        </w:tc>
        <w:tc>
          <w:tcPr>
            <w:tcW w:w="1275" w:type="dxa"/>
            <w:vAlign w:val="center"/>
          </w:tcPr>
          <w:p w14:paraId="67F0B3C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182F01C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E636F7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45</w:t>
            </w:r>
            <w:r w:rsidRPr="001D39DE">
              <w:rPr>
                <w:rFonts w:ascii="ITC Avant Garde" w:hAnsi="ITC Avant Garde"/>
                <w:b/>
                <w:sz w:val="16"/>
                <w:szCs w:val="16"/>
                <w:u w:val="single"/>
              </w:rPr>
              <w:t>"</w:t>
            </w:r>
          </w:p>
        </w:tc>
        <w:tc>
          <w:tcPr>
            <w:tcW w:w="0" w:type="auto"/>
            <w:vAlign w:val="center"/>
          </w:tcPr>
          <w:p w14:paraId="27B7984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36</w:t>
            </w:r>
            <w:r w:rsidRPr="001D39DE">
              <w:rPr>
                <w:rFonts w:ascii="ITC Avant Garde" w:hAnsi="ITC Avant Garde"/>
                <w:b/>
                <w:sz w:val="16"/>
                <w:szCs w:val="16"/>
                <w:u w:val="single"/>
              </w:rPr>
              <w:t>"</w:t>
            </w:r>
          </w:p>
        </w:tc>
      </w:tr>
      <w:tr w:rsidR="00BB659B" w:rsidRPr="0083177A" w14:paraId="33D43F82" w14:textId="77777777" w:rsidTr="00EB0426">
        <w:trPr>
          <w:trHeight w:val="284"/>
          <w:jc w:val="center"/>
        </w:trPr>
        <w:tc>
          <w:tcPr>
            <w:tcW w:w="0" w:type="auto"/>
            <w:vAlign w:val="center"/>
          </w:tcPr>
          <w:p w14:paraId="07E3696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44</w:t>
            </w:r>
          </w:p>
        </w:tc>
        <w:tc>
          <w:tcPr>
            <w:tcW w:w="2249" w:type="dxa"/>
            <w:vAlign w:val="center"/>
          </w:tcPr>
          <w:p w14:paraId="3A4EF7A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Santa María </w:t>
            </w:r>
            <w:proofErr w:type="spellStart"/>
            <w:r w:rsidRPr="001D39DE">
              <w:rPr>
                <w:rFonts w:ascii="ITC Avant Garde" w:hAnsi="ITC Avant Garde"/>
                <w:b/>
                <w:color w:val="000000"/>
                <w:sz w:val="16"/>
                <w:szCs w:val="16"/>
                <w:u w:val="single"/>
              </w:rPr>
              <w:t>Petapa</w:t>
            </w:r>
            <w:proofErr w:type="spellEnd"/>
          </w:p>
        </w:tc>
        <w:tc>
          <w:tcPr>
            <w:tcW w:w="1275" w:type="dxa"/>
            <w:vAlign w:val="center"/>
          </w:tcPr>
          <w:p w14:paraId="027F586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6A6E0FC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1B6001E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p>
        </w:tc>
        <w:tc>
          <w:tcPr>
            <w:tcW w:w="0" w:type="auto"/>
            <w:vAlign w:val="center"/>
          </w:tcPr>
          <w:p w14:paraId="4D36367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11</w:t>
            </w:r>
            <w:r w:rsidRPr="001D39DE">
              <w:rPr>
                <w:rFonts w:ascii="ITC Avant Garde" w:hAnsi="ITC Avant Garde"/>
                <w:b/>
                <w:sz w:val="16"/>
                <w:szCs w:val="16"/>
                <w:u w:val="single"/>
              </w:rPr>
              <w:t>"</w:t>
            </w:r>
          </w:p>
        </w:tc>
      </w:tr>
      <w:tr w:rsidR="00BB659B" w:rsidRPr="0083177A" w14:paraId="770DCACC" w14:textId="77777777" w:rsidTr="00EB0426">
        <w:trPr>
          <w:trHeight w:val="284"/>
          <w:jc w:val="center"/>
        </w:trPr>
        <w:tc>
          <w:tcPr>
            <w:tcW w:w="0" w:type="auto"/>
            <w:vAlign w:val="center"/>
          </w:tcPr>
          <w:p w14:paraId="7095349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45</w:t>
            </w:r>
          </w:p>
        </w:tc>
        <w:tc>
          <w:tcPr>
            <w:tcW w:w="2249" w:type="dxa"/>
            <w:vAlign w:val="center"/>
          </w:tcPr>
          <w:p w14:paraId="27107BC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Santa María Sola</w:t>
            </w:r>
          </w:p>
        </w:tc>
        <w:tc>
          <w:tcPr>
            <w:tcW w:w="1275" w:type="dxa"/>
            <w:vAlign w:val="center"/>
          </w:tcPr>
          <w:p w14:paraId="3E6A184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0731329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056F389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57</w:t>
            </w:r>
            <w:r w:rsidRPr="001D39DE">
              <w:rPr>
                <w:rFonts w:ascii="ITC Avant Garde" w:hAnsi="ITC Avant Garde"/>
                <w:b/>
                <w:sz w:val="16"/>
                <w:szCs w:val="16"/>
                <w:u w:val="single"/>
              </w:rPr>
              <w:t>"</w:t>
            </w:r>
          </w:p>
        </w:tc>
        <w:tc>
          <w:tcPr>
            <w:tcW w:w="0" w:type="auto"/>
            <w:vAlign w:val="center"/>
          </w:tcPr>
          <w:p w14:paraId="16DB530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p>
        </w:tc>
      </w:tr>
      <w:tr w:rsidR="00BB659B" w:rsidRPr="0083177A" w14:paraId="53BBA7DD" w14:textId="77777777" w:rsidTr="00EB0426">
        <w:trPr>
          <w:trHeight w:val="284"/>
          <w:jc w:val="center"/>
        </w:trPr>
        <w:tc>
          <w:tcPr>
            <w:tcW w:w="0" w:type="auto"/>
            <w:vAlign w:val="center"/>
          </w:tcPr>
          <w:p w14:paraId="6729F35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46</w:t>
            </w:r>
          </w:p>
        </w:tc>
        <w:tc>
          <w:tcPr>
            <w:tcW w:w="2249" w:type="dxa"/>
            <w:vAlign w:val="center"/>
          </w:tcPr>
          <w:p w14:paraId="4F69149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Santo Domingo </w:t>
            </w:r>
            <w:proofErr w:type="spellStart"/>
            <w:r w:rsidRPr="001D39DE">
              <w:rPr>
                <w:rFonts w:ascii="ITC Avant Garde" w:hAnsi="ITC Avant Garde"/>
                <w:b/>
                <w:color w:val="000000"/>
                <w:sz w:val="16"/>
                <w:szCs w:val="16"/>
                <w:u w:val="single"/>
              </w:rPr>
              <w:t>Teojomulco</w:t>
            </w:r>
            <w:proofErr w:type="spellEnd"/>
          </w:p>
        </w:tc>
        <w:tc>
          <w:tcPr>
            <w:tcW w:w="1275" w:type="dxa"/>
            <w:vAlign w:val="center"/>
          </w:tcPr>
          <w:p w14:paraId="0D46CED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707A424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1D4EA49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p>
        </w:tc>
        <w:tc>
          <w:tcPr>
            <w:tcW w:w="0" w:type="auto"/>
            <w:vAlign w:val="center"/>
          </w:tcPr>
          <w:p w14:paraId="6D0E2C0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33</w:t>
            </w:r>
            <w:r w:rsidRPr="001D39DE">
              <w:rPr>
                <w:rFonts w:ascii="ITC Avant Garde" w:hAnsi="ITC Avant Garde"/>
                <w:b/>
                <w:sz w:val="16"/>
                <w:szCs w:val="16"/>
                <w:u w:val="single"/>
              </w:rPr>
              <w:t>"</w:t>
            </w:r>
          </w:p>
        </w:tc>
      </w:tr>
      <w:tr w:rsidR="00BB659B" w:rsidRPr="0083177A" w14:paraId="0D8CF0D0" w14:textId="77777777" w:rsidTr="00EB0426">
        <w:trPr>
          <w:trHeight w:val="284"/>
          <w:jc w:val="center"/>
        </w:trPr>
        <w:tc>
          <w:tcPr>
            <w:tcW w:w="0" w:type="auto"/>
            <w:vAlign w:val="center"/>
          </w:tcPr>
          <w:p w14:paraId="6123A06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47</w:t>
            </w:r>
          </w:p>
        </w:tc>
        <w:tc>
          <w:tcPr>
            <w:tcW w:w="2249" w:type="dxa"/>
            <w:vAlign w:val="center"/>
          </w:tcPr>
          <w:p w14:paraId="2ECE58F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Santiago </w:t>
            </w:r>
            <w:proofErr w:type="spellStart"/>
            <w:r w:rsidRPr="001D39DE">
              <w:rPr>
                <w:rFonts w:ascii="ITC Avant Garde" w:hAnsi="ITC Avant Garde"/>
                <w:b/>
                <w:color w:val="000000"/>
                <w:sz w:val="16"/>
                <w:szCs w:val="16"/>
                <w:u w:val="single"/>
              </w:rPr>
              <w:t>Juxtlahuaca</w:t>
            </w:r>
            <w:proofErr w:type="spellEnd"/>
          </w:p>
        </w:tc>
        <w:tc>
          <w:tcPr>
            <w:tcW w:w="1275" w:type="dxa"/>
            <w:vAlign w:val="center"/>
          </w:tcPr>
          <w:p w14:paraId="3D375CE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0FF523E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4A70128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17°20'20"</w:t>
            </w:r>
          </w:p>
        </w:tc>
        <w:tc>
          <w:tcPr>
            <w:tcW w:w="0" w:type="auto"/>
            <w:vAlign w:val="center"/>
          </w:tcPr>
          <w:p w14:paraId="488410F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98°00'40"</w:t>
            </w:r>
          </w:p>
        </w:tc>
      </w:tr>
      <w:tr w:rsidR="00BB659B" w:rsidRPr="0083177A" w14:paraId="28BE5605" w14:textId="77777777" w:rsidTr="00EB0426">
        <w:trPr>
          <w:trHeight w:val="284"/>
          <w:jc w:val="center"/>
        </w:trPr>
        <w:tc>
          <w:tcPr>
            <w:tcW w:w="0" w:type="auto"/>
            <w:vAlign w:val="center"/>
          </w:tcPr>
          <w:p w14:paraId="72FF1DC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48</w:t>
            </w:r>
          </w:p>
        </w:tc>
        <w:tc>
          <w:tcPr>
            <w:tcW w:w="2249" w:type="dxa"/>
            <w:vAlign w:val="center"/>
          </w:tcPr>
          <w:p w14:paraId="40270AD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Santo Domingo </w:t>
            </w:r>
            <w:proofErr w:type="spellStart"/>
            <w:r w:rsidRPr="001D39DE">
              <w:rPr>
                <w:rFonts w:ascii="ITC Avant Garde" w:hAnsi="ITC Avant Garde"/>
                <w:b/>
                <w:color w:val="000000"/>
                <w:sz w:val="16"/>
                <w:szCs w:val="16"/>
                <w:u w:val="single"/>
              </w:rPr>
              <w:t>Yanhuitlán</w:t>
            </w:r>
            <w:proofErr w:type="spellEnd"/>
          </w:p>
        </w:tc>
        <w:tc>
          <w:tcPr>
            <w:tcW w:w="1275" w:type="dxa"/>
            <w:vAlign w:val="center"/>
          </w:tcPr>
          <w:p w14:paraId="34D73A4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3FE2EE9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7FE8C17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17°31'36"</w:t>
            </w:r>
          </w:p>
        </w:tc>
        <w:tc>
          <w:tcPr>
            <w:tcW w:w="0" w:type="auto"/>
            <w:vAlign w:val="center"/>
          </w:tcPr>
          <w:p w14:paraId="1F52060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97°20'40"</w:t>
            </w:r>
          </w:p>
        </w:tc>
      </w:tr>
      <w:tr w:rsidR="00BB659B" w:rsidRPr="0083177A" w14:paraId="167B8FD4" w14:textId="77777777" w:rsidTr="00EB0426">
        <w:trPr>
          <w:trHeight w:val="284"/>
          <w:jc w:val="center"/>
        </w:trPr>
        <w:tc>
          <w:tcPr>
            <w:tcW w:w="0" w:type="auto"/>
            <w:vAlign w:val="center"/>
          </w:tcPr>
          <w:p w14:paraId="28F6D3F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49</w:t>
            </w:r>
          </w:p>
        </w:tc>
        <w:tc>
          <w:tcPr>
            <w:tcW w:w="2249" w:type="dxa"/>
            <w:vAlign w:val="center"/>
          </w:tcPr>
          <w:p w14:paraId="202F400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Santo Domingo </w:t>
            </w:r>
            <w:proofErr w:type="spellStart"/>
            <w:r w:rsidRPr="001D39DE">
              <w:rPr>
                <w:rFonts w:ascii="ITC Avant Garde" w:hAnsi="ITC Avant Garde"/>
                <w:b/>
                <w:color w:val="000000"/>
                <w:sz w:val="16"/>
                <w:szCs w:val="16"/>
                <w:u w:val="single"/>
              </w:rPr>
              <w:t>Zanatepec</w:t>
            </w:r>
            <w:proofErr w:type="spellEnd"/>
          </w:p>
        </w:tc>
        <w:tc>
          <w:tcPr>
            <w:tcW w:w="1275" w:type="dxa"/>
            <w:vAlign w:val="center"/>
          </w:tcPr>
          <w:p w14:paraId="4FB8A32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795757F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26D5BDC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16°28'55"</w:t>
            </w:r>
          </w:p>
        </w:tc>
        <w:tc>
          <w:tcPr>
            <w:tcW w:w="0" w:type="auto"/>
            <w:vAlign w:val="center"/>
          </w:tcPr>
          <w:p w14:paraId="70DE2D4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94°21'13"</w:t>
            </w:r>
          </w:p>
        </w:tc>
      </w:tr>
      <w:tr w:rsidR="00BB659B" w:rsidRPr="0083177A" w14:paraId="0DA0F2D3" w14:textId="77777777" w:rsidTr="00EB0426">
        <w:trPr>
          <w:trHeight w:val="284"/>
          <w:jc w:val="center"/>
        </w:trPr>
        <w:tc>
          <w:tcPr>
            <w:tcW w:w="0" w:type="auto"/>
            <w:vAlign w:val="center"/>
          </w:tcPr>
          <w:p w14:paraId="1D4970E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50</w:t>
            </w:r>
          </w:p>
        </w:tc>
        <w:tc>
          <w:tcPr>
            <w:tcW w:w="2249" w:type="dxa"/>
            <w:vAlign w:val="center"/>
          </w:tcPr>
          <w:p w14:paraId="257C892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Teotitlán</w:t>
            </w:r>
            <w:proofErr w:type="spellEnd"/>
            <w:r w:rsidRPr="001D39DE">
              <w:rPr>
                <w:rFonts w:ascii="ITC Avant Garde" w:hAnsi="ITC Avant Garde"/>
                <w:b/>
                <w:color w:val="000000"/>
                <w:sz w:val="16"/>
                <w:szCs w:val="16"/>
                <w:u w:val="single"/>
              </w:rPr>
              <w:t xml:space="preserve"> de Flores Magón</w:t>
            </w:r>
          </w:p>
        </w:tc>
        <w:tc>
          <w:tcPr>
            <w:tcW w:w="1275" w:type="dxa"/>
            <w:vAlign w:val="center"/>
          </w:tcPr>
          <w:p w14:paraId="35A5C0E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32E753A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6F81552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18°07'57"</w:t>
            </w:r>
          </w:p>
        </w:tc>
        <w:tc>
          <w:tcPr>
            <w:tcW w:w="0" w:type="auto"/>
            <w:vAlign w:val="center"/>
          </w:tcPr>
          <w:p w14:paraId="4FABD1E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97°04'20"</w:t>
            </w:r>
          </w:p>
        </w:tc>
      </w:tr>
      <w:tr w:rsidR="00BB659B" w:rsidRPr="0083177A" w14:paraId="5CE9DCE4" w14:textId="77777777" w:rsidTr="00EB0426">
        <w:trPr>
          <w:trHeight w:val="284"/>
          <w:jc w:val="center"/>
        </w:trPr>
        <w:tc>
          <w:tcPr>
            <w:tcW w:w="0" w:type="auto"/>
            <w:vAlign w:val="center"/>
          </w:tcPr>
          <w:p w14:paraId="729042F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51</w:t>
            </w:r>
          </w:p>
        </w:tc>
        <w:tc>
          <w:tcPr>
            <w:tcW w:w="2249" w:type="dxa"/>
            <w:vAlign w:val="center"/>
          </w:tcPr>
          <w:p w14:paraId="236523E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Tlaxiaco</w:t>
            </w:r>
            <w:proofErr w:type="spellEnd"/>
          </w:p>
        </w:tc>
        <w:tc>
          <w:tcPr>
            <w:tcW w:w="1275" w:type="dxa"/>
            <w:vAlign w:val="center"/>
          </w:tcPr>
          <w:p w14:paraId="7A1EC3E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094E929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2659A51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17°16'10"</w:t>
            </w:r>
          </w:p>
        </w:tc>
        <w:tc>
          <w:tcPr>
            <w:tcW w:w="0" w:type="auto"/>
            <w:vAlign w:val="center"/>
          </w:tcPr>
          <w:p w14:paraId="581FF43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97°40'45"</w:t>
            </w:r>
          </w:p>
        </w:tc>
      </w:tr>
      <w:tr w:rsidR="00BB659B" w:rsidRPr="0083177A" w14:paraId="083964F8" w14:textId="77777777" w:rsidTr="00EB0426">
        <w:trPr>
          <w:trHeight w:val="284"/>
          <w:jc w:val="center"/>
        </w:trPr>
        <w:tc>
          <w:tcPr>
            <w:tcW w:w="0" w:type="auto"/>
            <w:vAlign w:val="center"/>
          </w:tcPr>
          <w:p w14:paraId="12CC060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52</w:t>
            </w:r>
          </w:p>
        </w:tc>
        <w:tc>
          <w:tcPr>
            <w:tcW w:w="2249" w:type="dxa"/>
            <w:vAlign w:val="center"/>
          </w:tcPr>
          <w:p w14:paraId="380FDCF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Yerba Santa</w:t>
            </w:r>
          </w:p>
        </w:tc>
        <w:tc>
          <w:tcPr>
            <w:tcW w:w="1275" w:type="dxa"/>
            <w:vAlign w:val="center"/>
          </w:tcPr>
          <w:p w14:paraId="539BA4F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Oaxaca</w:t>
            </w:r>
          </w:p>
        </w:tc>
        <w:tc>
          <w:tcPr>
            <w:tcW w:w="1929" w:type="dxa"/>
            <w:vAlign w:val="center"/>
          </w:tcPr>
          <w:p w14:paraId="1514D0B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5A985B7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16°20'59"</w:t>
            </w:r>
          </w:p>
        </w:tc>
        <w:tc>
          <w:tcPr>
            <w:tcW w:w="0" w:type="auto"/>
            <w:vAlign w:val="center"/>
          </w:tcPr>
          <w:p w14:paraId="21F9D3A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94°21'15"</w:t>
            </w:r>
          </w:p>
        </w:tc>
      </w:tr>
      <w:tr w:rsidR="00BB659B" w:rsidRPr="0083177A" w14:paraId="2F41E377" w14:textId="77777777" w:rsidTr="00EB0426">
        <w:trPr>
          <w:trHeight w:val="284"/>
          <w:jc w:val="center"/>
        </w:trPr>
        <w:tc>
          <w:tcPr>
            <w:tcW w:w="0" w:type="auto"/>
            <w:vAlign w:val="center"/>
          </w:tcPr>
          <w:p w14:paraId="1CE3338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53</w:t>
            </w:r>
          </w:p>
        </w:tc>
        <w:tc>
          <w:tcPr>
            <w:tcW w:w="2249" w:type="dxa"/>
            <w:vAlign w:val="center"/>
          </w:tcPr>
          <w:p w14:paraId="533C3C5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Ahuazotepec</w:t>
            </w:r>
            <w:proofErr w:type="spellEnd"/>
          </w:p>
        </w:tc>
        <w:tc>
          <w:tcPr>
            <w:tcW w:w="1275" w:type="dxa"/>
            <w:vAlign w:val="center"/>
          </w:tcPr>
          <w:p w14:paraId="48E403A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Puebla</w:t>
            </w:r>
          </w:p>
        </w:tc>
        <w:tc>
          <w:tcPr>
            <w:tcW w:w="1929" w:type="dxa"/>
            <w:vAlign w:val="center"/>
          </w:tcPr>
          <w:p w14:paraId="6E6D68B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7657647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20°02'56"</w:t>
            </w:r>
          </w:p>
        </w:tc>
        <w:tc>
          <w:tcPr>
            <w:tcW w:w="0" w:type="auto"/>
            <w:vAlign w:val="center"/>
          </w:tcPr>
          <w:p w14:paraId="11B6DCD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98°09'47"</w:t>
            </w:r>
          </w:p>
        </w:tc>
      </w:tr>
      <w:tr w:rsidR="00BB659B" w:rsidRPr="0083177A" w14:paraId="3CF42029" w14:textId="77777777" w:rsidTr="00EB0426">
        <w:trPr>
          <w:trHeight w:val="284"/>
          <w:jc w:val="center"/>
        </w:trPr>
        <w:tc>
          <w:tcPr>
            <w:tcW w:w="0" w:type="auto"/>
            <w:vAlign w:val="center"/>
          </w:tcPr>
          <w:p w14:paraId="0DC0262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lastRenderedPageBreak/>
              <w:t>54</w:t>
            </w:r>
          </w:p>
        </w:tc>
        <w:tc>
          <w:tcPr>
            <w:tcW w:w="2249" w:type="dxa"/>
            <w:vAlign w:val="center"/>
          </w:tcPr>
          <w:p w14:paraId="1F84321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San Pedro </w:t>
            </w:r>
            <w:proofErr w:type="spellStart"/>
            <w:r w:rsidRPr="001D39DE">
              <w:rPr>
                <w:rFonts w:ascii="ITC Avant Garde" w:hAnsi="ITC Avant Garde"/>
                <w:b/>
                <w:color w:val="000000"/>
                <w:sz w:val="16"/>
                <w:szCs w:val="16"/>
                <w:u w:val="single"/>
              </w:rPr>
              <w:t>Atzumba</w:t>
            </w:r>
            <w:proofErr w:type="spellEnd"/>
          </w:p>
        </w:tc>
        <w:tc>
          <w:tcPr>
            <w:tcW w:w="1275" w:type="dxa"/>
            <w:vAlign w:val="center"/>
          </w:tcPr>
          <w:p w14:paraId="2D8224E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Puebla</w:t>
            </w:r>
          </w:p>
        </w:tc>
        <w:tc>
          <w:tcPr>
            <w:tcW w:w="1929" w:type="dxa"/>
            <w:vAlign w:val="center"/>
          </w:tcPr>
          <w:p w14:paraId="74CE5A2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2B6578C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18°09'29"</w:t>
            </w:r>
          </w:p>
        </w:tc>
        <w:tc>
          <w:tcPr>
            <w:tcW w:w="0" w:type="auto"/>
            <w:vAlign w:val="center"/>
          </w:tcPr>
          <w:p w14:paraId="6ED6AE9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97°35'05"</w:t>
            </w:r>
          </w:p>
        </w:tc>
      </w:tr>
      <w:tr w:rsidR="00BB659B" w:rsidRPr="0083177A" w14:paraId="21D6C864" w14:textId="77777777" w:rsidTr="00EB0426">
        <w:trPr>
          <w:trHeight w:val="284"/>
          <w:jc w:val="center"/>
        </w:trPr>
        <w:tc>
          <w:tcPr>
            <w:tcW w:w="0" w:type="auto"/>
            <w:vAlign w:val="center"/>
          </w:tcPr>
          <w:p w14:paraId="7C8287F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55</w:t>
            </w:r>
          </w:p>
        </w:tc>
        <w:tc>
          <w:tcPr>
            <w:tcW w:w="2249" w:type="dxa"/>
            <w:vAlign w:val="center"/>
          </w:tcPr>
          <w:p w14:paraId="36A68B4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Tehuitzingo</w:t>
            </w:r>
            <w:proofErr w:type="spellEnd"/>
          </w:p>
        </w:tc>
        <w:tc>
          <w:tcPr>
            <w:tcW w:w="1275" w:type="dxa"/>
            <w:vAlign w:val="center"/>
          </w:tcPr>
          <w:p w14:paraId="2E3A3BD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Puebla</w:t>
            </w:r>
          </w:p>
        </w:tc>
        <w:tc>
          <w:tcPr>
            <w:tcW w:w="1929" w:type="dxa"/>
            <w:vAlign w:val="center"/>
          </w:tcPr>
          <w:p w14:paraId="0B17B76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27E29DC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18°19'50"</w:t>
            </w:r>
          </w:p>
        </w:tc>
        <w:tc>
          <w:tcPr>
            <w:tcW w:w="0" w:type="auto"/>
            <w:vAlign w:val="center"/>
          </w:tcPr>
          <w:p w14:paraId="3BCC25E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98°16'35"</w:t>
            </w:r>
          </w:p>
        </w:tc>
      </w:tr>
      <w:tr w:rsidR="00BB659B" w:rsidRPr="0083177A" w14:paraId="3AF1548A" w14:textId="77777777" w:rsidTr="00EB0426">
        <w:trPr>
          <w:trHeight w:val="284"/>
          <w:jc w:val="center"/>
        </w:trPr>
        <w:tc>
          <w:tcPr>
            <w:tcW w:w="0" w:type="auto"/>
            <w:vAlign w:val="center"/>
          </w:tcPr>
          <w:p w14:paraId="47D2640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56</w:t>
            </w:r>
          </w:p>
        </w:tc>
        <w:tc>
          <w:tcPr>
            <w:tcW w:w="2249" w:type="dxa"/>
            <w:vAlign w:val="center"/>
          </w:tcPr>
          <w:p w14:paraId="6D53D66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El Refugio</w:t>
            </w:r>
          </w:p>
        </w:tc>
        <w:tc>
          <w:tcPr>
            <w:tcW w:w="1275" w:type="dxa"/>
            <w:vAlign w:val="center"/>
          </w:tcPr>
          <w:p w14:paraId="4455FFC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Querétaro</w:t>
            </w:r>
          </w:p>
        </w:tc>
        <w:tc>
          <w:tcPr>
            <w:tcW w:w="1929" w:type="dxa"/>
            <w:vAlign w:val="center"/>
          </w:tcPr>
          <w:p w14:paraId="3242F3A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4D8B010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20°34'20"</w:t>
            </w:r>
          </w:p>
        </w:tc>
        <w:tc>
          <w:tcPr>
            <w:tcW w:w="0" w:type="auto"/>
            <w:vAlign w:val="center"/>
          </w:tcPr>
          <w:p w14:paraId="68B3207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99°45'21"</w:t>
            </w:r>
          </w:p>
        </w:tc>
      </w:tr>
      <w:tr w:rsidR="00BB659B" w:rsidRPr="0083177A" w14:paraId="799A8744" w14:textId="77777777" w:rsidTr="00EB0426">
        <w:trPr>
          <w:trHeight w:val="284"/>
          <w:jc w:val="center"/>
        </w:trPr>
        <w:tc>
          <w:tcPr>
            <w:tcW w:w="0" w:type="auto"/>
            <w:vAlign w:val="center"/>
          </w:tcPr>
          <w:p w14:paraId="57450DC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57</w:t>
            </w:r>
          </w:p>
        </w:tc>
        <w:tc>
          <w:tcPr>
            <w:tcW w:w="2249" w:type="dxa"/>
            <w:vAlign w:val="center"/>
          </w:tcPr>
          <w:p w14:paraId="0F2E1E0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Pedro Escobedo</w:t>
            </w:r>
          </w:p>
        </w:tc>
        <w:tc>
          <w:tcPr>
            <w:tcW w:w="1275" w:type="dxa"/>
            <w:vAlign w:val="center"/>
          </w:tcPr>
          <w:p w14:paraId="7742B5C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Querétaro</w:t>
            </w:r>
          </w:p>
        </w:tc>
        <w:tc>
          <w:tcPr>
            <w:tcW w:w="1929" w:type="dxa"/>
            <w:vAlign w:val="center"/>
          </w:tcPr>
          <w:p w14:paraId="5543845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D</w:t>
            </w:r>
          </w:p>
        </w:tc>
        <w:tc>
          <w:tcPr>
            <w:tcW w:w="0" w:type="auto"/>
            <w:vAlign w:val="center"/>
          </w:tcPr>
          <w:p w14:paraId="1A3874D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20°30'08"</w:t>
            </w:r>
          </w:p>
        </w:tc>
        <w:tc>
          <w:tcPr>
            <w:tcW w:w="0" w:type="auto"/>
            <w:vAlign w:val="center"/>
          </w:tcPr>
          <w:p w14:paraId="02E72C4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100°08'41"</w:t>
            </w:r>
          </w:p>
        </w:tc>
      </w:tr>
      <w:tr w:rsidR="00BB659B" w:rsidRPr="0083177A" w14:paraId="3A5294E2" w14:textId="77777777" w:rsidTr="00EB0426">
        <w:trPr>
          <w:trHeight w:val="284"/>
          <w:jc w:val="center"/>
        </w:trPr>
        <w:tc>
          <w:tcPr>
            <w:tcW w:w="0" w:type="auto"/>
            <w:vAlign w:val="center"/>
          </w:tcPr>
          <w:p w14:paraId="384435F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58</w:t>
            </w:r>
          </w:p>
        </w:tc>
        <w:tc>
          <w:tcPr>
            <w:tcW w:w="2249" w:type="dxa"/>
            <w:vAlign w:val="center"/>
          </w:tcPr>
          <w:p w14:paraId="2BD8064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Joaquín</w:t>
            </w:r>
          </w:p>
        </w:tc>
        <w:tc>
          <w:tcPr>
            <w:tcW w:w="1275" w:type="dxa"/>
            <w:vAlign w:val="center"/>
          </w:tcPr>
          <w:p w14:paraId="197488D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Querétaro</w:t>
            </w:r>
          </w:p>
        </w:tc>
        <w:tc>
          <w:tcPr>
            <w:tcW w:w="1929" w:type="dxa"/>
            <w:vAlign w:val="center"/>
          </w:tcPr>
          <w:p w14:paraId="26B24D7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2151976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20°54'57"</w:t>
            </w:r>
          </w:p>
        </w:tc>
        <w:tc>
          <w:tcPr>
            <w:tcW w:w="0" w:type="auto"/>
            <w:vAlign w:val="center"/>
          </w:tcPr>
          <w:p w14:paraId="522A42D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99°33'58"</w:t>
            </w:r>
          </w:p>
        </w:tc>
      </w:tr>
      <w:tr w:rsidR="00BB659B" w:rsidRPr="0083177A" w14:paraId="16237F73" w14:textId="77777777" w:rsidTr="00EB0426">
        <w:trPr>
          <w:trHeight w:val="284"/>
          <w:jc w:val="center"/>
        </w:trPr>
        <w:tc>
          <w:tcPr>
            <w:tcW w:w="0" w:type="auto"/>
            <w:vAlign w:val="center"/>
          </w:tcPr>
          <w:p w14:paraId="0D26821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59</w:t>
            </w:r>
          </w:p>
        </w:tc>
        <w:tc>
          <w:tcPr>
            <w:tcW w:w="2249" w:type="dxa"/>
            <w:vAlign w:val="center"/>
          </w:tcPr>
          <w:p w14:paraId="1959539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Juan del Río</w:t>
            </w:r>
          </w:p>
        </w:tc>
        <w:tc>
          <w:tcPr>
            <w:tcW w:w="1275" w:type="dxa"/>
            <w:vAlign w:val="center"/>
          </w:tcPr>
          <w:p w14:paraId="12E9B52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Querétaro</w:t>
            </w:r>
          </w:p>
        </w:tc>
        <w:tc>
          <w:tcPr>
            <w:tcW w:w="1929" w:type="dxa"/>
            <w:vAlign w:val="center"/>
          </w:tcPr>
          <w:p w14:paraId="2AD69FF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06C271B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20°23'20"</w:t>
            </w:r>
          </w:p>
        </w:tc>
        <w:tc>
          <w:tcPr>
            <w:tcW w:w="0" w:type="auto"/>
            <w:vAlign w:val="center"/>
          </w:tcPr>
          <w:p w14:paraId="6C911D7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99°59'47"</w:t>
            </w:r>
          </w:p>
        </w:tc>
      </w:tr>
      <w:tr w:rsidR="00BB659B" w:rsidRPr="0083177A" w14:paraId="54AC613F" w14:textId="77777777" w:rsidTr="00EB0426">
        <w:trPr>
          <w:trHeight w:val="284"/>
          <w:jc w:val="center"/>
        </w:trPr>
        <w:tc>
          <w:tcPr>
            <w:tcW w:w="0" w:type="auto"/>
            <w:vAlign w:val="center"/>
          </w:tcPr>
          <w:p w14:paraId="6ADD1AF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60</w:t>
            </w:r>
          </w:p>
        </w:tc>
        <w:tc>
          <w:tcPr>
            <w:tcW w:w="2249" w:type="dxa"/>
            <w:vAlign w:val="center"/>
          </w:tcPr>
          <w:p w14:paraId="3F5F8A4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Armadillo de los Infante</w:t>
            </w:r>
          </w:p>
        </w:tc>
        <w:tc>
          <w:tcPr>
            <w:tcW w:w="1275" w:type="dxa"/>
            <w:vAlign w:val="center"/>
          </w:tcPr>
          <w:p w14:paraId="4F48DA60"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San Luis Potosí</w:t>
            </w:r>
          </w:p>
        </w:tc>
        <w:tc>
          <w:tcPr>
            <w:tcW w:w="1929" w:type="dxa"/>
            <w:vAlign w:val="center"/>
          </w:tcPr>
          <w:p w14:paraId="38EE762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0" w:type="auto"/>
            <w:vAlign w:val="center"/>
          </w:tcPr>
          <w:p w14:paraId="2F36C75A" w14:textId="77777777" w:rsidR="00BB659B" w:rsidRPr="003B5A4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22</w:t>
            </w:r>
            <w:r w:rsidRPr="003B5A46">
              <w:rPr>
                <w:rFonts w:ascii="ITC Avant Garde" w:hAnsi="ITC Avant Garde"/>
                <w:color w:val="000000"/>
                <w:sz w:val="16"/>
                <w:szCs w:val="16"/>
              </w:rPr>
              <w:t>°</w:t>
            </w:r>
            <w:r w:rsidRPr="0083177A">
              <w:rPr>
                <w:rFonts w:ascii="ITC Avant Garde" w:hAnsi="ITC Avant Garde"/>
                <w:color w:val="000000"/>
                <w:sz w:val="16"/>
                <w:szCs w:val="16"/>
              </w:rPr>
              <w:t>14</w:t>
            </w:r>
            <w:r w:rsidRPr="003B5A46">
              <w:rPr>
                <w:rFonts w:ascii="ITC Avant Garde" w:hAnsi="ITC Avant Garde"/>
                <w:color w:val="000000"/>
                <w:sz w:val="16"/>
                <w:szCs w:val="16"/>
              </w:rPr>
              <w:t>'</w:t>
            </w:r>
            <w:r w:rsidRPr="0083177A">
              <w:rPr>
                <w:rFonts w:ascii="ITC Avant Garde" w:hAnsi="ITC Avant Garde"/>
                <w:color w:val="000000"/>
                <w:sz w:val="16"/>
                <w:szCs w:val="16"/>
              </w:rPr>
              <w:t>36</w:t>
            </w:r>
            <w:r w:rsidRPr="003B5A46">
              <w:rPr>
                <w:rFonts w:ascii="ITC Avant Garde" w:hAnsi="ITC Avant Garde"/>
                <w:color w:val="000000"/>
                <w:sz w:val="16"/>
                <w:szCs w:val="16"/>
              </w:rPr>
              <w:t>"</w:t>
            </w:r>
          </w:p>
        </w:tc>
        <w:tc>
          <w:tcPr>
            <w:tcW w:w="0" w:type="auto"/>
            <w:vAlign w:val="center"/>
          </w:tcPr>
          <w:p w14:paraId="638A88BB" w14:textId="77777777" w:rsidR="00BB659B" w:rsidRPr="003B5A46"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100</w:t>
            </w:r>
            <w:r w:rsidRPr="003B5A46">
              <w:rPr>
                <w:rFonts w:ascii="ITC Avant Garde" w:hAnsi="ITC Avant Garde"/>
                <w:color w:val="000000"/>
                <w:sz w:val="16"/>
                <w:szCs w:val="16"/>
              </w:rPr>
              <w:t>°</w:t>
            </w:r>
            <w:r w:rsidRPr="0083177A">
              <w:rPr>
                <w:rFonts w:ascii="ITC Avant Garde" w:hAnsi="ITC Avant Garde"/>
                <w:color w:val="000000"/>
                <w:sz w:val="16"/>
                <w:szCs w:val="16"/>
              </w:rPr>
              <w:t>39</w:t>
            </w:r>
            <w:r w:rsidRPr="003B5A46">
              <w:rPr>
                <w:rFonts w:ascii="ITC Avant Garde" w:hAnsi="ITC Avant Garde"/>
                <w:color w:val="000000"/>
                <w:sz w:val="16"/>
                <w:szCs w:val="16"/>
              </w:rPr>
              <w:t>'</w:t>
            </w:r>
            <w:r w:rsidRPr="0083177A">
              <w:rPr>
                <w:rFonts w:ascii="ITC Avant Garde" w:hAnsi="ITC Avant Garde"/>
                <w:color w:val="000000"/>
                <w:sz w:val="16"/>
                <w:szCs w:val="16"/>
              </w:rPr>
              <w:t>21</w:t>
            </w:r>
            <w:r w:rsidRPr="003B5A46">
              <w:rPr>
                <w:rFonts w:ascii="ITC Avant Garde" w:hAnsi="ITC Avant Garde"/>
                <w:color w:val="000000"/>
                <w:sz w:val="16"/>
                <w:szCs w:val="16"/>
              </w:rPr>
              <w:t>"</w:t>
            </w:r>
          </w:p>
        </w:tc>
      </w:tr>
      <w:tr w:rsidR="00BB659B" w:rsidRPr="0083177A" w14:paraId="46AAABDF" w14:textId="77777777" w:rsidTr="00EB0426">
        <w:trPr>
          <w:trHeight w:val="284"/>
          <w:jc w:val="center"/>
        </w:trPr>
        <w:tc>
          <w:tcPr>
            <w:tcW w:w="0" w:type="auto"/>
            <w:vAlign w:val="center"/>
          </w:tcPr>
          <w:p w14:paraId="741B9CA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61</w:t>
            </w:r>
          </w:p>
        </w:tc>
        <w:tc>
          <w:tcPr>
            <w:tcW w:w="2249" w:type="dxa"/>
            <w:vAlign w:val="center"/>
          </w:tcPr>
          <w:p w14:paraId="6254B82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Guamúchil</w:t>
            </w:r>
          </w:p>
        </w:tc>
        <w:tc>
          <w:tcPr>
            <w:tcW w:w="1275" w:type="dxa"/>
            <w:vAlign w:val="center"/>
          </w:tcPr>
          <w:p w14:paraId="6729D77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Sinaloa</w:t>
            </w:r>
          </w:p>
        </w:tc>
        <w:tc>
          <w:tcPr>
            <w:tcW w:w="1929" w:type="dxa"/>
            <w:vAlign w:val="center"/>
          </w:tcPr>
          <w:p w14:paraId="4B3C7AA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0" w:type="auto"/>
            <w:vAlign w:val="center"/>
          </w:tcPr>
          <w:p w14:paraId="6A3B156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25</w:t>
            </w:r>
            <w:r w:rsidRPr="003B5A46">
              <w:rPr>
                <w:rFonts w:ascii="ITC Avant Garde" w:hAnsi="ITC Avant Garde"/>
                <w:color w:val="000000"/>
                <w:sz w:val="16"/>
                <w:szCs w:val="16"/>
              </w:rPr>
              <w:t>°</w:t>
            </w:r>
            <w:r w:rsidRPr="0083177A">
              <w:rPr>
                <w:rFonts w:ascii="ITC Avant Garde" w:hAnsi="ITC Avant Garde"/>
                <w:color w:val="000000"/>
                <w:sz w:val="16"/>
                <w:szCs w:val="16"/>
              </w:rPr>
              <w:t>27</w:t>
            </w:r>
            <w:r w:rsidRPr="003B5A46">
              <w:rPr>
                <w:rFonts w:ascii="ITC Avant Garde" w:hAnsi="ITC Avant Garde"/>
                <w:color w:val="000000"/>
                <w:sz w:val="16"/>
                <w:szCs w:val="16"/>
              </w:rPr>
              <w:t>'</w:t>
            </w:r>
            <w:r w:rsidRPr="0083177A">
              <w:rPr>
                <w:rFonts w:ascii="ITC Avant Garde" w:hAnsi="ITC Avant Garde"/>
                <w:color w:val="000000"/>
                <w:sz w:val="16"/>
                <w:szCs w:val="16"/>
              </w:rPr>
              <w:t>52</w:t>
            </w:r>
            <w:r w:rsidRPr="003B5A46">
              <w:rPr>
                <w:rFonts w:ascii="ITC Avant Garde" w:hAnsi="ITC Avant Garde"/>
                <w:color w:val="000000"/>
                <w:sz w:val="16"/>
                <w:szCs w:val="16"/>
              </w:rPr>
              <w:t>"</w:t>
            </w:r>
          </w:p>
        </w:tc>
        <w:tc>
          <w:tcPr>
            <w:tcW w:w="0" w:type="auto"/>
            <w:vAlign w:val="center"/>
          </w:tcPr>
          <w:p w14:paraId="77B06F4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108</w:t>
            </w:r>
            <w:r w:rsidRPr="003B5A46">
              <w:rPr>
                <w:rFonts w:ascii="ITC Avant Garde" w:hAnsi="ITC Avant Garde"/>
                <w:color w:val="000000"/>
                <w:sz w:val="16"/>
                <w:szCs w:val="16"/>
              </w:rPr>
              <w:t>°</w:t>
            </w:r>
            <w:r w:rsidRPr="0083177A">
              <w:rPr>
                <w:rFonts w:ascii="ITC Avant Garde" w:hAnsi="ITC Avant Garde"/>
                <w:color w:val="000000"/>
                <w:sz w:val="16"/>
                <w:szCs w:val="16"/>
              </w:rPr>
              <w:t>04</w:t>
            </w:r>
            <w:r w:rsidRPr="003B5A46">
              <w:rPr>
                <w:rFonts w:ascii="ITC Avant Garde" w:hAnsi="ITC Avant Garde"/>
                <w:color w:val="000000"/>
                <w:sz w:val="16"/>
                <w:szCs w:val="16"/>
              </w:rPr>
              <w:t>'</w:t>
            </w:r>
            <w:r w:rsidRPr="0083177A">
              <w:rPr>
                <w:rFonts w:ascii="ITC Avant Garde" w:hAnsi="ITC Avant Garde"/>
                <w:color w:val="000000"/>
                <w:sz w:val="16"/>
                <w:szCs w:val="16"/>
              </w:rPr>
              <w:t>40</w:t>
            </w:r>
            <w:r w:rsidRPr="003B5A46">
              <w:rPr>
                <w:rFonts w:ascii="ITC Avant Garde" w:hAnsi="ITC Avant Garde"/>
                <w:color w:val="000000"/>
                <w:sz w:val="16"/>
                <w:szCs w:val="16"/>
              </w:rPr>
              <w:t>"</w:t>
            </w:r>
          </w:p>
        </w:tc>
      </w:tr>
      <w:tr w:rsidR="00BB659B" w:rsidRPr="0083177A" w14:paraId="3BD18DDF" w14:textId="77777777" w:rsidTr="00EB0426">
        <w:trPr>
          <w:trHeight w:val="284"/>
          <w:jc w:val="center"/>
        </w:trPr>
        <w:tc>
          <w:tcPr>
            <w:tcW w:w="0" w:type="auto"/>
            <w:vAlign w:val="center"/>
          </w:tcPr>
          <w:p w14:paraId="1C906E3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62</w:t>
            </w:r>
          </w:p>
        </w:tc>
        <w:tc>
          <w:tcPr>
            <w:tcW w:w="2249" w:type="dxa"/>
            <w:vAlign w:val="center"/>
          </w:tcPr>
          <w:p w14:paraId="6BE0220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Guasave</w:t>
            </w:r>
          </w:p>
        </w:tc>
        <w:tc>
          <w:tcPr>
            <w:tcW w:w="1275" w:type="dxa"/>
            <w:vAlign w:val="center"/>
          </w:tcPr>
          <w:p w14:paraId="1085F9F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Sinaloa</w:t>
            </w:r>
          </w:p>
        </w:tc>
        <w:tc>
          <w:tcPr>
            <w:tcW w:w="1929" w:type="dxa"/>
            <w:vAlign w:val="center"/>
          </w:tcPr>
          <w:p w14:paraId="7ED2BAE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7559827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25°33'39"</w:t>
            </w:r>
          </w:p>
        </w:tc>
        <w:tc>
          <w:tcPr>
            <w:tcW w:w="0" w:type="auto"/>
            <w:vAlign w:val="center"/>
          </w:tcPr>
          <w:p w14:paraId="05EEF8F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108°27'36"</w:t>
            </w:r>
          </w:p>
        </w:tc>
      </w:tr>
      <w:tr w:rsidR="00BB659B" w:rsidRPr="0083177A" w14:paraId="71D35A53" w14:textId="77777777" w:rsidTr="00EB0426">
        <w:trPr>
          <w:trHeight w:val="284"/>
          <w:jc w:val="center"/>
        </w:trPr>
        <w:tc>
          <w:tcPr>
            <w:tcW w:w="0" w:type="auto"/>
            <w:vAlign w:val="center"/>
          </w:tcPr>
          <w:p w14:paraId="713C66B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63</w:t>
            </w:r>
          </w:p>
        </w:tc>
        <w:tc>
          <w:tcPr>
            <w:tcW w:w="2249" w:type="dxa"/>
            <w:vAlign w:val="center"/>
          </w:tcPr>
          <w:p w14:paraId="353CADD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Cananeita</w:t>
            </w:r>
            <w:proofErr w:type="spellEnd"/>
          </w:p>
        </w:tc>
        <w:tc>
          <w:tcPr>
            <w:tcW w:w="1275" w:type="dxa"/>
            <w:vAlign w:val="center"/>
          </w:tcPr>
          <w:p w14:paraId="73E57EE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Sonora</w:t>
            </w:r>
          </w:p>
        </w:tc>
        <w:tc>
          <w:tcPr>
            <w:tcW w:w="1929" w:type="dxa"/>
            <w:vAlign w:val="center"/>
          </w:tcPr>
          <w:p w14:paraId="4642121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6FBC388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31°02'24"</w:t>
            </w:r>
          </w:p>
        </w:tc>
        <w:tc>
          <w:tcPr>
            <w:tcW w:w="0" w:type="auto"/>
            <w:vAlign w:val="center"/>
          </w:tcPr>
          <w:p w14:paraId="22D21DF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110°28'21"</w:t>
            </w:r>
          </w:p>
        </w:tc>
      </w:tr>
      <w:tr w:rsidR="00BB659B" w:rsidRPr="0083177A" w14:paraId="4899F27C" w14:textId="77777777" w:rsidTr="00EB0426">
        <w:trPr>
          <w:trHeight w:val="284"/>
          <w:jc w:val="center"/>
        </w:trPr>
        <w:tc>
          <w:tcPr>
            <w:tcW w:w="0" w:type="auto"/>
            <w:vAlign w:val="center"/>
          </w:tcPr>
          <w:p w14:paraId="543D0FB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64</w:t>
            </w:r>
          </w:p>
        </w:tc>
        <w:tc>
          <w:tcPr>
            <w:tcW w:w="2249" w:type="dxa"/>
            <w:vAlign w:val="center"/>
          </w:tcPr>
          <w:p w14:paraId="45900F1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proofErr w:type="spellStart"/>
            <w:r w:rsidRPr="001D39DE">
              <w:rPr>
                <w:rFonts w:ascii="ITC Avant Garde" w:hAnsi="ITC Avant Garde"/>
                <w:b/>
                <w:color w:val="000000"/>
                <w:sz w:val="16"/>
                <w:szCs w:val="16"/>
                <w:u w:val="single"/>
              </w:rPr>
              <w:t>Pitiquito</w:t>
            </w:r>
            <w:proofErr w:type="spellEnd"/>
          </w:p>
        </w:tc>
        <w:tc>
          <w:tcPr>
            <w:tcW w:w="1275" w:type="dxa"/>
            <w:vAlign w:val="center"/>
          </w:tcPr>
          <w:p w14:paraId="429F764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Sonora</w:t>
            </w:r>
          </w:p>
        </w:tc>
        <w:tc>
          <w:tcPr>
            <w:tcW w:w="1929" w:type="dxa"/>
            <w:vAlign w:val="center"/>
          </w:tcPr>
          <w:p w14:paraId="7A89D0A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14171D8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34</w:t>
            </w:r>
            <w:r w:rsidRPr="001D39DE">
              <w:rPr>
                <w:rFonts w:ascii="ITC Avant Garde" w:hAnsi="ITC Avant Garde"/>
                <w:b/>
                <w:sz w:val="16"/>
                <w:szCs w:val="16"/>
                <w:u w:val="single"/>
              </w:rPr>
              <w:t>"</w:t>
            </w:r>
          </w:p>
        </w:tc>
        <w:tc>
          <w:tcPr>
            <w:tcW w:w="0" w:type="auto"/>
            <w:vAlign w:val="center"/>
          </w:tcPr>
          <w:p w14:paraId="55D4324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112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15</w:t>
            </w:r>
            <w:r w:rsidRPr="001D39DE">
              <w:rPr>
                <w:rFonts w:ascii="ITC Avant Garde" w:hAnsi="ITC Avant Garde"/>
                <w:b/>
                <w:sz w:val="16"/>
                <w:szCs w:val="16"/>
                <w:u w:val="single"/>
              </w:rPr>
              <w:t>"</w:t>
            </w:r>
          </w:p>
        </w:tc>
      </w:tr>
      <w:tr w:rsidR="00BB659B" w:rsidRPr="0083177A" w14:paraId="42FE8DA8" w14:textId="77777777" w:rsidTr="00EB0426">
        <w:trPr>
          <w:trHeight w:val="284"/>
          <w:jc w:val="center"/>
        </w:trPr>
        <w:tc>
          <w:tcPr>
            <w:tcW w:w="0" w:type="auto"/>
            <w:vAlign w:val="center"/>
          </w:tcPr>
          <w:p w14:paraId="54F8625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65</w:t>
            </w:r>
          </w:p>
        </w:tc>
        <w:tc>
          <w:tcPr>
            <w:tcW w:w="2249" w:type="dxa"/>
            <w:vAlign w:val="center"/>
          </w:tcPr>
          <w:p w14:paraId="57E0FDD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Ciudad Mante</w:t>
            </w:r>
          </w:p>
        </w:tc>
        <w:tc>
          <w:tcPr>
            <w:tcW w:w="1275" w:type="dxa"/>
            <w:vAlign w:val="center"/>
          </w:tcPr>
          <w:p w14:paraId="6D770C5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Tamaulipas</w:t>
            </w:r>
          </w:p>
        </w:tc>
        <w:tc>
          <w:tcPr>
            <w:tcW w:w="1929" w:type="dxa"/>
            <w:vAlign w:val="center"/>
          </w:tcPr>
          <w:p w14:paraId="0B20C99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0" w:type="auto"/>
            <w:vAlign w:val="center"/>
          </w:tcPr>
          <w:p w14:paraId="03E235A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22</w:t>
            </w:r>
            <w:r w:rsidRPr="00AF5997">
              <w:rPr>
                <w:rFonts w:ascii="ITC Avant Garde" w:hAnsi="ITC Avant Garde"/>
                <w:sz w:val="16"/>
                <w:szCs w:val="16"/>
              </w:rPr>
              <w:t>°</w:t>
            </w:r>
            <w:r w:rsidRPr="0083177A">
              <w:rPr>
                <w:rFonts w:ascii="ITC Avant Garde" w:hAnsi="ITC Avant Garde"/>
                <w:color w:val="000000"/>
                <w:sz w:val="16"/>
                <w:szCs w:val="16"/>
              </w:rPr>
              <w:t>44</w:t>
            </w:r>
            <w:r w:rsidRPr="00AF5997">
              <w:rPr>
                <w:rFonts w:ascii="ITC Avant Garde" w:hAnsi="ITC Avant Garde"/>
                <w:sz w:val="16"/>
                <w:szCs w:val="16"/>
              </w:rPr>
              <w:t>'</w:t>
            </w:r>
            <w:r w:rsidRPr="0083177A">
              <w:rPr>
                <w:rFonts w:ascii="ITC Avant Garde" w:hAnsi="ITC Avant Garde"/>
                <w:color w:val="000000"/>
                <w:sz w:val="16"/>
                <w:szCs w:val="16"/>
              </w:rPr>
              <w:t>33</w:t>
            </w:r>
            <w:r w:rsidRPr="00AF5997">
              <w:rPr>
                <w:rFonts w:ascii="ITC Avant Garde" w:hAnsi="ITC Avant Garde"/>
                <w:sz w:val="16"/>
                <w:szCs w:val="16"/>
              </w:rPr>
              <w:t>"</w:t>
            </w:r>
          </w:p>
        </w:tc>
        <w:tc>
          <w:tcPr>
            <w:tcW w:w="0" w:type="auto"/>
            <w:vAlign w:val="center"/>
          </w:tcPr>
          <w:p w14:paraId="1831A11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98</w:t>
            </w:r>
            <w:r w:rsidRPr="00AF5997">
              <w:rPr>
                <w:rFonts w:ascii="ITC Avant Garde" w:hAnsi="ITC Avant Garde"/>
                <w:sz w:val="16"/>
                <w:szCs w:val="16"/>
              </w:rPr>
              <w:t>°</w:t>
            </w:r>
            <w:r w:rsidRPr="0083177A">
              <w:rPr>
                <w:rFonts w:ascii="ITC Avant Garde" w:hAnsi="ITC Avant Garde"/>
                <w:color w:val="000000"/>
                <w:sz w:val="16"/>
                <w:szCs w:val="16"/>
              </w:rPr>
              <w:t>58</w:t>
            </w:r>
            <w:r w:rsidRPr="00AF5997">
              <w:rPr>
                <w:rFonts w:ascii="ITC Avant Garde" w:hAnsi="ITC Avant Garde"/>
                <w:sz w:val="16"/>
                <w:szCs w:val="16"/>
              </w:rPr>
              <w:t>'</w:t>
            </w:r>
            <w:r w:rsidRPr="0083177A">
              <w:rPr>
                <w:rFonts w:ascii="ITC Avant Garde" w:hAnsi="ITC Avant Garde"/>
                <w:color w:val="000000"/>
                <w:sz w:val="16"/>
                <w:szCs w:val="16"/>
              </w:rPr>
              <w:t>20</w:t>
            </w:r>
            <w:r w:rsidRPr="00AF5997">
              <w:rPr>
                <w:rFonts w:ascii="ITC Avant Garde" w:hAnsi="ITC Avant Garde"/>
                <w:sz w:val="16"/>
                <w:szCs w:val="16"/>
              </w:rPr>
              <w:t>"</w:t>
            </w:r>
          </w:p>
        </w:tc>
      </w:tr>
      <w:tr w:rsidR="00BB659B" w:rsidRPr="0083177A" w14:paraId="0F6538E3" w14:textId="77777777" w:rsidTr="00EB0426">
        <w:trPr>
          <w:trHeight w:val="284"/>
          <w:jc w:val="center"/>
        </w:trPr>
        <w:tc>
          <w:tcPr>
            <w:tcW w:w="0" w:type="auto"/>
            <w:vAlign w:val="center"/>
          </w:tcPr>
          <w:p w14:paraId="3A8D41B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66</w:t>
            </w:r>
          </w:p>
        </w:tc>
        <w:tc>
          <w:tcPr>
            <w:tcW w:w="2249" w:type="dxa"/>
            <w:vAlign w:val="center"/>
          </w:tcPr>
          <w:p w14:paraId="581FFC7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Fernando</w:t>
            </w:r>
          </w:p>
        </w:tc>
        <w:tc>
          <w:tcPr>
            <w:tcW w:w="1275" w:type="dxa"/>
            <w:vAlign w:val="center"/>
          </w:tcPr>
          <w:p w14:paraId="5E24AD3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Tamaulipas</w:t>
            </w:r>
          </w:p>
        </w:tc>
        <w:tc>
          <w:tcPr>
            <w:tcW w:w="1929" w:type="dxa"/>
            <w:vAlign w:val="center"/>
          </w:tcPr>
          <w:p w14:paraId="4016880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3B6D34F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24</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51</w:t>
            </w:r>
            <w:r w:rsidRPr="001D39DE">
              <w:rPr>
                <w:rFonts w:ascii="ITC Avant Garde" w:hAnsi="ITC Avant Garde"/>
                <w:b/>
                <w:sz w:val="16"/>
                <w:szCs w:val="16"/>
                <w:u w:val="single"/>
              </w:rPr>
              <w:t>"</w:t>
            </w:r>
          </w:p>
        </w:tc>
        <w:tc>
          <w:tcPr>
            <w:tcW w:w="0" w:type="auto"/>
            <w:vAlign w:val="center"/>
          </w:tcPr>
          <w:p w14:paraId="6796631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p>
        </w:tc>
      </w:tr>
      <w:tr w:rsidR="00BB659B" w:rsidRPr="0083177A" w14:paraId="733AD94B" w14:textId="77777777" w:rsidTr="00EB0426">
        <w:trPr>
          <w:trHeight w:val="284"/>
          <w:jc w:val="center"/>
        </w:trPr>
        <w:tc>
          <w:tcPr>
            <w:tcW w:w="0" w:type="auto"/>
            <w:vAlign w:val="center"/>
          </w:tcPr>
          <w:p w14:paraId="39441EC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67</w:t>
            </w:r>
          </w:p>
        </w:tc>
        <w:tc>
          <w:tcPr>
            <w:tcW w:w="2249" w:type="dxa"/>
            <w:vAlign w:val="center"/>
          </w:tcPr>
          <w:p w14:paraId="055D889F"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Valladolid</w:t>
            </w:r>
          </w:p>
        </w:tc>
        <w:tc>
          <w:tcPr>
            <w:tcW w:w="1275" w:type="dxa"/>
            <w:vAlign w:val="center"/>
          </w:tcPr>
          <w:p w14:paraId="704EE47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Yucatán</w:t>
            </w:r>
          </w:p>
        </w:tc>
        <w:tc>
          <w:tcPr>
            <w:tcW w:w="1929" w:type="dxa"/>
            <w:vAlign w:val="center"/>
          </w:tcPr>
          <w:p w14:paraId="1D9EDB7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D</w:t>
            </w:r>
          </w:p>
        </w:tc>
        <w:tc>
          <w:tcPr>
            <w:tcW w:w="0" w:type="auto"/>
            <w:vAlign w:val="center"/>
          </w:tcPr>
          <w:p w14:paraId="7255DCA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41</w:t>
            </w:r>
            <w:r w:rsidRPr="00AF5997">
              <w:rPr>
                <w:rFonts w:ascii="ITC Avant Garde" w:hAnsi="ITC Avant Garde"/>
                <w:sz w:val="16"/>
                <w:szCs w:val="16"/>
              </w:rPr>
              <w:t>'</w:t>
            </w:r>
            <w:r w:rsidRPr="0083177A">
              <w:rPr>
                <w:rFonts w:ascii="ITC Avant Garde" w:hAnsi="ITC Avant Garde"/>
                <w:color w:val="000000"/>
                <w:sz w:val="16"/>
                <w:szCs w:val="16"/>
              </w:rPr>
              <w:t>22</w:t>
            </w:r>
            <w:r w:rsidRPr="00AF5997">
              <w:rPr>
                <w:rFonts w:ascii="ITC Avant Garde" w:hAnsi="ITC Avant Garde"/>
                <w:sz w:val="16"/>
                <w:szCs w:val="16"/>
              </w:rPr>
              <w:t>"</w:t>
            </w:r>
          </w:p>
        </w:tc>
        <w:tc>
          <w:tcPr>
            <w:tcW w:w="0" w:type="auto"/>
            <w:vAlign w:val="center"/>
          </w:tcPr>
          <w:p w14:paraId="62FF325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88</w:t>
            </w:r>
            <w:r w:rsidRPr="00AF5997">
              <w:rPr>
                <w:rFonts w:ascii="ITC Avant Garde" w:hAnsi="ITC Avant Garde"/>
                <w:sz w:val="16"/>
                <w:szCs w:val="16"/>
              </w:rPr>
              <w:t>°</w:t>
            </w:r>
            <w:r w:rsidRPr="0083177A">
              <w:rPr>
                <w:rFonts w:ascii="ITC Avant Garde" w:hAnsi="ITC Avant Garde"/>
                <w:color w:val="000000"/>
                <w:sz w:val="16"/>
                <w:szCs w:val="16"/>
              </w:rPr>
              <w:t>12</w:t>
            </w:r>
            <w:r w:rsidRPr="00AF5997">
              <w:rPr>
                <w:rFonts w:ascii="ITC Avant Garde" w:hAnsi="ITC Avant Garde"/>
                <w:sz w:val="16"/>
                <w:szCs w:val="16"/>
              </w:rPr>
              <w:t>'</w:t>
            </w:r>
            <w:r w:rsidRPr="0083177A">
              <w:rPr>
                <w:rFonts w:ascii="ITC Avant Garde" w:hAnsi="ITC Avant Garde"/>
                <w:color w:val="000000"/>
                <w:sz w:val="16"/>
                <w:szCs w:val="16"/>
              </w:rPr>
              <w:t>06</w:t>
            </w:r>
            <w:r w:rsidRPr="00AF5997">
              <w:rPr>
                <w:rFonts w:ascii="ITC Avant Garde" w:hAnsi="ITC Avant Garde"/>
                <w:sz w:val="16"/>
                <w:szCs w:val="16"/>
              </w:rPr>
              <w:t>"</w:t>
            </w:r>
          </w:p>
        </w:tc>
      </w:tr>
      <w:tr w:rsidR="00BB659B" w:rsidRPr="0083177A" w14:paraId="001CD918" w14:textId="77777777" w:rsidTr="00EB0426">
        <w:trPr>
          <w:trHeight w:val="284"/>
          <w:jc w:val="center"/>
        </w:trPr>
        <w:tc>
          <w:tcPr>
            <w:tcW w:w="0" w:type="auto"/>
            <w:vAlign w:val="center"/>
          </w:tcPr>
          <w:p w14:paraId="33AEFA1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68</w:t>
            </w:r>
          </w:p>
        </w:tc>
        <w:tc>
          <w:tcPr>
            <w:tcW w:w="2249" w:type="dxa"/>
            <w:vAlign w:val="center"/>
          </w:tcPr>
          <w:p w14:paraId="5ABD61A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 xml:space="preserve">Fresnillo </w:t>
            </w:r>
            <w:r w:rsidRPr="00D2259E">
              <w:rPr>
                <w:rFonts w:ascii="ITC Avant Garde" w:hAnsi="ITC Avant Garde"/>
                <w:b/>
                <w:sz w:val="16"/>
                <w:szCs w:val="16"/>
                <w:u w:val="single"/>
              </w:rPr>
              <w:t>(Estación San José)</w:t>
            </w:r>
          </w:p>
        </w:tc>
        <w:tc>
          <w:tcPr>
            <w:tcW w:w="1275" w:type="dxa"/>
            <w:vAlign w:val="center"/>
          </w:tcPr>
          <w:p w14:paraId="2E57417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1929" w:type="dxa"/>
            <w:vAlign w:val="center"/>
          </w:tcPr>
          <w:p w14:paraId="647671B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A</w:t>
            </w:r>
          </w:p>
        </w:tc>
        <w:tc>
          <w:tcPr>
            <w:tcW w:w="0" w:type="auto"/>
            <w:vAlign w:val="center"/>
          </w:tcPr>
          <w:p w14:paraId="2EF5D91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32</w:t>
            </w:r>
            <w:r w:rsidRPr="001D39DE">
              <w:rPr>
                <w:rFonts w:ascii="ITC Avant Garde" w:hAnsi="ITC Avant Garde"/>
                <w:b/>
                <w:sz w:val="16"/>
                <w:szCs w:val="16"/>
                <w:u w:val="single"/>
              </w:rPr>
              <w:t>"</w:t>
            </w:r>
          </w:p>
        </w:tc>
        <w:tc>
          <w:tcPr>
            <w:tcW w:w="0" w:type="auto"/>
            <w:vAlign w:val="center"/>
          </w:tcPr>
          <w:p w14:paraId="28953B9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03</w:t>
            </w:r>
            <w:r w:rsidRPr="001D39DE">
              <w:rPr>
                <w:rFonts w:ascii="ITC Avant Garde" w:hAnsi="ITC Avant Garde"/>
                <w:b/>
                <w:sz w:val="16"/>
                <w:szCs w:val="16"/>
                <w:u w:val="single"/>
              </w:rPr>
              <w:t>"</w:t>
            </w:r>
          </w:p>
        </w:tc>
      </w:tr>
      <w:tr w:rsidR="00BB659B" w:rsidRPr="0083177A" w14:paraId="199FD70B" w14:textId="77777777" w:rsidTr="00EB0426">
        <w:trPr>
          <w:trHeight w:val="284"/>
          <w:jc w:val="center"/>
        </w:trPr>
        <w:tc>
          <w:tcPr>
            <w:tcW w:w="0" w:type="auto"/>
            <w:vAlign w:val="center"/>
          </w:tcPr>
          <w:p w14:paraId="6DC1262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69</w:t>
            </w:r>
          </w:p>
        </w:tc>
        <w:tc>
          <w:tcPr>
            <w:tcW w:w="2249" w:type="dxa"/>
            <w:vAlign w:val="center"/>
          </w:tcPr>
          <w:p w14:paraId="25E1044E"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proofErr w:type="spellStart"/>
            <w:r w:rsidRPr="0083177A">
              <w:rPr>
                <w:rFonts w:ascii="ITC Avant Garde" w:hAnsi="ITC Avant Garde"/>
                <w:color w:val="000000"/>
                <w:sz w:val="16"/>
                <w:szCs w:val="16"/>
              </w:rPr>
              <w:t>Nochistlán</w:t>
            </w:r>
            <w:proofErr w:type="spellEnd"/>
            <w:r w:rsidRPr="0083177A">
              <w:rPr>
                <w:rFonts w:ascii="ITC Avant Garde" w:hAnsi="ITC Avant Garde"/>
                <w:color w:val="000000"/>
                <w:sz w:val="16"/>
                <w:szCs w:val="16"/>
              </w:rPr>
              <w:t xml:space="preserve"> de Mejía</w:t>
            </w:r>
          </w:p>
        </w:tc>
        <w:tc>
          <w:tcPr>
            <w:tcW w:w="1275" w:type="dxa"/>
            <w:vAlign w:val="center"/>
          </w:tcPr>
          <w:p w14:paraId="446EE24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Zacatecas</w:t>
            </w:r>
          </w:p>
        </w:tc>
        <w:tc>
          <w:tcPr>
            <w:tcW w:w="1929" w:type="dxa"/>
            <w:vAlign w:val="center"/>
          </w:tcPr>
          <w:p w14:paraId="6CEC8620"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A</w:t>
            </w:r>
          </w:p>
        </w:tc>
        <w:tc>
          <w:tcPr>
            <w:tcW w:w="0" w:type="auto"/>
            <w:vAlign w:val="center"/>
          </w:tcPr>
          <w:p w14:paraId="48E277E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38</w:t>
            </w:r>
            <w:r w:rsidRPr="00AF5997">
              <w:rPr>
                <w:rFonts w:ascii="ITC Avant Garde" w:hAnsi="ITC Avant Garde"/>
                <w:sz w:val="16"/>
                <w:szCs w:val="16"/>
              </w:rPr>
              <w:t>"</w:t>
            </w:r>
          </w:p>
        </w:tc>
        <w:tc>
          <w:tcPr>
            <w:tcW w:w="0" w:type="auto"/>
            <w:vAlign w:val="center"/>
          </w:tcPr>
          <w:p w14:paraId="331DCF20"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102</w:t>
            </w:r>
            <w:r w:rsidRPr="00AF5997">
              <w:rPr>
                <w:rFonts w:ascii="ITC Avant Garde" w:hAnsi="ITC Avant Garde"/>
                <w:sz w:val="16"/>
                <w:szCs w:val="16"/>
              </w:rPr>
              <w:t>°</w:t>
            </w:r>
            <w:r w:rsidRPr="0083177A">
              <w:rPr>
                <w:rFonts w:ascii="ITC Avant Garde" w:hAnsi="ITC Avant Garde"/>
                <w:color w:val="000000"/>
                <w:sz w:val="16"/>
                <w:szCs w:val="16"/>
              </w:rPr>
              <w:t>50</w:t>
            </w:r>
            <w:r w:rsidRPr="00AF5997">
              <w:rPr>
                <w:rFonts w:ascii="ITC Avant Garde" w:hAnsi="ITC Avant Garde"/>
                <w:sz w:val="16"/>
                <w:szCs w:val="16"/>
              </w:rPr>
              <w:t>'</w:t>
            </w:r>
            <w:r w:rsidRPr="0083177A">
              <w:rPr>
                <w:rFonts w:ascii="ITC Avant Garde" w:hAnsi="ITC Avant Garde"/>
                <w:color w:val="000000"/>
                <w:sz w:val="16"/>
                <w:szCs w:val="16"/>
              </w:rPr>
              <w:t>44</w:t>
            </w:r>
            <w:r w:rsidRPr="00AF5997">
              <w:rPr>
                <w:rFonts w:ascii="ITC Avant Garde" w:hAnsi="ITC Avant Garde"/>
                <w:sz w:val="16"/>
                <w:szCs w:val="16"/>
              </w:rPr>
              <w:t>"</w:t>
            </w:r>
          </w:p>
        </w:tc>
      </w:tr>
    </w:tbl>
    <w:p w14:paraId="2409815D" w14:textId="77777777"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rPr>
      </w:pPr>
    </w:p>
    <w:p w14:paraId="1BB48163" w14:textId="77777777" w:rsidR="00BB659B" w:rsidRPr="003C07C5" w:rsidRDefault="00BB659B" w:rsidP="00BB659B">
      <w:pPr>
        <w:pStyle w:val="Prrafodelista"/>
        <w:numPr>
          <w:ilvl w:val="2"/>
          <w:numId w:val="34"/>
        </w:numPr>
        <w:pBdr>
          <w:top w:val="none" w:sz="0" w:space="0" w:color="auto"/>
          <w:left w:val="none" w:sz="0" w:space="0" w:color="auto"/>
          <w:bottom w:val="none" w:sz="0" w:space="0" w:color="auto"/>
          <w:right w:val="none" w:sz="0" w:space="0" w:color="auto"/>
          <w:between w:val="none" w:sz="0" w:space="0" w:color="auto"/>
          <w:bar w:val="none" w:sz="0" w:color="auto"/>
        </w:pBdr>
        <w:ind w:hanging="1224"/>
        <w:contextualSpacing/>
        <w:jc w:val="both"/>
        <w:rPr>
          <w:rFonts w:ascii="ITC Avant Garde" w:hAnsi="ITC Avant Garde"/>
          <w:b/>
          <w:color w:val="000000" w:themeColor="text1"/>
          <w:sz w:val="22"/>
        </w:rPr>
      </w:pPr>
      <w:r>
        <w:rPr>
          <w:rFonts w:ascii="ITC Avant Garde" w:hAnsi="ITC Avant Garde"/>
          <w:b/>
          <w:color w:val="000000" w:themeColor="text1"/>
          <w:sz w:val="22"/>
        </w:rPr>
        <w:t>Radiodifusión Sonora en Amplitud Modulada (AM)</w:t>
      </w:r>
    </w:p>
    <w:p w14:paraId="76D47A12"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b/>
          <w:color w:val="000000" w:themeColor="text1"/>
          <w:sz w:val="22"/>
        </w:rPr>
      </w:pPr>
    </w:p>
    <w:tbl>
      <w:tblPr>
        <w:tblStyle w:val="Tablaconcuadrcula"/>
        <w:tblW w:w="5000" w:type="pct"/>
        <w:tblLook w:val="04A0" w:firstRow="1" w:lastRow="0" w:firstColumn="1" w:lastColumn="0" w:noHBand="0" w:noVBand="1"/>
      </w:tblPr>
      <w:tblGrid>
        <w:gridCol w:w="2897"/>
        <w:gridCol w:w="5882"/>
      </w:tblGrid>
      <w:tr w:rsidR="00BB659B" w:rsidRPr="001F707C" w14:paraId="339898EF" w14:textId="77777777" w:rsidTr="00EB0426">
        <w:trPr>
          <w:trHeight w:val="397"/>
        </w:trPr>
        <w:tc>
          <w:tcPr>
            <w:tcW w:w="1650" w:type="pct"/>
            <w:shd w:val="clear" w:color="auto" w:fill="92D050"/>
            <w:vAlign w:val="center"/>
          </w:tcPr>
          <w:p w14:paraId="505BECD7"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Banda de Frecuencias:</w:t>
            </w:r>
          </w:p>
        </w:tc>
        <w:tc>
          <w:tcPr>
            <w:tcW w:w="3350" w:type="pct"/>
            <w:vAlign w:val="center"/>
          </w:tcPr>
          <w:p w14:paraId="7199C7F3"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233040">
              <w:rPr>
                <w:rFonts w:ascii="ITC Avant Garde" w:hAnsi="ITC Avant Garde"/>
                <w:sz w:val="18"/>
              </w:rPr>
              <w:t>535</w:t>
            </w:r>
            <w:r>
              <w:rPr>
                <w:rFonts w:ascii="ITC Avant Garde" w:hAnsi="ITC Avant Garde"/>
                <w:sz w:val="18"/>
              </w:rPr>
              <w:t>-</w:t>
            </w:r>
            <w:r w:rsidRPr="00233040">
              <w:rPr>
                <w:rFonts w:ascii="ITC Avant Garde" w:hAnsi="ITC Avant Garde"/>
                <w:sz w:val="18"/>
              </w:rPr>
              <w:t>1</w:t>
            </w:r>
            <w:r>
              <w:rPr>
                <w:rFonts w:ascii="ITC Avant Garde" w:hAnsi="ITC Avant Garde"/>
                <w:sz w:val="18"/>
              </w:rPr>
              <w:t>7</w:t>
            </w:r>
            <w:r w:rsidRPr="00233040">
              <w:rPr>
                <w:rFonts w:ascii="ITC Avant Garde" w:hAnsi="ITC Avant Garde"/>
                <w:sz w:val="18"/>
              </w:rPr>
              <w:t>05 kHz</w:t>
            </w:r>
          </w:p>
        </w:tc>
      </w:tr>
      <w:tr w:rsidR="00BB659B" w:rsidRPr="001F707C" w14:paraId="724B5587" w14:textId="77777777" w:rsidTr="00EB0426">
        <w:trPr>
          <w:trHeight w:val="397"/>
        </w:trPr>
        <w:tc>
          <w:tcPr>
            <w:tcW w:w="1650" w:type="pct"/>
            <w:shd w:val="clear" w:color="auto" w:fill="92D050"/>
            <w:vAlign w:val="center"/>
          </w:tcPr>
          <w:p w14:paraId="002FD2C8"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Categoría de la Atribución:</w:t>
            </w:r>
          </w:p>
        </w:tc>
        <w:tc>
          <w:tcPr>
            <w:tcW w:w="3350" w:type="pct"/>
            <w:vAlign w:val="center"/>
          </w:tcPr>
          <w:p w14:paraId="45B600D9"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Pr>
                <w:rFonts w:ascii="ITC Avant Garde" w:hAnsi="ITC Avant Garde"/>
                <w:sz w:val="18"/>
                <w:szCs w:val="18"/>
              </w:rPr>
              <w:t>RADIODIFUSIÓN a título primario</w:t>
            </w:r>
          </w:p>
        </w:tc>
      </w:tr>
      <w:tr w:rsidR="00BB659B" w:rsidRPr="001F707C" w14:paraId="2DD1A73B" w14:textId="77777777" w:rsidTr="00EB0426">
        <w:trPr>
          <w:trHeight w:val="397"/>
        </w:trPr>
        <w:tc>
          <w:tcPr>
            <w:tcW w:w="1650" w:type="pct"/>
            <w:shd w:val="clear" w:color="auto" w:fill="92D050"/>
            <w:vAlign w:val="center"/>
          </w:tcPr>
          <w:p w14:paraId="4F1D1C52"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Servicio:</w:t>
            </w:r>
          </w:p>
        </w:tc>
        <w:tc>
          <w:tcPr>
            <w:tcW w:w="3350" w:type="pct"/>
            <w:vAlign w:val="center"/>
          </w:tcPr>
          <w:p w14:paraId="2AD44E6E"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Pr>
                <w:rFonts w:ascii="ITC Avant Garde" w:hAnsi="ITC Avant Garde"/>
                <w:sz w:val="18"/>
                <w:szCs w:val="18"/>
              </w:rPr>
              <w:t>Radiodifusión Sonora</w:t>
            </w:r>
          </w:p>
        </w:tc>
      </w:tr>
      <w:tr w:rsidR="00BB659B" w:rsidRPr="001F707C" w14:paraId="7645A23B" w14:textId="77777777" w:rsidTr="00EB0426">
        <w:trPr>
          <w:trHeight w:val="397"/>
        </w:trPr>
        <w:tc>
          <w:tcPr>
            <w:tcW w:w="1650" w:type="pct"/>
            <w:shd w:val="clear" w:color="auto" w:fill="92D050"/>
            <w:vAlign w:val="center"/>
          </w:tcPr>
          <w:p w14:paraId="5F095108"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Cobertura Geográfica:</w:t>
            </w:r>
          </w:p>
        </w:tc>
        <w:tc>
          <w:tcPr>
            <w:tcW w:w="3350" w:type="pct"/>
            <w:vAlign w:val="center"/>
          </w:tcPr>
          <w:p w14:paraId="03768E81"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rPr>
                <w:rFonts w:ascii="ITC Avant Garde" w:hAnsi="ITC Avant Garde"/>
                <w:color w:val="000000" w:themeColor="text1"/>
                <w:sz w:val="18"/>
              </w:rPr>
            </w:pPr>
            <w:r w:rsidRPr="003A1A27">
              <w:rPr>
                <w:rFonts w:ascii="ITC Avant Garde" w:hAnsi="ITC Avant Garde"/>
                <w:sz w:val="18"/>
                <w:szCs w:val="18"/>
              </w:rPr>
              <w:t>Por localidad principal a servir</w:t>
            </w:r>
          </w:p>
        </w:tc>
      </w:tr>
      <w:tr w:rsidR="00BB659B" w:rsidRPr="001F707C" w14:paraId="6D97A716" w14:textId="77777777" w:rsidTr="00EB0426">
        <w:trPr>
          <w:trHeight w:val="397"/>
        </w:trPr>
        <w:tc>
          <w:tcPr>
            <w:tcW w:w="1650" w:type="pct"/>
            <w:shd w:val="clear" w:color="auto" w:fill="92D050"/>
            <w:vAlign w:val="center"/>
          </w:tcPr>
          <w:p w14:paraId="686DBA8D"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right"/>
              <w:rPr>
                <w:rFonts w:ascii="ITC Avant Garde" w:hAnsi="ITC Avant Garde"/>
                <w:b/>
                <w:color w:val="000000" w:themeColor="text1"/>
                <w:sz w:val="18"/>
              </w:rPr>
            </w:pPr>
            <w:r w:rsidRPr="001F707C">
              <w:rPr>
                <w:rFonts w:ascii="ITC Avant Garde" w:hAnsi="ITC Avant Garde"/>
                <w:b/>
                <w:color w:val="000000" w:themeColor="text1"/>
                <w:sz w:val="18"/>
              </w:rPr>
              <w:t>Consideraciones Adicionales:</w:t>
            </w:r>
          </w:p>
        </w:tc>
        <w:tc>
          <w:tcPr>
            <w:tcW w:w="3350" w:type="pct"/>
            <w:vAlign w:val="center"/>
          </w:tcPr>
          <w:p w14:paraId="549A9CA5"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sz w:val="18"/>
                <w:szCs w:val="18"/>
              </w:rPr>
            </w:pPr>
            <w:r w:rsidRPr="003A1A27">
              <w:rPr>
                <w:rFonts w:ascii="ITC Avant Garde" w:hAnsi="ITC Avant Garde"/>
                <w:sz w:val="18"/>
                <w:szCs w:val="18"/>
              </w:rPr>
              <w:t>Las coordenadas geográficas indicadas son únicamente como referencia</w:t>
            </w:r>
            <w:r>
              <w:rPr>
                <w:rFonts w:ascii="ITC Avant Garde" w:hAnsi="ITC Avant Garde"/>
                <w:sz w:val="18"/>
                <w:szCs w:val="18"/>
              </w:rPr>
              <w:t>; l</w:t>
            </w:r>
            <w:r w:rsidRPr="003A1A27">
              <w:rPr>
                <w:rFonts w:ascii="ITC Avant Garde" w:hAnsi="ITC Avant Garde"/>
                <w:sz w:val="18"/>
                <w:szCs w:val="18"/>
              </w:rPr>
              <w:t>a ubicación de las estaciones quedará sujeta a la autorización de los proyectos que los concesionarios presenten al Instituto.</w:t>
            </w:r>
          </w:p>
          <w:p w14:paraId="4A785596"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sz w:val="18"/>
                <w:szCs w:val="18"/>
              </w:rPr>
            </w:pPr>
          </w:p>
          <w:p w14:paraId="057827B3" w14:textId="77777777" w:rsidR="00BB659B" w:rsidRPr="001F707C"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both"/>
              <w:rPr>
                <w:rFonts w:ascii="ITC Avant Garde" w:hAnsi="ITC Avant Garde"/>
                <w:color w:val="000000" w:themeColor="text1"/>
                <w:sz w:val="18"/>
              </w:rPr>
            </w:pPr>
            <w:r>
              <w:rPr>
                <w:rFonts w:ascii="ITC Avant Garde" w:hAnsi="ITC Avant Garde"/>
                <w:sz w:val="18"/>
                <w:szCs w:val="18"/>
              </w:rPr>
              <w:t>En caso de requerir operación nocturna, su autorización estará sujeta a los procesos de coordinación internacional correspondientes.</w:t>
            </w:r>
          </w:p>
        </w:tc>
      </w:tr>
    </w:tbl>
    <w:p w14:paraId="66469CD6" w14:textId="77777777" w:rsidR="00BB659B" w:rsidRDefault="00BB659B">
      <w:pPr>
        <w:pBdr>
          <w:top w:val="none" w:sz="0" w:space="0" w:color="auto"/>
          <w:left w:val="none" w:sz="0" w:space="0" w:color="auto"/>
          <w:bottom w:val="none" w:sz="0" w:space="0" w:color="auto"/>
          <w:right w:val="none" w:sz="0" w:space="0" w:color="auto"/>
          <w:between w:val="none" w:sz="0" w:space="0" w:color="auto"/>
          <w:bar w:val="none" w:sz="0" w:color="auto"/>
        </w:pBdr>
        <w:rPr>
          <w:rFonts w:ascii="ITC Avant Garde" w:hAnsi="ITC Avant Garde" w:cs="Arial Unicode MS"/>
          <w:b/>
          <w:color w:val="000000" w:themeColor="text1"/>
          <w:sz w:val="22"/>
          <w:szCs w:val="22"/>
          <w:u w:color="000000"/>
          <w:lang w:val="es-ES_tradnl"/>
        </w:rPr>
      </w:pPr>
      <w:r>
        <w:rPr>
          <w:rFonts w:ascii="ITC Avant Garde" w:hAnsi="ITC Avant Garde"/>
          <w:b/>
          <w:color w:val="000000" w:themeColor="text1"/>
          <w:sz w:val="22"/>
          <w:szCs w:val="22"/>
        </w:rPr>
        <w:br w:type="page"/>
      </w:r>
    </w:p>
    <w:p w14:paraId="0BB6CEE2" w14:textId="77777777" w:rsidR="00BB659B" w:rsidRPr="00A447CF" w:rsidRDefault="00BB659B" w:rsidP="00BB659B">
      <w:pPr>
        <w:pStyle w:val="Prrafodelista"/>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ind w:left="2410" w:right="1985" w:hanging="709"/>
        <w:contextualSpacing/>
        <w:jc w:val="both"/>
        <w:rPr>
          <w:rFonts w:ascii="ITC Avant Garde" w:hAnsi="ITC Avant Garde"/>
          <w:b/>
          <w:color w:val="000000" w:themeColor="text1"/>
          <w:sz w:val="22"/>
        </w:rPr>
      </w:pPr>
      <w:r w:rsidRPr="00A447CF">
        <w:rPr>
          <w:rFonts w:ascii="ITC Avant Garde" w:hAnsi="ITC Avant Garde"/>
          <w:b/>
          <w:color w:val="000000" w:themeColor="text1"/>
          <w:sz w:val="22"/>
        </w:rPr>
        <w:lastRenderedPageBreak/>
        <w:t>AM – Uso Comercial</w:t>
      </w:r>
    </w:p>
    <w:p w14:paraId="7F2B798E"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color w:val="000000" w:themeColor="text1"/>
          <w:sz w:val="22"/>
          <w:szCs w:val="22"/>
        </w:rPr>
      </w:pPr>
    </w:p>
    <w:tbl>
      <w:tblPr>
        <w:tblStyle w:val="Tablaconcuadrcula"/>
        <w:tblW w:w="0" w:type="auto"/>
        <w:jc w:val="center"/>
        <w:tblLayout w:type="fixed"/>
        <w:tblLook w:val="04A0" w:firstRow="1" w:lastRow="0" w:firstColumn="1" w:lastColumn="0" w:noHBand="0" w:noVBand="1"/>
      </w:tblPr>
      <w:tblGrid>
        <w:gridCol w:w="440"/>
        <w:gridCol w:w="2107"/>
        <w:gridCol w:w="1417"/>
        <w:gridCol w:w="1843"/>
        <w:gridCol w:w="1371"/>
        <w:gridCol w:w="1601"/>
      </w:tblGrid>
      <w:tr w:rsidR="00BB659B" w:rsidRPr="0083177A" w14:paraId="0BD23983" w14:textId="77777777" w:rsidTr="00EB0426">
        <w:trPr>
          <w:trHeight w:val="284"/>
          <w:jc w:val="center"/>
        </w:trPr>
        <w:tc>
          <w:tcPr>
            <w:tcW w:w="440" w:type="dxa"/>
            <w:vMerge w:val="restart"/>
            <w:shd w:val="clear" w:color="auto" w:fill="92D050"/>
            <w:vAlign w:val="center"/>
          </w:tcPr>
          <w:p w14:paraId="41E34B66"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No</w:t>
            </w:r>
          </w:p>
        </w:tc>
        <w:tc>
          <w:tcPr>
            <w:tcW w:w="2107" w:type="dxa"/>
            <w:vMerge w:val="restart"/>
            <w:shd w:val="clear" w:color="auto" w:fill="92D050"/>
            <w:vAlign w:val="center"/>
          </w:tcPr>
          <w:p w14:paraId="47D069FC"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Localidad(es) principal(es) a servir</w:t>
            </w:r>
          </w:p>
        </w:tc>
        <w:tc>
          <w:tcPr>
            <w:tcW w:w="1417" w:type="dxa"/>
            <w:vMerge w:val="restart"/>
            <w:shd w:val="clear" w:color="auto" w:fill="92D050"/>
            <w:vAlign w:val="center"/>
          </w:tcPr>
          <w:p w14:paraId="217ED1E6"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Estado</w:t>
            </w:r>
          </w:p>
        </w:tc>
        <w:tc>
          <w:tcPr>
            <w:tcW w:w="1843" w:type="dxa"/>
            <w:vMerge w:val="restart"/>
            <w:shd w:val="clear" w:color="auto" w:fill="92D050"/>
            <w:vAlign w:val="center"/>
          </w:tcPr>
          <w:p w14:paraId="194726DE"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Clase de Estación</w:t>
            </w:r>
          </w:p>
        </w:tc>
        <w:tc>
          <w:tcPr>
            <w:tcW w:w="2972" w:type="dxa"/>
            <w:gridSpan w:val="2"/>
            <w:shd w:val="clear" w:color="auto" w:fill="92D050"/>
            <w:vAlign w:val="center"/>
          </w:tcPr>
          <w:p w14:paraId="59AAE2F8"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Coordenadas Geográficas de Referencia</w:t>
            </w:r>
          </w:p>
        </w:tc>
      </w:tr>
      <w:tr w:rsidR="00BB659B" w:rsidRPr="0083177A" w14:paraId="4E77B674" w14:textId="77777777" w:rsidTr="00EB0426">
        <w:trPr>
          <w:trHeight w:val="284"/>
          <w:jc w:val="center"/>
        </w:trPr>
        <w:tc>
          <w:tcPr>
            <w:tcW w:w="440" w:type="dxa"/>
            <w:vMerge/>
            <w:shd w:val="clear" w:color="auto" w:fill="92D050"/>
          </w:tcPr>
          <w:p w14:paraId="1AF4FBE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2107" w:type="dxa"/>
            <w:vMerge/>
            <w:shd w:val="clear" w:color="auto" w:fill="92D050"/>
          </w:tcPr>
          <w:p w14:paraId="4370B84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417" w:type="dxa"/>
            <w:vMerge/>
            <w:shd w:val="clear" w:color="auto" w:fill="92D050"/>
          </w:tcPr>
          <w:p w14:paraId="565AD3E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843" w:type="dxa"/>
            <w:vMerge/>
            <w:shd w:val="clear" w:color="auto" w:fill="92D050"/>
            <w:vAlign w:val="center"/>
          </w:tcPr>
          <w:p w14:paraId="757F7F9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371" w:type="dxa"/>
            <w:shd w:val="clear" w:color="auto" w:fill="92D050"/>
            <w:vAlign w:val="center"/>
          </w:tcPr>
          <w:p w14:paraId="374F5CD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Latitud Norte (GGMMSS.SS)</w:t>
            </w:r>
          </w:p>
        </w:tc>
        <w:tc>
          <w:tcPr>
            <w:tcW w:w="1601" w:type="dxa"/>
            <w:shd w:val="clear" w:color="auto" w:fill="92D050"/>
            <w:vAlign w:val="center"/>
          </w:tcPr>
          <w:p w14:paraId="7AA95D9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Longitud Oeste (GGMMSS.SS)</w:t>
            </w:r>
          </w:p>
        </w:tc>
      </w:tr>
      <w:tr w:rsidR="00BB659B" w:rsidRPr="0083177A" w14:paraId="056EE16C" w14:textId="77777777" w:rsidTr="00EB0426">
        <w:trPr>
          <w:trHeight w:val="284"/>
          <w:jc w:val="center"/>
        </w:trPr>
        <w:tc>
          <w:tcPr>
            <w:tcW w:w="440" w:type="dxa"/>
            <w:vAlign w:val="center"/>
          </w:tcPr>
          <w:p w14:paraId="619F694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w:t>
            </w:r>
          </w:p>
        </w:tc>
        <w:tc>
          <w:tcPr>
            <w:tcW w:w="2107" w:type="dxa"/>
            <w:vAlign w:val="center"/>
          </w:tcPr>
          <w:p w14:paraId="3B96297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El Arenal</w:t>
            </w:r>
          </w:p>
        </w:tc>
        <w:tc>
          <w:tcPr>
            <w:tcW w:w="1417" w:type="dxa"/>
            <w:vAlign w:val="center"/>
          </w:tcPr>
          <w:p w14:paraId="0AC1E3A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Jalisco</w:t>
            </w:r>
          </w:p>
        </w:tc>
        <w:tc>
          <w:tcPr>
            <w:tcW w:w="1843" w:type="dxa"/>
            <w:vAlign w:val="center"/>
          </w:tcPr>
          <w:p w14:paraId="4B46FEDE"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B</w:t>
            </w:r>
          </w:p>
        </w:tc>
        <w:tc>
          <w:tcPr>
            <w:tcW w:w="1371" w:type="dxa"/>
            <w:vAlign w:val="center"/>
          </w:tcPr>
          <w:p w14:paraId="7DAC60E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46</w:t>
            </w:r>
            <w:r w:rsidRPr="00AF5997">
              <w:rPr>
                <w:rFonts w:ascii="ITC Avant Garde" w:hAnsi="ITC Avant Garde"/>
                <w:sz w:val="16"/>
                <w:szCs w:val="16"/>
              </w:rPr>
              <w:t>'</w:t>
            </w:r>
            <w:r w:rsidRPr="0083177A">
              <w:rPr>
                <w:rFonts w:ascii="ITC Avant Garde" w:hAnsi="ITC Avant Garde"/>
                <w:color w:val="000000"/>
                <w:sz w:val="16"/>
                <w:szCs w:val="16"/>
              </w:rPr>
              <w:t>34</w:t>
            </w:r>
            <w:r w:rsidRPr="00AF5997">
              <w:rPr>
                <w:rFonts w:ascii="ITC Avant Garde" w:hAnsi="ITC Avant Garde"/>
                <w:sz w:val="16"/>
                <w:szCs w:val="16"/>
              </w:rPr>
              <w:t>"</w:t>
            </w:r>
          </w:p>
        </w:tc>
        <w:tc>
          <w:tcPr>
            <w:tcW w:w="1601" w:type="dxa"/>
            <w:vAlign w:val="center"/>
          </w:tcPr>
          <w:p w14:paraId="590DE74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103</w:t>
            </w:r>
            <w:r w:rsidRPr="00AF5997">
              <w:rPr>
                <w:rFonts w:ascii="ITC Avant Garde" w:hAnsi="ITC Avant Garde"/>
                <w:sz w:val="16"/>
                <w:szCs w:val="16"/>
              </w:rPr>
              <w:t>°</w:t>
            </w:r>
            <w:r w:rsidRPr="0083177A">
              <w:rPr>
                <w:rFonts w:ascii="ITC Avant Garde" w:hAnsi="ITC Avant Garde"/>
                <w:color w:val="000000"/>
                <w:sz w:val="16"/>
                <w:szCs w:val="16"/>
              </w:rPr>
              <w:t>41</w:t>
            </w:r>
            <w:r w:rsidRPr="00AF5997">
              <w:rPr>
                <w:rFonts w:ascii="ITC Avant Garde" w:hAnsi="ITC Avant Garde"/>
                <w:sz w:val="16"/>
                <w:szCs w:val="16"/>
              </w:rPr>
              <w:t>'</w:t>
            </w:r>
            <w:r w:rsidRPr="0083177A">
              <w:rPr>
                <w:rFonts w:ascii="ITC Avant Garde" w:hAnsi="ITC Avant Garde"/>
                <w:color w:val="000000"/>
                <w:sz w:val="16"/>
                <w:szCs w:val="16"/>
              </w:rPr>
              <w:t>38</w:t>
            </w:r>
            <w:r w:rsidRPr="00AF5997">
              <w:rPr>
                <w:rFonts w:ascii="ITC Avant Garde" w:hAnsi="ITC Avant Garde"/>
                <w:sz w:val="16"/>
                <w:szCs w:val="16"/>
              </w:rPr>
              <w:t>"</w:t>
            </w:r>
          </w:p>
        </w:tc>
      </w:tr>
      <w:tr w:rsidR="00BB659B" w:rsidRPr="0083177A" w14:paraId="47FDA0BD" w14:textId="77777777" w:rsidTr="00EB0426">
        <w:tblPrEx>
          <w:jc w:val="left"/>
        </w:tblPrEx>
        <w:trPr>
          <w:trHeight w:val="284"/>
        </w:trPr>
        <w:tc>
          <w:tcPr>
            <w:tcW w:w="440" w:type="dxa"/>
            <w:vAlign w:val="center"/>
          </w:tcPr>
          <w:p w14:paraId="09CA900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w:t>
            </w:r>
          </w:p>
        </w:tc>
        <w:tc>
          <w:tcPr>
            <w:tcW w:w="2107" w:type="dxa"/>
            <w:vAlign w:val="center"/>
          </w:tcPr>
          <w:p w14:paraId="3B0515D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Piedras Negras</w:t>
            </w:r>
          </w:p>
        </w:tc>
        <w:tc>
          <w:tcPr>
            <w:tcW w:w="1417" w:type="dxa"/>
            <w:vAlign w:val="center"/>
          </w:tcPr>
          <w:p w14:paraId="4D22DDA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Coahuila</w:t>
            </w:r>
          </w:p>
        </w:tc>
        <w:tc>
          <w:tcPr>
            <w:tcW w:w="1843" w:type="dxa"/>
            <w:vAlign w:val="center"/>
          </w:tcPr>
          <w:p w14:paraId="4D9D0FC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371" w:type="dxa"/>
            <w:vAlign w:val="center"/>
          </w:tcPr>
          <w:p w14:paraId="1D73182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28°42'46"</w:t>
            </w:r>
          </w:p>
        </w:tc>
        <w:tc>
          <w:tcPr>
            <w:tcW w:w="1601" w:type="dxa"/>
            <w:vAlign w:val="center"/>
          </w:tcPr>
          <w:p w14:paraId="6372D90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100°32'49"</w:t>
            </w:r>
          </w:p>
        </w:tc>
      </w:tr>
      <w:tr w:rsidR="00BB659B" w:rsidRPr="0083177A" w14:paraId="24ED7011" w14:textId="77777777" w:rsidTr="00EB0426">
        <w:tblPrEx>
          <w:jc w:val="left"/>
        </w:tblPrEx>
        <w:trPr>
          <w:trHeight w:val="284"/>
        </w:trPr>
        <w:tc>
          <w:tcPr>
            <w:tcW w:w="440" w:type="dxa"/>
            <w:vAlign w:val="center"/>
          </w:tcPr>
          <w:p w14:paraId="680C446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w:t>
            </w:r>
          </w:p>
        </w:tc>
        <w:tc>
          <w:tcPr>
            <w:tcW w:w="2107" w:type="dxa"/>
            <w:vAlign w:val="center"/>
          </w:tcPr>
          <w:p w14:paraId="39A92A2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Piedras Negras</w:t>
            </w:r>
          </w:p>
        </w:tc>
        <w:tc>
          <w:tcPr>
            <w:tcW w:w="1417" w:type="dxa"/>
            <w:vAlign w:val="center"/>
          </w:tcPr>
          <w:p w14:paraId="29C2712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Coahuila</w:t>
            </w:r>
          </w:p>
        </w:tc>
        <w:tc>
          <w:tcPr>
            <w:tcW w:w="1843" w:type="dxa"/>
            <w:vAlign w:val="center"/>
          </w:tcPr>
          <w:p w14:paraId="237CE43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C</w:t>
            </w:r>
          </w:p>
        </w:tc>
        <w:tc>
          <w:tcPr>
            <w:tcW w:w="1371" w:type="dxa"/>
            <w:vAlign w:val="center"/>
          </w:tcPr>
          <w:p w14:paraId="094B675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28°39'59"</w:t>
            </w:r>
          </w:p>
        </w:tc>
        <w:tc>
          <w:tcPr>
            <w:tcW w:w="1601" w:type="dxa"/>
            <w:vAlign w:val="center"/>
          </w:tcPr>
          <w:p w14:paraId="2CC88D9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100°34'25"</w:t>
            </w:r>
          </w:p>
        </w:tc>
      </w:tr>
      <w:tr w:rsidR="00BB659B" w:rsidRPr="0083177A" w14:paraId="67BF01B0" w14:textId="77777777" w:rsidTr="00EB0426">
        <w:tblPrEx>
          <w:jc w:val="left"/>
        </w:tblPrEx>
        <w:trPr>
          <w:trHeight w:val="284"/>
        </w:trPr>
        <w:tc>
          <w:tcPr>
            <w:tcW w:w="440" w:type="dxa"/>
            <w:vAlign w:val="center"/>
          </w:tcPr>
          <w:p w14:paraId="43F1003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4</w:t>
            </w:r>
          </w:p>
        </w:tc>
        <w:tc>
          <w:tcPr>
            <w:tcW w:w="2107" w:type="dxa"/>
            <w:vAlign w:val="center"/>
          </w:tcPr>
          <w:p w14:paraId="0FA1EEC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Piedras Negras</w:t>
            </w:r>
          </w:p>
        </w:tc>
        <w:tc>
          <w:tcPr>
            <w:tcW w:w="1417" w:type="dxa"/>
            <w:vAlign w:val="center"/>
          </w:tcPr>
          <w:p w14:paraId="52516BD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Coahuila</w:t>
            </w:r>
          </w:p>
        </w:tc>
        <w:tc>
          <w:tcPr>
            <w:tcW w:w="1843" w:type="dxa"/>
            <w:vAlign w:val="center"/>
          </w:tcPr>
          <w:p w14:paraId="18A29EA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C</w:t>
            </w:r>
          </w:p>
        </w:tc>
        <w:tc>
          <w:tcPr>
            <w:tcW w:w="1371" w:type="dxa"/>
            <w:vAlign w:val="center"/>
          </w:tcPr>
          <w:p w14:paraId="31AE139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28°41'39"</w:t>
            </w:r>
          </w:p>
        </w:tc>
        <w:tc>
          <w:tcPr>
            <w:tcW w:w="1601" w:type="dxa"/>
            <w:vAlign w:val="center"/>
          </w:tcPr>
          <w:p w14:paraId="7E3238E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100°31'28"</w:t>
            </w:r>
          </w:p>
        </w:tc>
      </w:tr>
      <w:tr w:rsidR="00BB659B" w:rsidRPr="0083177A" w14:paraId="03CE7389" w14:textId="77777777" w:rsidTr="00EB0426">
        <w:tblPrEx>
          <w:jc w:val="left"/>
        </w:tblPrEx>
        <w:trPr>
          <w:trHeight w:val="284"/>
        </w:trPr>
        <w:tc>
          <w:tcPr>
            <w:tcW w:w="440" w:type="dxa"/>
            <w:vAlign w:val="center"/>
          </w:tcPr>
          <w:p w14:paraId="25B0A74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5</w:t>
            </w:r>
          </w:p>
        </w:tc>
        <w:tc>
          <w:tcPr>
            <w:tcW w:w="2107" w:type="dxa"/>
            <w:vAlign w:val="center"/>
          </w:tcPr>
          <w:p w14:paraId="050D858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Acámbaro</w:t>
            </w:r>
          </w:p>
        </w:tc>
        <w:tc>
          <w:tcPr>
            <w:tcW w:w="1417" w:type="dxa"/>
            <w:vAlign w:val="center"/>
          </w:tcPr>
          <w:p w14:paraId="72C7DA1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843" w:type="dxa"/>
            <w:vAlign w:val="center"/>
          </w:tcPr>
          <w:p w14:paraId="7805921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371" w:type="dxa"/>
            <w:vAlign w:val="center"/>
          </w:tcPr>
          <w:p w14:paraId="08C28D5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w:hAnsi="Arial" w:cs="Arial"/>
                <w:b/>
                <w:sz w:val="16"/>
                <w:szCs w:val="16"/>
                <w:u w:val="single"/>
              </w:rPr>
            </w:pPr>
            <w:r w:rsidRPr="001D39DE">
              <w:rPr>
                <w:rFonts w:ascii="ITC Avant Garde" w:hAnsi="ITC Avant Garde"/>
                <w:b/>
                <w:sz w:val="16"/>
                <w:szCs w:val="16"/>
                <w:u w:val="single"/>
              </w:rPr>
              <w:t>20°02'15"</w:t>
            </w:r>
          </w:p>
        </w:tc>
        <w:tc>
          <w:tcPr>
            <w:tcW w:w="1601" w:type="dxa"/>
            <w:vAlign w:val="center"/>
          </w:tcPr>
          <w:p w14:paraId="2AB52EB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w:hAnsi="Arial" w:cs="Arial"/>
                <w:b/>
                <w:sz w:val="16"/>
                <w:szCs w:val="16"/>
                <w:u w:val="single"/>
              </w:rPr>
            </w:pPr>
            <w:r w:rsidRPr="001D39DE">
              <w:rPr>
                <w:rFonts w:ascii="ITC Avant Garde" w:hAnsi="ITC Avant Garde"/>
                <w:b/>
                <w:sz w:val="16"/>
                <w:szCs w:val="16"/>
                <w:u w:val="single"/>
              </w:rPr>
              <w:t>100°45'33"</w:t>
            </w:r>
          </w:p>
        </w:tc>
      </w:tr>
      <w:tr w:rsidR="00BB659B" w:rsidRPr="0083177A" w14:paraId="041EDECB" w14:textId="77777777" w:rsidTr="00EB0426">
        <w:tblPrEx>
          <w:jc w:val="left"/>
        </w:tblPrEx>
        <w:trPr>
          <w:trHeight w:val="284"/>
        </w:trPr>
        <w:tc>
          <w:tcPr>
            <w:tcW w:w="440" w:type="dxa"/>
            <w:vAlign w:val="center"/>
          </w:tcPr>
          <w:p w14:paraId="2232F9B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6</w:t>
            </w:r>
          </w:p>
        </w:tc>
        <w:tc>
          <w:tcPr>
            <w:tcW w:w="2107" w:type="dxa"/>
            <w:vAlign w:val="center"/>
          </w:tcPr>
          <w:p w14:paraId="18A24B4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Acámbaro</w:t>
            </w:r>
          </w:p>
        </w:tc>
        <w:tc>
          <w:tcPr>
            <w:tcW w:w="1417" w:type="dxa"/>
            <w:vAlign w:val="center"/>
          </w:tcPr>
          <w:p w14:paraId="252FABC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843" w:type="dxa"/>
            <w:vAlign w:val="center"/>
          </w:tcPr>
          <w:p w14:paraId="30DEC7B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371" w:type="dxa"/>
            <w:vAlign w:val="center"/>
          </w:tcPr>
          <w:p w14:paraId="6DA0951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w:hAnsi="Arial" w:cs="Arial"/>
                <w:b/>
                <w:sz w:val="16"/>
                <w:szCs w:val="16"/>
                <w:u w:val="single"/>
              </w:rPr>
            </w:pPr>
            <w:r w:rsidRPr="001D39DE">
              <w:rPr>
                <w:rFonts w:ascii="ITC Avant Garde" w:hAnsi="ITC Avant Garde"/>
                <w:b/>
                <w:sz w:val="16"/>
                <w:szCs w:val="16"/>
                <w:u w:val="single"/>
              </w:rPr>
              <w:t>20°02'15"</w:t>
            </w:r>
          </w:p>
        </w:tc>
        <w:tc>
          <w:tcPr>
            <w:tcW w:w="1601" w:type="dxa"/>
            <w:vAlign w:val="center"/>
          </w:tcPr>
          <w:p w14:paraId="448381F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w:hAnsi="Arial" w:cs="Arial"/>
                <w:b/>
                <w:sz w:val="16"/>
                <w:szCs w:val="16"/>
                <w:u w:val="single"/>
              </w:rPr>
            </w:pPr>
            <w:r w:rsidRPr="001D39DE">
              <w:rPr>
                <w:rFonts w:ascii="ITC Avant Garde" w:hAnsi="ITC Avant Garde"/>
                <w:b/>
                <w:sz w:val="16"/>
                <w:szCs w:val="16"/>
                <w:u w:val="single"/>
              </w:rPr>
              <w:t>100°45'33"</w:t>
            </w:r>
          </w:p>
        </w:tc>
      </w:tr>
      <w:tr w:rsidR="00BB659B" w:rsidRPr="0083177A" w14:paraId="0C79B5B4" w14:textId="77777777" w:rsidTr="00EB0426">
        <w:tblPrEx>
          <w:jc w:val="left"/>
        </w:tblPrEx>
        <w:trPr>
          <w:trHeight w:val="284"/>
        </w:trPr>
        <w:tc>
          <w:tcPr>
            <w:tcW w:w="440" w:type="dxa"/>
            <w:vAlign w:val="center"/>
          </w:tcPr>
          <w:p w14:paraId="2F55CC5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7</w:t>
            </w:r>
          </w:p>
        </w:tc>
        <w:tc>
          <w:tcPr>
            <w:tcW w:w="2107" w:type="dxa"/>
            <w:vAlign w:val="center"/>
          </w:tcPr>
          <w:p w14:paraId="098D0119"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Acámbaro</w:t>
            </w:r>
          </w:p>
        </w:tc>
        <w:tc>
          <w:tcPr>
            <w:tcW w:w="1417" w:type="dxa"/>
            <w:vAlign w:val="center"/>
          </w:tcPr>
          <w:p w14:paraId="016FC73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843" w:type="dxa"/>
            <w:vAlign w:val="center"/>
          </w:tcPr>
          <w:p w14:paraId="383B60F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371" w:type="dxa"/>
            <w:vAlign w:val="center"/>
          </w:tcPr>
          <w:p w14:paraId="59042D4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w:hAnsi="Arial" w:cs="Arial"/>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57</w:t>
            </w:r>
            <w:r w:rsidRPr="001D39DE">
              <w:rPr>
                <w:rFonts w:ascii="ITC Avant Garde" w:hAnsi="ITC Avant Garde"/>
                <w:b/>
                <w:sz w:val="16"/>
                <w:szCs w:val="16"/>
                <w:u w:val="single"/>
              </w:rPr>
              <w:t>"</w:t>
            </w:r>
          </w:p>
        </w:tc>
        <w:tc>
          <w:tcPr>
            <w:tcW w:w="1601" w:type="dxa"/>
            <w:vAlign w:val="center"/>
          </w:tcPr>
          <w:p w14:paraId="104A465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w:hAnsi="Arial" w:cs="Arial"/>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p>
        </w:tc>
      </w:tr>
      <w:tr w:rsidR="00BB659B" w:rsidRPr="0083177A" w14:paraId="1AF3D4DF" w14:textId="77777777" w:rsidTr="00EB0426">
        <w:tblPrEx>
          <w:jc w:val="left"/>
        </w:tblPrEx>
        <w:trPr>
          <w:trHeight w:val="284"/>
        </w:trPr>
        <w:tc>
          <w:tcPr>
            <w:tcW w:w="440" w:type="dxa"/>
            <w:vAlign w:val="center"/>
          </w:tcPr>
          <w:p w14:paraId="343C670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8</w:t>
            </w:r>
          </w:p>
        </w:tc>
        <w:tc>
          <w:tcPr>
            <w:tcW w:w="2107" w:type="dxa"/>
            <w:vAlign w:val="center"/>
          </w:tcPr>
          <w:p w14:paraId="0C4A1B1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Acámbaro</w:t>
            </w:r>
          </w:p>
        </w:tc>
        <w:tc>
          <w:tcPr>
            <w:tcW w:w="1417" w:type="dxa"/>
            <w:vAlign w:val="center"/>
          </w:tcPr>
          <w:p w14:paraId="11FE122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843" w:type="dxa"/>
            <w:vAlign w:val="center"/>
          </w:tcPr>
          <w:p w14:paraId="5B0A4E7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371" w:type="dxa"/>
            <w:vAlign w:val="center"/>
          </w:tcPr>
          <w:p w14:paraId="3571C45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w:hAnsi="Arial" w:cs="Arial"/>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57</w:t>
            </w:r>
            <w:r w:rsidRPr="001D39DE">
              <w:rPr>
                <w:rFonts w:ascii="ITC Avant Garde" w:hAnsi="ITC Avant Garde"/>
                <w:b/>
                <w:sz w:val="16"/>
                <w:szCs w:val="16"/>
                <w:u w:val="single"/>
              </w:rPr>
              <w:t>"</w:t>
            </w:r>
          </w:p>
        </w:tc>
        <w:tc>
          <w:tcPr>
            <w:tcW w:w="1601" w:type="dxa"/>
            <w:vAlign w:val="center"/>
          </w:tcPr>
          <w:p w14:paraId="6886EB0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w:hAnsi="Arial" w:cs="Arial"/>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p>
        </w:tc>
      </w:tr>
      <w:tr w:rsidR="00BB659B" w:rsidRPr="0083177A" w14:paraId="0390A831" w14:textId="77777777" w:rsidTr="00EB0426">
        <w:tblPrEx>
          <w:jc w:val="left"/>
        </w:tblPrEx>
        <w:trPr>
          <w:trHeight w:val="284"/>
        </w:trPr>
        <w:tc>
          <w:tcPr>
            <w:tcW w:w="440" w:type="dxa"/>
            <w:vAlign w:val="center"/>
          </w:tcPr>
          <w:p w14:paraId="173A3A9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9</w:t>
            </w:r>
          </w:p>
        </w:tc>
        <w:tc>
          <w:tcPr>
            <w:tcW w:w="2107" w:type="dxa"/>
            <w:vAlign w:val="center"/>
          </w:tcPr>
          <w:p w14:paraId="2FE77D7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Pozo de Parras e Irapuato</w:t>
            </w:r>
          </w:p>
        </w:tc>
        <w:tc>
          <w:tcPr>
            <w:tcW w:w="1417" w:type="dxa"/>
            <w:vAlign w:val="center"/>
          </w:tcPr>
          <w:p w14:paraId="5EC41AC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843" w:type="dxa"/>
            <w:vAlign w:val="center"/>
          </w:tcPr>
          <w:p w14:paraId="2445715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371" w:type="dxa"/>
            <w:vAlign w:val="center"/>
          </w:tcPr>
          <w:p w14:paraId="1719A69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20°44'03"</w:t>
            </w:r>
          </w:p>
        </w:tc>
        <w:tc>
          <w:tcPr>
            <w:tcW w:w="1601" w:type="dxa"/>
            <w:vAlign w:val="center"/>
          </w:tcPr>
          <w:p w14:paraId="4E17D69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101°22'06"</w:t>
            </w:r>
          </w:p>
        </w:tc>
      </w:tr>
      <w:tr w:rsidR="00BB659B" w:rsidRPr="0083177A" w14:paraId="4C60DF96" w14:textId="77777777" w:rsidTr="00EB0426">
        <w:tblPrEx>
          <w:jc w:val="left"/>
        </w:tblPrEx>
        <w:trPr>
          <w:trHeight w:val="284"/>
        </w:trPr>
        <w:tc>
          <w:tcPr>
            <w:tcW w:w="440" w:type="dxa"/>
            <w:vAlign w:val="center"/>
          </w:tcPr>
          <w:p w14:paraId="5F9115E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10</w:t>
            </w:r>
          </w:p>
        </w:tc>
        <w:tc>
          <w:tcPr>
            <w:tcW w:w="2107" w:type="dxa"/>
            <w:vAlign w:val="center"/>
          </w:tcPr>
          <w:p w14:paraId="5C01F7F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Pedro de los Pozos (Mineral de Pozos)</w:t>
            </w:r>
          </w:p>
        </w:tc>
        <w:tc>
          <w:tcPr>
            <w:tcW w:w="1417" w:type="dxa"/>
            <w:vAlign w:val="center"/>
          </w:tcPr>
          <w:p w14:paraId="529194C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843" w:type="dxa"/>
            <w:vAlign w:val="center"/>
          </w:tcPr>
          <w:p w14:paraId="36060B1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371" w:type="dxa"/>
            <w:vAlign w:val="center"/>
          </w:tcPr>
          <w:p w14:paraId="20E40E9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p>
        </w:tc>
        <w:tc>
          <w:tcPr>
            <w:tcW w:w="1601" w:type="dxa"/>
            <w:vAlign w:val="center"/>
          </w:tcPr>
          <w:p w14:paraId="6810177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44</w:t>
            </w:r>
            <w:r w:rsidRPr="001D39DE">
              <w:rPr>
                <w:rFonts w:ascii="ITC Avant Garde" w:hAnsi="ITC Avant Garde"/>
                <w:b/>
                <w:sz w:val="16"/>
                <w:szCs w:val="16"/>
                <w:u w:val="single"/>
              </w:rPr>
              <w:t>"</w:t>
            </w:r>
          </w:p>
        </w:tc>
      </w:tr>
      <w:tr w:rsidR="00BB659B" w:rsidRPr="0083177A" w14:paraId="3B498F7C" w14:textId="77777777" w:rsidTr="00EB0426">
        <w:tblPrEx>
          <w:jc w:val="left"/>
        </w:tblPrEx>
        <w:trPr>
          <w:trHeight w:val="284"/>
        </w:trPr>
        <w:tc>
          <w:tcPr>
            <w:tcW w:w="440" w:type="dxa"/>
            <w:vAlign w:val="center"/>
          </w:tcPr>
          <w:p w14:paraId="3B6E4F8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11</w:t>
            </w:r>
          </w:p>
        </w:tc>
        <w:tc>
          <w:tcPr>
            <w:tcW w:w="2107" w:type="dxa"/>
            <w:vAlign w:val="center"/>
          </w:tcPr>
          <w:p w14:paraId="11EE370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Cañitas de Felipe Pescador</w:t>
            </w:r>
          </w:p>
        </w:tc>
        <w:tc>
          <w:tcPr>
            <w:tcW w:w="1417" w:type="dxa"/>
            <w:vAlign w:val="center"/>
          </w:tcPr>
          <w:p w14:paraId="7AC0DAF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1843" w:type="dxa"/>
            <w:vAlign w:val="center"/>
          </w:tcPr>
          <w:p w14:paraId="539DC32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371" w:type="dxa"/>
            <w:vAlign w:val="center"/>
          </w:tcPr>
          <w:p w14:paraId="66554FB7"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36</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18</w:t>
            </w:r>
            <w:r w:rsidRPr="001D39DE">
              <w:rPr>
                <w:rFonts w:ascii="ITC Avant Garde" w:hAnsi="ITC Avant Garde"/>
                <w:b/>
                <w:sz w:val="16"/>
                <w:szCs w:val="16"/>
                <w:u w:val="single"/>
              </w:rPr>
              <w:t>"</w:t>
            </w:r>
          </w:p>
        </w:tc>
        <w:tc>
          <w:tcPr>
            <w:tcW w:w="1601" w:type="dxa"/>
            <w:vAlign w:val="center"/>
          </w:tcPr>
          <w:p w14:paraId="71E00C6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26</w:t>
            </w:r>
            <w:r w:rsidRPr="001D39DE">
              <w:rPr>
                <w:rFonts w:ascii="ITC Avant Garde" w:hAnsi="ITC Avant Garde"/>
                <w:b/>
                <w:sz w:val="16"/>
                <w:szCs w:val="16"/>
                <w:u w:val="single"/>
              </w:rPr>
              <w:t>"</w:t>
            </w:r>
          </w:p>
        </w:tc>
      </w:tr>
    </w:tbl>
    <w:p w14:paraId="10125274"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color w:val="000000" w:themeColor="text1"/>
          <w:sz w:val="22"/>
          <w:szCs w:val="22"/>
        </w:rPr>
      </w:pPr>
    </w:p>
    <w:p w14:paraId="29F1EDC8" w14:textId="77777777" w:rsidR="00BB659B" w:rsidRPr="008A419F" w:rsidRDefault="00BB659B" w:rsidP="00BB659B">
      <w:pPr>
        <w:pStyle w:val="Prrafodelista"/>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ind w:left="2410" w:right="1985" w:hanging="709"/>
        <w:contextualSpacing/>
        <w:jc w:val="both"/>
        <w:rPr>
          <w:rFonts w:ascii="ITC Avant Garde" w:hAnsi="ITC Avant Garde"/>
          <w:b/>
          <w:color w:val="000000" w:themeColor="text1"/>
          <w:sz w:val="22"/>
        </w:rPr>
      </w:pPr>
      <w:r w:rsidRPr="008A419F">
        <w:rPr>
          <w:rFonts w:ascii="ITC Avant Garde" w:hAnsi="ITC Avant Garde"/>
          <w:b/>
          <w:color w:val="000000" w:themeColor="text1"/>
          <w:sz w:val="22"/>
        </w:rPr>
        <w:t>AM – Uso Público</w:t>
      </w:r>
    </w:p>
    <w:p w14:paraId="413BC9A1"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color w:val="000000" w:themeColor="text1"/>
          <w:sz w:val="22"/>
          <w:szCs w:val="22"/>
        </w:rPr>
      </w:pPr>
    </w:p>
    <w:tbl>
      <w:tblPr>
        <w:tblStyle w:val="Tablaconcuadrcula"/>
        <w:tblW w:w="0" w:type="auto"/>
        <w:jc w:val="center"/>
        <w:tblLook w:val="04A0" w:firstRow="1" w:lastRow="0" w:firstColumn="1" w:lastColumn="0" w:noHBand="0" w:noVBand="1"/>
      </w:tblPr>
      <w:tblGrid>
        <w:gridCol w:w="440"/>
        <w:gridCol w:w="1942"/>
        <w:gridCol w:w="1582"/>
        <w:gridCol w:w="1843"/>
        <w:gridCol w:w="1418"/>
        <w:gridCol w:w="1554"/>
      </w:tblGrid>
      <w:tr w:rsidR="00BB659B" w:rsidRPr="0083177A" w14:paraId="765BF1D5" w14:textId="77777777" w:rsidTr="00EB0426">
        <w:trPr>
          <w:trHeight w:val="284"/>
          <w:jc w:val="center"/>
        </w:trPr>
        <w:tc>
          <w:tcPr>
            <w:tcW w:w="0" w:type="auto"/>
            <w:vMerge w:val="restart"/>
            <w:shd w:val="clear" w:color="auto" w:fill="92D050"/>
            <w:vAlign w:val="center"/>
          </w:tcPr>
          <w:p w14:paraId="2DB2F344"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No</w:t>
            </w:r>
          </w:p>
        </w:tc>
        <w:tc>
          <w:tcPr>
            <w:tcW w:w="0" w:type="auto"/>
            <w:vMerge w:val="restart"/>
            <w:shd w:val="clear" w:color="auto" w:fill="92D050"/>
            <w:vAlign w:val="center"/>
          </w:tcPr>
          <w:p w14:paraId="452B4002"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Localidad(es) principal(es) a servir</w:t>
            </w:r>
          </w:p>
        </w:tc>
        <w:tc>
          <w:tcPr>
            <w:tcW w:w="1582" w:type="dxa"/>
            <w:vMerge w:val="restart"/>
            <w:shd w:val="clear" w:color="auto" w:fill="92D050"/>
            <w:vAlign w:val="center"/>
          </w:tcPr>
          <w:p w14:paraId="2743716F"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Estado</w:t>
            </w:r>
          </w:p>
        </w:tc>
        <w:tc>
          <w:tcPr>
            <w:tcW w:w="1843" w:type="dxa"/>
            <w:vMerge w:val="restart"/>
            <w:shd w:val="clear" w:color="auto" w:fill="92D050"/>
            <w:vAlign w:val="center"/>
          </w:tcPr>
          <w:p w14:paraId="61636798"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Clase de Estación</w:t>
            </w:r>
          </w:p>
        </w:tc>
        <w:tc>
          <w:tcPr>
            <w:tcW w:w="2972" w:type="dxa"/>
            <w:gridSpan w:val="2"/>
            <w:shd w:val="clear" w:color="auto" w:fill="92D050"/>
            <w:vAlign w:val="center"/>
          </w:tcPr>
          <w:p w14:paraId="3D8A1BDE"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Coordenadas Geográficas de Referencia</w:t>
            </w:r>
          </w:p>
        </w:tc>
      </w:tr>
      <w:tr w:rsidR="00BB659B" w:rsidRPr="0083177A" w14:paraId="32D16934" w14:textId="77777777" w:rsidTr="00EB0426">
        <w:trPr>
          <w:trHeight w:val="284"/>
          <w:jc w:val="center"/>
        </w:trPr>
        <w:tc>
          <w:tcPr>
            <w:tcW w:w="0" w:type="auto"/>
            <w:vMerge/>
            <w:shd w:val="clear" w:color="auto" w:fill="92D050"/>
          </w:tcPr>
          <w:p w14:paraId="40595E9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0" w:type="auto"/>
            <w:vMerge/>
            <w:shd w:val="clear" w:color="auto" w:fill="92D050"/>
          </w:tcPr>
          <w:p w14:paraId="3F8E4AA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582" w:type="dxa"/>
            <w:vMerge/>
            <w:shd w:val="clear" w:color="auto" w:fill="92D050"/>
          </w:tcPr>
          <w:p w14:paraId="50D3B2C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843" w:type="dxa"/>
            <w:vMerge/>
            <w:shd w:val="clear" w:color="auto" w:fill="92D050"/>
            <w:vAlign w:val="center"/>
          </w:tcPr>
          <w:p w14:paraId="647F482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418" w:type="dxa"/>
            <w:shd w:val="clear" w:color="auto" w:fill="92D050"/>
            <w:vAlign w:val="center"/>
          </w:tcPr>
          <w:p w14:paraId="01FFC64E"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Latitud Norte (GGMMSS.SS)</w:t>
            </w:r>
          </w:p>
        </w:tc>
        <w:tc>
          <w:tcPr>
            <w:tcW w:w="1554" w:type="dxa"/>
            <w:shd w:val="clear" w:color="auto" w:fill="92D050"/>
            <w:vAlign w:val="center"/>
          </w:tcPr>
          <w:p w14:paraId="4C675269"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Longitud Oeste (GGMMSS.SS)</w:t>
            </w:r>
          </w:p>
        </w:tc>
      </w:tr>
      <w:tr w:rsidR="00BB659B" w:rsidRPr="0083177A" w14:paraId="2626560A" w14:textId="77777777" w:rsidTr="00EB0426">
        <w:trPr>
          <w:trHeight w:val="284"/>
          <w:jc w:val="center"/>
        </w:trPr>
        <w:tc>
          <w:tcPr>
            <w:tcW w:w="0" w:type="auto"/>
            <w:vAlign w:val="center"/>
          </w:tcPr>
          <w:p w14:paraId="26BDBF5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w:t>
            </w:r>
          </w:p>
        </w:tc>
        <w:tc>
          <w:tcPr>
            <w:tcW w:w="0" w:type="auto"/>
            <w:vAlign w:val="center"/>
          </w:tcPr>
          <w:p w14:paraId="58614E9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Texcoco de Mora</w:t>
            </w:r>
          </w:p>
        </w:tc>
        <w:tc>
          <w:tcPr>
            <w:tcW w:w="1582" w:type="dxa"/>
            <w:vAlign w:val="center"/>
          </w:tcPr>
          <w:p w14:paraId="281080E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Estado de México</w:t>
            </w:r>
          </w:p>
        </w:tc>
        <w:tc>
          <w:tcPr>
            <w:tcW w:w="1843" w:type="dxa"/>
            <w:vAlign w:val="center"/>
          </w:tcPr>
          <w:p w14:paraId="1C2DB81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418" w:type="dxa"/>
            <w:vAlign w:val="center"/>
          </w:tcPr>
          <w:p w14:paraId="20FB4D1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19</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p>
        </w:tc>
        <w:tc>
          <w:tcPr>
            <w:tcW w:w="1554" w:type="dxa"/>
            <w:vAlign w:val="center"/>
          </w:tcPr>
          <w:p w14:paraId="63C8B72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98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55</w:t>
            </w:r>
            <w:r w:rsidRPr="001D39DE">
              <w:rPr>
                <w:rFonts w:ascii="ITC Avant Garde" w:hAnsi="ITC Avant Garde"/>
                <w:b/>
                <w:sz w:val="16"/>
                <w:szCs w:val="16"/>
                <w:u w:val="single"/>
              </w:rPr>
              <w:t>"</w:t>
            </w:r>
          </w:p>
        </w:tc>
      </w:tr>
      <w:tr w:rsidR="00BB659B" w:rsidRPr="0083177A" w14:paraId="31A9D864" w14:textId="77777777" w:rsidTr="00EB0426">
        <w:trPr>
          <w:trHeight w:val="284"/>
          <w:jc w:val="center"/>
        </w:trPr>
        <w:tc>
          <w:tcPr>
            <w:tcW w:w="0" w:type="auto"/>
            <w:vAlign w:val="center"/>
          </w:tcPr>
          <w:p w14:paraId="27BF8A7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w:t>
            </w:r>
          </w:p>
        </w:tc>
        <w:tc>
          <w:tcPr>
            <w:tcW w:w="0" w:type="auto"/>
            <w:vAlign w:val="center"/>
          </w:tcPr>
          <w:p w14:paraId="7A2EA52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Celaya</w:t>
            </w:r>
          </w:p>
        </w:tc>
        <w:tc>
          <w:tcPr>
            <w:tcW w:w="1582" w:type="dxa"/>
            <w:vAlign w:val="center"/>
          </w:tcPr>
          <w:p w14:paraId="6A81D6E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843" w:type="dxa"/>
            <w:vAlign w:val="center"/>
          </w:tcPr>
          <w:p w14:paraId="121E35C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418" w:type="dxa"/>
            <w:vAlign w:val="center"/>
          </w:tcPr>
          <w:p w14:paraId="2C01252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20°32'14"</w:t>
            </w:r>
          </w:p>
        </w:tc>
        <w:tc>
          <w:tcPr>
            <w:tcW w:w="1554" w:type="dxa"/>
            <w:vAlign w:val="center"/>
          </w:tcPr>
          <w:p w14:paraId="42FAFC3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100°48'51"</w:t>
            </w:r>
          </w:p>
        </w:tc>
      </w:tr>
      <w:tr w:rsidR="00BB659B" w:rsidRPr="0083177A" w14:paraId="14B0F5C8" w14:textId="77777777" w:rsidTr="00EB0426">
        <w:trPr>
          <w:trHeight w:val="284"/>
          <w:jc w:val="center"/>
        </w:trPr>
        <w:tc>
          <w:tcPr>
            <w:tcW w:w="0" w:type="auto"/>
            <w:vAlign w:val="center"/>
          </w:tcPr>
          <w:p w14:paraId="5BDF401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w:t>
            </w:r>
          </w:p>
        </w:tc>
        <w:tc>
          <w:tcPr>
            <w:tcW w:w="0" w:type="auto"/>
            <w:vAlign w:val="center"/>
          </w:tcPr>
          <w:p w14:paraId="1EAA319C"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Puerto Vallarta</w:t>
            </w:r>
          </w:p>
        </w:tc>
        <w:tc>
          <w:tcPr>
            <w:tcW w:w="1582" w:type="dxa"/>
            <w:vAlign w:val="center"/>
          </w:tcPr>
          <w:p w14:paraId="023DE83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Jalisco</w:t>
            </w:r>
          </w:p>
        </w:tc>
        <w:tc>
          <w:tcPr>
            <w:tcW w:w="1843" w:type="dxa"/>
            <w:vAlign w:val="center"/>
          </w:tcPr>
          <w:p w14:paraId="1C017453"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B</w:t>
            </w:r>
          </w:p>
        </w:tc>
        <w:tc>
          <w:tcPr>
            <w:tcW w:w="1418" w:type="dxa"/>
            <w:vAlign w:val="center"/>
          </w:tcPr>
          <w:p w14:paraId="7ED8436E"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36</w:t>
            </w:r>
            <w:r w:rsidRPr="00AF5997">
              <w:rPr>
                <w:rFonts w:ascii="ITC Avant Garde" w:hAnsi="ITC Avant Garde"/>
                <w:sz w:val="16"/>
                <w:szCs w:val="16"/>
              </w:rPr>
              <w:t>'</w:t>
            </w:r>
            <w:r w:rsidRPr="0083177A">
              <w:rPr>
                <w:rFonts w:ascii="ITC Avant Garde" w:hAnsi="ITC Avant Garde"/>
                <w:color w:val="000000"/>
                <w:sz w:val="16"/>
                <w:szCs w:val="16"/>
              </w:rPr>
              <w:t>49</w:t>
            </w:r>
            <w:r w:rsidRPr="00AF5997">
              <w:rPr>
                <w:rFonts w:ascii="ITC Avant Garde" w:hAnsi="ITC Avant Garde"/>
                <w:sz w:val="16"/>
                <w:szCs w:val="16"/>
              </w:rPr>
              <w:t>"</w:t>
            </w:r>
          </w:p>
        </w:tc>
        <w:tc>
          <w:tcPr>
            <w:tcW w:w="1554" w:type="dxa"/>
            <w:vAlign w:val="center"/>
          </w:tcPr>
          <w:p w14:paraId="499FDB6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105</w:t>
            </w:r>
            <w:r w:rsidRPr="00AF5997">
              <w:rPr>
                <w:rFonts w:ascii="ITC Avant Garde" w:hAnsi="ITC Avant Garde"/>
                <w:sz w:val="16"/>
                <w:szCs w:val="16"/>
              </w:rPr>
              <w:t>°</w:t>
            </w:r>
            <w:r w:rsidRPr="0083177A">
              <w:rPr>
                <w:rFonts w:ascii="ITC Avant Garde" w:hAnsi="ITC Avant Garde"/>
                <w:color w:val="000000"/>
                <w:sz w:val="16"/>
                <w:szCs w:val="16"/>
              </w:rPr>
              <w:t>13</w:t>
            </w:r>
            <w:r w:rsidRPr="00AF5997">
              <w:rPr>
                <w:rFonts w:ascii="ITC Avant Garde" w:hAnsi="ITC Avant Garde"/>
                <w:sz w:val="16"/>
                <w:szCs w:val="16"/>
              </w:rPr>
              <w:t>'</w:t>
            </w:r>
            <w:r w:rsidRPr="0083177A">
              <w:rPr>
                <w:rFonts w:ascii="ITC Avant Garde" w:hAnsi="ITC Avant Garde"/>
                <w:color w:val="000000"/>
                <w:sz w:val="16"/>
                <w:szCs w:val="16"/>
              </w:rPr>
              <w:t>38</w:t>
            </w:r>
            <w:r w:rsidRPr="00AF5997">
              <w:rPr>
                <w:rFonts w:ascii="ITC Avant Garde" w:hAnsi="ITC Avant Garde"/>
                <w:sz w:val="16"/>
                <w:szCs w:val="16"/>
              </w:rPr>
              <w:t>"</w:t>
            </w:r>
          </w:p>
        </w:tc>
      </w:tr>
      <w:tr w:rsidR="00BB659B" w:rsidRPr="0083177A" w14:paraId="5EE70CED" w14:textId="77777777" w:rsidTr="00EB0426">
        <w:trPr>
          <w:trHeight w:val="284"/>
          <w:jc w:val="center"/>
        </w:trPr>
        <w:tc>
          <w:tcPr>
            <w:tcW w:w="0" w:type="auto"/>
            <w:vAlign w:val="center"/>
          </w:tcPr>
          <w:p w14:paraId="63D1BAB1"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4</w:t>
            </w:r>
          </w:p>
        </w:tc>
        <w:tc>
          <w:tcPr>
            <w:tcW w:w="0" w:type="auto"/>
            <w:vAlign w:val="center"/>
          </w:tcPr>
          <w:p w14:paraId="7FF40B9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Guadalajara</w:t>
            </w:r>
          </w:p>
        </w:tc>
        <w:tc>
          <w:tcPr>
            <w:tcW w:w="1582" w:type="dxa"/>
            <w:vAlign w:val="center"/>
          </w:tcPr>
          <w:p w14:paraId="506E74C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Jalisco</w:t>
            </w:r>
          </w:p>
        </w:tc>
        <w:tc>
          <w:tcPr>
            <w:tcW w:w="1843" w:type="dxa"/>
            <w:vAlign w:val="center"/>
          </w:tcPr>
          <w:p w14:paraId="3882E21E"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B</w:t>
            </w:r>
          </w:p>
        </w:tc>
        <w:tc>
          <w:tcPr>
            <w:tcW w:w="1418" w:type="dxa"/>
            <w:vAlign w:val="center"/>
          </w:tcPr>
          <w:p w14:paraId="10295AFD"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40</w:t>
            </w:r>
            <w:r w:rsidRPr="00AF5997">
              <w:rPr>
                <w:rFonts w:ascii="ITC Avant Garde" w:hAnsi="ITC Avant Garde"/>
                <w:sz w:val="16"/>
                <w:szCs w:val="16"/>
              </w:rPr>
              <w:t>'</w:t>
            </w:r>
            <w:r w:rsidRPr="0083177A">
              <w:rPr>
                <w:rFonts w:ascii="ITC Avant Garde" w:hAnsi="ITC Avant Garde"/>
                <w:color w:val="000000"/>
                <w:sz w:val="16"/>
                <w:szCs w:val="16"/>
              </w:rPr>
              <w:t>35</w:t>
            </w:r>
            <w:r w:rsidRPr="00AF5997">
              <w:rPr>
                <w:rFonts w:ascii="ITC Avant Garde" w:hAnsi="ITC Avant Garde"/>
                <w:sz w:val="16"/>
                <w:szCs w:val="16"/>
              </w:rPr>
              <w:t>"</w:t>
            </w:r>
          </w:p>
        </w:tc>
        <w:tc>
          <w:tcPr>
            <w:tcW w:w="1554" w:type="dxa"/>
            <w:vAlign w:val="center"/>
          </w:tcPr>
          <w:p w14:paraId="1D945755"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103</w:t>
            </w:r>
            <w:r w:rsidRPr="00AF5997">
              <w:rPr>
                <w:rFonts w:ascii="ITC Avant Garde" w:hAnsi="ITC Avant Garde"/>
                <w:sz w:val="16"/>
                <w:szCs w:val="16"/>
              </w:rPr>
              <w:t>°</w:t>
            </w: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32</w:t>
            </w:r>
            <w:r w:rsidRPr="00AF5997">
              <w:rPr>
                <w:rFonts w:ascii="ITC Avant Garde" w:hAnsi="ITC Avant Garde"/>
                <w:sz w:val="16"/>
                <w:szCs w:val="16"/>
              </w:rPr>
              <w:t>"</w:t>
            </w:r>
          </w:p>
        </w:tc>
      </w:tr>
    </w:tbl>
    <w:p w14:paraId="60E7D103"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color w:val="000000" w:themeColor="text1"/>
          <w:sz w:val="22"/>
          <w:szCs w:val="22"/>
        </w:rPr>
      </w:pPr>
    </w:p>
    <w:p w14:paraId="384A5607" w14:textId="77777777" w:rsidR="00BB659B" w:rsidRPr="008A419F" w:rsidRDefault="00BB659B" w:rsidP="00BB659B">
      <w:pPr>
        <w:pStyle w:val="Prrafodelista"/>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ind w:left="2410" w:right="1985" w:hanging="709"/>
        <w:contextualSpacing/>
        <w:jc w:val="both"/>
        <w:rPr>
          <w:rFonts w:ascii="ITC Avant Garde" w:hAnsi="ITC Avant Garde"/>
          <w:b/>
          <w:color w:val="000000" w:themeColor="text1"/>
          <w:sz w:val="22"/>
        </w:rPr>
      </w:pPr>
      <w:r w:rsidRPr="008A419F">
        <w:rPr>
          <w:rFonts w:ascii="ITC Avant Garde" w:hAnsi="ITC Avant Garde"/>
          <w:b/>
          <w:color w:val="000000" w:themeColor="text1"/>
          <w:sz w:val="22"/>
        </w:rPr>
        <w:t>AM – Uso Social</w:t>
      </w:r>
    </w:p>
    <w:p w14:paraId="16D320A3"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701"/>
        <w:contextualSpacing/>
        <w:jc w:val="both"/>
        <w:rPr>
          <w:rFonts w:ascii="ITC Avant Garde" w:hAnsi="ITC Avant Garde"/>
          <w:b/>
          <w:color w:val="000000" w:themeColor="text1"/>
          <w:sz w:val="22"/>
          <w:szCs w:val="22"/>
        </w:rPr>
      </w:pPr>
    </w:p>
    <w:tbl>
      <w:tblPr>
        <w:tblStyle w:val="Tablaconcuadrcula"/>
        <w:tblW w:w="0" w:type="auto"/>
        <w:jc w:val="center"/>
        <w:tblLook w:val="04A0" w:firstRow="1" w:lastRow="0" w:firstColumn="1" w:lastColumn="0" w:noHBand="0" w:noVBand="1"/>
      </w:tblPr>
      <w:tblGrid>
        <w:gridCol w:w="440"/>
        <w:gridCol w:w="2077"/>
        <w:gridCol w:w="1411"/>
        <w:gridCol w:w="1879"/>
        <w:gridCol w:w="1418"/>
        <w:gridCol w:w="1554"/>
      </w:tblGrid>
      <w:tr w:rsidR="00BB659B" w:rsidRPr="0083177A" w14:paraId="68DDAE17" w14:textId="77777777" w:rsidTr="00EB0426">
        <w:trPr>
          <w:trHeight w:val="284"/>
          <w:jc w:val="center"/>
        </w:trPr>
        <w:tc>
          <w:tcPr>
            <w:tcW w:w="0" w:type="auto"/>
            <w:vMerge w:val="restart"/>
            <w:shd w:val="clear" w:color="auto" w:fill="92D050"/>
            <w:vAlign w:val="center"/>
          </w:tcPr>
          <w:p w14:paraId="3C97DBBD"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No</w:t>
            </w:r>
          </w:p>
        </w:tc>
        <w:tc>
          <w:tcPr>
            <w:tcW w:w="0" w:type="auto"/>
            <w:vMerge w:val="restart"/>
            <w:shd w:val="clear" w:color="auto" w:fill="92D050"/>
            <w:vAlign w:val="center"/>
          </w:tcPr>
          <w:p w14:paraId="28D5C94A"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Localidad(es) principal(es) a servir</w:t>
            </w:r>
          </w:p>
        </w:tc>
        <w:tc>
          <w:tcPr>
            <w:tcW w:w="0" w:type="auto"/>
            <w:vMerge w:val="restart"/>
            <w:shd w:val="clear" w:color="auto" w:fill="92D050"/>
            <w:vAlign w:val="center"/>
          </w:tcPr>
          <w:p w14:paraId="2C97D761"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Estado</w:t>
            </w:r>
          </w:p>
        </w:tc>
        <w:tc>
          <w:tcPr>
            <w:tcW w:w="1879" w:type="dxa"/>
            <w:vMerge w:val="restart"/>
            <w:shd w:val="clear" w:color="auto" w:fill="92D050"/>
            <w:vAlign w:val="center"/>
          </w:tcPr>
          <w:p w14:paraId="582E6041"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Clase de Estación</w:t>
            </w:r>
          </w:p>
        </w:tc>
        <w:tc>
          <w:tcPr>
            <w:tcW w:w="2972" w:type="dxa"/>
            <w:gridSpan w:val="2"/>
            <w:shd w:val="clear" w:color="auto" w:fill="92D050"/>
            <w:vAlign w:val="center"/>
          </w:tcPr>
          <w:p w14:paraId="062F8A6A" w14:textId="77777777" w:rsidR="00BB659B" w:rsidRPr="0083177A" w:rsidRDefault="00BB659B" w:rsidP="00EB042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Coordenadas Geográficas de Referencia</w:t>
            </w:r>
          </w:p>
        </w:tc>
      </w:tr>
      <w:tr w:rsidR="00BB659B" w:rsidRPr="0083177A" w14:paraId="05D1DF4F" w14:textId="77777777" w:rsidTr="00EB0426">
        <w:trPr>
          <w:trHeight w:val="284"/>
          <w:jc w:val="center"/>
        </w:trPr>
        <w:tc>
          <w:tcPr>
            <w:tcW w:w="0" w:type="auto"/>
            <w:vMerge/>
            <w:shd w:val="clear" w:color="auto" w:fill="92D050"/>
          </w:tcPr>
          <w:p w14:paraId="1B6CA14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0" w:type="auto"/>
            <w:vMerge/>
            <w:shd w:val="clear" w:color="auto" w:fill="92D050"/>
          </w:tcPr>
          <w:p w14:paraId="3174742B"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0" w:type="auto"/>
            <w:vMerge/>
            <w:shd w:val="clear" w:color="auto" w:fill="92D050"/>
          </w:tcPr>
          <w:p w14:paraId="5B9958C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879" w:type="dxa"/>
            <w:vMerge/>
            <w:shd w:val="clear" w:color="auto" w:fill="92D050"/>
            <w:vAlign w:val="center"/>
          </w:tcPr>
          <w:p w14:paraId="24EEDAB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p>
        </w:tc>
        <w:tc>
          <w:tcPr>
            <w:tcW w:w="1418" w:type="dxa"/>
            <w:shd w:val="clear" w:color="auto" w:fill="92D050"/>
            <w:vAlign w:val="center"/>
          </w:tcPr>
          <w:p w14:paraId="7A49D9A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Latitud Norte (GGMMSS.SS)</w:t>
            </w:r>
          </w:p>
        </w:tc>
        <w:tc>
          <w:tcPr>
            <w:tcW w:w="1554" w:type="dxa"/>
            <w:shd w:val="clear" w:color="auto" w:fill="92D050"/>
            <w:vAlign w:val="center"/>
          </w:tcPr>
          <w:p w14:paraId="7E2FAB77"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rPr>
            </w:pPr>
            <w:r w:rsidRPr="0083177A">
              <w:rPr>
                <w:rFonts w:ascii="ITC Avant Garde" w:hAnsi="ITC Avant Garde"/>
                <w:b/>
                <w:color w:val="000000" w:themeColor="text1"/>
                <w:sz w:val="16"/>
                <w:szCs w:val="16"/>
              </w:rPr>
              <w:t>Longitud Oeste (GGMMSS.SS)</w:t>
            </w:r>
          </w:p>
        </w:tc>
      </w:tr>
      <w:tr w:rsidR="00BB659B" w:rsidRPr="0083177A" w14:paraId="5A7A7971" w14:textId="77777777" w:rsidTr="00EB0426">
        <w:trPr>
          <w:trHeight w:val="284"/>
          <w:jc w:val="center"/>
        </w:trPr>
        <w:tc>
          <w:tcPr>
            <w:tcW w:w="0" w:type="auto"/>
            <w:vAlign w:val="center"/>
          </w:tcPr>
          <w:p w14:paraId="5F707C8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1</w:t>
            </w:r>
          </w:p>
        </w:tc>
        <w:tc>
          <w:tcPr>
            <w:tcW w:w="0" w:type="auto"/>
            <w:vAlign w:val="center"/>
          </w:tcPr>
          <w:p w14:paraId="7966A5B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Aguascalientes</w:t>
            </w:r>
          </w:p>
        </w:tc>
        <w:tc>
          <w:tcPr>
            <w:tcW w:w="0" w:type="auto"/>
            <w:vAlign w:val="center"/>
          </w:tcPr>
          <w:p w14:paraId="71F0CA7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Aguascalientes</w:t>
            </w:r>
          </w:p>
        </w:tc>
        <w:tc>
          <w:tcPr>
            <w:tcW w:w="1879" w:type="dxa"/>
            <w:vAlign w:val="center"/>
          </w:tcPr>
          <w:p w14:paraId="3D94988A"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B</w:t>
            </w:r>
          </w:p>
        </w:tc>
        <w:tc>
          <w:tcPr>
            <w:tcW w:w="1418" w:type="dxa"/>
            <w:vAlign w:val="center"/>
          </w:tcPr>
          <w:p w14:paraId="08ACC77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21</w:t>
            </w:r>
            <w:r w:rsidRPr="00AF5997">
              <w:rPr>
                <w:rFonts w:ascii="ITC Avant Garde" w:hAnsi="ITC Avant Garde"/>
                <w:sz w:val="16"/>
                <w:szCs w:val="16"/>
              </w:rPr>
              <w:t>°</w:t>
            </w:r>
            <w:r w:rsidRPr="0083177A">
              <w:rPr>
                <w:rFonts w:ascii="ITC Avant Garde" w:hAnsi="ITC Avant Garde"/>
                <w:color w:val="000000"/>
                <w:sz w:val="16"/>
                <w:szCs w:val="16"/>
              </w:rPr>
              <w:t>52</w:t>
            </w:r>
            <w:r w:rsidRPr="00AF5997">
              <w:rPr>
                <w:rFonts w:ascii="ITC Avant Garde" w:hAnsi="ITC Avant Garde"/>
                <w:sz w:val="16"/>
                <w:szCs w:val="16"/>
              </w:rPr>
              <w:t>'</w:t>
            </w:r>
            <w:r w:rsidRPr="0083177A">
              <w:rPr>
                <w:rFonts w:ascii="ITC Avant Garde" w:hAnsi="ITC Avant Garde"/>
                <w:color w:val="000000"/>
                <w:sz w:val="16"/>
                <w:szCs w:val="16"/>
              </w:rPr>
              <w:t>51</w:t>
            </w:r>
            <w:r w:rsidRPr="00AF5997">
              <w:rPr>
                <w:rFonts w:ascii="ITC Avant Garde" w:hAnsi="ITC Avant Garde"/>
                <w:sz w:val="16"/>
                <w:szCs w:val="16"/>
              </w:rPr>
              <w:t>"</w:t>
            </w:r>
          </w:p>
        </w:tc>
        <w:tc>
          <w:tcPr>
            <w:tcW w:w="1554" w:type="dxa"/>
            <w:vAlign w:val="center"/>
          </w:tcPr>
          <w:p w14:paraId="676CF83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102</w:t>
            </w:r>
            <w:r w:rsidRPr="00AF5997">
              <w:rPr>
                <w:rFonts w:ascii="ITC Avant Garde" w:hAnsi="ITC Avant Garde"/>
                <w:sz w:val="16"/>
                <w:szCs w:val="16"/>
              </w:rPr>
              <w:t>°</w:t>
            </w:r>
            <w:r w:rsidRPr="0083177A">
              <w:rPr>
                <w:rFonts w:ascii="ITC Avant Garde" w:hAnsi="ITC Avant Garde"/>
                <w:color w:val="000000"/>
                <w:sz w:val="16"/>
                <w:szCs w:val="16"/>
              </w:rPr>
              <w:t>17</w:t>
            </w:r>
            <w:r w:rsidRPr="00AF5997">
              <w:rPr>
                <w:rFonts w:ascii="ITC Avant Garde" w:hAnsi="ITC Avant Garde"/>
                <w:sz w:val="16"/>
                <w:szCs w:val="16"/>
              </w:rPr>
              <w:t>'</w:t>
            </w:r>
            <w:r w:rsidRPr="0083177A">
              <w:rPr>
                <w:rFonts w:ascii="ITC Avant Garde" w:hAnsi="ITC Avant Garde"/>
                <w:color w:val="000000"/>
                <w:sz w:val="16"/>
                <w:szCs w:val="16"/>
              </w:rPr>
              <w:t>46</w:t>
            </w:r>
            <w:r w:rsidRPr="00AF5997">
              <w:rPr>
                <w:rFonts w:ascii="ITC Avant Garde" w:hAnsi="ITC Avant Garde"/>
                <w:sz w:val="16"/>
                <w:szCs w:val="16"/>
              </w:rPr>
              <w:t>"</w:t>
            </w:r>
          </w:p>
        </w:tc>
      </w:tr>
      <w:tr w:rsidR="00BB659B" w:rsidRPr="0083177A" w14:paraId="29C2C8CD" w14:textId="77777777" w:rsidTr="00EB0426">
        <w:trPr>
          <w:trHeight w:val="284"/>
          <w:jc w:val="center"/>
        </w:trPr>
        <w:tc>
          <w:tcPr>
            <w:tcW w:w="0" w:type="auto"/>
            <w:vAlign w:val="center"/>
          </w:tcPr>
          <w:p w14:paraId="2791D7B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2</w:t>
            </w:r>
          </w:p>
        </w:tc>
        <w:tc>
          <w:tcPr>
            <w:tcW w:w="0" w:type="auto"/>
            <w:vAlign w:val="center"/>
          </w:tcPr>
          <w:p w14:paraId="210E58E2"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Aguascalientes</w:t>
            </w:r>
          </w:p>
        </w:tc>
        <w:tc>
          <w:tcPr>
            <w:tcW w:w="0" w:type="auto"/>
            <w:vAlign w:val="center"/>
          </w:tcPr>
          <w:p w14:paraId="3E74AD2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Aguascalientes</w:t>
            </w:r>
          </w:p>
        </w:tc>
        <w:tc>
          <w:tcPr>
            <w:tcW w:w="1879" w:type="dxa"/>
            <w:vAlign w:val="center"/>
          </w:tcPr>
          <w:p w14:paraId="1D24270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418" w:type="dxa"/>
            <w:vAlign w:val="center"/>
          </w:tcPr>
          <w:p w14:paraId="0EF9502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21°52'51"</w:t>
            </w:r>
          </w:p>
        </w:tc>
        <w:tc>
          <w:tcPr>
            <w:tcW w:w="1554" w:type="dxa"/>
            <w:vAlign w:val="center"/>
          </w:tcPr>
          <w:p w14:paraId="0D845BC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6"/>
                <w:szCs w:val="16"/>
                <w:u w:val="single"/>
              </w:rPr>
            </w:pPr>
            <w:r w:rsidRPr="001D39DE">
              <w:rPr>
                <w:rFonts w:ascii="ITC Avant Garde" w:hAnsi="ITC Avant Garde"/>
                <w:b/>
                <w:sz w:val="16"/>
                <w:szCs w:val="16"/>
                <w:u w:val="single"/>
              </w:rPr>
              <w:t>102°17'46"</w:t>
            </w:r>
          </w:p>
        </w:tc>
      </w:tr>
      <w:tr w:rsidR="00BB659B" w:rsidRPr="0083177A" w14:paraId="53F6F363" w14:textId="77777777" w:rsidTr="00EB0426">
        <w:trPr>
          <w:trHeight w:val="284"/>
          <w:jc w:val="center"/>
        </w:trPr>
        <w:tc>
          <w:tcPr>
            <w:tcW w:w="0" w:type="auto"/>
            <w:vAlign w:val="center"/>
          </w:tcPr>
          <w:p w14:paraId="309E2795"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color w:val="000000" w:themeColor="text1"/>
                <w:sz w:val="16"/>
                <w:szCs w:val="16"/>
                <w:u w:val="single"/>
              </w:rPr>
              <w:t>3</w:t>
            </w:r>
          </w:p>
        </w:tc>
        <w:tc>
          <w:tcPr>
            <w:tcW w:w="0" w:type="auto"/>
            <w:vAlign w:val="center"/>
          </w:tcPr>
          <w:p w14:paraId="3E614111"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El Arenal</w:t>
            </w:r>
          </w:p>
        </w:tc>
        <w:tc>
          <w:tcPr>
            <w:tcW w:w="0" w:type="auto"/>
            <w:vAlign w:val="center"/>
          </w:tcPr>
          <w:p w14:paraId="3409FD06"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Jalisco</w:t>
            </w:r>
          </w:p>
        </w:tc>
        <w:tc>
          <w:tcPr>
            <w:tcW w:w="1879" w:type="dxa"/>
            <w:vAlign w:val="center"/>
          </w:tcPr>
          <w:p w14:paraId="7E3C8C7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themeColor="text1"/>
                <w:sz w:val="16"/>
                <w:szCs w:val="16"/>
              </w:rPr>
            </w:pPr>
            <w:r w:rsidRPr="0083177A">
              <w:rPr>
                <w:rFonts w:ascii="ITC Avant Garde" w:hAnsi="ITC Avant Garde"/>
                <w:color w:val="000000"/>
                <w:sz w:val="16"/>
                <w:szCs w:val="16"/>
              </w:rPr>
              <w:t>Clase de Estación B</w:t>
            </w:r>
          </w:p>
        </w:tc>
        <w:tc>
          <w:tcPr>
            <w:tcW w:w="1418" w:type="dxa"/>
            <w:vAlign w:val="center"/>
          </w:tcPr>
          <w:p w14:paraId="73E5C7C2"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20</w:t>
            </w:r>
            <w:r w:rsidRPr="00AF5997">
              <w:rPr>
                <w:rFonts w:ascii="ITC Avant Garde" w:hAnsi="ITC Avant Garde"/>
                <w:sz w:val="16"/>
                <w:szCs w:val="16"/>
              </w:rPr>
              <w:t>°</w:t>
            </w:r>
            <w:r w:rsidRPr="0083177A">
              <w:rPr>
                <w:rFonts w:ascii="ITC Avant Garde" w:hAnsi="ITC Avant Garde"/>
                <w:color w:val="000000"/>
                <w:sz w:val="16"/>
                <w:szCs w:val="16"/>
              </w:rPr>
              <w:t>46</w:t>
            </w:r>
            <w:r w:rsidRPr="00AF5997">
              <w:rPr>
                <w:rFonts w:ascii="ITC Avant Garde" w:hAnsi="ITC Avant Garde"/>
                <w:sz w:val="16"/>
                <w:szCs w:val="16"/>
              </w:rPr>
              <w:t>'</w:t>
            </w:r>
            <w:r w:rsidRPr="0083177A">
              <w:rPr>
                <w:rFonts w:ascii="ITC Avant Garde" w:hAnsi="ITC Avant Garde"/>
                <w:color w:val="000000"/>
                <w:sz w:val="16"/>
                <w:szCs w:val="16"/>
              </w:rPr>
              <w:t>34</w:t>
            </w:r>
            <w:r w:rsidRPr="00AF5997">
              <w:rPr>
                <w:rFonts w:ascii="ITC Avant Garde" w:hAnsi="ITC Avant Garde"/>
                <w:sz w:val="16"/>
                <w:szCs w:val="16"/>
              </w:rPr>
              <w:t>"</w:t>
            </w:r>
          </w:p>
        </w:tc>
        <w:tc>
          <w:tcPr>
            <w:tcW w:w="1554" w:type="dxa"/>
            <w:vAlign w:val="center"/>
          </w:tcPr>
          <w:p w14:paraId="512D5A88" w14:textId="77777777" w:rsidR="00BB659B" w:rsidRPr="0083177A"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color w:val="000000"/>
                <w:sz w:val="16"/>
                <w:szCs w:val="16"/>
              </w:rPr>
            </w:pPr>
            <w:r w:rsidRPr="0083177A">
              <w:rPr>
                <w:rFonts w:ascii="ITC Avant Garde" w:hAnsi="ITC Avant Garde"/>
                <w:color w:val="000000"/>
                <w:sz w:val="16"/>
                <w:szCs w:val="16"/>
              </w:rPr>
              <w:t>103</w:t>
            </w:r>
            <w:r w:rsidRPr="00AF5997">
              <w:rPr>
                <w:rFonts w:ascii="ITC Avant Garde" w:hAnsi="ITC Avant Garde"/>
                <w:sz w:val="16"/>
                <w:szCs w:val="16"/>
              </w:rPr>
              <w:t>°</w:t>
            </w:r>
            <w:r w:rsidRPr="0083177A">
              <w:rPr>
                <w:rFonts w:ascii="ITC Avant Garde" w:hAnsi="ITC Avant Garde"/>
                <w:color w:val="000000"/>
                <w:sz w:val="16"/>
                <w:szCs w:val="16"/>
              </w:rPr>
              <w:t>41</w:t>
            </w:r>
            <w:r w:rsidRPr="00AF5997">
              <w:rPr>
                <w:rFonts w:ascii="ITC Avant Garde" w:hAnsi="ITC Avant Garde"/>
                <w:sz w:val="16"/>
                <w:szCs w:val="16"/>
              </w:rPr>
              <w:t>'</w:t>
            </w:r>
            <w:r w:rsidRPr="0083177A">
              <w:rPr>
                <w:rFonts w:ascii="ITC Avant Garde" w:hAnsi="ITC Avant Garde"/>
                <w:color w:val="000000"/>
                <w:sz w:val="16"/>
                <w:szCs w:val="16"/>
              </w:rPr>
              <w:t>38</w:t>
            </w:r>
            <w:r w:rsidRPr="00AF5997">
              <w:rPr>
                <w:rFonts w:ascii="ITC Avant Garde" w:hAnsi="ITC Avant Garde"/>
                <w:sz w:val="16"/>
                <w:szCs w:val="16"/>
              </w:rPr>
              <w:t>"</w:t>
            </w:r>
          </w:p>
        </w:tc>
      </w:tr>
      <w:tr w:rsidR="00BB659B" w:rsidRPr="0083177A" w14:paraId="2033E229" w14:textId="77777777" w:rsidTr="00EB0426">
        <w:tblPrEx>
          <w:jc w:val="left"/>
        </w:tblPrEx>
        <w:trPr>
          <w:trHeight w:val="284"/>
        </w:trPr>
        <w:tc>
          <w:tcPr>
            <w:tcW w:w="0" w:type="auto"/>
            <w:vAlign w:val="center"/>
          </w:tcPr>
          <w:p w14:paraId="43E410F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4</w:t>
            </w:r>
          </w:p>
        </w:tc>
        <w:tc>
          <w:tcPr>
            <w:tcW w:w="0" w:type="auto"/>
            <w:vAlign w:val="center"/>
          </w:tcPr>
          <w:p w14:paraId="1F6B416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Praderas de la Soledad</w:t>
            </w:r>
          </w:p>
        </w:tc>
        <w:tc>
          <w:tcPr>
            <w:tcW w:w="0" w:type="auto"/>
            <w:vAlign w:val="center"/>
          </w:tcPr>
          <w:p w14:paraId="70B7C67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Guanajuato</w:t>
            </w:r>
          </w:p>
        </w:tc>
        <w:tc>
          <w:tcPr>
            <w:tcW w:w="1879" w:type="dxa"/>
            <w:vAlign w:val="center"/>
          </w:tcPr>
          <w:p w14:paraId="5545546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418" w:type="dxa"/>
            <w:vAlign w:val="center"/>
          </w:tcPr>
          <w:p w14:paraId="5FC34AB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08</w:t>
            </w:r>
            <w:r w:rsidRPr="001D39DE">
              <w:rPr>
                <w:rFonts w:ascii="ITC Avant Garde" w:hAnsi="ITC Avant Garde"/>
                <w:b/>
                <w:sz w:val="16"/>
                <w:szCs w:val="16"/>
                <w:u w:val="single"/>
              </w:rPr>
              <w:t>"</w:t>
            </w:r>
          </w:p>
        </w:tc>
        <w:tc>
          <w:tcPr>
            <w:tcW w:w="1554" w:type="dxa"/>
            <w:vAlign w:val="center"/>
          </w:tcPr>
          <w:p w14:paraId="6216CFE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55</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17</w:t>
            </w:r>
            <w:r w:rsidRPr="001D39DE">
              <w:rPr>
                <w:rFonts w:ascii="ITC Avant Garde" w:hAnsi="ITC Avant Garde"/>
                <w:b/>
                <w:sz w:val="16"/>
                <w:szCs w:val="16"/>
                <w:u w:val="single"/>
              </w:rPr>
              <w:t>"</w:t>
            </w:r>
          </w:p>
        </w:tc>
      </w:tr>
      <w:tr w:rsidR="00BB659B" w:rsidRPr="0083177A" w14:paraId="107402DB" w14:textId="77777777" w:rsidTr="00EB0426">
        <w:tblPrEx>
          <w:jc w:val="left"/>
        </w:tblPrEx>
        <w:trPr>
          <w:trHeight w:val="284"/>
        </w:trPr>
        <w:tc>
          <w:tcPr>
            <w:tcW w:w="0" w:type="auto"/>
            <w:vAlign w:val="center"/>
          </w:tcPr>
          <w:p w14:paraId="01780CA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5</w:t>
            </w:r>
          </w:p>
        </w:tc>
        <w:tc>
          <w:tcPr>
            <w:tcW w:w="0" w:type="auto"/>
            <w:vAlign w:val="center"/>
          </w:tcPr>
          <w:p w14:paraId="758AEAC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Guadalajara</w:t>
            </w:r>
          </w:p>
        </w:tc>
        <w:tc>
          <w:tcPr>
            <w:tcW w:w="0" w:type="auto"/>
            <w:vAlign w:val="center"/>
          </w:tcPr>
          <w:p w14:paraId="6D5E2C1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Jalisco</w:t>
            </w:r>
          </w:p>
        </w:tc>
        <w:tc>
          <w:tcPr>
            <w:tcW w:w="1879" w:type="dxa"/>
            <w:vAlign w:val="center"/>
          </w:tcPr>
          <w:p w14:paraId="50CE322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418" w:type="dxa"/>
            <w:vAlign w:val="center"/>
          </w:tcPr>
          <w:p w14:paraId="11675DF0"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35</w:t>
            </w:r>
            <w:r w:rsidRPr="001D39DE">
              <w:rPr>
                <w:rFonts w:ascii="ITC Avant Garde" w:hAnsi="ITC Avant Garde"/>
                <w:b/>
                <w:sz w:val="16"/>
                <w:szCs w:val="16"/>
                <w:u w:val="single"/>
              </w:rPr>
              <w:t>"</w:t>
            </w:r>
          </w:p>
        </w:tc>
        <w:tc>
          <w:tcPr>
            <w:tcW w:w="1554" w:type="dxa"/>
            <w:vAlign w:val="center"/>
          </w:tcPr>
          <w:p w14:paraId="458B6A2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103</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20</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32</w:t>
            </w:r>
            <w:r w:rsidRPr="001D39DE">
              <w:rPr>
                <w:rFonts w:ascii="ITC Avant Garde" w:hAnsi="ITC Avant Garde"/>
                <w:b/>
                <w:sz w:val="16"/>
                <w:szCs w:val="16"/>
                <w:u w:val="single"/>
              </w:rPr>
              <w:t>"</w:t>
            </w:r>
          </w:p>
        </w:tc>
      </w:tr>
      <w:tr w:rsidR="00BB659B" w:rsidRPr="0083177A" w14:paraId="78A05BE7" w14:textId="77777777" w:rsidTr="00EB0426">
        <w:tblPrEx>
          <w:jc w:val="left"/>
        </w:tblPrEx>
        <w:trPr>
          <w:trHeight w:val="284"/>
        </w:trPr>
        <w:tc>
          <w:tcPr>
            <w:tcW w:w="0" w:type="auto"/>
            <w:vAlign w:val="center"/>
          </w:tcPr>
          <w:p w14:paraId="4D9E573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6</w:t>
            </w:r>
          </w:p>
        </w:tc>
        <w:tc>
          <w:tcPr>
            <w:tcW w:w="0" w:type="auto"/>
            <w:vAlign w:val="center"/>
          </w:tcPr>
          <w:p w14:paraId="4E85842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hAnsi="ITC Avant Garde"/>
                <w:b/>
                <w:color w:val="000000"/>
                <w:sz w:val="16"/>
                <w:szCs w:val="16"/>
                <w:u w:val="single"/>
                <w:bdr w:val="none" w:sz="0" w:space="0" w:color="auto"/>
                <w:lang w:eastAsia="es-MX"/>
              </w:rPr>
            </w:pPr>
            <w:r w:rsidRPr="001D39DE">
              <w:rPr>
                <w:rFonts w:ascii="ITC Avant Garde" w:hAnsi="ITC Avant Garde"/>
                <w:b/>
                <w:color w:val="000000"/>
                <w:sz w:val="16"/>
                <w:szCs w:val="16"/>
                <w:u w:val="single"/>
              </w:rPr>
              <w:t>Soledad Diez Gutiérrez</w:t>
            </w:r>
          </w:p>
        </w:tc>
        <w:tc>
          <w:tcPr>
            <w:tcW w:w="0" w:type="auto"/>
            <w:vAlign w:val="center"/>
          </w:tcPr>
          <w:p w14:paraId="732C4A9F"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San Luis Potosí</w:t>
            </w:r>
          </w:p>
        </w:tc>
        <w:tc>
          <w:tcPr>
            <w:tcW w:w="1879" w:type="dxa"/>
            <w:vAlign w:val="center"/>
          </w:tcPr>
          <w:p w14:paraId="0537B046"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418" w:type="dxa"/>
            <w:vAlign w:val="center"/>
          </w:tcPr>
          <w:p w14:paraId="4472204E"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22°10'24"</w:t>
            </w:r>
          </w:p>
        </w:tc>
        <w:tc>
          <w:tcPr>
            <w:tcW w:w="1554" w:type="dxa"/>
            <w:vAlign w:val="center"/>
          </w:tcPr>
          <w:p w14:paraId="694E36FC"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100°55'28"</w:t>
            </w:r>
          </w:p>
        </w:tc>
      </w:tr>
      <w:tr w:rsidR="00BB659B" w:rsidRPr="0083177A" w14:paraId="7E7BC23A" w14:textId="77777777" w:rsidTr="00EB0426">
        <w:tblPrEx>
          <w:jc w:val="left"/>
        </w:tblPrEx>
        <w:trPr>
          <w:trHeight w:val="284"/>
        </w:trPr>
        <w:tc>
          <w:tcPr>
            <w:tcW w:w="0" w:type="auto"/>
            <w:vAlign w:val="center"/>
          </w:tcPr>
          <w:p w14:paraId="3AF29E83"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themeColor="text1"/>
                <w:sz w:val="16"/>
                <w:szCs w:val="16"/>
                <w:u w:val="single"/>
              </w:rPr>
            </w:pPr>
            <w:r w:rsidRPr="001D39DE">
              <w:rPr>
                <w:rFonts w:ascii="ITC Avant Garde" w:hAnsi="ITC Avant Garde"/>
                <w:b/>
                <w:sz w:val="16"/>
                <w:szCs w:val="16"/>
                <w:u w:val="single"/>
              </w:rPr>
              <w:t>7</w:t>
            </w:r>
          </w:p>
        </w:tc>
        <w:tc>
          <w:tcPr>
            <w:tcW w:w="0" w:type="auto"/>
            <w:vAlign w:val="center"/>
          </w:tcPr>
          <w:p w14:paraId="08B7C928"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Jalpa</w:t>
            </w:r>
          </w:p>
        </w:tc>
        <w:tc>
          <w:tcPr>
            <w:tcW w:w="0" w:type="auto"/>
            <w:vAlign w:val="center"/>
          </w:tcPr>
          <w:p w14:paraId="0DACB48A"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Zacatecas</w:t>
            </w:r>
          </w:p>
        </w:tc>
        <w:tc>
          <w:tcPr>
            <w:tcW w:w="1879" w:type="dxa"/>
            <w:vAlign w:val="center"/>
          </w:tcPr>
          <w:p w14:paraId="3596BDAB"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Clase de Estación B</w:t>
            </w:r>
          </w:p>
        </w:tc>
        <w:tc>
          <w:tcPr>
            <w:tcW w:w="1418" w:type="dxa"/>
            <w:vAlign w:val="center"/>
          </w:tcPr>
          <w:p w14:paraId="72F7110D"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21</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37</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53</w:t>
            </w:r>
            <w:r w:rsidRPr="001D39DE">
              <w:rPr>
                <w:rFonts w:ascii="ITC Avant Garde" w:hAnsi="ITC Avant Garde"/>
                <w:b/>
                <w:sz w:val="16"/>
                <w:szCs w:val="16"/>
                <w:u w:val="single"/>
              </w:rPr>
              <w:t>"</w:t>
            </w:r>
          </w:p>
        </w:tc>
        <w:tc>
          <w:tcPr>
            <w:tcW w:w="1554" w:type="dxa"/>
            <w:vAlign w:val="center"/>
          </w:tcPr>
          <w:p w14:paraId="0B5607F4" w14:textId="77777777" w:rsidR="00BB659B" w:rsidRPr="001D39DE"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color w:val="000000"/>
                <w:sz w:val="16"/>
                <w:szCs w:val="16"/>
                <w:u w:val="single"/>
              </w:rPr>
            </w:pPr>
            <w:r w:rsidRPr="001D39DE">
              <w:rPr>
                <w:rFonts w:ascii="ITC Avant Garde" w:hAnsi="ITC Avant Garde"/>
                <w:b/>
                <w:color w:val="000000"/>
                <w:sz w:val="16"/>
                <w:szCs w:val="16"/>
                <w:u w:val="single"/>
              </w:rPr>
              <w:t>102</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58</w:t>
            </w:r>
            <w:r w:rsidRPr="001D39DE">
              <w:rPr>
                <w:rFonts w:ascii="ITC Avant Garde" w:hAnsi="ITC Avant Garde"/>
                <w:b/>
                <w:sz w:val="16"/>
                <w:szCs w:val="16"/>
                <w:u w:val="single"/>
              </w:rPr>
              <w:t>'</w:t>
            </w:r>
            <w:r w:rsidRPr="001D39DE">
              <w:rPr>
                <w:rFonts w:ascii="ITC Avant Garde" w:hAnsi="ITC Avant Garde"/>
                <w:b/>
                <w:color w:val="000000"/>
                <w:sz w:val="16"/>
                <w:szCs w:val="16"/>
                <w:u w:val="single"/>
              </w:rPr>
              <w:t>46</w:t>
            </w:r>
            <w:r w:rsidRPr="001D39DE">
              <w:rPr>
                <w:rFonts w:ascii="ITC Avant Garde" w:hAnsi="ITC Avant Garde"/>
                <w:b/>
                <w:sz w:val="16"/>
                <w:szCs w:val="16"/>
                <w:u w:val="single"/>
              </w:rPr>
              <w:t>"</w:t>
            </w:r>
          </w:p>
        </w:tc>
      </w:tr>
    </w:tbl>
    <w:p w14:paraId="6CD719D0" w14:textId="77777777" w:rsidR="00BB659B" w:rsidRPr="00A04A41"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b/>
          <w:color w:val="000000" w:themeColor="text1"/>
          <w:sz w:val="22"/>
        </w:rPr>
      </w:pPr>
    </w:p>
    <w:p w14:paraId="13062C63" w14:textId="77777777" w:rsidR="00BB659B" w:rsidRPr="00A04A41" w:rsidRDefault="00BB659B" w:rsidP="00BB659B">
      <w:pPr>
        <w:pStyle w:val="Prrafodelista"/>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rPr>
      </w:pPr>
      <w:r w:rsidRPr="00A04A41">
        <w:rPr>
          <w:rFonts w:ascii="ITC Avant Garde" w:hAnsi="ITC Avant Garde"/>
          <w:b/>
          <w:color w:val="000000" w:themeColor="text1"/>
          <w:sz w:val="22"/>
        </w:rPr>
        <w:lastRenderedPageBreak/>
        <w:t>Reserva para estaciones de Radiodifusión Sonora Comunitarias e Indígenas</w:t>
      </w:r>
    </w:p>
    <w:p w14:paraId="6EE19420" w14:textId="77777777" w:rsidR="00BB659B" w:rsidRPr="00233040"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ind w:left="709"/>
        <w:contextualSpacing/>
        <w:jc w:val="both"/>
        <w:rPr>
          <w:rFonts w:ascii="ITC Avant Garde" w:hAnsi="ITC Avant Garde"/>
          <w:color w:val="000000" w:themeColor="text1"/>
          <w:sz w:val="22"/>
          <w:szCs w:val="22"/>
        </w:rPr>
      </w:pPr>
    </w:p>
    <w:p w14:paraId="5EFC7860" w14:textId="77777777"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color w:val="000000" w:themeColor="text1"/>
          <w:sz w:val="22"/>
          <w:szCs w:val="22"/>
        </w:rPr>
      </w:pPr>
      <w:r w:rsidRPr="00233040">
        <w:rPr>
          <w:rFonts w:ascii="ITC Avant Garde" w:hAnsi="ITC Avant Garde"/>
          <w:color w:val="000000" w:themeColor="text1"/>
          <w:sz w:val="22"/>
          <w:szCs w:val="22"/>
        </w:rPr>
        <w:t>El</w:t>
      </w:r>
      <w:r w:rsidRPr="00233040">
        <w:rPr>
          <w:rFonts w:ascii="ITC Avant Garde" w:hAnsi="ITC Avant Garde"/>
          <w:color w:val="000000" w:themeColor="text1"/>
          <w:sz w:val="22"/>
        </w:rPr>
        <w:t xml:space="preserve"> Programa </w:t>
      </w:r>
      <w:r w:rsidRPr="00233040">
        <w:rPr>
          <w:rFonts w:ascii="ITC Avant Garde" w:hAnsi="ITC Avant Garde"/>
          <w:color w:val="000000" w:themeColor="text1"/>
          <w:sz w:val="22"/>
          <w:szCs w:val="22"/>
        </w:rPr>
        <w:t>contempla</w:t>
      </w:r>
      <w:r w:rsidRPr="00233040">
        <w:rPr>
          <w:rFonts w:ascii="ITC Avant Garde" w:hAnsi="ITC Avant Garde"/>
          <w:color w:val="000000" w:themeColor="text1"/>
          <w:sz w:val="22"/>
        </w:rPr>
        <w:t xml:space="preserve"> las siguientes Bandas de Frecuencias como reservadas </w:t>
      </w:r>
      <w:r w:rsidRPr="00233040">
        <w:rPr>
          <w:rFonts w:ascii="ITC Avant Garde" w:hAnsi="ITC Avant Garde"/>
          <w:color w:val="000000" w:themeColor="text1"/>
          <w:sz w:val="22"/>
          <w:szCs w:val="22"/>
        </w:rPr>
        <w:t>para</w:t>
      </w:r>
      <w:r w:rsidRPr="00233040">
        <w:rPr>
          <w:rFonts w:ascii="ITC Avant Garde" w:hAnsi="ITC Avant Garde"/>
          <w:color w:val="000000" w:themeColor="text1"/>
          <w:sz w:val="22"/>
        </w:rPr>
        <w:t xml:space="preserve"> concesiones </w:t>
      </w:r>
      <w:r w:rsidRPr="00233040">
        <w:rPr>
          <w:rFonts w:ascii="ITC Avant Garde" w:hAnsi="ITC Avant Garde"/>
          <w:color w:val="000000" w:themeColor="text1"/>
          <w:sz w:val="22"/>
          <w:szCs w:val="22"/>
        </w:rPr>
        <w:t xml:space="preserve">de </w:t>
      </w:r>
      <w:r>
        <w:rPr>
          <w:rFonts w:ascii="ITC Avant Garde" w:hAnsi="ITC Avant Garde"/>
          <w:color w:val="000000" w:themeColor="text1"/>
          <w:sz w:val="22"/>
          <w:szCs w:val="22"/>
        </w:rPr>
        <w:t>r</w:t>
      </w:r>
      <w:r w:rsidRPr="00233040">
        <w:rPr>
          <w:rFonts w:ascii="ITC Avant Garde" w:hAnsi="ITC Avant Garde"/>
          <w:color w:val="000000" w:themeColor="text1"/>
          <w:sz w:val="22"/>
          <w:szCs w:val="22"/>
        </w:rPr>
        <w:t xml:space="preserve">adiodifusión </w:t>
      </w:r>
      <w:r>
        <w:rPr>
          <w:rFonts w:ascii="ITC Avant Garde" w:hAnsi="ITC Avant Garde"/>
          <w:color w:val="000000" w:themeColor="text1"/>
          <w:sz w:val="22"/>
          <w:szCs w:val="22"/>
        </w:rPr>
        <w:t>s</w:t>
      </w:r>
      <w:r w:rsidRPr="00233040">
        <w:rPr>
          <w:rFonts w:ascii="ITC Avant Garde" w:hAnsi="ITC Avant Garde"/>
          <w:color w:val="000000" w:themeColor="text1"/>
          <w:sz w:val="22"/>
          <w:szCs w:val="22"/>
        </w:rPr>
        <w:t xml:space="preserve">onora de </w:t>
      </w:r>
      <w:r>
        <w:rPr>
          <w:rFonts w:ascii="ITC Avant Garde" w:hAnsi="ITC Avant Garde"/>
          <w:color w:val="000000" w:themeColor="text1"/>
          <w:sz w:val="22"/>
          <w:szCs w:val="22"/>
        </w:rPr>
        <w:t>U</w:t>
      </w:r>
      <w:r w:rsidRPr="00233040">
        <w:rPr>
          <w:rFonts w:ascii="ITC Avant Garde" w:hAnsi="ITC Avant Garde"/>
          <w:color w:val="000000" w:themeColor="text1"/>
          <w:sz w:val="22"/>
          <w:szCs w:val="22"/>
        </w:rPr>
        <w:t xml:space="preserve">so </w:t>
      </w:r>
      <w:r>
        <w:rPr>
          <w:rFonts w:ascii="ITC Avant Garde" w:hAnsi="ITC Avant Garde"/>
          <w:color w:val="000000" w:themeColor="text1"/>
          <w:sz w:val="22"/>
          <w:szCs w:val="22"/>
        </w:rPr>
        <w:t>S</w:t>
      </w:r>
      <w:r w:rsidRPr="00233040">
        <w:rPr>
          <w:rFonts w:ascii="ITC Avant Garde" w:hAnsi="ITC Avant Garde"/>
          <w:color w:val="000000" w:themeColor="text1"/>
          <w:sz w:val="22"/>
          <w:szCs w:val="22"/>
        </w:rPr>
        <w:t xml:space="preserve">ocial </w:t>
      </w:r>
      <w:r>
        <w:rPr>
          <w:rFonts w:ascii="ITC Avant Garde" w:hAnsi="ITC Avant Garde"/>
          <w:color w:val="000000" w:themeColor="text1"/>
          <w:sz w:val="22"/>
          <w:szCs w:val="22"/>
        </w:rPr>
        <w:t>c</w:t>
      </w:r>
      <w:r w:rsidRPr="00233040">
        <w:rPr>
          <w:rFonts w:ascii="ITC Avant Garde" w:hAnsi="ITC Avant Garde"/>
          <w:color w:val="000000" w:themeColor="text1"/>
          <w:sz w:val="22"/>
          <w:szCs w:val="22"/>
        </w:rPr>
        <w:t>omunitaria</w:t>
      </w:r>
      <w:r>
        <w:rPr>
          <w:rFonts w:ascii="ITC Avant Garde" w:hAnsi="ITC Avant Garde"/>
          <w:color w:val="000000" w:themeColor="text1"/>
          <w:sz w:val="22"/>
          <w:szCs w:val="22"/>
        </w:rPr>
        <w:t>s</w:t>
      </w:r>
      <w:r w:rsidRPr="00233040">
        <w:rPr>
          <w:rFonts w:ascii="ITC Avant Garde" w:hAnsi="ITC Avant Garde"/>
          <w:color w:val="000000" w:themeColor="text1"/>
          <w:sz w:val="22"/>
          <w:szCs w:val="22"/>
        </w:rPr>
        <w:t xml:space="preserve"> e </w:t>
      </w:r>
      <w:r>
        <w:rPr>
          <w:rFonts w:ascii="ITC Avant Garde" w:hAnsi="ITC Avant Garde"/>
          <w:color w:val="000000" w:themeColor="text1"/>
          <w:sz w:val="22"/>
          <w:szCs w:val="22"/>
        </w:rPr>
        <w:t>indígenas:</w:t>
      </w:r>
    </w:p>
    <w:p w14:paraId="16A2D252" w14:textId="77777777" w:rsidR="00BB659B"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ind w:left="1134"/>
        <w:contextualSpacing/>
        <w:jc w:val="both"/>
        <w:rPr>
          <w:rFonts w:ascii="ITC Avant Garde" w:hAnsi="ITC Avant Garde"/>
          <w:color w:val="000000" w:themeColor="text1"/>
          <w:sz w:val="22"/>
          <w:szCs w:val="22"/>
        </w:rPr>
      </w:pPr>
    </w:p>
    <w:p w14:paraId="7F6B464A" w14:textId="77777777" w:rsidR="00BB659B" w:rsidRPr="003C259E" w:rsidRDefault="00BB659B" w:rsidP="00BB659B">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1701" w:hanging="283"/>
        <w:contextualSpacing/>
        <w:jc w:val="both"/>
        <w:rPr>
          <w:rFonts w:ascii="ITC Avant Garde" w:hAnsi="ITC Avant Garde"/>
          <w:color w:val="000000" w:themeColor="text1"/>
          <w:sz w:val="22"/>
        </w:rPr>
      </w:pPr>
      <w:r w:rsidRPr="003C259E">
        <w:rPr>
          <w:rFonts w:ascii="ITC Avant Garde" w:hAnsi="ITC Avant Garde"/>
          <w:color w:val="000000" w:themeColor="text1"/>
          <w:sz w:val="22"/>
        </w:rPr>
        <w:t>Frecue</w:t>
      </w:r>
      <w:r>
        <w:rPr>
          <w:rFonts w:ascii="ITC Avant Garde" w:hAnsi="ITC Avant Garde"/>
          <w:color w:val="000000" w:themeColor="text1"/>
          <w:sz w:val="22"/>
        </w:rPr>
        <w:t>ncia Modulada (FM): 106-108 MHz; y</w:t>
      </w:r>
    </w:p>
    <w:p w14:paraId="51746F0E" w14:textId="77777777" w:rsidR="00BB659B" w:rsidRPr="003C259E" w:rsidRDefault="00BB659B" w:rsidP="00BB659B">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1701" w:hanging="283"/>
        <w:contextualSpacing/>
        <w:jc w:val="both"/>
        <w:rPr>
          <w:rFonts w:ascii="ITC Avant Garde" w:hAnsi="ITC Avant Garde"/>
          <w:color w:val="000000" w:themeColor="text1"/>
          <w:sz w:val="22"/>
        </w:rPr>
      </w:pPr>
      <w:r w:rsidRPr="003C259E">
        <w:rPr>
          <w:rFonts w:ascii="ITC Avant Garde" w:hAnsi="ITC Avant Garde"/>
          <w:color w:val="000000" w:themeColor="text1"/>
          <w:sz w:val="22"/>
        </w:rPr>
        <w:t>Amplitud</w:t>
      </w:r>
      <w:r>
        <w:rPr>
          <w:rFonts w:ascii="ITC Avant Garde" w:hAnsi="ITC Avant Garde"/>
          <w:color w:val="000000" w:themeColor="text1"/>
          <w:sz w:val="22"/>
        </w:rPr>
        <w:t xml:space="preserve"> Modulada (AM): 1605-1705 kHz.</w:t>
      </w:r>
    </w:p>
    <w:p w14:paraId="7AD554C2" w14:textId="77777777" w:rsidR="00BB659B" w:rsidRPr="00233040"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1701"/>
        </w:tabs>
        <w:ind w:left="1134"/>
        <w:contextualSpacing/>
        <w:jc w:val="both"/>
        <w:rPr>
          <w:rFonts w:ascii="ITC Avant Garde" w:hAnsi="ITC Avant Garde"/>
          <w:color w:val="000000" w:themeColor="text1"/>
          <w:sz w:val="22"/>
        </w:rPr>
      </w:pPr>
    </w:p>
    <w:p w14:paraId="65218D29" w14:textId="77777777" w:rsidR="00BB659B" w:rsidRPr="00233040"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1701"/>
        </w:tabs>
        <w:ind w:left="1134"/>
        <w:contextualSpacing/>
        <w:jc w:val="both"/>
        <w:rPr>
          <w:rFonts w:ascii="ITC Avant Garde" w:eastAsia="Times New Roman" w:hAnsi="ITC Avant Garde"/>
          <w:sz w:val="22"/>
          <w:szCs w:val="22"/>
          <w:lang w:val="es-ES"/>
        </w:rPr>
      </w:pPr>
      <w:r w:rsidRPr="00233040">
        <w:rPr>
          <w:rFonts w:ascii="ITC Avant Garde" w:eastAsia="Times New Roman" w:hAnsi="ITC Avant Garde"/>
          <w:sz w:val="22"/>
          <w:szCs w:val="22"/>
          <w:lang w:val="es-ES"/>
        </w:rPr>
        <w:t xml:space="preserve">En caso de que no exista disponibilidad en la reserva correspondiente, el Instituto verificará si existe disponibilidad en el resto de la </w:t>
      </w:r>
      <w:r>
        <w:rPr>
          <w:rFonts w:ascii="ITC Avant Garde" w:eastAsia="Times New Roman" w:hAnsi="ITC Avant Garde"/>
          <w:sz w:val="22"/>
          <w:szCs w:val="22"/>
          <w:lang w:val="es-ES"/>
        </w:rPr>
        <w:t>B</w:t>
      </w:r>
      <w:r w:rsidRPr="00233040">
        <w:rPr>
          <w:rFonts w:ascii="ITC Avant Garde" w:eastAsia="Times New Roman" w:hAnsi="ITC Avant Garde"/>
          <w:sz w:val="22"/>
          <w:szCs w:val="22"/>
          <w:lang w:val="es-ES"/>
        </w:rPr>
        <w:t xml:space="preserve">anda </w:t>
      </w:r>
      <w:r>
        <w:rPr>
          <w:rFonts w:ascii="ITC Avant Garde" w:eastAsia="Times New Roman" w:hAnsi="ITC Avant Garde"/>
          <w:sz w:val="22"/>
          <w:szCs w:val="22"/>
          <w:lang w:val="es-ES"/>
        </w:rPr>
        <w:t xml:space="preserve">de Frecuencias </w:t>
      </w:r>
      <w:r w:rsidRPr="00233040">
        <w:rPr>
          <w:rFonts w:ascii="ITC Avant Garde" w:eastAsia="Times New Roman" w:hAnsi="ITC Avant Garde"/>
          <w:sz w:val="22"/>
          <w:szCs w:val="22"/>
          <w:lang w:val="es-ES"/>
        </w:rPr>
        <w:t xml:space="preserve">de que se trate y valorará la solicitud respectiva, </w:t>
      </w:r>
      <w:r w:rsidRPr="00ED5B73">
        <w:rPr>
          <w:rFonts w:ascii="ITC Avant Garde" w:eastAsia="Times New Roman" w:hAnsi="ITC Avant Garde"/>
          <w:b/>
          <w:sz w:val="22"/>
          <w:szCs w:val="22"/>
          <w:u w:val="single"/>
          <w:lang w:val="es-ES"/>
        </w:rPr>
        <w:t>debiendo</w:t>
      </w:r>
      <w:r w:rsidRPr="00233040">
        <w:rPr>
          <w:rFonts w:ascii="ITC Avant Garde" w:eastAsia="Times New Roman" w:hAnsi="ITC Avant Garde"/>
          <w:sz w:val="22"/>
          <w:szCs w:val="22"/>
          <w:lang w:val="es-ES"/>
        </w:rPr>
        <w:t xml:space="preserve"> asignar</w:t>
      </w:r>
      <w:r w:rsidRPr="00ED5B73">
        <w:rPr>
          <w:rFonts w:ascii="ITC Avant Garde" w:eastAsia="Times New Roman" w:hAnsi="ITC Avant Garde"/>
          <w:b/>
          <w:sz w:val="22"/>
          <w:szCs w:val="22"/>
          <w:u w:val="single"/>
          <w:lang w:val="es-ES"/>
        </w:rPr>
        <w:t>, en su caso,</w:t>
      </w:r>
      <w:r w:rsidRPr="00233040">
        <w:rPr>
          <w:rFonts w:ascii="ITC Avant Garde" w:eastAsia="Times New Roman" w:hAnsi="ITC Avant Garde"/>
          <w:sz w:val="22"/>
          <w:szCs w:val="22"/>
          <w:lang w:val="es-ES"/>
        </w:rPr>
        <w:t xml:space="preserve"> en el resto de la </w:t>
      </w:r>
      <w:r>
        <w:rPr>
          <w:rFonts w:ascii="ITC Avant Garde" w:eastAsia="Times New Roman" w:hAnsi="ITC Avant Garde"/>
          <w:sz w:val="22"/>
          <w:szCs w:val="22"/>
          <w:lang w:val="es-ES"/>
        </w:rPr>
        <w:t>B</w:t>
      </w:r>
      <w:r w:rsidRPr="00233040">
        <w:rPr>
          <w:rFonts w:ascii="ITC Avant Garde" w:eastAsia="Times New Roman" w:hAnsi="ITC Avant Garde"/>
          <w:sz w:val="22"/>
          <w:szCs w:val="22"/>
          <w:lang w:val="es-ES"/>
        </w:rPr>
        <w:t>anda hasta un número igual a la cantidad de espacios ocupados por estaciones que no sean comunitarias e indígenas, que ya se encuentren operando en el segmento de reserva</w:t>
      </w:r>
      <w:r w:rsidRPr="00ED5B73">
        <w:rPr>
          <w:rFonts w:ascii="ITC Avant Garde" w:eastAsia="Times New Roman" w:hAnsi="ITC Avant Garde"/>
          <w:b/>
          <w:sz w:val="22"/>
          <w:szCs w:val="22"/>
          <w:u w:val="single"/>
          <w:lang w:val="es-ES"/>
        </w:rPr>
        <w:t>, siempre y cuando exista suficiencia espectral</w:t>
      </w:r>
      <w:r w:rsidRPr="00233040">
        <w:rPr>
          <w:rFonts w:ascii="ITC Avant Garde" w:eastAsia="Times New Roman" w:hAnsi="ITC Avant Garde"/>
          <w:sz w:val="22"/>
          <w:szCs w:val="22"/>
          <w:lang w:val="es-ES"/>
        </w:rPr>
        <w:t>.</w:t>
      </w:r>
    </w:p>
    <w:p w14:paraId="5331534E" w14:textId="77777777" w:rsidR="00BB659B" w:rsidRPr="00233040" w:rsidRDefault="00BB659B" w:rsidP="00BB659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ITC Avant Garde" w:hAnsi="ITC Avant Garde"/>
          <w:b/>
          <w:sz w:val="22"/>
        </w:rPr>
      </w:pPr>
    </w:p>
    <w:p w14:paraId="2655C961" w14:textId="77777777" w:rsidR="00BB659B" w:rsidRPr="00233040" w:rsidRDefault="00BB659B" w:rsidP="00BB659B">
      <w:pPr>
        <w:contextualSpacing/>
        <w:jc w:val="center"/>
        <w:rPr>
          <w:rFonts w:ascii="ITC Avant Garde" w:hAnsi="ITC Avant Garde"/>
          <w:b/>
          <w:color w:val="000000" w:themeColor="text1"/>
          <w:sz w:val="22"/>
        </w:rPr>
      </w:pPr>
      <w:r w:rsidRPr="00233040">
        <w:rPr>
          <w:rFonts w:ascii="ITC Avant Garde" w:hAnsi="ITC Avant Garde"/>
          <w:b/>
          <w:color w:val="000000" w:themeColor="text1"/>
          <w:sz w:val="22"/>
        </w:rPr>
        <w:t xml:space="preserve">CAPÍTULO </w:t>
      </w:r>
      <w:r>
        <w:rPr>
          <w:rFonts w:ascii="ITC Avant Garde" w:hAnsi="ITC Avant Garde"/>
          <w:b/>
          <w:color w:val="000000" w:themeColor="text1"/>
          <w:sz w:val="22"/>
        </w:rPr>
        <w:t>3</w:t>
      </w:r>
    </w:p>
    <w:p w14:paraId="441B533F" w14:textId="77777777" w:rsidR="00BB659B" w:rsidRPr="00233040" w:rsidRDefault="00BB659B" w:rsidP="00BB659B">
      <w:pPr>
        <w:contextualSpacing/>
        <w:jc w:val="center"/>
        <w:rPr>
          <w:rFonts w:ascii="ITC Avant Garde" w:hAnsi="ITC Avant Garde"/>
          <w:b/>
          <w:color w:val="000000" w:themeColor="text1"/>
          <w:sz w:val="22"/>
        </w:rPr>
      </w:pPr>
      <w:r w:rsidRPr="00233040">
        <w:rPr>
          <w:rFonts w:ascii="ITC Avant Garde" w:hAnsi="ITC Avant Garde"/>
          <w:b/>
          <w:color w:val="000000" w:themeColor="text1"/>
          <w:sz w:val="22"/>
        </w:rPr>
        <w:t>PLAZOS</w:t>
      </w:r>
    </w:p>
    <w:p w14:paraId="67557CE3" w14:textId="77777777" w:rsidR="00BB659B" w:rsidRPr="00233040" w:rsidRDefault="00BB659B" w:rsidP="00BB659B">
      <w:pPr>
        <w:contextualSpacing/>
        <w:jc w:val="center"/>
        <w:rPr>
          <w:rFonts w:ascii="ITC Avant Garde" w:hAnsi="ITC Avant Garde"/>
          <w:b/>
          <w:color w:val="000000" w:themeColor="text1"/>
          <w:sz w:val="22"/>
        </w:rPr>
      </w:pPr>
    </w:p>
    <w:p w14:paraId="55A50AF9" w14:textId="77777777" w:rsidR="00BB659B" w:rsidRPr="00CD6E87"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ITC Avant Garde" w:hAnsi="ITC Avant Garde"/>
          <w:vanish/>
          <w:color w:val="000000" w:themeColor="text1"/>
          <w:sz w:val="22"/>
          <w:szCs w:val="22"/>
        </w:rPr>
      </w:pPr>
    </w:p>
    <w:p w14:paraId="37A2CB9F" w14:textId="77777777" w:rsidR="00BB659B" w:rsidRPr="00D2259E" w:rsidRDefault="00BB659B" w:rsidP="00BB659B">
      <w:pPr>
        <w:pStyle w:val="Prrafodelista"/>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ind w:left="426" w:hanging="425"/>
        <w:contextualSpacing/>
        <w:jc w:val="both"/>
        <w:rPr>
          <w:rFonts w:ascii="ITC Avant Garde" w:hAnsi="ITC Avant Garde"/>
          <w:color w:val="000000" w:themeColor="text1"/>
          <w:sz w:val="22"/>
          <w:szCs w:val="22"/>
        </w:rPr>
      </w:pPr>
      <w:r w:rsidRPr="00054993">
        <w:rPr>
          <w:rFonts w:ascii="ITC Avant Garde" w:hAnsi="ITC Avant Garde"/>
          <w:color w:val="000000" w:themeColor="text1"/>
          <w:sz w:val="22"/>
          <w:szCs w:val="22"/>
        </w:rPr>
        <w:t xml:space="preserve">El Instituto iniciará los procesos de </w:t>
      </w:r>
      <w:r>
        <w:rPr>
          <w:rFonts w:ascii="ITC Avant Garde" w:hAnsi="ITC Avant Garde"/>
          <w:color w:val="000000" w:themeColor="text1"/>
          <w:sz w:val="22"/>
          <w:szCs w:val="22"/>
        </w:rPr>
        <w:t>l</w:t>
      </w:r>
      <w:r w:rsidRPr="00054993">
        <w:rPr>
          <w:rFonts w:ascii="ITC Avant Garde" w:hAnsi="ITC Avant Garde"/>
          <w:color w:val="000000" w:themeColor="text1"/>
          <w:sz w:val="22"/>
          <w:szCs w:val="22"/>
        </w:rPr>
        <w:t xml:space="preserve">icitación </w:t>
      </w:r>
      <w:r>
        <w:rPr>
          <w:rFonts w:ascii="ITC Avant Garde" w:hAnsi="ITC Avant Garde"/>
          <w:color w:val="000000" w:themeColor="text1"/>
          <w:sz w:val="22"/>
          <w:szCs w:val="22"/>
        </w:rPr>
        <w:t>p</w:t>
      </w:r>
      <w:r w:rsidRPr="00054993">
        <w:rPr>
          <w:rFonts w:ascii="ITC Avant Garde" w:hAnsi="ITC Avant Garde"/>
          <w:color w:val="000000" w:themeColor="text1"/>
          <w:sz w:val="22"/>
          <w:szCs w:val="22"/>
        </w:rPr>
        <w:t xml:space="preserve">ública para el otorgamiento de concesiones de Bandas de Frecuencias </w:t>
      </w:r>
      <w:r>
        <w:rPr>
          <w:rFonts w:ascii="ITC Avant Garde" w:hAnsi="ITC Avant Garde"/>
          <w:color w:val="000000" w:themeColor="text1"/>
          <w:sz w:val="22"/>
          <w:szCs w:val="22"/>
        </w:rPr>
        <w:t xml:space="preserve">de espectro determinado para uso comercial para el servicio de radiodifusión, </w:t>
      </w:r>
      <w:r w:rsidRPr="00D2259E">
        <w:rPr>
          <w:rFonts w:ascii="ITC Avant Garde" w:hAnsi="ITC Avant Garde"/>
          <w:color w:val="000000" w:themeColor="text1"/>
          <w:sz w:val="22"/>
          <w:szCs w:val="22"/>
        </w:rPr>
        <w:t>durante el primer semestre de 2016.</w:t>
      </w:r>
    </w:p>
    <w:p w14:paraId="7B6A7271" w14:textId="77777777" w:rsidR="00BB659B"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426"/>
        <w:contextualSpacing/>
        <w:jc w:val="both"/>
        <w:rPr>
          <w:rFonts w:ascii="ITC Avant Garde" w:hAnsi="ITC Avant Garde"/>
          <w:color w:val="000000" w:themeColor="text1"/>
          <w:sz w:val="22"/>
          <w:szCs w:val="22"/>
        </w:rPr>
      </w:pPr>
    </w:p>
    <w:p w14:paraId="3DB55788" w14:textId="77777777" w:rsidR="00BB659B" w:rsidRPr="00D2259E" w:rsidRDefault="00BB659B" w:rsidP="00BB659B">
      <w:pPr>
        <w:pStyle w:val="Prrafodelista"/>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ind w:left="426" w:hanging="425"/>
        <w:contextualSpacing/>
        <w:jc w:val="both"/>
        <w:rPr>
          <w:rFonts w:ascii="ITC Avant Garde" w:hAnsi="ITC Avant Garde"/>
          <w:color w:val="000000" w:themeColor="text1"/>
          <w:sz w:val="22"/>
          <w:szCs w:val="22"/>
        </w:rPr>
      </w:pPr>
      <w:r w:rsidRPr="00E53D2F">
        <w:rPr>
          <w:rFonts w:ascii="ITC Avant Garde" w:hAnsi="ITC Avant Garde"/>
          <w:color w:val="000000" w:themeColor="text1"/>
          <w:sz w:val="22"/>
          <w:szCs w:val="22"/>
        </w:rPr>
        <w:t xml:space="preserve">Respecto a los procesos de Licitación Pública para el otorgamiento de concesiones de Bandas de Frecuencias de espectro determinado para Uso Comercial para el servicio de telecomunicaciones, el Instituto emitirá el fallo correspondiente </w:t>
      </w:r>
      <w:r w:rsidRPr="00D2259E">
        <w:rPr>
          <w:rFonts w:ascii="ITC Avant Garde" w:hAnsi="ITC Avant Garde"/>
          <w:color w:val="000000" w:themeColor="text1"/>
          <w:sz w:val="22"/>
          <w:szCs w:val="22"/>
        </w:rPr>
        <w:t>durante el segundo semestre de 2016, salvo causa debidamente justificada.</w:t>
      </w:r>
    </w:p>
    <w:p w14:paraId="70EBC742" w14:textId="77777777" w:rsidR="00BB659B" w:rsidRPr="00233040" w:rsidRDefault="00BB659B" w:rsidP="00BB659B">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426"/>
        <w:contextualSpacing/>
        <w:jc w:val="both"/>
        <w:rPr>
          <w:rFonts w:ascii="ITC Avant Garde" w:hAnsi="ITC Avant Garde"/>
          <w:color w:val="000000" w:themeColor="text1"/>
          <w:sz w:val="22"/>
        </w:rPr>
      </w:pPr>
    </w:p>
    <w:p w14:paraId="20481A6D" w14:textId="77777777" w:rsidR="00BB659B" w:rsidRPr="00233040" w:rsidRDefault="00BB659B" w:rsidP="00BB659B">
      <w:pPr>
        <w:pStyle w:val="Prrafodelista"/>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ind w:left="426" w:hanging="425"/>
        <w:contextualSpacing/>
        <w:jc w:val="both"/>
        <w:rPr>
          <w:rFonts w:ascii="ITC Avant Garde" w:hAnsi="ITC Avant Garde"/>
          <w:color w:val="000000" w:themeColor="text1"/>
          <w:sz w:val="22"/>
          <w:lang w:val="es-MX"/>
        </w:rPr>
      </w:pPr>
      <w:r w:rsidRPr="00233040">
        <w:rPr>
          <w:rFonts w:ascii="ITC Avant Garde" w:hAnsi="ITC Avant Garde"/>
          <w:color w:val="000000" w:themeColor="text1"/>
          <w:sz w:val="22"/>
          <w:szCs w:val="22"/>
        </w:rPr>
        <w:t xml:space="preserve">La presentación de </w:t>
      </w:r>
      <w:r w:rsidRPr="00233040">
        <w:rPr>
          <w:rFonts w:ascii="ITC Avant Garde" w:hAnsi="ITC Avant Garde"/>
          <w:color w:val="000000" w:themeColor="text1"/>
          <w:sz w:val="22"/>
        </w:rPr>
        <w:t>solicitudes de</w:t>
      </w:r>
      <w:r w:rsidRPr="00233040">
        <w:rPr>
          <w:rFonts w:ascii="ITC Avant Garde" w:hAnsi="ITC Avant Garde"/>
          <w:color w:val="000000" w:themeColor="text1"/>
          <w:sz w:val="22"/>
          <w:lang w:val="es-ES"/>
        </w:rPr>
        <w:t xml:space="preserve"> concesión de </w:t>
      </w:r>
      <w:r>
        <w:rPr>
          <w:rFonts w:ascii="ITC Avant Garde" w:hAnsi="ITC Avant Garde"/>
          <w:color w:val="000000" w:themeColor="text1"/>
          <w:sz w:val="22"/>
          <w:szCs w:val="22"/>
          <w:lang w:val="es-ES"/>
        </w:rPr>
        <w:t>B</w:t>
      </w:r>
      <w:r w:rsidRPr="00233040">
        <w:rPr>
          <w:rFonts w:ascii="ITC Avant Garde" w:hAnsi="ITC Avant Garde"/>
          <w:color w:val="000000" w:themeColor="text1"/>
          <w:sz w:val="22"/>
          <w:szCs w:val="22"/>
          <w:lang w:val="es-ES"/>
        </w:rPr>
        <w:t xml:space="preserve">andas de </w:t>
      </w:r>
      <w:r>
        <w:rPr>
          <w:rFonts w:ascii="ITC Avant Garde" w:hAnsi="ITC Avant Garde"/>
          <w:color w:val="000000" w:themeColor="text1"/>
          <w:sz w:val="22"/>
          <w:szCs w:val="22"/>
          <w:lang w:val="es-ES"/>
        </w:rPr>
        <w:t>F</w:t>
      </w:r>
      <w:r w:rsidRPr="00233040">
        <w:rPr>
          <w:rFonts w:ascii="ITC Avant Garde" w:hAnsi="ITC Avant Garde"/>
          <w:color w:val="000000" w:themeColor="text1"/>
          <w:sz w:val="22"/>
          <w:szCs w:val="22"/>
          <w:lang w:val="es-ES"/>
        </w:rPr>
        <w:t xml:space="preserve">recuencias para </w:t>
      </w:r>
      <w:r>
        <w:rPr>
          <w:rFonts w:ascii="ITC Avant Garde" w:hAnsi="ITC Avant Garde"/>
          <w:color w:val="000000" w:themeColor="text1"/>
          <w:sz w:val="22"/>
          <w:szCs w:val="22"/>
          <w:lang w:val="es-ES"/>
        </w:rPr>
        <w:t>U</w:t>
      </w:r>
      <w:r w:rsidRPr="00233040">
        <w:rPr>
          <w:rFonts w:ascii="ITC Avant Garde" w:hAnsi="ITC Avant Garde"/>
          <w:color w:val="000000" w:themeColor="text1"/>
          <w:sz w:val="22"/>
          <w:lang w:val="es-ES"/>
        </w:rPr>
        <w:t xml:space="preserve">so </w:t>
      </w:r>
      <w:r>
        <w:rPr>
          <w:rFonts w:ascii="ITC Avant Garde" w:hAnsi="ITC Avant Garde"/>
          <w:color w:val="000000" w:themeColor="text1"/>
          <w:sz w:val="22"/>
          <w:lang w:val="es-ES"/>
        </w:rPr>
        <w:t>P</w:t>
      </w:r>
      <w:r w:rsidRPr="00233040">
        <w:rPr>
          <w:rFonts w:ascii="ITC Avant Garde" w:hAnsi="ITC Avant Garde"/>
          <w:color w:val="000000" w:themeColor="text1"/>
          <w:sz w:val="22"/>
          <w:lang w:val="es-ES"/>
        </w:rPr>
        <w:t xml:space="preserve">úblico y </w:t>
      </w:r>
      <w:r>
        <w:rPr>
          <w:rFonts w:ascii="ITC Avant Garde" w:hAnsi="ITC Avant Garde"/>
          <w:color w:val="000000" w:themeColor="text1"/>
          <w:sz w:val="22"/>
          <w:lang w:val="es-ES"/>
        </w:rPr>
        <w:t>Uso S</w:t>
      </w:r>
      <w:r w:rsidRPr="00233040">
        <w:rPr>
          <w:rFonts w:ascii="ITC Avant Garde" w:hAnsi="ITC Avant Garde"/>
          <w:color w:val="000000" w:themeColor="text1"/>
          <w:sz w:val="22"/>
          <w:lang w:val="es-ES"/>
        </w:rPr>
        <w:t>ocial para prestar servicios de telecomunicaciones</w:t>
      </w:r>
      <w:r w:rsidRPr="00233040">
        <w:rPr>
          <w:rFonts w:ascii="ITC Avant Garde" w:hAnsi="ITC Avant Garde"/>
          <w:color w:val="000000" w:themeColor="text1"/>
          <w:sz w:val="22"/>
          <w:szCs w:val="22"/>
          <w:lang w:val="es-ES"/>
        </w:rPr>
        <w:t xml:space="preserve">, </w:t>
      </w:r>
      <w:r w:rsidRPr="00233040">
        <w:rPr>
          <w:rFonts w:ascii="ITC Avant Garde" w:hAnsi="ITC Avant Garde"/>
          <w:color w:val="000000" w:themeColor="text1"/>
          <w:sz w:val="22"/>
          <w:szCs w:val="22"/>
          <w:lang w:val="es-MX"/>
        </w:rPr>
        <w:t xml:space="preserve">así como para </w:t>
      </w:r>
      <w:r>
        <w:rPr>
          <w:rFonts w:ascii="ITC Avant Garde" w:hAnsi="ITC Avant Garde"/>
          <w:color w:val="000000" w:themeColor="text1"/>
          <w:sz w:val="22"/>
          <w:szCs w:val="22"/>
          <w:lang w:val="es-MX"/>
        </w:rPr>
        <w:t>U</w:t>
      </w:r>
      <w:r w:rsidRPr="00233040">
        <w:rPr>
          <w:rFonts w:ascii="ITC Avant Garde" w:hAnsi="ITC Avant Garde"/>
          <w:color w:val="000000" w:themeColor="text1"/>
          <w:sz w:val="22"/>
          <w:szCs w:val="22"/>
          <w:lang w:val="es-MX"/>
        </w:rPr>
        <w:t xml:space="preserve">so </w:t>
      </w:r>
      <w:r>
        <w:rPr>
          <w:rFonts w:ascii="ITC Avant Garde" w:hAnsi="ITC Avant Garde"/>
          <w:color w:val="000000" w:themeColor="text1"/>
          <w:sz w:val="22"/>
          <w:szCs w:val="22"/>
          <w:lang w:val="es-MX"/>
        </w:rPr>
        <w:t>P</w:t>
      </w:r>
      <w:r w:rsidRPr="00233040">
        <w:rPr>
          <w:rFonts w:ascii="ITC Avant Garde" w:hAnsi="ITC Avant Garde"/>
          <w:color w:val="000000" w:themeColor="text1"/>
          <w:sz w:val="22"/>
          <w:szCs w:val="22"/>
          <w:lang w:val="es-MX"/>
        </w:rPr>
        <w:t xml:space="preserve">rivado (artículo 76 fracción III, inciso b de la </w:t>
      </w:r>
      <w:r w:rsidRPr="00233040">
        <w:rPr>
          <w:rFonts w:ascii="ITC Avant Garde" w:hAnsi="ITC Avant Garde"/>
          <w:color w:val="000000" w:themeColor="text1"/>
          <w:sz w:val="22"/>
          <w:szCs w:val="22"/>
        </w:rPr>
        <w:t>Ley</w:t>
      </w:r>
      <w:r w:rsidRPr="00233040">
        <w:rPr>
          <w:rFonts w:ascii="ITC Avant Garde" w:hAnsi="ITC Avant Garde"/>
          <w:color w:val="000000" w:themeColor="text1"/>
          <w:sz w:val="22"/>
          <w:szCs w:val="22"/>
          <w:lang w:val="es-MX"/>
        </w:rPr>
        <w:t>), incluyendo</w:t>
      </w:r>
      <w:r w:rsidRPr="00233040">
        <w:rPr>
          <w:rFonts w:ascii="ITC Avant Garde" w:hAnsi="ITC Avant Garde"/>
          <w:color w:val="000000" w:themeColor="text1"/>
          <w:sz w:val="22"/>
          <w:lang w:val="es-MX"/>
        </w:rPr>
        <w:t xml:space="preserve"> </w:t>
      </w:r>
      <w:r>
        <w:rPr>
          <w:rFonts w:ascii="ITC Avant Garde" w:hAnsi="ITC Avant Garde"/>
          <w:color w:val="000000" w:themeColor="text1"/>
          <w:sz w:val="22"/>
          <w:lang w:val="es-MX"/>
        </w:rPr>
        <w:t>B</w:t>
      </w:r>
      <w:r w:rsidRPr="00233040">
        <w:rPr>
          <w:rFonts w:ascii="ITC Avant Garde" w:hAnsi="ITC Avant Garde"/>
          <w:color w:val="000000" w:themeColor="text1"/>
          <w:sz w:val="22"/>
          <w:lang w:val="es-MX"/>
        </w:rPr>
        <w:t xml:space="preserve">andas de </w:t>
      </w:r>
      <w:r>
        <w:rPr>
          <w:rFonts w:ascii="ITC Avant Garde" w:hAnsi="ITC Avant Garde"/>
          <w:color w:val="000000" w:themeColor="text1"/>
          <w:sz w:val="22"/>
          <w:lang w:val="es-MX"/>
        </w:rPr>
        <w:t>F</w:t>
      </w:r>
      <w:r w:rsidRPr="00233040">
        <w:rPr>
          <w:rFonts w:ascii="ITC Avant Garde" w:hAnsi="ITC Avant Garde"/>
          <w:color w:val="000000" w:themeColor="text1"/>
          <w:sz w:val="22"/>
          <w:lang w:val="es-MX"/>
        </w:rPr>
        <w:t xml:space="preserve">recuencias </w:t>
      </w:r>
      <w:r w:rsidRPr="00233040">
        <w:rPr>
          <w:rFonts w:ascii="ITC Avant Garde" w:hAnsi="ITC Avant Garde"/>
          <w:color w:val="000000" w:themeColor="text1"/>
          <w:sz w:val="22"/>
          <w:szCs w:val="22"/>
          <w:lang w:val="es-MX"/>
        </w:rPr>
        <w:t>no</w:t>
      </w:r>
      <w:r w:rsidRPr="00233040">
        <w:rPr>
          <w:rFonts w:ascii="ITC Avant Garde" w:hAnsi="ITC Avant Garde"/>
          <w:color w:val="000000" w:themeColor="text1"/>
          <w:sz w:val="22"/>
          <w:lang w:val="es-MX"/>
        </w:rPr>
        <w:t xml:space="preserve"> previstas en el Programa, </w:t>
      </w:r>
      <w:r w:rsidRPr="00233040">
        <w:rPr>
          <w:rFonts w:ascii="ITC Avant Garde" w:hAnsi="ITC Avant Garde"/>
          <w:color w:val="000000" w:themeColor="text1"/>
          <w:sz w:val="22"/>
          <w:szCs w:val="22"/>
          <w:lang w:val="es-MX"/>
        </w:rPr>
        <w:t>no está supeditada a un plazo determinado, por lo cual podrán ser presentadas por los interesados</w:t>
      </w:r>
      <w:r w:rsidRPr="00233040">
        <w:rPr>
          <w:rFonts w:ascii="ITC Avant Garde" w:hAnsi="ITC Avant Garde"/>
          <w:color w:val="000000" w:themeColor="text1"/>
          <w:sz w:val="22"/>
          <w:lang w:val="es-MX"/>
        </w:rPr>
        <w:t xml:space="preserve"> en cualquier día hábil conforme </w:t>
      </w:r>
      <w:r w:rsidRPr="00233040">
        <w:rPr>
          <w:rFonts w:ascii="ITC Avant Garde" w:hAnsi="ITC Avant Garde"/>
          <w:color w:val="000000" w:themeColor="text1"/>
          <w:sz w:val="22"/>
          <w:szCs w:val="22"/>
          <w:lang w:val="es-MX"/>
        </w:rPr>
        <w:t>al</w:t>
      </w:r>
      <w:r w:rsidRPr="00233040">
        <w:rPr>
          <w:rFonts w:ascii="ITC Avant Garde" w:hAnsi="ITC Avant Garde"/>
          <w:color w:val="000000" w:themeColor="text1"/>
          <w:sz w:val="22"/>
          <w:lang w:val="es-MX"/>
        </w:rPr>
        <w:t xml:space="preserve"> calendario de labores </w:t>
      </w:r>
      <w:r w:rsidRPr="00233040">
        <w:rPr>
          <w:rFonts w:ascii="ITC Avant Garde" w:hAnsi="ITC Avant Garde"/>
          <w:color w:val="000000" w:themeColor="text1"/>
          <w:sz w:val="22"/>
          <w:szCs w:val="22"/>
          <w:lang w:val="es-MX"/>
        </w:rPr>
        <w:t>del Instituto.</w:t>
      </w:r>
    </w:p>
    <w:p w14:paraId="092A8D5C" w14:textId="77777777" w:rsidR="00BB659B" w:rsidRPr="00233040" w:rsidRDefault="00BB659B" w:rsidP="00BB659B">
      <w:pPr>
        <w:pStyle w:val="Prrafodelista"/>
        <w:ind w:left="426"/>
        <w:contextualSpacing/>
        <w:rPr>
          <w:rFonts w:ascii="ITC Avant Garde" w:hAnsi="ITC Avant Garde"/>
          <w:color w:val="000000" w:themeColor="text1"/>
          <w:sz w:val="22"/>
          <w:lang w:val="es-ES"/>
        </w:rPr>
      </w:pPr>
    </w:p>
    <w:p w14:paraId="407DBA05" w14:textId="77777777" w:rsidR="00BB659B" w:rsidRDefault="00BB659B" w:rsidP="00BB659B">
      <w:pPr>
        <w:pStyle w:val="Prrafodelista"/>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ind w:left="426" w:hanging="425"/>
        <w:contextualSpacing/>
        <w:jc w:val="both"/>
        <w:rPr>
          <w:rFonts w:ascii="ITC Avant Garde" w:hAnsi="ITC Avant Garde"/>
          <w:sz w:val="22"/>
          <w:szCs w:val="22"/>
        </w:rPr>
      </w:pPr>
      <w:r w:rsidRPr="00233040">
        <w:rPr>
          <w:rFonts w:ascii="ITC Avant Garde" w:hAnsi="ITC Avant Garde"/>
          <w:color w:val="000000" w:themeColor="text1"/>
          <w:sz w:val="22"/>
        </w:rPr>
        <w:t xml:space="preserve">En cumplimiento </w:t>
      </w:r>
      <w:r w:rsidRPr="00233040">
        <w:rPr>
          <w:rFonts w:ascii="ITC Avant Garde" w:hAnsi="ITC Avant Garde"/>
          <w:color w:val="000000" w:themeColor="text1"/>
          <w:sz w:val="22"/>
          <w:szCs w:val="22"/>
        </w:rPr>
        <w:t>a</w:t>
      </w:r>
      <w:r w:rsidRPr="00233040">
        <w:rPr>
          <w:rFonts w:ascii="ITC Avant Garde" w:hAnsi="ITC Avant Garde"/>
          <w:color w:val="000000" w:themeColor="text1"/>
          <w:sz w:val="22"/>
        </w:rPr>
        <w:t xml:space="preserve"> lo previsto en los artículos 86 y 87 de la </w:t>
      </w:r>
      <w:r w:rsidRPr="00233040">
        <w:rPr>
          <w:rFonts w:ascii="ITC Avant Garde" w:hAnsi="ITC Avant Garde"/>
          <w:color w:val="2F2F2F"/>
          <w:sz w:val="22"/>
        </w:rPr>
        <w:t>Ley</w:t>
      </w:r>
      <w:r w:rsidRPr="00233040">
        <w:rPr>
          <w:rFonts w:ascii="ITC Avant Garde" w:hAnsi="ITC Avant Garde"/>
          <w:color w:val="000000" w:themeColor="text1"/>
          <w:sz w:val="22"/>
        </w:rPr>
        <w:t xml:space="preserve">, para la presentación de solicitudes de concesiones de </w:t>
      </w:r>
      <w:r>
        <w:rPr>
          <w:rFonts w:ascii="ITC Avant Garde" w:hAnsi="ITC Avant Garde"/>
          <w:color w:val="000000" w:themeColor="text1"/>
          <w:sz w:val="22"/>
        </w:rPr>
        <w:t>U</w:t>
      </w:r>
      <w:r w:rsidRPr="00233040">
        <w:rPr>
          <w:rFonts w:ascii="ITC Avant Garde" w:hAnsi="ITC Avant Garde"/>
          <w:color w:val="000000" w:themeColor="text1"/>
          <w:sz w:val="22"/>
        </w:rPr>
        <w:t xml:space="preserve">so </w:t>
      </w:r>
      <w:r>
        <w:rPr>
          <w:rFonts w:ascii="ITC Avant Garde" w:hAnsi="ITC Avant Garde"/>
          <w:color w:val="000000" w:themeColor="text1"/>
          <w:sz w:val="22"/>
        </w:rPr>
        <w:t>P</w:t>
      </w:r>
      <w:r w:rsidRPr="00233040">
        <w:rPr>
          <w:rFonts w:ascii="ITC Avant Garde" w:hAnsi="ITC Avant Garde"/>
          <w:color w:val="000000" w:themeColor="text1"/>
          <w:sz w:val="22"/>
        </w:rPr>
        <w:t xml:space="preserve">úblico </w:t>
      </w:r>
      <w:r>
        <w:rPr>
          <w:rFonts w:ascii="ITC Avant Garde" w:hAnsi="ITC Avant Garde"/>
          <w:color w:val="000000" w:themeColor="text1"/>
          <w:sz w:val="22"/>
        </w:rPr>
        <w:t xml:space="preserve">y Uso Social </w:t>
      </w:r>
      <w:r w:rsidRPr="00233040">
        <w:rPr>
          <w:rFonts w:ascii="ITC Avant Garde" w:hAnsi="ITC Avant Garde"/>
          <w:color w:val="000000" w:themeColor="text1"/>
          <w:sz w:val="22"/>
        </w:rPr>
        <w:t xml:space="preserve">para prestar el </w:t>
      </w:r>
      <w:r w:rsidRPr="00233040">
        <w:rPr>
          <w:rFonts w:ascii="ITC Avant Garde" w:hAnsi="ITC Avant Garde"/>
          <w:color w:val="000000" w:themeColor="text1"/>
          <w:sz w:val="22"/>
          <w:szCs w:val="22"/>
        </w:rPr>
        <w:t>servicio</w:t>
      </w:r>
      <w:r w:rsidRPr="00233040">
        <w:rPr>
          <w:rFonts w:ascii="ITC Avant Garde" w:hAnsi="ITC Avant Garde"/>
          <w:color w:val="000000" w:themeColor="text1"/>
          <w:sz w:val="22"/>
        </w:rPr>
        <w:t xml:space="preserve"> de radiodifusión, </w:t>
      </w:r>
      <w:r w:rsidRPr="00233040">
        <w:rPr>
          <w:rFonts w:ascii="ITC Avant Garde" w:hAnsi="ITC Avant Garde"/>
          <w:sz w:val="22"/>
          <w:szCs w:val="22"/>
        </w:rPr>
        <w:t xml:space="preserve">se establecen </w:t>
      </w:r>
      <w:r>
        <w:rPr>
          <w:rFonts w:ascii="ITC Avant Garde" w:hAnsi="ITC Avant Garde"/>
          <w:sz w:val="22"/>
          <w:szCs w:val="22"/>
        </w:rPr>
        <w:t xml:space="preserve">para el año 2016 </w:t>
      </w:r>
      <w:r w:rsidRPr="00233040">
        <w:rPr>
          <w:rFonts w:ascii="ITC Avant Garde" w:hAnsi="ITC Avant Garde"/>
          <w:sz w:val="22"/>
          <w:szCs w:val="22"/>
        </w:rPr>
        <w:t xml:space="preserve">los </w:t>
      </w:r>
      <w:r>
        <w:rPr>
          <w:rFonts w:ascii="ITC Avant Garde" w:hAnsi="ITC Avant Garde"/>
          <w:sz w:val="22"/>
          <w:szCs w:val="22"/>
        </w:rPr>
        <w:t>plazos siguientes</w:t>
      </w:r>
      <w:r w:rsidRPr="00233040">
        <w:rPr>
          <w:rFonts w:ascii="ITC Avant Garde" w:hAnsi="ITC Avant Garde"/>
          <w:sz w:val="22"/>
          <w:szCs w:val="22"/>
        </w:rPr>
        <w:t>:</w:t>
      </w:r>
    </w:p>
    <w:p w14:paraId="3256231D" w14:textId="77777777" w:rsidR="00BB659B" w:rsidRPr="00DC4A75" w:rsidRDefault="00BB659B" w:rsidP="00BB659B">
      <w:pPr>
        <w:pStyle w:val="Prrafodelista"/>
        <w:rPr>
          <w:rFonts w:ascii="ITC Avant Garde" w:hAnsi="ITC Avant Garde"/>
          <w:sz w:val="22"/>
          <w:szCs w:val="22"/>
        </w:rPr>
      </w:pPr>
    </w:p>
    <w:tbl>
      <w:tblPr>
        <w:tblStyle w:val="Tablaconcuadrcula"/>
        <w:tblW w:w="3279" w:type="pct"/>
        <w:jc w:val="center"/>
        <w:tblLook w:val="04A0" w:firstRow="1" w:lastRow="0" w:firstColumn="1" w:lastColumn="0" w:noHBand="0" w:noVBand="1"/>
      </w:tblPr>
      <w:tblGrid>
        <w:gridCol w:w="2499"/>
        <w:gridCol w:w="3258"/>
      </w:tblGrid>
      <w:tr w:rsidR="00BB659B" w:rsidRPr="00DC4A75" w14:paraId="07739EC5" w14:textId="77777777" w:rsidTr="00EB0426">
        <w:trPr>
          <w:trHeight w:val="567"/>
          <w:jc w:val="center"/>
        </w:trPr>
        <w:tc>
          <w:tcPr>
            <w:tcW w:w="2170" w:type="pct"/>
            <w:shd w:val="clear" w:color="auto" w:fill="92D050"/>
            <w:vAlign w:val="center"/>
          </w:tcPr>
          <w:p w14:paraId="2D8DEC73" w14:textId="77777777" w:rsidR="00BB659B" w:rsidRPr="00DC4A75"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8"/>
                <w:szCs w:val="22"/>
              </w:rPr>
            </w:pPr>
            <w:r w:rsidRPr="00DC4A75">
              <w:rPr>
                <w:rFonts w:ascii="ITC Avant Garde" w:hAnsi="ITC Avant Garde"/>
                <w:b/>
                <w:sz w:val="18"/>
                <w:szCs w:val="22"/>
              </w:rPr>
              <w:lastRenderedPageBreak/>
              <w:t>Modalidad de Uso</w:t>
            </w:r>
          </w:p>
        </w:tc>
        <w:tc>
          <w:tcPr>
            <w:tcW w:w="2830" w:type="pct"/>
            <w:shd w:val="clear" w:color="auto" w:fill="92D050"/>
            <w:vAlign w:val="center"/>
          </w:tcPr>
          <w:p w14:paraId="38B4B43F" w14:textId="77777777" w:rsidR="00BB659B" w:rsidRPr="00DC4A75"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b/>
                <w:sz w:val="18"/>
                <w:szCs w:val="22"/>
              </w:rPr>
            </w:pPr>
            <w:r w:rsidRPr="00DC4A75">
              <w:rPr>
                <w:rFonts w:ascii="ITC Avant Garde" w:hAnsi="ITC Avant Garde"/>
                <w:b/>
                <w:sz w:val="18"/>
                <w:szCs w:val="22"/>
              </w:rPr>
              <w:t>Plazos</w:t>
            </w:r>
            <w:r>
              <w:rPr>
                <w:rFonts w:ascii="ITC Avant Garde" w:hAnsi="ITC Avant Garde"/>
                <w:b/>
                <w:sz w:val="18"/>
                <w:szCs w:val="22"/>
              </w:rPr>
              <w:t>*</w:t>
            </w:r>
          </w:p>
        </w:tc>
      </w:tr>
      <w:tr w:rsidR="00BB659B" w:rsidRPr="00DC4A75" w14:paraId="617F98F4" w14:textId="77777777" w:rsidTr="00EB0426">
        <w:trPr>
          <w:trHeight w:val="488"/>
          <w:jc w:val="center"/>
        </w:trPr>
        <w:tc>
          <w:tcPr>
            <w:tcW w:w="2170" w:type="pct"/>
            <w:tcBorders>
              <w:bottom w:val="single" w:sz="4" w:space="0" w:color="auto"/>
            </w:tcBorders>
            <w:vAlign w:val="center"/>
          </w:tcPr>
          <w:p w14:paraId="799EA2C9" w14:textId="77777777" w:rsidR="00BB659B" w:rsidRPr="0010796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8"/>
                <w:szCs w:val="22"/>
              </w:rPr>
            </w:pPr>
            <w:r w:rsidRPr="00107967">
              <w:rPr>
                <w:rFonts w:ascii="ITC Avant Garde" w:hAnsi="ITC Avant Garde"/>
                <w:sz w:val="18"/>
                <w:szCs w:val="22"/>
              </w:rPr>
              <w:t>Público</w:t>
            </w:r>
          </w:p>
        </w:tc>
        <w:tc>
          <w:tcPr>
            <w:tcW w:w="2830" w:type="pct"/>
            <w:shd w:val="clear" w:color="auto" w:fill="auto"/>
            <w:vAlign w:val="center"/>
          </w:tcPr>
          <w:p w14:paraId="55D7F433"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sz w:val="18"/>
                <w:szCs w:val="18"/>
                <w:u w:val="single"/>
              </w:rPr>
            </w:pPr>
            <w:r w:rsidRPr="00ED2233">
              <w:rPr>
                <w:rFonts w:ascii="ITC Avant Garde" w:hAnsi="ITC Avant Garde"/>
                <w:b/>
                <w:sz w:val="18"/>
                <w:szCs w:val="18"/>
                <w:u w:val="single"/>
              </w:rPr>
              <w:t>Del 1</w:t>
            </w:r>
            <w:r w:rsidRPr="00D2259E">
              <w:rPr>
                <w:rFonts w:ascii="ITC Avant Garde" w:hAnsi="ITC Avant Garde"/>
                <w:b/>
                <w:sz w:val="18"/>
                <w:szCs w:val="18"/>
                <w:u w:val="single"/>
              </w:rPr>
              <w:t xml:space="preserve"> al 15 de febrero</w:t>
            </w:r>
            <w:r w:rsidRPr="00ED2233">
              <w:rPr>
                <w:rFonts w:ascii="ITC Avant Garde" w:hAnsi="ITC Avant Garde"/>
                <w:b/>
                <w:sz w:val="18"/>
                <w:szCs w:val="18"/>
                <w:u w:val="single"/>
              </w:rPr>
              <w:t xml:space="preserve"> de 2016</w:t>
            </w:r>
            <w:r>
              <w:rPr>
                <w:rFonts w:ascii="ITC Avant Garde" w:hAnsi="ITC Avant Garde"/>
                <w:b/>
                <w:sz w:val="18"/>
                <w:szCs w:val="18"/>
                <w:u w:val="single"/>
              </w:rPr>
              <w:t>:</w:t>
            </w:r>
          </w:p>
          <w:p w14:paraId="58C03A0B" w14:textId="77777777" w:rsidR="00BB659B" w:rsidRPr="00ED2233"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sz w:val="18"/>
                <w:szCs w:val="22"/>
                <w:u w:val="single"/>
              </w:rPr>
            </w:pPr>
            <w:r>
              <w:rPr>
                <w:rFonts w:ascii="ITC Avant Garde" w:hAnsi="ITC Avant Garde"/>
                <w:b/>
                <w:sz w:val="18"/>
                <w:szCs w:val="18"/>
                <w:u w:val="single"/>
              </w:rPr>
              <w:t>D</w:t>
            </w:r>
            <w:r w:rsidRPr="00ED2233">
              <w:rPr>
                <w:rFonts w:ascii="ITC Avant Garde" w:hAnsi="ITC Avant Garde"/>
                <w:b/>
                <w:sz w:val="18"/>
                <w:szCs w:val="18"/>
                <w:u w:val="single"/>
              </w:rPr>
              <w:t xml:space="preserve">e la tabla 2.2.1.2 </w:t>
            </w:r>
            <w:r>
              <w:rPr>
                <w:rFonts w:ascii="ITC Avant Garde" w:hAnsi="ITC Avant Garde"/>
                <w:b/>
                <w:sz w:val="18"/>
                <w:szCs w:val="18"/>
                <w:u w:val="single"/>
              </w:rPr>
              <w:t xml:space="preserve">los </w:t>
            </w:r>
            <w:r w:rsidRPr="00ED2233">
              <w:rPr>
                <w:rFonts w:ascii="ITC Avant Garde" w:hAnsi="ITC Avant Garde"/>
                <w:b/>
                <w:sz w:val="18"/>
                <w:szCs w:val="18"/>
                <w:u w:val="single"/>
              </w:rPr>
              <w:t xml:space="preserve">numerales 1, 2, 4, 5, 6, 7, 8, 9, 10, 11, 13, 15, 17, 19, 21, 23, 24, 25, 26, </w:t>
            </w:r>
            <w:r>
              <w:rPr>
                <w:rFonts w:ascii="ITC Avant Garde" w:hAnsi="ITC Avant Garde"/>
                <w:b/>
                <w:sz w:val="18"/>
                <w:szCs w:val="18"/>
                <w:u w:val="single"/>
              </w:rPr>
              <w:t xml:space="preserve">27, </w:t>
            </w:r>
            <w:r w:rsidRPr="00ED2233">
              <w:rPr>
                <w:rFonts w:ascii="ITC Avant Garde" w:hAnsi="ITC Avant Garde"/>
                <w:b/>
                <w:sz w:val="18"/>
                <w:szCs w:val="18"/>
                <w:u w:val="single"/>
              </w:rPr>
              <w:t>29, 30,</w:t>
            </w:r>
            <w:r>
              <w:rPr>
                <w:rFonts w:ascii="ITC Avant Garde" w:hAnsi="ITC Avant Garde"/>
                <w:b/>
                <w:sz w:val="18"/>
                <w:szCs w:val="18"/>
                <w:u w:val="single"/>
              </w:rPr>
              <w:t xml:space="preserve"> 31, 32, 33, 35, 36, 37, 38, 40;</w:t>
            </w:r>
            <w:r w:rsidRPr="00ED2233">
              <w:rPr>
                <w:rFonts w:ascii="ITC Avant Garde" w:hAnsi="ITC Avant Garde"/>
                <w:b/>
                <w:sz w:val="18"/>
                <w:szCs w:val="18"/>
                <w:u w:val="single"/>
              </w:rPr>
              <w:t xml:space="preserve"> de la tabla 2.2.2.2 </w:t>
            </w:r>
            <w:r>
              <w:rPr>
                <w:rFonts w:ascii="ITC Avant Garde" w:hAnsi="ITC Avant Garde"/>
                <w:b/>
                <w:sz w:val="18"/>
                <w:szCs w:val="18"/>
                <w:u w:val="single"/>
              </w:rPr>
              <w:t xml:space="preserve">los </w:t>
            </w:r>
            <w:r w:rsidRPr="00ED2233">
              <w:rPr>
                <w:rFonts w:ascii="ITC Avant Garde" w:hAnsi="ITC Avant Garde"/>
                <w:b/>
                <w:sz w:val="18"/>
                <w:szCs w:val="18"/>
                <w:u w:val="single"/>
              </w:rPr>
              <w:t xml:space="preserve">numerales 1,2, 4, 5, 7, </w:t>
            </w:r>
            <w:r>
              <w:rPr>
                <w:rFonts w:ascii="ITC Avant Garde" w:hAnsi="ITC Avant Garde"/>
                <w:b/>
                <w:sz w:val="18"/>
                <w:szCs w:val="18"/>
                <w:u w:val="single"/>
              </w:rPr>
              <w:t xml:space="preserve">8, 9, </w:t>
            </w:r>
            <w:r w:rsidRPr="00ED2233">
              <w:rPr>
                <w:rFonts w:ascii="ITC Avant Garde" w:hAnsi="ITC Avant Garde"/>
                <w:b/>
                <w:sz w:val="18"/>
                <w:szCs w:val="18"/>
                <w:u w:val="single"/>
              </w:rPr>
              <w:t>10, 11, 12, 13, 17, 18</w:t>
            </w:r>
            <w:r>
              <w:rPr>
                <w:rFonts w:ascii="ITC Avant Garde" w:hAnsi="ITC Avant Garde"/>
                <w:b/>
                <w:sz w:val="18"/>
                <w:szCs w:val="18"/>
                <w:u w:val="single"/>
              </w:rPr>
              <w:t>;</w:t>
            </w:r>
            <w:r w:rsidRPr="00ED2233">
              <w:rPr>
                <w:rFonts w:ascii="ITC Avant Garde" w:hAnsi="ITC Avant Garde"/>
                <w:b/>
                <w:sz w:val="18"/>
                <w:szCs w:val="18"/>
                <w:u w:val="single"/>
              </w:rPr>
              <w:t xml:space="preserve"> </w:t>
            </w:r>
            <w:r w:rsidRPr="00ED2233" w:rsidDel="00787D57">
              <w:rPr>
                <w:rFonts w:ascii="ITC Avant Garde" w:hAnsi="ITC Avant Garde"/>
                <w:b/>
                <w:sz w:val="18"/>
                <w:szCs w:val="18"/>
                <w:u w:val="single"/>
              </w:rPr>
              <w:t xml:space="preserve">y </w:t>
            </w:r>
            <w:r w:rsidRPr="00ED2233">
              <w:rPr>
                <w:rFonts w:ascii="ITC Avant Garde" w:hAnsi="ITC Avant Garde"/>
                <w:b/>
                <w:sz w:val="18"/>
                <w:szCs w:val="18"/>
                <w:u w:val="single"/>
              </w:rPr>
              <w:t xml:space="preserve">de la tabla 2.2.3.2 </w:t>
            </w:r>
            <w:r>
              <w:rPr>
                <w:rFonts w:ascii="ITC Avant Garde" w:hAnsi="ITC Avant Garde"/>
                <w:b/>
                <w:sz w:val="18"/>
                <w:szCs w:val="18"/>
                <w:u w:val="single"/>
              </w:rPr>
              <w:t xml:space="preserve">los </w:t>
            </w:r>
            <w:r w:rsidRPr="00ED2233">
              <w:rPr>
                <w:rFonts w:ascii="ITC Avant Garde" w:hAnsi="ITC Avant Garde"/>
                <w:b/>
                <w:sz w:val="18"/>
                <w:szCs w:val="18"/>
                <w:u w:val="single"/>
              </w:rPr>
              <w:t>numerales 1 y 2</w:t>
            </w:r>
            <w:r>
              <w:rPr>
                <w:rFonts w:ascii="ITC Avant Garde" w:hAnsi="ITC Avant Garde"/>
                <w:b/>
                <w:sz w:val="18"/>
                <w:szCs w:val="18"/>
                <w:u w:val="single"/>
              </w:rPr>
              <w:t>.</w:t>
            </w:r>
          </w:p>
        </w:tc>
      </w:tr>
      <w:tr w:rsidR="00BB659B" w:rsidRPr="00DC4A75" w14:paraId="3897648A" w14:textId="77777777" w:rsidTr="00EB0426">
        <w:trPr>
          <w:trHeight w:val="567"/>
          <w:jc w:val="center"/>
        </w:trPr>
        <w:tc>
          <w:tcPr>
            <w:tcW w:w="2170" w:type="pct"/>
            <w:vAlign w:val="center"/>
          </w:tcPr>
          <w:p w14:paraId="771BA420" w14:textId="77777777" w:rsidR="00BB659B" w:rsidRPr="0010796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8"/>
                <w:szCs w:val="22"/>
              </w:rPr>
            </w:pPr>
            <w:r>
              <w:rPr>
                <w:rFonts w:ascii="ITC Avant Garde" w:hAnsi="ITC Avant Garde"/>
                <w:sz w:val="18"/>
                <w:szCs w:val="22"/>
              </w:rPr>
              <w:t>S</w:t>
            </w:r>
            <w:r w:rsidRPr="00107967">
              <w:rPr>
                <w:rFonts w:ascii="ITC Avant Garde" w:hAnsi="ITC Avant Garde"/>
                <w:sz w:val="18"/>
                <w:szCs w:val="22"/>
              </w:rPr>
              <w:t>ocial, incluyendo Comunitarias e Indígenas</w:t>
            </w:r>
          </w:p>
        </w:tc>
        <w:tc>
          <w:tcPr>
            <w:tcW w:w="2830" w:type="pct"/>
            <w:shd w:val="clear" w:color="auto" w:fill="auto"/>
            <w:vAlign w:val="center"/>
          </w:tcPr>
          <w:p w14:paraId="7A745782"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sz w:val="18"/>
                <w:szCs w:val="18"/>
                <w:u w:val="single"/>
              </w:rPr>
            </w:pPr>
            <w:r w:rsidRPr="00ED2233">
              <w:rPr>
                <w:rFonts w:ascii="ITC Avant Garde" w:hAnsi="ITC Avant Garde"/>
                <w:b/>
                <w:sz w:val="18"/>
                <w:szCs w:val="18"/>
                <w:u w:val="single"/>
              </w:rPr>
              <w:t>Del 2 al 13 de mayo de 2016</w:t>
            </w:r>
            <w:r>
              <w:rPr>
                <w:rFonts w:ascii="ITC Avant Garde" w:hAnsi="ITC Avant Garde"/>
                <w:b/>
                <w:sz w:val="18"/>
                <w:szCs w:val="18"/>
                <w:u w:val="single"/>
              </w:rPr>
              <w:t>:</w:t>
            </w:r>
          </w:p>
          <w:p w14:paraId="5C4E080B" w14:textId="77777777" w:rsidR="00BB659B" w:rsidRPr="00ED2233"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sz w:val="18"/>
                <w:szCs w:val="22"/>
                <w:u w:val="single"/>
              </w:rPr>
            </w:pPr>
            <w:r>
              <w:rPr>
                <w:rFonts w:ascii="ITC Avant Garde" w:hAnsi="ITC Avant Garde"/>
                <w:b/>
                <w:sz w:val="18"/>
                <w:szCs w:val="18"/>
                <w:u w:val="single"/>
              </w:rPr>
              <w:t>D</w:t>
            </w:r>
            <w:r w:rsidRPr="00ED2233">
              <w:rPr>
                <w:rFonts w:ascii="ITC Avant Garde" w:hAnsi="ITC Avant Garde"/>
                <w:b/>
                <w:sz w:val="18"/>
                <w:szCs w:val="18"/>
                <w:u w:val="single"/>
              </w:rPr>
              <w:t xml:space="preserve">e la tabla 2.2.1.3 </w:t>
            </w:r>
            <w:r>
              <w:rPr>
                <w:rFonts w:ascii="ITC Avant Garde" w:hAnsi="ITC Avant Garde"/>
                <w:b/>
                <w:sz w:val="18"/>
                <w:szCs w:val="18"/>
                <w:u w:val="single"/>
              </w:rPr>
              <w:t xml:space="preserve">los </w:t>
            </w:r>
            <w:r w:rsidRPr="00ED2233">
              <w:rPr>
                <w:rFonts w:ascii="ITC Avant Garde" w:hAnsi="ITC Avant Garde"/>
                <w:b/>
                <w:sz w:val="18"/>
                <w:szCs w:val="18"/>
                <w:u w:val="single"/>
              </w:rPr>
              <w:t>numerales 1</w:t>
            </w:r>
            <w:r>
              <w:rPr>
                <w:rFonts w:ascii="ITC Avant Garde" w:hAnsi="ITC Avant Garde"/>
                <w:b/>
                <w:sz w:val="18"/>
                <w:szCs w:val="18"/>
                <w:u w:val="single"/>
              </w:rPr>
              <w:t>,</w:t>
            </w:r>
            <w:r w:rsidRPr="00ED2233">
              <w:rPr>
                <w:rFonts w:ascii="ITC Avant Garde" w:hAnsi="ITC Avant Garde"/>
                <w:b/>
                <w:sz w:val="18"/>
                <w:szCs w:val="18"/>
                <w:u w:val="single"/>
              </w:rPr>
              <w:t xml:space="preserve"> 3</w:t>
            </w:r>
            <w:r>
              <w:rPr>
                <w:rFonts w:ascii="ITC Avant Garde" w:hAnsi="ITC Avant Garde"/>
                <w:b/>
                <w:sz w:val="18"/>
                <w:szCs w:val="18"/>
                <w:u w:val="single"/>
              </w:rPr>
              <w:t xml:space="preserve"> y 4</w:t>
            </w:r>
            <w:r w:rsidRPr="00ED2233">
              <w:rPr>
                <w:rFonts w:ascii="ITC Avant Garde" w:hAnsi="ITC Avant Garde"/>
                <w:b/>
                <w:sz w:val="18"/>
                <w:szCs w:val="18"/>
                <w:u w:val="single"/>
              </w:rPr>
              <w:t xml:space="preserve">; </w:t>
            </w:r>
            <w:r>
              <w:rPr>
                <w:rFonts w:ascii="ITC Avant Garde" w:hAnsi="ITC Avant Garde"/>
                <w:b/>
                <w:sz w:val="18"/>
                <w:szCs w:val="18"/>
                <w:u w:val="single"/>
              </w:rPr>
              <w:t xml:space="preserve">de la tabla </w:t>
            </w:r>
            <w:r w:rsidRPr="00ED2233">
              <w:rPr>
                <w:rFonts w:ascii="ITC Avant Garde" w:hAnsi="ITC Avant Garde"/>
                <w:b/>
                <w:sz w:val="18"/>
                <w:szCs w:val="18"/>
                <w:u w:val="single"/>
              </w:rPr>
              <w:t xml:space="preserve">2.2.2.3 </w:t>
            </w:r>
            <w:r>
              <w:rPr>
                <w:rFonts w:ascii="ITC Avant Garde" w:hAnsi="ITC Avant Garde"/>
                <w:b/>
                <w:sz w:val="18"/>
                <w:szCs w:val="18"/>
                <w:u w:val="single"/>
              </w:rPr>
              <w:t xml:space="preserve">los </w:t>
            </w:r>
            <w:r w:rsidRPr="00ED2233">
              <w:rPr>
                <w:rFonts w:ascii="ITC Avant Garde" w:hAnsi="ITC Avant Garde"/>
                <w:b/>
                <w:sz w:val="18"/>
                <w:szCs w:val="18"/>
                <w:u w:val="single"/>
              </w:rPr>
              <w:t>numerales 1 a 35</w:t>
            </w:r>
            <w:r>
              <w:rPr>
                <w:rFonts w:ascii="ITC Avant Garde" w:hAnsi="ITC Avant Garde"/>
                <w:b/>
                <w:sz w:val="18"/>
                <w:szCs w:val="18"/>
                <w:u w:val="single"/>
              </w:rPr>
              <w:t>;</w:t>
            </w:r>
            <w:r w:rsidRPr="00ED2233">
              <w:rPr>
                <w:rFonts w:ascii="ITC Avant Garde" w:hAnsi="ITC Avant Garde"/>
                <w:b/>
                <w:sz w:val="18"/>
                <w:szCs w:val="18"/>
                <w:u w:val="single"/>
              </w:rPr>
              <w:t xml:space="preserve"> y de la tabla 2.2.3.3 </w:t>
            </w:r>
            <w:r>
              <w:rPr>
                <w:rFonts w:ascii="ITC Avant Garde" w:hAnsi="ITC Avant Garde"/>
                <w:b/>
                <w:sz w:val="18"/>
                <w:szCs w:val="18"/>
                <w:u w:val="single"/>
              </w:rPr>
              <w:t xml:space="preserve">los </w:t>
            </w:r>
            <w:r w:rsidRPr="00ED2233">
              <w:rPr>
                <w:rFonts w:ascii="ITC Avant Garde" w:hAnsi="ITC Avant Garde"/>
                <w:b/>
                <w:sz w:val="18"/>
                <w:szCs w:val="18"/>
                <w:u w:val="single"/>
              </w:rPr>
              <w:t>numerales 1 a 4</w:t>
            </w:r>
            <w:r>
              <w:rPr>
                <w:rFonts w:ascii="ITC Avant Garde" w:hAnsi="ITC Avant Garde"/>
                <w:b/>
                <w:sz w:val="18"/>
                <w:szCs w:val="18"/>
                <w:u w:val="single"/>
              </w:rPr>
              <w:t>.</w:t>
            </w:r>
          </w:p>
        </w:tc>
      </w:tr>
      <w:tr w:rsidR="00BB659B" w:rsidRPr="00DC4A75" w14:paraId="10D22A2D" w14:textId="77777777" w:rsidTr="00EB0426">
        <w:trPr>
          <w:trHeight w:val="567"/>
          <w:jc w:val="center"/>
        </w:trPr>
        <w:tc>
          <w:tcPr>
            <w:tcW w:w="2170" w:type="pct"/>
            <w:tcBorders>
              <w:bottom w:val="single" w:sz="4" w:space="0" w:color="auto"/>
            </w:tcBorders>
            <w:vAlign w:val="center"/>
          </w:tcPr>
          <w:p w14:paraId="22F8D41B" w14:textId="77777777" w:rsidR="00BB659B" w:rsidRPr="0010796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8"/>
                <w:szCs w:val="22"/>
              </w:rPr>
            </w:pPr>
            <w:r w:rsidRPr="00107967">
              <w:rPr>
                <w:rFonts w:ascii="ITC Avant Garde" w:hAnsi="ITC Avant Garde"/>
                <w:sz w:val="18"/>
                <w:szCs w:val="22"/>
              </w:rPr>
              <w:t xml:space="preserve">Público </w:t>
            </w:r>
          </w:p>
        </w:tc>
        <w:tc>
          <w:tcPr>
            <w:tcW w:w="2830" w:type="pct"/>
            <w:tcBorders>
              <w:bottom w:val="single" w:sz="4" w:space="0" w:color="auto"/>
            </w:tcBorders>
            <w:shd w:val="clear" w:color="auto" w:fill="auto"/>
            <w:vAlign w:val="center"/>
          </w:tcPr>
          <w:p w14:paraId="3EEDDEB5"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sz w:val="18"/>
                <w:szCs w:val="18"/>
                <w:u w:val="single"/>
              </w:rPr>
            </w:pPr>
            <w:r w:rsidRPr="00ED2233">
              <w:rPr>
                <w:rFonts w:ascii="ITC Avant Garde" w:hAnsi="ITC Avant Garde"/>
                <w:b/>
                <w:sz w:val="18"/>
                <w:szCs w:val="18"/>
                <w:u w:val="single"/>
              </w:rPr>
              <w:t>Del 16</w:t>
            </w:r>
            <w:r w:rsidRPr="00D2259E">
              <w:rPr>
                <w:rFonts w:ascii="ITC Avant Garde" w:hAnsi="ITC Avant Garde"/>
                <w:b/>
                <w:sz w:val="18"/>
                <w:szCs w:val="18"/>
                <w:u w:val="single"/>
              </w:rPr>
              <w:t xml:space="preserve"> al </w:t>
            </w:r>
            <w:r w:rsidRPr="00ED2233">
              <w:rPr>
                <w:rFonts w:ascii="ITC Avant Garde" w:hAnsi="ITC Avant Garde"/>
                <w:b/>
                <w:sz w:val="18"/>
                <w:szCs w:val="18"/>
                <w:u w:val="single"/>
              </w:rPr>
              <w:t>27</w:t>
            </w:r>
            <w:r w:rsidRPr="00D2259E">
              <w:rPr>
                <w:rFonts w:ascii="ITC Avant Garde" w:hAnsi="ITC Avant Garde"/>
                <w:b/>
                <w:sz w:val="18"/>
                <w:szCs w:val="18"/>
                <w:u w:val="single"/>
              </w:rPr>
              <w:t xml:space="preserve"> de mayo</w:t>
            </w:r>
            <w:r w:rsidRPr="00ED2233">
              <w:rPr>
                <w:rFonts w:ascii="ITC Avant Garde" w:hAnsi="ITC Avant Garde"/>
                <w:b/>
                <w:sz w:val="18"/>
                <w:szCs w:val="18"/>
                <w:u w:val="single"/>
              </w:rPr>
              <w:t xml:space="preserve"> de 2016</w:t>
            </w:r>
            <w:r>
              <w:rPr>
                <w:rFonts w:ascii="ITC Avant Garde" w:hAnsi="ITC Avant Garde"/>
                <w:b/>
                <w:sz w:val="18"/>
                <w:szCs w:val="18"/>
                <w:u w:val="single"/>
              </w:rPr>
              <w:t>:</w:t>
            </w:r>
          </w:p>
          <w:p w14:paraId="4685A9DC" w14:textId="77777777" w:rsidR="00BB659B" w:rsidRPr="00ED2233"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sz w:val="18"/>
                <w:szCs w:val="18"/>
                <w:u w:val="single"/>
              </w:rPr>
            </w:pPr>
            <w:r>
              <w:rPr>
                <w:rFonts w:ascii="ITC Avant Garde" w:hAnsi="ITC Avant Garde"/>
                <w:b/>
                <w:sz w:val="18"/>
                <w:szCs w:val="18"/>
                <w:u w:val="single"/>
              </w:rPr>
              <w:t>D</w:t>
            </w:r>
            <w:r w:rsidRPr="00ED2233">
              <w:rPr>
                <w:rFonts w:ascii="ITC Avant Garde" w:hAnsi="ITC Avant Garde"/>
                <w:b/>
                <w:sz w:val="18"/>
                <w:szCs w:val="18"/>
                <w:u w:val="single"/>
              </w:rPr>
              <w:t xml:space="preserve">e la tabla 2.2.1.2 </w:t>
            </w:r>
            <w:r>
              <w:rPr>
                <w:rFonts w:ascii="ITC Avant Garde" w:hAnsi="ITC Avant Garde"/>
                <w:b/>
                <w:sz w:val="18"/>
                <w:szCs w:val="18"/>
                <w:u w:val="single"/>
              </w:rPr>
              <w:t xml:space="preserve">los </w:t>
            </w:r>
            <w:r w:rsidRPr="00ED2233">
              <w:rPr>
                <w:rFonts w:ascii="ITC Avant Garde" w:hAnsi="ITC Avant Garde"/>
                <w:b/>
                <w:sz w:val="18"/>
                <w:szCs w:val="18"/>
                <w:u w:val="single"/>
              </w:rPr>
              <w:t xml:space="preserve">numerales </w:t>
            </w:r>
            <w:r>
              <w:rPr>
                <w:rFonts w:ascii="ITC Avant Garde" w:hAnsi="ITC Avant Garde"/>
                <w:b/>
                <w:sz w:val="18"/>
                <w:szCs w:val="18"/>
                <w:u w:val="single"/>
              </w:rPr>
              <w:t xml:space="preserve">3, </w:t>
            </w:r>
            <w:r w:rsidRPr="00ED2233">
              <w:rPr>
                <w:rFonts w:ascii="ITC Avant Garde" w:hAnsi="ITC Avant Garde"/>
                <w:b/>
                <w:sz w:val="18"/>
                <w:szCs w:val="18"/>
                <w:u w:val="single"/>
              </w:rPr>
              <w:t xml:space="preserve">12, 14, 16, 18, 20, </w:t>
            </w:r>
            <w:r>
              <w:rPr>
                <w:rFonts w:ascii="ITC Avant Garde" w:hAnsi="ITC Avant Garde"/>
                <w:b/>
                <w:sz w:val="18"/>
                <w:szCs w:val="18"/>
                <w:u w:val="single"/>
              </w:rPr>
              <w:t>22</w:t>
            </w:r>
            <w:r w:rsidRPr="00ED2233">
              <w:rPr>
                <w:rFonts w:ascii="ITC Avant Garde" w:hAnsi="ITC Avant Garde"/>
                <w:b/>
                <w:sz w:val="18"/>
                <w:szCs w:val="18"/>
                <w:u w:val="single"/>
              </w:rPr>
              <w:t xml:space="preserve">, 28, 34, 39; </w:t>
            </w:r>
            <w:r>
              <w:rPr>
                <w:rFonts w:ascii="ITC Avant Garde" w:hAnsi="ITC Avant Garde"/>
                <w:b/>
                <w:sz w:val="18"/>
                <w:szCs w:val="18"/>
                <w:u w:val="single"/>
              </w:rPr>
              <w:t xml:space="preserve">de la tabla </w:t>
            </w:r>
            <w:r w:rsidRPr="00ED2233">
              <w:rPr>
                <w:rFonts w:ascii="ITC Avant Garde" w:hAnsi="ITC Avant Garde"/>
                <w:b/>
                <w:sz w:val="18"/>
                <w:szCs w:val="18"/>
                <w:u w:val="single"/>
              </w:rPr>
              <w:t xml:space="preserve">2.2.2.2 </w:t>
            </w:r>
            <w:r>
              <w:rPr>
                <w:rFonts w:ascii="ITC Avant Garde" w:hAnsi="ITC Avant Garde"/>
                <w:b/>
                <w:sz w:val="18"/>
                <w:szCs w:val="18"/>
                <w:u w:val="single"/>
              </w:rPr>
              <w:t xml:space="preserve">los </w:t>
            </w:r>
            <w:r w:rsidRPr="00ED2233">
              <w:rPr>
                <w:rFonts w:ascii="ITC Avant Garde" w:hAnsi="ITC Avant Garde"/>
                <w:b/>
                <w:sz w:val="18"/>
                <w:szCs w:val="18"/>
                <w:u w:val="single"/>
              </w:rPr>
              <w:t>numerales 3, 6, 14, 15, 16</w:t>
            </w:r>
            <w:r>
              <w:rPr>
                <w:rFonts w:ascii="ITC Avant Garde" w:hAnsi="ITC Avant Garde"/>
                <w:b/>
                <w:sz w:val="18"/>
                <w:szCs w:val="18"/>
                <w:u w:val="single"/>
              </w:rPr>
              <w:t>;</w:t>
            </w:r>
            <w:r w:rsidRPr="00ED2233">
              <w:rPr>
                <w:rFonts w:ascii="ITC Avant Garde" w:hAnsi="ITC Avant Garde"/>
                <w:b/>
                <w:sz w:val="18"/>
                <w:szCs w:val="18"/>
                <w:u w:val="single"/>
              </w:rPr>
              <w:t xml:space="preserve"> y de la tabla 2.2.3.2 </w:t>
            </w:r>
            <w:r>
              <w:rPr>
                <w:rFonts w:ascii="ITC Avant Garde" w:hAnsi="ITC Avant Garde"/>
                <w:b/>
                <w:sz w:val="18"/>
                <w:szCs w:val="18"/>
                <w:u w:val="single"/>
              </w:rPr>
              <w:t xml:space="preserve">los </w:t>
            </w:r>
            <w:r w:rsidRPr="00ED2233">
              <w:rPr>
                <w:rFonts w:ascii="ITC Avant Garde" w:hAnsi="ITC Avant Garde"/>
                <w:b/>
                <w:sz w:val="18"/>
                <w:szCs w:val="18"/>
                <w:u w:val="single"/>
              </w:rPr>
              <w:t>numerales 3 y 4</w:t>
            </w:r>
            <w:r>
              <w:rPr>
                <w:rFonts w:ascii="ITC Avant Garde" w:hAnsi="ITC Avant Garde"/>
                <w:b/>
                <w:sz w:val="18"/>
                <w:szCs w:val="18"/>
                <w:u w:val="single"/>
              </w:rPr>
              <w:t>.</w:t>
            </w:r>
          </w:p>
        </w:tc>
      </w:tr>
      <w:tr w:rsidR="00BB659B" w:rsidRPr="00DC4A75" w14:paraId="184E22E9" w14:textId="77777777" w:rsidTr="00EB0426">
        <w:trPr>
          <w:trHeight w:val="567"/>
          <w:jc w:val="center"/>
        </w:trPr>
        <w:tc>
          <w:tcPr>
            <w:tcW w:w="2170" w:type="pct"/>
            <w:tcBorders>
              <w:bottom w:val="single" w:sz="4" w:space="0" w:color="auto"/>
            </w:tcBorders>
            <w:vAlign w:val="center"/>
          </w:tcPr>
          <w:p w14:paraId="69A8BE3C" w14:textId="77777777" w:rsidR="00BB659B" w:rsidRPr="00107967"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8"/>
                <w:szCs w:val="22"/>
              </w:rPr>
            </w:pPr>
            <w:r w:rsidRPr="00107967">
              <w:rPr>
                <w:rFonts w:ascii="ITC Avant Garde" w:hAnsi="ITC Avant Garde"/>
                <w:sz w:val="18"/>
                <w:szCs w:val="22"/>
              </w:rPr>
              <w:t>Social, incluyendo Comunitarias e Indígenas</w:t>
            </w:r>
          </w:p>
        </w:tc>
        <w:tc>
          <w:tcPr>
            <w:tcW w:w="2830" w:type="pct"/>
            <w:tcBorders>
              <w:bottom w:val="single" w:sz="4" w:space="0" w:color="auto"/>
            </w:tcBorders>
            <w:shd w:val="clear" w:color="auto" w:fill="auto"/>
            <w:vAlign w:val="center"/>
          </w:tcPr>
          <w:p w14:paraId="0997055A"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sz w:val="18"/>
                <w:szCs w:val="18"/>
                <w:u w:val="single"/>
              </w:rPr>
            </w:pPr>
            <w:r>
              <w:rPr>
                <w:rFonts w:ascii="ITC Avant Garde" w:hAnsi="ITC Avant Garde"/>
                <w:b/>
                <w:sz w:val="18"/>
                <w:szCs w:val="18"/>
                <w:u w:val="single"/>
              </w:rPr>
              <w:t>Del 3 al 14 de octubre de 2016:</w:t>
            </w:r>
          </w:p>
          <w:p w14:paraId="01B50359" w14:textId="77777777" w:rsidR="00BB659B" w:rsidRPr="00ED2233"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sz w:val="18"/>
                <w:szCs w:val="18"/>
                <w:u w:val="single"/>
              </w:rPr>
            </w:pPr>
            <w:r>
              <w:rPr>
                <w:rFonts w:ascii="ITC Avant Garde" w:hAnsi="ITC Avant Garde"/>
                <w:b/>
                <w:sz w:val="18"/>
                <w:szCs w:val="18"/>
                <w:u w:val="single"/>
              </w:rPr>
              <w:t>D</w:t>
            </w:r>
            <w:r w:rsidRPr="00ED2233">
              <w:rPr>
                <w:rFonts w:ascii="ITC Avant Garde" w:hAnsi="ITC Avant Garde"/>
                <w:b/>
                <w:sz w:val="18"/>
                <w:szCs w:val="18"/>
                <w:u w:val="single"/>
              </w:rPr>
              <w:t xml:space="preserve">e la tabla 2.2.1.3 </w:t>
            </w:r>
            <w:r>
              <w:rPr>
                <w:rFonts w:ascii="ITC Avant Garde" w:hAnsi="ITC Avant Garde"/>
                <w:b/>
                <w:sz w:val="18"/>
                <w:szCs w:val="18"/>
                <w:u w:val="single"/>
              </w:rPr>
              <w:t>los numerales 2, 5 y 6; de la tabla</w:t>
            </w:r>
            <w:r w:rsidRPr="00ED2233">
              <w:rPr>
                <w:rFonts w:ascii="ITC Avant Garde" w:hAnsi="ITC Avant Garde"/>
                <w:b/>
                <w:sz w:val="18"/>
                <w:szCs w:val="18"/>
                <w:u w:val="single"/>
              </w:rPr>
              <w:t xml:space="preserve"> 2.2.2.3 </w:t>
            </w:r>
            <w:r>
              <w:rPr>
                <w:rFonts w:ascii="ITC Avant Garde" w:hAnsi="ITC Avant Garde"/>
                <w:b/>
                <w:sz w:val="18"/>
                <w:szCs w:val="18"/>
                <w:u w:val="single"/>
              </w:rPr>
              <w:t xml:space="preserve">los </w:t>
            </w:r>
            <w:r w:rsidRPr="00ED2233">
              <w:rPr>
                <w:rFonts w:ascii="ITC Avant Garde" w:hAnsi="ITC Avant Garde"/>
                <w:b/>
                <w:sz w:val="18"/>
                <w:szCs w:val="18"/>
                <w:u w:val="single"/>
              </w:rPr>
              <w:t xml:space="preserve">numerales 36 a 69; y de la tabla 2.2.3.3 </w:t>
            </w:r>
            <w:r>
              <w:rPr>
                <w:rFonts w:ascii="ITC Avant Garde" w:hAnsi="ITC Avant Garde"/>
                <w:b/>
                <w:sz w:val="18"/>
                <w:szCs w:val="18"/>
                <w:u w:val="single"/>
              </w:rPr>
              <w:t xml:space="preserve">los </w:t>
            </w:r>
            <w:r w:rsidRPr="00ED2233">
              <w:rPr>
                <w:rFonts w:ascii="ITC Avant Garde" w:hAnsi="ITC Avant Garde"/>
                <w:b/>
                <w:sz w:val="18"/>
                <w:szCs w:val="18"/>
                <w:u w:val="single"/>
              </w:rPr>
              <w:t>numerales 5 a 7</w:t>
            </w:r>
            <w:r>
              <w:rPr>
                <w:rFonts w:ascii="ITC Avant Garde" w:hAnsi="ITC Avant Garde"/>
                <w:b/>
                <w:sz w:val="18"/>
                <w:szCs w:val="18"/>
                <w:u w:val="single"/>
              </w:rPr>
              <w:t>.</w:t>
            </w:r>
          </w:p>
        </w:tc>
      </w:tr>
      <w:tr w:rsidR="00BB659B" w:rsidRPr="00DC4A75" w14:paraId="77BDD59D" w14:textId="77777777" w:rsidTr="00EB0426">
        <w:trPr>
          <w:trHeight w:val="567"/>
          <w:jc w:val="center"/>
        </w:trPr>
        <w:tc>
          <w:tcPr>
            <w:tcW w:w="5000" w:type="pct"/>
            <w:gridSpan w:val="2"/>
            <w:tcBorders>
              <w:top w:val="single" w:sz="4" w:space="0" w:color="auto"/>
              <w:left w:val="nil"/>
              <w:bottom w:val="nil"/>
              <w:right w:val="nil"/>
            </w:tcBorders>
            <w:vAlign w:val="center"/>
          </w:tcPr>
          <w:p w14:paraId="089DF342"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ind w:right="125"/>
              <w:contextualSpacing/>
              <w:jc w:val="both"/>
              <w:rPr>
                <w:rFonts w:ascii="ITC Avant Garde" w:hAnsi="ITC Avant Garde"/>
                <w:color w:val="000000" w:themeColor="text1"/>
                <w:sz w:val="14"/>
                <w:szCs w:val="22"/>
              </w:rPr>
            </w:pPr>
            <w:r w:rsidRPr="00965414">
              <w:rPr>
                <w:rFonts w:ascii="ITC Avant Garde" w:hAnsi="ITC Avant Garde"/>
                <w:sz w:val="14"/>
                <w:szCs w:val="22"/>
              </w:rPr>
              <w:t xml:space="preserve">*Para </w:t>
            </w:r>
            <w:r w:rsidRPr="00965414">
              <w:rPr>
                <w:rFonts w:ascii="ITC Avant Garde" w:hAnsi="ITC Avant Garde"/>
                <w:color w:val="000000" w:themeColor="text1"/>
                <w:sz w:val="14"/>
                <w:szCs w:val="22"/>
              </w:rPr>
              <w:t>efectos de los Plazos previstos, sólo se computarán días y horas hábiles, de conformidad con el calendario anual de labores del Instituto.</w:t>
            </w:r>
          </w:p>
          <w:p w14:paraId="2E89CE58" w14:textId="77777777" w:rsidR="00BB659B" w:rsidRDefault="00BB659B" w:rsidP="00EB0426">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ITC Avant Garde" w:hAnsi="ITC Avant Garde"/>
                <w:sz w:val="18"/>
                <w:szCs w:val="18"/>
              </w:rPr>
            </w:pPr>
          </w:p>
        </w:tc>
      </w:tr>
    </w:tbl>
    <w:p w14:paraId="48B8EB76" w14:textId="77777777" w:rsidR="00BB659B" w:rsidRDefault="00BB659B" w:rsidP="00BB659B">
      <w:pPr>
        <w:contextualSpacing/>
        <w:jc w:val="center"/>
        <w:rPr>
          <w:rFonts w:ascii="ITC Avant Garde" w:hAnsi="ITC Avant Garde"/>
          <w:b/>
          <w:color w:val="000000" w:themeColor="text1"/>
          <w:sz w:val="22"/>
        </w:rPr>
      </w:pPr>
    </w:p>
    <w:p w14:paraId="792DD86B" w14:textId="77777777" w:rsidR="00BB659B" w:rsidRPr="00233040" w:rsidRDefault="00BB659B" w:rsidP="00BB659B">
      <w:pPr>
        <w:contextualSpacing/>
        <w:jc w:val="center"/>
        <w:rPr>
          <w:rFonts w:ascii="ITC Avant Garde" w:hAnsi="ITC Avant Garde"/>
          <w:b/>
          <w:color w:val="000000" w:themeColor="text1"/>
          <w:sz w:val="22"/>
          <w:bdr w:val="none" w:sz="0" w:space="0" w:color="auto"/>
        </w:rPr>
      </w:pPr>
      <w:r w:rsidRPr="00233040">
        <w:rPr>
          <w:rFonts w:ascii="ITC Avant Garde" w:hAnsi="ITC Avant Garde"/>
          <w:b/>
          <w:color w:val="000000" w:themeColor="text1"/>
          <w:sz w:val="22"/>
        </w:rPr>
        <w:t>TRANSITORIOS</w:t>
      </w:r>
    </w:p>
    <w:p w14:paraId="6ED476CE" w14:textId="77777777" w:rsidR="00BB659B" w:rsidRPr="00233040" w:rsidRDefault="00BB659B" w:rsidP="00BB659B">
      <w:pPr>
        <w:contextualSpacing/>
        <w:rPr>
          <w:rFonts w:ascii="ITC Avant Garde" w:hAnsi="ITC Avant Garde"/>
          <w:b/>
          <w:color w:val="000000" w:themeColor="text1"/>
          <w:sz w:val="22"/>
        </w:rPr>
      </w:pPr>
    </w:p>
    <w:p w14:paraId="67DEB971" w14:textId="77777777" w:rsidR="00BB659B" w:rsidRPr="00EF1438" w:rsidRDefault="00BB659B" w:rsidP="00BB659B">
      <w:pPr>
        <w:pStyle w:val="Prrafodelista"/>
        <w:numPr>
          <w:ilvl w:val="0"/>
          <w:numId w:val="27"/>
        </w:numPr>
        <w:ind w:left="0" w:firstLine="0"/>
        <w:contextualSpacing/>
        <w:jc w:val="both"/>
        <w:rPr>
          <w:rFonts w:ascii="ITC Avant Garde" w:hAnsi="ITC Avant Garde"/>
          <w:b/>
          <w:color w:val="000000" w:themeColor="text1"/>
          <w:sz w:val="22"/>
          <w:u w:val="single"/>
        </w:rPr>
      </w:pPr>
      <w:r w:rsidRPr="00EF1438">
        <w:rPr>
          <w:rFonts w:ascii="ITC Avant Garde" w:hAnsi="ITC Avant Garde"/>
          <w:b/>
          <w:color w:val="000000" w:themeColor="text1"/>
          <w:sz w:val="22"/>
          <w:u w:val="single"/>
        </w:rPr>
        <w:t>Las solicitudes de inclusión presentadas de manera posterior al plazo previsto en el artículo 61 de la Ley, serán valoradas por el Instituto para el siguiente Programa Anual de Uso y Aprovechamiento de Bandas de Frecuencias.</w:t>
      </w:r>
    </w:p>
    <w:p w14:paraId="667D0096" w14:textId="77777777" w:rsidR="00BB659B" w:rsidRPr="00EF1438" w:rsidRDefault="00BB659B" w:rsidP="00BB659B">
      <w:pPr>
        <w:pStyle w:val="Prrafodelista"/>
        <w:ind w:left="0"/>
        <w:contextualSpacing/>
        <w:jc w:val="both"/>
        <w:rPr>
          <w:rFonts w:ascii="ITC Avant Garde" w:hAnsi="ITC Avant Garde"/>
          <w:b/>
          <w:color w:val="000000" w:themeColor="text1"/>
          <w:sz w:val="22"/>
          <w:u w:val="single"/>
        </w:rPr>
      </w:pPr>
    </w:p>
    <w:p w14:paraId="648C60D8" w14:textId="77777777" w:rsidR="00BB659B" w:rsidRPr="00EF1438" w:rsidRDefault="00BB659B" w:rsidP="00BB659B">
      <w:pPr>
        <w:contextualSpacing/>
        <w:jc w:val="both"/>
        <w:rPr>
          <w:rFonts w:ascii="ITC Avant Garde" w:hAnsi="ITC Avant Garde"/>
          <w:b/>
          <w:sz w:val="22"/>
          <w:u w:val="single"/>
        </w:rPr>
      </w:pPr>
      <w:r w:rsidRPr="00EF1438">
        <w:rPr>
          <w:rFonts w:ascii="ITC Avant Garde" w:hAnsi="ITC Avant Garde"/>
          <w:b/>
          <w:sz w:val="22"/>
          <w:u w:val="single"/>
        </w:rPr>
        <w:t>Se insta a los interesados a que las solicitudes de inclusión citadas, sean presentadas únicamente a través del formulario electrónico disponible en el portal de Internet del Instituto (www.ift.org.mx/pabf). Dichas solicitudes no implican una solicitud de concesión, ni el otorgamiento de un título de concesión o una preferencia para la obtención de éste.</w:t>
      </w:r>
    </w:p>
    <w:p w14:paraId="786C1CF3" w14:textId="77777777" w:rsidR="00BB659B" w:rsidRPr="00163094" w:rsidRDefault="00BB659B" w:rsidP="00BB659B">
      <w:pPr>
        <w:pStyle w:val="Prrafodelista"/>
        <w:ind w:left="0"/>
        <w:contextualSpacing/>
        <w:jc w:val="both"/>
        <w:rPr>
          <w:rFonts w:ascii="ITC Avant Garde" w:hAnsi="ITC Avant Garde"/>
          <w:color w:val="000000" w:themeColor="text1"/>
          <w:sz w:val="22"/>
        </w:rPr>
      </w:pPr>
    </w:p>
    <w:p w14:paraId="669F985A" w14:textId="77777777" w:rsidR="00BB659B" w:rsidRPr="004C24CF" w:rsidRDefault="00BB659B" w:rsidP="00BB659B">
      <w:pPr>
        <w:pStyle w:val="Prrafodelista"/>
        <w:numPr>
          <w:ilvl w:val="0"/>
          <w:numId w:val="27"/>
        </w:numPr>
        <w:ind w:left="0" w:firstLine="0"/>
        <w:contextualSpacing/>
        <w:jc w:val="both"/>
        <w:rPr>
          <w:rFonts w:ascii="ITC Avant Garde" w:hAnsi="ITC Avant Garde"/>
          <w:color w:val="000000" w:themeColor="text1"/>
          <w:sz w:val="22"/>
        </w:rPr>
      </w:pPr>
      <w:r w:rsidRPr="00733579">
        <w:rPr>
          <w:rFonts w:ascii="ITC Avant Garde" w:hAnsi="ITC Avant Garde"/>
          <w:sz w:val="22"/>
          <w:szCs w:val="22"/>
        </w:rPr>
        <w:t>Publíquese</w:t>
      </w:r>
      <w:r>
        <w:rPr>
          <w:rFonts w:ascii="ITC Avant Garde" w:hAnsi="ITC Avant Garde"/>
          <w:b/>
          <w:sz w:val="22"/>
          <w:szCs w:val="22"/>
        </w:rPr>
        <w:t xml:space="preserve"> </w:t>
      </w:r>
      <w:r w:rsidRPr="00733579">
        <w:rPr>
          <w:rFonts w:ascii="ITC Avant Garde" w:hAnsi="ITC Avant Garde"/>
          <w:sz w:val="22"/>
          <w:szCs w:val="22"/>
        </w:rPr>
        <w:t>el</w:t>
      </w:r>
      <w:r>
        <w:rPr>
          <w:rFonts w:ascii="ITC Avant Garde" w:hAnsi="ITC Avant Garde"/>
          <w:b/>
          <w:sz w:val="22"/>
          <w:szCs w:val="22"/>
        </w:rPr>
        <w:t xml:space="preserve"> </w:t>
      </w:r>
      <w:r w:rsidRPr="00003E80">
        <w:rPr>
          <w:rFonts w:ascii="ITC Avant Garde" w:hAnsi="ITC Avant Garde" w:cs="Arial"/>
          <w:sz w:val="22"/>
          <w:szCs w:val="22"/>
        </w:rPr>
        <w:t>presente Programa Anual de Uso y Aprovechamien</w:t>
      </w:r>
      <w:r>
        <w:rPr>
          <w:rFonts w:ascii="ITC Avant Garde" w:hAnsi="ITC Avant Garde" w:cs="Arial"/>
          <w:sz w:val="22"/>
          <w:szCs w:val="22"/>
        </w:rPr>
        <w:t>to de Bandas de Frecuencias 2016 en el Diario Oficial de la Federación.</w:t>
      </w:r>
    </w:p>
    <w:p w14:paraId="13A49B20" w14:textId="77777777" w:rsidR="00BB659B" w:rsidRPr="00F505F8" w:rsidRDefault="00BB659B" w:rsidP="00BB659B">
      <w:pPr>
        <w:contextualSpacing/>
        <w:jc w:val="both"/>
        <w:rPr>
          <w:rFonts w:ascii="ITC Avant Garde" w:hAnsi="ITC Avant Garde"/>
          <w:sz w:val="22"/>
          <w:szCs w:val="22"/>
        </w:rPr>
      </w:pPr>
    </w:p>
    <w:p w14:paraId="2CDFD9B7" w14:textId="77777777" w:rsidR="00BB659B" w:rsidRPr="00EF1438" w:rsidRDefault="00BB659B" w:rsidP="00BB659B">
      <w:pPr>
        <w:pStyle w:val="Prrafodelista"/>
        <w:numPr>
          <w:ilvl w:val="0"/>
          <w:numId w:val="27"/>
        </w:numPr>
        <w:ind w:left="0" w:firstLine="0"/>
        <w:contextualSpacing/>
        <w:jc w:val="both"/>
        <w:rPr>
          <w:rFonts w:ascii="ITC Avant Garde" w:hAnsi="ITC Avant Garde"/>
          <w:b/>
          <w:sz w:val="22"/>
          <w:u w:val="single"/>
        </w:rPr>
      </w:pPr>
      <w:r w:rsidRPr="00CB20E9">
        <w:rPr>
          <w:rFonts w:ascii="ITC Avant Garde" w:hAnsi="ITC Avant Garde"/>
          <w:sz w:val="22"/>
          <w:szCs w:val="22"/>
        </w:rPr>
        <w:t xml:space="preserve">El Instituto emitirá el Programa Anual de Uso y Aprovechamiento de Bandas de Frecuencias 2017 a más tardar el 19 de septiembre de 2016 </w:t>
      </w:r>
      <w:r w:rsidRPr="00EF1438">
        <w:rPr>
          <w:rFonts w:ascii="ITC Avant Garde" w:hAnsi="ITC Avant Garde"/>
          <w:b/>
          <w:sz w:val="22"/>
          <w:u w:val="single"/>
        </w:rPr>
        <w:t xml:space="preserve">y, en su caso, con sus modificaciones a más tardar el 31 de diciembre de 2016. </w:t>
      </w:r>
    </w:p>
    <w:p w14:paraId="22B01913" w14:textId="77777777" w:rsidR="00BB659B" w:rsidRPr="00CB20E9" w:rsidRDefault="00BB659B" w:rsidP="00BB659B">
      <w:pPr>
        <w:rPr>
          <w:rFonts w:ascii="ITC Avant Garde" w:hAnsi="ITC Avant Garde"/>
          <w:sz w:val="22"/>
          <w:szCs w:val="22"/>
          <w:lang w:val="es-ES_tradnl"/>
        </w:rPr>
      </w:pPr>
    </w:p>
    <w:p w14:paraId="58BEAE57" w14:textId="77777777" w:rsidR="00BB659B" w:rsidRPr="0086695E" w:rsidRDefault="00BB659B" w:rsidP="00BB659B">
      <w:pPr>
        <w:pStyle w:val="Prrafodelista"/>
        <w:numPr>
          <w:ilvl w:val="0"/>
          <w:numId w:val="27"/>
        </w:numPr>
        <w:ind w:left="0" w:firstLine="0"/>
        <w:contextualSpacing/>
        <w:jc w:val="both"/>
        <w:rPr>
          <w:rFonts w:ascii="ITC Avant Garde" w:hAnsi="ITC Avant Garde"/>
          <w:color w:val="000000" w:themeColor="text1"/>
          <w:sz w:val="22"/>
        </w:rPr>
      </w:pPr>
      <w:r w:rsidRPr="0086695E">
        <w:rPr>
          <w:rFonts w:ascii="ITC Avant Garde" w:hAnsi="ITC Avant Garde"/>
          <w:sz w:val="22"/>
          <w:szCs w:val="22"/>
          <w:lang w:val="es-ES"/>
        </w:rPr>
        <w:lastRenderedPageBreak/>
        <w:t xml:space="preserve">El presente Programa no prejuzga </w:t>
      </w:r>
      <w:r>
        <w:rPr>
          <w:rFonts w:ascii="ITC Avant Garde" w:hAnsi="ITC Avant Garde"/>
          <w:sz w:val="22"/>
          <w:szCs w:val="22"/>
          <w:lang w:val="es-ES"/>
        </w:rPr>
        <w:t xml:space="preserve">cómo el Instituto diseñará los procesos de licitación que deriven de la emisión del mismo; estos diseños </w:t>
      </w:r>
      <w:r w:rsidRPr="0086695E">
        <w:rPr>
          <w:rFonts w:ascii="ITC Avant Garde" w:hAnsi="ITC Avant Garde"/>
          <w:sz w:val="22"/>
          <w:szCs w:val="22"/>
          <w:lang w:val="es-ES"/>
        </w:rPr>
        <w:t xml:space="preserve">se </w:t>
      </w:r>
      <w:r>
        <w:rPr>
          <w:rFonts w:ascii="ITC Avant Garde" w:hAnsi="ITC Avant Garde"/>
          <w:sz w:val="22"/>
          <w:szCs w:val="22"/>
          <w:lang w:val="es-ES"/>
        </w:rPr>
        <w:t xml:space="preserve">establecerán en las </w:t>
      </w:r>
      <w:r w:rsidRPr="0086695E">
        <w:rPr>
          <w:rFonts w:ascii="ITC Avant Garde" w:hAnsi="ITC Avant Garde"/>
          <w:sz w:val="22"/>
          <w:szCs w:val="22"/>
          <w:lang w:val="es-ES"/>
        </w:rPr>
        <w:t>correspondientes bases</w:t>
      </w:r>
      <w:r>
        <w:rPr>
          <w:rFonts w:ascii="ITC Avant Garde" w:hAnsi="ITC Avant Garde"/>
          <w:sz w:val="22"/>
          <w:szCs w:val="22"/>
          <w:lang w:val="es-ES"/>
        </w:rPr>
        <w:t xml:space="preserve"> de licitación</w:t>
      </w:r>
      <w:r w:rsidRPr="0086695E">
        <w:rPr>
          <w:rFonts w:ascii="ITC Avant Garde" w:hAnsi="ITC Avant Garde"/>
          <w:sz w:val="22"/>
          <w:szCs w:val="22"/>
          <w:lang w:val="es-ES"/>
        </w:rPr>
        <w:t>.</w:t>
      </w:r>
    </w:p>
    <w:p w14:paraId="2633218A" w14:textId="77777777" w:rsidR="00BB659B" w:rsidRDefault="00BB659B" w:rsidP="00BB659B">
      <w:pPr>
        <w:pStyle w:val="Prrafodelista"/>
        <w:ind w:left="0"/>
        <w:contextualSpacing/>
        <w:jc w:val="both"/>
        <w:rPr>
          <w:rFonts w:ascii="ITC Avant Garde" w:hAnsi="ITC Avant Garde"/>
          <w:sz w:val="22"/>
          <w:szCs w:val="22"/>
        </w:rPr>
      </w:pPr>
    </w:p>
    <w:p w14:paraId="129A6E1F" w14:textId="77777777" w:rsidR="00BB659B" w:rsidRPr="00EE2E62" w:rsidRDefault="00BB659B" w:rsidP="00BB659B">
      <w:pPr>
        <w:pStyle w:val="Prrafodelista"/>
        <w:numPr>
          <w:ilvl w:val="0"/>
          <w:numId w:val="27"/>
        </w:numPr>
        <w:ind w:left="0" w:firstLine="0"/>
        <w:contextualSpacing/>
        <w:jc w:val="both"/>
        <w:rPr>
          <w:rFonts w:ascii="ITC Avant Garde" w:hAnsi="ITC Avant Garde"/>
          <w:b/>
          <w:color w:val="000000" w:themeColor="text1"/>
          <w:sz w:val="22"/>
          <w:u w:val="single"/>
        </w:rPr>
      </w:pPr>
      <w:r w:rsidRPr="00EE2E62">
        <w:rPr>
          <w:rFonts w:ascii="ITC Avant Garde" w:hAnsi="ITC Avant Garde"/>
          <w:b/>
          <w:color w:val="000000" w:themeColor="text1"/>
          <w:sz w:val="22"/>
          <w:u w:val="single"/>
        </w:rPr>
        <w:t xml:space="preserve">Las frecuencias contempladas para el servicio de radiodifusión sonora en Frecuencia Modulada y en Amplitud Modulada en el Programa Anual de Uso y Aprovechamiento de Bandas de Frecuencias de 2015 que hayan sido objeto de la </w:t>
      </w:r>
      <w:r w:rsidRPr="00EE2E62">
        <w:rPr>
          <w:rFonts w:ascii="ITC Avant Garde" w:hAnsi="ITC Avant Garde"/>
          <w:b/>
          <w:i/>
          <w:color w:val="000000" w:themeColor="text1"/>
          <w:sz w:val="22"/>
          <w:u w:val="single"/>
        </w:rPr>
        <w:t xml:space="preserve">“Licitación Pública para concesionar el uso, aprovechamiento y explotación comercial de 191 frecuencias en el segmento de 88 a 106 MHz de la banda de frecuencia modulada y de 66 frecuencias en el segmento de 535 a 1605 kHz de la banda de amplitud modulada, para la prestación del servicio público de radiodifusión sonora (Licitación No. IFT.4)”, </w:t>
      </w:r>
      <w:r w:rsidRPr="00EE2E62">
        <w:rPr>
          <w:rFonts w:ascii="ITC Avant Garde" w:hAnsi="ITC Avant Garde"/>
          <w:b/>
          <w:color w:val="000000" w:themeColor="text1"/>
          <w:sz w:val="22"/>
          <w:u w:val="single"/>
        </w:rPr>
        <w:t xml:space="preserve">serán incluidas en el Programa Anual de Uso y Aprovechamiento de Bandas de Frecuencias 2016, siempre y cuando se haya declarado desierto el concurso sobre el lote respectivo, y hayan existido participantes para el concurso correspondiente. </w:t>
      </w:r>
    </w:p>
    <w:p w14:paraId="497F5D93" w14:textId="77777777" w:rsidR="00BB659B" w:rsidRPr="00EE2E62" w:rsidRDefault="00BB659B" w:rsidP="00BB659B">
      <w:pPr>
        <w:pStyle w:val="Prrafodelista"/>
        <w:ind w:left="0"/>
        <w:contextualSpacing/>
        <w:jc w:val="both"/>
        <w:rPr>
          <w:rFonts w:ascii="ITC Avant Garde" w:hAnsi="ITC Avant Garde"/>
          <w:b/>
          <w:color w:val="000000" w:themeColor="text1"/>
          <w:sz w:val="22"/>
          <w:u w:val="single"/>
        </w:rPr>
      </w:pPr>
    </w:p>
    <w:p w14:paraId="3635A0BA" w14:textId="77777777" w:rsidR="00BB659B" w:rsidRPr="002576A0" w:rsidRDefault="00BB659B" w:rsidP="00BB659B">
      <w:pPr>
        <w:pStyle w:val="Sinespaciado"/>
        <w:jc w:val="both"/>
        <w:rPr>
          <w:sz w:val="14"/>
          <w:szCs w:val="14"/>
          <w:bdr w:val="none" w:sz="0" w:space="0" w:color="auto"/>
        </w:rPr>
      </w:pPr>
      <w:r w:rsidRPr="002576A0">
        <w:rPr>
          <w:rFonts w:ascii="ITC Avant Garde" w:hAnsi="ITC Avant Garde"/>
          <w:sz w:val="14"/>
          <w:szCs w:val="14"/>
        </w:rPr>
        <w:t xml:space="preserve">El presente Acuerdo fue aprobado por el Pleno del Instituto Federal de Telecomunicaciones en su I Sesión Ordinaria celebrada el 13 de enero de 2016, en lo general por unanimidad de votos de los Comisionados presentes Gabriel Oswaldo Contreras Saldívar, Luis Fernando </w:t>
      </w:r>
      <w:proofErr w:type="spellStart"/>
      <w:r w:rsidRPr="002576A0">
        <w:rPr>
          <w:rFonts w:ascii="ITC Avant Garde" w:hAnsi="ITC Avant Garde"/>
          <w:sz w:val="14"/>
          <w:szCs w:val="14"/>
        </w:rPr>
        <w:t>Borjón</w:t>
      </w:r>
      <w:proofErr w:type="spellEnd"/>
      <w:r w:rsidRPr="002576A0">
        <w:rPr>
          <w:rFonts w:ascii="ITC Avant Garde" w:hAnsi="ITC Avant Garde"/>
          <w:sz w:val="14"/>
          <w:szCs w:val="14"/>
        </w:rPr>
        <w:t xml:space="preserve"> Figueroa, Ernesto Estrada González, Adriana Sofía </w:t>
      </w:r>
      <w:proofErr w:type="spellStart"/>
      <w:r w:rsidRPr="002576A0">
        <w:rPr>
          <w:rFonts w:ascii="ITC Avant Garde" w:hAnsi="ITC Avant Garde"/>
          <w:sz w:val="14"/>
          <w:szCs w:val="14"/>
        </w:rPr>
        <w:t>Labardini</w:t>
      </w:r>
      <w:proofErr w:type="spellEnd"/>
      <w:r w:rsidRPr="002576A0">
        <w:rPr>
          <w:rFonts w:ascii="ITC Avant Garde" w:hAnsi="ITC Avant Garde"/>
          <w:sz w:val="14"/>
          <w:szCs w:val="14"/>
        </w:rPr>
        <w:t xml:space="preserve"> </w:t>
      </w:r>
      <w:proofErr w:type="spellStart"/>
      <w:r w:rsidRPr="002576A0">
        <w:rPr>
          <w:rFonts w:ascii="ITC Avant Garde" w:hAnsi="ITC Avant Garde"/>
          <w:sz w:val="14"/>
          <w:szCs w:val="14"/>
        </w:rPr>
        <w:t>Inzunza</w:t>
      </w:r>
      <w:proofErr w:type="spellEnd"/>
      <w:r w:rsidRPr="002576A0">
        <w:rPr>
          <w:rFonts w:ascii="ITC Avant Garde" w:hAnsi="ITC Avant Garde"/>
          <w:sz w:val="14"/>
          <w:szCs w:val="14"/>
        </w:rPr>
        <w:t xml:space="preserve">, María Elena </w:t>
      </w:r>
      <w:proofErr w:type="spellStart"/>
      <w:r w:rsidRPr="002576A0">
        <w:rPr>
          <w:rFonts w:ascii="ITC Avant Garde" w:hAnsi="ITC Avant Garde"/>
          <w:sz w:val="14"/>
          <w:szCs w:val="14"/>
        </w:rPr>
        <w:t>Estavillo</w:t>
      </w:r>
      <w:proofErr w:type="spellEnd"/>
      <w:r w:rsidRPr="002576A0">
        <w:rPr>
          <w:rFonts w:ascii="ITC Avant Garde" w:hAnsi="ITC Avant Garde"/>
          <w:sz w:val="14"/>
          <w:szCs w:val="14"/>
        </w:rPr>
        <w:t xml:space="preserve"> Flores, Mario Germán </w:t>
      </w:r>
      <w:proofErr w:type="spellStart"/>
      <w:r w:rsidRPr="002576A0">
        <w:rPr>
          <w:rFonts w:ascii="ITC Avant Garde" w:hAnsi="ITC Avant Garde"/>
          <w:sz w:val="14"/>
          <w:szCs w:val="14"/>
        </w:rPr>
        <w:t>Fromow</w:t>
      </w:r>
      <w:proofErr w:type="spellEnd"/>
      <w:r w:rsidRPr="002576A0">
        <w:rPr>
          <w:rFonts w:ascii="ITC Avant Garde" w:hAnsi="ITC Avant Garde"/>
          <w:sz w:val="14"/>
          <w:szCs w:val="14"/>
        </w:rPr>
        <w:t xml:space="preserve"> Rangel y Adolfo Cuevas Teja; y en lo particular, con el voto en contra del Comisionado Mario Germán </w:t>
      </w:r>
      <w:proofErr w:type="spellStart"/>
      <w:r w:rsidRPr="002576A0">
        <w:rPr>
          <w:rFonts w:ascii="ITC Avant Garde" w:hAnsi="ITC Avant Garde"/>
          <w:sz w:val="14"/>
          <w:szCs w:val="14"/>
        </w:rPr>
        <w:t>Fromow</w:t>
      </w:r>
      <w:proofErr w:type="spellEnd"/>
      <w:r w:rsidRPr="002576A0">
        <w:rPr>
          <w:rFonts w:ascii="ITC Avant Garde" w:hAnsi="ITC Avant Garde"/>
          <w:sz w:val="14"/>
          <w:szCs w:val="14"/>
        </w:rPr>
        <w:t xml:space="preserve"> Rangel respecto de la modificación de las condiciones adicionales del numeral “2.</w:t>
      </w:r>
      <w:r>
        <w:rPr>
          <w:rFonts w:ascii="ITC Avant Garde" w:hAnsi="ITC Avant Garde"/>
          <w:sz w:val="14"/>
          <w:szCs w:val="14"/>
        </w:rPr>
        <w:t>1.3 Para Uso Social” del Anexo Uno</w:t>
      </w:r>
      <w:r w:rsidRPr="002576A0">
        <w:rPr>
          <w:rFonts w:ascii="ITC Avant Garde" w:hAnsi="ITC Avant Garde"/>
          <w:sz w:val="14"/>
          <w:szCs w:val="14"/>
        </w:rPr>
        <w:t xml:space="preserve"> del Acuerdo mediante el cual el Pleno del Instituto Federal de Telecomunicaciones emite el Programa Anual de Uso y Aprovechamiento de Bandas de Frecuencias 2016, publicado en el Diario Oficial de la Federación el 5 de octubre de 2015. </w:t>
      </w:r>
    </w:p>
    <w:p w14:paraId="4263CE9F" w14:textId="77777777" w:rsidR="00BB659B" w:rsidRPr="002576A0" w:rsidRDefault="00BB659B" w:rsidP="00BB659B">
      <w:pPr>
        <w:rPr>
          <w:color w:val="000000"/>
          <w:sz w:val="14"/>
          <w:szCs w:val="14"/>
        </w:rPr>
      </w:pPr>
      <w:r w:rsidRPr="002576A0">
        <w:rPr>
          <w:color w:val="000000"/>
          <w:sz w:val="14"/>
          <w:szCs w:val="14"/>
        </w:rPr>
        <w:t> </w:t>
      </w:r>
    </w:p>
    <w:p w14:paraId="09FA7571" w14:textId="77777777" w:rsidR="00BB659B" w:rsidRPr="00500187" w:rsidRDefault="00BB659B" w:rsidP="00BB659B">
      <w:pPr>
        <w:pStyle w:val="Sinespaciado"/>
        <w:jc w:val="both"/>
        <w:rPr>
          <w:sz w:val="14"/>
          <w:szCs w:val="14"/>
        </w:rPr>
      </w:pPr>
      <w:r w:rsidRPr="002576A0">
        <w:rPr>
          <w:rFonts w:ascii="ITC Avant Garde" w:hAnsi="ITC Avant Garde"/>
          <w:sz w:val="14"/>
          <w:szCs w:val="14"/>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P/IFT/130116/1.</w:t>
      </w:r>
    </w:p>
    <w:p w14:paraId="6C622FDA" w14:textId="77777777" w:rsidR="00E11D1C" w:rsidRDefault="00E11D1C">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Cambria" w:hAnsi="Cambria" w:cs="Cambria"/>
          <w:color w:val="000000"/>
          <w:sz w:val="22"/>
          <w:szCs w:val="22"/>
          <w:u w:color="000000"/>
          <w:lang w:val="es-ES_tradnl"/>
        </w:rPr>
        <w:sectPr w:rsidR="00E11D1C" w:rsidSect="003B6AA1">
          <w:footerReference w:type="default" r:id="rId15"/>
          <w:pgSz w:w="12240" w:h="15840"/>
          <w:pgMar w:top="2268" w:right="1750" w:bottom="1418" w:left="1701" w:header="708" w:footer="708" w:gutter="0"/>
          <w:cols w:space="720"/>
        </w:sectPr>
      </w:pPr>
    </w:p>
    <w:p w14:paraId="427846CB" w14:textId="77777777" w:rsidR="00E11D1C" w:rsidRPr="00AD6A2C" w:rsidRDefault="00E11D1C" w:rsidP="00E11D1C">
      <w:pPr>
        <w:ind w:left="2124" w:hanging="2124"/>
        <w:jc w:val="center"/>
        <w:rPr>
          <w:rFonts w:ascii="ITC Avant Garde" w:hAnsi="ITC Avant Garde" w:cs="Arial"/>
          <w:b/>
          <w:szCs w:val="14"/>
          <w:u w:val="single"/>
        </w:rPr>
      </w:pPr>
      <w:r w:rsidRPr="00AD6A2C">
        <w:rPr>
          <w:rFonts w:ascii="ITC Avant Garde" w:hAnsi="ITC Avant Garde" w:cs="Arial"/>
          <w:b/>
          <w:szCs w:val="14"/>
          <w:u w:val="single"/>
        </w:rPr>
        <w:lastRenderedPageBreak/>
        <w:t xml:space="preserve">ANEXO </w:t>
      </w:r>
      <w:r>
        <w:rPr>
          <w:rFonts w:ascii="ITC Avant Garde" w:hAnsi="ITC Avant Garde" w:cs="Arial"/>
          <w:b/>
          <w:szCs w:val="14"/>
          <w:u w:val="single"/>
        </w:rPr>
        <w:t>DOS</w:t>
      </w:r>
    </w:p>
    <w:p w14:paraId="1B40BEAD" w14:textId="77777777" w:rsidR="00E11D1C" w:rsidRDefault="00E11D1C" w:rsidP="00E11D1C">
      <w:pPr>
        <w:jc w:val="center"/>
        <w:rPr>
          <w:rFonts w:ascii="ITC Avant Garde" w:hAnsi="ITC Avant Garde" w:cs="Arial"/>
          <w:b/>
          <w:sz w:val="20"/>
          <w:szCs w:val="14"/>
          <w:u w:val="single"/>
        </w:rPr>
      </w:pPr>
    </w:p>
    <w:p w14:paraId="1DDFC007" w14:textId="77777777" w:rsidR="00E11D1C" w:rsidRDefault="00E11D1C" w:rsidP="00E11D1C">
      <w:pPr>
        <w:jc w:val="center"/>
        <w:rPr>
          <w:rFonts w:ascii="ITC Avant Garde" w:hAnsi="ITC Avant Garde" w:cs="Arial"/>
          <w:b/>
          <w:sz w:val="20"/>
          <w:szCs w:val="14"/>
          <w:u w:val="single"/>
        </w:rPr>
      </w:pPr>
      <w:r>
        <w:rPr>
          <w:rFonts w:ascii="ITC Avant Garde" w:hAnsi="ITC Avant Garde" w:cs="Arial"/>
          <w:b/>
          <w:sz w:val="20"/>
          <w:szCs w:val="14"/>
          <w:u w:val="single"/>
        </w:rPr>
        <w:t xml:space="preserve">VALORACIÓN DE </w:t>
      </w:r>
      <w:r w:rsidRPr="005229C3">
        <w:rPr>
          <w:rFonts w:ascii="ITC Avant Garde" w:hAnsi="ITC Avant Garde" w:cs="Arial"/>
          <w:b/>
          <w:sz w:val="20"/>
          <w:szCs w:val="14"/>
          <w:u w:val="single"/>
        </w:rPr>
        <w:t>SOLICITUDES PRESENTADAS POR LOS INTERESADOS PARA EL</w:t>
      </w:r>
      <w:r>
        <w:rPr>
          <w:rFonts w:ascii="ITC Avant Garde" w:hAnsi="ITC Avant Garde" w:cs="Arial"/>
          <w:b/>
          <w:sz w:val="20"/>
          <w:szCs w:val="14"/>
          <w:u w:val="single"/>
        </w:rPr>
        <w:t xml:space="preserve"> PROGRAMA</w:t>
      </w:r>
      <w:r w:rsidRPr="005229C3">
        <w:rPr>
          <w:rFonts w:ascii="ITC Avant Garde" w:hAnsi="ITC Avant Garde" w:cs="Arial"/>
          <w:b/>
          <w:sz w:val="20"/>
          <w:szCs w:val="14"/>
          <w:u w:val="single"/>
        </w:rPr>
        <w:t xml:space="preserve"> </w:t>
      </w:r>
    </w:p>
    <w:p w14:paraId="2BD68378" w14:textId="77777777" w:rsidR="00E11D1C" w:rsidRPr="005229C3" w:rsidRDefault="00E11D1C" w:rsidP="00E11D1C">
      <w:pPr>
        <w:jc w:val="center"/>
        <w:rPr>
          <w:rFonts w:ascii="ITC Avant Garde" w:hAnsi="ITC Avant Garde" w:cs="Arial"/>
          <w:b/>
          <w:sz w:val="20"/>
          <w:szCs w:val="14"/>
          <w:u w:val="single"/>
        </w:rPr>
      </w:pPr>
      <w:r w:rsidRPr="005229C3">
        <w:rPr>
          <w:rFonts w:ascii="ITC Avant Garde" w:hAnsi="ITC Avant Garde" w:cs="Arial"/>
          <w:b/>
          <w:sz w:val="20"/>
          <w:szCs w:val="14"/>
          <w:u w:val="single"/>
        </w:rPr>
        <w:t>ANUAL DE USO Y APROVECHAMIEN</w:t>
      </w:r>
      <w:r>
        <w:rPr>
          <w:rFonts w:ascii="ITC Avant Garde" w:hAnsi="ITC Avant Garde" w:cs="Arial"/>
          <w:b/>
          <w:sz w:val="20"/>
          <w:szCs w:val="14"/>
          <w:u w:val="single"/>
        </w:rPr>
        <w:t>TO DE BANDAS DE FRECUENCIAS 2016 (PROGRAMA 2016)</w:t>
      </w:r>
    </w:p>
    <w:p w14:paraId="5F7E4B8A" w14:textId="77777777" w:rsidR="00E11D1C" w:rsidRDefault="00E11D1C" w:rsidP="00E11D1C">
      <w:pPr>
        <w:jc w:val="center"/>
        <w:rPr>
          <w:rFonts w:ascii="ITC Avant Garde" w:hAnsi="ITC Avant Garde"/>
          <w:b/>
          <w:szCs w:val="14"/>
        </w:rPr>
      </w:pPr>
    </w:p>
    <w:p w14:paraId="0B24C8C6" w14:textId="77777777" w:rsidR="00E11D1C" w:rsidRPr="005229C3" w:rsidRDefault="00E11D1C" w:rsidP="00E11D1C">
      <w:pPr>
        <w:jc w:val="center"/>
        <w:rPr>
          <w:rFonts w:ascii="ITC Avant Garde" w:hAnsi="ITC Avant Garde"/>
          <w:b/>
          <w:sz w:val="20"/>
          <w:szCs w:val="14"/>
          <w:u w:val="single"/>
        </w:rPr>
      </w:pPr>
      <w:r w:rsidRPr="005229C3">
        <w:rPr>
          <w:rFonts w:ascii="ITC Avant Garde" w:hAnsi="ITC Avant Garde"/>
          <w:b/>
          <w:sz w:val="20"/>
          <w:szCs w:val="14"/>
          <w:u w:val="single"/>
        </w:rPr>
        <w:t>RADIODIFUSIÓN</w:t>
      </w:r>
    </w:p>
    <w:p w14:paraId="1D370D07" w14:textId="77777777" w:rsidR="00E11D1C" w:rsidRDefault="00E11D1C" w:rsidP="00E11D1C">
      <w:pPr>
        <w:jc w:val="center"/>
        <w:rPr>
          <w:rFonts w:ascii="ITC Avant Garde" w:hAnsi="ITC Avant Garde"/>
          <w:b/>
          <w:sz w:val="18"/>
          <w:szCs w:val="14"/>
        </w:rPr>
      </w:pPr>
    </w:p>
    <w:p w14:paraId="63FB88C0" w14:textId="77777777" w:rsidR="00E11D1C" w:rsidRPr="005E6BFF" w:rsidRDefault="00E11D1C" w:rsidP="00E11D1C">
      <w:pPr>
        <w:tabs>
          <w:tab w:val="left" w:pos="7655"/>
        </w:tabs>
        <w:ind w:right="51"/>
        <w:contextualSpacing/>
        <w:jc w:val="both"/>
        <w:rPr>
          <w:rFonts w:ascii="ITC Avant Garde" w:hAnsi="ITC Avant Garde" w:cs="Arial"/>
          <w:color w:val="000000"/>
          <w:sz w:val="20"/>
          <w:szCs w:val="20"/>
        </w:rPr>
      </w:pPr>
      <w:r w:rsidRPr="005E6BFF">
        <w:rPr>
          <w:rFonts w:ascii="ITC Avant Garde" w:hAnsi="ITC Avant Garde" w:cs="Arial"/>
          <w:color w:val="000000"/>
          <w:sz w:val="20"/>
          <w:szCs w:val="20"/>
        </w:rPr>
        <w:t xml:space="preserve">Ahora bien, del análisis de las solicitudes de inclusión al Programa 2016 </w:t>
      </w:r>
      <w:r>
        <w:rPr>
          <w:rFonts w:ascii="ITC Avant Garde" w:hAnsi="ITC Avant Garde" w:cs="Arial"/>
          <w:color w:val="000000"/>
          <w:sz w:val="20"/>
          <w:szCs w:val="20"/>
        </w:rPr>
        <w:t>presentadas del 1 de septiembre al 17 de noviembre de 2015</w:t>
      </w:r>
      <w:r w:rsidRPr="005E6BFF">
        <w:rPr>
          <w:rFonts w:ascii="ITC Avant Garde" w:hAnsi="ITC Avant Garde" w:cs="Arial"/>
          <w:color w:val="000000"/>
          <w:sz w:val="20"/>
          <w:szCs w:val="20"/>
        </w:rPr>
        <w:t>, para el servicio de radiodifusión, se derivaron diversos supuestos de valoración, los cuales se pueden agrupar y explicar de manera general, de la forma siguiente:</w:t>
      </w:r>
    </w:p>
    <w:p w14:paraId="43BA2B54" w14:textId="77777777" w:rsidR="00E11D1C" w:rsidRPr="005E6BFF" w:rsidRDefault="00E11D1C" w:rsidP="00E11D1C">
      <w:pPr>
        <w:pStyle w:val="Prrafodelista"/>
        <w:tabs>
          <w:tab w:val="left" w:pos="7655"/>
        </w:tabs>
        <w:ind w:left="1287" w:right="49"/>
        <w:contextualSpacing/>
        <w:jc w:val="both"/>
        <w:rPr>
          <w:rFonts w:ascii="ITC Avant Garde" w:hAnsi="ITC Avant Garde" w:cs="Arial"/>
          <w:sz w:val="20"/>
        </w:rPr>
      </w:pPr>
    </w:p>
    <w:p w14:paraId="581D1FD6" w14:textId="77777777" w:rsidR="00E11D1C" w:rsidRPr="005E6BFF" w:rsidRDefault="00E11D1C" w:rsidP="009730DE">
      <w:pPr>
        <w:pStyle w:val="Prrafodelista"/>
        <w:numPr>
          <w:ilvl w:val="0"/>
          <w:numId w:val="23"/>
        </w:numPr>
        <w:tabs>
          <w:tab w:val="left" w:pos="1560"/>
          <w:tab w:val="left" w:pos="1701"/>
          <w:tab w:val="left" w:pos="7655"/>
        </w:tabs>
        <w:ind w:left="1134" w:right="49" w:firstLine="0"/>
        <w:contextualSpacing/>
        <w:jc w:val="both"/>
        <w:rPr>
          <w:rFonts w:ascii="ITC Avant Garde" w:hAnsi="ITC Avant Garde" w:cs="Arial"/>
          <w:sz w:val="20"/>
        </w:rPr>
      </w:pPr>
      <w:r w:rsidRPr="005E6BFF">
        <w:rPr>
          <w:rFonts w:ascii="ITC Avant Garde" w:hAnsi="ITC Avant Garde" w:cs="Arial"/>
          <w:b/>
          <w:sz w:val="20"/>
          <w:u w:val="single"/>
        </w:rPr>
        <w:t>Se considera viable su inclusión en el Programa 2016</w:t>
      </w:r>
      <w:r w:rsidRPr="005E6BFF">
        <w:rPr>
          <w:rFonts w:ascii="ITC Avant Garde" w:hAnsi="ITC Avant Garde" w:cs="Arial"/>
          <w:b/>
          <w:sz w:val="20"/>
        </w:rPr>
        <w:t>.</w:t>
      </w:r>
      <w:r w:rsidRPr="005E6BFF">
        <w:rPr>
          <w:rFonts w:ascii="ITC Avant Garde" w:hAnsi="ITC Avant Garde" w:cs="Arial"/>
          <w:sz w:val="20"/>
        </w:rPr>
        <w:t xml:space="preserve"> Existe espectro suficiente para la asignación de nuevas estaciones de radiodifusión o telecomunicaciones, atendiendo cada uno de los supuestos previamente señalados, y atendiendo una o más solicitudes de inclusión que se hayan recibido por el Instituto para la localidad de mérito. </w:t>
      </w:r>
    </w:p>
    <w:p w14:paraId="705B4B47" w14:textId="77777777" w:rsidR="00E11D1C" w:rsidRPr="005E6BFF" w:rsidRDefault="00E11D1C" w:rsidP="00E11D1C">
      <w:pPr>
        <w:tabs>
          <w:tab w:val="left" w:pos="1400"/>
          <w:tab w:val="left" w:pos="1560"/>
          <w:tab w:val="left" w:pos="1701"/>
        </w:tabs>
        <w:ind w:left="1134" w:right="51"/>
        <w:contextualSpacing/>
        <w:jc w:val="both"/>
        <w:rPr>
          <w:rFonts w:ascii="ITC Avant Garde" w:hAnsi="ITC Avant Garde" w:cs="Arial"/>
          <w:color w:val="000000"/>
          <w:sz w:val="20"/>
          <w:szCs w:val="20"/>
        </w:rPr>
      </w:pPr>
    </w:p>
    <w:p w14:paraId="7963CA44" w14:textId="77777777" w:rsidR="00E11D1C" w:rsidRPr="005E6BFF" w:rsidRDefault="00E11D1C" w:rsidP="009730DE">
      <w:pPr>
        <w:pStyle w:val="Prrafodelista"/>
        <w:numPr>
          <w:ilvl w:val="0"/>
          <w:numId w:val="23"/>
        </w:numPr>
        <w:tabs>
          <w:tab w:val="left" w:pos="1560"/>
          <w:tab w:val="left" w:pos="1701"/>
          <w:tab w:val="left" w:pos="7655"/>
        </w:tabs>
        <w:ind w:left="1134" w:right="49" w:firstLine="0"/>
        <w:contextualSpacing/>
        <w:jc w:val="both"/>
        <w:rPr>
          <w:rFonts w:ascii="ITC Avant Garde" w:hAnsi="ITC Avant Garde" w:cs="Arial"/>
          <w:sz w:val="20"/>
        </w:rPr>
      </w:pPr>
      <w:r w:rsidRPr="005E6BFF">
        <w:rPr>
          <w:rFonts w:ascii="ITC Avant Garde" w:hAnsi="ITC Avant Garde" w:cs="Arial"/>
          <w:b/>
          <w:sz w:val="20"/>
        </w:rPr>
        <w:t>Sin disponibilidad espectral.</w:t>
      </w:r>
      <w:r w:rsidRPr="005E6BFF">
        <w:rPr>
          <w:rFonts w:ascii="ITC Avant Garde" w:hAnsi="ITC Avant Garde" w:cs="Arial"/>
          <w:sz w:val="20"/>
        </w:rPr>
        <w:t xml:space="preserve"> Lo anterior implica que, atendiendo las disposiciones técnicas aplicables y el estado actual de uso del espectro en la localidad solicitada, no se incluye la localidad en el Programa 2016, toda vez que no existen frecuencias disponibles que puedan ser utilizadas para su asignación a nuevas estaciones en dicha localidad. </w:t>
      </w:r>
    </w:p>
    <w:p w14:paraId="04538D11" w14:textId="77777777" w:rsidR="00E11D1C" w:rsidRPr="005E6BFF" w:rsidRDefault="00E11D1C" w:rsidP="00E11D1C">
      <w:pPr>
        <w:pStyle w:val="Prrafodelista"/>
        <w:tabs>
          <w:tab w:val="left" w:pos="1560"/>
          <w:tab w:val="left" w:pos="1701"/>
        </w:tabs>
        <w:ind w:left="1134"/>
        <w:rPr>
          <w:rFonts w:ascii="ITC Avant Garde" w:hAnsi="ITC Avant Garde" w:cs="Arial"/>
          <w:sz w:val="20"/>
        </w:rPr>
      </w:pPr>
    </w:p>
    <w:p w14:paraId="14576A1E" w14:textId="77777777" w:rsidR="00E11D1C" w:rsidRPr="005E6BFF" w:rsidRDefault="00E11D1C" w:rsidP="00E11D1C">
      <w:pPr>
        <w:pStyle w:val="Prrafodelista"/>
        <w:tabs>
          <w:tab w:val="left" w:pos="1560"/>
          <w:tab w:val="left" w:pos="1701"/>
          <w:tab w:val="left" w:pos="7655"/>
        </w:tabs>
        <w:ind w:left="1134" w:right="49"/>
        <w:contextualSpacing/>
        <w:jc w:val="both"/>
        <w:rPr>
          <w:rFonts w:ascii="ITC Avant Garde" w:hAnsi="ITC Avant Garde" w:cs="Arial"/>
          <w:sz w:val="20"/>
        </w:rPr>
      </w:pPr>
      <w:r w:rsidRPr="005E6BFF">
        <w:rPr>
          <w:rFonts w:ascii="ITC Avant Garde" w:hAnsi="ITC Avant Garde" w:cs="Arial"/>
          <w:sz w:val="20"/>
        </w:rPr>
        <w:t xml:space="preserve">Lo anterior, en el caso de radiodifusión sonora en FM, conforme a lo establecido en el numeral 9.1 de la </w:t>
      </w:r>
      <w:r w:rsidRPr="005E6BFF">
        <w:rPr>
          <w:rFonts w:ascii="ITC Avant Garde" w:hAnsi="ITC Avant Garde" w:cs="Arial"/>
          <w:i/>
          <w:sz w:val="20"/>
        </w:rPr>
        <w:t>Disposición Técnica IFT-002-2014: Especificaciones y requerimientos mínimos para la instalación y operación de estaciones de radiodifusión sonora en frecuencia modulada</w:t>
      </w:r>
      <w:r w:rsidRPr="005E6BFF">
        <w:rPr>
          <w:rFonts w:ascii="ITC Avant Garde" w:hAnsi="ITC Avant Garde" w:cs="Arial"/>
          <w:sz w:val="20"/>
        </w:rPr>
        <w:t>, el cual establece una separación mínima de 800 kHz entre frecuencias portadoras principales para estaciones ubicadas en una misma localidad, así como diversos criterios de separación en distancia.</w:t>
      </w:r>
    </w:p>
    <w:p w14:paraId="788EC96D" w14:textId="77777777" w:rsidR="00E11D1C" w:rsidRPr="005E6BFF" w:rsidRDefault="00E11D1C" w:rsidP="00E11D1C">
      <w:pPr>
        <w:pStyle w:val="Prrafodelista"/>
        <w:tabs>
          <w:tab w:val="left" w:pos="1560"/>
          <w:tab w:val="left" w:pos="1701"/>
          <w:tab w:val="left" w:pos="7655"/>
        </w:tabs>
        <w:ind w:left="1134" w:right="49"/>
        <w:contextualSpacing/>
        <w:jc w:val="both"/>
        <w:rPr>
          <w:rFonts w:ascii="ITC Avant Garde" w:hAnsi="ITC Avant Garde" w:cs="Arial"/>
          <w:sz w:val="20"/>
        </w:rPr>
      </w:pPr>
    </w:p>
    <w:p w14:paraId="18D25436" w14:textId="77777777" w:rsidR="00E11D1C" w:rsidRPr="005E6BFF" w:rsidRDefault="00E11D1C" w:rsidP="00E11D1C">
      <w:pPr>
        <w:pStyle w:val="Prrafodelista"/>
        <w:tabs>
          <w:tab w:val="left" w:pos="1560"/>
          <w:tab w:val="left" w:pos="1701"/>
          <w:tab w:val="left" w:pos="7655"/>
        </w:tabs>
        <w:ind w:left="1134" w:right="49"/>
        <w:contextualSpacing/>
        <w:jc w:val="both"/>
        <w:rPr>
          <w:rFonts w:ascii="ITC Avant Garde" w:hAnsi="ITC Avant Garde" w:cs="Arial"/>
          <w:sz w:val="20"/>
        </w:rPr>
      </w:pPr>
      <w:r w:rsidRPr="005E6BFF">
        <w:rPr>
          <w:rFonts w:ascii="ITC Avant Garde" w:hAnsi="ITC Avant Garde" w:cs="Arial"/>
          <w:sz w:val="20"/>
        </w:rPr>
        <w:t>Los documentos de referencia pueden ser consultados en los siguientes enlaces:</w:t>
      </w:r>
    </w:p>
    <w:p w14:paraId="57F54799" w14:textId="77777777" w:rsidR="00E11D1C" w:rsidRPr="005E6BFF" w:rsidRDefault="00E11D1C" w:rsidP="00E11D1C">
      <w:pPr>
        <w:pStyle w:val="Prrafodelista"/>
        <w:tabs>
          <w:tab w:val="left" w:pos="1560"/>
          <w:tab w:val="left" w:pos="1701"/>
          <w:tab w:val="left" w:pos="7655"/>
        </w:tabs>
        <w:ind w:left="1134" w:right="49"/>
        <w:contextualSpacing/>
        <w:jc w:val="both"/>
        <w:rPr>
          <w:rFonts w:ascii="ITC Avant Garde" w:hAnsi="ITC Avant Garde" w:cs="Arial"/>
          <w:sz w:val="20"/>
        </w:rPr>
      </w:pPr>
    </w:p>
    <w:p w14:paraId="77C8AA52" w14:textId="77777777" w:rsidR="00E11D1C" w:rsidRPr="005E6BFF" w:rsidRDefault="00E11D1C" w:rsidP="00E11D1C">
      <w:pPr>
        <w:pStyle w:val="Prrafodelista"/>
        <w:tabs>
          <w:tab w:val="left" w:pos="1560"/>
          <w:tab w:val="left" w:pos="1701"/>
          <w:tab w:val="left" w:pos="7655"/>
        </w:tabs>
        <w:ind w:left="1134" w:right="49"/>
        <w:contextualSpacing/>
        <w:jc w:val="both"/>
        <w:rPr>
          <w:rFonts w:ascii="ITC Avant Garde" w:hAnsi="ITC Avant Garde" w:cs="Arial"/>
          <w:sz w:val="20"/>
        </w:rPr>
      </w:pPr>
      <w:r w:rsidRPr="005E6BFF">
        <w:rPr>
          <w:rFonts w:ascii="ITC Avant Garde" w:hAnsi="ITC Avant Garde" w:cs="Arial"/>
          <w:sz w:val="20"/>
        </w:rPr>
        <w:t>Disposición Técnica IFT-002-2014:</w:t>
      </w:r>
    </w:p>
    <w:p w14:paraId="683B01A6" w14:textId="77777777" w:rsidR="00E11D1C" w:rsidRPr="004B21BA" w:rsidRDefault="00E11D1C" w:rsidP="00E11D1C">
      <w:pPr>
        <w:pStyle w:val="Prrafodelista"/>
        <w:tabs>
          <w:tab w:val="left" w:pos="1560"/>
          <w:tab w:val="left" w:pos="1701"/>
          <w:tab w:val="left" w:pos="7655"/>
        </w:tabs>
        <w:ind w:left="1134" w:right="49"/>
        <w:contextualSpacing/>
        <w:jc w:val="both"/>
        <w:rPr>
          <w:rStyle w:val="Hipervnculo"/>
          <w:sz w:val="20"/>
        </w:rPr>
      </w:pPr>
    </w:p>
    <w:p w14:paraId="3ABB32DE" w14:textId="77777777" w:rsidR="00E11D1C" w:rsidRPr="004B21BA" w:rsidRDefault="00BF5DAE" w:rsidP="009730DE">
      <w:pPr>
        <w:pStyle w:val="Prrafodelista"/>
        <w:numPr>
          <w:ilvl w:val="0"/>
          <w:numId w:val="17"/>
        </w:numPr>
        <w:tabs>
          <w:tab w:val="left" w:pos="1560"/>
          <w:tab w:val="left" w:pos="1701"/>
          <w:tab w:val="left" w:pos="2268"/>
          <w:tab w:val="left" w:pos="7655"/>
        </w:tabs>
        <w:ind w:left="1701" w:right="49" w:firstLine="0"/>
        <w:contextualSpacing/>
        <w:jc w:val="both"/>
        <w:rPr>
          <w:rStyle w:val="Hipervnculo"/>
          <w:rFonts w:ascii="ITC Avant Garde" w:hAnsi="ITC Avant Garde"/>
          <w:sz w:val="20"/>
        </w:rPr>
      </w:pPr>
      <w:hyperlink r:id="rId16" w:history="1">
        <w:r w:rsidR="00E11D1C" w:rsidRPr="004B21BA">
          <w:rPr>
            <w:rStyle w:val="Hipervnculo"/>
            <w:rFonts w:ascii="ITC Avant Garde" w:hAnsi="ITC Avant Garde"/>
            <w:sz w:val="20"/>
          </w:rPr>
          <w:t>http://www.ift.org.mx/industria/politica-regulatoria/disposiciones-tecnicas</w:t>
        </w:r>
      </w:hyperlink>
    </w:p>
    <w:p w14:paraId="3A9B4843" w14:textId="77777777" w:rsidR="00E11D1C" w:rsidRPr="004B21BA" w:rsidRDefault="00E11D1C" w:rsidP="00E11D1C">
      <w:pPr>
        <w:pStyle w:val="Prrafodelista"/>
        <w:tabs>
          <w:tab w:val="left" w:pos="1560"/>
          <w:tab w:val="left" w:pos="1701"/>
          <w:tab w:val="left" w:pos="7655"/>
        </w:tabs>
        <w:ind w:left="1134" w:right="49"/>
        <w:contextualSpacing/>
        <w:jc w:val="both"/>
        <w:rPr>
          <w:rFonts w:ascii="ITC Avant Garde" w:hAnsi="ITC Avant Garde"/>
          <w:color w:val="0000FF"/>
          <w:sz w:val="20"/>
          <w:u w:val="single"/>
        </w:rPr>
      </w:pPr>
    </w:p>
    <w:p w14:paraId="72301578" w14:textId="77777777" w:rsidR="00E11D1C" w:rsidRPr="005E6BFF" w:rsidRDefault="00E11D1C" w:rsidP="00E11D1C">
      <w:pPr>
        <w:pStyle w:val="Prrafodelista"/>
        <w:tabs>
          <w:tab w:val="left" w:pos="1560"/>
          <w:tab w:val="left" w:pos="1701"/>
          <w:tab w:val="left" w:pos="7655"/>
        </w:tabs>
        <w:ind w:left="1134" w:right="49"/>
        <w:contextualSpacing/>
        <w:jc w:val="both"/>
        <w:rPr>
          <w:rFonts w:ascii="ITC Avant Garde" w:hAnsi="ITC Avant Garde" w:cs="Arial"/>
          <w:sz w:val="20"/>
        </w:rPr>
      </w:pPr>
      <w:r w:rsidRPr="005E6BFF">
        <w:rPr>
          <w:rFonts w:ascii="ITC Avant Garde" w:hAnsi="ITC Avant Garde" w:cs="Arial"/>
          <w:sz w:val="20"/>
        </w:rPr>
        <w:t>Infraestructura de estaciones de FM:</w:t>
      </w:r>
    </w:p>
    <w:p w14:paraId="39B48259" w14:textId="77777777" w:rsidR="00E11D1C" w:rsidRPr="005E6BFF" w:rsidRDefault="00E11D1C" w:rsidP="00E11D1C">
      <w:pPr>
        <w:pStyle w:val="Prrafodelista"/>
        <w:tabs>
          <w:tab w:val="left" w:pos="1560"/>
          <w:tab w:val="left" w:pos="1701"/>
          <w:tab w:val="left" w:pos="7655"/>
        </w:tabs>
        <w:ind w:left="1134" w:right="49"/>
        <w:contextualSpacing/>
        <w:jc w:val="both"/>
        <w:rPr>
          <w:rFonts w:ascii="ITC Avant Garde" w:hAnsi="ITC Avant Garde" w:cs="Arial"/>
          <w:sz w:val="20"/>
        </w:rPr>
      </w:pPr>
    </w:p>
    <w:p w14:paraId="5CF95D95" w14:textId="77777777" w:rsidR="00E11D1C" w:rsidRPr="006B7818" w:rsidRDefault="00BF5DAE" w:rsidP="009730DE">
      <w:pPr>
        <w:pStyle w:val="Prrafodelista"/>
        <w:numPr>
          <w:ilvl w:val="0"/>
          <w:numId w:val="17"/>
        </w:numPr>
        <w:tabs>
          <w:tab w:val="left" w:pos="1560"/>
          <w:tab w:val="left" w:pos="1701"/>
          <w:tab w:val="left" w:pos="2268"/>
          <w:tab w:val="left" w:pos="7655"/>
        </w:tabs>
        <w:ind w:left="1701" w:right="49" w:firstLine="0"/>
        <w:contextualSpacing/>
        <w:jc w:val="both"/>
        <w:rPr>
          <w:rFonts w:ascii="ITC Avant Garde" w:hAnsi="ITC Avant Garde" w:cs="Arial"/>
          <w:sz w:val="20"/>
        </w:rPr>
      </w:pPr>
      <w:hyperlink r:id="rId17" w:history="1">
        <w:r w:rsidR="00E11D1C" w:rsidRPr="006B7818">
          <w:rPr>
            <w:rStyle w:val="Hipervnculo"/>
            <w:rFonts w:ascii="ITC Avant Garde" w:hAnsi="ITC Avant Garde"/>
            <w:sz w:val="20"/>
          </w:rPr>
          <w:t>http://www.ift.org.mx/sites/default/files/contenidogeneral/industria/infraestructurafm14-08-15.pdf</w:t>
        </w:r>
      </w:hyperlink>
    </w:p>
    <w:p w14:paraId="65880162" w14:textId="77777777" w:rsidR="00E11D1C" w:rsidRPr="006B7818" w:rsidRDefault="00E11D1C" w:rsidP="00E11D1C">
      <w:pPr>
        <w:pStyle w:val="Prrafodelista"/>
        <w:tabs>
          <w:tab w:val="left" w:pos="1560"/>
          <w:tab w:val="left" w:pos="1701"/>
          <w:tab w:val="left" w:pos="7655"/>
        </w:tabs>
        <w:ind w:left="1134" w:right="49"/>
        <w:contextualSpacing/>
        <w:jc w:val="both"/>
        <w:rPr>
          <w:rFonts w:ascii="ITC Avant Garde" w:hAnsi="ITC Avant Garde" w:cs="Arial"/>
          <w:sz w:val="20"/>
        </w:rPr>
      </w:pPr>
    </w:p>
    <w:p w14:paraId="2DA9E7CA" w14:textId="77777777" w:rsidR="00E11D1C" w:rsidRPr="005E6BFF" w:rsidRDefault="00E11D1C" w:rsidP="009730DE">
      <w:pPr>
        <w:pStyle w:val="Prrafodelista"/>
        <w:numPr>
          <w:ilvl w:val="0"/>
          <w:numId w:val="23"/>
        </w:numPr>
        <w:tabs>
          <w:tab w:val="left" w:pos="1560"/>
          <w:tab w:val="left" w:pos="1701"/>
          <w:tab w:val="left" w:pos="7655"/>
        </w:tabs>
        <w:ind w:left="1134" w:right="49" w:firstLine="0"/>
        <w:contextualSpacing/>
        <w:jc w:val="both"/>
        <w:rPr>
          <w:rFonts w:ascii="ITC Avant Garde" w:hAnsi="ITC Avant Garde" w:cs="Arial"/>
          <w:sz w:val="20"/>
        </w:rPr>
      </w:pPr>
      <w:r w:rsidRPr="005E6BFF">
        <w:rPr>
          <w:rFonts w:ascii="ITC Avant Garde" w:hAnsi="ITC Avant Garde" w:cs="Arial"/>
          <w:b/>
          <w:sz w:val="20"/>
        </w:rPr>
        <w:t>Sin suficiencia espectral.</w:t>
      </w:r>
      <w:r w:rsidRPr="005E6BFF">
        <w:rPr>
          <w:rFonts w:ascii="ITC Avant Garde" w:hAnsi="ITC Avant Garde" w:cs="Arial"/>
          <w:sz w:val="20"/>
        </w:rPr>
        <w:t xml:space="preserve"> Ello implica que, si bien hay espectro disponible, no se incluye la localidad en el Programa 2016, toda vez que se deben consideran </w:t>
      </w:r>
      <w:r w:rsidRPr="005E6BFF">
        <w:rPr>
          <w:rFonts w:ascii="ITC Avant Garde" w:hAnsi="ITC Avant Garde"/>
          <w:sz w:val="20"/>
          <w:lang w:val="es-ES"/>
        </w:rPr>
        <w:t>localidades donde la disponibilidad de frecuencias se encuentra en la parte reservada de la banda; localidades donde la disponibilidad de frecuencias es menor que las solicitudes que se encuentran en trámite o bien, donde aún existe un mayor número de estaciones de radio en AM que las disponibles en FM, y que por tanto no pudieron transitar, en términos del Acuerdo de Transición</w:t>
      </w:r>
      <w:r w:rsidRPr="005E6BFF">
        <w:rPr>
          <w:rStyle w:val="Refdenotaalpie"/>
          <w:rFonts w:ascii="ITC Avant Garde" w:hAnsi="ITC Avant Garde"/>
          <w:sz w:val="20"/>
          <w:lang w:val="es-ES"/>
        </w:rPr>
        <w:footnoteReference w:id="20"/>
      </w:r>
      <w:r w:rsidRPr="005E6BFF">
        <w:rPr>
          <w:rFonts w:ascii="ITC Avant Garde" w:hAnsi="ITC Avant Garde" w:cs="Arial"/>
          <w:sz w:val="20"/>
        </w:rPr>
        <w:t xml:space="preserve">. Por tanto, hasta que no se emitan las resoluciones respectivas, el Instituto deberá prever el espectro suficiente y necesario para su atención. </w:t>
      </w:r>
    </w:p>
    <w:p w14:paraId="6A2E0C64" w14:textId="77777777" w:rsidR="00E11D1C" w:rsidRPr="005E6BFF" w:rsidRDefault="00E11D1C" w:rsidP="00E11D1C">
      <w:pPr>
        <w:pStyle w:val="Prrafodelista"/>
        <w:tabs>
          <w:tab w:val="left" w:pos="1560"/>
          <w:tab w:val="left" w:pos="7655"/>
        </w:tabs>
        <w:ind w:left="1134" w:right="49"/>
        <w:contextualSpacing/>
        <w:jc w:val="both"/>
        <w:rPr>
          <w:rFonts w:ascii="ITC Avant Garde" w:hAnsi="ITC Avant Garde" w:cs="Arial"/>
          <w:sz w:val="20"/>
        </w:rPr>
      </w:pPr>
    </w:p>
    <w:p w14:paraId="039E5AA2" w14:textId="77777777" w:rsidR="00E11D1C" w:rsidRPr="005E6BFF" w:rsidRDefault="00E11D1C" w:rsidP="009730DE">
      <w:pPr>
        <w:pStyle w:val="Prrafodelista"/>
        <w:numPr>
          <w:ilvl w:val="0"/>
          <w:numId w:val="23"/>
        </w:numPr>
        <w:tabs>
          <w:tab w:val="left" w:pos="1560"/>
          <w:tab w:val="left" w:pos="7655"/>
        </w:tabs>
        <w:ind w:left="1134" w:right="49" w:firstLine="0"/>
        <w:contextualSpacing/>
        <w:jc w:val="both"/>
        <w:rPr>
          <w:rFonts w:ascii="ITC Avant Garde" w:hAnsi="ITC Avant Garde" w:cs="Arial"/>
          <w:sz w:val="20"/>
        </w:rPr>
      </w:pPr>
      <w:r w:rsidRPr="005E6BFF">
        <w:rPr>
          <w:rFonts w:ascii="ITC Avant Garde" w:hAnsi="ITC Avant Garde" w:cs="Arial"/>
          <w:b/>
          <w:sz w:val="20"/>
        </w:rPr>
        <w:lastRenderedPageBreak/>
        <w:t>Requiere Coordinación con la FCC.</w:t>
      </w:r>
      <w:r w:rsidRPr="005E6BFF">
        <w:rPr>
          <w:rFonts w:ascii="ITC Avant Garde" w:hAnsi="ITC Avant Garde" w:cs="Arial"/>
          <w:sz w:val="20"/>
        </w:rPr>
        <w:t xml:space="preserve"> Aplicable para localidades que se encuentran dentro de la franja fronteriza de 320 km a ambos lados de la frontera común con los Estados Unidos de Norteamérica (EUA), lo cual implica que si bien existen frecuencias disponibles en la localidad, ésta no se incluye en el Programa 2016, toda vez que la frecuencia disponible no puede utilizarse hasta en tanto no se obtenga la aprobación expresa de la contraparte, lo anterior, atendiendo los procedimientos de coordinación establecidos en los Acuerdos bilaterales firmados entre ambas administraciones, a fin de permitir la coexistencia de servicios y lograr un óptimo y eficiente uso del espectro en la región, previo a la puesta en operación de nuevas estaciones de radiocomunicación.</w:t>
      </w:r>
    </w:p>
    <w:p w14:paraId="6D07A774" w14:textId="77777777" w:rsidR="00E11D1C" w:rsidRPr="005E6BFF" w:rsidRDefault="00E11D1C" w:rsidP="00E11D1C">
      <w:pPr>
        <w:pStyle w:val="Prrafodelista"/>
        <w:tabs>
          <w:tab w:val="left" w:pos="1560"/>
        </w:tabs>
        <w:ind w:left="1134"/>
        <w:rPr>
          <w:rFonts w:ascii="ITC Avant Garde" w:hAnsi="ITC Avant Garde" w:cs="Arial"/>
          <w:sz w:val="20"/>
        </w:rPr>
      </w:pPr>
    </w:p>
    <w:p w14:paraId="59B00C98" w14:textId="77777777" w:rsidR="00E11D1C" w:rsidRPr="005E6BFF" w:rsidRDefault="00E11D1C" w:rsidP="009730DE">
      <w:pPr>
        <w:pStyle w:val="Prrafodelista"/>
        <w:numPr>
          <w:ilvl w:val="0"/>
          <w:numId w:val="23"/>
        </w:numPr>
        <w:tabs>
          <w:tab w:val="left" w:pos="1560"/>
          <w:tab w:val="left" w:pos="7655"/>
        </w:tabs>
        <w:ind w:left="1134" w:right="49" w:firstLine="0"/>
        <w:contextualSpacing/>
        <w:jc w:val="both"/>
        <w:rPr>
          <w:rFonts w:ascii="ITC Avant Garde" w:hAnsi="ITC Avant Garde" w:cs="Arial"/>
          <w:sz w:val="20"/>
        </w:rPr>
      </w:pPr>
      <w:r w:rsidRPr="005E6BFF">
        <w:rPr>
          <w:rFonts w:ascii="ITC Avant Garde" w:hAnsi="ITC Avant Garde" w:cs="Arial"/>
          <w:b/>
          <w:sz w:val="20"/>
        </w:rPr>
        <w:t>Localidad prevista en el Programa 2015.</w:t>
      </w:r>
      <w:r w:rsidRPr="005E6BFF">
        <w:rPr>
          <w:rFonts w:ascii="ITC Avant Garde" w:hAnsi="ITC Avant Garde" w:cs="Arial"/>
          <w:sz w:val="20"/>
        </w:rPr>
        <w:t xml:space="preserve"> Ello implica que, si bien hay espectro disponible, no se incluye la localidad en el Programa 2016, toda vez que aún se encuentra pendiente el(los) proceso(s) de licitación previsto(s) en el Programa Anual de Uso y Aprovechamiento de Bandas de Frecuencias 2015 (Programa 2015) para dicha localidad o en su caso el plazo para la presentación de solicitudes para asignación directa para una frecuencia prevista en la citada localidad.</w:t>
      </w:r>
    </w:p>
    <w:p w14:paraId="51DFFC02" w14:textId="77777777" w:rsidR="00E11D1C" w:rsidRPr="005E6BFF" w:rsidRDefault="00E11D1C" w:rsidP="00E11D1C">
      <w:pPr>
        <w:pStyle w:val="Prrafodelista"/>
        <w:tabs>
          <w:tab w:val="left" w:pos="1560"/>
        </w:tabs>
        <w:ind w:left="1134"/>
        <w:rPr>
          <w:rFonts w:ascii="ITC Avant Garde" w:hAnsi="ITC Avant Garde" w:cs="Arial"/>
          <w:sz w:val="20"/>
        </w:rPr>
      </w:pPr>
    </w:p>
    <w:p w14:paraId="18D3BBEF" w14:textId="77777777" w:rsidR="00E11D1C" w:rsidRPr="005E6BFF" w:rsidRDefault="00E11D1C" w:rsidP="009730DE">
      <w:pPr>
        <w:pStyle w:val="Prrafodelista"/>
        <w:numPr>
          <w:ilvl w:val="0"/>
          <w:numId w:val="23"/>
        </w:numPr>
        <w:tabs>
          <w:tab w:val="left" w:pos="1560"/>
          <w:tab w:val="left" w:pos="7655"/>
        </w:tabs>
        <w:ind w:left="1134" w:right="49" w:firstLine="0"/>
        <w:contextualSpacing/>
        <w:jc w:val="both"/>
        <w:rPr>
          <w:rFonts w:ascii="ITC Avant Garde" w:hAnsi="ITC Avant Garde" w:cs="Arial"/>
          <w:sz w:val="20"/>
        </w:rPr>
      </w:pPr>
      <w:r w:rsidRPr="005E6BFF">
        <w:rPr>
          <w:rFonts w:ascii="ITC Avant Garde" w:hAnsi="ITC Avant Garde" w:cs="Arial"/>
          <w:b/>
          <w:sz w:val="20"/>
        </w:rPr>
        <w:t xml:space="preserve">No acredita personalidad para realizar la solicitud en representación de un ente público. </w:t>
      </w:r>
      <w:r w:rsidRPr="001A0D38">
        <w:rPr>
          <w:rFonts w:ascii="ITC Avant Garde" w:hAnsi="ITC Avant Garde" w:cs="Arial"/>
          <w:sz w:val="20"/>
        </w:rPr>
        <w:t xml:space="preserve">En el caso de solicitudes para uso público, </w:t>
      </w:r>
      <w:r>
        <w:rPr>
          <w:rFonts w:ascii="ITC Avant Garde" w:hAnsi="ITC Avant Garde" w:cs="Arial"/>
          <w:sz w:val="20"/>
        </w:rPr>
        <w:t>el interesado,</w:t>
      </w:r>
      <w:r w:rsidRPr="005E6BFF">
        <w:rPr>
          <w:rFonts w:ascii="ITC Avant Garde" w:hAnsi="ITC Avant Garde" w:cs="Arial"/>
          <w:sz w:val="20"/>
        </w:rPr>
        <w:t xml:space="preserve"> no acreditó realizar</w:t>
      </w:r>
      <w:r>
        <w:rPr>
          <w:rFonts w:ascii="ITC Avant Garde" w:hAnsi="ITC Avant Garde" w:cs="Arial"/>
          <w:sz w:val="20"/>
        </w:rPr>
        <w:t xml:space="preserve"> la solicitud de inclusión </w:t>
      </w:r>
      <w:r w:rsidRPr="005E6BFF">
        <w:rPr>
          <w:rFonts w:ascii="ITC Avant Garde" w:hAnsi="ITC Avant Garde" w:cs="Arial"/>
          <w:sz w:val="20"/>
        </w:rPr>
        <w:t xml:space="preserve">a nombre de un ente público, </w:t>
      </w:r>
      <w:r>
        <w:rPr>
          <w:rFonts w:ascii="ITC Avant Garde" w:hAnsi="ITC Avant Garde" w:cs="Arial"/>
          <w:sz w:val="20"/>
        </w:rPr>
        <w:t xml:space="preserve">toda vez que no </w:t>
      </w:r>
      <w:r w:rsidRPr="005E6BFF">
        <w:rPr>
          <w:rFonts w:ascii="ITC Avant Garde" w:hAnsi="ITC Avant Garde" w:cs="Arial"/>
          <w:sz w:val="20"/>
        </w:rPr>
        <w:t>adjunt</w:t>
      </w:r>
      <w:r>
        <w:rPr>
          <w:rFonts w:ascii="ITC Avant Garde" w:hAnsi="ITC Avant Garde" w:cs="Arial"/>
          <w:sz w:val="20"/>
        </w:rPr>
        <w:t xml:space="preserve">ó </w:t>
      </w:r>
      <w:r w:rsidRPr="003560E9">
        <w:rPr>
          <w:rFonts w:ascii="ITC Avant Garde" w:hAnsi="ITC Avant Garde" w:cs="Arial"/>
          <w:sz w:val="20"/>
        </w:rPr>
        <w:t>copia simple del nombramiento respectivo o testimonio o copia certificada del instrumento público correspondiente.</w:t>
      </w:r>
    </w:p>
    <w:p w14:paraId="0DDD862F" w14:textId="77777777" w:rsidR="00E11D1C" w:rsidRPr="005E6BFF" w:rsidRDefault="00E11D1C" w:rsidP="00E11D1C">
      <w:pPr>
        <w:pStyle w:val="Prrafodelista"/>
        <w:tabs>
          <w:tab w:val="left" w:pos="1560"/>
        </w:tabs>
        <w:ind w:left="1134"/>
        <w:rPr>
          <w:rFonts w:ascii="ITC Avant Garde" w:hAnsi="ITC Avant Garde" w:cs="Arial"/>
          <w:sz w:val="20"/>
        </w:rPr>
      </w:pPr>
    </w:p>
    <w:p w14:paraId="0671820F" w14:textId="77777777" w:rsidR="00E11D1C" w:rsidRPr="005E6BFF" w:rsidRDefault="00E11D1C" w:rsidP="009730DE">
      <w:pPr>
        <w:pStyle w:val="Prrafodelista"/>
        <w:numPr>
          <w:ilvl w:val="0"/>
          <w:numId w:val="23"/>
        </w:numPr>
        <w:tabs>
          <w:tab w:val="left" w:pos="1560"/>
          <w:tab w:val="left" w:pos="7655"/>
        </w:tabs>
        <w:ind w:left="1134" w:right="49" w:firstLine="0"/>
        <w:contextualSpacing/>
        <w:jc w:val="both"/>
        <w:rPr>
          <w:rFonts w:ascii="ITC Avant Garde" w:hAnsi="ITC Avant Garde" w:cs="Arial"/>
          <w:sz w:val="20"/>
        </w:rPr>
      </w:pPr>
      <w:r w:rsidRPr="005E6BFF">
        <w:rPr>
          <w:rFonts w:ascii="ITC Avant Garde" w:hAnsi="ITC Avant Garde" w:cs="Arial"/>
          <w:sz w:val="20"/>
        </w:rPr>
        <w:t xml:space="preserve"> </w:t>
      </w:r>
      <w:r>
        <w:rPr>
          <w:rFonts w:ascii="ITC Avant Garde" w:hAnsi="ITC Avant Garde" w:cs="Arial"/>
          <w:b/>
          <w:sz w:val="20"/>
        </w:rPr>
        <w:t>No Especificado</w:t>
      </w:r>
      <w:r w:rsidRPr="005E6BFF">
        <w:rPr>
          <w:rFonts w:ascii="ITC Avant Garde" w:hAnsi="ITC Avant Garde" w:cs="Arial"/>
          <w:b/>
          <w:sz w:val="20"/>
        </w:rPr>
        <w:t xml:space="preserve"> el tipo de servicio, por lo que no es posible la valoración de la solicitud de inclusión. </w:t>
      </w:r>
      <w:r w:rsidRPr="005E6BFF">
        <w:rPr>
          <w:rFonts w:ascii="ITC Avant Garde" w:hAnsi="ITC Avant Garde" w:cs="Arial"/>
          <w:sz w:val="20"/>
        </w:rPr>
        <w:t xml:space="preserve">Se refiere a que en la presentación de la solicitud de inclusión no </w:t>
      </w:r>
      <w:r>
        <w:rPr>
          <w:rFonts w:ascii="ITC Avant Garde" w:hAnsi="ITC Avant Garde" w:cs="Arial"/>
          <w:sz w:val="20"/>
        </w:rPr>
        <w:t xml:space="preserve">se </w:t>
      </w:r>
      <w:r w:rsidRPr="005E6BFF">
        <w:rPr>
          <w:rFonts w:ascii="ITC Avant Garde" w:hAnsi="ITC Avant Garde" w:cs="Arial"/>
          <w:sz w:val="20"/>
        </w:rPr>
        <w:t>especific</w:t>
      </w:r>
      <w:r>
        <w:rPr>
          <w:rFonts w:ascii="ITC Avant Garde" w:hAnsi="ITC Avant Garde" w:cs="Arial"/>
          <w:sz w:val="20"/>
        </w:rPr>
        <w:t>ó</w:t>
      </w:r>
      <w:r w:rsidRPr="005E6BFF">
        <w:rPr>
          <w:rFonts w:ascii="ITC Avant Garde" w:hAnsi="ITC Avant Garde" w:cs="Arial"/>
          <w:sz w:val="20"/>
        </w:rPr>
        <w:t xml:space="preserve"> el servicio a prestar.</w:t>
      </w:r>
    </w:p>
    <w:p w14:paraId="4B9729C7" w14:textId="77777777" w:rsidR="00E11D1C" w:rsidRPr="005E6BFF" w:rsidRDefault="00E11D1C" w:rsidP="00E11D1C">
      <w:pPr>
        <w:pStyle w:val="Prrafodelista"/>
        <w:tabs>
          <w:tab w:val="left" w:pos="7655"/>
        </w:tabs>
        <w:ind w:left="1287" w:right="49"/>
        <w:contextualSpacing/>
        <w:jc w:val="both"/>
        <w:rPr>
          <w:rFonts w:ascii="ITC Avant Garde" w:hAnsi="ITC Avant Garde" w:cs="Arial"/>
          <w:sz w:val="20"/>
        </w:rPr>
      </w:pPr>
    </w:p>
    <w:p w14:paraId="012A9735" w14:textId="77777777" w:rsidR="00E11D1C" w:rsidRPr="005657E0" w:rsidRDefault="00E11D1C" w:rsidP="00E11D1C">
      <w:pPr>
        <w:rPr>
          <w:rFonts w:ascii="ITC Avant Garde" w:hAnsi="ITC Avant Garde"/>
          <w:sz w:val="20"/>
          <w:szCs w:val="14"/>
        </w:rPr>
      </w:pPr>
      <w:r w:rsidRPr="005657E0">
        <w:rPr>
          <w:rFonts w:ascii="ITC Avant Garde" w:hAnsi="ITC Avant Garde"/>
          <w:sz w:val="20"/>
          <w:szCs w:val="14"/>
        </w:rPr>
        <w:t>Una vez, precisado lo anterior, se informa que las solicitudes de inclusión ingresadas para el servicio de radiodifusión, se valoraron en el sentido siguiente:</w:t>
      </w:r>
    </w:p>
    <w:p w14:paraId="59F76C8C" w14:textId="77777777" w:rsidR="00E11D1C" w:rsidRDefault="00E11D1C" w:rsidP="00E11D1C">
      <w:pPr>
        <w:jc w:val="center"/>
        <w:rPr>
          <w:rFonts w:ascii="ITC Avant Garde" w:hAnsi="ITC Avant Garde"/>
          <w:b/>
          <w:sz w:val="18"/>
          <w:szCs w:val="14"/>
        </w:rPr>
      </w:pPr>
    </w:p>
    <w:p w14:paraId="040C1BB8" w14:textId="77777777" w:rsidR="00E11D1C" w:rsidRDefault="00E11D1C" w:rsidP="00E11D1C">
      <w:pPr>
        <w:jc w:val="center"/>
        <w:rPr>
          <w:rFonts w:ascii="ITC Avant Garde" w:hAnsi="ITC Avant Garde"/>
          <w:b/>
          <w:sz w:val="18"/>
          <w:szCs w:val="14"/>
        </w:rPr>
      </w:pPr>
      <w:r>
        <w:rPr>
          <w:rFonts w:ascii="ITC Avant Garde" w:hAnsi="ITC Avant Garde"/>
          <w:b/>
          <w:sz w:val="18"/>
          <w:szCs w:val="14"/>
        </w:rPr>
        <w:t>TDT</w:t>
      </w:r>
    </w:p>
    <w:p w14:paraId="5F900D27" w14:textId="77777777" w:rsidR="00E11D1C" w:rsidRDefault="00E11D1C" w:rsidP="00E11D1C">
      <w:pPr>
        <w:rPr>
          <w:rFonts w:ascii="ITC Avant Garde" w:hAnsi="ITC Avant Garde"/>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
        <w:gridCol w:w="2894"/>
        <w:gridCol w:w="1983"/>
        <w:gridCol w:w="1844"/>
        <w:gridCol w:w="1844"/>
        <w:gridCol w:w="1983"/>
        <w:gridCol w:w="1416"/>
        <w:gridCol w:w="4801"/>
      </w:tblGrid>
      <w:tr w:rsidR="00E11D1C" w:rsidRPr="008617D8" w14:paraId="49915E0B" w14:textId="77777777" w:rsidTr="009409C7">
        <w:trPr>
          <w:trHeight w:val="284"/>
          <w:tblHeader/>
        </w:trPr>
        <w:tc>
          <w:tcPr>
            <w:tcW w:w="146" w:type="pct"/>
            <w:shd w:val="clear" w:color="auto" w:fill="92D050"/>
            <w:vAlign w:val="center"/>
            <w:hideMark/>
          </w:tcPr>
          <w:p w14:paraId="34556A8F"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 xml:space="preserve">No. </w:t>
            </w:r>
          </w:p>
        </w:tc>
        <w:tc>
          <w:tcPr>
            <w:tcW w:w="838" w:type="pct"/>
            <w:shd w:val="clear" w:color="auto" w:fill="92D050"/>
            <w:vAlign w:val="center"/>
            <w:hideMark/>
          </w:tcPr>
          <w:p w14:paraId="4BE5BE2D"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Localidad</w:t>
            </w:r>
          </w:p>
        </w:tc>
        <w:tc>
          <w:tcPr>
            <w:tcW w:w="574" w:type="pct"/>
            <w:shd w:val="clear" w:color="auto" w:fill="92D050"/>
            <w:vAlign w:val="center"/>
            <w:hideMark/>
          </w:tcPr>
          <w:p w14:paraId="47BD901A"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Estado</w:t>
            </w:r>
          </w:p>
        </w:tc>
        <w:tc>
          <w:tcPr>
            <w:tcW w:w="534" w:type="pct"/>
            <w:shd w:val="clear" w:color="auto" w:fill="92D050"/>
            <w:vAlign w:val="center"/>
            <w:hideMark/>
          </w:tcPr>
          <w:p w14:paraId="4E4E016C"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Folio</w:t>
            </w:r>
          </w:p>
        </w:tc>
        <w:tc>
          <w:tcPr>
            <w:tcW w:w="534" w:type="pct"/>
            <w:shd w:val="clear" w:color="auto" w:fill="92D050"/>
            <w:vAlign w:val="center"/>
            <w:hideMark/>
          </w:tcPr>
          <w:p w14:paraId="21996D1E"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Forma de Ingreso</w:t>
            </w:r>
          </w:p>
        </w:tc>
        <w:tc>
          <w:tcPr>
            <w:tcW w:w="574" w:type="pct"/>
            <w:shd w:val="clear" w:color="auto" w:fill="92D050"/>
            <w:vAlign w:val="center"/>
            <w:hideMark/>
          </w:tcPr>
          <w:p w14:paraId="15FBEC6C"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Fecha de registro</w:t>
            </w:r>
          </w:p>
        </w:tc>
        <w:tc>
          <w:tcPr>
            <w:tcW w:w="410" w:type="pct"/>
            <w:shd w:val="clear" w:color="auto" w:fill="92D050"/>
            <w:vAlign w:val="center"/>
            <w:hideMark/>
          </w:tcPr>
          <w:p w14:paraId="7CA99A83"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Modalidad</w:t>
            </w:r>
          </w:p>
        </w:tc>
        <w:tc>
          <w:tcPr>
            <w:tcW w:w="1390" w:type="pct"/>
            <w:shd w:val="clear" w:color="auto" w:fill="92D050"/>
            <w:vAlign w:val="center"/>
            <w:hideMark/>
          </w:tcPr>
          <w:p w14:paraId="11998509" w14:textId="77777777" w:rsidR="00E11D1C" w:rsidRPr="008617D8" w:rsidRDefault="00E11D1C" w:rsidP="009409C7">
            <w:pPr>
              <w:jc w:val="center"/>
              <w:rPr>
                <w:rFonts w:ascii="ITC Avant Garde" w:eastAsia="Times New Roman" w:hAnsi="ITC Avant Garde"/>
                <w:b/>
                <w:bCs/>
                <w:color w:val="FFFFFF"/>
                <w:sz w:val="14"/>
                <w:szCs w:val="14"/>
                <w:lang w:eastAsia="es-MX"/>
              </w:rPr>
            </w:pPr>
            <w:proofErr w:type="spellStart"/>
            <w:r w:rsidRPr="008617D8">
              <w:rPr>
                <w:rFonts w:ascii="ITC Avant Garde" w:eastAsia="Times New Roman" w:hAnsi="ITC Avant Garde"/>
                <w:b/>
                <w:bCs/>
                <w:color w:val="FFFFFF"/>
                <w:sz w:val="14"/>
                <w:szCs w:val="14"/>
                <w:lang w:eastAsia="es-MX"/>
              </w:rPr>
              <w:t>Valoracion</w:t>
            </w:r>
            <w:proofErr w:type="spellEnd"/>
          </w:p>
        </w:tc>
      </w:tr>
      <w:tr w:rsidR="00E11D1C" w:rsidRPr="00DC66F6" w14:paraId="56A6B4D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1B9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7D2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F89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D0E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30E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E60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982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36A78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E00236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46F5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0A1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26B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307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60164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2EE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FDE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F1F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58017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E56F35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B52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5C8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León; Lagos de Moreno; </w:t>
            </w:r>
            <w:proofErr w:type="spellStart"/>
            <w:r w:rsidRPr="00DC66F6">
              <w:rPr>
                <w:rFonts w:ascii="ITC Avant Garde" w:eastAsia="Times New Roman" w:hAnsi="ITC Avant Garde"/>
                <w:color w:val="000000"/>
                <w:sz w:val="14"/>
                <w:szCs w:val="14"/>
                <w:lang w:eastAsia="es-MX"/>
              </w:rPr>
              <w:t>Nochistlán</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BC1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Guanajuato, Jalisco y Zacatecas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79A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FEA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6CD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497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B4983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94AA7E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30F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95D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Bahía de los Ángeles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8F0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D2B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97A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030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F25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93675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FDF671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744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E1E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Ensenada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028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CAE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147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C1F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402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2B90A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C46D85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274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DBD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Felipe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185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156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B5A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2E8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0E6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466F1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E21A8D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5C9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0B1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Quintín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F1B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4F4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0C8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FF0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604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C9F16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CDC9F6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61A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F82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Tijuana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F28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50A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047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3A9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9CC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CE449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2D1807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B43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B8B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Tijuana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D41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47A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687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B7D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655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E7F40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BFA58D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B2B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F84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Tijuana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2DA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DD0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238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7AF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288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F293C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7CD9D7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F23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8EE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Tijuana y Tecate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0D4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561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825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638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F55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D8FFC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99E088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D98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76C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Mexicali; San Luis Río Colorado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B96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  y 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B89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873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3D1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709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8824B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F78CD0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A3D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DAB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Cabo San Lucas y San José del Cabo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8BF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Baja California Sur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0BB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267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7FC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209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A7F44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09FCB0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F29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14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B08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Constitución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EB6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Baja California Sur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75A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A30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00D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D6F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B75C8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894725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D42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C03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 Negro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CAA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Baja California Sur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A1E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0E2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586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651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2FC6A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390D53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26B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725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La Paz</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4D2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Baja California Sur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C8B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7C4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467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ABA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ED66F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54A705F"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FFA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0DC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Loreto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3D2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Baja California Sur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C81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681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29A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16F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0F3D5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CCAC27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5A2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A79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Santa Rosalía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07F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Baja California Sur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A8B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C5E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F52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C3E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37865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E453A9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29E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CF8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Campeche y Champotón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39E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Campeche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B71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E97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839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8AF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1567E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7B5A59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655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CA0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Ciudad del Carmen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1E8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Campeche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419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23A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B0C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C42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2FB8F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B85AFE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D53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201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Escárcega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7B2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Campeche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20F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2C2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264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56A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C094A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65C09E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9BF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B47BB"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Hopelchen</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BC2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Campeche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B16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30D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EEC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9EA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ACAEF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FA1F7C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531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2E6E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Xpujil</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199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Campeche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9F6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181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7D7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3E7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FD0FD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D3D5F3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C2E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E7D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Arriaga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EE5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Chiapas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02A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000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29A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535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BFA52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0E9E81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B58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4F5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Comitán de Domínguez</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8D1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Chiapas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A12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5AA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21F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196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69443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9C27C5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953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663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Palenque y Ocosingo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1DA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Chiapas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7D1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062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F53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15B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1CCD2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622CFA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929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5F5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Cristóbal de las Casas, Tuxtla Gutiérrez, Comitán de Domínguez y Ocosingo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1F0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Chiapas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906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605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2F1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DC2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BE332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09A970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425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68E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Tapachula, </w:t>
            </w:r>
            <w:proofErr w:type="spellStart"/>
            <w:r w:rsidRPr="00DC66F6">
              <w:rPr>
                <w:rFonts w:ascii="ITC Avant Garde" w:eastAsia="Times New Roman" w:hAnsi="ITC Avant Garde"/>
                <w:color w:val="000000"/>
                <w:sz w:val="14"/>
                <w:szCs w:val="14"/>
                <w:lang w:eastAsia="es-MX"/>
              </w:rPr>
              <w:t>Huehuetán</w:t>
            </w:r>
            <w:proofErr w:type="spellEnd"/>
            <w:r w:rsidRPr="00DC66F6">
              <w:rPr>
                <w:rFonts w:ascii="ITC Avant Garde" w:eastAsia="Times New Roman" w:hAnsi="ITC Avant Garde"/>
                <w:color w:val="000000"/>
                <w:sz w:val="14"/>
                <w:szCs w:val="14"/>
                <w:lang w:eastAsia="es-MX"/>
              </w:rPr>
              <w:t xml:space="preserve"> y </w:t>
            </w:r>
            <w:proofErr w:type="spellStart"/>
            <w:r w:rsidRPr="00DC66F6">
              <w:rPr>
                <w:rFonts w:ascii="ITC Avant Garde" w:eastAsia="Times New Roman" w:hAnsi="ITC Avant Garde"/>
                <w:color w:val="000000"/>
                <w:sz w:val="14"/>
                <w:szCs w:val="14"/>
                <w:lang w:eastAsia="es-MX"/>
              </w:rPr>
              <w:t>Motozintla</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0F6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Chiapas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FC9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44C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CF3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F25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485EB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53CE6E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09D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7FB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Camargo, Cd. Delicias y Cd. Jiménez</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BD65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B16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1BA7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B54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8BE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BACF4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54EBB2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274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3AF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Cuauhtémoc</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180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91F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D29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D67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ABB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B674F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A9DF22F"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E55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35D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Juárez</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5DA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A6F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EE7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F72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A89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16CEB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3F1DD4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0B4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9A6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Juárez</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7AF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DED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313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035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4B5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3FD35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AF8483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2C9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E01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Madera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6A7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C34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54D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345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414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2A97B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513146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774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871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Chihuahua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DE3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1DD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851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B8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816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D5E48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6FEAAC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2AD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736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Chihuahua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988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426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PABF-2016-RAD-165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DFC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B26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9B7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56FA4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AEB296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ABD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B57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Chihuahua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6EC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CDF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296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3CB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EAB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FF73C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531BDD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FFB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023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Chihuahua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115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DB8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807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6BF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A83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78ADC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B1BB68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D2C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404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 y Cd. Delicias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0FF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D54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77A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286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07D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5BE28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38E2EE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572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6C6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Ciudad de Juárez y los municipios aledaños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B11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0B0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59774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826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492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612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015E8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Requiere Coordinación con la FCC</w:t>
            </w:r>
          </w:p>
        </w:tc>
      </w:tr>
      <w:tr w:rsidR="00E11D1C" w:rsidRPr="00DC66F6" w14:paraId="26B8E40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9BC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A40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Creel</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A75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368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C3F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E27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F98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C1B19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71107D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18A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50B9F"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Guachochi</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B8F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6B3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D83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94C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A49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71D38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CA054E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5CC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8A9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Hidalgo del Parral, Cd. Camargo y Cd. Jiménez</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C88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028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9DC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315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B39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89379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66213C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555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BF1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Cd. Juárez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BA8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315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B4B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39C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73C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685CE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Requiere Coordinación con la FCC</w:t>
            </w:r>
          </w:p>
        </w:tc>
      </w:tr>
      <w:tr w:rsidR="00E11D1C" w:rsidRPr="00DC66F6" w14:paraId="66461CC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D93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44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670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Casas Grandes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811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FDC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1FF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4D7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3B1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1FEC7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FB2DF3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A36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A18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Ojinaga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D23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43E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DC9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C27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720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87EB3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B4AAF0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9BC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0BE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Buenaventura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3E1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B62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B84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9F6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744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C93C0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12ED43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982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6E6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Acuña y Piedras Negras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B7F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Coahuila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E03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F27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9B5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975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DAD6C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5021A2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0BB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404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Monclova y Castaños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600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Coahuila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7B3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D32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C2D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C0C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43FF7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C23157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33D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44C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Nueva Rosita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991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Coahuila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97A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BBD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B73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A71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6EB4E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2F56F1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AB5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BBF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Parras de la Fuente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B4C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Coahuila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3BD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74A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E4A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100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BFDCE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FD706D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497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C86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Saltillo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601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Coahuila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5B6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7E3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945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7DD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0D67F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ABCBB0F"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E9D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CF7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Saltillo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251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Coahuila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8AB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5A3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97B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117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BBC1D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FCF1A9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10F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D64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Saltillo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055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Coahuila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AB7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E67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CC2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B45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A0729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3EED8C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B00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E92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Torreón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08B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Coahuila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48A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E42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0BD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018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17942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69F71A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E4B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294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Torreón; Cd. Lerdo, </w:t>
            </w:r>
            <w:proofErr w:type="spellStart"/>
            <w:r w:rsidRPr="00DC66F6">
              <w:rPr>
                <w:rFonts w:ascii="ITC Avant Garde" w:eastAsia="Times New Roman" w:hAnsi="ITC Avant Garde"/>
                <w:color w:val="000000"/>
                <w:sz w:val="14"/>
                <w:szCs w:val="14"/>
                <w:lang w:eastAsia="es-MX"/>
              </w:rPr>
              <w:t>Cuencamé</w:t>
            </w:r>
            <w:proofErr w:type="spellEnd"/>
            <w:r w:rsidRPr="00DC66F6">
              <w:rPr>
                <w:rFonts w:ascii="ITC Avant Garde" w:eastAsia="Times New Roman" w:hAnsi="ITC Avant Garde"/>
                <w:color w:val="000000"/>
                <w:sz w:val="14"/>
                <w:szCs w:val="14"/>
                <w:lang w:eastAsia="es-MX"/>
              </w:rPr>
              <w:t xml:space="preserve"> Gómez Palacio y Nazas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EB8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Coahuila y Durango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4C4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BB2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68C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187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60706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060D1A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7E8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00D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Colima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DC6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Colima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C32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5F9C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8AD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BE7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79BD5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06329A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871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9AB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Colima y Tecomán,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343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Colima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409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FC1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77A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10B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B4A67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189F93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14B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B30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Manzanillo y Tecomán,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113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Colima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206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08F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6A2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339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4AD90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02A33B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B84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979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de México y Área metropolitana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C1D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9AB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EFA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E8F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1B8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45371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4A76D1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E3E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26B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6D7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A9A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E3A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6CF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B4E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B7F7B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165291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0B8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58D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73F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C57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27F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F80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F71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801A0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47972A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593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46D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Ejidos de </w:t>
            </w:r>
            <w:proofErr w:type="spellStart"/>
            <w:r w:rsidRPr="00DC66F6">
              <w:rPr>
                <w:rFonts w:ascii="ITC Avant Garde" w:eastAsia="Times New Roman" w:hAnsi="ITC Avant Garde"/>
                <w:color w:val="000000"/>
                <w:sz w:val="14"/>
                <w:szCs w:val="14"/>
                <w:lang w:eastAsia="es-MX"/>
              </w:rPr>
              <w:t>Huipilco</w:t>
            </w:r>
            <w:proofErr w:type="spellEnd"/>
            <w:r w:rsidRPr="00DC66F6">
              <w:rPr>
                <w:rFonts w:ascii="ITC Avant Garde" w:eastAsia="Times New Roman" w:hAnsi="ITC Avant Garde"/>
                <w:color w:val="000000"/>
                <w:sz w:val="14"/>
                <w:szCs w:val="14"/>
                <w:lang w:eastAsia="es-MX"/>
              </w:rPr>
              <w:t xml:space="preserve">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DF9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576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59774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1D7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1CF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BB0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20C14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1A3AD9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FE8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5B7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México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A0F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E07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60164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33F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5DC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FE5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51B41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92290C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826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1393A"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Cuencamé</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D59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393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F60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4CC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56A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D628F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5AD2CB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983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4CC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4A4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886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B30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E59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CDE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36145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7657AB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823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4E3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Durango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6D5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FE0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7F5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A3F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E34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6243D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9D4510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159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A3F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Durango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5E2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55B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B57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BB3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407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D8246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ED80FC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4A7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1F1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Durango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440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9AA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3CB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01A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561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2115A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5ED274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30F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20D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w:t>
            </w:r>
            <w:proofErr w:type="spellStart"/>
            <w:r w:rsidRPr="00DC66F6">
              <w:rPr>
                <w:rFonts w:ascii="ITC Avant Garde" w:eastAsia="Times New Roman" w:hAnsi="ITC Avant Garde"/>
                <w:color w:val="000000"/>
                <w:sz w:val="14"/>
                <w:szCs w:val="14"/>
                <w:lang w:eastAsia="es-MX"/>
              </w:rPr>
              <w:t>Papasquiaro</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1B1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EB2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49C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B36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8A2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4C5DE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0990E1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9A9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C65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Victoria de Durango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6D7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DCD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PABF-2016-RAD-163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FB8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1EA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01/10/2015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330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958D9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95C584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DB7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B0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Victoria de Durango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0B7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FB8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PABF-2016-RAD-177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F66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0CB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07/10/2015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CF6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CDA9A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A07404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44D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6A4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Victoria de Durango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36F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Durango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2A0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PABF-2016-RAD-225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5CA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892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BE2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78DE7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DB2CAB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87F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E05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Coacalco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8D0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Estado de México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DD3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46A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515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0DE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38202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281FAD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7B0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D55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Coacalco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E9F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Estado de México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D55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CFC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8E8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0C3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3099A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675764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0A3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75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61B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Toluca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6CA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Estado de México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6B9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4C6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EE7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2EC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C02E7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40E90C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82D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4FC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Toluca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CC2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Estado de México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5AE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CF1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9DD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7A0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B7BB6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D9AEC8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406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DBD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Toluca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821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Estado de México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80F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2F0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7E4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598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34809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504D52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146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9C4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Valle de Bravo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3EB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Estado de México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215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DEC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67D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D6C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274C7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46F8E9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2F3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9C1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Celaya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807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Guanajuato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A6A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5CD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C8F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4D2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CBC72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AE69CE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D66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F34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Celaya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ECF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Guanajuato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2F1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B1B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8C4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769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C31BB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DBA34B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EA8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715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Irapuato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E3A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Guanajuato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0F6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BE7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E9C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4E2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2D703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9C6278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5EB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970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León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599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Guanajuato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F39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D39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FA4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8B8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8BD85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7E5921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6A2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6225B"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Moroleón</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0EC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Guanajuato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E21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PABF-2016-RAD-150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CB1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B39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1A0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508A6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incluye la localidad para Uso Público, en virtud de la naturaleza del solicitante</w:t>
            </w:r>
          </w:p>
        </w:tc>
      </w:tr>
      <w:tr w:rsidR="00E11D1C" w:rsidRPr="00DC66F6" w14:paraId="6C6F87A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35F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9E3A2"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Moroleón</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EA6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Guanajuato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FF8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PABF-2016-RAD-151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F77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672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F76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74CE8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incluye la localidad para Uso Público, en virtud de la naturaleza del solicitante</w:t>
            </w:r>
          </w:p>
        </w:tc>
      </w:tr>
      <w:tr w:rsidR="00E11D1C" w:rsidRPr="00DC66F6" w14:paraId="2FB0D2CF"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3E3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5A25"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Moroleón</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019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Guanajuato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312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PABF-2016-RAD-203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5CF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3A6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F5C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2DC7C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9BD82E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412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E9C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León y Silao; Lagos de Moreno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3E4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Guanajuato y 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A7C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222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128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D2F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36160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BCB872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3A6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6C5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Celaya, Guanajuato, Irapuato y Salamanca; Cd. Hidalgo y Morelia;   Querétaro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CD1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Guanajuato, Michoacán y Querétaro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464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A3E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D38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4CB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661AA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08C0CC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D8D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E5F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Acapulco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FDC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B1B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8DE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8DA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D0E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3DC96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E98129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25F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974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Cd. Altamirano,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FB6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457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5D8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AA5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4BC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03DD1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517A80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F37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961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Chilpancingo,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31F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CCA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E5B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826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038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3FCD2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DF5355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681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199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Ixtapa-Zihuatanejo.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709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B51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F35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4F7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F36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A6634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AA7278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C80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17B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Ometepec.</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A83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EAB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3A4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79C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231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9130B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E596E9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449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1E1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Taxco de Alarcón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792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6B5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048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1D3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6B9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647DF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5290C8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341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319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Taxco de Alarcón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E77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C9A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F3F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B4F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2F8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DF5AE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CBC25E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393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269FE"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Tecpan</w:t>
            </w:r>
            <w:proofErr w:type="spellEnd"/>
            <w:r w:rsidRPr="00DC66F6">
              <w:rPr>
                <w:rFonts w:ascii="ITC Avant Garde" w:eastAsia="Times New Roman" w:hAnsi="ITC Avant Garde"/>
                <w:color w:val="000000"/>
                <w:sz w:val="14"/>
                <w:szCs w:val="14"/>
                <w:lang w:eastAsia="es-MX"/>
              </w:rPr>
              <w:t xml:space="preserve"> de Galeana.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8F0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F92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D94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67B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205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EA3CB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476BE0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758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BAB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Iguala y Taxco; Cuernavaca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130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Guerrero y Morelos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6E4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089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447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AC8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152E7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4E6ACB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415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78F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Pachuca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A42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Hidalgo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375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1DF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556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F64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51C97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50B444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BAB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836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Pachuca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7C3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Hidalgo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E45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59774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60B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21C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CB7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0129C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70EB8B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726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9F8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Pachuca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18E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Hidalgo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0A6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2DC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E3D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B4A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C8D62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B8F2D7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073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0E8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Pachuca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3A2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Hidalgo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735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49B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3A1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572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7D543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6715B4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0AC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64F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Pachuca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C2C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Hidalgo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871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1CA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440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174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E00F9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DF4EE1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785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141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Tenango de Doria y Tulancingo; Zacatlán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F08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Hidalgo y Puebla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0D6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0DA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682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BD4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EB482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3891FE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FE9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1AC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Ixmiquilpan, Pachuca y Tula de Allende; </w:t>
            </w:r>
            <w:proofErr w:type="spellStart"/>
            <w:r w:rsidRPr="00DC66F6">
              <w:rPr>
                <w:rFonts w:ascii="ITC Avant Garde" w:eastAsia="Times New Roman" w:hAnsi="ITC Avant Garde"/>
                <w:color w:val="000000"/>
                <w:sz w:val="14"/>
                <w:szCs w:val="14"/>
                <w:lang w:eastAsia="es-MX"/>
              </w:rPr>
              <w:t>Tamazunchale</w:t>
            </w:r>
            <w:proofErr w:type="spellEnd"/>
            <w:r w:rsidRPr="00DC66F6">
              <w:rPr>
                <w:rFonts w:ascii="ITC Avant Garde" w:eastAsia="Times New Roman" w:hAnsi="ITC Avant Garde"/>
                <w:color w:val="000000"/>
                <w:sz w:val="14"/>
                <w:szCs w:val="14"/>
                <w:lang w:eastAsia="es-MX"/>
              </w:rPr>
              <w:t>; San Juan del Río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A6B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Hidalgo, San Luis Potosí y Querétaro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184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31B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967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5BF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EB5E7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F22D4D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A72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238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Autlán de Navarro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22C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62D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EC1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F5C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87A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20C5B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40D616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C61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105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9F3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Guzmán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137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926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849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9F5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DE8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7CBE4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BCC1C8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F8B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445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Guzmán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FB2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0FE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PABF-2016-RAD-418</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2EA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A2D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E5D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F28D0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F5862F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E1E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7E5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Guadalajara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E70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07D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305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6F1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08/10/2015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1A7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58160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C57683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A1E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E6D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Guadalajara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922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728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60164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4D6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776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6DD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18026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F5B446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63C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08D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Guadalajara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156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DD4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13F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AF2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CD9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9A378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E4937E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AD1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FE4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Guadalajara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2C1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CF2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CCC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BF3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A79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3960B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E9E33EF"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211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AB6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Guadalajara y Área metropolitana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953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721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8B2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A62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173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BCA65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FDE2FD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B51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881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Lagos de Moreno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1AC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CAA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0E4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BB0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45B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BB027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B5E592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D4A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F61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Lagos de Moreno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C8B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F56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59315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DB2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557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5E2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3A6A6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1012F8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E96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AAB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Lagos de Moreno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3E7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A9E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E96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368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9F0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31B7F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6275BA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970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D3D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Puerto Vallarta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B87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527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900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F19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4E2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2D4BB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7A1EEB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3F6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C13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Puerto Vallarta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729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8F6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539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A16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75D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ED189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AD62B8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F0A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61A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Puerto Vallarta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8CE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AD8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59314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684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196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49D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B59B0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73584A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161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4AB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Puerto Vallarta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38C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753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PABF-2016-RAD-419</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F4D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E72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8DE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E93CD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489F46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E35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943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Zapotlán el Grande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193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493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59316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870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917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F40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DEC7D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871191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290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B35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La Barca, Atotonilco y Ocotlán;  Zamora, Sahuayo y La Piedad</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CDA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Jalisco y Michoacán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A30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28F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9E3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B1D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04093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B077DD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CA0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95F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Apatzingán y Nueva Italia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EB6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13D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280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FC3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E28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FD009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D56CB4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334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9C1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Lázaro Cárdenas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2AF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643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9B7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A0A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8D8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F9BF6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04D016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0D8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F91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Morelia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904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BD5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458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7BB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B08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8C673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E53C8B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BCA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CA5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Morelia y Pátzcuaro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3C6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3BC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041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D0E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2EE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B9716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06978B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6E3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55D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Uruapan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EAA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FA1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0C3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7CD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218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D0629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693098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886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439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Zitácuaro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B9F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B84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84B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4E7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F68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F9307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0B40FE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210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0CA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Cuernavaca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BEF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Morelos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C7A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69F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5BF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7E6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4140F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B9CA3C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1EC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03D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Cuernavaca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2FA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Morelos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800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976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18B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D59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E011C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4C1534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44A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0AF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Cuernavaca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926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Morelos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869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B7F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6CF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C99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849DD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2A80C3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598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C07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Acaponeta-</w:t>
            </w:r>
            <w:proofErr w:type="spellStart"/>
            <w:r w:rsidRPr="00DC66F6">
              <w:rPr>
                <w:rFonts w:ascii="ITC Avant Garde" w:eastAsia="Times New Roman" w:hAnsi="ITC Avant Garde"/>
                <w:color w:val="000000"/>
                <w:sz w:val="14"/>
                <w:szCs w:val="14"/>
                <w:lang w:eastAsia="es-MX"/>
              </w:rPr>
              <w:t>Tecuala</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636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Nayarit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516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F1E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E4E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392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9E574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AB9F08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A6B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AE630"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Bucerías</w:t>
            </w:r>
            <w:proofErr w:type="spellEnd"/>
            <w:r w:rsidRPr="00DC66F6">
              <w:rPr>
                <w:rFonts w:ascii="ITC Avant Garde" w:eastAsia="Times New Roman" w:hAnsi="ITC Avant Garde"/>
                <w:color w:val="000000"/>
                <w:sz w:val="14"/>
                <w:szCs w:val="14"/>
                <w:lang w:eastAsia="es-MX"/>
              </w:rPr>
              <w:t xml:space="preserve">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D9C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Nayarit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A88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48407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4B4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D1A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28/08/2015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282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F0194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158C51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D54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267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Tepic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B6A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Nayarit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D7F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559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8E3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DC3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7B2CC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CE738F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DE1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6D1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Tepic y los municipios aledaños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D84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Nayarit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854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59774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7B9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F60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7EB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E8E87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0C4E9F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0C3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E857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Tepic y Santiago </w:t>
            </w:r>
            <w:proofErr w:type="spellStart"/>
            <w:r w:rsidRPr="00DC66F6">
              <w:rPr>
                <w:rFonts w:ascii="ITC Avant Garde" w:eastAsia="Times New Roman" w:hAnsi="ITC Avant Garde"/>
                <w:color w:val="000000"/>
                <w:sz w:val="14"/>
                <w:szCs w:val="14"/>
                <w:lang w:eastAsia="es-MX"/>
              </w:rPr>
              <w:t>Ixcuintla</w:t>
            </w:r>
            <w:proofErr w:type="spellEnd"/>
            <w:r w:rsidRPr="00DC66F6">
              <w:rPr>
                <w:rFonts w:ascii="ITC Avant Garde" w:eastAsia="Times New Roman" w:hAnsi="ITC Avant Garde"/>
                <w:color w:val="000000"/>
                <w:sz w:val="14"/>
                <w:szCs w:val="14"/>
                <w:lang w:eastAsia="es-MX"/>
              </w:rPr>
              <w:t xml:space="preserve"> (Peñitas)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0EA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Nayarit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C13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28E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34C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B39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42DEC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445458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F7F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56B79"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Agualeguas</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909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C25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A29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A2E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E15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26B95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16E70E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9B9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136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3A1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Linares y Montemorelos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0D5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358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52D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D62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18B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FA113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87E1DD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D1D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2FA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Monterrey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658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471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60164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4BC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EA5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DA5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E2F52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Existen </w:t>
            </w:r>
            <w:r>
              <w:rPr>
                <w:rFonts w:ascii="ITC Avant Garde" w:eastAsia="Times New Roman" w:hAnsi="ITC Avant Garde"/>
                <w:color w:val="000000"/>
                <w:sz w:val="14"/>
                <w:szCs w:val="14"/>
                <w:lang w:eastAsia="es-MX"/>
              </w:rPr>
              <w:t>tres</w:t>
            </w:r>
            <w:r w:rsidRPr="00DC66F6">
              <w:rPr>
                <w:rFonts w:ascii="ITC Avant Garde" w:eastAsia="Times New Roman" w:hAnsi="ITC Avant Garde"/>
                <w:color w:val="000000"/>
                <w:sz w:val="14"/>
                <w:szCs w:val="14"/>
                <w:lang w:eastAsia="es-MX"/>
              </w:rPr>
              <w:t xml:space="preserve"> frecuencias disponibles: </w:t>
            </w:r>
            <w:r>
              <w:rPr>
                <w:rFonts w:ascii="ITC Avant Garde" w:eastAsia="Times New Roman" w:hAnsi="ITC Avant Garde"/>
                <w:color w:val="000000"/>
                <w:sz w:val="14"/>
                <w:szCs w:val="14"/>
                <w:lang w:eastAsia="es-MX"/>
              </w:rPr>
              <w:t>dos se destinarán para uso comercial (</w:t>
            </w:r>
            <w:r w:rsidRPr="00DC66F6">
              <w:rPr>
                <w:rFonts w:ascii="ITC Avant Garde" w:eastAsia="Times New Roman" w:hAnsi="ITC Avant Garde"/>
                <w:color w:val="000000"/>
                <w:sz w:val="14"/>
                <w:szCs w:val="14"/>
                <w:lang w:eastAsia="es-MX"/>
              </w:rPr>
              <w:t xml:space="preserve">una </w:t>
            </w:r>
            <w:r>
              <w:rPr>
                <w:rFonts w:ascii="ITC Avant Garde" w:eastAsia="Times New Roman" w:hAnsi="ITC Avant Garde"/>
                <w:color w:val="000000"/>
                <w:sz w:val="14"/>
                <w:szCs w:val="14"/>
                <w:lang w:eastAsia="es-MX"/>
              </w:rPr>
              <w:t>de ellas</w:t>
            </w:r>
            <w:r w:rsidRPr="00DC66F6">
              <w:rPr>
                <w:rFonts w:ascii="ITC Avant Garde" w:eastAsia="Times New Roman" w:hAnsi="ITC Avant Garde"/>
                <w:color w:val="000000"/>
                <w:sz w:val="14"/>
                <w:szCs w:val="14"/>
                <w:lang w:eastAsia="es-MX"/>
              </w:rPr>
              <w:t xml:space="preserve"> quedó desierta en la Licitación No. IFT-1</w:t>
            </w:r>
            <w:r>
              <w:rPr>
                <w:rFonts w:ascii="ITC Avant Garde" w:eastAsia="Times New Roman" w:hAnsi="ITC Avant Garde"/>
                <w:color w:val="000000"/>
                <w:sz w:val="14"/>
                <w:szCs w:val="14"/>
                <w:lang w:eastAsia="es-MX"/>
              </w:rPr>
              <w:t>)</w:t>
            </w:r>
            <w:r w:rsidRPr="00DC66F6">
              <w:rPr>
                <w:rFonts w:ascii="ITC Avant Garde" w:eastAsia="Times New Roman" w:hAnsi="ITC Avant Garde"/>
                <w:color w:val="000000"/>
                <w:sz w:val="14"/>
                <w:szCs w:val="14"/>
                <w:lang w:eastAsia="es-MX"/>
              </w:rPr>
              <w:t xml:space="preserve"> y otra solicitada por el Ejecutivo Federal</w:t>
            </w:r>
            <w:r>
              <w:rPr>
                <w:rFonts w:ascii="ITC Avant Garde" w:eastAsia="Times New Roman" w:hAnsi="ITC Avant Garde"/>
                <w:color w:val="000000"/>
                <w:sz w:val="14"/>
                <w:szCs w:val="14"/>
                <w:lang w:eastAsia="es-MX"/>
              </w:rPr>
              <w:t xml:space="preserve"> (uso público)</w:t>
            </w:r>
          </w:p>
        </w:tc>
      </w:tr>
      <w:tr w:rsidR="00E11D1C" w:rsidRPr="00DC66F6" w14:paraId="169DB24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AE9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EDA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Monterrey y los municipios aledaños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050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6E1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59774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8CD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5EE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A9B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4A986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321FCD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C98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259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Sabinas Hidalgo y </w:t>
            </w:r>
            <w:proofErr w:type="spellStart"/>
            <w:r w:rsidRPr="00DC66F6">
              <w:rPr>
                <w:rFonts w:ascii="ITC Avant Garde" w:eastAsia="Times New Roman" w:hAnsi="ITC Avant Garde"/>
                <w:color w:val="000000"/>
                <w:sz w:val="14"/>
                <w:szCs w:val="14"/>
                <w:lang w:eastAsia="es-MX"/>
              </w:rPr>
              <w:t>Agualeguas</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F4B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ABF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132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8BD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560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BE674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456770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DF7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A83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Monterrey y área metropolitana, Sabinas Hidalgo y Montemorelos; Saltillo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F96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 y Coahuila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454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02A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85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ACE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2A663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4DC097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09E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9E0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Huajuapan de León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2F3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039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CBC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7D3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F1F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1012B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665110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368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079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Matías Romero, Salina Cruz, Juchitán, Tehuantepec e </w:t>
            </w:r>
            <w:proofErr w:type="spellStart"/>
            <w:r w:rsidRPr="00DC66F6">
              <w:rPr>
                <w:rFonts w:ascii="ITC Avant Garde" w:eastAsia="Times New Roman" w:hAnsi="ITC Avant Garde"/>
                <w:color w:val="000000"/>
                <w:sz w:val="14"/>
                <w:szCs w:val="14"/>
                <w:lang w:eastAsia="es-MX"/>
              </w:rPr>
              <w:t>Ixtepec</w:t>
            </w:r>
            <w:proofErr w:type="spellEnd"/>
            <w:r w:rsidRPr="00DC66F6">
              <w:rPr>
                <w:rFonts w:ascii="ITC Avant Garde" w:eastAsia="Times New Roman" w:hAnsi="ITC Avant Garde"/>
                <w:color w:val="000000"/>
                <w:sz w:val="14"/>
                <w:szCs w:val="14"/>
                <w:lang w:eastAsia="es-MX"/>
              </w:rPr>
              <w:t>.</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837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825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4E1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103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1BE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F6450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E7B6FB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A76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A77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Miahuatlán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123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E83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B1A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77C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899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A5D0A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B669ED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997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B34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9E3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844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FBE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C6C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C4B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04FAB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175F38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848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463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A7D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2C2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ABB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063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08/10/2015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CC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C9594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6FC3CB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BBE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F0E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Puerto Ángel</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CBC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04D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11B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915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72D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77823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97C0F5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144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32876"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Tlaxiaco-Putla</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40B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5AA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EED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3B8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8CA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1AA9D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3AC611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620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7C8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Pinotepa Nacional; Ometepec</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0BF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 y Guerrero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39E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3DA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550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6B9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3028B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A352EB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49C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34E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Puebla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A07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267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5C3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F81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465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E3DF6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C17504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F05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55D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Puebla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678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E46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671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BF5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E6F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9F661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D6F7A7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0BB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C68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Tehuacán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C78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744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AF6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A55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229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C3A237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DED1CC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96F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57D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Zacatlán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381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CB5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PABF-2016-RAD-158</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5C2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8CA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AD5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C2F4E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C6BA40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5CF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530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 y área metropolitana;  Tlaxcala, Huamantla y Apizaco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8D9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 y Tlaxcala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08D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2E5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944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032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F9118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2E50DB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130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0F8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Querétaro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B05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Querétaro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C8D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E46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075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58B7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82447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ED6DF0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C4D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1F7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B70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Querétaro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C25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52928</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2C4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330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8F7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C5D35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41A951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755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24B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731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Querétaro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9CE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54203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B90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378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07/10/2015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D7B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DFF3E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4AACB7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6B5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DCC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95B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Querétaro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CC1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56396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429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2CC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21/10/2015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747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394F5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30CB22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CED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B3E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907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Querétaro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7BA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8C1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D1D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9AE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D3847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6186A7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B1F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013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6A2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Querétaro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423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6AC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D67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155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A6F2C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707C9D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9CE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200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Cancún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77B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Quintana Roo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30B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F69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DEA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5A3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77678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EDFBA5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649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6D5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Cancún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548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Quintana Roo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5A2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920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412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EFE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DF298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A00B02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D7E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21E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Cancún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312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Quintana Roo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E0E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544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343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1267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1FDA0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B4BB724"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346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09C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Chetumal</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6BE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Quintana Roo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952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F27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ADD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F19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DC360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E7AF342"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DC2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E6F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Felipe Carrillo Puerto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485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Quintana Roo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D02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5A7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563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EDF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BFE86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CEE5C4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2F0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33B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Morelos-</w:t>
            </w:r>
            <w:proofErr w:type="spellStart"/>
            <w:r w:rsidRPr="00DC66F6">
              <w:rPr>
                <w:rFonts w:ascii="ITC Avant Garde" w:eastAsia="Times New Roman" w:hAnsi="ITC Avant Garde"/>
                <w:color w:val="000000"/>
                <w:sz w:val="14"/>
                <w:szCs w:val="14"/>
                <w:lang w:eastAsia="es-MX"/>
              </w:rPr>
              <w:t>Tihosuco</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678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Quintana Roo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1E3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FF6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764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FD4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0223F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6BB48C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6A9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166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CBA18"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Tulúm</w:t>
            </w:r>
            <w:proofErr w:type="spellEnd"/>
            <w:r w:rsidRPr="00DC66F6">
              <w:rPr>
                <w:rFonts w:ascii="ITC Avant Garde" w:eastAsia="Times New Roman" w:hAnsi="ITC Avant Garde"/>
                <w:color w:val="000000"/>
                <w:sz w:val="14"/>
                <w:szCs w:val="14"/>
                <w:lang w:eastAsia="es-MX"/>
              </w:rPr>
              <w:t>, Cozumel y Solidaridad</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C13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Quintana Roo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0DA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89A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C12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023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08EF0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A7CBB5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46C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311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Valles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FD8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Luis Potosí</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DAB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6D9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281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064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615B9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B19244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C57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50C2E"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Rioverde</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114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Luis Potosí</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9EE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80E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018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9C6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EDB38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5AD068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187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716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399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Luis Potosí</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753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354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19D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48F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7F10D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7771AC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FB0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D65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D53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Luis Potosí</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A2E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B55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234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B83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F9237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DB5412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BA5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B45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83B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Luis Potosí</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961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CD6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5BA7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371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26CA9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4FC80F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1A5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333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y </w:t>
            </w:r>
            <w:proofErr w:type="spellStart"/>
            <w:r w:rsidRPr="00DC66F6">
              <w:rPr>
                <w:rFonts w:ascii="ITC Avant Garde" w:eastAsia="Times New Roman" w:hAnsi="ITC Avant Garde"/>
                <w:color w:val="000000"/>
                <w:sz w:val="14"/>
                <w:szCs w:val="14"/>
                <w:lang w:eastAsia="es-MX"/>
              </w:rPr>
              <w:t>Rioverde</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373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Luis Potosí</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98C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DCC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92F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70D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CB98A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C703C4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C9C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5AE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Santo Domingo, Charcas y Matehuala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B80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Luis Potosí</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73A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7B0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7EB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2D6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76E45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20F92B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506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431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Matehuala y </w:t>
            </w:r>
            <w:proofErr w:type="spellStart"/>
            <w:r w:rsidRPr="00DC66F6">
              <w:rPr>
                <w:rFonts w:ascii="ITC Avant Garde" w:eastAsia="Times New Roman" w:hAnsi="ITC Avant Garde"/>
                <w:color w:val="000000"/>
                <w:sz w:val="14"/>
                <w:szCs w:val="14"/>
                <w:lang w:eastAsia="es-MX"/>
              </w:rPr>
              <w:t>Cedral</w:t>
            </w:r>
            <w:proofErr w:type="spellEnd"/>
            <w:r w:rsidRPr="00DC66F6">
              <w:rPr>
                <w:rFonts w:ascii="ITC Avant Garde" w:eastAsia="Times New Roman" w:hAnsi="ITC Avant Garde"/>
                <w:color w:val="000000"/>
                <w:sz w:val="14"/>
                <w:szCs w:val="14"/>
                <w:lang w:eastAsia="es-MX"/>
              </w:rPr>
              <w:t xml:space="preserve">;  </w:t>
            </w:r>
            <w:proofErr w:type="spellStart"/>
            <w:r w:rsidRPr="00DC66F6">
              <w:rPr>
                <w:rFonts w:ascii="ITC Avant Garde" w:eastAsia="Times New Roman" w:hAnsi="ITC Avant Garde"/>
                <w:color w:val="000000"/>
                <w:sz w:val="14"/>
                <w:szCs w:val="14"/>
                <w:lang w:eastAsia="es-MX"/>
              </w:rPr>
              <w:t>Dr</w:t>
            </w:r>
            <w:proofErr w:type="spellEnd"/>
            <w:r w:rsidRPr="00DC66F6">
              <w:rPr>
                <w:rFonts w:ascii="ITC Avant Garde" w:eastAsia="Times New Roman" w:hAnsi="ITC Avant Garde"/>
                <w:color w:val="000000"/>
                <w:sz w:val="14"/>
                <w:szCs w:val="14"/>
                <w:lang w:eastAsia="es-MX"/>
              </w:rPr>
              <w:t xml:space="preserve"> Arroyo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CEF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Luis Potosí y Nuevo León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F35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2F7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FA8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F8E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4EB4D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F08305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CE2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ECF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Culiacán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180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Sinaloa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6D7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8DB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963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4EC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E243B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1F1DAF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45E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401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Culiacán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799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Sinaloa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8DF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2F5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2DE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674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00243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1F9F9E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AD8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A2A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Culiacán y </w:t>
            </w:r>
            <w:proofErr w:type="spellStart"/>
            <w:r w:rsidRPr="00DC66F6">
              <w:rPr>
                <w:rFonts w:ascii="ITC Avant Garde" w:eastAsia="Times New Roman" w:hAnsi="ITC Avant Garde"/>
                <w:color w:val="000000"/>
                <w:sz w:val="14"/>
                <w:szCs w:val="14"/>
                <w:lang w:eastAsia="es-MX"/>
              </w:rPr>
              <w:t>Cosalá</w:t>
            </w:r>
            <w:proofErr w:type="spellEnd"/>
            <w:r w:rsidRPr="00DC66F6">
              <w:rPr>
                <w:rFonts w:ascii="ITC Avant Garde" w:eastAsia="Times New Roman" w:hAnsi="ITC Avant Garde"/>
                <w:color w:val="000000"/>
                <w:sz w:val="14"/>
                <w:szCs w:val="14"/>
                <w:lang w:eastAsia="es-MX"/>
              </w:rPr>
              <w:t>-San Ignacio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C2C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Sinaloa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4C9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19C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352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28C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9DA2C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FFDB3C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403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D12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Los Mochis, Guasave y </w:t>
            </w:r>
            <w:proofErr w:type="spellStart"/>
            <w:r w:rsidRPr="00DC66F6">
              <w:rPr>
                <w:rFonts w:ascii="ITC Avant Garde" w:eastAsia="Times New Roman" w:hAnsi="ITC Avant Garde"/>
                <w:color w:val="000000"/>
                <w:sz w:val="14"/>
                <w:szCs w:val="14"/>
                <w:lang w:eastAsia="es-MX"/>
              </w:rPr>
              <w:t>Guamuchil</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AD9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Sinaloa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0C4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26A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16A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110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EE55B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7A1593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5FF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BA6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Mazatlán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E3A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Sinaloa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8A5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F83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E8F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9B4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46DE9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B18A9F3"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839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6FF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Agua Prieta y Cananea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409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06F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068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129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1F5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3CBC3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482FDE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C80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D9B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Caborca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4B4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07B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E4F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F40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650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E6ADB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FB6517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3E1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B46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Cd. Obregón, </w:t>
            </w:r>
            <w:proofErr w:type="spellStart"/>
            <w:r w:rsidRPr="00DC66F6">
              <w:rPr>
                <w:rFonts w:ascii="ITC Avant Garde" w:eastAsia="Times New Roman" w:hAnsi="ITC Avant Garde"/>
                <w:color w:val="000000"/>
                <w:sz w:val="14"/>
                <w:szCs w:val="14"/>
                <w:lang w:eastAsia="es-MX"/>
              </w:rPr>
              <w:t>Huatabampo</w:t>
            </w:r>
            <w:proofErr w:type="spellEnd"/>
            <w:r w:rsidRPr="00DC66F6">
              <w:rPr>
                <w:rFonts w:ascii="ITC Avant Garde" w:eastAsia="Times New Roman" w:hAnsi="ITC Avant Garde"/>
                <w:color w:val="000000"/>
                <w:sz w:val="14"/>
                <w:szCs w:val="14"/>
                <w:lang w:eastAsia="es-MX"/>
              </w:rPr>
              <w:t xml:space="preserve"> y Navojoa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CF5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47B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F41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20F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CBB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72C0B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A7DDFB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FDC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1DD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Guaymas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2D1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736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B0D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EE6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1A6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2C354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0F8572C"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BFC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205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Hermosillo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532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1B9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8CB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899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0F2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52113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70AA18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527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35E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Hermosillo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ED2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B3B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67C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64D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D6F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76C76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A7D3BD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49F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AEA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Hermosillo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519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5EF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275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6E3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0FB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D6519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87CC24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E7A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B06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Nacozari</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2AD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978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002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A43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E21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8C855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9C4273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3652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896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Puerto Peñasco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852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FA7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230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F5B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79A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34FDC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84B2230"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1DC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1FA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Villahermosa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101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Tabasco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7D9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DDC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219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4A5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1BD5A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2A47B9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B78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484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Villahermosa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908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Tabasco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C22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C4A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6CF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2A4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CB54F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21FCC2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6C3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7B9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Villahermosa, Cárdenas, Huimanguillo, Paraíso, Macuspana, Cunduacán y Frontera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0E5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Tabasco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44C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21F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1D5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0B7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AA54A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7D480E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6E0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90E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La Venta, Cárdenas, Huimanguillo, Paraíso y Cunduacán; Coatzacoalcos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2B9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Tabasco y Veracruz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A0E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9BD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621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4DC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251D1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7F39D4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1E7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65A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Matamoros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7F3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Tamaulipas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ABB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9D0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882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389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920BC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Requiere Coordinación con la FCC</w:t>
            </w:r>
          </w:p>
        </w:tc>
      </w:tr>
      <w:tr w:rsidR="00E11D1C" w:rsidRPr="00DC66F6" w14:paraId="1752D7E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68C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362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Mante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1B0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Tamaulipas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FC1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2C2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058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E86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0B127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6EB8DF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156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276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Cd. Victoria y la Rosita Villagrán</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35F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Tamaulipas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935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093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9DB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EC0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8C19E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B39122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300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196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25C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Victoria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115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Tamaulipas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B16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355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F0F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A3F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2ECA3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E0510F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949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84C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Laredo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D19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Tamaulipas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C08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6D7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5475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F0D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73818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AB8CC25"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926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13B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Reynosa-Matamoros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A66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Tamaulipas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1B6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EC7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B94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2E4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76F0F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53300B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C63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90B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Fernando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AD3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Tamaulipas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721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7ED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398D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A82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94272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6614F5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F62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119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Soto la Marina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058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Tamaulipas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B96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EFC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CFA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B3F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6AC2D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CFB4BFA"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DA2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A70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Tampico y área metropolitana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B9A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Tamaulipas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60C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9C3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B82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0B1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1ED719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97E645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E79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87D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Coatzacoalcos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629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A37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09D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D45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3B2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E0539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23DB50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C30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9AE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Jalapa, Misantla, Perote, </w:t>
            </w:r>
            <w:proofErr w:type="spellStart"/>
            <w:r w:rsidRPr="00DC66F6">
              <w:rPr>
                <w:rFonts w:ascii="ITC Avant Garde" w:eastAsia="Times New Roman" w:hAnsi="ITC Avant Garde"/>
                <w:color w:val="000000"/>
                <w:sz w:val="14"/>
                <w:szCs w:val="14"/>
                <w:lang w:eastAsia="es-MX"/>
              </w:rPr>
              <w:t>Tlapacoyan</w:t>
            </w:r>
            <w:proofErr w:type="spellEnd"/>
            <w:r w:rsidRPr="00DC66F6">
              <w:rPr>
                <w:rFonts w:ascii="ITC Avant Garde" w:eastAsia="Times New Roman" w:hAnsi="ITC Avant Garde"/>
                <w:color w:val="000000"/>
                <w:sz w:val="14"/>
                <w:szCs w:val="14"/>
                <w:lang w:eastAsia="es-MX"/>
              </w:rPr>
              <w:t>, Huatusco, Orizaba y Córdoba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E5D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BED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03B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8DA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8D4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2FC40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20D85F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6C2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C3C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Andrés Tuxtla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AB6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3BA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22C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6F4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A09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CBD37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0D1AD0B7"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955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8E5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DD2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EBE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738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FB7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905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116A7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E26D92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5B2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257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EFD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179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DC5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F5D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C9F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D631B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1EA932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6AB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4F0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1B0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826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F64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442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4B2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E1A4C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32595FF"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C09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F6E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 La Antigua, Alvarado y Boca del Río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C36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EAE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DFC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EAE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960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D30C5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4F9B7C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838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75B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Xalapa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E85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855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A2F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366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CEB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37971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6CD94F7E"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B405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0A3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Cerro Azul, Tuxpan, Poza Rica e </w:t>
            </w:r>
            <w:proofErr w:type="spellStart"/>
            <w:r w:rsidRPr="00DC66F6">
              <w:rPr>
                <w:rFonts w:ascii="ITC Avant Garde" w:eastAsia="Times New Roman" w:hAnsi="ITC Avant Garde"/>
                <w:color w:val="000000"/>
                <w:sz w:val="14"/>
                <w:szCs w:val="14"/>
                <w:lang w:eastAsia="es-MX"/>
              </w:rPr>
              <w:t>Ixhuatlán</w:t>
            </w:r>
            <w:proofErr w:type="spellEnd"/>
            <w:r w:rsidRPr="00DC66F6">
              <w:rPr>
                <w:rFonts w:ascii="ITC Avant Garde" w:eastAsia="Times New Roman" w:hAnsi="ITC Avant Garde"/>
                <w:color w:val="000000"/>
                <w:sz w:val="14"/>
                <w:szCs w:val="14"/>
                <w:lang w:eastAsia="es-MX"/>
              </w:rPr>
              <w:t xml:space="preserve"> de Madero; Huejutla de Reyes</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761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Veracruz  y Hidalgo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D9E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FC6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02F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09E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606A66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2B087479"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B88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DC3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Mérida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F47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Yucatán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315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50595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09A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EF0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85F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42E30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3A84FB5F"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920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212</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126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Mérida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5C7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Yucatán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D3B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289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1E0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D92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786AF6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87245FB"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C46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213</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6DC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Mérida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0B8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Yucatán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D2A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0F6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F7B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FF1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27B226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2B6A07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39B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214</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31F05"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Tizimín</w:t>
            </w:r>
            <w:proofErr w:type="spellEnd"/>
            <w:r w:rsidRPr="00DC66F6">
              <w:rPr>
                <w:rFonts w:ascii="ITC Avant Garde" w:eastAsia="Times New Roman" w:hAnsi="ITC Avant Garde"/>
                <w:color w:val="000000"/>
                <w:sz w:val="14"/>
                <w:szCs w:val="14"/>
                <w:lang w:eastAsia="es-MX"/>
              </w:rPr>
              <w:t>-Valladolid</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A01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Yucatán</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64B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FED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79E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61E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2AAEF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8F3ED4F"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7C8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215</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11F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Mérida y </w:t>
            </w:r>
            <w:proofErr w:type="spellStart"/>
            <w:r w:rsidRPr="00DC66F6">
              <w:rPr>
                <w:rFonts w:ascii="ITC Avant Garde" w:eastAsia="Times New Roman" w:hAnsi="ITC Avant Garde"/>
                <w:color w:val="000000"/>
                <w:sz w:val="14"/>
                <w:szCs w:val="14"/>
                <w:lang w:eastAsia="es-MX"/>
              </w:rPr>
              <w:t>Ticul</w:t>
            </w:r>
            <w:proofErr w:type="spellEnd"/>
            <w:r w:rsidRPr="00DC66F6">
              <w:rPr>
                <w:rFonts w:ascii="ITC Avant Garde" w:eastAsia="Times New Roman" w:hAnsi="ITC Avant Garde"/>
                <w:color w:val="000000"/>
                <w:sz w:val="14"/>
                <w:szCs w:val="14"/>
                <w:lang w:eastAsia="es-MX"/>
              </w:rPr>
              <w:t xml:space="preserve">; </w:t>
            </w:r>
            <w:proofErr w:type="spellStart"/>
            <w:r w:rsidRPr="00DC66F6">
              <w:rPr>
                <w:rFonts w:ascii="ITC Avant Garde" w:eastAsia="Times New Roman" w:hAnsi="ITC Avant Garde"/>
                <w:color w:val="000000"/>
                <w:sz w:val="14"/>
                <w:szCs w:val="14"/>
                <w:lang w:eastAsia="es-MX"/>
              </w:rPr>
              <w:t>Calkiní</w:t>
            </w:r>
            <w:proofErr w:type="spellEnd"/>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E78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Yucatán  y Campeche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EF6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794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EEF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A1F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80027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40B72911"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3E2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216</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799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Sombrerete, Miguel </w:t>
            </w:r>
            <w:proofErr w:type="spellStart"/>
            <w:r w:rsidRPr="00DC66F6">
              <w:rPr>
                <w:rFonts w:ascii="ITC Avant Garde" w:eastAsia="Times New Roman" w:hAnsi="ITC Avant Garde"/>
                <w:color w:val="000000"/>
                <w:sz w:val="14"/>
                <w:szCs w:val="14"/>
                <w:lang w:eastAsia="es-MX"/>
              </w:rPr>
              <w:t>Auza</w:t>
            </w:r>
            <w:proofErr w:type="spellEnd"/>
            <w:r w:rsidRPr="00DC66F6">
              <w:rPr>
                <w:rFonts w:ascii="ITC Avant Garde" w:eastAsia="Times New Roman" w:hAnsi="ITC Avant Garde"/>
                <w:color w:val="000000"/>
                <w:sz w:val="14"/>
                <w:szCs w:val="14"/>
                <w:lang w:eastAsia="es-MX"/>
              </w:rPr>
              <w:t xml:space="preserve"> y Río Grande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FB3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Zacatecas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908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7B7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ED0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216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8F597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1FC3DD7D"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F56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217</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FB698"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Tlaltenango</w:t>
            </w:r>
            <w:proofErr w:type="spellEnd"/>
            <w:r w:rsidRPr="00DC66F6">
              <w:rPr>
                <w:rFonts w:ascii="ITC Avant Garde" w:eastAsia="Times New Roman" w:hAnsi="ITC Avant Garde"/>
                <w:color w:val="000000"/>
                <w:sz w:val="14"/>
                <w:szCs w:val="14"/>
                <w:lang w:eastAsia="es-MX"/>
              </w:rPr>
              <w:t xml:space="preserve"> y Jalpa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CDC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Zacatecas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421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E31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4CE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5F2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3DB690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5C293FA6"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4D1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218</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DC5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Valparaíso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6BE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Zacatecas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55F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7F6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97F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AE1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0AA44C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r w:rsidR="00E11D1C" w:rsidRPr="00DC66F6" w14:paraId="70A2F578" w14:textId="77777777" w:rsidTr="009409C7">
        <w:trPr>
          <w:trHeight w:val="284"/>
        </w:trPr>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BAB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219</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60D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Zacatecas, Jerez de García Salinas, Guadalupe y Fresnillo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E7E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Zacatecas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FFC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52611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CB2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850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60ED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43F387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Se considera viable su inclusión en el Programa 2016</w:t>
            </w:r>
          </w:p>
        </w:tc>
      </w:tr>
    </w:tbl>
    <w:p w14:paraId="36AFFBF9" w14:textId="24067DAA" w:rsidR="00AE2E7F" w:rsidRDefault="00AE2E7F" w:rsidP="00E11D1C">
      <w:pPr>
        <w:jc w:val="center"/>
        <w:rPr>
          <w:rFonts w:ascii="ITC Avant Garde" w:hAnsi="ITC Avant Garde"/>
          <w:b/>
          <w:sz w:val="20"/>
          <w:szCs w:val="20"/>
        </w:rPr>
      </w:pPr>
    </w:p>
    <w:p w14:paraId="280FB914" w14:textId="77777777" w:rsidR="00AE2E7F" w:rsidRDefault="00AE2E7F">
      <w:pPr>
        <w:pBdr>
          <w:top w:val="none" w:sz="0" w:space="0" w:color="auto"/>
          <w:left w:val="none" w:sz="0" w:space="0" w:color="auto"/>
          <w:bottom w:val="none" w:sz="0" w:space="0" w:color="auto"/>
          <w:right w:val="none" w:sz="0" w:space="0" w:color="auto"/>
          <w:between w:val="none" w:sz="0" w:space="0" w:color="auto"/>
          <w:bar w:val="none" w:sz="0" w:color="auto"/>
        </w:pBdr>
        <w:rPr>
          <w:rFonts w:ascii="ITC Avant Garde" w:hAnsi="ITC Avant Garde"/>
          <w:b/>
          <w:sz w:val="20"/>
          <w:szCs w:val="20"/>
        </w:rPr>
      </w:pPr>
      <w:r>
        <w:rPr>
          <w:rFonts w:ascii="ITC Avant Garde" w:hAnsi="ITC Avant Garde"/>
          <w:b/>
          <w:sz w:val="20"/>
          <w:szCs w:val="20"/>
        </w:rPr>
        <w:br w:type="page"/>
      </w:r>
    </w:p>
    <w:p w14:paraId="0ED21840" w14:textId="77777777" w:rsidR="00E11D1C" w:rsidRPr="005B093E" w:rsidRDefault="00E11D1C" w:rsidP="00E11D1C">
      <w:pPr>
        <w:jc w:val="center"/>
        <w:rPr>
          <w:rFonts w:ascii="ITC Avant Garde" w:hAnsi="ITC Avant Garde"/>
          <w:b/>
          <w:sz w:val="20"/>
          <w:szCs w:val="20"/>
        </w:rPr>
      </w:pPr>
      <w:r w:rsidRPr="005B093E">
        <w:rPr>
          <w:rFonts w:ascii="ITC Avant Garde" w:hAnsi="ITC Avant Garde"/>
          <w:b/>
          <w:sz w:val="20"/>
          <w:szCs w:val="20"/>
        </w:rPr>
        <w:lastRenderedPageBreak/>
        <w:t>FM</w:t>
      </w:r>
      <w:r>
        <w:rPr>
          <w:rStyle w:val="Refdenotaalpie"/>
          <w:rFonts w:ascii="ITC Avant Garde" w:hAnsi="ITC Avant Garde"/>
          <w:b/>
          <w:sz w:val="20"/>
          <w:szCs w:val="20"/>
        </w:rPr>
        <w:footnoteReference w:id="21"/>
      </w:r>
    </w:p>
    <w:p w14:paraId="6B4E842F" w14:textId="77777777" w:rsidR="00E11D1C" w:rsidRPr="004B21BA" w:rsidRDefault="00E11D1C" w:rsidP="00E11D1C">
      <w:pPr>
        <w:rPr>
          <w:rFonts w:ascii="ITC Avant Garde" w:hAnsi="ITC Avant Garde"/>
          <w:b/>
          <w:sz w:val="18"/>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
        <w:gridCol w:w="2474"/>
        <w:gridCol w:w="1713"/>
        <w:gridCol w:w="2628"/>
        <w:gridCol w:w="1644"/>
        <w:gridCol w:w="1585"/>
        <w:gridCol w:w="1585"/>
        <w:gridCol w:w="1230"/>
        <w:gridCol w:w="3989"/>
      </w:tblGrid>
      <w:tr w:rsidR="00E11D1C" w:rsidRPr="008617D8" w14:paraId="59F8FCC0" w14:textId="77777777" w:rsidTr="009409C7">
        <w:trPr>
          <w:trHeight w:val="463"/>
          <w:tblHeader/>
        </w:trPr>
        <w:tc>
          <w:tcPr>
            <w:tcW w:w="122" w:type="pct"/>
            <w:shd w:val="clear" w:color="auto" w:fill="92D050"/>
            <w:vAlign w:val="center"/>
            <w:hideMark/>
          </w:tcPr>
          <w:p w14:paraId="3E31EDE5"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 xml:space="preserve">No. </w:t>
            </w:r>
          </w:p>
        </w:tc>
        <w:tc>
          <w:tcPr>
            <w:tcW w:w="716" w:type="pct"/>
            <w:shd w:val="clear" w:color="auto" w:fill="92D050"/>
            <w:vAlign w:val="center"/>
            <w:hideMark/>
          </w:tcPr>
          <w:p w14:paraId="1C80368C"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Localidad</w:t>
            </w:r>
          </w:p>
        </w:tc>
        <w:tc>
          <w:tcPr>
            <w:tcW w:w="496" w:type="pct"/>
            <w:shd w:val="clear" w:color="auto" w:fill="92D050"/>
            <w:vAlign w:val="center"/>
            <w:hideMark/>
          </w:tcPr>
          <w:p w14:paraId="7DB94FDA"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Estado</w:t>
            </w:r>
          </w:p>
        </w:tc>
        <w:tc>
          <w:tcPr>
            <w:tcW w:w="761" w:type="pct"/>
            <w:shd w:val="clear" w:color="auto" w:fill="92D050"/>
            <w:vAlign w:val="center"/>
            <w:hideMark/>
          </w:tcPr>
          <w:p w14:paraId="49396AD6"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 xml:space="preserve">Clase de </w:t>
            </w:r>
            <w:proofErr w:type="spellStart"/>
            <w:r w:rsidRPr="008617D8">
              <w:rPr>
                <w:rFonts w:ascii="ITC Avant Garde" w:eastAsia="Times New Roman" w:hAnsi="ITC Avant Garde"/>
                <w:b/>
                <w:bCs/>
                <w:color w:val="FFFFFF"/>
                <w:sz w:val="14"/>
                <w:szCs w:val="14"/>
                <w:lang w:eastAsia="es-MX"/>
              </w:rPr>
              <w:t>estacion</w:t>
            </w:r>
            <w:proofErr w:type="spellEnd"/>
          </w:p>
        </w:tc>
        <w:tc>
          <w:tcPr>
            <w:tcW w:w="476" w:type="pct"/>
            <w:shd w:val="clear" w:color="auto" w:fill="92D050"/>
            <w:vAlign w:val="center"/>
            <w:hideMark/>
          </w:tcPr>
          <w:p w14:paraId="3AC46B56"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Folio</w:t>
            </w:r>
          </w:p>
        </w:tc>
        <w:tc>
          <w:tcPr>
            <w:tcW w:w="459" w:type="pct"/>
            <w:shd w:val="clear" w:color="auto" w:fill="92D050"/>
            <w:vAlign w:val="center"/>
            <w:hideMark/>
          </w:tcPr>
          <w:p w14:paraId="1C5682AF"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Forma de Ingreso</w:t>
            </w:r>
          </w:p>
        </w:tc>
        <w:tc>
          <w:tcPr>
            <w:tcW w:w="459" w:type="pct"/>
            <w:shd w:val="clear" w:color="auto" w:fill="92D050"/>
            <w:vAlign w:val="center"/>
            <w:hideMark/>
          </w:tcPr>
          <w:p w14:paraId="3DE02F25"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Fecha de registro</w:t>
            </w:r>
          </w:p>
        </w:tc>
        <w:tc>
          <w:tcPr>
            <w:tcW w:w="356" w:type="pct"/>
            <w:shd w:val="clear" w:color="auto" w:fill="92D050"/>
            <w:vAlign w:val="center"/>
            <w:hideMark/>
          </w:tcPr>
          <w:p w14:paraId="5C7D616D"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Modalidad</w:t>
            </w:r>
          </w:p>
        </w:tc>
        <w:tc>
          <w:tcPr>
            <w:tcW w:w="1155" w:type="pct"/>
            <w:shd w:val="clear" w:color="auto" w:fill="92D050"/>
            <w:vAlign w:val="center"/>
            <w:hideMark/>
          </w:tcPr>
          <w:p w14:paraId="510F7B46" w14:textId="77777777" w:rsidR="00E11D1C" w:rsidRPr="008617D8" w:rsidRDefault="00E11D1C" w:rsidP="009409C7">
            <w:pPr>
              <w:jc w:val="center"/>
              <w:rPr>
                <w:rFonts w:ascii="ITC Avant Garde" w:eastAsia="Times New Roman" w:hAnsi="ITC Avant Garde"/>
                <w:b/>
                <w:bCs/>
                <w:color w:val="FFFFFF"/>
                <w:sz w:val="14"/>
                <w:szCs w:val="14"/>
                <w:lang w:eastAsia="es-MX"/>
              </w:rPr>
            </w:pPr>
            <w:proofErr w:type="spellStart"/>
            <w:r w:rsidRPr="008617D8">
              <w:rPr>
                <w:rFonts w:ascii="ITC Avant Garde" w:eastAsia="Times New Roman" w:hAnsi="ITC Avant Garde"/>
                <w:b/>
                <w:bCs/>
                <w:color w:val="FFFFFF"/>
                <w:sz w:val="14"/>
                <w:szCs w:val="14"/>
                <w:lang w:eastAsia="es-MX"/>
              </w:rPr>
              <w:t>Valoracion</w:t>
            </w:r>
            <w:proofErr w:type="spellEnd"/>
          </w:p>
        </w:tc>
      </w:tr>
      <w:tr w:rsidR="00E11D1C" w:rsidRPr="00DC66F6" w14:paraId="2C7F9E4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547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7E1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379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D58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C3D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A61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632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8ED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ECBD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1C4158E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6C3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CA1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4CB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F61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538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PABF-2016-RAD-454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CB7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8D0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5EA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8917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181D69D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D35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FC1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Calvillo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2EF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861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06F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61F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3EA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928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96D9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19A623E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1EA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EB7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Calvillo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272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BCF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46B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PABF-2016-RAD-408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BF6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B68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E5F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9E8D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5EBC1DA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CE7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69A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Calvillo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A2B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58A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482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501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E0A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AB1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98FB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29AF052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966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A71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Rincón de Romos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204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17D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A95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357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F5F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C22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6BE4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42631E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6AF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7AE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Rincón de Romos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C0C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288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CAB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14E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EDF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A45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2CCC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C9E7D2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535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B72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Rincón </w:t>
            </w:r>
            <w:proofErr w:type="spellStart"/>
            <w:r w:rsidRPr="00DC66F6">
              <w:rPr>
                <w:rFonts w:ascii="ITC Avant Garde" w:eastAsia="Times New Roman" w:hAnsi="ITC Avant Garde"/>
                <w:color w:val="000000"/>
                <w:sz w:val="14"/>
                <w:szCs w:val="14"/>
                <w:lang w:eastAsia="es-MX"/>
              </w:rPr>
              <w:t>del</w:t>
            </w:r>
            <w:proofErr w:type="spellEnd"/>
            <w:r w:rsidRPr="00DC66F6">
              <w:rPr>
                <w:rFonts w:ascii="ITC Avant Garde" w:eastAsia="Times New Roman" w:hAnsi="ITC Avant Garde"/>
                <w:color w:val="000000"/>
                <w:sz w:val="14"/>
                <w:szCs w:val="14"/>
                <w:lang w:eastAsia="es-MX"/>
              </w:rPr>
              <w:t xml:space="preserve"> Romos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F8D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C99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E31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PABF-2016-RAD-409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2FD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893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229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456B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5FD05D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4D5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54B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Rincón </w:t>
            </w:r>
            <w:proofErr w:type="spellStart"/>
            <w:r w:rsidRPr="00DC66F6">
              <w:rPr>
                <w:rFonts w:ascii="ITC Avant Garde" w:eastAsia="Times New Roman" w:hAnsi="ITC Avant Garde"/>
                <w:color w:val="000000"/>
                <w:sz w:val="14"/>
                <w:szCs w:val="14"/>
                <w:lang w:eastAsia="es-MX"/>
              </w:rPr>
              <w:t>del</w:t>
            </w:r>
            <w:proofErr w:type="spellEnd"/>
            <w:r w:rsidRPr="00DC66F6">
              <w:rPr>
                <w:rFonts w:ascii="ITC Avant Garde" w:eastAsia="Times New Roman" w:hAnsi="ITC Avant Garde"/>
                <w:color w:val="000000"/>
                <w:sz w:val="14"/>
                <w:szCs w:val="14"/>
                <w:lang w:eastAsia="es-MX"/>
              </w:rPr>
              <w:t xml:space="preserve"> Romos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499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Aguascalientes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49B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237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3C6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FE3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9E4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03B3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DA6C43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53C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88E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Ensenada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CF5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ED8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7FB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AD8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8CF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08/10/2015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CE2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F61C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2FF831A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16E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3C6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Playas de Rosarito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1E5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690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3E8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F60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2C8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08/10/2015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388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A73C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43340C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562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268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Tecate</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CA3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A03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7FA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35E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36C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08/10/2015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E4A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CD5C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56A7A2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950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F59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Tijuana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E6D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Baja California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AE6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6A8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377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D9B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08/10/2015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33E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79E8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30F01A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D76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90C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Cabo San Lucas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EB0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Baja California Sur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E82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3B6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PABF-2016-RAD-147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062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0A4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08/09/2015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585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87B4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D</w:t>
            </w:r>
          </w:p>
        </w:tc>
      </w:tr>
      <w:tr w:rsidR="00E11D1C" w:rsidRPr="00DC66F6" w14:paraId="473ED3B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F44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129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Negro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75B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Baja California Sur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3B3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745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PABF-2016-RAD-148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4FB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539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B89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81B5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071164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DFD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CDE3B"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Escarcega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666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Campeche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F0F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0F6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60657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629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C06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FFF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B0DE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FBAB53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1A1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90B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Arriaga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627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Chiapas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231D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E4E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PABF-2016-RAD-463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B74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799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73F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75F9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7278BA4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7C4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62B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Comitán de Domínguez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A4C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Chiapas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285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CD0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PABF-2016-RAD-462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E99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ABA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23A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F58A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636F467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059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3D3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Palenque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5A4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Chiapas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CBF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8DA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PABF-2016-RAD-461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A26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318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9D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0057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6C5A705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FAD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9B3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Tuxtla Gutiérrez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764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Chiapas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5D4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5CD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9C3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AE9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378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E986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5B37E74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515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8ACE0"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Villaflores</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CE8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Chiapas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B57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961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PABF-2016-RAD-464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84B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5DE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2C3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259B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689E331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001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C12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Chihuahua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17C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Chihuahua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37E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9EF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60191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F20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1EA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900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CD18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C7EAC5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A71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93F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Chihuahua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625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Chihuahua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4D3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D55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PABF-2016-RAD-166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42D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57E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2F5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A904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3B999D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591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EEE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Saltillo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1EA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Coahuila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9AA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309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PABF-2016-RAD-216/059263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367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Formato Electrónico/Escrito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8FB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9A6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16CD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suficiencia espectral</w:t>
            </w:r>
          </w:p>
        </w:tc>
      </w:tr>
      <w:tr w:rsidR="00E11D1C" w:rsidRPr="00DC66F6" w14:paraId="6F9FE69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FEB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D6D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Saltillo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30E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Coahuila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3F1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Clase de Estación B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5E6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59831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784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692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E5F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0595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suficiencia espectral</w:t>
            </w:r>
          </w:p>
        </w:tc>
      </w:tr>
      <w:tr w:rsidR="00E11D1C" w:rsidRPr="00DC66F6" w14:paraId="6CFD754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F4C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F57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Ciudad de Villa de Álvarez</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D08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Colima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E66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329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011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54C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209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26E4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de Colima en el Programa 2016 como Clase A</w:t>
            </w:r>
          </w:p>
        </w:tc>
      </w:tr>
      <w:tr w:rsidR="00E11D1C" w:rsidRPr="00DC66F6" w14:paraId="701DA4B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91C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E0A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Colima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BF2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Colima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866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679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64A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B24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09B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E130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de Colima en el Programa 2016 como Uso Social</w:t>
            </w:r>
          </w:p>
        </w:tc>
      </w:tr>
      <w:tr w:rsidR="00E11D1C" w:rsidRPr="00DC66F6" w14:paraId="0E78CC5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546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1F296"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Trapichillos</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435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Colima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C44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131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PABF-2016-RAD-266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4D2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003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CC6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D336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de Colima en el Programa 2016 como Clase A</w:t>
            </w:r>
          </w:p>
        </w:tc>
      </w:tr>
      <w:tr w:rsidR="00E11D1C" w:rsidRPr="00DC66F6" w14:paraId="09946AB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3A6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EE3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Cuauhtémoc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D0D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B77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877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E90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A72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B08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C94C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CB4867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FA3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9E9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D6D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4F5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9EB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59774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190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F3B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358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1C30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DA92A8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84F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1CB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35E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65C17" w14:textId="77777777" w:rsidR="00E11D1C" w:rsidRPr="00DC66F6"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C</w:t>
            </w:r>
            <w:r w:rsidRPr="00DC66F6">
              <w:rPr>
                <w:rFonts w:ascii="ITC Avant Garde" w:eastAsia="Times New Roman" w:hAnsi="ITC Avant Garde"/>
                <w:color w:val="000000"/>
                <w:sz w:val="14"/>
                <w:szCs w:val="14"/>
                <w:lang w:eastAsia="es-MX"/>
              </w:rPr>
              <w:t xml:space="preserve">obertura geográfica de aproximadamente 15 km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7B9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60772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8C5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8F2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AD8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DC98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547B4E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0E8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38D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Tlalpan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6DA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722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4E8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6D1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3FF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C02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F799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A054C8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3B3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378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Venustiano Carranza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770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Distrito Federal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6CA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487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D4F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24B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F5D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E516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EAED34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5F5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B89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Ninguno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A96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Durango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B8A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DDA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D2B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FDC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587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5CF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0412EC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C8A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A3D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Atlacomulco de Fabela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2FA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EB5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E7E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PABF-2016-RAD-229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AC1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9C9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FB4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534A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8A35B2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D43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B5F66"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Calimaya</w:t>
            </w:r>
            <w:proofErr w:type="spellEnd"/>
            <w:r w:rsidRPr="00DC66F6">
              <w:rPr>
                <w:rFonts w:ascii="ITC Avant Garde" w:eastAsia="Times New Roman" w:hAnsi="ITC Avant Garde"/>
                <w:color w:val="000000"/>
                <w:sz w:val="14"/>
                <w:szCs w:val="14"/>
                <w:lang w:eastAsia="es-MX"/>
              </w:rPr>
              <w:t xml:space="preserve"> de Díaz González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7AD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807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294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B74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2A5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3CD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D5A7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20929A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DAD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C83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Cuautitlán Izcalli</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2C2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45F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241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PABF-2016-RAD-154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227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028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C6B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61F3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059D95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E97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487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Huixquilucan de Degollado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1D8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55C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893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45F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908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ED0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C4CC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026F1C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2B1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88546"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Jocotitlán</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DD8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29D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C09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0D8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D47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A5A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A846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381D6B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587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CD2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Lerma de Villada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F96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2F1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30C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3AF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310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F09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CA9F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1F4D22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68D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D5D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Andrés </w:t>
            </w:r>
            <w:proofErr w:type="spellStart"/>
            <w:r w:rsidRPr="00DC66F6">
              <w:rPr>
                <w:rFonts w:ascii="ITC Avant Garde" w:eastAsia="Times New Roman" w:hAnsi="ITC Avant Garde"/>
                <w:color w:val="000000"/>
                <w:sz w:val="14"/>
                <w:szCs w:val="14"/>
                <w:lang w:eastAsia="es-MX"/>
              </w:rPr>
              <w:t>Cuexcontitlán</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2F9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39E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080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PABF-2016-RAD-550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330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696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E74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ACC1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6B3FCC3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EA0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227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Antonio la Isla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353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F11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6B1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146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BC1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ABE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Privado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B5B7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67501D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9AB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BDC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Miguel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773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9E2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229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680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D90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721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5CD6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446FC62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47B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C95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Miguel Zinacantepec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F0E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009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61C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B14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CD8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277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03A0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8E4EBE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0F6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FC3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Pablo </w:t>
            </w:r>
            <w:proofErr w:type="spellStart"/>
            <w:r w:rsidRPr="00DC66F6">
              <w:rPr>
                <w:rFonts w:ascii="ITC Avant Garde" w:eastAsia="Times New Roman" w:hAnsi="ITC Avant Garde"/>
                <w:color w:val="000000"/>
                <w:sz w:val="14"/>
                <w:szCs w:val="14"/>
                <w:lang w:eastAsia="es-MX"/>
              </w:rPr>
              <w:t>Autopan</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EF2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2AF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58C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811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5AA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29A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D1E0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14692D5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AA0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51F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Pedro </w:t>
            </w:r>
            <w:proofErr w:type="spellStart"/>
            <w:r w:rsidRPr="00DC66F6">
              <w:rPr>
                <w:rFonts w:ascii="ITC Avant Garde" w:eastAsia="Times New Roman" w:hAnsi="ITC Avant Garde"/>
                <w:color w:val="000000"/>
                <w:sz w:val="14"/>
                <w:szCs w:val="14"/>
                <w:lang w:eastAsia="es-MX"/>
              </w:rPr>
              <w:t>Atlapulco</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22A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31B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720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4CF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E31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077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6F09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74C508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E5E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A3D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Pedro </w:t>
            </w:r>
            <w:proofErr w:type="spellStart"/>
            <w:r w:rsidRPr="00DC66F6">
              <w:rPr>
                <w:rFonts w:ascii="ITC Avant Garde" w:eastAsia="Times New Roman" w:hAnsi="ITC Avant Garde"/>
                <w:color w:val="000000"/>
                <w:sz w:val="14"/>
                <w:szCs w:val="14"/>
                <w:lang w:eastAsia="es-MX"/>
              </w:rPr>
              <w:t>Atlapulco</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26C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CCB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158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PABF-2016-RAD-459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9A3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4C5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9E4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39C3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056F6C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AB7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EF5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Tianguistenco de Galeana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DAE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DE4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D0A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FEE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0B2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CD9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7A16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060392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629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C95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Tianguistenco de Galeana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E37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01B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8B3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EBF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5ED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8BB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8C02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8BC243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CCA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397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Tianguistenco de Galeana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54A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904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E14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39B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9A0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A9E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E396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B68BD0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633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53A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Santiago Tianguistenco de Galeano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014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C4C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B46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A1B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E2A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084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632D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B72D74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81F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395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Subestación de Luz Chalco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BBF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B7A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1305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PABF-2016-RAD-215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8B0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68C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509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B798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58EFDB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A62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894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Tenango de Arista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615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0D8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AFE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288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62F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73C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AA4B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269A4B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836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0220D"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Tequixquiac</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6F3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24B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DB2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513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735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D9F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233C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244F6AB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12C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6DE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Texcoco de Mora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47E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1F2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61A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PABF-2016-RAD-345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23F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96A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4F2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CB6D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6E913FE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CC3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926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Texcoco de Mora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9DA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862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9F6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60577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9CF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C5D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DDD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8A29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7DCEA92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DA0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27E86"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Tlapanaloya</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CA6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B5C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9A5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PABF-2016-RAD-347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B33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2D4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E4F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0DB6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6205583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C45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629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Toluca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EC4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385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DDA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51062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CDF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260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ACA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E4D3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Suficiencia Espectral</w:t>
            </w:r>
          </w:p>
        </w:tc>
      </w:tr>
      <w:tr w:rsidR="00E11D1C" w:rsidRPr="00DC66F6" w14:paraId="02674D3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67E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7FD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Toluca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730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D5D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449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69C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A46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344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8A88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Suficiencia Espectral</w:t>
            </w:r>
          </w:p>
        </w:tc>
      </w:tr>
      <w:tr w:rsidR="00E11D1C" w:rsidRPr="00DC66F6" w14:paraId="22861C5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B0E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92411"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Xalatlaco</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974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Estado de México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8E6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21C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8DE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B1E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BC6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C675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BA61A7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A59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FF9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Acámbaro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3C1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111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37F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PABF-2016-RAD-172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CF9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903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06/10/2015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606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63CC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7819C9C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263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62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6EE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Acámbaro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E86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75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B73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PABF-2016-RAD-174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B02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696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06/10/2015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D42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87A5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46F0B49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E81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B48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Acámbaro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C03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84B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1E7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PABF-2016-RAD-176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F19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D56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06/10/2015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F65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1031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D</w:t>
            </w:r>
          </w:p>
        </w:tc>
      </w:tr>
      <w:tr w:rsidR="00E11D1C" w:rsidRPr="00DC66F6" w14:paraId="6F74D8C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BFA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18E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Apaseo el Alto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077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00B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C56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67F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450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42F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DA02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3A8506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DD6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F0A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El Castillo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12D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B0D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F27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B13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C39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0A4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3CD5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0426B45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241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EB9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El Pocito (El Pocito de la Virgen)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E74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95E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966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886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192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1D5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2A66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2B3017A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0DE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667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León de los Aldama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FB8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414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4B4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0EC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ECA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D8B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D0E0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1025103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85E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2A0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León de los Aldama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1C3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1E2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A1F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9D6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CD6D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A2F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83DB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0B9341A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AF8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79182"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Moroleón</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61B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B6B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65C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612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EDF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F36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B406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81C4AE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A9C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E009D"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Moroleón</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A7C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652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EAF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D4B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229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1E3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017C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0A71E5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2B9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233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Felipe Torres Mochas (Ganadería)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3F1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480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402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0D6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472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40C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6960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0D7CBE8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454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25C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Francisco del Rincón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158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7C2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F89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PABF-2016-RAD-264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B75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B32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36C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8666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3F72A8B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718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8CC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José Iturbide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B02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18F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351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B46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3B2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49B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5D4D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3EB162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EB3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B5D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José Iturbide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6F1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2FF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7F0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06B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FCE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CFC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B2EB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CB81A3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D34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D83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José Iturbide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CCA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9DE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9E4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971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3DA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2E4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224B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A29ADB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262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053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José Iturbide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946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FDB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0D8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0AD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EBA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C45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AC80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CD3119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AC7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CFC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de la Paz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00D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44E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007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D20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791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77A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C2DB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CB49A0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679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5F9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Santa Catarina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22D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554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23C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DE2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2A9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AD0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D947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C1DC9C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4E1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9E2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Silao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CEF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E4A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990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PABF-2016-RAD-263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165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42D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620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0E13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6191484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207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ADC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Silao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39A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CB5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790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229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596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235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F08C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B2DD44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DF7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E56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Silao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1D7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D5F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65B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PABF-2016-RAD-161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393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C6D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163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5A09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62231F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5C6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AFE07"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Tarandacuao</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022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Guanajuato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C8E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17E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PABF-2016-RAD-145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60D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18E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578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AE8C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6C7F48E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429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5F9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Acapulco de Juárez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B8C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607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399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PABF-2016-RAD-466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88E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A16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DB0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B3BB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128B6D9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D9D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750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Acapulco de Juárez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605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3A9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CE7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E0D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A0D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A5A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70E4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57FDABF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741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DF0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Acapulco de Juárez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486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2A4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DD5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PABF-2016-RAD-467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7A47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D8C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99C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D908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76E71E8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AC2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5C2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Arcelia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68F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F4E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4D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005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11B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181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281B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05D778E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ADA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659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Arcelia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0AE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51E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BC6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3C0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DAB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A18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BE90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8FE9B8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500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62B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Chilpancingo de los Bravo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22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1BB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568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3DE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202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464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34A1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3817B70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0E9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89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D3A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Chilpancingo de los Bravo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E4A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992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4C1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B4C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1EC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3AC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CECD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2E7317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61C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6BB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de </w:t>
            </w:r>
            <w:proofErr w:type="spellStart"/>
            <w:r w:rsidRPr="00DC66F6">
              <w:rPr>
                <w:rFonts w:ascii="ITC Avant Garde" w:eastAsia="Times New Roman" w:hAnsi="ITC Avant Garde"/>
                <w:color w:val="000000"/>
                <w:sz w:val="14"/>
                <w:szCs w:val="14"/>
                <w:lang w:eastAsia="es-MX"/>
              </w:rPr>
              <w:t>Huitzuco</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CF8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817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2A4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DF3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A0E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009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1214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D</w:t>
            </w:r>
          </w:p>
        </w:tc>
      </w:tr>
      <w:tr w:rsidR="00E11D1C" w:rsidRPr="00DC66F6" w14:paraId="0DA5E0E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12F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695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Copalillo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509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6A7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500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05D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D27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C43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D078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049FF3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15C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92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39405"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Cuajinicuilapa</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256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054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BC0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CFB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01B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850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FEE6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A7621E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1EA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2B0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Iguala de la Independencia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315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B76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5AF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F59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D18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454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7C5A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6C6F52D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0A3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35E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Iguala de la Independencia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C4B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4D5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0F3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299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73E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169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31A2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7150284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9C1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3D2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Paraje de Montero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32E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1B9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Cobertura </w:t>
            </w:r>
            <w:proofErr w:type="spellStart"/>
            <w:r w:rsidRPr="00DC66F6">
              <w:rPr>
                <w:rFonts w:ascii="ITC Avant Garde" w:eastAsia="Times New Roman" w:hAnsi="ITC Avant Garde"/>
                <w:color w:val="000000"/>
                <w:sz w:val="14"/>
                <w:szCs w:val="14"/>
                <w:lang w:eastAsia="es-MX"/>
              </w:rPr>
              <w:t>Geogáfica</w:t>
            </w:r>
            <w:proofErr w:type="spellEnd"/>
            <w:r w:rsidRPr="00DC66F6">
              <w:rPr>
                <w:rFonts w:ascii="ITC Avant Garde" w:eastAsia="Times New Roman" w:hAnsi="ITC Avant Garde"/>
                <w:color w:val="000000"/>
                <w:sz w:val="14"/>
                <w:szCs w:val="14"/>
                <w:lang w:eastAsia="es-MX"/>
              </w:rPr>
              <w:t xml:space="preserve"> de 8km</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36B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54381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324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62F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5E1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7FBB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B445B3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6A1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DDC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Taxco de Alarcón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4CF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9F7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545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E98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6B9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D62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7877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D</w:t>
            </w:r>
          </w:p>
        </w:tc>
      </w:tr>
      <w:tr w:rsidR="00E11D1C" w:rsidRPr="00DC66F6" w14:paraId="791054E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BFA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3254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Tepecoacuilco</w:t>
            </w:r>
            <w:proofErr w:type="spellEnd"/>
            <w:r w:rsidRPr="00DC66F6">
              <w:rPr>
                <w:rFonts w:ascii="ITC Avant Garde" w:eastAsia="Times New Roman" w:hAnsi="ITC Avant Garde"/>
                <w:color w:val="000000"/>
                <w:sz w:val="14"/>
                <w:szCs w:val="14"/>
                <w:lang w:eastAsia="es-MX"/>
              </w:rPr>
              <w:t xml:space="preserve"> de Trujano (Iguala)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AB7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0B4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767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9D3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E96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C3A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1936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39B8BEA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6A3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3720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Tilapa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B35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3BC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Cobertura </w:t>
            </w:r>
            <w:proofErr w:type="spellStart"/>
            <w:r w:rsidRPr="00DC66F6">
              <w:rPr>
                <w:rFonts w:ascii="ITC Avant Garde" w:eastAsia="Times New Roman" w:hAnsi="ITC Avant Garde"/>
                <w:color w:val="000000"/>
                <w:sz w:val="14"/>
                <w:szCs w:val="14"/>
                <w:lang w:eastAsia="es-MX"/>
              </w:rPr>
              <w:t>Geogáfica</w:t>
            </w:r>
            <w:proofErr w:type="spellEnd"/>
            <w:r w:rsidRPr="00DC66F6">
              <w:rPr>
                <w:rFonts w:ascii="ITC Avant Garde" w:eastAsia="Times New Roman" w:hAnsi="ITC Avant Garde"/>
                <w:color w:val="000000"/>
                <w:sz w:val="14"/>
                <w:szCs w:val="14"/>
                <w:lang w:eastAsia="es-MX"/>
              </w:rPr>
              <w:t xml:space="preserve"> de 8km</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9CB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54381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6B6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908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018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4D69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B76C2D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649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99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BAABD"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Xalitla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20C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0C2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F4B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FDF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DB6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E2F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0D42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06E65EE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E80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3AF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Zihuatanejo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6B7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0BC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9B5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E23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61A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BE5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0C3D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EE3C83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2D2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02C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Zumpango del Río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2F7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Guerrero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D09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1B3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ADA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02C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D71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46F6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075DB14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3FB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5BF17"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Bomintzha</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0D4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Hidalgo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282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798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PABF-2016-RAD-212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D6C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292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AC2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FD0E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74A665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744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788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Montecillo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768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Hidalgo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DA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E01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PABF-2016-RAD-213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F37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22D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772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991C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A3D30B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428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96F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Pachuca de Soto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0AC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Hidalgo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7D2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F71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F77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1DD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17F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A9E0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7741DF9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36C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93E2A"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Zimapán</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2AE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Hidalgo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4A9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933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5E4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E42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DE3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CC3D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605AAD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B0D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B68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Acatlán de Juárez</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98E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A1B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BF9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06C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F8A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1D3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838B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2271A8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8B2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2BD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Ayutla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3A3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008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C46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B8A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904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3A8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49A7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No acredita personalidad para realizar la solicitud en representación de un ente público</w:t>
            </w:r>
          </w:p>
        </w:tc>
      </w:tr>
      <w:tr w:rsidR="00E11D1C" w:rsidRPr="00DC66F6" w14:paraId="04871B8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1A6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047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Guzmán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905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0C7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4D8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PABF-2016-RAD-267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CE8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750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453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6779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56421DB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7AF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7C1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Guzmán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59B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091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A10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PABF-2016-RAD-268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D78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8DD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18A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B86D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193B803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A9C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4A5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Guzmán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8E7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ECF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C36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PABF-2016-RAD-221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A7A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57F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790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B1ED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6D18319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385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F4A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Guzmán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D04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565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57E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PABF-2016-RAD-227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BA1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835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F6D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9A76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0F23C5B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48F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AD3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Tuxpan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606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0B3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9EA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41918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D18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40F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20/07/2015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CFE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C9F3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1DD0EB2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59A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9C6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Cópala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103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E5F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645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42B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36A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862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0FE8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1B0BCD0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A82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107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Cópala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373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FD3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C36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402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DEA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3BD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57CA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0F8ABB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5BF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57E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El Arenal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0D4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75B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B9C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580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EFE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12F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8887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9FC506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0DE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99B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Puerto Vallarta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F51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F5E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378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36B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59E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5A8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FB7D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5FE391D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55A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DA9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Puerto Vallarta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1E8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0FC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4FC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CEF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261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51F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0171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171AF07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FE5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21E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Puerto Vallarta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B34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B24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0DC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D22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CADD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536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C3C8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6AB72CB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8C3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E14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Andrés </w:t>
            </w:r>
            <w:proofErr w:type="spellStart"/>
            <w:r w:rsidRPr="00DC66F6">
              <w:rPr>
                <w:rFonts w:ascii="ITC Avant Garde" w:eastAsia="Times New Roman" w:hAnsi="ITC Avant Garde"/>
                <w:color w:val="000000"/>
                <w:sz w:val="14"/>
                <w:szCs w:val="14"/>
                <w:lang w:eastAsia="es-MX"/>
              </w:rPr>
              <w:t>Cohamiata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F6A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E5D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721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166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5DA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DE3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E8D1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7C69D7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AD9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98A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Andrés </w:t>
            </w:r>
            <w:proofErr w:type="spellStart"/>
            <w:r w:rsidRPr="00DC66F6">
              <w:rPr>
                <w:rFonts w:ascii="ITC Avant Garde" w:eastAsia="Times New Roman" w:hAnsi="ITC Avant Garde"/>
                <w:color w:val="000000"/>
                <w:sz w:val="14"/>
                <w:szCs w:val="14"/>
                <w:lang w:eastAsia="es-MX"/>
              </w:rPr>
              <w:t>Cohamiata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9E6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D9B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C53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733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AAA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003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410D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11A926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388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38D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Francisco de Asís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45C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D13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063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3FB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3D7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EDD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D0D7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473172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F63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122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B41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Miguel el Alto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256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DD6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92F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C00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362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26F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8B63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3A12FA0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CDF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4AB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Santiaguito (Santiaguito de Velázquez)</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335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2A7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61B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6AA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3D3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1945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5121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067A44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FC9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D61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Tepatitlán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D06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C99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61E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PABF-2016-RAD-208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058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CC2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165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A08F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AD1BC4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5435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5C990"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Tomatlán</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242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085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B3D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PABF-2016-RAD-159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00E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5AF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AB1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C623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417B180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04B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D17F5"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Zacoalco</w:t>
            </w:r>
            <w:proofErr w:type="spellEnd"/>
            <w:r w:rsidRPr="00DC66F6">
              <w:rPr>
                <w:rFonts w:ascii="ITC Avant Garde" w:eastAsia="Times New Roman" w:hAnsi="ITC Avant Garde"/>
                <w:color w:val="000000"/>
                <w:sz w:val="14"/>
                <w:szCs w:val="14"/>
                <w:lang w:eastAsia="es-MX"/>
              </w:rPr>
              <w:t xml:space="preserve"> de Torres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CD5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Jalisco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095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C2B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62B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CAB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04A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51F3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8B0826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6CF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759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Apatzingán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4ED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65C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263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59774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ABD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694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E44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E917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082510A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6F4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3E389"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Churumuco</w:t>
            </w:r>
            <w:proofErr w:type="spellEnd"/>
            <w:r w:rsidRPr="00DC66F6">
              <w:rPr>
                <w:rFonts w:ascii="ITC Avant Garde" w:eastAsia="Times New Roman" w:hAnsi="ITC Avant Garde"/>
                <w:color w:val="000000"/>
                <w:sz w:val="14"/>
                <w:szCs w:val="14"/>
                <w:lang w:eastAsia="es-MX"/>
              </w:rPr>
              <w:t xml:space="preserve">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CB4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248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019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PABF-2016-RAD-262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27D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28F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EFF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AAB2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E9C18D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B7D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E4E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Morelia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ADC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4FF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ECF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59774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854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16C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401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8B24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70C759E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2FD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0C8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Sahuayo de Morelos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CD9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D1C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221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E68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72D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E2B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933D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210977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020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E69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Sahuayo de Morelos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EE2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D43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C91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03D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5C6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C29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2BC5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33A839D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EC6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517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Sahuayo de Morelos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812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19C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E5B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020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B90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D8E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8739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F94135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086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1F9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Sahuayo de Morelos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930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613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25F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10E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AF3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307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C959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3C8257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75E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CC9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8AA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051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206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8F3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021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050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E809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F80D05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2A6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9FC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FF4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C61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94F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E93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1A2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3CC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A97D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20B9BA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600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E1B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BC0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799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584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1C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6D0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1B4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371A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1222709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073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D51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651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9D4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8E8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D31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827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E97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8460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CA8FA5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68E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2B4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809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21E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A88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610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AE1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EAC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2934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C920A4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987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07E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A67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DB7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5F3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413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6AAD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43F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B1C8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0B2DF80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06E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ACE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EAC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0E9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F77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5CD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1D1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BDF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AEC7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A853E6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209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BF9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C7B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856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3F3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090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D55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BEC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E9EF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8489A5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7B2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CDA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5FF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62A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6B2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F76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F2A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583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6E62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21F9EE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702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520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FE0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7F5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BE0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E22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6AC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145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20B1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E09411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118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88E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F81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A73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B24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267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2D7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7EA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9366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87BA94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325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5CC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6F3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55D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DE1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136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36A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E2C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F1DE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A5E191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9A1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DA3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E67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207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7E9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9D6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943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ABD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11C7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DC8A8E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628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135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864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D4C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11A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039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210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27F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77EC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4AE9C6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5BB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A06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68F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5D1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1AE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C4E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2ED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3AD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86EC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9B4954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2DD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149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84E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78E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EC9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2BF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90F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5FA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417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3EB3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3868B7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F59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B35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A54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709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054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FD1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B17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763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496B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10B6C2D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091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F48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357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90A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78E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31F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9E5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61B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7A3E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3FB4B01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C51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B73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AA6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0D4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636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PABF-2016-RAD-209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B12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D4A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EAB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8843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EDEA48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4E7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894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90E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EB7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238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F12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D29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A8A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F6E1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3BD7E3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B59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626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92B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E3A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7B2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PABF-2016-RAD-342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988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559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B4F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2929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3ED1B2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017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D2F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96C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4FC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AD4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FE0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677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478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B5A8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420F46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86C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EE5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022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A0D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0F1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DCB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1E0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F8A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B2E0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0AE8C90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C8F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F50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172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23F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7BF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PABF-2016-RAD-207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A13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BD1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E47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8DE6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0C57421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58A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32D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3B0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623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E62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80A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F4D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ACE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B834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036DC3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F07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009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Sahuayo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1D8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Michoacán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E52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F9F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57A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7C2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AEA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A91C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3C58A8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B76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21AD5"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Amacuzac</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C47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655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4C4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11B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8F4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421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28DC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701AD4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0D7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938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Ampliación las Fuentes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953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490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4A2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F8B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786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FC9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E3AC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01E3527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12D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CDE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Cerro de la Corona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404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2EC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524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756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A48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C0F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3A44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3174840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FDB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E2EE5"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Coatlán</w:t>
            </w:r>
            <w:proofErr w:type="spellEnd"/>
            <w:r w:rsidRPr="00DC66F6">
              <w:rPr>
                <w:rFonts w:ascii="ITC Avant Garde" w:eastAsia="Times New Roman" w:hAnsi="ITC Avant Garde"/>
                <w:color w:val="000000"/>
                <w:sz w:val="14"/>
                <w:szCs w:val="14"/>
                <w:lang w:eastAsia="es-MX"/>
              </w:rPr>
              <w:t xml:space="preserve"> del Río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9BF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160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8E8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F57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9F0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8DC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CC1D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1868BF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A12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792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Cuernavaca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397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407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3FD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F29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72B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9DF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0547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962621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50F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1A9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Cuernavaca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143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11F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0A9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A8E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DA4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3ED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3243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E5D586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A31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6DB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Emiliano Zapata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27E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656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401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D2F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EBE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3AC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5F6E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7DA6723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53D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599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Fraccionamiento Club de Golf Hacienda San G</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FD5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167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613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8C5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87F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21F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59D0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4602113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8327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50FEB"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Huitzilac</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07A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CED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D47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3E6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929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6F8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60DF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3C48C3C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A96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C4A21"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Jantetelco</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493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C7D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75C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C49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F3A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AD6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4CBB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DA3E98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BE3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E9A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Jiutepec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E33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B80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A4D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A78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8BD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6CC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CE40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64CC6F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3DB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070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Jiutepec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A4A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53D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E15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PABF-2016-RAD-341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AED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024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EED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A758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5D90BB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AC2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768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Jiutepec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172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950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BEA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6C0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AC5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3F0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723E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16AE78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256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3E8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Jiutepec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616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9D0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C66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0F0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6C1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2C3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18AE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4CB265C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132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ADAB5"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Jonacatepec</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4FE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225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60E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6CC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0CE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EE9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3ADE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C49AD4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789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DE5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Tepoztlán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B4D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B15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241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A8A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1CB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36B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6669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435C4FD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A61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82AC5"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Tetecala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DA5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E3D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DFB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F3D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283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E9C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0139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58C6470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09A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539A7"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Tetela</w:t>
            </w:r>
            <w:proofErr w:type="spellEnd"/>
            <w:r w:rsidRPr="00DC66F6">
              <w:rPr>
                <w:rFonts w:ascii="ITC Avant Garde" w:eastAsia="Times New Roman" w:hAnsi="ITC Avant Garde"/>
                <w:color w:val="000000"/>
                <w:sz w:val="14"/>
                <w:szCs w:val="14"/>
                <w:lang w:eastAsia="es-MX"/>
              </w:rPr>
              <w:t xml:space="preserve"> del Volcán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1A3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675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AEB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88D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75B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6C1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F5F4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0E381F1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FF8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B12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Tlacotepec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0C8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923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523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879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90E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161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65E2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3BFC1C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CC1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179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72530"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Tlacuatzingo</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A88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BAC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515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08C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C64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9D8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4940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70BFD3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91A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ABBB4"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Tlalayo</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FDE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251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A34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E7C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825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48C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C54B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40482F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E6B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831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Xochitepec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C7D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340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E65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C33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1B0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3F8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2FDE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44A3E26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0AF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0C1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Yautepec de Zaragoza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510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466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E0D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6D1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EAD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3D5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4112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5D1B96D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1A1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420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Yautepec de Zaragoza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FC4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6B4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2B0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7E6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104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CAC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475E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5359CD8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605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17818"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Yiganechxco</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92E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4E3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701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B53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3E9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F84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94CF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64E779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ED0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7158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Zacahuacatla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259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FB5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9A7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E24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94C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969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E7D6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CC2881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FCB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BC0B3"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Zacapalco</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C7D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636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425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PABF-2016-RAD-423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FC1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EF3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961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D459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87EBC5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ADD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E66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Compostela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157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Nayarit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155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3BA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PABF-2016-RAD-222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A4C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149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836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E4C3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494FCF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D02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AEE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Tepic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485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Nayarit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E83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C71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PABF-2016-RAD-226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4C9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DBC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360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7E069" w14:textId="77777777" w:rsidR="00E11D1C"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recibieron dos solicitudes de inclusión en FM, para uso social.</w:t>
            </w:r>
            <w:r>
              <w:rPr>
                <w:rFonts w:ascii="ITC Avant Garde" w:hAnsi="ITC Avant Garde" w:cs="Arial"/>
                <w:color w:val="000000"/>
                <w:sz w:val="14"/>
              </w:rPr>
              <w:t xml:space="preserve"> Actualmente ya se tienen </w:t>
            </w:r>
            <w:proofErr w:type="spellStart"/>
            <w:r>
              <w:rPr>
                <w:rFonts w:ascii="ITC Avant Garde" w:hAnsi="ITC Avant Garde" w:cs="Arial"/>
                <w:color w:val="000000"/>
                <w:sz w:val="14"/>
              </w:rPr>
              <w:t>reservadasdos</w:t>
            </w:r>
            <w:proofErr w:type="spellEnd"/>
            <w:r>
              <w:rPr>
                <w:rFonts w:ascii="ITC Avant Garde" w:hAnsi="ITC Avant Garde" w:cs="Arial"/>
                <w:color w:val="000000"/>
                <w:sz w:val="14"/>
              </w:rPr>
              <w:t xml:space="preserve"> frecuencias para este uso. </w:t>
            </w:r>
          </w:p>
          <w:p w14:paraId="44D904AB" w14:textId="77777777" w:rsidR="00E11D1C" w:rsidRPr="00DC66F6" w:rsidRDefault="00E11D1C" w:rsidP="009409C7">
            <w:pPr>
              <w:jc w:val="center"/>
              <w:rPr>
                <w:rFonts w:ascii="ITC Avant Garde" w:hAnsi="ITC Avant Garde" w:cs="Arial"/>
                <w:color w:val="000000"/>
                <w:sz w:val="14"/>
              </w:rPr>
            </w:pPr>
            <w:r>
              <w:rPr>
                <w:rFonts w:ascii="ITC Avant Garde" w:hAnsi="ITC Avant Garde" w:cs="Arial"/>
                <w:color w:val="000000"/>
                <w:sz w:val="14"/>
              </w:rPr>
              <w:t>Por otro lado</w:t>
            </w:r>
            <w:r w:rsidRPr="00DC66F6">
              <w:rPr>
                <w:rFonts w:ascii="ITC Avant Garde" w:hAnsi="ITC Avant Garde" w:cs="Arial"/>
                <w:color w:val="000000"/>
                <w:sz w:val="14"/>
              </w:rPr>
              <w:t xml:space="preserve">, actualmente el </w:t>
            </w:r>
            <w:r>
              <w:rPr>
                <w:rFonts w:ascii="ITC Avant Garde" w:hAnsi="ITC Avant Garde" w:cs="Arial"/>
                <w:color w:val="000000"/>
                <w:sz w:val="14"/>
              </w:rPr>
              <w:t>77.7</w:t>
            </w:r>
            <w:r w:rsidRPr="00DC66F6">
              <w:rPr>
                <w:rFonts w:ascii="ITC Avant Garde" w:hAnsi="ITC Avant Garde" w:cs="Arial"/>
                <w:color w:val="000000"/>
                <w:sz w:val="14"/>
              </w:rPr>
              <w:t xml:space="preserve">% de las estaciones </w:t>
            </w:r>
            <w:r>
              <w:rPr>
                <w:rFonts w:ascii="ITC Avant Garde" w:hAnsi="ITC Avant Garde" w:cs="Arial"/>
                <w:color w:val="000000"/>
                <w:sz w:val="14"/>
              </w:rPr>
              <w:t xml:space="preserve">que prestan servicios </w:t>
            </w:r>
            <w:proofErr w:type="spellStart"/>
            <w:r>
              <w:rPr>
                <w:rFonts w:ascii="ITC Avant Garde" w:hAnsi="ITC Avant Garde" w:cs="Arial"/>
                <w:color w:val="000000"/>
                <w:sz w:val="14"/>
              </w:rPr>
              <w:t>comercianes</w:t>
            </w:r>
            <w:proofErr w:type="spellEnd"/>
            <w:r>
              <w:rPr>
                <w:rFonts w:ascii="ITC Avant Garde" w:hAnsi="ITC Avant Garde" w:cs="Arial"/>
                <w:color w:val="000000"/>
                <w:sz w:val="14"/>
              </w:rPr>
              <w:t xml:space="preserve"> </w:t>
            </w:r>
            <w:r w:rsidRPr="00DC66F6">
              <w:rPr>
                <w:rFonts w:ascii="ITC Avant Garde" w:hAnsi="ITC Avant Garde" w:cs="Arial"/>
                <w:color w:val="000000"/>
                <w:sz w:val="14"/>
              </w:rPr>
              <w:t>en Tepic, Nayarit (</w:t>
            </w:r>
            <w:r>
              <w:rPr>
                <w:rFonts w:ascii="ITC Avant Garde" w:hAnsi="ITC Avant Garde" w:cs="Arial"/>
                <w:color w:val="000000"/>
                <w:sz w:val="14"/>
              </w:rPr>
              <w:t>7</w:t>
            </w:r>
            <w:r w:rsidRPr="00DC66F6">
              <w:rPr>
                <w:rFonts w:ascii="ITC Avant Garde" w:hAnsi="ITC Avant Garde" w:cs="Arial"/>
                <w:color w:val="000000"/>
                <w:sz w:val="14"/>
              </w:rPr>
              <w:t xml:space="preserve"> de </w:t>
            </w:r>
            <w:r>
              <w:rPr>
                <w:rFonts w:ascii="ITC Avant Garde" w:hAnsi="ITC Avant Garde" w:cs="Arial"/>
                <w:color w:val="000000"/>
                <w:sz w:val="14"/>
              </w:rPr>
              <w:t>9</w:t>
            </w:r>
            <w:r w:rsidRPr="00DC66F6">
              <w:rPr>
                <w:rFonts w:ascii="ITC Avant Garde" w:hAnsi="ITC Avant Garde" w:cs="Arial"/>
                <w:color w:val="000000"/>
                <w:sz w:val="14"/>
              </w:rPr>
              <w:t xml:space="preserve">) se encuentran </w:t>
            </w:r>
            <w:r>
              <w:rPr>
                <w:rFonts w:ascii="ITC Avant Garde" w:hAnsi="ITC Avant Garde" w:cs="Arial"/>
                <w:color w:val="000000"/>
                <w:sz w:val="14"/>
              </w:rPr>
              <w:t>bajo el control de</w:t>
            </w:r>
            <w:r w:rsidRPr="00DC66F6">
              <w:rPr>
                <w:rFonts w:ascii="ITC Avant Garde" w:hAnsi="ITC Avant Garde" w:cs="Arial"/>
                <w:color w:val="000000"/>
                <w:sz w:val="14"/>
              </w:rPr>
              <w:t xml:space="preserve"> un mismo Grupo de Interés Económico. Por lo que, al existir sólo una frecuencia disponible esta </w:t>
            </w:r>
            <w:r>
              <w:rPr>
                <w:rFonts w:ascii="ITC Avant Garde" w:hAnsi="ITC Avant Garde" w:cs="Arial"/>
                <w:color w:val="000000"/>
                <w:sz w:val="14"/>
              </w:rPr>
              <w:t>se</w:t>
            </w:r>
            <w:r w:rsidRPr="00DC66F6">
              <w:rPr>
                <w:rFonts w:ascii="ITC Avant Garde" w:hAnsi="ITC Avant Garde" w:cs="Arial"/>
                <w:color w:val="000000"/>
                <w:sz w:val="14"/>
              </w:rPr>
              <w:t xml:space="preserve"> dispone para uso comercial, </w:t>
            </w:r>
            <w:r>
              <w:rPr>
                <w:rFonts w:ascii="ITC Avant Garde" w:hAnsi="ITC Avant Garde" w:cs="Arial"/>
                <w:color w:val="000000"/>
                <w:sz w:val="14"/>
              </w:rPr>
              <w:t xml:space="preserve"> con el objeto de eliminar barreras a la competencia y la libre concurrencia</w:t>
            </w:r>
            <w:r w:rsidRPr="00DC66F6">
              <w:rPr>
                <w:rFonts w:ascii="ITC Avant Garde" w:hAnsi="ITC Avant Garde" w:cs="Arial"/>
                <w:color w:val="000000"/>
                <w:sz w:val="14"/>
              </w:rPr>
              <w:t xml:space="preserve">. </w:t>
            </w:r>
          </w:p>
        </w:tc>
      </w:tr>
      <w:tr w:rsidR="00E11D1C" w:rsidRPr="00DC66F6" w14:paraId="164D872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8AE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189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EBB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Tepic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EBA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Nayarit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3B0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B98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694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68C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BC6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F1507" w14:textId="77777777" w:rsidR="00E11D1C"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recibieron dos solicitudes de inclusión en FM, para uso social.</w:t>
            </w:r>
            <w:r>
              <w:rPr>
                <w:rFonts w:ascii="ITC Avant Garde" w:hAnsi="ITC Avant Garde" w:cs="Arial"/>
                <w:color w:val="000000"/>
                <w:sz w:val="14"/>
              </w:rPr>
              <w:t xml:space="preserve"> Actualmente ya se tienen </w:t>
            </w:r>
            <w:proofErr w:type="spellStart"/>
            <w:r>
              <w:rPr>
                <w:rFonts w:ascii="ITC Avant Garde" w:hAnsi="ITC Avant Garde" w:cs="Arial"/>
                <w:color w:val="000000"/>
                <w:sz w:val="14"/>
              </w:rPr>
              <w:t>reservadasdos</w:t>
            </w:r>
            <w:proofErr w:type="spellEnd"/>
            <w:r>
              <w:rPr>
                <w:rFonts w:ascii="ITC Avant Garde" w:hAnsi="ITC Avant Garde" w:cs="Arial"/>
                <w:color w:val="000000"/>
                <w:sz w:val="14"/>
              </w:rPr>
              <w:t xml:space="preserve"> frecuencias para este uso. </w:t>
            </w:r>
          </w:p>
          <w:p w14:paraId="7AD69CE2" w14:textId="77777777" w:rsidR="00E11D1C" w:rsidRPr="00DC66F6" w:rsidRDefault="00E11D1C" w:rsidP="009409C7">
            <w:pPr>
              <w:jc w:val="center"/>
              <w:rPr>
                <w:rFonts w:ascii="ITC Avant Garde" w:hAnsi="ITC Avant Garde" w:cs="Arial"/>
                <w:color w:val="000000"/>
                <w:sz w:val="14"/>
              </w:rPr>
            </w:pPr>
            <w:r>
              <w:rPr>
                <w:rFonts w:ascii="ITC Avant Garde" w:hAnsi="ITC Avant Garde" w:cs="Arial"/>
                <w:color w:val="000000"/>
                <w:sz w:val="14"/>
              </w:rPr>
              <w:t>Por otro lado</w:t>
            </w:r>
            <w:r w:rsidRPr="00DC66F6">
              <w:rPr>
                <w:rFonts w:ascii="ITC Avant Garde" w:hAnsi="ITC Avant Garde" w:cs="Arial"/>
                <w:color w:val="000000"/>
                <w:sz w:val="14"/>
              </w:rPr>
              <w:t xml:space="preserve">, actualmente el </w:t>
            </w:r>
            <w:r>
              <w:rPr>
                <w:rFonts w:ascii="ITC Avant Garde" w:hAnsi="ITC Avant Garde" w:cs="Arial"/>
                <w:color w:val="000000"/>
                <w:sz w:val="14"/>
              </w:rPr>
              <w:t>77.7</w:t>
            </w:r>
            <w:r w:rsidRPr="00DC66F6">
              <w:rPr>
                <w:rFonts w:ascii="ITC Avant Garde" w:hAnsi="ITC Avant Garde" w:cs="Arial"/>
                <w:color w:val="000000"/>
                <w:sz w:val="14"/>
              </w:rPr>
              <w:t xml:space="preserve">% de las estaciones </w:t>
            </w:r>
            <w:r>
              <w:rPr>
                <w:rFonts w:ascii="ITC Avant Garde" w:hAnsi="ITC Avant Garde" w:cs="Arial"/>
                <w:color w:val="000000"/>
                <w:sz w:val="14"/>
              </w:rPr>
              <w:t xml:space="preserve">que prestan servicios </w:t>
            </w:r>
            <w:proofErr w:type="spellStart"/>
            <w:r>
              <w:rPr>
                <w:rFonts w:ascii="ITC Avant Garde" w:hAnsi="ITC Avant Garde" w:cs="Arial"/>
                <w:color w:val="000000"/>
                <w:sz w:val="14"/>
              </w:rPr>
              <w:t>comercianes</w:t>
            </w:r>
            <w:proofErr w:type="spellEnd"/>
            <w:r>
              <w:rPr>
                <w:rFonts w:ascii="ITC Avant Garde" w:hAnsi="ITC Avant Garde" w:cs="Arial"/>
                <w:color w:val="000000"/>
                <w:sz w:val="14"/>
              </w:rPr>
              <w:t xml:space="preserve"> </w:t>
            </w:r>
            <w:r w:rsidRPr="00DC66F6">
              <w:rPr>
                <w:rFonts w:ascii="ITC Avant Garde" w:hAnsi="ITC Avant Garde" w:cs="Arial"/>
                <w:color w:val="000000"/>
                <w:sz w:val="14"/>
              </w:rPr>
              <w:t>en Tepic, Nayarit (</w:t>
            </w:r>
            <w:r>
              <w:rPr>
                <w:rFonts w:ascii="ITC Avant Garde" w:hAnsi="ITC Avant Garde" w:cs="Arial"/>
                <w:color w:val="000000"/>
                <w:sz w:val="14"/>
              </w:rPr>
              <w:t>7</w:t>
            </w:r>
            <w:r w:rsidRPr="00DC66F6">
              <w:rPr>
                <w:rFonts w:ascii="ITC Avant Garde" w:hAnsi="ITC Avant Garde" w:cs="Arial"/>
                <w:color w:val="000000"/>
                <w:sz w:val="14"/>
              </w:rPr>
              <w:t xml:space="preserve"> de </w:t>
            </w:r>
            <w:r>
              <w:rPr>
                <w:rFonts w:ascii="ITC Avant Garde" w:hAnsi="ITC Avant Garde" w:cs="Arial"/>
                <w:color w:val="000000"/>
                <w:sz w:val="14"/>
              </w:rPr>
              <w:t>9</w:t>
            </w:r>
            <w:r w:rsidRPr="00DC66F6">
              <w:rPr>
                <w:rFonts w:ascii="ITC Avant Garde" w:hAnsi="ITC Avant Garde" w:cs="Arial"/>
                <w:color w:val="000000"/>
                <w:sz w:val="14"/>
              </w:rPr>
              <w:t xml:space="preserve">) se encuentran </w:t>
            </w:r>
            <w:r>
              <w:rPr>
                <w:rFonts w:ascii="ITC Avant Garde" w:hAnsi="ITC Avant Garde" w:cs="Arial"/>
                <w:color w:val="000000"/>
                <w:sz w:val="14"/>
              </w:rPr>
              <w:t>bajo el control de</w:t>
            </w:r>
            <w:r w:rsidRPr="00DC66F6">
              <w:rPr>
                <w:rFonts w:ascii="ITC Avant Garde" w:hAnsi="ITC Avant Garde" w:cs="Arial"/>
                <w:color w:val="000000"/>
                <w:sz w:val="14"/>
              </w:rPr>
              <w:t xml:space="preserve"> un mismo Grupo de Interés Económico. Por lo que, al existir sólo una frecuencia disponible esta </w:t>
            </w:r>
            <w:r>
              <w:rPr>
                <w:rFonts w:ascii="ITC Avant Garde" w:hAnsi="ITC Avant Garde" w:cs="Arial"/>
                <w:color w:val="000000"/>
                <w:sz w:val="14"/>
              </w:rPr>
              <w:t>se</w:t>
            </w:r>
            <w:r w:rsidRPr="00DC66F6">
              <w:rPr>
                <w:rFonts w:ascii="ITC Avant Garde" w:hAnsi="ITC Avant Garde" w:cs="Arial"/>
                <w:color w:val="000000"/>
                <w:sz w:val="14"/>
              </w:rPr>
              <w:t xml:space="preserve"> dispone para uso comercial, </w:t>
            </w:r>
            <w:r>
              <w:rPr>
                <w:rFonts w:ascii="ITC Avant Garde" w:hAnsi="ITC Avant Garde" w:cs="Arial"/>
                <w:color w:val="000000"/>
                <w:sz w:val="14"/>
              </w:rPr>
              <w:t xml:space="preserve"> con el objeto de eliminar barreras a la competencia y la libre concurrencia</w:t>
            </w:r>
            <w:r w:rsidRPr="00DC66F6">
              <w:rPr>
                <w:rFonts w:ascii="ITC Avant Garde" w:hAnsi="ITC Avant Garde" w:cs="Arial"/>
                <w:color w:val="000000"/>
                <w:sz w:val="14"/>
              </w:rPr>
              <w:t>.</w:t>
            </w:r>
          </w:p>
        </w:tc>
      </w:tr>
      <w:tr w:rsidR="00E11D1C" w:rsidRPr="00DC66F6" w14:paraId="20C18AC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6E9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93A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Tuxpan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920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Nayarit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095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424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PABF-2016-RAD-218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9A6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CF9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088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3668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DFE124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6F6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780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García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003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994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FB7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PABF-2016-RAD-465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E26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C8C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9D8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1B4B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27A8B0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083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F8D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García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4F3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961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F91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750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5E7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1BE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A8E1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CECDA2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3A6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5FB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García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98F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F81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5E9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BDB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205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09C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C023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CD8339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B02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D03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Guadalupe</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9CA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447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555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8ED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C3B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389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F749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310963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13D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37A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Monterrey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093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Nuevo León</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BB3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66E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162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436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73D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7C79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D182BD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EA1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FF0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 de noviembre (el morro)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B87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AF3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C00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FF4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67B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27D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EFE8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33B325E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759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163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Cerro Chico (Cerritos)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E57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0C7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BFA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DF7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D4A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4E6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962E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7DC7876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128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298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Cerro Grande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CE6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65E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E8A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1CE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EED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9D6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75BC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28142C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24C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199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0DE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Chahuites las Conchas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93A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197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AF8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E7A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E0E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6FC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EAB5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BB6802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B18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2AC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Crucecita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87E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74A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9C8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1A9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C0D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300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7431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1550BF9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F69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201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D68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Crucecita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661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89B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C5D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289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24C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E98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B6CF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03EDD35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3A9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C08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Crucecita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40C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B36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A01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57D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731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539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17E7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18D873B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122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61C76"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Ejutla</w:t>
            </w:r>
            <w:proofErr w:type="spellEnd"/>
            <w:r w:rsidRPr="00DC66F6">
              <w:rPr>
                <w:rFonts w:ascii="ITC Avant Garde" w:eastAsia="Times New Roman" w:hAnsi="ITC Avant Garde"/>
                <w:color w:val="000000"/>
                <w:sz w:val="14"/>
                <w:szCs w:val="14"/>
                <w:lang w:eastAsia="es-MX"/>
              </w:rPr>
              <w:t xml:space="preserve"> de Crespo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EB4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D76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B57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739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981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822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7B3C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674297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D1E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55D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Huajuapan de León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03F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981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1A8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PABF-2016-RAD-457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203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752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704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3197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Suficiencia Espectral</w:t>
            </w:r>
          </w:p>
        </w:tc>
      </w:tr>
      <w:tr w:rsidR="00E11D1C" w:rsidRPr="00DC66F6" w14:paraId="5A8A888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8A3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274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Juchitán de Zaragoza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ECD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40D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985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A4F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34C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B6AD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DF8B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09C5E1F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552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80B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Juchitán de Zaragoza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250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F1D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ADA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A65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812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B48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44A5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471F611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9ED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750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Juchitán de Zaragoza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DB8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4BA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3B3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D64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EAA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256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A796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410B1FC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BB9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51B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Juchitán de Zaragoza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B2C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037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68C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0F4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9A1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1C0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C0F7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3DF9990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EE8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328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Juchitán de Zaragoza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0C4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FF4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FA8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PABF-2016-RAD-458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E86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DB4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2D1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0293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294E731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002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221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Loma Bonita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7ED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39C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D33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PABF-2016-RAD-160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C03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7F7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E78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FD43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9A4BF8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128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C4B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Miahuatlán de Porfirio Díaz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807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770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430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1E3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AA4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0AA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4105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7A09AE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4DF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998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 de Juárez</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FC2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ECB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5AC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8AA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D93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E46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3062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74452EF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27B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683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Oaxaca de Juárez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985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D28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B9F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389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4D1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111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7EF5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2994C8F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7EE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51C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Ocotlán de Morelos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82C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1E8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DAE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FF0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2FD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390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E300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A8893C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F93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332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Ocotlán de Morelos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74C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DC1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1B9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DB4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FBF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235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437A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7C182A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93D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801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Ocotlán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E77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48A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64F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PABF-2016-RAD-164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CD3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72E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03/10/2015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D3B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1186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69DE08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D2D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C38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Ocotlán de 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F5B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B1D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9E7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842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215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A38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A467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B45DB4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B75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F725B"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Putla</w:t>
            </w:r>
            <w:proofErr w:type="spellEnd"/>
            <w:r w:rsidRPr="00DC66F6">
              <w:rPr>
                <w:rFonts w:ascii="ITC Avant Garde" w:eastAsia="Times New Roman" w:hAnsi="ITC Avant Garde"/>
                <w:color w:val="000000"/>
                <w:sz w:val="14"/>
                <w:szCs w:val="14"/>
                <w:lang w:eastAsia="es-MX"/>
              </w:rPr>
              <w:t xml:space="preserve"> Villa de Guerrero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2B9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49D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162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PABF-2016-RAD-344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4BE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856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9E4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5896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C587A2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969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D2D8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Putla</w:t>
            </w:r>
            <w:proofErr w:type="spellEnd"/>
            <w:r w:rsidRPr="00DC66F6">
              <w:rPr>
                <w:rFonts w:ascii="ITC Avant Garde" w:eastAsia="Times New Roman" w:hAnsi="ITC Avant Garde"/>
                <w:color w:val="000000"/>
                <w:sz w:val="14"/>
                <w:szCs w:val="14"/>
                <w:lang w:eastAsia="es-MX"/>
              </w:rPr>
              <w:t xml:space="preserve"> Villa de Guerrero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93D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F59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C28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7AF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D02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CA9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F0BE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696611A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21C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5A2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Reforma Agraria Integral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216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196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031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1B3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812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DF8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8A59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3482499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05E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4B9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Reforma de Pineda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B57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D4B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326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62C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B71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CD0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E80E8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6BA497E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E7C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789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Salina Cruz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D7F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F7C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F9F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CDA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C02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68C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825F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5E38783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404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D76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Salina Cruz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54F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5DE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0E3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PABF-2016-RAD-450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176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0DD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134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80F8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702631E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8F5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AA4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Antonio Castillo Velasco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8F8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758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B19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90D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8C3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FB7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755E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7DDB72D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5B9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8CF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Francisco del Mar</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D99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1C7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17B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D8A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191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3C8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7455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767E658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0C1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885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Francisco Ixhuatán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5EF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BE9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12C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9E3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2E6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864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4B8B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7A4BBC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A80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BDE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Francisco Ixhuatán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24F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471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ABF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6A1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93B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94C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59BB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248F45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500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5EA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Francisco Ixhuatán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473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254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6F2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PABF-2016-RAD-348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92C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20A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981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460F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04B9C93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29D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48C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Juan Bautista Tuxtepec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203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3CB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7B9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PABF-2016-RAD-451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EDC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A8F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35B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8747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2DA1BB9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8E2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15A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Juan Bautista Tuxtepec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695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07D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D20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PABF-2016-RAD-452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E00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20B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AB4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5685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087598E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630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231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AA6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Juan Bautista Valle Nacional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985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AB0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3A1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097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BC4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D08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8BA0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011C89C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7A1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0D0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Juan Cabeza del Río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187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473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EA4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96F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414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6B5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A92C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7126C46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D2E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D63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Ocotlán (San Martín </w:t>
            </w:r>
            <w:proofErr w:type="spellStart"/>
            <w:r w:rsidRPr="00DC66F6">
              <w:rPr>
                <w:rFonts w:ascii="ITC Avant Garde" w:eastAsia="Times New Roman" w:hAnsi="ITC Avant Garde"/>
                <w:color w:val="000000"/>
                <w:sz w:val="14"/>
                <w:szCs w:val="14"/>
                <w:lang w:eastAsia="es-MX"/>
              </w:rPr>
              <w:t>Mexicapam</w:t>
            </w:r>
            <w:proofErr w:type="spellEnd"/>
            <w:r w:rsidRPr="00DC66F6">
              <w:rPr>
                <w:rFonts w:ascii="ITC Avant Garde" w:eastAsia="Times New Roman" w:hAnsi="ITC Avant Garde"/>
                <w:color w:val="000000"/>
                <w:sz w:val="14"/>
                <w:szCs w:val="14"/>
                <w:lang w:eastAsia="es-MX"/>
              </w:rPr>
              <w:t xml:space="preserve"> )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E68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8C4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20F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56752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635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A52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C50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C2CF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71102BA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932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F7F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Santa María Colotepec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867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423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717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A9B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6E0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946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43B3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32B1B2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6B55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80C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Santa María </w:t>
            </w:r>
            <w:proofErr w:type="spellStart"/>
            <w:r w:rsidRPr="00DC66F6">
              <w:rPr>
                <w:rFonts w:ascii="ITC Avant Garde" w:eastAsia="Times New Roman" w:hAnsi="ITC Avant Garde"/>
                <w:color w:val="000000"/>
                <w:sz w:val="14"/>
                <w:szCs w:val="14"/>
                <w:lang w:eastAsia="es-MX"/>
              </w:rPr>
              <w:t>Jicaltepec</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386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76F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F3C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02E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CFD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6C2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D61B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035537D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C6C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938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Santa María </w:t>
            </w:r>
            <w:proofErr w:type="spellStart"/>
            <w:r w:rsidRPr="00DC66F6">
              <w:rPr>
                <w:rFonts w:ascii="ITC Avant Garde" w:eastAsia="Times New Roman" w:hAnsi="ITC Avant Garde"/>
                <w:color w:val="000000"/>
                <w:sz w:val="14"/>
                <w:szCs w:val="14"/>
                <w:lang w:eastAsia="es-MX"/>
              </w:rPr>
              <w:t>Jicaltepec</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297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7F4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140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PABF-2016-RAD-475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F34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1C7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92D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51EA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59BE9B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C31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5D3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Santa María </w:t>
            </w:r>
            <w:proofErr w:type="spellStart"/>
            <w:r w:rsidRPr="00DC66F6">
              <w:rPr>
                <w:rFonts w:ascii="ITC Avant Garde" w:eastAsia="Times New Roman" w:hAnsi="ITC Avant Garde"/>
                <w:color w:val="000000"/>
                <w:sz w:val="14"/>
                <w:szCs w:val="14"/>
                <w:lang w:eastAsia="es-MX"/>
              </w:rPr>
              <w:t>Petapa</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141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A56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791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613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7BC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1697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7F84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0E18129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322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6A1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Santa María Sola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870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10D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6BF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PABF-2016-RAD-169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FA5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2A4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06/10/2015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408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70FD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55707C0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CEC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CD6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Santo Domingo Tehuantepec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EFF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F6B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BFC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PABF-2016-RAD-460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284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1DB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E3D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FF11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6375ABB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425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2D9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Santo Domingo </w:t>
            </w:r>
            <w:proofErr w:type="spellStart"/>
            <w:r w:rsidRPr="00DC66F6">
              <w:rPr>
                <w:rFonts w:ascii="ITC Avant Garde" w:eastAsia="Times New Roman" w:hAnsi="ITC Avant Garde"/>
                <w:color w:val="000000"/>
                <w:sz w:val="14"/>
                <w:szCs w:val="14"/>
                <w:lang w:eastAsia="es-MX"/>
              </w:rPr>
              <w:t>Teojomulco</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D1D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306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AE3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9DE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BCD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7C6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A3F2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4BFAA9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938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E5A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Santo Domingo </w:t>
            </w:r>
            <w:proofErr w:type="spellStart"/>
            <w:r w:rsidRPr="00DC66F6">
              <w:rPr>
                <w:rFonts w:ascii="ITC Avant Garde" w:eastAsia="Times New Roman" w:hAnsi="ITC Avant Garde"/>
                <w:color w:val="000000"/>
                <w:sz w:val="14"/>
                <w:szCs w:val="14"/>
                <w:lang w:eastAsia="es-MX"/>
              </w:rPr>
              <w:t>Yanhuitlán</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BA2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5AC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C70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2EE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16A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A4F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564F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34BAC22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FCE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F47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Santo Domingo </w:t>
            </w:r>
            <w:proofErr w:type="spellStart"/>
            <w:r w:rsidRPr="00DC66F6">
              <w:rPr>
                <w:rFonts w:ascii="ITC Avant Garde" w:eastAsia="Times New Roman" w:hAnsi="ITC Avant Garde"/>
                <w:color w:val="000000"/>
                <w:sz w:val="14"/>
                <w:szCs w:val="14"/>
                <w:lang w:eastAsia="es-MX"/>
              </w:rPr>
              <w:t>Yanhuitlán</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73A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C31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027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PABF-2016-RAD-522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7B8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F33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BD4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D2CC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660804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6AE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402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Santo Domingo </w:t>
            </w:r>
            <w:proofErr w:type="spellStart"/>
            <w:r w:rsidRPr="00DC66F6">
              <w:rPr>
                <w:rFonts w:ascii="ITC Avant Garde" w:eastAsia="Times New Roman" w:hAnsi="ITC Avant Garde"/>
                <w:color w:val="000000"/>
                <w:sz w:val="14"/>
                <w:szCs w:val="14"/>
                <w:lang w:eastAsia="es-MX"/>
              </w:rPr>
              <w:t>Zanatepec</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46D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95D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B90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441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6DE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A68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0184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16FB3A4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558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93E2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Teotitlán</w:t>
            </w:r>
            <w:proofErr w:type="spellEnd"/>
            <w:r w:rsidRPr="00DC66F6">
              <w:rPr>
                <w:rFonts w:ascii="ITC Avant Garde" w:eastAsia="Times New Roman" w:hAnsi="ITC Avant Garde"/>
                <w:color w:val="000000"/>
                <w:sz w:val="14"/>
                <w:szCs w:val="14"/>
                <w:lang w:eastAsia="es-MX"/>
              </w:rPr>
              <w:t xml:space="preserve"> de Flores Magón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2E1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A31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8E2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17E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E59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D3D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E3E5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4768269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743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B4EA9"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Teotitlán</w:t>
            </w:r>
            <w:proofErr w:type="spellEnd"/>
            <w:r w:rsidRPr="00DC66F6">
              <w:rPr>
                <w:rFonts w:ascii="ITC Avant Garde" w:eastAsia="Times New Roman" w:hAnsi="ITC Avant Garde"/>
                <w:color w:val="000000"/>
                <w:sz w:val="14"/>
                <w:szCs w:val="14"/>
                <w:lang w:eastAsia="es-MX"/>
              </w:rPr>
              <w:t xml:space="preserve"> del Valle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57F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9EC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5AF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5E2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C92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B03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B722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542D1A7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DBE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B9B4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Tlacolula</w:t>
            </w:r>
            <w:proofErr w:type="spellEnd"/>
            <w:r w:rsidRPr="00DC66F6">
              <w:rPr>
                <w:rFonts w:ascii="ITC Avant Garde" w:eastAsia="Times New Roman" w:hAnsi="ITC Avant Garde"/>
                <w:color w:val="000000"/>
                <w:sz w:val="14"/>
                <w:szCs w:val="14"/>
                <w:lang w:eastAsia="es-MX"/>
              </w:rPr>
              <w:t xml:space="preserve"> de Matamoros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172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4A0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E53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45B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B16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399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0E99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6447BDB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E44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9EAC7"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Tlaxiaco</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0C7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814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4B0B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AF9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49B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D5E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DA31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C33630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707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7EA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Unión Hidalgo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E0E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A3F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54B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260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973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02/03/2015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41A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3FF3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630C158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B19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2E2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Yerba Santa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048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A01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9DE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501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7C2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0AA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1447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72D929D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261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2832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Zimatlán</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EF9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6B3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064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C75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6BC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931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FB46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7CBB0D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7D7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BEFAE"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Zimatlán</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6E2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568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773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PABF-2016-RAD-270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531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1D8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E4E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EE10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B8CC90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D20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7A323"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Zimatlán</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A61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Oaxaca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88E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139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6B8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568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AC8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1112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AEC51C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82D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CA7B9"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Acatzingo</w:t>
            </w:r>
            <w:proofErr w:type="spellEnd"/>
            <w:r w:rsidRPr="00DC66F6">
              <w:rPr>
                <w:rFonts w:ascii="ITC Avant Garde" w:eastAsia="Times New Roman" w:hAnsi="ITC Avant Garde"/>
                <w:color w:val="000000"/>
                <w:sz w:val="14"/>
                <w:szCs w:val="14"/>
                <w:lang w:eastAsia="es-MX"/>
              </w:rPr>
              <w:t xml:space="preserve"> de Hidalgo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B63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B23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1A5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PABF-2016-RAD-188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161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1D7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190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9D63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7A196D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915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99FEA"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Ahuazotepec</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8A8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7B9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DD1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319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96F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B06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1F56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1E5A601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579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5B56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Heróica</w:t>
            </w:r>
            <w:proofErr w:type="spellEnd"/>
            <w:r w:rsidRPr="00DC66F6">
              <w:rPr>
                <w:rFonts w:ascii="ITC Avant Garde" w:eastAsia="Times New Roman" w:hAnsi="ITC Avant Garde"/>
                <w:color w:val="000000"/>
                <w:sz w:val="14"/>
                <w:szCs w:val="14"/>
                <w:lang w:eastAsia="es-MX"/>
              </w:rPr>
              <w:t xml:space="preserve"> Puebla de Zaragoza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DD2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E5D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3A1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AAD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65B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F70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F4FE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FF733E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410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1D5DA"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Nahuiogpan</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5E6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518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1E0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A52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6EF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DD5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28FE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F64740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F44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FD1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Francisco Coapa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A8C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EB2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4F3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EA4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B59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C64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3432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D53E32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32A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DA5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Pedro </w:t>
            </w:r>
            <w:proofErr w:type="spellStart"/>
            <w:r w:rsidRPr="00DC66F6">
              <w:rPr>
                <w:rFonts w:ascii="ITC Avant Garde" w:eastAsia="Times New Roman" w:hAnsi="ITC Avant Garde"/>
                <w:color w:val="000000"/>
                <w:sz w:val="14"/>
                <w:szCs w:val="14"/>
                <w:lang w:eastAsia="es-MX"/>
              </w:rPr>
              <w:t>Aztumba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6C4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Puebla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D22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FD1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21553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9A8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4BE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17/04/2015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80C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FB79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3FE3239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DC5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259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EAF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Santa Inés </w:t>
            </w:r>
            <w:proofErr w:type="spellStart"/>
            <w:r w:rsidRPr="00DC66F6">
              <w:rPr>
                <w:rFonts w:ascii="ITC Avant Garde" w:eastAsia="Times New Roman" w:hAnsi="ITC Avant Garde"/>
                <w:color w:val="000000"/>
                <w:sz w:val="14"/>
                <w:szCs w:val="14"/>
                <w:lang w:eastAsia="es-MX"/>
              </w:rPr>
              <w:t>Ahuatempan</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4CA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9F5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2AD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A07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B69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A78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9698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3AD4809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8F1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7BA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Santa Inés </w:t>
            </w:r>
            <w:proofErr w:type="spellStart"/>
            <w:r w:rsidRPr="00DC66F6">
              <w:rPr>
                <w:rFonts w:ascii="ITC Avant Garde" w:eastAsia="Times New Roman" w:hAnsi="ITC Avant Garde"/>
                <w:color w:val="000000"/>
                <w:sz w:val="14"/>
                <w:szCs w:val="14"/>
                <w:lang w:eastAsia="es-MX"/>
              </w:rPr>
              <w:t>Ahuatempan</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8E9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816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45B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9F6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3DE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36E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830C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65E7EBF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6C8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A83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Santa María Zacatepec</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4F0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A1A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FA0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43C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408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154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4BA3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B3D163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3B6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3C5D1"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Tehuitzingo</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8BA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6A01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91F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A36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43E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E1D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FB34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0316830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90B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263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D973C"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Tepexi</w:t>
            </w:r>
            <w:proofErr w:type="spellEnd"/>
            <w:r w:rsidRPr="00DC66F6">
              <w:rPr>
                <w:rFonts w:ascii="ITC Avant Garde" w:eastAsia="Times New Roman" w:hAnsi="ITC Avant Garde"/>
                <w:color w:val="000000"/>
                <w:sz w:val="14"/>
                <w:szCs w:val="14"/>
                <w:lang w:eastAsia="es-MX"/>
              </w:rPr>
              <w:t xml:space="preserve"> de Rodríguez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F97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2C2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EA0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FAE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CB3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5D9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1167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1B38AA4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C9F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648F4"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Tepexi</w:t>
            </w:r>
            <w:proofErr w:type="spellEnd"/>
            <w:r w:rsidRPr="00DC66F6">
              <w:rPr>
                <w:rFonts w:ascii="ITC Avant Garde" w:eastAsia="Times New Roman" w:hAnsi="ITC Avant Garde"/>
                <w:color w:val="000000"/>
                <w:sz w:val="14"/>
                <w:szCs w:val="14"/>
                <w:lang w:eastAsia="es-MX"/>
              </w:rPr>
              <w:t xml:space="preserve"> de Rodríguez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97D5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AAE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1B9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DD6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724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F31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19AB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1542570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868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40E8F"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Tlayonoxtle</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F64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934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DCA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PABF-2016-RAD-292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703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A64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10/11/2015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B4F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9893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025CADE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183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C9B6E"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Tochtepec</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396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Puebla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E36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FDF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PABF-2016-RAD-211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A74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ACE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5E4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8727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4E6534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758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8E0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Al Oriente de terminal de autobuses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27C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097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942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PABF-2016-RAD-455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F3E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D51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05C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6DFD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5974DD3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5ED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7CDEB"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Amealco</w:t>
            </w:r>
            <w:proofErr w:type="spellEnd"/>
            <w:r w:rsidRPr="00DC66F6">
              <w:rPr>
                <w:rFonts w:ascii="ITC Avant Garde" w:eastAsia="Times New Roman" w:hAnsi="ITC Avant Garde"/>
                <w:color w:val="000000"/>
                <w:sz w:val="14"/>
                <w:szCs w:val="14"/>
                <w:lang w:eastAsia="es-MX"/>
              </w:rPr>
              <w:t xml:space="preserve"> de Bonfil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35D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4B9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483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A34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893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6F8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4CA6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26EBDC7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6F8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269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31E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El Campanario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C00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F75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A17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E7B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1C5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04D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6865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355FC79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6AC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0FB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El Cerrito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A89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C36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933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C35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D8E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229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1233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20B90E6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906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2DF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El Pueblito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2BD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836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D83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PABF-2016-RAD-456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AFC2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7FB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296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D0F1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5AB805A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A0A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3CB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El Pueblito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52E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481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0C2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657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2F4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C88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022E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5536AB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ED7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F1E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El Refugio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F00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29E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2BB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PABF-2016-RAD-439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A4F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E5C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D71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175D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0E0E640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2AB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BDBF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Los Olvera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372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48A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469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3BE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84B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098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2297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01C3853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F01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8AF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Pedro Escobedo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B66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4A0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831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A90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3D6C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466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F985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96D505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A59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9AC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599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DE6A2" w14:textId="77777777" w:rsidR="00E11D1C" w:rsidRPr="00DC66F6"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No Especifica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5BD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56395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C14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ACB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21/10/2015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4D8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DD19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B49A1F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0CB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A59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Joaquín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E5E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F456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659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PABF-2016-RAD-440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788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86B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7BD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CFA4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AF4CE0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6B7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2DE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Juan del Río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F23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B66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CD4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PABF-2016-RAD-329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E89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BEF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0C9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FF0C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3DC859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16E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2BA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Juan del Río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0F1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C5E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04D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PABF-2016-RAD-228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931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F3E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CD2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F780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697B879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D3A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7D7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Santa Rosa Jáuregui</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C56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1AE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204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D0E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7A2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11C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4E82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6C111C2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EBB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E17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de Querétaro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3CC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73FB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4D6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696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E60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27/10/2015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A8D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E098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A0CA93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295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B87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de Querétaro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8CA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37B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523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C97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113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455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03D4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09818D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448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370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de Querétaro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938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9CD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81F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E43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3CC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D72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E9E9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443B87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E03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B97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de Querétaro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1E7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1F5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2C7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A4B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D22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07B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3C68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148C06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90A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8EC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de Querétaro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4C0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031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312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B96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A67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9E7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BC8F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12E7E8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B37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EF0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de Querétaro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0A1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2AD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916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547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24F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016A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2C8D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906E32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7AB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9CE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Santiago de Querétaro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803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Querétaro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337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182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5D6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384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BE2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8C33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5885E0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57A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EF7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Cancún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E9A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Quintana Roo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A34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A8B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FB2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D50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461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24B8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4171285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AE5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C1A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Cárdenas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3BA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24B0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4DD9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62E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5FD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D64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C4E3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B88AAD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649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3D4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del Maíz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316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9CE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131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E61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3C2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D6B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6737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FCE077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E07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5BE2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Fernández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DE8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DE8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9841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D9B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A51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601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98C7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B1</w:t>
            </w:r>
          </w:p>
        </w:tc>
      </w:tr>
      <w:tr w:rsidR="00E11D1C" w:rsidRPr="00DC66F6" w14:paraId="138FB00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266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BB0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Ciudad Valles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19E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F9E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59D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2DC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284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AA6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1B37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6CEEAB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0F2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EAE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Ébano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FFE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EB8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39B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373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A12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F03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E7D7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1DD8E8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F045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294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718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Lagunillas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DB4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26D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2B5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764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9C3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F03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1058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EB9892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1379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D98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Matehuala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BFC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5F9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302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CE7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F2A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25F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4317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B1</w:t>
            </w:r>
          </w:p>
        </w:tc>
      </w:tr>
      <w:tr w:rsidR="00E11D1C" w:rsidRPr="00DC66F6" w14:paraId="1B32532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F73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E4B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Real de Catorce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0B2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318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6FA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9E0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63F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966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0225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617C355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DAA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5E9AD"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Rioverde</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259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82F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8C4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FA5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820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02D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A675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B1</w:t>
            </w:r>
          </w:p>
        </w:tc>
      </w:tr>
      <w:tr w:rsidR="00E11D1C" w:rsidRPr="00DC66F6" w14:paraId="0966071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86E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701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Salinas de Hidalgo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8CE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C5F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DA1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BF0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F5F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F83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5E95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ADC4EE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A348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299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DE3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16C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C57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0AE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PABF-2016-RAD-536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360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186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91A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0572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7791ED3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AF42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5D4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E21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003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540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8F1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DFF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553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8F66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29A361B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5B8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20A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Santa  María del Río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A03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3A2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C91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DBD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D16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15F4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0798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recibieron tres solicitudes de inclusión en FM, dos para uso comercial y una para uso social. Sin embargo al haber recibido un mayor número de solicitudes de inclusión para uso comercial, se incluye en el Programa 2016 una frecuencia para uso comercial.</w:t>
            </w:r>
          </w:p>
        </w:tc>
      </w:tr>
      <w:tr w:rsidR="00E11D1C" w:rsidRPr="00DC66F6" w14:paraId="4464B1C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7DD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DF1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Santa María del Río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A2A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62A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ACB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CA4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41C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563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9454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recibieron dos solicitudes para uso comercial y una solicitud para uso social. Dado que sólo existe una frecuencia disponible, ésta se dispondrá para uso comercial dada la mayor cantidad de solicitudes recibidas para uso comercial.</w:t>
            </w:r>
          </w:p>
        </w:tc>
      </w:tr>
      <w:tr w:rsidR="00E11D1C" w:rsidRPr="00DC66F6" w14:paraId="757DA72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5F7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687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Santa María del Río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D08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42A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D97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66E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1C9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A6A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B093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recibieron dos solicitudes para uso comercial y una solicitud para uso social. Dado que sólo existe una frecuencia disponible, ésta se dispondrá para uso comercial dada la mayor cantidad de solicitudes recibidas para uso comercial.</w:t>
            </w:r>
          </w:p>
        </w:tc>
      </w:tr>
      <w:tr w:rsidR="00E11D1C" w:rsidRPr="00DC66F6" w14:paraId="299C11A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235A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1CB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Soledad de Graciano Sánchez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6A4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7D5D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368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C50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909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F8F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3C8D2"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2B9D614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E2D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32F74"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Tamazunchale</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045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6F4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ED2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1F5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5FA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9C7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EDC1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9D4A54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A9A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F47B5"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Tamuín</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EDF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F7F3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123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PABF-2016-RAD-498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081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A48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13E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5302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E90406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46F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F06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Xilitla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8D4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Luis Potosí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B22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8C1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9394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6E8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642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A3C1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2939BB9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4A2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695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Los Mochis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F01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Sinaloa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DB2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23F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PABF-2016-RAD-487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7B8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D01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0BB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740B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05AA68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D67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820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Cananeíta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690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EC1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C25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PABF-2016-RAD-217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BA7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31A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20/10/2015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A1C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C20F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286FDD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2BB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9EA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Hermosillo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726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840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FA6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54706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D5E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6E6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43F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9E73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ACC30B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526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F1C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Hermosillo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8277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EE7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47E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59774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D94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183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30/10/2015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2F86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03D4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68A432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6182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A50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Hermosillo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172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104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3DD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74A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D9F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A07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24DA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D30F59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F2B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687C8"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Pitiquito</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3C9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466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E4C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73F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490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DEE4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AAF3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249BAD1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ACA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684A3"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Pitiquito</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B4C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1DC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126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D70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11F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13C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38FA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10BAF44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C7C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ACA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Puerto Peñasco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4B9F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F78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AAC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PABF-2016-RAD-223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A0C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E6C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23/10/2015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284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F6BE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41CB432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B0C1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B60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Puerto Peñasco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FD3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F9E18" w14:textId="77777777" w:rsidR="00E11D1C" w:rsidRPr="00DC66F6"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No especifica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0BD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54705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026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F6B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4C51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8F8B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5FEB24F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BF6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F4336"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Sahuaripa</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258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3E6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882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PABF-2016-RAD-168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578F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DC3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AC7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F9CB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incluye la localidad en el Programa 2016 como clase AA</w:t>
            </w:r>
          </w:p>
        </w:tc>
      </w:tr>
      <w:tr w:rsidR="00E11D1C" w:rsidRPr="00DC66F6" w14:paraId="715586A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507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318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E92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Pedro o el </w:t>
            </w:r>
            <w:proofErr w:type="spellStart"/>
            <w:r w:rsidRPr="00DC66F6">
              <w:rPr>
                <w:rFonts w:ascii="ITC Avant Garde" w:eastAsia="Times New Roman" w:hAnsi="ITC Avant Garde"/>
                <w:color w:val="000000"/>
                <w:sz w:val="14"/>
                <w:szCs w:val="14"/>
                <w:lang w:eastAsia="es-MX"/>
              </w:rPr>
              <w:t>Saucito</w:t>
            </w:r>
            <w:proofErr w:type="spellEnd"/>
            <w:r w:rsidRPr="00DC66F6">
              <w:rPr>
                <w:rFonts w:ascii="ITC Avant Garde" w:eastAsia="Times New Roman" w:hAnsi="ITC Avant Garde"/>
                <w:color w:val="000000"/>
                <w:sz w:val="14"/>
                <w:szCs w:val="14"/>
                <w:lang w:eastAsia="es-MX"/>
              </w:rPr>
              <w:t xml:space="preserve"> (San Pedro el </w:t>
            </w:r>
            <w:proofErr w:type="spellStart"/>
            <w:r w:rsidRPr="00DC66F6">
              <w:rPr>
                <w:rFonts w:ascii="ITC Avant Garde" w:eastAsia="Times New Roman" w:hAnsi="ITC Avant Garde"/>
                <w:color w:val="000000"/>
                <w:sz w:val="14"/>
                <w:szCs w:val="14"/>
                <w:lang w:eastAsia="es-MX"/>
              </w:rPr>
              <w:t>Saucito</w:t>
            </w:r>
            <w:proofErr w:type="spellEnd"/>
            <w:r w:rsidRPr="00DC66F6">
              <w:rPr>
                <w:rFonts w:ascii="ITC Avant Garde" w:eastAsia="Times New Roman" w:hAnsi="ITC Avant Garde"/>
                <w:color w:val="000000"/>
                <w:sz w:val="14"/>
                <w:szCs w:val="14"/>
                <w:lang w:eastAsia="es-MX"/>
              </w:rPr>
              <w:t>)</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84B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22B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124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PABF-2016-RAD-506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CEAE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BDD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CE6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6039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B0BFE0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AE4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F884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San Pedro o el </w:t>
            </w:r>
            <w:proofErr w:type="spellStart"/>
            <w:r w:rsidRPr="00DC66F6">
              <w:rPr>
                <w:rFonts w:ascii="ITC Avant Garde" w:eastAsia="Times New Roman" w:hAnsi="ITC Avant Garde"/>
                <w:color w:val="000000"/>
                <w:sz w:val="14"/>
                <w:szCs w:val="14"/>
                <w:lang w:eastAsia="es-MX"/>
              </w:rPr>
              <w:t>Saucito</w:t>
            </w:r>
            <w:proofErr w:type="spellEnd"/>
            <w:r w:rsidRPr="00DC66F6">
              <w:rPr>
                <w:rFonts w:ascii="ITC Avant Garde" w:eastAsia="Times New Roman" w:hAnsi="ITC Avant Garde"/>
                <w:color w:val="000000"/>
                <w:sz w:val="14"/>
                <w:szCs w:val="14"/>
                <w:lang w:eastAsia="es-MX"/>
              </w:rPr>
              <w:t xml:space="preserve"> (San Pedro el </w:t>
            </w:r>
            <w:proofErr w:type="spellStart"/>
            <w:r w:rsidRPr="00DC66F6">
              <w:rPr>
                <w:rFonts w:ascii="ITC Avant Garde" w:eastAsia="Times New Roman" w:hAnsi="ITC Avant Garde"/>
                <w:color w:val="000000"/>
                <w:sz w:val="14"/>
                <w:szCs w:val="14"/>
                <w:lang w:eastAsia="es-MX"/>
              </w:rPr>
              <w:t>Saucito</w:t>
            </w:r>
            <w:proofErr w:type="spellEnd"/>
            <w:r w:rsidRPr="00DC66F6">
              <w:rPr>
                <w:rFonts w:ascii="ITC Avant Garde" w:eastAsia="Times New Roman" w:hAnsi="ITC Avant Garde"/>
                <w:color w:val="000000"/>
                <w:sz w:val="14"/>
                <w:szCs w:val="14"/>
                <w:lang w:eastAsia="es-MX"/>
              </w:rPr>
              <w:t>)</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C2A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Sonora</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552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8A60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6C3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B2E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E6B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BF3F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7BE858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C8F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66C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Buena Vista 2da Sección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22E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Tabasco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030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4E48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0CA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651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530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08BC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3C9287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5E6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562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Buena Vista 2da Sección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543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Tabasco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DF5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244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PABF-2016-RAD-259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120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DDD7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4C4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18FD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0DE0A0A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332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08D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Buena Vista 2da Sección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2492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Tabasco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D90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D7E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PABF-2016-RAD-260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F94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6D1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190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2F9A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482E7C5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04C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78A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Buena Vista 2da Sección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0B2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Tabasco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D3A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AB9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PABF-2016-RAD-261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BDC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4D0F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05/11/2015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092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D65FD"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7BED6C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40E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7BE9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Ciudad Victoria (Ninguno)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727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Tamaulipas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FD7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370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60431/61888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83E9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63A8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09A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3D639" w14:textId="77777777" w:rsidR="00E11D1C"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recibieron dos solicitudes de inclusión en FM, para uso social. </w:t>
            </w:r>
            <w:r>
              <w:rPr>
                <w:rFonts w:ascii="ITC Avant Garde" w:hAnsi="ITC Avant Garde" w:cs="Arial"/>
                <w:color w:val="000000"/>
                <w:sz w:val="14"/>
              </w:rPr>
              <w:t xml:space="preserve">Actualmente ya se tienen </w:t>
            </w:r>
            <w:proofErr w:type="spellStart"/>
            <w:r>
              <w:rPr>
                <w:rFonts w:ascii="ITC Avant Garde" w:hAnsi="ITC Avant Garde" w:cs="Arial"/>
                <w:color w:val="000000"/>
                <w:sz w:val="14"/>
              </w:rPr>
              <w:t>reservadasdos</w:t>
            </w:r>
            <w:proofErr w:type="spellEnd"/>
            <w:r>
              <w:rPr>
                <w:rFonts w:ascii="ITC Avant Garde" w:hAnsi="ITC Avant Garde" w:cs="Arial"/>
                <w:color w:val="000000"/>
                <w:sz w:val="14"/>
              </w:rPr>
              <w:t xml:space="preserve"> frecuencias para este uso.</w:t>
            </w:r>
          </w:p>
          <w:p w14:paraId="205E2BB1" w14:textId="77777777" w:rsidR="00E11D1C" w:rsidRPr="00DC66F6" w:rsidRDefault="00E11D1C" w:rsidP="009409C7">
            <w:pPr>
              <w:jc w:val="center"/>
              <w:rPr>
                <w:rFonts w:ascii="ITC Avant Garde" w:hAnsi="ITC Avant Garde" w:cs="Arial"/>
                <w:color w:val="000000"/>
                <w:sz w:val="14"/>
              </w:rPr>
            </w:pPr>
            <w:r>
              <w:rPr>
                <w:rFonts w:ascii="ITC Avant Garde" w:hAnsi="ITC Avant Garde" w:cs="Arial"/>
                <w:color w:val="000000"/>
                <w:sz w:val="14"/>
              </w:rPr>
              <w:t>Por otro lado</w:t>
            </w:r>
            <w:r w:rsidRPr="00DC66F6">
              <w:rPr>
                <w:rFonts w:ascii="ITC Avant Garde" w:hAnsi="ITC Avant Garde" w:cs="Arial"/>
                <w:color w:val="000000"/>
                <w:sz w:val="14"/>
              </w:rPr>
              <w:t xml:space="preserve">, actualmente el </w:t>
            </w:r>
            <w:r>
              <w:rPr>
                <w:rFonts w:ascii="ITC Avant Garde" w:hAnsi="ITC Avant Garde" w:cs="Arial"/>
                <w:color w:val="000000"/>
                <w:sz w:val="14"/>
              </w:rPr>
              <w:t>71.42</w:t>
            </w:r>
            <w:r w:rsidRPr="00DC66F6">
              <w:rPr>
                <w:rFonts w:ascii="ITC Avant Garde" w:hAnsi="ITC Avant Garde" w:cs="Arial"/>
                <w:color w:val="000000"/>
                <w:sz w:val="14"/>
              </w:rPr>
              <w:t xml:space="preserve">% de las estaciones </w:t>
            </w:r>
            <w:r>
              <w:rPr>
                <w:rFonts w:ascii="ITC Avant Garde" w:hAnsi="ITC Avant Garde" w:cs="Arial"/>
                <w:color w:val="000000"/>
                <w:sz w:val="14"/>
              </w:rPr>
              <w:t xml:space="preserve">que prestan servicios comerciales </w:t>
            </w:r>
            <w:r w:rsidRPr="00DC66F6">
              <w:rPr>
                <w:rFonts w:ascii="ITC Avant Garde" w:hAnsi="ITC Avant Garde" w:cs="Arial"/>
                <w:color w:val="000000"/>
                <w:sz w:val="14"/>
              </w:rPr>
              <w:t xml:space="preserve">en Cd. Victoria, Tamaulipas (5 de </w:t>
            </w:r>
            <w:r>
              <w:rPr>
                <w:rFonts w:ascii="ITC Avant Garde" w:hAnsi="ITC Avant Garde" w:cs="Arial"/>
                <w:color w:val="000000"/>
                <w:sz w:val="14"/>
              </w:rPr>
              <w:t>7</w:t>
            </w:r>
            <w:r w:rsidRPr="00DC66F6">
              <w:rPr>
                <w:rFonts w:ascii="ITC Avant Garde" w:hAnsi="ITC Avant Garde" w:cs="Arial"/>
                <w:color w:val="000000"/>
                <w:sz w:val="14"/>
              </w:rPr>
              <w:t xml:space="preserve">) se encuentran </w:t>
            </w:r>
            <w:r>
              <w:rPr>
                <w:rFonts w:ascii="ITC Avant Garde" w:hAnsi="ITC Avant Garde" w:cs="Arial"/>
                <w:color w:val="000000"/>
                <w:sz w:val="14"/>
              </w:rPr>
              <w:t>bajo el control de</w:t>
            </w:r>
            <w:r w:rsidRPr="00DC66F6">
              <w:rPr>
                <w:rFonts w:ascii="ITC Avant Garde" w:hAnsi="ITC Avant Garde" w:cs="Arial"/>
                <w:color w:val="000000"/>
                <w:sz w:val="14"/>
              </w:rPr>
              <w:t xml:space="preserve"> un mismo Grupo de Interés Económico. Por lo que, al existir sólo una frecuencia disponible </w:t>
            </w:r>
            <w:r>
              <w:rPr>
                <w:rFonts w:ascii="ITC Avant Garde" w:hAnsi="ITC Avant Garde" w:cs="Arial"/>
                <w:color w:val="000000"/>
                <w:sz w:val="14"/>
              </w:rPr>
              <w:t>se</w:t>
            </w:r>
            <w:r w:rsidRPr="00DC66F6">
              <w:rPr>
                <w:rFonts w:ascii="ITC Avant Garde" w:hAnsi="ITC Avant Garde" w:cs="Arial"/>
                <w:color w:val="000000"/>
                <w:sz w:val="14"/>
              </w:rPr>
              <w:t xml:space="preserve"> dispone para uso </w:t>
            </w:r>
            <w:proofErr w:type="spellStart"/>
            <w:r w:rsidRPr="00DC66F6">
              <w:rPr>
                <w:rFonts w:ascii="ITC Avant Garde" w:hAnsi="ITC Avant Garde" w:cs="Arial"/>
                <w:color w:val="000000"/>
                <w:sz w:val="14"/>
              </w:rPr>
              <w:t>comercial</w:t>
            </w:r>
            <w:proofErr w:type="gramStart"/>
            <w:r w:rsidRPr="00DC66F6">
              <w:rPr>
                <w:rFonts w:ascii="ITC Avant Garde" w:hAnsi="ITC Avant Garde" w:cs="Arial"/>
                <w:color w:val="000000"/>
                <w:sz w:val="14"/>
              </w:rPr>
              <w:t>,</w:t>
            </w:r>
            <w:r>
              <w:rPr>
                <w:rFonts w:ascii="ITC Avant Garde" w:hAnsi="ITC Avant Garde" w:cs="Arial"/>
                <w:color w:val="000000"/>
                <w:sz w:val="14"/>
              </w:rPr>
              <w:t>con</w:t>
            </w:r>
            <w:proofErr w:type="spellEnd"/>
            <w:proofErr w:type="gramEnd"/>
            <w:r>
              <w:rPr>
                <w:rFonts w:ascii="ITC Avant Garde" w:hAnsi="ITC Avant Garde" w:cs="Arial"/>
                <w:color w:val="000000"/>
                <w:sz w:val="14"/>
              </w:rPr>
              <w:t xml:space="preserve"> el objeto de eliminar barreras a la competencia y libre </w:t>
            </w:r>
            <w:proofErr w:type="spellStart"/>
            <w:r>
              <w:rPr>
                <w:rFonts w:ascii="ITC Avant Garde" w:hAnsi="ITC Avant Garde" w:cs="Arial"/>
                <w:color w:val="000000"/>
                <w:sz w:val="14"/>
              </w:rPr>
              <w:t>concurrenica</w:t>
            </w:r>
            <w:proofErr w:type="spellEnd"/>
            <w:r w:rsidRPr="00DC66F6">
              <w:rPr>
                <w:rFonts w:ascii="ITC Avant Garde" w:hAnsi="ITC Avant Garde" w:cs="Arial"/>
                <w:color w:val="000000"/>
                <w:sz w:val="14"/>
              </w:rPr>
              <w:t>.</w:t>
            </w:r>
          </w:p>
        </w:tc>
      </w:tr>
      <w:tr w:rsidR="00E11D1C" w:rsidRPr="00DC66F6" w14:paraId="6059DDF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17F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381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Estación Manuel (</w:t>
            </w:r>
            <w:proofErr w:type="spellStart"/>
            <w:r w:rsidRPr="00DC66F6">
              <w:rPr>
                <w:rFonts w:ascii="ITC Avant Garde" w:eastAsia="Times New Roman" w:hAnsi="ITC Avant Garde"/>
                <w:color w:val="000000"/>
                <w:sz w:val="14"/>
                <w:szCs w:val="14"/>
                <w:lang w:eastAsia="es-MX"/>
              </w:rPr>
              <w:t>Úrsulo</w:t>
            </w:r>
            <w:proofErr w:type="spellEnd"/>
            <w:r w:rsidRPr="00DC66F6">
              <w:rPr>
                <w:rFonts w:ascii="ITC Avant Garde" w:eastAsia="Times New Roman" w:hAnsi="ITC Avant Garde"/>
                <w:color w:val="000000"/>
                <w:sz w:val="14"/>
                <w:szCs w:val="14"/>
                <w:lang w:eastAsia="es-MX"/>
              </w:rPr>
              <w:t xml:space="preserve"> Galván)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B7A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Tamaulipas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4A3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5BA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PABF-2016-RAD-155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A9F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901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50E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357F1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1558523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23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A1F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Estación Manuel (</w:t>
            </w:r>
            <w:proofErr w:type="spellStart"/>
            <w:r w:rsidRPr="00DC66F6">
              <w:rPr>
                <w:rFonts w:ascii="ITC Avant Garde" w:eastAsia="Times New Roman" w:hAnsi="ITC Avant Garde"/>
                <w:color w:val="000000"/>
                <w:sz w:val="14"/>
                <w:szCs w:val="14"/>
                <w:lang w:eastAsia="es-MX"/>
              </w:rPr>
              <w:t>Úrsulo</w:t>
            </w:r>
            <w:proofErr w:type="spellEnd"/>
            <w:r w:rsidRPr="00DC66F6">
              <w:rPr>
                <w:rFonts w:ascii="ITC Avant Garde" w:eastAsia="Times New Roman" w:hAnsi="ITC Avant Garde"/>
                <w:color w:val="000000"/>
                <w:sz w:val="14"/>
                <w:szCs w:val="14"/>
                <w:lang w:eastAsia="es-MX"/>
              </w:rPr>
              <w:t xml:space="preserve"> Galván)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883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Tamaulipas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37F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94F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PABF-2016-RAD-156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B38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7EE3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ADF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B76C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0AB0873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7AC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189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Estación Manuel (</w:t>
            </w:r>
            <w:proofErr w:type="spellStart"/>
            <w:r w:rsidRPr="00DC66F6">
              <w:rPr>
                <w:rFonts w:ascii="ITC Avant Garde" w:eastAsia="Times New Roman" w:hAnsi="ITC Avant Garde"/>
                <w:color w:val="000000"/>
                <w:sz w:val="14"/>
                <w:szCs w:val="14"/>
                <w:lang w:eastAsia="es-MX"/>
              </w:rPr>
              <w:t>Úrsulo</w:t>
            </w:r>
            <w:proofErr w:type="spellEnd"/>
            <w:r w:rsidRPr="00DC66F6">
              <w:rPr>
                <w:rFonts w:ascii="ITC Avant Garde" w:eastAsia="Times New Roman" w:hAnsi="ITC Avant Garde"/>
                <w:color w:val="000000"/>
                <w:sz w:val="14"/>
                <w:szCs w:val="14"/>
                <w:lang w:eastAsia="es-MX"/>
              </w:rPr>
              <w:t xml:space="preserve"> Galván)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6C7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Tamaulipas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009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840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PABF-2016-RAD-157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282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6EE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8F1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6DCC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5C81C39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F7F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19E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Estación Manuel (</w:t>
            </w:r>
            <w:proofErr w:type="spellStart"/>
            <w:r w:rsidRPr="00DC66F6">
              <w:rPr>
                <w:rFonts w:ascii="ITC Avant Garde" w:eastAsia="Times New Roman" w:hAnsi="ITC Avant Garde"/>
                <w:color w:val="000000"/>
                <w:sz w:val="14"/>
                <w:szCs w:val="14"/>
                <w:lang w:eastAsia="es-MX"/>
              </w:rPr>
              <w:t>Úrsulo</w:t>
            </w:r>
            <w:proofErr w:type="spellEnd"/>
            <w:r w:rsidRPr="00DC66F6">
              <w:rPr>
                <w:rFonts w:ascii="ITC Avant Garde" w:eastAsia="Times New Roman" w:hAnsi="ITC Avant Garde"/>
                <w:color w:val="000000"/>
                <w:sz w:val="14"/>
                <w:szCs w:val="14"/>
                <w:lang w:eastAsia="es-MX"/>
              </w:rPr>
              <w:t xml:space="preserve"> Galván)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1F6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Tamaulipas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80F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C735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PABF-2016-RAD-144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2B4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11D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03/09/2015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7F2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4CFB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1A5C708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8B0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329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041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Estación Manuel (</w:t>
            </w:r>
            <w:proofErr w:type="spellStart"/>
            <w:r w:rsidRPr="00DC66F6">
              <w:rPr>
                <w:rFonts w:ascii="ITC Avant Garde" w:eastAsia="Times New Roman" w:hAnsi="ITC Avant Garde"/>
                <w:color w:val="000000"/>
                <w:sz w:val="14"/>
                <w:szCs w:val="14"/>
                <w:lang w:eastAsia="es-MX"/>
              </w:rPr>
              <w:t>Úrsulo</w:t>
            </w:r>
            <w:proofErr w:type="spellEnd"/>
            <w:r w:rsidRPr="00DC66F6">
              <w:rPr>
                <w:rFonts w:ascii="ITC Avant Garde" w:eastAsia="Times New Roman" w:hAnsi="ITC Avant Garde"/>
                <w:color w:val="000000"/>
                <w:sz w:val="14"/>
                <w:szCs w:val="14"/>
                <w:lang w:eastAsia="es-MX"/>
              </w:rPr>
              <w:t xml:space="preserve"> Galván)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D23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Tamaulipas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A0F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A7E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PABF-2016-RAD-146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85A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DD5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08/09/2015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4D2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1CCD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3F08F06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6DB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402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Ninguno (Ciudad Victoria)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7B59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Tamaulipas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E16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A8D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PABF-2016-RAD-469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16E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D20E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3DB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7867B" w14:textId="77777777" w:rsidR="00E11D1C"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recibieron dos solicitudes de inclusión en FM, para uso social. </w:t>
            </w:r>
            <w:r>
              <w:rPr>
                <w:rFonts w:ascii="ITC Avant Garde" w:hAnsi="ITC Avant Garde" w:cs="Arial"/>
                <w:color w:val="000000"/>
                <w:sz w:val="14"/>
              </w:rPr>
              <w:t xml:space="preserve">Actualmente ya se tienen </w:t>
            </w:r>
            <w:proofErr w:type="spellStart"/>
            <w:r>
              <w:rPr>
                <w:rFonts w:ascii="ITC Avant Garde" w:hAnsi="ITC Avant Garde" w:cs="Arial"/>
                <w:color w:val="000000"/>
                <w:sz w:val="14"/>
              </w:rPr>
              <w:t>reservadasdos</w:t>
            </w:r>
            <w:proofErr w:type="spellEnd"/>
            <w:r>
              <w:rPr>
                <w:rFonts w:ascii="ITC Avant Garde" w:hAnsi="ITC Avant Garde" w:cs="Arial"/>
                <w:color w:val="000000"/>
                <w:sz w:val="14"/>
              </w:rPr>
              <w:t xml:space="preserve"> frecuencias para este uso.</w:t>
            </w:r>
          </w:p>
          <w:p w14:paraId="130EEF8F" w14:textId="77777777" w:rsidR="00E11D1C" w:rsidRPr="00DC66F6" w:rsidRDefault="00E11D1C" w:rsidP="009409C7">
            <w:pPr>
              <w:jc w:val="center"/>
              <w:rPr>
                <w:rFonts w:ascii="ITC Avant Garde" w:hAnsi="ITC Avant Garde" w:cs="Arial"/>
                <w:color w:val="000000"/>
                <w:sz w:val="14"/>
              </w:rPr>
            </w:pPr>
            <w:r>
              <w:rPr>
                <w:rFonts w:ascii="ITC Avant Garde" w:hAnsi="ITC Avant Garde" w:cs="Arial"/>
                <w:color w:val="000000"/>
                <w:sz w:val="14"/>
              </w:rPr>
              <w:t>Por otro lado</w:t>
            </w:r>
            <w:r w:rsidRPr="00DC66F6">
              <w:rPr>
                <w:rFonts w:ascii="ITC Avant Garde" w:hAnsi="ITC Avant Garde" w:cs="Arial"/>
                <w:color w:val="000000"/>
                <w:sz w:val="14"/>
              </w:rPr>
              <w:t xml:space="preserve">, actualmente el </w:t>
            </w:r>
            <w:r>
              <w:rPr>
                <w:rFonts w:ascii="ITC Avant Garde" w:hAnsi="ITC Avant Garde" w:cs="Arial"/>
                <w:color w:val="000000"/>
                <w:sz w:val="14"/>
              </w:rPr>
              <w:t>71.42</w:t>
            </w:r>
            <w:r w:rsidRPr="00DC66F6">
              <w:rPr>
                <w:rFonts w:ascii="ITC Avant Garde" w:hAnsi="ITC Avant Garde" w:cs="Arial"/>
                <w:color w:val="000000"/>
                <w:sz w:val="14"/>
              </w:rPr>
              <w:t xml:space="preserve">% de las estaciones </w:t>
            </w:r>
            <w:r>
              <w:rPr>
                <w:rFonts w:ascii="ITC Avant Garde" w:hAnsi="ITC Avant Garde" w:cs="Arial"/>
                <w:color w:val="000000"/>
                <w:sz w:val="14"/>
              </w:rPr>
              <w:t xml:space="preserve">que prestan servicios comerciales </w:t>
            </w:r>
            <w:r w:rsidRPr="00DC66F6">
              <w:rPr>
                <w:rFonts w:ascii="ITC Avant Garde" w:hAnsi="ITC Avant Garde" w:cs="Arial"/>
                <w:color w:val="000000"/>
                <w:sz w:val="14"/>
              </w:rPr>
              <w:t xml:space="preserve">en Cd. Victoria, Tamaulipas (5 de </w:t>
            </w:r>
            <w:r>
              <w:rPr>
                <w:rFonts w:ascii="ITC Avant Garde" w:hAnsi="ITC Avant Garde" w:cs="Arial"/>
                <w:color w:val="000000"/>
                <w:sz w:val="14"/>
              </w:rPr>
              <w:t>7</w:t>
            </w:r>
            <w:r w:rsidRPr="00DC66F6">
              <w:rPr>
                <w:rFonts w:ascii="ITC Avant Garde" w:hAnsi="ITC Avant Garde" w:cs="Arial"/>
                <w:color w:val="000000"/>
                <w:sz w:val="14"/>
              </w:rPr>
              <w:t xml:space="preserve">) se encuentran </w:t>
            </w:r>
            <w:r>
              <w:rPr>
                <w:rFonts w:ascii="ITC Avant Garde" w:hAnsi="ITC Avant Garde" w:cs="Arial"/>
                <w:color w:val="000000"/>
                <w:sz w:val="14"/>
              </w:rPr>
              <w:t>bajo el control de</w:t>
            </w:r>
            <w:r w:rsidRPr="00DC66F6">
              <w:rPr>
                <w:rFonts w:ascii="ITC Avant Garde" w:hAnsi="ITC Avant Garde" w:cs="Arial"/>
                <w:color w:val="000000"/>
                <w:sz w:val="14"/>
              </w:rPr>
              <w:t xml:space="preserve"> un mismo Grupo de Interés Económico. Por lo que, al existir sólo una frecuencia disponible </w:t>
            </w:r>
            <w:r>
              <w:rPr>
                <w:rFonts w:ascii="ITC Avant Garde" w:hAnsi="ITC Avant Garde" w:cs="Arial"/>
                <w:color w:val="000000"/>
                <w:sz w:val="14"/>
              </w:rPr>
              <w:t>se</w:t>
            </w:r>
            <w:r w:rsidRPr="00DC66F6">
              <w:rPr>
                <w:rFonts w:ascii="ITC Avant Garde" w:hAnsi="ITC Avant Garde" w:cs="Arial"/>
                <w:color w:val="000000"/>
                <w:sz w:val="14"/>
              </w:rPr>
              <w:t xml:space="preserve"> dispone para uso </w:t>
            </w:r>
            <w:proofErr w:type="spellStart"/>
            <w:r w:rsidRPr="00DC66F6">
              <w:rPr>
                <w:rFonts w:ascii="ITC Avant Garde" w:hAnsi="ITC Avant Garde" w:cs="Arial"/>
                <w:color w:val="000000"/>
                <w:sz w:val="14"/>
              </w:rPr>
              <w:t>comercial</w:t>
            </w:r>
            <w:proofErr w:type="gramStart"/>
            <w:r w:rsidRPr="00DC66F6">
              <w:rPr>
                <w:rFonts w:ascii="ITC Avant Garde" w:hAnsi="ITC Avant Garde" w:cs="Arial"/>
                <w:color w:val="000000"/>
                <w:sz w:val="14"/>
              </w:rPr>
              <w:t>,</w:t>
            </w:r>
            <w:r>
              <w:rPr>
                <w:rFonts w:ascii="ITC Avant Garde" w:hAnsi="ITC Avant Garde" w:cs="Arial"/>
                <w:color w:val="000000"/>
                <w:sz w:val="14"/>
              </w:rPr>
              <w:t>con</w:t>
            </w:r>
            <w:proofErr w:type="spellEnd"/>
            <w:proofErr w:type="gramEnd"/>
            <w:r>
              <w:rPr>
                <w:rFonts w:ascii="ITC Avant Garde" w:hAnsi="ITC Avant Garde" w:cs="Arial"/>
                <w:color w:val="000000"/>
                <w:sz w:val="14"/>
              </w:rPr>
              <w:t xml:space="preserve"> el objeto de eliminar barreras a la competencia y libre </w:t>
            </w:r>
            <w:proofErr w:type="spellStart"/>
            <w:r>
              <w:rPr>
                <w:rFonts w:ascii="ITC Avant Garde" w:hAnsi="ITC Avant Garde" w:cs="Arial"/>
                <w:color w:val="000000"/>
                <w:sz w:val="14"/>
              </w:rPr>
              <w:t>concurrenica</w:t>
            </w:r>
            <w:proofErr w:type="spellEnd"/>
            <w:r w:rsidRPr="00DC66F6">
              <w:rPr>
                <w:rFonts w:ascii="ITC Avant Garde" w:hAnsi="ITC Avant Garde" w:cs="Arial"/>
                <w:color w:val="000000"/>
                <w:sz w:val="14"/>
              </w:rPr>
              <w:t>.</w:t>
            </w:r>
          </w:p>
        </w:tc>
      </w:tr>
      <w:tr w:rsidR="00E11D1C" w:rsidRPr="00DC66F6" w14:paraId="34E2E90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A92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999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San Fernando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D3E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Tamaulipas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E48C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A2D0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ECE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1CD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15/10/2015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14C2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3FB7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B34D53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1D7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E970B"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Contla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5F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Tlaxcala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FBA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C</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214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PABF-2016-RAD-330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836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596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12/11/2015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DC9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3A1D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2545758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4F2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F7053"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Cuapiaxtla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4F48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Tlaxcala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580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B29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59195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BAE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C2F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8D9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Público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EC69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1F78A5E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9D0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5E5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Tlaxcala de </w:t>
            </w:r>
            <w:proofErr w:type="spellStart"/>
            <w:r w:rsidRPr="00DC66F6">
              <w:rPr>
                <w:rFonts w:ascii="ITC Avant Garde" w:eastAsia="Times New Roman" w:hAnsi="ITC Avant Garde"/>
                <w:color w:val="000000"/>
                <w:sz w:val="14"/>
                <w:szCs w:val="14"/>
                <w:lang w:eastAsia="es-MX"/>
              </w:rPr>
              <w:t>Xicohténcal</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2E9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Tlaxcala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E42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B4A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PABF-2016-RAD-413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13C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933D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74B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3B8E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E5527B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11C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8B0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Coatzacoalcos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71ED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808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39A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A74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4D4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F95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58D2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3CD128D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0D4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D76D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El Tejar</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470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2244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7D7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B92B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7A3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E16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6A7D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6E9408E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781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6CF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Juan Díaz Covarrubias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19B7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5B5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AE7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PABF-2016-RAD-248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2EA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1C2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482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DB1A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No acredita personalidad para realizar la solicitud en representación de un ente público</w:t>
            </w:r>
          </w:p>
        </w:tc>
      </w:tr>
      <w:tr w:rsidR="00E11D1C" w:rsidRPr="00DC66F6" w14:paraId="67518FF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6BE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702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La Antigua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A27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EF5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848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PABF-2016-RAD-281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1D6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1894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B82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65D9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843758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D11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339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C32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Sabanas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38C7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9E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627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PABF-2016-RAD-343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E35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CED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204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BB45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1C0DA75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1A8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340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F968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Soledad </w:t>
            </w:r>
            <w:proofErr w:type="spellStart"/>
            <w:r w:rsidRPr="00DC66F6">
              <w:rPr>
                <w:rFonts w:ascii="ITC Avant Garde" w:eastAsia="Times New Roman" w:hAnsi="ITC Avant Garde"/>
                <w:color w:val="000000"/>
                <w:sz w:val="14"/>
                <w:szCs w:val="14"/>
                <w:lang w:eastAsia="es-MX"/>
              </w:rPr>
              <w:t>Atzompa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EE2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F90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998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22941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511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FC1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24/04/2015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733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1643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AA4E55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A3C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EBFD4"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Úrsulo</w:t>
            </w:r>
            <w:proofErr w:type="spellEnd"/>
            <w:r w:rsidRPr="00DC66F6">
              <w:rPr>
                <w:rFonts w:ascii="ITC Avant Garde" w:eastAsia="Times New Roman" w:hAnsi="ITC Avant Garde"/>
                <w:color w:val="000000"/>
                <w:sz w:val="14"/>
                <w:szCs w:val="14"/>
                <w:lang w:eastAsia="es-MX"/>
              </w:rPr>
              <w:t xml:space="preserve"> Galván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1DA3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D64A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No especifica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AE0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46094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9A19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9E5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13/08/2015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11F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37ED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78DBC93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E935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769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Villa Nueva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712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7E47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454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D4A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95D3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16/10/2015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B2E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A2A77"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F62158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2D6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91053"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Xocotla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414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F9F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4F0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PABF-2016-RAD-352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88F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8AC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284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6276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58C1F3B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17D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9B90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Zempoala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CD0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137F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C54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PABF-2016-RAD-236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CEE3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ACB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28/10/2015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A71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C09D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2F228C5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07E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0B38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Zempoala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39B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Veracruz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B1B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AFA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PABF-2016-RAD-311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09C4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8673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11/11/2015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CD34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2B910"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6E09866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E53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5247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Mérida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3FA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Yucatán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E94A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92E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PABF-2016-RAD-191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84D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CBBC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09/10/2015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DB1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1D87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C3BB1C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6C4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CAE9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Progreso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21C0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Yucatán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A6E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E0B8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59015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E2CC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91D7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03/11/2015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C678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B6A5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53BF763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0B4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1DB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Umán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0857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Yucatán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C43D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Cobertura Geográfica de 15 km </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3C9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59621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5D7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Escrito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F4EA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09/11/2015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A2C5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4229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Disponibilidad Espectral </w:t>
            </w:r>
          </w:p>
        </w:tc>
      </w:tr>
      <w:tr w:rsidR="00E11D1C" w:rsidRPr="00DC66F6" w14:paraId="3CF9112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6C5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349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05E8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Cañitas de Felipe Pescador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6636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FB5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B04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2EA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8C5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FC94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AAC1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5C1815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4B9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B87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Cañitas de Felipe Pescador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F5A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F46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092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44B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3F2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F2A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FBC2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3C86C97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B3B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D0C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Cañitas de Felipe Pescador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BDA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BE6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787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5B8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041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27A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D147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D151CC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C72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41E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Concepción del Oro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A2A6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A149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5279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CCF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8C7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CA0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7689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CDF274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F1FD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66C6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Concepción del Oro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A77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BC5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388B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0E4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A93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B04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015B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33F04D5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21E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EEF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Concepción del Oro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292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870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74E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852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CC2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963E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94D8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016EBF0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41B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5A6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Estación San José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96C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E23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104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PABF-2016-RAD-265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430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381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06/11/2015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955A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Social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9159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77791E0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3B36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66F4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Fresnillo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7DB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0C5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9FE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7F9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838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0C8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7202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36F2B52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102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C5A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Fresnillo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1F8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A16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241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979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6A4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ADDE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04B3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62A8F7B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C85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C86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Guadalupe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16C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EDBB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F98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F25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388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4B1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C03C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651CA61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380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359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7D76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Guadalupe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004C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334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7007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AD3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5BEF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C0F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33D8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73994A5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D44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85B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Jalpa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CB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AFC7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4C2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6CA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696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B005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8DC5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2CD2E74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6FF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EF9B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Jalpa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EB07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43D3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D30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PABF-2016-RAD-406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B86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F3E2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FB2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F1CD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63EE785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F9A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FAA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Jerez de García Salinas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78B9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28D3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FAEA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CF1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5F0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8A8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DF14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6198B12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AFD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010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Jerez de García Salinas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2A99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1CF2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564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D74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A5C0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89C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E52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66A1179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20B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C322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Juan Aldama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E3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BFC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3C9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5AC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038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C492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E348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0C91FD8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22C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8031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Juan Aldama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B964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1AEA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5729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8E5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A0A1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30A5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FDB6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63B22D6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7F37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40AC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Loreto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D3E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434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B91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9AEB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FEA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323E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548A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637E6AB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49B5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91B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Loreto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29EC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124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7EE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PABF-2016-RAD-407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A98C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452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AFF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EA4A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1E3F416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19B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BD6C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Miguel  </w:t>
            </w:r>
            <w:proofErr w:type="spellStart"/>
            <w:r w:rsidRPr="00DC66F6">
              <w:rPr>
                <w:rFonts w:ascii="ITC Avant Garde" w:eastAsia="Times New Roman" w:hAnsi="ITC Avant Garde"/>
                <w:color w:val="000000"/>
                <w:sz w:val="14"/>
                <w:szCs w:val="14"/>
                <w:lang w:eastAsia="es-MX"/>
              </w:rPr>
              <w:t>Auza</w:t>
            </w:r>
            <w:proofErr w:type="spellEnd"/>
            <w:r w:rsidRPr="00DC66F6">
              <w:rPr>
                <w:rFonts w:ascii="ITC Avant Garde" w:eastAsia="Times New Roman" w:hAnsi="ITC Avant Garde"/>
                <w:color w:val="000000"/>
                <w:sz w:val="14"/>
                <w:szCs w:val="14"/>
                <w:lang w:eastAsia="es-MX"/>
              </w:rPr>
              <w:t xml:space="preserv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AD2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AB10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544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6A51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7EBD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EC54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34DD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1DC22E2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BBFE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369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F3F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Miguel </w:t>
            </w:r>
            <w:proofErr w:type="spellStart"/>
            <w:r w:rsidRPr="00DC66F6">
              <w:rPr>
                <w:rFonts w:ascii="ITC Avant Garde" w:eastAsia="Times New Roman" w:hAnsi="ITC Avant Garde"/>
                <w:color w:val="000000"/>
                <w:sz w:val="14"/>
                <w:szCs w:val="14"/>
                <w:lang w:eastAsia="es-MX"/>
              </w:rPr>
              <w:t>Auza</w:t>
            </w:r>
            <w:proofErr w:type="spellEnd"/>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94E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E6E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7FA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0E9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52ED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1D2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EC89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Se considera viable su inclusión en el Programa 2016</w:t>
            </w:r>
          </w:p>
        </w:tc>
      </w:tr>
      <w:tr w:rsidR="00E11D1C" w:rsidRPr="00DC66F6" w14:paraId="1D92ADC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1A4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27DE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4E81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8F7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AC8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9E3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04D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01D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62A55"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4A1C157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1C69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lastRenderedPageBreak/>
              <w:t>371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D89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Morelos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3B30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7368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4D5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C0F1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ACBF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016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0EC0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2961F47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094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2BDE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Río Grande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B2EF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585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EB20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0711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E47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35D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7A8C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4D9FA90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C58D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9184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Río Grande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461E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C06F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5540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67A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FCD2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EFE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1B09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341D9D1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36EA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87D44"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Sain</w:t>
            </w:r>
            <w:proofErr w:type="spellEnd"/>
            <w:r w:rsidRPr="00DC66F6">
              <w:rPr>
                <w:rFonts w:ascii="ITC Avant Garde" w:eastAsia="Times New Roman" w:hAnsi="ITC Avant Garde"/>
                <w:color w:val="000000"/>
                <w:sz w:val="14"/>
                <w:szCs w:val="14"/>
                <w:lang w:eastAsia="es-MX"/>
              </w:rPr>
              <w:t xml:space="preserve"> Alto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A84E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A5AA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3A6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50DC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E6C8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72E6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AC17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02ADD1C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177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E1BF4"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Sain</w:t>
            </w:r>
            <w:proofErr w:type="spellEnd"/>
            <w:r w:rsidRPr="00DC66F6">
              <w:rPr>
                <w:rFonts w:ascii="ITC Avant Garde" w:eastAsia="Times New Roman" w:hAnsi="ITC Avant Garde"/>
                <w:color w:val="000000"/>
                <w:sz w:val="14"/>
                <w:szCs w:val="14"/>
                <w:lang w:eastAsia="es-MX"/>
              </w:rPr>
              <w:t xml:space="preserve"> Alto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35D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036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4906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47F0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A37E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FE16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7EF2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84E4EE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5A4B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E0AFB" w14:textId="77777777" w:rsidR="00E11D1C" w:rsidRPr="00DC66F6" w:rsidRDefault="00E11D1C" w:rsidP="009409C7">
            <w:pPr>
              <w:jc w:val="center"/>
              <w:rPr>
                <w:rFonts w:ascii="ITC Avant Garde" w:eastAsia="Times New Roman" w:hAnsi="ITC Avant Garde"/>
                <w:color w:val="000000"/>
                <w:sz w:val="14"/>
                <w:szCs w:val="14"/>
                <w:lang w:eastAsia="es-MX"/>
              </w:rPr>
            </w:pPr>
            <w:proofErr w:type="spellStart"/>
            <w:r w:rsidRPr="00DC66F6">
              <w:rPr>
                <w:rFonts w:ascii="ITC Avant Garde" w:eastAsia="Times New Roman" w:hAnsi="ITC Avant Garde"/>
                <w:color w:val="000000"/>
                <w:sz w:val="14"/>
                <w:szCs w:val="14"/>
                <w:lang w:eastAsia="es-MX"/>
              </w:rPr>
              <w:t>Sain</w:t>
            </w:r>
            <w:proofErr w:type="spellEnd"/>
            <w:r w:rsidRPr="00DC66F6">
              <w:rPr>
                <w:rFonts w:ascii="ITC Avant Garde" w:eastAsia="Times New Roman" w:hAnsi="ITC Avant Garde"/>
                <w:color w:val="000000"/>
                <w:sz w:val="14"/>
                <w:szCs w:val="14"/>
                <w:lang w:eastAsia="es-MX"/>
              </w:rPr>
              <w:t xml:space="preserve"> Alto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816A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8D0F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664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PABF-2016-RAD-402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A624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A1A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D947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4A51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4AE694C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4DA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8215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Sombrerete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36D8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CCD7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36C1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716C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1E1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D8C0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32671"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22FE765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6FE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FC4F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Sombrerete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3886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3AC8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DC4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PABF-2016-RAD-371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000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4174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D5FD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2E0FF"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2C6E8F6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E16E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1AA6F"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Sombrerete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42A3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5055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A56F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5EC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E2CD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AD4C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19143"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724B28B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F667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B929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Sombrerete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47C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E266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3DE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892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7120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B573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D5CBB"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Localidad prevista en el Programa 2015</w:t>
            </w:r>
          </w:p>
        </w:tc>
      </w:tr>
      <w:tr w:rsidR="00E11D1C" w:rsidRPr="00DC66F6" w14:paraId="3E53364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5792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4A4A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Valparaíso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D875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CF09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693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B88D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C84E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4717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25F6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67CAF9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63AA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4F1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Valparaíso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417C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209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B56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PABF-2016-RAD-394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AB54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81B0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115D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0759C"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2DAD449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956D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4B91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Víctor Rosales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E6C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555F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0332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PABF-2016-RAD-401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76F7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C956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B7F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8AC0E"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0D41D66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D34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0E9B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Víctor Rosales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38BA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1E5B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6086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E15D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9981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BF41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09C88"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Sin Disponibilidad Espectral</w:t>
            </w:r>
          </w:p>
        </w:tc>
      </w:tr>
      <w:tr w:rsidR="00E11D1C" w:rsidRPr="00DC66F6" w14:paraId="0896BA5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A81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D073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Villanueva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B76A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356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4C6BD"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906C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6743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4122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8692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7687AE0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775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2A75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Villanueva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968B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378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11B22"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PABF-2016-RAD-405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AB8BA"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D751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1ABB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4E2A4"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Se incluye la localidad en el Programa 2016 como Clase A </w:t>
            </w:r>
          </w:p>
        </w:tc>
      </w:tr>
      <w:tr w:rsidR="00E11D1C" w:rsidRPr="00DC66F6" w14:paraId="36D6741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B4317"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9A4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Zacatecas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484C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63788"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A</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D3E9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PABF-2016-RAD-543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5F2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9913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17/11/2015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4495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Uso Público</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E5316"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0B57713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0955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EBFB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CB7E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7E12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54C8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62CE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4E9B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7D95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AD69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61D3554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E34D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389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D5C31"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69FF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38A3E"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B1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B3953"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PABF-2016-RAD-369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305F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87BE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6C03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8A94A"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r w:rsidR="00E11D1C" w:rsidRPr="00DC66F6" w14:paraId="53C670F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B2CA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390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CF4C9"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78F00"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Zacatecas </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5AD85"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Clase de Estación D</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E9BD6"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PABF-2016-RAD-389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D3664"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C3F0B"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14/11/2015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B62FC" w14:textId="77777777" w:rsidR="00E11D1C" w:rsidRPr="00DC66F6" w:rsidRDefault="00E11D1C" w:rsidP="009409C7">
            <w:pPr>
              <w:jc w:val="center"/>
              <w:rPr>
                <w:rFonts w:ascii="ITC Avant Garde" w:eastAsia="Times New Roman" w:hAnsi="ITC Avant Garde"/>
                <w:color w:val="000000"/>
                <w:sz w:val="14"/>
                <w:szCs w:val="14"/>
                <w:lang w:eastAsia="es-MX"/>
              </w:rPr>
            </w:pPr>
            <w:r w:rsidRPr="00DC66F6">
              <w:rPr>
                <w:rFonts w:ascii="ITC Avant Garde" w:eastAsia="Times New Roman" w:hAnsi="ITC Avant Garde"/>
                <w:color w:val="000000"/>
                <w:sz w:val="14"/>
                <w:szCs w:val="14"/>
                <w:lang w:eastAsia="es-MX"/>
              </w:rPr>
              <w:t xml:space="preserve">Uso Comercial </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15429" w14:textId="77777777" w:rsidR="00E11D1C" w:rsidRPr="00DC66F6" w:rsidRDefault="00E11D1C" w:rsidP="009409C7">
            <w:pPr>
              <w:jc w:val="center"/>
              <w:rPr>
                <w:rFonts w:ascii="ITC Avant Garde" w:hAnsi="ITC Avant Garde" w:cs="Arial"/>
                <w:color w:val="000000"/>
                <w:sz w:val="14"/>
              </w:rPr>
            </w:pPr>
            <w:r w:rsidRPr="00DC66F6">
              <w:rPr>
                <w:rFonts w:ascii="ITC Avant Garde" w:hAnsi="ITC Avant Garde" w:cs="Arial"/>
                <w:color w:val="000000"/>
                <w:sz w:val="14"/>
              </w:rPr>
              <w:t xml:space="preserve">Sin Suficiencia Espectral </w:t>
            </w:r>
          </w:p>
        </w:tc>
      </w:tr>
    </w:tbl>
    <w:p w14:paraId="7EE8F69E" w14:textId="77777777" w:rsidR="00E11D1C" w:rsidRDefault="00E11D1C" w:rsidP="00E11D1C">
      <w:pPr>
        <w:jc w:val="center"/>
        <w:rPr>
          <w:rFonts w:ascii="ITC Avant Garde" w:hAnsi="ITC Avant Garde"/>
          <w:sz w:val="14"/>
          <w:szCs w:val="14"/>
        </w:rPr>
      </w:pPr>
    </w:p>
    <w:p w14:paraId="4A49F665" w14:textId="77777777" w:rsidR="00E11D1C" w:rsidRDefault="00E11D1C" w:rsidP="00E11D1C">
      <w:pPr>
        <w:jc w:val="center"/>
        <w:rPr>
          <w:rFonts w:ascii="ITC Avant Garde" w:hAnsi="ITC Avant Garde"/>
          <w:sz w:val="14"/>
          <w:szCs w:val="14"/>
        </w:rPr>
      </w:pPr>
    </w:p>
    <w:p w14:paraId="127E6938" w14:textId="77777777" w:rsidR="00E11D1C" w:rsidRDefault="00E11D1C" w:rsidP="00E11D1C">
      <w:pPr>
        <w:jc w:val="center"/>
        <w:rPr>
          <w:rFonts w:ascii="ITC Avant Garde" w:hAnsi="ITC Avant Garde"/>
          <w:b/>
          <w:sz w:val="18"/>
          <w:szCs w:val="14"/>
        </w:rPr>
      </w:pPr>
      <w:r w:rsidRPr="002855DC">
        <w:rPr>
          <w:rFonts w:ascii="ITC Avant Garde" w:hAnsi="ITC Avant Garde"/>
          <w:b/>
          <w:sz w:val="18"/>
          <w:szCs w:val="14"/>
        </w:rPr>
        <w:t>AM</w:t>
      </w:r>
    </w:p>
    <w:p w14:paraId="16974BBC" w14:textId="77777777" w:rsidR="00E11D1C" w:rsidRPr="002855DC" w:rsidRDefault="00E11D1C" w:rsidP="00E11D1C">
      <w:pPr>
        <w:jc w:val="center"/>
        <w:rPr>
          <w:rFonts w:ascii="ITC Avant Garde" w:hAnsi="ITC Avant Garde"/>
          <w:b/>
          <w:sz w:val="18"/>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2474"/>
        <w:gridCol w:w="1713"/>
        <w:gridCol w:w="2749"/>
        <w:gridCol w:w="1523"/>
        <w:gridCol w:w="1585"/>
        <w:gridCol w:w="1585"/>
        <w:gridCol w:w="1185"/>
        <w:gridCol w:w="4034"/>
      </w:tblGrid>
      <w:tr w:rsidR="00E11D1C" w:rsidRPr="008617D8" w14:paraId="267BC641" w14:textId="77777777" w:rsidTr="009409C7">
        <w:trPr>
          <w:trHeight w:val="509"/>
          <w:tblHeader/>
        </w:trPr>
        <w:tc>
          <w:tcPr>
            <w:tcW w:w="122" w:type="pct"/>
            <w:shd w:val="clear" w:color="auto" w:fill="92D050"/>
            <w:vAlign w:val="center"/>
            <w:hideMark/>
          </w:tcPr>
          <w:p w14:paraId="45411C3A"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 xml:space="preserve">No. </w:t>
            </w:r>
          </w:p>
        </w:tc>
        <w:tc>
          <w:tcPr>
            <w:tcW w:w="716" w:type="pct"/>
            <w:shd w:val="clear" w:color="auto" w:fill="92D050"/>
            <w:vAlign w:val="center"/>
            <w:hideMark/>
          </w:tcPr>
          <w:p w14:paraId="6DE4A7FF"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Localidad</w:t>
            </w:r>
          </w:p>
        </w:tc>
        <w:tc>
          <w:tcPr>
            <w:tcW w:w="496" w:type="pct"/>
            <w:shd w:val="clear" w:color="auto" w:fill="92D050"/>
            <w:vAlign w:val="center"/>
            <w:hideMark/>
          </w:tcPr>
          <w:p w14:paraId="780DD40D"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Estado</w:t>
            </w:r>
          </w:p>
        </w:tc>
        <w:tc>
          <w:tcPr>
            <w:tcW w:w="796" w:type="pct"/>
            <w:shd w:val="clear" w:color="auto" w:fill="92D050"/>
            <w:vAlign w:val="center"/>
            <w:hideMark/>
          </w:tcPr>
          <w:p w14:paraId="458CDEA6"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 xml:space="preserve">Clase de </w:t>
            </w:r>
            <w:proofErr w:type="spellStart"/>
            <w:r w:rsidRPr="008617D8">
              <w:rPr>
                <w:rFonts w:ascii="ITC Avant Garde" w:eastAsia="Times New Roman" w:hAnsi="ITC Avant Garde"/>
                <w:b/>
                <w:bCs/>
                <w:color w:val="FFFFFF"/>
                <w:sz w:val="14"/>
                <w:szCs w:val="14"/>
                <w:lang w:eastAsia="es-MX"/>
              </w:rPr>
              <w:t>estacion</w:t>
            </w:r>
            <w:proofErr w:type="spellEnd"/>
          </w:p>
        </w:tc>
        <w:tc>
          <w:tcPr>
            <w:tcW w:w="441" w:type="pct"/>
            <w:shd w:val="clear" w:color="auto" w:fill="92D050"/>
            <w:vAlign w:val="center"/>
            <w:hideMark/>
          </w:tcPr>
          <w:p w14:paraId="48465DBF"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Folio</w:t>
            </w:r>
          </w:p>
        </w:tc>
        <w:tc>
          <w:tcPr>
            <w:tcW w:w="459" w:type="pct"/>
            <w:shd w:val="clear" w:color="auto" w:fill="92D050"/>
            <w:vAlign w:val="center"/>
            <w:hideMark/>
          </w:tcPr>
          <w:p w14:paraId="4E874140"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Forma de Ingreso</w:t>
            </w:r>
          </w:p>
        </w:tc>
        <w:tc>
          <w:tcPr>
            <w:tcW w:w="459" w:type="pct"/>
            <w:shd w:val="clear" w:color="auto" w:fill="92D050"/>
            <w:vAlign w:val="center"/>
            <w:hideMark/>
          </w:tcPr>
          <w:p w14:paraId="35DF1E6D"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Fecha de registro</w:t>
            </w:r>
          </w:p>
        </w:tc>
        <w:tc>
          <w:tcPr>
            <w:tcW w:w="343" w:type="pct"/>
            <w:shd w:val="clear" w:color="auto" w:fill="92D050"/>
            <w:vAlign w:val="center"/>
            <w:hideMark/>
          </w:tcPr>
          <w:p w14:paraId="4B9EFDD5" w14:textId="77777777" w:rsidR="00E11D1C" w:rsidRPr="008617D8" w:rsidRDefault="00E11D1C" w:rsidP="009409C7">
            <w:pPr>
              <w:jc w:val="center"/>
              <w:rPr>
                <w:rFonts w:ascii="ITC Avant Garde" w:eastAsia="Times New Roman" w:hAnsi="ITC Avant Garde"/>
                <w:b/>
                <w:bCs/>
                <w:color w:val="FFFFFF"/>
                <w:sz w:val="14"/>
                <w:szCs w:val="14"/>
                <w:lang w:eastAsia="es-MX"/>
              </w:rPr>
            </w:pPr>
            <w:r w:rsidRPr="008617D8">
              <w:rPr>
                <w:rFonts w:ascii="ITC Avant Garde" w:eastAsia="Times New Roman" w:hAnsi="ITC Avant Garde"/>
                <w:b/>
                <w:bCs/>
                <w:color w:val="FFFFFF"/>
                <w:sz w:val="14"/>
                <w:szCs w:val="14"/>
                <w:lang w:eastAsia="es-MX"/>
              </w:rPr>
              <w:t>Modalidad</w:t>
            </w:r>
          </w:p>
        </w:tc>
        <w:tc>
          <w:tcPr>
            <w:tcW w:w="1168" w:type="pct"/>
            <w:shd w:val="clear" w:color="auto" w:fill="92D050"/>
            <w:vAlign w:val="center"/>
            <w:hideMark/>
          </w:tcPr>
          <w:p w14:paraId="2D7CC419" w14:textId="77777777" w:rsidR="00E11D1C" w:rsidRPr="008617D8" w:rsidRDefault="00E11D1C" w:rsidP="009409C7">
            <w:pPr>
              <w:jc w:val="center"/>
              <w:rPr>
                <w:rFonts w:ascii="ITC Avant Garde" w:eastAsia="Times New Roman" w:hAnsi="ITC Avant Garde"/>
                <w:b/>
                <w:bCs/>
                <w:color w:val="FFFFFF"/>
                <w:sz w:val="14"/>
                <w:szCs w:val="14"/>
                <w:lang w:eastAsia="es-MX"/>
              </w:rPr>
            </w:pPr>
            <w:proofErr w:type="spellStart"/>
            <w:r w:rsidRPr="008617D8">
              <w:rPr>
                <w:rFonts w:ascii="ITC Avant Garde" w:eastAsia="Times New Roman" w:hAnsi="ITC Avant Garde"/>
                <w:b/>
                <w:bCs/>
                <w:color w:val="FFFFFF"/>
                <w:sz w:val="14"/>
                <w:szCs w:val="14"/>
                <w:lang w:eastAsia="es-MX"/>
              </w:rPr>
              <w:t>Valoracion</w:t>
            </w:r>
            <w:proofErr w:type="spellEnd"/>
          </w:p>
        </w:tc>
      </w:tr>
      <w:tr w:rsidR="00E11D1C" w:rsidRPr="00255967" w14:paraId="68346A2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176E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BDDE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Aguascalientes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CBA2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Aguascalientes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EAF8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Clase de estación B</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0B8D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PABF-2016-RAD-162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EFD8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1B29B"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01/10/2015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DE0D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Social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76D9A"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536EC71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9901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9C37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Aguascalientes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C3813"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Aguascalientes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FD8D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No especifica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E82D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PABF-2016-RAD-453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DD541"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AC57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16/11/2015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5D7D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Social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6581B"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2018</w:t>
            </w:r>
          </w:p>
        </w:tc>
      </w:tr>
      <w:tr w:rsidR="00E11D1C" w:rsidRPr="00255967" w14:paraId="7EB11F2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8C1E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3A11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Piedras Negras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8F2D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Coahuila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25A7D32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No especifica</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C64D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59242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59EF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0442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05/11/2015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408A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DB3A2"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6A439FA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4D1B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E3C5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Piedras Negras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C9304"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Coahuila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8F0E50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No especifica</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E4E6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59242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3772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DE41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05/11/2015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300B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E8010"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79215F9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0D29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AB2A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Piedras Negras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5AB4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Coahuila de Zaragoza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8BC7B"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Clase de estación B</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36D8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PABF-2016-RAD-219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EED9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E00F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22/10/2015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6E8DB"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FE217"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621DBE5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D693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A4DE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Piedras Negras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B787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Coahuila de Zaragoza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9A6D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Clase de estación A</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1E9EE"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PABF-2016-RAD-220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8444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0121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22/10/2015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2BBF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1FB2E"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186E339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C1D5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F927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Texcoco de Mora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2A79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Estado de México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4F75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No especifica</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1C58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PABF-2016-RAD-346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4C993"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6094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13/11/2015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FEDC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Uso Público</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08E41"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7197DE1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E423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lastRenderedPageBreak/>
              <w:t>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ECBF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Texcoco de Mora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46F7E"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Estado de México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612A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No especifica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6A7B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60577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D453E"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617B1"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13/11/2015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7B5AB"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Público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14F31"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68AF735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1248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2293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Acámbaro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4710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Guanajuato</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E712D8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No especifica</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C63E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60767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1FA2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5699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17/11/2015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119D3"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Uso Comercial</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8AE9C"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0EF8600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95E5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5529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Acámbaro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DADDD"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Guanajuato</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393D6D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No especifica</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5007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60767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FCEB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920A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17/11/2015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5D9DD"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3EC98"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4C57555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9D4F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B3C4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Acámbaro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44D0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Guanajuato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AF7B4"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Clase de estación B</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D942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PABF-2016-RAD-170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954E3"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A75A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06/10/2015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FBAB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AE9C8"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2926DEB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14FC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E8473"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Acámbaro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BEC9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Guanajuato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1561E"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Clase de estación B</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1AC3E"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PABF-2016-RAD-171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99D5E"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6E6A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06/10/2015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A934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07D62"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2A158D9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BACB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E8B5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Acámbaro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4DA7B"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Guanajuato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E71E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Clase de estación B</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4A73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PABF-2016-RAD-173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01CA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848E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06/10/2015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180A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1BCD1"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0F963BF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4E66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767B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Acámbaro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1B13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Guanajuato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8627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Clase de estación B</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781F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PABF-2016-RAD-175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1ED2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38D6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06/10/2015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507B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56953"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448AFD3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7500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588C4"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Celaya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C7C7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Guanajuato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033C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Una Tercera Parte del Estado de Guanajuato y algunas sec</w:t>
            </w:r>
            <w:r>
              <w:rPr>
                <w:rFonts w:ascii="ITC Avant Garde" w:eastAsia="Times New Roman" w:hAnsi="ITC Avant Garde"/>
                <w:color w:val="000000"/>
                <w:sz w:val="14"/>
                <w:szCs w:val="14"/>
                <w:lang w:eastAsia="es-MX"/>
              </w:rPr>
              <w:t>ciones del Estado de Querétaro.</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F42D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60549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515F1"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7897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13/11/2015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1FFBD"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Público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CB726"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0AA9D4B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089E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77734"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Pozo de Parras con cobertura principal en Irapuato</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4CB4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Guanajuato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71DE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Clase de estación B</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3598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54130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F2AE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D87A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06/10/2015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90FAB"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AE758"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2C705E3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3323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A8D34"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Praderas de la Soledad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7A4D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Guanajuato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C62C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No especifica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5D7A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60025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056A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904B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12/11/2015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75F6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Social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330B6"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11395D5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AD18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5E4D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San Pedro de los Pozos (Mineral de Pozos)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8E50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Guanajuato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7C83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No especifica</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8AB1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PABF-2016-RAD-468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770C9"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E9F0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16/11/2015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8428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D5DEF"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2CFE4F0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E847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CD81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Guadalajara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A6FC1"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Jalisco</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DF597"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No especifica</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3575B"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PABF-2016-RAD-224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B0C0E"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A78A8"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23/10/2015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3C3BD"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Social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8E321"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6ABA219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B1B9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EF58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Soledad Diez Gutiérrez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D3AC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San Luis Potosí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54AED"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No especifica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81D2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59898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3E7DE"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Escrito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3030C"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10/11/2015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89D3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Social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3B66C"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33DEC2C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7FF0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21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F0FC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Cañitas de Felipe Pescador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CF82D"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Zacatecas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97BC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No especifica</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E3D94"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PABF-2016-RAD-403</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D1315"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1EEEF"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14/11/2015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82CA6"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Comercial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5D6CF"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r w:rsidR="00E11D1C" w:rsidRPr="00255967" w14:paraId="26E5399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41934"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22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7947D"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Jalpa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86CE2"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Zacatecas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5DC0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Clase de estación B</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73F7B"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PABF-2016-RAD-214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B0EFA"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Formato Electrónico</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A56A0"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19/10/2015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A0EBD" w14:textId="77777777" w:rsidR="00E11D1C" w:rsidRPr="00255967" w:rsidRDefault="00E11D1C" w:rsidP="009409C7">
            <w:pPr>
              <w:jc w:val="center"/>
              <w:rPr>
                <w:rFonts w:ascii="ITC Avant Garde" w:eastAsia="Times New Roman" w:hAnsi="ITC Avant Garde"/>
                <w:color w:val="000000"/>
                <w:sz w:val="14"/>
                <w:szCs w:val="14"/>
                <w:lang w:eastAsia="es-MX"/>
              </w:rPr>
            </w:pPr>
            <w:r w:rsidRPr="00255967">
              <w:rPr>
                <w:rFonts w:ascii="ITC Avant Garde" w:eastAsia="Times New Roman" w:hAnsi="ITC Avant Garde"/>
                <w:color w:val="000000"/>
                <w:sz w:val="14"/>
                <w:szCs w:val="14"/>
                <w:lang w:eastAsia="es-MX"/>
              </w:rPr>
              <w:t xml:space="preserve">Uso Social </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467F7" w14:textId="77777777" w:rsidR="00E11D1C" w:rsidRPr="00255967" w:rsidRDefault="00E11D1C" w:rsidP="009409C7">
            <w:pPr>
              <w:jc w:val="center"/>
              <w:rPr>
                <w:rFonts w:ascii="ITC Avant Garde" w:hAnsi="ITC Avant Garde" w:cs="Arial"/>
                <w:color w:val="000000"/>
                <w:sz w:val="14"/>
              </w:rPr>
            </w:pPr>
            <w:r w:rsidRPr="00255967">
              <w:rPr>
                <w:rFonts w:ascii="ITC Avant Garde" w:hAnsi="ITC Avant Garde" w:cs="Arial"/>
                <w:color w:val="000000"/>
                <w:sz w:val="14"/>
              </w:rPr>
              <w:t>Se considera viable su inclusión en el Programa 2016</w:t>
            </w:r>
          </w:p>
        </w:tc>
      </w:tr>
    </w:tbl>
    <w:p w14:paraId="7E59975F" w14:textId="77777777" w:rsidR="00E11D1C" w:rsidRDefault="00E11D1C" w:rsidP="00E11D1C">
      <w:pPr>
        <w:jc w:val="center"/>
        <w:rPr>
          <w:rFonts w:ascii="ITC Avant Garde" w:hAnsi="ITC Avant Garde"/>
          <w:b/>
          <w:sz w:val="14"/>
          <w:szCs w:val="14"/>
        </w:rPr>
      </w:pPr>
    </w:p>
    <w:p w14:paraId="4E110DE6" w14:textId="77777777" w:rsidR="00E11D1C" w:rsidRPr="00A661D0" w:rsidRDefault="00E11D1C" w:rsidP="00E11D1C">
      <w:pPr>
        <w:jc w:val="center"/>
        <w:rPr>
          <w:rFonts w:ascii="ITC Avant Garde" w:hAnsi="ITC Avant Garde"/>
          <w:b/>
          <w:sz w:val="20"/>
          <w:szCs w:val="14"/>
          <w:u w:val="single"/>
        </w:rPr>
      </w:pPr>
      <w:r w:rsidRPr="00A661D0">
        <w:rPr>
          <w:rFonts w:ascii="ITC Avant Garde" w:hAnsi="ITC Avant Garde"/>
          <w:b/>
          <w:sz w:val="20"/>
          <w:szCs w:val="14"/>
          <w:u w:val="single"/>
        </w:rPr>
        <w:t>TELECOMUNICACIONES</w:t>
      </w:r>
    </w:p>
    <w:p w14:paraId="7F4F0A17" w14:textId="77777777" w:rsidR="00E11D1C" w:rsidRDefault="00E11D1C" w:rsidP="00E11D1C">
      <w:pPr>
        <w:jc w:val="center"/>
        <w:rPr>
          <w:rFonts w:ascii="ITC Avant Garde" w:hAnsi="ITC Avant Garde"/>
          <w:b/>
          <w:sz w:val="20"/>
          <w:szCs w:val="14"/>
          <w:u w:val="single"/>
        </w:rPr>
      </w:pPr>
    </w:p>
    <w:p w14:paraId="164316E2" w14:textId="77777777" w:rsidR="00E11D1C" w:rsidRPr="00352D23" w:rsidRDefault="00E11D1C" w:rsidP="00E11D1C">
      <w:pPr>
        <w:rPr>
          <w:rFonts w:ascii="ITC Avant Garde" w:eastAsia="Times New Roman" w:hAnsi="ITC Avant Garde"/>
          <w:b/>
          <w:bCs/>
          <w:color w:val="FFFFFF"/>
          <w:sz w:val="14"/>
          <w:szCs w:val="14"/>
          <w:lang w:eastAsia="es-MX"/>
        </w:rPr>
      </w:pPr>
      <w:r w:rsidRPr="00352D23">
        <w:rPr>
          <w:rFonts w:ascii="ITC Avant Garde" w:eastAsia="Times New Roman" w:hAnsi="ITC Avant Garde"/>
          <w:b/>
          <w:bCs/>
          <w:color w:val="FFFFFF"/>
          <w:sz w:val="14"/>
          <w:szCs w:val="14"/>
          <w:lang w:eastAsia="es-MX"/>
        </w:rPr>
        <w:t>No.</w:t>
      </w:r>
    </w:p>
    <w:p w14:paraId="26D19FC4" w14:textId="77777777" w:rsidR="00E11D1C" w:rsidRPr="00352D23" w:rsidRDefault="00E11D1C" w:rsidP="00E11D1C">
      <w:pPr>
        <w:rPr>
          <w:rFonts w:ascii="ITC Avant Garde" w:eastAsia="Times New Roman" w:hAnsi="ITC Avant Garde"/>
          <w:b/>
          <w:bCs/>
          <w:color w:val="FFFFFF"/>
          <w:sz w:val="14"/>
          <w:szCs w:val="14"/>
          <w:lang w:eastAsia="es-MX"/>
        </w:rPr>
      </w:pPr>
      <w:r w:rsidRPr="00352D23">
        <w:rPr>
          <w:rFonts w:ascii="ITC Avant Garde" w:eastAsia="Times New Roman" w:hAnsi="ITC Avant Garde"/>
          <w:b/>
          <w:bCs/>
          <w:color w:val="FFFFFF"/>
          <w:sz w:val="14"/>
          <w:szCs w:val="14"/>
          <w:lang w:eastAsia="es-MX"/>
        </w:rPr>
        <w:t>No.</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60"/>
        <w:gridCol w:w="851"/>
        <w:gridCol w:w="999"/>
        <w:gridCol w:w="1138"/>
        <w:gridCol w:w="1273"/>
        <w:gridCol w:w="1010"/>
        <w:gridCol w:w="1259"/>
        <w:gridCol w:w="1276"/>
        <w:gridCol w:w="2549"/>
        <w:gridCol w:w="2127"/>
        <w:gridCol w:w="2552"/>
        <w:gridCol w:w="1276"/>
      </w:tblGrid>
      <w:tr w:rsidR="00E11D1C" w:rsidRPr="006D3699" w14:paraId="3EE8D306" w14:textId="77777777" w:rsidTr="009409C7">
        <w:trPr>
          <w:trHeight w:val="554"/>
          <w:tblHeader/>
        </w:trPr>
        <w:tc>
          <w:tcPr>
            <w:tcW w:w="122" w:type="pct"/>
            <w:shd w:val="clear" w:color="auto" w:fill="92D050"/>
            <w:noWrap/>
            <w:vAlign w:val="center"/>
            <w:hideMark/>
          </w:tcPr>
          <w:p w14:paraId="52EAD681" w14:textId="77777777" w:rsidR="00E11D1C" w:rsidRPr="006D3699" w:rsidRDefault="00E11D1C" w:rsidP="009409C7">
            <w:pPr>
              <w:jc w:val="center"/>
              <w:rPr>
                <w:rFonts w:ascii="ITC Avant Garde" w:eastAsia="Times New Roman" w:hAnsi="ITC Avant Garde"/>
                <w:b/>
                <w:bCs/>
                <w:color w:val="FFFFFF"/>
                <w:sz w:val="14"/>
                <w:szCs w:val="14"/>
                <w:lang w:eastAsia="es-MX"/>
              </w:rPr>
            </w:pPr>
            <w:r w:rsidRPr="006D3699">
              <w:rPr>
                <w:rFonts w:ascii="ITC Avant Garde" w:eastAsia="Times New Roman" w:hAnsi="ITC Avant Garde"/>
                <w:b/>
                <w:bCs/>
                <w:color w:val="FFFFFF"/>
                <w:sz w:val="14"/>
                <w:szCs w:val="14"/>
                <w:lang w:eastAsia="es-MX"/>
              </w:rPr>
              <w:t>No.</w:t>
            </w:r>
          </w:p>
        </w:tc>
        <w:tc>
          <w:tcPr>
            <w:tcW w:w="162" w:type="pct"/>
            <w:shd w:val="clear" w:color="auto" w:fill="92D050"/>
            <w:noWrap/>
            <w:vAlign w:val="center"/>
            <w:hideMark/>
          </w:tcPr>
          <w:p w14:paraId="1633E477" w14:textId="77777777" w:rsidR="00E11D1C" w:rsidRPr="006D3699" w:rsidRDefault="00E11D1C" w:rsidP="009409C7">
            <w:pPr>
              <w:jc w:val="center"/>
              <w:rPr>
                <w:rFonts w:ascii="ITC Avant Garde" w:eastAsia="Times New Roman" w:hAnsi="ITC Avant Garde"/>
                <w:b/>
                <w:bCs/>
                <w:color w:val="FFFFFF"/>
                <w:sz w:val="14"/>
                <w:szCs w:val="14"/>
                <w:lang w:eastAsia="es-MX"/>
              </w:rPr>
            </w:pPr>
            <w:r w:rsidRPr="006D3699">
              <w:rPr>
                <w:rFonts w:ascii="ITC Avant Garde" w:eastAsia="Times New Roman" w:hAnsi="ITC Avant Garde"/>
                <w:b/>
                <w:bCs/>
                <w:color w:val="FFFFFF"/>
                <w:sz w:val="14"/>
                <w:szCs w:val="14"/>
                <w:lang w:eastAsia="es-MX"/>
              </w:rPr>
              <w:t>Folio</w:t>
            </w:r>
          </w:p>
        </w:tc>
        <w:tc>
          <w:tcPr>
            <w:tcW w:w="246" w:type="pct"/>
            <w:shd w:val="clear" w:color="auto" w:fill="92D050"/>
            <w:noWrap/>
            <w:vAlign w:val="center"/>
            <w:hideMark/>
          </w:tcPr>
          <w:p w14:paraId="5FD05549" w14:textId="77777777" w:rsidR="00E11D1C" w:rsidRPr="006D3699" w:rsidRDefault="00E11D1C" w:rsidP="009409C7">
            <w:pPr>
              <w:jc w:val="center"/>
              <w:rPr>
                <w:rFonts w:ascii="ITC Avant Garde" w:eastAsia="Times New Roman" w:hAnsi="ITC Avant Garde"/>
                <w:b/>
                <w:bCs/>
                <w:color w:val="FFFFFF"/>
                <w:sz w:val="14"/>
                <w:szCs w:val="14"/>
                <w:lang w:eastAsia="es-MX"/>
              </w:rPr>
            </w:pPr>
            <w:r w:rsidRPr="006D3699">
              <w:rPr>
                <w:rFonts w:ascii="ITC Avant Garde" w:eastAsia="Times New Roman" w:hAnsi="ITC Avant Garde"/>
                <w:b/>
                <w:bCs/>
                <w:color w:val="FFFFFF"/>
                <w:sz w:val="14"/>
                <w:szCs w:val="14"/>
                <w:lang w:eastAsia="es-MX"/>
              </w:rPr>
              <w:t xml:space="preserve">Forma de Ingreso </w:t>
            </w:r>
          </w:p>
        </w:tc>
        <w:tc>
          <w:tcPr>
            <w:tcW w:w="289" w:type="pct"/>
            <w:shd w:val="clear" w:color="auto" w:fill="92D050"/>
            <w:noWrap/>
            <w:vAlign w:val="center"/>
            <w:hideMark/>
          </w:tcPr>
          <w:p w14:paraId="5664CA3A" w14:textId="77777777" w:rsidR="00E11D1C" w:rsidRPr="006D3699" w:rsidRDefault="00E11D1C" w:rsidP="009409C7">
            <w:pPr>
              <w:jc w:val="center"/>
              <w:rPr>
                <w:rFonts w:ascii="ITC Avant Garde" w:eastAsia="Times New Roman" w:hAnsi="ITC Avant Garde"/>
                <w:b/>
                <w:bCs/>
                <w:color w:val="FFFFFF"/>
                <w:sz w:val="14"/>
                <w:szCs w:val="14"/>
                <w:lang w:eastAsia="es-MX"/>
              </w:rPr>
            </w:pPr>
            <w:r w:rsidRPr="006D3699">
              <w:rPr>
                <w:rFonts w:ascii="ITC Avant Garde" w:eastAsia="Times New Roman" w:hAnsi="ITC Avant Garde"/>
                <w:b/>
                <w:bCs/>
                <w:color w:val="FFFFFF"/>
                <w:sz w:val="14"/>
                <w:szCs w:val="14"/>
                <w:lang w:eastAsia="es-MX"/>
              </w:rPr>
              <w:t xml:space="preserve">Fecha de Registro </w:t>
            </w:r>
          </w:p>
        </w:tc>
        <w:tc>
          <w:tcPr>
            <w:tcW w:w="329" w:type="pct"/>
            <w:shd w:val="clear" w:color="auto" w:fill="92D050"/>
            <w:noWrap/>
            <w:vAlign w:val="center"/>
            <w:hideMark/>
          </w:tcPr>
          <w:p w14:paraId="73AF04CF" w14:textId="77777777" w:rsidR="00E11D1C" w:rsidRPr="006D3699" w:rsidRDefault="00E11D1C" w:rsidP="009409C7">
            <w:pPr>
              <w:jc w:val="center"/>
              <w:rPr>
                <w:rFonts w:ascii="ITC Avant Garde" w:eastAsia="Times New Roman" w:hAnsi="ITC Avant Garde"/>
                <w:b/>
                <w:bCs/>
                <w:color w:val="FFFFFF"/>
                <w:sz w:val="14"/>
                <w:szCs w:val="14"/>
                <w:lang w:eastAsia="es-MX"/>
              </w:rPr>
            </w:pPr>
            <w:r w:rsidRPr="006D3699">
              <w:rPr>
                <w:rFonts w:ascii="ITC Avant Garde" w:eastAsia="Times New Roman" w:hAnsi="ITC Avant Garde"/>
                <w:b/>
                <w:bCs/>
                <w:color w:val="FFFFFF"/>
                <w:sz w:val="14"/>
                <w:szCs w:val="14"/>
                <w:lang w:eastAsia="es-MX"/>
              </w:rPr>
              <w:t>Servicio</w:t>
            </w:r>
          </w:p>
        </w:tc>
        <w:tc>
          <w:tcPr>
            <w:tcW w:w="368" w:type="pct"/>
            <w:shd w:val="clear" w:color="auto" w:fill="92D050"/>
            <w:vAlign w:val="center"/>
            <w:hideMark/>
          </w:tcPr>
          <w:p w14:paraId="1C586F10" w14:textId="77777777" w:rsidR="00E11D1C" w:rsidRPr="006D3699" w:rsidRDefault="00E11D1C" w:rsidP="009409C7">
            <w:pPr>
              <w:jc w:val="center"/>
              <w:rPr>
                <w:rFonts w:ascii="ITC Avant Garde" w:eastAsia="Times New Roman" w:hAnsi="ITC Avant Garde"/>
                <w:b/>
                <w:bCs/>
                <w:color w:val="FFFFFF"/>
                <w:sz w:val="14"/>
                <w:szCs w:val="14"/>
                <w:lang w:eastAsia="es-MX"/>
              </w:rPr>
            </w:pPr>
            <w:r w:rsidRPr="006D3699">
              <w:rPr>
                <w:rFonts w:ascii="ITC Avant Garde" w:eastAsia="Times New Roman" w:hAnsi="ITC Avant Garde"/>
                <w:b/>
                <w:bCs/>
                <w:color w:val="FFFFFF"/>
                <w:sz w:val="14"/>
                <w:szCs w:val="14"/>
                <w:lang w:eastAsia="es-MX"/>
              </w:rPr>
              <w:t xml:space="preserve">Rango de Frecuencias </w:t>
            </w:r>
          </w:p>
        </w:tc>
        <w:tc>
          <w:tcPr>
            <w:tcW w:w="292" w:type="pct"/>
            <w:shd w:val="clear" w:color="auto" w:fill="92D050"/>
            <w:noWrap/>
            <w:vAlign w:val="center"/>
            <w:hideMark/>
          </w:tcPr>
          <w:p w14:paraId="07A98804" w14:textId="77777777" w:rsidR="00E11D1C" w:rsidRPr="006D3699" w:rsidRDefault="00E11D1C" w:rsidP="009409C7">
            <w:pPr>
              <w:jc w:val="center"/>
              <w:rPr>
                <w:rFonts w:ascii="ITC Avant Garde" w:eastAsia="Times New Roman" w:hAnsi="ITC Avant Garde"/>
                <w:b/>
                <w:bCs/>
                <w:color w:val="FFFFFF"/>
                <w:sz w:val="14"/>
                <w:szCs w:val="14"/>
                <w:lang w:eastAsia="es-MX"/>
              </w:rPr>
            </w:pPr>
            <w:r w:rsidRPr="006D3699">
              <w:rPr>
                <w:rFonts w:ascii="ITC Avant Garde" w:eastAsia="Times New Roman" w:hAnsi="ITC Avant Garde"/>
                <w:b/>
                <w:bCs/>
                <w:color w:val="FFFFFF"/>
                <w:sz w:val="14"/>
                <w:szCs w:val="14"/>
                <w:lang w:eastAsia="es-MX"/>
              </w:rPr>
              <w:t>Cobertura</w:t>
            </w:r>
          </w:p>
        </w:tc>
        <w:tc>
          <w:tcPr>
            <w:tcW w:w="364" w:type="pct"/>
            <w:shd w:val="clear" w:color="auto" w:fill="92D050"/>
            <w:noWrap/>
            <w:vAlign w:val="center"/>
            <w:hideMark/>
          </w:tcPr>
          <w:p w14:paraId="0DD3B4B5" w14:textId="77777777" w:rsidR="00E11D1C" w:rsidRPr="006D3699" w:rsidRDefault="00E11D1C" w:rsidP="009409C7">
            <w:pPr>
              <w:jc w:val="center"/>
              <w:rPr>
                <w:rFonts w:ascii="ITC Avant Garde" w:eastAsia="Times New Roman" w:hAnsi="ITC Avant Garde"/>
                <w:b/>
                <w:bCs/>
                <w:color w:val="FFFFFF"/>
                <w:sz w:val="14"/>
                <w:szCs w:val="14"/>
                <w:lang w:eastAsia="es-MX"/>
              </w:rPr>
            </w:pPr>
            <w:r w:rsidRPr="006D3699">
              <w:rPr>
                <w:rFonts w:ascii="ITC Avant Garde" w:eastAsia="Times New Roman" w:hAnsi="ITC Avant Garde"/>
                <w:b/>
                <w:bCs/>
                <w:color w:val="FFFFFF"/>
                <w:sz w:val="14"/>
                <w:szCs w:val="14"/>
                <w:lang w:eastAsia="es-MX"/>
              </w:rPr>
              <w:t>Modalidad</w:t>
            </w:r>
          </w:p>
        </w:tc>
        <w:tc>
          <w:tcPr>
            <w:tcW w:w="369" w:type="pct"/>
            <w:shd w:val="clear" w:color="auto" w:fill="92D050"/>
            <w:noWrap/>
            <w:vAlign w:val="center"/>
            <w:hideMark/>
          </w:tcPr>
          <w:p w14:paraId="0DC84086" w14:textId="77777777" w:rsidR="00E11D1C" w:rsidRPr="006D3699" w:rsidRDefault="00E11D1C" w:rsidP="009409C7">
            <w:pPr>
              <w:jc w:val="center"/>
              <w:rPr>
                <w:rFonts w:ascii="ITC Avant Garde" w:eastAsia="Times New Roman" w:hAnsi="ITC Avant Garde"/>
                <w:b/>
                <w:bCs/>
                <w:color w:val="FFFFFF"/>
                <w:sz w:val="14"/>
                <w:szCs w:val="14"/>
                <w:lang w:eastAsia="es-MX"/>
              </w:rPr>
            </w:pPr>
            <w:r w:rsidRPr="006D3699">
              <w:rPr>
                <w:rFonts w:ascii="ITC Avant Garde" w:eastAsia="Times New Roman" w:hAnsi="ITC Avant Garde"/>
                <w:b/>
                <w:bCs/>
                <w:color w:val="FFFFFF"/>
                <w:sz w:val="14"/>
                <w:szCs w:val="14"/>
                <w:lang w:eastAsia="es-MX"/>
              </w:rPr>
              <w:t xml:space="preserve">Banda </w:t>
            </w:r>
            <w:r>
              <w:rPr>
                <w:rFonts w:ascii="ITC Avant Garde" w:eastAsia="Times New Roman" w:hAnsi="ITC Avant Garde"/>
                <w:b/>
                <w:bCs/>
                <w:color w:val="FFFFFF"/>
                <w:sz w:val="14"/>
                <w:szCs w:val="14"/>
                <w:lang w:eastAsia="es-MX"/>
              </w:rPr>
              <w:t xml:space="preserve">de </w:t>
            </w:r>
            <w:r w:rsidRPr="006D3699">
              <w:rPr>
                <w:rFonts w:ascii="ITC Avant Garde" w:eastAsia="Times New Roman" w:hAnsi="ITC Avant Garde"/>
                <w:b/>
                <w:bCs/>
                <w:color w:val="FFFFFF"/>
                <w:sz w:val="14"/>
                <w:szCs w:val="14"/>
                <w:lang w:eastAsia="es-MX"/>
              </w:rPr>
              <w:t xml:space="preserve">Frecuencia </w:t>
            </w:r>
            <w:r>
              <w:rPr>
                <w:rFonts w:ascii="ITC Avant Garde" w:eastAsia="Times New Roman" w:hAnsi="ITC Avant Garde"/>
                <w:b/>
                <w:bCs/>
                <w:color w:val="FFFFFF"/>
                <w:sz w:val="14"/>
                <w:szCs w:val="14"/>
                <w:lang w:eastAsia="es-MX"/>
              </w:rPr>
              <w:t xml:space="preserve">en </w:t>
            </w:r>
            <w:r w:rsidRPr="006D3699">
              <w:rPr>
                <w:rFonts w:ascii="ITC Avant Garde" w:eastAsia="Times New Roman" w:hAnsi="ITC Avant Garde"/>
                <w:b/>
                <w:bCs/>
                <w:color w:val="FFFFFF"/>
                <w:sz w:val="14"/>
                <w:szCs w:val="14"/>
                <w:lang w:eastAsia="es-MX"/>
              </w:rPr>
              <w:t>Estudio</w:t>
            </w:r>
          </w:p>
        </w:tc>
        <w:tc>
          <w:tcPr>
            <w:tcW w:w="737" w:type="pct"/>
            <w:shd w:val="clear" w:color="auto" w:fill="92D050"/>
            <w:noWrap/>
            <w:vAlign w:val="center"/>
            <w:hideMark/>
          </w:tcPr>
          <w:p w14:paraId="56601411" w14:textId="77777777" w:rsidR="00E11D1C" w:rsidRPr="006D3699" w:rsidRDefault="00E11D1C" w:rsidP="009409C7">
            <w:pPr>
              <w:jc w:val="center"/>
              <w:rPr>
                <w:rFonts w:ascii="ITC Avant Garde" w:eastAsia="Times New Roman" w:hAnsi="ITC Avant Garde"/>
                <w:b/>
                <w:bCs/>
                <w:color w:val="FFFFFF"/>
                <w:sz w:val="14"/>
                <w:szCs w:val="14"/>
                <w:lang w:eastAsia="es-MX"/>
              </w:rPr>
            </w:pPr>
            <w:proofErr w:type="spellStart"/>
            <w:r w:rsidRPr="006D3699">
              <w:rPr>
                <w:rFonts w:ascii="ITC Avant Garde" w:eastAsia="Times New Roman" w:hAnsi="ITC Avant Garde"/>
                <w:b/>
                <w:bCs/>
                <w:color w:val="FFFFFF"/>
                <w:sz w:val="14"/>
                <w:szCs w:val="14"/>
                <w:lang w:eastAsia="es-MX"/>
              </w:rPr>
              <w:t>Atribucion</w:t>
            </w:r>
            <w:proofErr w:type="spellEnd"/>
            <w:r w:rsidRPr="006D3699">
              <w:rPr>
                <w:rFonts w:ascii="ITC Avant Garde" w:eastAsia="Times New Roman" w:hAnsi="ITC Avant Garde"/>
                <w:b/>
                <w:bCs/>
                <w:color w:val="FFFFFF"/>
                <w:sz w:val="14"/>
                <w:szCs w:val="14"/>
                <w:lang w:eastAsia="es-MX"/>
              </w:rPr>
              <w:t xml:space="preserve"> </w:t>
            </w:r>
            <w:r>
              <w:rPr>
                <w:rFonts w:ascii="ITC Avant Garde" w:eastAsia="Times New Roman" w:hAnsi="ITC Avant Garde"/>
                <w:b/>
                <w:bCs/>
                <w:color w:val="FFFFFF"/>
                <w:sz w:val="14"/>
                <w:szCs w:val="14"/>
                <w:lang w:eastAsia="es-MX"/>
              </w:rPr>
              <w:t>CNAF</w:t>
            </w:r>
            <w:r>
              <w:rPr>
                <w:rStyle w:val="Refdenotaalpie"/>
                <w:rFonts w:ascii="ITC Avant Garde" w:eastAsia="Times New Roman" w:hAnsi="ITC Avant Garde"/>
                <w:b/>
                <w:bCs/>
                <w:color w:val="FFFFFF"/>
                <w:sz w:val="14"/>
                <w:szCs w:val="14"/>
                <w:lang w:eastAsia="es-MX"/>
              </w:rPr>
              <w:footnoteReference w:id="22"/>
            </w:r>
          </w:p>
        </w:tc>
        <w:tc>
          <w:tcPr>
            <w:tcW w:w="615" w:type="pct"/>
            <w:shd w:val="clear" w:color="auto" w:fill="92D050"/>
            <w:noWrap/>
            <w:vAlign w:val="center"/>
            <w:hideMark/>
          </w:tcPr>
          <w:p w14:paraId="3EEEC3A4" w14:textId="77777777" w:rsidR="00E11D1C" w:rsidRPr="006D3699" w:rsidRDefault="00E11D1C" w:rsidP="009409C7">
            <w:pPr>
              <w:jc w:val="center"/>
              <w:rPr>
                <w:rFonts w:ascii="ITC Avant Garde" w:eastAsia="Times New Roman" w:hAnsi="ITC Avant Garde"/>
                <w:b/>
                <w:bCs/>
                <w:color w:val="FFFFFF"/>
                <w:sz w:val="14"/>
                <w:szCs w:val="14"/>
                <w:lang w:eastAsia="es-MX"/>
              </w:rPr>
            </w:pPr>
            <w:proofErr w:type="spellStart"/>
            <w:r w:rsidRPr="006D3699">
              <w:rPr>
                <w:rFonts w:ascii="ITC Avant Garde" w:eastAsia="Times New Roman" w:hAnsi="ITC Avant Garde"/>
                <w:b/>
                <w:bCs/>
                <w:color w:val="FFFFFF"/>
                <w:sz w:val="14"/>
                <w:szCs w:val="14"/>
                <w:lang w:eastAsia="es-MX"/>
              </w:rPr>
              <w:t>Planificacion</w:t>
            </w:r>
            <w:proofErr w:type="spellEnd"/>
          </w:p>
        </w:tc>
        <w:tc>
          <w:tcPr>
            <w:tcW w:w="738" w:type="pct"/>
            <w:shd w:val="clear" w:color="auto" w:fill="92D050"/>
            <w:noWrap/>
            <w:vAlign w:val="center"/>
            <w:hideMark/>
          </w:tcPr>
          <w:p w14:paraId="68D440E5" w14:textId="77777777" w:rsidR="00E11D1C" w:rsidRPr="006D3699" w:rsidRDefault="00E11D1C" w:rsidP="009409C7">
            <w:pPr>
              <w:jc w:val="center"/>
              <w:rPr>
                <w:rFonts w:ascii="ITC Avant Garde" w:eastAsia="Times New Roman" w:hAnsi="ITC Avant Garde"/>
                <w:b/>
                <w:bCs/>
                <w:color w:val="FFFFFF"/>
                <w:sz w:val="14"/>
                <w:szCs w:val="14"/>
                <w:lang w:eastAsia="es-MX"/>
              </w:rPr>
            </w:pPr>
            <w:proofErr w:type="spellStart"/>
            <w:r w:rsidRPr="006D3699">
              <w:rPr>
                <w:rFonts w:ascii="ITC Avant Garde" w:eastAsia="Times New Roman" w:hAnsi="ITC Avant Garde"/>
                <w:b/>
                <w:bCs/>
                <w:color w:val="FFFFFF"/>
                <w:sz w:val="14"/>
                <w:szCs w:val="14"/>
                <w:lang w:eastAsia="es-MX"/>
              </w:rPr>
              <w:t>Analisis</w:t>
            </w:r>
            <w:proofErr w:type="spellEnd"/>
          </w:p>
        </w:tc>
        <w:tc>
          <w:tcPr>
            <w:tcW w:w="369" w:type="pct"/>
            <w:shd w:val="clear" w:color="auto" w:fill="92D050"/>
            <w:noWrap/>
            <w:vAlign w:val="center"/>
            <w:hideMark/>
          </w:tcPr>
          <w:p w14:paraId="31CA749F" w14:textId="77777777" w:rsidR="00E11D1C" w:rsidRPr="006D3699" w:rsidRDefault="00E11D1C" w:rsidP="009409C7">
            <w:pPr>
              <w:jc w:val="center"/>
              <w:rPr>
                <w:rFonts w:ascii="ITC Avant Garde" w:eastAsia="Times New Roman" w:hAnsi="ITC Avant Garde"/>
                <w:b/>
                <w:bCs/>
                <w:color w:val="FFFFFF"/>
                <w:sz w:val="14"/>
                <w:szCs w:val="14"/>
                <w:lang w:eastAsia="es-MX"/>
              </w:rPr>
            </w:pPr>
            <w:proofErr w:type="spellStart"/>
            <w:r w:rsidRPr="006D3699">
              <w:rPr>
                <w:rFonts w:ascii="ITC Avant Garde" w:eastAsia="Times New Roman" w:hAnsi="ITC Avant Garde"/>
                <w:b/>
                <w:bCs/>
                <w:color w:val="FFFFFF"/>
                <w:sz w:val="14"/>
                <w:szCs w:val="14"/>
                <w:lang w:eastAsia="es-MX"/>
              </w:rPr>
              <w:t>Conclusion</w:t>
            </w:r>
            <w:proofErr w:type="spellEnd"/>
          </w:p>
        </w:tc>
      </w:tr>
      <w:tr w:rsidR="00E11D1C" w:rsidRPr="00715E9A" w14:paraId="5957E04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4702A"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1</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FACB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60555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197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Escrito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C5F7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60FC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Comunicación Móvil</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8E33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824-849/869-894</w:t>
            </w:r>
            <w:r>
              <w:rPr>
                <w:rFonts w:ascii="ITC Avant Garde" w:eastAsia="Times New Roman" w:hAnsi="ITC Avant Garde"/>
                <w:color w:val="000000"/>
                <w:sz w:val="14"/>
                <w:szCs w:val="14"/>
                <w:lang w:eastAsia="es-MX"/>
              </w:rPr>
              <w:t xml:space="preserve"> MHz</w:t>
            </w:r>
            <w:r w:rsidRPr="00715E9A">
              <w:rPr>
                <w:rFonts w:ascii="ITC Avant Garde" w:eastAsia="Times New Roman" w:hAnsi="ITC Avant Garde"/>
                <w:color w:val="000000"/>
                <w:sz w:val="14"/>
                <w:szCs w:val="14"/>
                <w:lang w:eastAsia="es-MX"/>
              </w:rPr>
              <w:t xml:space="preserve"> </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1BA9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No especifica </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F946F" w14:textId="77777777" w:rsidR="00E11D1C"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Us</w:t>
            </w:r>
            <w:r>
              <w:rPr>
                <w:rFonts w:ascii="ITC Avant Garde" w:eastAsia="Times New Roman" w:hAnsi="ITC Avant Garde"/>
                <w:color w:val="000000"/>
                <w:sz w:val="14"/>
                <w:szCs w:val="14"/>
                <w:lang w:eastAsia="es-MX"/>
              </w:rPr>
              <w:t xml:space="preserve">o Comercial </w:t>
            </w:r>
          </w:p>
          <w:p w14:paraId="4AAE49E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(Solicita que la b</w:t>
            </w:r>
            <w:r w:rsidRPr="00715E9A">
              <w:rPr>
                <w:rFonts w:ascii="ITC Avant Garde" w:eastAsia="Times New Roman" w:hAnsi="ITC Avant Garde"/>
                <w:color w:val="000000"/>
                <w:sz w:val="14"/>
                <w:szCs w:val="14"/>
                <w:lang w:eastAsia="es-MX"/>
              </w:rPr>
              <w:t xml:space="preserve">anda pueda ser concesionada para uso comercial, independientemente de que puedan ser con opción de uso social en localidades con un número </w:t>
            </w:r>
            <w:r w:rsidRPr="00715E9A">
              <w:rPr>
                <w:rFonts w:ascii="ITC Avant Garde" w:eastAsia="Times New Roman" w:hAnsi="ITC Avant Garde"/>
                <w:color w:val="000000"/>
                <w:sz w:val="14"/>
                <w:szCs w:val="14"/>
                <w:lang w:eastAsia="es-MX"/>
              </w:rPr>
              <w:lastRenderedPageBreak/>
              <w:t>menor a 2,500 habitantes. Así los servicios comerciales podrán ser ofrecidos con mejor calidad y velocidad de transferencia</w:t>
            </w:r>
            <w:r>
              <w:rPr>
                <w:rFonts w:ascii="ITC Avant Garde" w:eastAsia="Times New Roman" w:hAnsi="ITC Avant Garde"/>
                <w:color w:val="000000"/>
                <w:sz w:val="14"/>
                <w:szCs w:val="14"/>
                <w:lang w:eastAsia="es-MX"/>
              </w:rPr>
              <w:t>)</w:t>
            </w:r>
            <w:r w:rsidRPr="00715E9A">
              <w:rPr>
                <w:rFonts w:ascii="ITC Avant Garde" w:eastAsia="Times New Roman" w:hAnsi="ITC Avant Garde"/>
                <w:color w:val="000000"/>
                <w:sz w:val="14"/>
                <w:szCs w:val="14"/>
                <w:lang w:eastAsia="es-MX"/>
              </w:rPr>
              <w:t xml:space="preserve">.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60C1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806-902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BB5A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806 – 902 MHz</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MÓVIL</w:t>
            </w:r>
            <w:proofErr w:type="spellEnd"/>
            <w:r w:rsidRPr="00715E9A">
              <w:rPr>
                <w:rFonts w:ascii="ITC Avant Garde" w:eastAsia="Times New Roman" w:hAnsi="ITC Avant Garde"/>
                <w:b/>
                <w:color w:val="000000"/>
                <w:sz w:val="14"/>
                <w:szCs w:val="14"/>
                <w:lang w:eastAsia="es-MX"/>
              </w:rPr>
              <w:t xml:space="preserve"> AERONÁUTICO </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406C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Los segmentos disponibles de las bandas de frecuencias 824-825 / 869-870 MHz y 845-849 / 890-894 MHz se incluyeron en el PABF 2015 y 2016 para el despliegue de redes inalámbricas de banda ancha móvil de carácter social -Lo anterior sin perjuicio de que los segmentos de espectro aquí descritos puedan ser objeto de </w:t>
            </w:r>
            <w:proofErr w:type="spellStart"/>
            <w:r w:rsidRPr="00715E9A">
              <w:rPr>
                <w:rFonts w:ascii="ITC Avant Garde" w:eastAsia="Times New Roman" w:hAnsi="ITC Avant Garde"/>
                <w:color w:val="000000"/>
                <w:sz w:val="14"/>
                <w:szCs w:val="14"/>
                <w:lang w:eastAsia="es-MX"/>
              </w:rPr>
              <w:t>concesionamiento</w:t>
            </w:r>
            <w:proofErr w:type="spellEnd"/>
            <w:r w:rsidRPr="00715E9A">
              <w:rPr>
                <w:rFonts w:ascii="ITC Avant Garde" w:eastAsia="Times New Roman" w:hAnsi="ITC Avant Garde"/>
                <w:color w:val="000000"/>
                <w:sz w:val="14"/>
                <w:szCs w:val="14"/>
                <w:lang w:eastAsia="es-MX"/>
              </w:rPr>
              <w:t xml:space="preserve"> para uso comercial, fuera de las </w:t>
            </w:r>
            <w:r w:rsidRPr="00715E9A">
              <w:rPr>
                <w:rFonts w:ascii="ITC Avant Garde" w:eastAsia="Times New Roman" w:hAnsi="ITC Avant Garde"/>
                <w:color w:val="000000"/>
                <w:sz w:val="14"/>
                <w:szCs w:val="14"/>
                <w:lang w:eastAsia="es-MX"/>
              </w:rPr>
              <w:lastRenderedPageBreak/>
              <w:t>localidades en las que en su caso se concesionen para uso social conforme al Programa 2015.</w:t>
            </w:r>
            <w:r w:rsidRPr="00715E9A">
              <w:rPr>
                <w:rFonts w:ascii="ITC Avant Garde" w:eastAsia="Times New Roman" w:hAnsi="ITC Avant Garde"/>
                <w:color w:val="000000"/>
                <w:sz w:val="14"/>
                <w:szCs w:val="14"/>
                <w:lang w:eastAsia="es-MX"/>
              </w:rPr>
              <w:br/>
              <w:t>-En las regiones 4 y 5, se establecerán condiciones de compatibilidad electromagnética en los alrededores de los núcleos urbanos que formen parte de la cobertura de concesiones vigentes.</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4F4F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Como se indica en </w:t>
            </w:r>
            <w:r>
              <w:rPr>
                <w:rFonts w:ascii="ITC Avant Garde" w:eastAsia="Times New Roman" w:hAnsi="ITC Avant Garde"/>
                <w:color w:val="000000"/>
                <w:sz w:val="14"/>
                <w:szCs w:val="14"/>
                <w:lang w:eastAsia="es-MX"/>
              </w:rPr>
              <w:t xml:space="preserve">los Programas 2015 y 2016, </w:t>
            </w:r>
            <w:r w:rsidRPr="00715E9A">
              <w:rPr>
                <w:rFonts w:ascii="ITC Avant Garde" w:eastAsia="Times New Roman" w:hAnsi="ITC Avant Garde"/>
                <w:color w:val="000000"/>
                <w:sz w:val="14"/>
                <w:szCs w:val="14"/>
                <w:lang w:eastAsia="es-MX"/>
              </w:rPr>
              <w:t xml:space="preserve">no se considera el </w:t>
            </w:r>
            <w:proofErr w:type="spellStart"/>
            <w:r w:rsidRPr="00715E9A">
              <w:rPr>
                <w:rFonts w:ascii="ITC Avant Garde" w:eastAsia="Times New Roman" w:hAnsi="ITC Avant Garde"/>
                <w:color w:val="000000"/>
                <w:sz w:val="14"/>
                <w:szCs w:val="14"/>
                <w:lang w:eastAsia="es-MX"/>
              </w:rPr>
              <w:t>concesionamiento</w:t>
            </w:r>
            <w:proofErr w:type="spellEnd"/>
            <w:r w:rsidRPr="00715E9A">
              <w:rPr>
                <w:rFonts w:ascii="ITC Avant Garde" w:eastAsia="Times New Roman" w:hAnsi="ITC Avant Garde"/>
                <w:color w:val="000000"/>
                <w:sz w:val="14"/>
                <w:szCs w:val="14"/>
                <w:lang w:eastAsia="es-MX"/>
              </w:rPr>
              <w:t xml:space="preserve"> para uso comercial en esta banda de fre</w:t>
            </w:r>
            <w:r>
              <w:rPr>
                <w:rFonts w:ascii="ITC Avant Garde" w:eastAsia="Times New Roman" w:hAnsi="ITC Avant Garde"/>
                <w:color w:val="000000"/>
                <w:sz w:val="14"/>
                <w:szCs w:val="14"/>
                <w:lang w:eastAsia="es-MX"/>
              </w:rPr>
              <w:t>cuencias. No obstante, derivado de diversas</w:t>
            </w:r>
            <w:r w:rsidRPr="00715E9A">
              <w:rPr>
                <w:rFonts w:ascii="ITC Avant Garde" w:eastAsia="Times New Roman" w:hAnsi="ITC Avant Garde"/>
                <w:color w:val="000000"/>
                <w:sz w:val="14"/>
                <w:szCs w:val="14"/>
                <w:lang w:eastAsia="es-MX"/>
              </w:rPr>
              <w:t xml:space="preserve"> solicitud</w:t>
            </w:r>
            <w:r>
              <w:rPr>
                <w:rFonts w:ascii="ITC Avant Garde" w:eastAsia="Times New Roman" w:hAnsi="ITC Avant Garde"/>
                <w:color w:val="000000"/>
                <w:sz w:val="14"/>
                <w:szCs w:val="14"/>
                <w:lang w:eastAsia="es-MX"/>
              </w:rPr>
              <w:t>es</w:t>
            </w:r>
            <w:r w:rsidRPr="00715E9A">
              <w:rPr>
                <w:rFonts w:ascii="ITC Avant Garde" w:eastAsia="Times New Roman" w:hAnsi="ITC Avant Garde"/>
                <w:color w:val="000000"/>
                <w:sz w:val="14"/>
                <w:szCs w:val="14"/>
                <w:lang w:eastAsia="es-MX"/>
              </w:rPr>
              <w:t>, se realizarán las acciones de planificación de espectro conducentes con el objeto de que se considere la inclusión del espectro disponible en esta banda de frecuencias</w:t>
            </w:r>
            <w:r>
              <w:rPr>
                <w:rFonts w:ascii="ITC Avant Garde" w:eastAsia="Times New Roman" w:hAnsi="ITC Avant Garde"/>
                <w:color w:val="000000"/>
                <w:sz w:val="14"/>
                <w:szCs w:val="14"/>
                <w:lang w:eastAsia="es-MX"/>
              </w:rPr>
              <w:t xml:space="preserve"> para futuros Programas</w:t>
            </w:r>
            <w:r w:rsidRPr="00715E9A">
              <w:rPr>
                <w:rFonts w:ascii="ITC Avant Garde" w:eastAsia="Times New Roman" w:hAnsi="ITC Avant Garde"/>
                <w:color w:val="000000"/>
                <w:sz w:val="14"/>
                <w:szCs w:val="14"/>
                <w:lang w:eastAsia="es-MX"/>
              </w:rPr>
              <w:t xml:space="preserve">; esto fuera de las localidades en las que en su caso se concesionen para uso social </w:t>
            </w:r>
            <w:r w:rsidRPr="00715E9A">
              <w:rPr>
                <w:rFonts w:ascii="ITC Avant Garde" w:eastAsia="Times New Roman" w:hAnsi="ITC Avant Garde"/>
                <w:color w:val="000000"/>
                <w:sz w:val="14"/>
                <w:szCs w:val="14"/>
                <w:lang w:eastAsia="es-MX"/>
              </w:rPr>
              <w:lastRenderedPageBreak/>
              <w:t>conforme</w:t>
            </w:r>
            <w:r>
              <w:rPr>
                <w:rFonts w:ascii="ITC Avant Garde" w:eastAsia="Times New Roman" w:hAnsi="ITC Avant Garde"/>
                <w:color w:val="000000"/>
                <w:sz w:val="14"/>
                <w:szCs w:val="14"/>
                <w:lang w:eastAsia="es-MX"/>
              </w:rPr>
              <w:t xml:space="preserve"> los Programas 2015 y 2016</w:t>
            </w:r>
            <w:proofErr w:type="gramStart"/>
            <w:r>
              <w:rPr>
                <w:rFonts w:ascii="ITC Avant Garde" w:eastAsia="Times New Roman" w:hAnsi="ITC Avant Garde"/>
                <w:color w:val="000000"/>
                <w:sz w:val="14"/>
                <w:szCs w:val="14"/>
                <w:lang w:eastAsia="es-MX"/>
              </w:rPr>
              <w:t>.</w:t>
            </w:r>
            <w:r w:rsidRPr="00715E9A">
              <w:rPr>
                <w:rFonts w:ascii="ITC Avant Garde" w:eastAsia="Times New Roman" w:hAnsi="ITC Avant Garde"/>
                <w:color w:val="000000"/>
                <w:sz w:val="14"/>
                <w:szCs w:val="14"/>
                <w:lang w:eastAsia="es-MX"/>
              </w:rPr>
              <w:t>.</w:t>
            </w:r>
            <w:proofErr w:type="gramEnd"/>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62DC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No procede modificación al PABF 2016</w:t>
            </w:r>
          </w:p>
        </w:tc>
      </w:tr>
      <w:tr w:rsidR="00E11D1C" w:rsidRPr="00715E9A" w14:paraId="30BD2BA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4A0C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2</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7A7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BBEA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DEC3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B511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1F2C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540-554</w:t>
            </w:r>
            <w:r>
              <w:rPr>
                <w:rFonts w:ascii="ITC Avant Garde" w:eastAsia="Times New Roman" w:hAnsi="ITC Avant Garde"/>
                <w:color w:val="000000"/>
                <w:sz w:val="14"/>
                <w:szCs w:val="14"/>
                <w:lang w:eastAsia="es-MX"/>
              </w:rPr>
              <w:t xml:space="preserve"> MHz</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BDB4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Nacional</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890A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50A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470-608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CF0E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470 - 608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RADIODIFUSIÓN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1DC4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 banda de frecuencias 470 – 608 MHz se emplea para la provisión del servicio de radiodifusión de televisión (canales del 14 al 36) y se considera como la principal banda receptora en el proceso de transición a la TV digital por lo que no se contempla cambio alguno en su atribución.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6E6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rango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70F26"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0BA66DA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163E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3</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1E5B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666A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E332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DF28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133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2F2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69EB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Comercial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ACF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2503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10 - 10.45 GHz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BB7E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Las frecuencias solicitadas se encuentran dentro de la banda de frecuencias 10.15-10.65 GHz, misma que está concesionada para la prestación del servicio de provisión de capacidad para el establecimiento de enlaces punto a punto. </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9F63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8C1FA"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0FB4E0D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9BE1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3</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D6B9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467E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2D4A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596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A0DE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4130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A277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Comercial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9D89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75EE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10.45 - 10.5 GHz</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Aficionados</w:t>
            </w:r>
            <w:proofErr w:type="spellEnd"/>
            <w:r w:rsidRPr="00715E9A">
              <w:rPr>
                <w:rFonts w:ascii="ITC Avant Garde" w:eastAsia="Times New Roman" w:hAnsi="ITC Avant Garde"/>
                <w:b/>
                <w:color w:val="000000"/>
                <w:sz w:val="14"/>
                <w:szCs w:val="14"/>
                <w:lang w:eastAsia="es-MX"/>
              </w:rPr>
              <w:t xml:space="preserve"> por satélite</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02D9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tiene planeado un cambio en la atribución del segmento 10.45-10.5 GHz</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1CEC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6DDF"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1378D8B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2C0B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3</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73AA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268F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1CA6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FE41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DD8B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AB3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8227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Comercial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E0B2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1F7F"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10.5 – 10.6 GHz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B268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Las frecuencias solicitadas se encuentran dentro de la banda de frecuencias 10.15-10.65 GHz, misma que está concesionada para la prestación del servicio de provisión de capacidad para el establecimiento de enlaces punto a punto. </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2B9C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DD6DE"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1850B51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FBF8D"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3</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4457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A87E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C8B4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8CF6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998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510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7052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Comercial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D45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FEC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10.6 - 10.68 GHz</w:t>
            </w:r>
            <w:r w:rsidRPr="00715E9A">
              <w:rPr>
                <w:rFonts w:ascii="ITC Avant Garde" w:eastAsia="Times New Roman" w:hAnsi="ITC Avant Garde"/>
                <w:b/>
                <w:color w:val="000000"/>
                <w:sz w:val="14"/>
                <w:szCs w:val="14"/>
                <w:lang w:eastAsia="es-MX"/>
              </w:rPr>
              <w:br/>
              <w:t>EXPLORACIÓN DE LA TIERRA POR SATÉLITE (pasivo)</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r>
            <w:r w:rsidRPr="00715E9A">
              <w:rPr>
                <w:rFonts w:ascii="ITC Avant Garde" w:eastAsia="Times New Roman" w:hAnsi="ITC Avant Garde"/>
                <w:b/>
                <w:color w:val="000000"/>
                <w:sz w:val="14"/>
                <w:szCs w:val="14"/>
                <w:lang w:eastAsia="es-MX"/>
              </w:rPr>
              <w:lastRenderedPageBreak/>
              <w:t>RADIOASTRONOMÍA</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BC68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En virtud de que el servicio de Exploración de la Tierra por satélite se encuentra relacionado con la seguridad de la vida humana, esta banda de </w:t>
            </w:r>
            <w:r w:rsidRPr="00715E9A">
              <w:rPr>
                <w:rFonts w:ascii="ITC Avant Garde" w:eastAsia="Times New Roman" w:hAnsi="ITC Avant Garde"/>
                <w:color w:val="000000"/>
                <w:sz w:val="14"/>
                <w:szCs w:val="14"/>
                <w:lang w:eastAsia="es-MX"/>
              </w:rPr>
              <w:lastRenderedPageBreak/>
              <w:t>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D056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El rango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46B9A"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266DF48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0B58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3</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2063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6438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651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6FA8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6774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A64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D00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Comercial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8EBE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F4E4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10.68 - 10.7 GHz</w:t>
            </w:r>
            <w:r w:rsidRPr="00715E9A">
              <w:rPr>
                <w:rFonts w:ascii="ITC Avant Garde" w:eastAsia="Times New Roman" w:hAnsi="ITC Avant Garde"/>
                <w:b/>
                <w:color w:val="000000"/>
                <w:sz w:val="14"/>
                <w:szCs w:val="14"/>
                <w:lang w:eastAsia="es-MX"/>
              </w:rPr>
              <w:br/>
              <w:t>EXPLORACIÓN DE LA TIERRA POR SATÉLITE (pasivo)</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73D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24E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F90AD"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72CC61B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A6A9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3</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AEE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E509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6042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9089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BF90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C54F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5152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Comercial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A19B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96E6E"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10.7 - 10.95 GHz</w:t>
            </w:r>
            <w:r w:rsidRPr="00715E9A">
              <w:rPr>
                <w:rFonts w:ascii="ITC Avant Garde" w:eastAsia="Times New Roman" w:hAnsi="ITC Avant Garde"/>
                <w:b/>
                <w:color w:val="000000"/>
                <w:sz w:val="14"/>
                <w:szCs w:val="14"/>
                <w:lang w:eastAsia="es-MX"/>
              </w:rPr>
              <w:br/>
              <w:t>FIJO POR SATÉLITE (espacio-Tierra)</w:t>
            </w:r>
            <w:r w:rsidRPr="00715E9A">
              <w:rPr>
                <w:rFonts w:ascii="ITC Avant Garde" w:eastAsia="Times New Roman" w:hAnsi="ITC Avant Garde"/>
                <w:b/>
                <w:color w:val="000000"/>
                <w:sz w:val="14"/>
                <w:szCs w:val="14"/>
                <w:lang w:eastAsia="es-MX"/>
              </w:rPr>
              <w:br/>
              <w:t>Fijo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297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10.7 – 10.95 GHz, 11.2 – 11.45 GHz (espacio-Tierra) y 12.75 – 13.25 GHz (Tierra-espacio) se encuentran inscritas en el Plan del Servicio Fijo por Satélite del Apéndice 30B del RR. En dicho Plan, México tiene adjudicada la posición 113° Oeste.</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A446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DF7E9"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3447189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E5D1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3</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5064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DC47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766A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9981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D782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79EC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20E2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Comercial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4F4D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272D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10.95 - 11.2 GHz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FIJO</w:t>
            </w:r>
            <w:proofErr w:type="spellEnd"/>
            <w:r w:rsidRPr="00715E9A">
              <w:rPr>
                <w:rFonts w:ascii="ITC Avant Garde" w:eastAsia="Times New Roman" w:hAnsi="ITC Avant Garde"/>
                <w:b/>
                <w:color w:val="000000"/>
                <w:sz w:val="14"/>
                <w:szCs w:val="14"/>
                <w:lang w:eastAsia="es-MX"/>
              </w:rPr>
              <w:t xml:space="preserve">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708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segmento 10.95-11.65 GHz se encuentra concesionado para la prestación del servicio fijo para el establecimiento de enlaces punto a punto.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6D83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2A880"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49FE423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DD0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4</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B1C2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3FB9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8315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8B94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E1B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BAB1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30E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3D38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6B22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10 - 10.45 GHz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CEF9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Las frecuencias solicitadas se encuentran dentro de la banda de frecuencias 10.15-10.65 GHz, misma que está concesionada para la prestación del servicio de provisión de capacidad para </w:t>
            </w:r>
            <w:r w:rsidRPr="00715E9A">
              <w:rPr>
                <w:rFonts w:ascii="ITC Avant Garde" w:eastAsia="Times New Roman" w:hAnsi="ITC Avant Garde"/>
                <w:color w:val="000000"/>
                <w:sz w:val="14"/>
                <w:szCs w:val="14"/>
                <w:lang w:eastAsia="es-MX"/>
              </w:rPr>
              <w:lastRenderedPageBreak/>
              <w:t xml:space="preserve">el establecimiento de enlaces punto a punto. </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0258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CBCA7"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09F01BC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FE36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4</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36D3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284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2EBD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6C3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ADB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7D5C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0C38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AE21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0A5CF"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10.45 - 10.5 GHz</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Aficionados</w:t>
            </w:r>
            <w:proofErr w:type="spellEnd"/>
            <w:r w:rsidRPr="00715E9A">
              <w:rPr>
                <w:rFonts w:ascii="ITC Avant Garde" w:eastAsia="Times New Roman" w:hAnsi="ITC Avant Garde"/>
                <w:b/>
                <w:color w:val="000000"/>
                <w:sz w:val="14"/>
                <w:szCs w:val="14"/>
                <w:lang w:eastAsia="es-MX"/>
              </w:rPr>
              <w:t xml:space="preserve"> por satélite</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5D00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tiene planeado un cambio en la atribución del segmento 10.45-10.5 GHz</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E14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246B9"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7D90113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72CDC"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4</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0E6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E793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543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0AB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8D98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1C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602C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61D4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D3C0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10.5 – 10.6 GHz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4A43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Las frecuencias solicitadas se encuentran dentro de la banda de frecuencias 10.15-10.65 GHz, misma que está concesionada para la prestación del servicio de provisión de capacidad para el establecimiento de enlaces punto a punto. </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CE3B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8C87C"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31D5A6B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05DF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4</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1AC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5F65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936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9CA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5576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74AA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F8D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FEF3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9861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10.6 - 10.68 GHz</w:t>
            </w:r>
            <w:r w:rsidRPr="00715E9A">
              <w:rPr>
                <w:rFonts w:ascii="ITC Avant Garde" w:eastAsia="Times New Roman" w:hAnsi="ITC Avant Garde"/>
                <w:b/>
                <w:color w:val="000000"/>
                <w:sz w:val="14"/>
                <w:szCs w:val="14"/>
                <w:lang w:eastAsia="es-MX"/>
              </w:rPr>
              <w:br/>
              <w:t>EXPLORACIÓN DE LA TIERRA POR SATÉLITE (pasivo)</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RADIOASTRONOMÍA</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93FF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9033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rango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D05D6"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1BA730D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9179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4</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9D6C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1D76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06F7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1102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5A5E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A3A7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13C1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66C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53A1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10.68 - 10.7 GHz</w:t>
            </w:r>
            <w:r w:rsidRPr="00715E9A">
              <w:rPr>
                <w:rFonts w:ascii="ITC Avant Garde" w:eastAsia="Times New Roman" w:hAnsi="ITC Avant Garde"/>
                <w:b/>
                <w:color w:val="000000"/>
                <w:sz w:val="14"/>
                <w:szCs w:val="14"/>
                <w:lang w:eastAsia="es-MX"/>
              </w:rPr>
              <w:br/>
              <w:t>EXPLORACIÓN DE LA TIERRA POR SATÉLITE (pasivo)</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90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BE46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703BD"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6B78DCF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9975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4</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10D9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38A9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96F5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05E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7790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AD8D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D54A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6168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B6D9E"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10.7 - 10.95 GHz</w:t>
            </w:r>
            <w:r w:rsidRPr="00715E9A">
              <w:rPr>
                <w:rFonts w:ascii="ITC Avant Garde" w:eastAsia="Times New Roman" w:hAnsi="ITC Avant Garde"/>
                <w:b/>
                <w:color w:val="000000"/>
                <w:sz w:val="14"/>
                <w:szCs w:val="14"/>
                <w:lang w:eastAsia="es-MX"/>
              </w:rPr>
              <w:br/>
              <w:t>FIJO POR SATÉLITE (espacio-Tierra)</w:t>
            </w:r>
            <w:r w:rsidRPr="00715E9A">
              <w:rPr>
                <w:rFonts w:ascii="ITC Avant Garde" w:eastAsia="Times New Roman" w:hAnsi="ITC Avant Garde"/>
                <w:b/>
                <w:color w:val="000000"/>
                <w:sz w:val="14"/>
                <w:szCs w:val="14"/>
                <w:lang w:eastAsia="es-MX"/>
              </w:rPr>
              <w:br/>
              <w:t>Fijo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93D2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10.7 – 10.95 GHz, 11.2 – 11.45 GHz (espacio-Tierra) y 12.75 – 13.25 GHz (Tierra-espacio) se encuentran inscritas en el Plan del Servicio Fijo por Satélite del Apéndice 30B del RR. En dicho Plan, México tiene adjudicada la posición 113° Oeste.</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C23F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D6F70" w14:textId="77777777" w:rsidR="00E11D1C" w:rsidRPr="00715E9A" w:rsidRDefault="00E11D1C" w:rsidP="009409C7">
            <w:pPr>
              <w:jc w:val="center"/>
              <w:rPr>
                <w:rFonts w:ascii="ITC Avant Garde" w:eastAsia="Times New Roman" w:hAnsi="ITC Avant Garde"/>
                <w:color w:val="000000"/>
                <w:sz w:val="14"/>
                <w:szCs w:val="14"/>
                <w:lang w:eastAsia="es-MX"/>
              </w:rPr>
            </w:pPr>
            <w:r w:rsidRPr="00744DB8">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Pr>
                <w:rFonts w:ascii="ITC Avant Garde" w:eastAsia="Times New Roman" w:hAnsi="ITC Avant Garde"/>
                <w:color w:val="000000"/>
                <w:sz w:val="14"/>
                <w:szCs w:val="14"/>
                <w:lang w:eastAsia="es-MX"/>
              </w:rPr>
              <w:t xml:space="preserve"> 2016.</w:t>
            </w:r>
          </w:p>
        </w:tc>
      </w:tr>
      <w:tr w:rsidR="00E11D1C" w:rsidRPr="00715E9A" w14:paraId="7BDB7E5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1382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4</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352E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F7C7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6F5A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16/11/2015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B4E1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F2E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10-11</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7F18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9291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A7D3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10 - 11.2 GHz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3B99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10.95 - 11.2 GHz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FIJO</w:t>
            </w:r>
            <w:proofErr w:type="spellEnd"/>
            <w:r w:rsidRPr="00715E9A">
              <w:rPr>
                <w:rFonts w:ascii="ITC Avant Garde" w:eastAsia="Times New Roman" w:hAnsi="ITC Avant Garde"/>
                <w:b/>
                <w:color w:val="000000"/>
                <w:sz w:val="14"/>
                <w:szCs w:val="14"/>
                <w:lang w:eastAsia="es-MX"/>
              </w:rPr>
              <w:t xml:space="preserve">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2EE2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segmento 10.95-11.65 GHz se encuentra concesionado para la prestación del servicio fijo para el establecimiento de enlaces punto a punto.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73F6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77E0C" w14:textId="77777777" w:rsidR="00E11D1C" w:rsidRPr="00715E9A" w:rsidRDefault="00E11D1C" w:rsidP="009409C7">
            <w:pPr>
              <w:jc w:val="center"/>
              <w:rPr>
                <w:rFonts w:ascii="ITC Avant Garde" w:eastAsia="Times New Roman" w:hAnsi="ITC Avant Garde"/>
                <w:color w:val="000000"/>
                <w:sz w:val="14"/>
                <w:szCs w:val="14"/>
                <w:lang w:eastAsia="es-MX"/>
              </w:rPr>
            </w:pPr>
            <w:r w:rsidRPr="00066282">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66282">
              <w:rPr>
                <w:rFonts w:ascii="ITC Avant Garde" w:eastAsia="Times New Roman" w:hAnsi="ITC Avant Garde"/>
                <w:color w:val="000000"/>
                <w:sz w:val="14"/>
                <w:szCs w:val="14"/>
                <w:lang w:eastAsia="es-MX"/>
              </w:rPr>
              <w:t xml:space="preserve"> 2016.</w:t>
            </w:r>
          </w:p>
        </w:tc>
      </w:tr>
      <w:tr w:rsidR="00E11D1C" w:rsidRPr="00715E9A" w14:paraId="16B7EBC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52FB"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216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44B6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E7A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6FB2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DC8E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0450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80A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54F5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1EA8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1164 - 1215 MHz</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E93F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1164-1215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FEFB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BBF56" w14:textId="77777777" w:rsidR="00E11D1C" w:rsidRPr="00715E9A" w:rsidRDefault="00E11D1C" w:rsidP="009409C7">
            <w:pPr>
              <w:jc w:val="center"/>
              <w:rPr>
                <w:rFonts w:ascii="ITC Avant Garde" w:eastAsia="Times New Roman" w:hAnsi="ITC Avant Garde"/>
                <w:color w:val="000000"/>
                <w:sz w:val="14"/>
                <w:szCs w:val="14"/>
                <w:lang w:eastAsia="es-MX"/>
              </w:rPr>
            </w:pPr>
            <w:r w:rsidRPr="00066282">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66282">
              <w:rPr>
                <w:rFonts w:ascii="ITC Avant Garde" w:eastAsia="Times New Roman" w:hAnsi="ITC Avant Garde"/>
                <w:color w:val="000000"/>
                <w:sz w:val="14"/>
                <w:szCs w:val="14"/>
                <w:lang w:eastAsia="es-MX"/>
              </w:rPr>
              <w:t xml:space="preserve"> 2016.</w:t>
            </w:r>
          </w:p>
        </w:tc>
      </w:tr>
      <w:tr w:rsidR="00E11D1C" w:rsidRPr="00715E9A" w14:paraId="6987131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D319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386A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2967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BB4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4A7C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44E7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3CDC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B1A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DF31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B42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1215 – 1240 MHz</w:t>
            </w:r>
            <w:r w:rsidRPr="00715E9A">
              <w:rPr>
                <w:rFonts w:ascii="ITC Avant Garde" w:eastAsia="Times New Roman" w:hAnsi="ITC Avant Garde"/>
                <w:b/>
                <w:color w:val="000000"/>
                <w:sz w:val="14"/>
                <w:szCs w:val="14"/>
                <w:lang w:eastAsia="es-MX"/>
              </w:rPr>
              <w:br/>
              <w:t>EXPLORACIÓN DE LA TIERRA POR SATÉLITE (activo)</w:t>
            </w:r>
            <w:r w:rsidRPr="00715E9A">
              <w:rPr>
                <w:rFonts w:ascii="ITC Avant Garde" w:eastAsia="Times New Roman" w:hAnsi="ITC Avant Garde"/>
                <w:b/>
                <w:color w:val="000000"/>
                <w:sz w:val="14"/>
                <w:szCs w:val="14"/>
                <w:lang w:eastAsia="es-MX"/>
              </w:rPr>
              <w:br/>
              <w:t>INVESTIGACIÓN ESPACIAL (activo)</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37E0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1215-1240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5E8E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46EB0" w14:textId="77777777" w:rsidR="00E11D1C" w:rsidRPr="00715E9A" w:rsidRDefault="00E11D1C" w:rsidP="009409C7">
            <w:pPr>
              <w:jc w:val="center"/>
              <w:rPr>
                <w:rFonts w:ascii="ITC Avant Garde" w:eastAsia="Times New Roman" w:hAnsi="ITC Avant Garde"/>
                <w:color w:val="000000"/>
                <w:sz w:val="14"/>
                <w:szCs w:val="14"/>
                <w:lang w:eastAsia="es-MX"/>
              </w:rPr>
            </w:pPr>
            <w:r w:rsidRPr="00066282">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66282">
              <w:rPr>
                <w:rFonts w:ascii="ITC Avant Garde" w:eastAsia="Times New Roman" w:hAnsi="ITC Avant Garde"/>
                <w:color w:val="000000"/>
                <w:sz w:val="14"/>
                <w:szCs w:val="14"/>
                <w:lang w:eastAsia="es-MX"/>
              </w:rPr>
              <w:t xml:space="preserve"> 2016.</w:t>
            </w:r>
          </w:p>
        </w:tc>
      </w:tr>
      <w:tr w:rsidR="00E11D1C" w:rsidRPr="00715E9A" w14:paraId="209BF6A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3C87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F8F0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DA4F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EA9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A0ED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887E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37AE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F71D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E671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4F8F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1240 – 1300 MHz</w:t>
            </w:r>
            <w:r w:rsidRPr="00715E9A">
              <w:rPr>
                <w:rFonts w:ascii="ITC Avant Garde" w:eastAsia="Times New Roman" w:hAnsi="ITC Avant Garde"/>
                <w:b/>
                <w:color w:val="000000"/>
                <w:sz w:val="14"/>
                <w:szCs w:val="14"/>
                <w:lang w:eastAsia="es-MX"/>
              </w:rPr>
              <w:br/>
              <w:t>EXPLORACIÓN DE LA TIERRA POR SATÉLITE (activo)</w:t>
            </w:r>
            <w:r w:rsidRPr="00715E9A">
              <w:rPr>
                <w:rFonts w:ascii="ITC Avant Garde" w:eastAsia="Times New Roman" w:hAnsi="ITC Avant Garde"/>
                <w:b/>
                <w:color w:val="000000"/>
                <w:sz w:val="14"/>
                <w:szCs w:val="14"/>
                <w:lang w:eastAsia="es-MX"/>
              </w:rPr>
              <w:br/>
              <w:t>INVESTIGACIÓN ESPACIAL (activo)</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 POR SATÉLITE (espacio-Tierra) (espacio-espacio)                                        Aficionados</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733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1240-1300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314B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F6CC2" w14:textId="77777777" w:rsidR="00E11D1C" w:rsidRPr="00715E9A" w:rsidRDefault="00E11D1C" w:rsidP="009409C7">
            <w:pPr>
              <w:jc w:val="center"/>
              <w:rPr>
                <w:rFonts w:ascii="ITC Avant Garde" w:eastAsia="Times New Roman" w:hAnsi="ITC Avant Garde"/>
                <w:color w:val="000000"/>
                <w:sz w:val="14"/>
                <w:szCs w:val="14"/>
                <w:lang w:eastAsia="es-MX"/>
              </w:rPr>
            </w:pPr>
            <w:r w:rsidRPr="00066282">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66282">
              <w:rPr>
                <w:rFonts w:ascii="ITC Avant Garde" w:eastAsia="Times New Roman" w:hAnsi="ITC Avant Garde"/>
                <w:color w:val="000000"/>
                <w:sz w:val="14"/>
                <w:szCs w:val="14"/>
                <w:lang w:eastAsia="es-MX"/>
              </w:rPr>
              <w:t xml:space="preserve"> 2016.</w:t>
            </w:r>
          </w:p>
        </w:tc>
      </w:tr>
      <w:tr w:rsidR="00E11D1C" w:rsidRPr="00715E9A" w14:paraId="135EE0D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1B2D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C3F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896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C0A2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F7D0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C21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7A30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6537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D6CF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A7DD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1300 - 1350 MHz</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RADIONAVEGACIÓN POR SATÉLITE</w:t>
            </w:r>
            <w:r w:rsidRPr="00715E9A">
              <w:rPr>
                <w:rFonts w:ascii="ITC Avant Garde" w:eastAsia="Times New Roman" w:hAnsi="ITC Avant Garde"/>
                <w:b/>
                <w:color w:val="000000"/>
                <w:sz w:val="14"/>
                <w:szCs w:val="14"/>
                <w:lang w:eastAsia="es-MX"/>
              </w:rPr>
              <w:br/>
              <w:t>(Tierra-espacio)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9DAB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1300-1350 MHz se </w:t>
            </w:r>
            <w:r w:rsidRPr="00715E9A">
              <w:rPr>
                <w:rFonts w:ascii="ITC Avant Garde" w:eastAsia="Times New Roman" w:hAnsi="ITC Avant Garde"/>
                <w:color w:val="000000"/>
                <w:sz w:val="14"/>
                <w:szCs w:val="14"/>
                <w:lang w:eastAsia="es-MX"/>
              </w:rPr>
              <w:lastRenderedPageBreak/>
              <w:t>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9BC1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164A4" w14:textId="77777777" w:rsidR="00E11D1C" w:rsidRPr="00715E9A" w:rsidRDefault="00E11D1C" w:rsidP="009409C7">
            <w:pPr>
              <w:jc w:val="center"/>
              <w:rPr>
                <w:rFonts w:ascii="ITC Avant Garde" w:eastAsia="Times New Roman" w:hAnsi="ITC Avant Garde"/>
                <w:color w:val="000000"/>
                <w:sz w:val="14"/>
                <w:szCs w:val="14"/>
                <w:lang w:eastAsia="es-MX"/>
              </w:rPr>
            </w:pPr>
            <w:r w:rsidRPr="00066282">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66282">
              <w:rPr>
                <w:rFonts w:ascii="ITC Avant Garde" w:eastAsia="Times New Roman" w:hAnsi="ITC Avant Garde"/>
                <w:color w:val="000000"/>
                <w:sz w:val="14"/>
                <w:szCs w:val="14"/>
                <w:lang w:eastAsia="es-MX"/>
              </w:rPr>
              <w:t xml:space="preserve"> 2016.</w:t>
            </w:r>
          </w:p>
        </w:tc>
      </w:tr>
      <w:tr w:rsidR="00E11D1C" w:rsidRPr="00715E9A" w14:paraId="16CA60B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15B"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AB91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ADFA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2C3A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91AD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85C6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16F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3E50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5716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CDAB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1350 - 1400 MHz</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00EF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Se cuenta con un Protocolo </w:t>
            </w:r>
            <w:proofErr w:type="spellStart"/>
            <w:r w:rsidRPr="00715E9A">
              <w:rPr>
                <w:rFonts w:ascii="ITC Avant Garde" w:eastAsia="Times New Roman" w:hAnsi="ITC Avant Garde"/>
                <w:color w:val="000000"/>
                <w:sz w:val="14"/>
                <w:szCs w:val="14"/>
                <w:lang w:eastAsia="es-MX"/>
              </w:rPr>
              <w:t>fimado</w:t>
            </w:r>
            <w:proofErr w:type="spellEnd"/>
            <w:r w:rsidRPr="00715E9A">
              <w:rPr>
                <w:rFonts w:ascii="ITC Avant Garde" w:eastAsia="Times New Roman" w:hAnsi="ITC Avant Garde"/>
                <w:color w:val="000000"/>
                <w:sz w:val="14"/>
                <w:szCs w:val="14"/>
                <w:lang w:eastAsia="es-MX"/>
              </w:rPr>
              <w:t xml:space="preserve"> por México y Estados Unidos de América en el que se atribuye la banda de </w:t>
            </w:r>
            <w:proofErr w:type="spellStart"/>
            <w:r w:rsidRPr="00715E9A">
              <w:rPr>
                <w:rFonts w:ascii="ITC Avant Garde" w:eastAsia="Times New Roman" w:hAnsi="ITC Avant Garde"/>
                <w:color w:val="000000"/>
                <w:sz w:val="14"/>
                <w:szCs w:val="14"/>
                <w:lang w:eastAsia="es-MX"/>
              </w:rPr>
              <w:t>frencuencias</w:t>
            </w:r>
            <w:proofErr w:type="spellEnd"/>
            <w:r w:rsidRPr="00715E9A">
              <w:rPr>
                <w:rFonts w:ascii="ITC Avant Garde" w:eastAsia="Times New Roman" w:hAnsi="ITC Avant Garde"/>
                <w:color w:val="000000"/>
                <w:sz w:val="14"/>
                <w:szCs w:val="14"/>
                <w:lang w:eastAsia="es-MX"/>
              </w:rPr>
              <w:t xml:space="preserve"> de 1215-1400 MHz para servicios de radionavegación aeronáutica a lo largo de la frontera común.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C4F8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42132" w14:textId="77777777" w:rsidR="00E11D1C" w:rsidRPr="00715E9A" w:rsidRDefault="00E11D1C" w:rsidP="009409C7">
            <w:pPr>
              <w:jc w:val="center"/>
              <w:rPr>
                <w:rFonts w:ascii="ITC Avant Garde" w:eastAsia="Times New Roman" w:hAnsi="ITC Avant Garde"/>
                <w:color w:val="000000"/>
                <w:sz w:val="14"/>
                <w:szCs w:val="14"/>
                <w:lang w:eastAsia="es-MX"/>
              </w:rPr>
            </w:pPr>
            <w:r w:rsidRPr="00604AEC">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604AEC">
              <w:rPr>
                <w:rFonts w:ascii="ITC Avant Garde" w:eastAsia="Times New Roman" w:hAnsi="ITC Avant Garde"/>
                <w:color w:val="000000"/>
                <w:sz w:val="14"/>
                <w:szCs w:val="14"/>
                <w:lang w:eastAsia="es-MX"/>
              </w:rPr>
              <w:t xml:space="preserve"> 2016.</w:t>
            </w:r>
          </w:p>
        </w:tc>
      </w:tr>
      <w:tr w:rsidR="00E11D1C" w:rsidRPr="00715E9A" w14:paraId="2276F0A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C44DC"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A8E9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D8C5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D38F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E923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C8DA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2ACD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E5D6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2C87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20521"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1400 - 1427 MHz</w:t>
            </w:r>
            <w:r w:rsidRPr="00715E9A">
              <w:rPr>
                <w:rFonts w:ascii="ITC Avant Garde" w:eastAsia="Times New Roman" w:hAnsi="ITC Avant Garde"/>
                <w:b/>
                <w:color w:val="000000"/>
                <w:sz w:val="14"/>
                <w:szCs w:val="14"/>
                <w:lang w:eastAsia="es-MX"/>
              </w:rPr>
              <w:br/>
              <w:t>EXPLORACIÓN DE LA TIERRA POR SATÉLITE (pasivo)</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92C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B140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BC5FB" w14:textId="77777777" w:rsidR="00E11D1C" w:rsidRPr="00715E9A" w:rsidRDefault="00E11D1C" w:rsidP="009409C7">
            <w:pPr>
              <w:jc w:val="center"/>
              <w:rPr>
                <w:rFonts w:ascii="ITC Avant Garde" w:eastAsia="Times New Roman" w:hAnsi="ITC Avant Garde"/>
                <w:color w:val="000000"/>
                <w:sz w:val="14"/>
                <w:szCs w:val="14"/>
                <w:lang w:eastAsia="es-MX"/>
              </w:rPr>
            </w:pPr>
            <w:r w:rsidRPr="00604AEC">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604AEC">
              <w:rPr>
                <w:rFonts w:ascii="ITC Avant Garde" w:eastAsia="Times New Roman" w:hAnsi="ITC Avant Garde"/>
                <w:color w:val="000000"/>
                <w:sz w:val="14"/>
                <w:szCs w:val="14"/>
                <w:lang w:eastAsia="es-MX"/>
              </w:rPr>
              <w:t xml:space="preserve"> 2016.</w:t>
            </w:r>
          </w:p>
        </w:tc>
      </w:tr>
      <w:tr w:rsidR="00E11D1C" w:rsidRPr="00715E9A" w14:paraId="7656A39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AC83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F39B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5547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5CA7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53F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B80A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2EFF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CAF2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8052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B1D9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1427 - 1429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ACA9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Conforme al resultado de los trabajos realizados durante la CMR-15, esta banda de frecuencias ha sido identificada para su utilización por las administraciones de la región 2 interesadas en desplegar sistemas IMT.</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B37E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Como parte de las labores de planificación de espectro que realiza el Instituto, se analiza la viabilidad de poner a disposición este segmento para aplicaciones de banda ancha móvil. Una vez que se determine dicha viabilidad, se realizarán las acciones conducentes para determinar </w:t>
            </w:r>
            <w:proofErr w:type="gramStart"/>
            <w:r w:rsidRPr="00715E9A">
              <w:rPr>
                <w:rFonts w:ascii="ITC Avant Garde" w:eastAsia="Times New Roman" w:hAnsi="ITC Avant Garde"/>
                <w:color w:val="000000"/>
                <w:sz w:val="14"/>
                <w:szCs w:val="14"/>
                <w:lang w:eastAsia="es-MX"/>
              </w:rPr>
              <w:t>su  posible</w:t>
            </w:r>
            <w:proofErr w:type="gramEnd"/>
            <w:r w:rsidRPr="00715E9A">
              <w:rPr>
                <w:rFonts w:ascii="ITC Avant Garde" w:eastAsia="Times New Roman" w:hAnsi="ITC Avant Garde"/>
                <w:color w:val="000000"/>
                <w:sz w:val="14"/>
                <w:szCs w:val="14"/>
                <w:lang w:eastAsia="es-MX"/>
              </w:rPr>
              <w:t xml:space="preserv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BACF3" w14:textId="77777777" w:rsidR="00E11D1C" w:rsidRPr="00715E9A" w:rsidRDefault="00E11D1C" w:rsidP="009409C7">
            <w:pPr>
              <w:jc w:val="center"/>
              <w:rPr>
                <w:rFonts w:ascii="ITC Avant Garde" w:eastAsia="Times New Roman" w:hAnsi="ITC Avant Garde"/>
                <w:color w:val="000000"/>
                <w:sz w:val="14"/>
                <w:szCs w:val="14"/>
                <w:lang w:eastAsia="es-MX"/>
              </w:rPr>
            </w:pPr>
            <w:r w:rsidRPr="00604AEC">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604AEC">
              <w:rPr>
                <w:rFonts w:ascii="ITC Avant Garde" w:eastAsia="Times New Roman" w:hAnsi="ITC Avant Garde"/>
                <w:color w:val="000000"/>
                <w:sz w:val="14"/>
                <w:szCs w:val="14"/>
                <w:lang w:eastAsia="es-MX"/>
              </w:rPr>
              <w:t xml:space="preserve"> 2016.</w:t>
            </w:r>
          </w:p>
        </w:tc>
      </w:tr>
      <w:tr w:rsidR="00E11D1C" w:rsidRPr="00715E9A" w14:paraId="38230DE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DE1D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DF22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FEEE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BFB5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6FF8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57E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9F07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9E96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B0F4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5AC99"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1429 – 1518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B3DF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Conforme al resultado de los trabajos realizados durante la CMR-15, esta banda de frecuencias ha sido identificada para su utilización por las administraciones de la región 2 interesadas en desplegar sistemas IMT.</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4815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Como parte de las labores de planificación de espectro que realiza el Instituto, se analiza la viabilidad de poner a disposición este segmento para aplicaciones de banda ancha móvil. Una vez que se determine dicha viabilidad, se realizarán las acciones conducentes para determinar </w:t>
            </w:r>
            <w:proofErr w:type="gramStart"/>
            <w:r w:rsidRPr="00715E9A">
              <w:rPr>
                <w:rFonts w:ascii="ITC Avant Garde" w:eastAsia="Times New Roman" w:hAnsi="ITC Avant Garde"/>
                <w:color w:val="000000"/>
                <w:sz w:val="14"/>
                <w:szCs w:val="14"/>
                <w:lang w:eastAsia="es-MX"/>
              </w:rPr>
              <w:t>su  posible</w:t>
            </w:r>
            <w:proofErr w:type="gramEnd"/>
            <w:r w:rsidRPr="00715E9A">
              <w:rPr>
                <w:rFonts w:ascii="ITC Avant Garde" w:eastAsia="Times New Roman" w:hAnsi="ITC Avant Garde"/>
                <w:color w:val="000000"/>
                <w:sz w:val="14"/>
                <w:szCs w:val="14"/>
                <w:lang w:eastAsia="es-MX"/>
              </w:rPr>
              <w:t xml:space="preserv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306A7" w14:textId="77777777" w:rsidR="00E11D1C" w:rsidRPr="00715E9A" w:rsidRDefault="00E11D1C" w:rsidP="009409C7">
            <w:pPr>
              <w:jc w:val="center"/>
              <w:rPr>
                <w:rFonts w:ascii="ITC Avant Garde" w:eastAsia="Times New Roman" w:hAnsi="ITC Avant Garde"/>
                <w:color w:val="000000"/>
                <w:sz w:val="14"/>
                <w:szCs w:val="14"/>
                <w:lang w:eastAsia="es-MX"/>
              </w:rPr>
            </w:pPr>
            <w:r w:rsidRPr="00604AEC">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604AEC">
              <w:rPr>
                <w:rFonts w:ascii="ITC Avant Garde" w:eastAsia="Times New Roman" w:hAnsi="ITC Avant Garde"/>
                <w:color w:val="000000"/>
                <w:sz w:val="14"/>
                <w:szCs w:val="14"/>
                <w:lang w:eastAsia="es-MX"/>
              </w:rPr>
              <w:t xml:space="preserve"> 2016.</w:t>
            </w:r>
          </w:p>
        </w:tc>
      </w:tr>
      <w:tr w:rsidR="00E11D1C" w:rsidRPr="00715E9A" w14:paraId="2E72079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963E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B9BD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5928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2B9E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1C41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D11B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D14B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F65C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1365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EE79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1518 - 1535 MHz</w:t>
            </w:r>
            <w:r w:rsidRPr="00715E9A">
              <w:rPr>
                <w:rFonts w:ascii="ITC Avant Garde" w:eastAsia="Times New Roman" w:hAnsi="ITC Avant Garde"/>
                <w:b/>
                <w:color w:val="000000"/>
                <w:sz w:val="14"/>
                <w:szCs w:val="14"/>
                <w:lang w:eastAsia="es-MX"/>
              </w:rPr>
              <w:b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6B3D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1518 – 1559 MHz (espacio-Tierra) se encuentra proyectada para su utilización por sistemas satelitales para la provisión de servicios móviles terrestres, marítimos y aeronáuticos con propósitos de seguridad nacional y cobertura social.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D226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EB712" w14:textId="77777777" w:rsidR="00E11D1C" w:rsidRPr="00715E9A" w:rsidRDefault="00E11D1C" w:rsidP="009409C7">
            <w:pPr>
              <w:jc w:val="center"/>
              <w:rPr>
                <w:rFonts w:ascii="ITC Avant Garde" w:eastAsia="Times New Roman" w:hAnsi="ITC Avant Garde"/>
                <w:color w:val="000000"/>
                <w:sz w:val="14"/>
                <w:szCs w:val="14"/>
                <w:lang w:eastAsia="es-MX"/>
              </w:rPr>
            </w:pPr>
            <w:r w:rsidRPr="00604AEC">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604AEC">
              <w:rPr>
                <w:rFonts w:ascii="ITC Avant Garde" w:eastAsia="Times New Roman" w:hAnsi="ITC Avant Garde"/>
                <w:color w:val="000000"/>
                <w:sz w:val="14"/>
                <w:szCs w:val="14"/>
                <w:lang w:eastAsia="es-MX"/>
              </w:rPr>
              <w:t xml:space="preserve"> 2016.</w:t>
            </w:r>
          </w:p>
        </w:tc>
      </w:tr>
      <w:tr w:rsidR="00E11D1C" w:rsidRPr="00715E9A" w14:paraId="30F6F13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A858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132B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3191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6E1F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8CEA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D90E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D91E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3924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07B1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E5F58"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1535 - 1559 MHz</w:t>
            </w:r>
            <w:r w:rsidRPr="00715E9A">
              <w:rPr>
                <w:rFonts w:ascii="ITC Avant Garde" w:eastAsia="Times New Roman" w:hAnsi="ITC Avant Garde"/>
                <w:b/>
                <w:color w:val="000000"/>
                <w:sz w:val="14"/>
                <w:szCs w:val="14"/>
                <w:lang w:eastAsia="es-MX"/>
              </w:rPr>
              <w:b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C8BE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1518 – 1559 MHz (espacio-Tierra) se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Asimismo, la banda de frecuencias 1544 – 1545 MHz se encuentra atribuida al servicio móvil por satélite con un tipo de explotación de socorro y seguridad, así como para emisiones de radiobalizas de localización de siniestros por satélite, de conformidad con el Apéndice 15 del RR, por lo que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0346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7F7B7" w14:textId="77777777" w:rsidR="00E11D1C" w:rsidRPr="00715E9A" w:rsidRDefault="00E11D1C" w:rsidP="009409C7">
            <w:pPr>
              <w:jc w:val="center"/>
              <w:rPr>
                <w:rFonts w:ascii="ITC Avant Garde" w:eastAsia="Times New Roman" w:hAnsi="ITC Avant Garde"/>
                <w:color w:val="000000"/>
                <w:sz w:val="14"/>
                <w:szCs w:val="14"/>
                <w:lang w:eastAsia="es-MX"/>
              </w:rPr>
            </w:pPr>
            <w:r w:rsidRPr="00604AEC">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604AEC">
              <w:rPr>
                <w:rFonts w:ascii="ITC Avant Garde" w:eastAsia="Times New Roman" w:hAnsi="ITC Avant Garde"/>
                <w:color w:val="000000"/>
                <w:sz w:val="14"/>
                <w:szCs w:val="14"/>
                <w:lang w:eastAsia="es-MX"/>
              </w:rPr>
              <w:t xml:space="preserve"> 2016.</w:t>
            </w:r>
          </w:p>
        </w:tc>
      </w:tr>
      <w:tr w:rsidR="00E11D1C" w:rsidRPr="00715E9A" w14:paraId="761CC99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0744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931C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6F69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804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A35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1681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43C8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33FD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40BE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A0BD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1559 – 1610 MHz</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00D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radionavegación aeronáutica y radionavegación por satélite (espacio-Tierra</w:t>
            </w:r>
            <w:proofErr w:type="gramStart"/>
            <w:r w:rsidRPr="00715E9A">
              <w:rPr>
                <w:rFonts w:ascii="ITC Avant Garde" w:eastAsia="Times New Roman" w:hAnsi="ITC Avant Garde"/>
                <w:color w:val="000000"/>
                <w:sz w:val="14"/>
                <w:szCs w:val="14"/>
                <w:lang w:eastAsia="es-MX"/>
              </w:rPr>
              <w:t>)(</w:t>
            </w:r>
            <w:proofErr w:type="gramEnd"/>
            <w:r w:rsidRPr="00715E9A">
              <w:rPr>
                <w:rFonts w:ascii="ITC Avant Garde" w:eastAsia="Times New Roman" w:hAnsi="ITC Avant Garde"/>
                <w:color w:val="000000"/>
                <w:sz w:val="14"/>
                <w:szCs w:val="14"/>
                <w:lang w:eastAsia="es-MX"/>
              </w:rPr>
              <w:t>espacio-espacio)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077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FAC9" w14:textId="77777777" w:rsidR="00E11D1C" w:rsidRPr="00715E9A" w:rsidRDefault="00E11D1C" w:rsidP="009409C7">
            <w:pPr>
              <w:jc w:val="center"/>
              <w:rPr>
                <w:rFonts w:ascii="ITC Avant Garde" w:eastAsia="Times New Roman" w:hAnsi="ITC Avant Garde"/>
                <w:color w:val="000000"/>
                <w:sz w:val="14"/>
                <w:szCs w:val="14"/>
                <w:lang w:eastAsia="es-MX"/>
              </w:rPr>
            </w:pPr>
            <w:r w:rsidRPr="00FD4C7F">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FD4C7F">
              <w:rPr>
                <w:rFonts w:ascii="ITC Avant Garde" w:eastAsia="Times New Roman" w:hAnsi="ITC Avant Garde"/>
                <w:color w:val="000000"/>
                <w:sz w:val="14"/>
                <w:szCs w:val="14"/>
                <w:lang w:eastAsia="es-MX"/>
              </w:rPr>
              <w:t xml:space="preserve"> 2016.</w:t>
            </w:r>
          </w:p>
        </w:tc>
      </w:tr>
      <w:tr w:rsidR="00E11D1C" w:rsidRPr="00715E9A" w14:paraId="4632A9B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E4DCB"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B378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E9E5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C8CE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7318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48C5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8E68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C69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BF24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B92A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1610 - 1610.6 MHz</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RADIODETERMINACIÓN POR SATÉLITE (Tierra-espacio)</w:t>
            </w:r>
            <w:r w:rsidRPr="00715E9A">
              <w:rPr>
                <w:rFonts w:ascii="ITC Avant Garde" w:eastAsia="Times New Roman" w:hAnsi="ITC Avant Garde"/>
                <w:b/>
                <w:color w:val="000000"/>
                <w:sz w:val="14"/>
                <w:szCs w:val="14"/>
                <w:lang w:eastAsia="es-MX"/>
              </w:rPr>
              <w:br/>
            </w:r>
            <w:r w:rsidRPr="00715E9A">
              <w:rPr>
                <w:rFonts w:ascii="ITC Avant Garde" w:eastAsia="Times New Roman" w:hAnsi="ITC Avant Garde"/>
                <w:b/>
                <w:color w:val="000000"/>
                <w:sz w:val="14"/>
                <w:szCs w:val="14"/>
                <w:lang w:eastAsia="es-MX"/>
              </w:rPr>
              <w:lastRenderedPageBreak/>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69F6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En virtud de que el servicio de </w:t>
            </w:r>
            <w:proofErr w:type="spellStart"/>
            <w:r w:rsidRPr="00715E9A">
              <w:rPr>
                <w:rFonts w:ascii="ITC Avant Garde" w:eastAsia="Times New Roman" w:hAnsi="ITC Avant Garde"/>
                <w:color w:val="000000"/>
                <w:sz w:val="14"/>
                <w:szCs w:val="14"/>
                <w:lang w:eastAsia="es-MX"/>
              </w:rPr>
              <w:t>radionavgeación</w:t>
            </w:r>
            <w:proofErr w:type="spellEnd"/>
            <w:r w:rsidRPr="00715E9A">
              <w:rPr>
                <w:rFonts w:ascii="ITC Avant Garde" w:eastAsia="Times New Roman" w:hAnsi="ITC Avant Garde"/>
                <w:color w:val="000000"/>
                <w:sz w:val="14"/>
                <w:szCs w:val="14"/>
                <w:lang w:eastAsia="es-MX"/>
              </w:rPr>
              <w:t xml:space="preserve"> por satélite (Tierra-espacio) se encuentra relacionado con la seguridad de la vida humana, esta banda de </w:t>
            </w:r>
            <w:r w:rsidRPr="00715E9A">
              <w:rPr>
                <w:rFonts w:ascii="ITC Avant Garde" w:eastAsia="Times New Roman" w:hAnsi="ITC Avant Garde"/>
                <w:color w:val="000000"/>
                <w:sz w:val="14"/>
                <w:szCs w:val="14"/>
                <w:lang w:eastAsia="es-MX"/>
              </w:rPr>
              <w:lastRenderedPageBreak/>
              <w:t>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D56B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42B02" w14:textId="77777777" w:rsidR="00E11D1C" w:rsidRPr="00715E9A" w:rsidRDefault="00E11D1C" w:rsidP="009409C7">
            <w:pPr>
              <w:jc w:val="center"/>
              <w:rPr>
                <w:rFonts w:ascii="ITC Avant Garde" w:eastAsia="Times New Roman" w:hAnsi="ITC Avant Garde"/>
                <w:color w:val="000000"/>
                <w:sz w:val="14"/>
                <w:szCs w:val="14"/>
                <w:lang w:eastAsia="es-MX"/>
              </w:rPr>
            </w:pPr>
            <w:r w:rsidRPr="00FD4C7F">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FD4C7F">
              <w:rPr>
                <w:rFonts w:ascii="ITC Avant Garde" w:eastAsia="Times New Roman" w:hAnsi="ITC Avant Garde"/>
                <w:color w:val="000000"/>
                <w:sz w:val="14"/>
                <w:szCs w:val="14"/>
                <w:lang w:eastAsia="es-MX"/>
              </w:rPr>
              <w:t xml:space="preserve"> 2016.</w:t>
            </w:r>
          </w:p>
        </w:tc>
      </w:tr>
      <w:tr w:rsidR="00E11D1C" w:rsidRPr="00715E9A" w14:paraId="3C63BFA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CD76"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AD96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2D40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BFBC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81F0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BE9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AD9E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66FD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CC39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A00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1610.6 - 1613.8 MHz</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RADIOASTRONOMÍA</w:t>
            </w:r>
            <w:r w:rsidRPr="00715E9A">
              <w:rPr>
                <w:rFonts w:ascii="ITC Avant Garde" w:eastAsia="Times New Roman" w:hAnsi="ITC Avant Garde"/>
                <w:b/>
                <w:color w:val="000000"/>
                <w:sz w:val="14"/>
                <w:szCs w:val="14"/>
                <w:lang w:eastAsia="es-MX"/>
              </w:rPr>
              <w:br/>
              <w:t>RADIODETERMINACIÓN POR SATÉLITE (Tierra-espacio)</w:t>
            </w:r>
            <w:r w:rsidRPr="00715E9A">
              <w:rPr>
                <w:rFonts w:ascii="ITC Avant Garde" w:eastAsia="Times New Roman" w:hAnsi="ITC Avant Garde"/>
                <w:b/>
                <w:color w:val="000000"/>
                <w:sz w:val="14"/>
                <w:szCs w:val="14"/>
                <w:lang w:eastAsia="es-MX"/>
              </w:rPr>
              <w:b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CEA5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radinavegación</w:t>
            </w:r>
            <w:proofErr w:type="spellEnd"/>
            <w:r w:rsidRPr="00715E9A">
              <w:rPr>
                <w:rFonts w:ascii="ITC Avant Garde" w:eastAsia="Times New Roman" w:hAnsi="ITC Avant Garde"/>
                <w:color w:val="000000"/>
                <w:sz w:val="14"/>
                <w:szCs w:val="14"/>
                <w:lang w:eastAsia="es-MX"/>
              </w:rPr>
              <w:t xml:space="preserve"> aeronáutica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79FA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436B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354F0B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D4EB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116B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18E0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503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8BFA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DE8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E6B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98D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1EC3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0C28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1613.8 – 1626.5 MHz</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RADIODETERMINACIÓN POR SATÉLITE (Tierra-espacio)</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414E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radinavegación</w:t>
            </w:r>
            <w:proofErr w:type="spellEnd"/>
            <w:r w:rsidRPr="00715E9A">
              <w:rPr>
                <w:rFonts w:ascii="ITC Avant Garde" w:eastAsia="Times New Roman" w:hAnsi="ITC Avant Garde"/>
                <w:color w:val="000000"/>
                <w:sz w:val="14"/>
                <w:szCs w:val="14"/>
                <w:lang w:eastAsia="es-MX"/>
              </w:rPr>
              <w:t xml:space="preserve"> aeronáutica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3BE6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C94CA"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2B5E32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33C2C"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5DD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4021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17DE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8EF2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C51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C0E9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8DB2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D0DC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6B9F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1626.5 – 1660 MHz</w:t>
            </w:r>
            <w:r w:rsidRPr="00715E9A">
              <w:rPr>
                <w:rFonts w:ascii="ITC Avant Garde" w:eastAsia="Times New Roman" w:hAnsi="ITC Avant Garde"/>
                <w:b/>
                <w:color w:val="000000"/>
                <w:sz w:val="14"/>
                <w:szCs w:val="14"/>
                <w:lang w:eastAsia="es-MX"/>
              </w:rPr>
              <w:br/>
              <w:t>MÓVIL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888A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1626.5 – 1660.5 MHz (Tierra-espacio)</w:t>
            </w:r>
            <w:proofErr w:type="gramStart"/>
            <w:r w:rsidRPr="00715E9A">
              <w:rPr>
                <w:rFonts w:ascii="ITC Avant Garde" w:eastAsia="Times New Roman" w:hAnsi="ITC Avant Garde"/>
                <w:color w:val="000000"/>
                <w:sz w:val="14"/>
                <w:szCs w:val="14"/>
                <w:lang w:eastAsia="es-MX"/>
              </w:rPr>
              <w:t>,  se</w:t>
            </w:r>
            <w:proofErr w:type="gramEnd"/>
            <w:r w:rsidRPr="00715E9A">
              <w:rPr>
                <w:rFonts w:ascii="ITC Avant Garde" w:eastAsia="Times New Roman" w:hAnsi="ITC Avant Garde"/>
                <w:color w:val="000000"/>
                <w:sz w:val="14"/>
                <w:szCs w:val="14"/>
                <w:lang w:eastAsia="es-MX"/>
              </w:rPr>
              <w:t xml:space="preserv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Asimismo, la banda de frecuencias 1645.5 – 1646.5 MHz atribuida al servicio móvil por satélite con un tipo de explotación de socorro y seguridad, de conformidad con el número 5.375 y el Apéndice 15 del RR, por lo que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E4AC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86ACD"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27861E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8679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A376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C9C2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F31F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C107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F9EE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F2A2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032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2684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7415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1660 - 1660.5 MHz</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350E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1626.5 – 1660.5 MHz (Tierra-espacio)</w:t>
            </w:r>
            <w:proofErr w:type="gramStart"/>
            <w:r w:rsidRPr="00715E9A">
              <w:rPr>
                <w:rFonts w:ascii="ITC Avant Garde" w:eastAsia="Times New Roman" w:hAnsi="ITC Avant Garde"/>
                <w:color w:val="000000"/>
                <w:sz w:val="14"/>
                <w:szCs w:val="14"/>
                <w:lang w:eastAsia="es-MX"/>
              </w:rPr>
              <w:t>,  se</w:t>
            </w:r>
            <w:proofErr w:type="gramEnd"/>
            <w:r w:rsidRPr="00715E9A">
              <w:rPr>
                <w:rFonts w:ascii="ITC Avant Garde" w:eastAsia="Times New Roman" w:hAnsi="ITC Avant Garde"/>
                <w:color w:val="000000"/>
                <w:sz w:val="14"/>
                <w:szCs w:val="14"/>
                <w:lang w:eastAsia="es-MX"/>
              </w:rPr>
              <w:t xml:space="preserve"> encuentra proyectada para su </w:t>
            </w:r>
            <w:r w:rsidRPr="00715E9A">
              <w:rPr>
                <w:rFonts w:ascii="ITC Avant Garde" w:eastAsia="Times New Roman" w:hAnsi="ITC Avant Garde"/>
                <w:color w:val="000000"/>
                <w:sz w:val="14"/>
                <w:szCs w:val="14"/>
                <w:lang w:eastAsia="es-MX"/>
              </w:rPr>
              <w:lastRenderedPageBreak/>
              <w:t>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33F4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04C35"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385B32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17E4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7AC4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8611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114E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BDD8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38D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3BEE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EC1D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F118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F356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1660.5 - 1668 MHz</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0FC2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6131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68E8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2719D2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75D5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417C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163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552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C816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E29E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9A38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38FD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2197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8262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1668 – 1668.4 MHz</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C6EE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83BE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E3985"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311541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6A22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B85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A87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66F5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97AD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9C8E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DB82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EE02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AEBA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010B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1668.4 – 1670 MHz</w:t>
            </w:r>
            <w:r w:rsidRPr="00715E9A">
              <w:rPr>
                <w:rFonts w:ascii="ITC Avant Garde" w:eastAsia="Times New Roman" w:hAnsi="ITC Avant Garde"/>
                <w:b/>
                <w:color w:val="000000"/>
                <w:sz w:val="14"/>
                <w:szCs w:val="14"/>
                <w:lang w:eastAsia="es-MX"/>
              </w:rPr>
              <w:br/>
              <w:t>AYUDAS A LA METEOROLOGÍA</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DC6D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radionavegación aeronáutica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142A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7BF43"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BD2476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EB3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6B0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5DC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F0E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A6DD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B93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F251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F6A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5ADB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5C03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1670 – 1675 MHz</w:t>
            </w:r>
            <w:r w:rsidRPr="00715E9A">
              <w:rPr>
                <w:rFonts w:ascii="ITC Avant Garde" w:eastAsia="Times New Roman" w:hAnsi="ITC Avant Garde"/>
                <w:b/>
                <w:color w:val="000000"/>
                <w:sz w:val="14"/>
                <w:szCs w:val="14"/>
                <w:lang w:eastAsia="es-MX"/>
              </w:rPr>
              <w:br/>
              <w:t>AYUDAS A LA METEOROLOGÍA</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METEOROLOGÍA</w:t>
            </w:r>
            <w:proofErr w:type="spellEnd"/>
            <w:r w:rsidRPr="00715E9A">
              <w:rPr>
                <w:rFonts w:ascii="ITC Avant Garde" w:eastAsia="Times New Roman" w:hAnsi="ITC Avant Garde"/>
                <w:b/>
                <w:color w:val="000000"/>
                <w:sz w:val="14"/>
                <w:szCs w:val="14"/>
                <w:lang w:eastAsia="es-MX"/>
              </w:rPr>
              <w:t xml:space="preserve"> POR SATÉLITE (espacio-Tierra)</w:t>
            </w:r>
            <w:r w:rsidRPr="00715E9A">
              <w:rPr>
                <w:rFonts w:ascii="ITC Avant Garde" w:eastAsia="Times New Roman" w:hAnsi="ITC Avant Garde"/>
                <w:b/>
                <w:color w:val="000000"/>
                <w:sz w:val="14"/>
                <w:szCs w:val="14"/>
                <w:lang w:eastAsia="es-MX"/>
              </w:rPr>
              <w:br/>
              <w:t>MÓVIL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CA29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de ayuda a la meteorología y meteorología por satélite se encuentran relacionados con la seguridad de la vida humana, esta banda de frecuencias se encuentra </w:t>
            </w:r>
            <w:r w:rsidRPr="00715E9A">
              <w:rPr>
                <w:rFonts w:ascii="ITC Avant Garde" w:eastAsia="Times New Roman" w:hAnsi="ITC Avant Garde"/>
                <w:color w:val="000000"/>
                <w:sz w:val="14"/>
                <w:szCs w:val="14"/>
                <w:lang w:eastAsia="es-MX"/>
              </w:rPr>
              <w:lastRenderedPageBreak/>
              <w:t>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5C70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56E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19D4B3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983A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C335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9BD9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AF37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141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1684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984E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CF62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BF44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75E40"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1675 – 1690 MHz</w:t>
            </w:r>
            <w:r w:rsidRPr="00715E9A">
              <w:rPr>
                <w:rFonts w:ascii="ITC Avant Garde" w:eastAsia="Times New Roman" w:hAnsi="ITC Avant Garde"/>
                <w:b/>
                <w:color w:val="000000"/>
                <w:sz w:val="14"/>
                <w:szCs w:val="14"/>
                <w:lang w:eastAsia="es-MX"/>
              </w:rPr>
              <w:br/>
              <w:t>AYUDAS A LA METEOROLOGÍA</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METEOROLOGÍA</w:t>
            </w:r>
            <w:proofErr w:type="spellEnd"/>
            <w:r w:rsidRPr="00715E9A">
              <w:rPr>
                <w:rFonts w:ascii="ITC Avant Garde" w:eastAsia="Times New Roman" w:hAnsi="ITC Avant Garde"/>
                <w:b/>
                <w:color w:val="000000"/>
                <w:sz w:val="14"/>
                <w:szCs w:val="14"/>
                <w:lang w:eastAsia="es-MX"/>
              </w:rPr>
              <w:t xml:space="preserve">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8CE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5309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E7F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10CC8C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B531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CE6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2133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853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A9DB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7C1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59B0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9547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AAC9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C7971"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1690 – 1700 MHz</w:t>
            </w:r>
            <w:r w:rsidRPr="00715E9A">
              <w:rPr>
                <w:rFonts w:ascii="ITC Avant Garde" w:eastAsia="Times New Roman" w:hAnsi="ITC Avant Garde"/>
                <w:b/>
                <w:color w:val="000000"/>
                <w:sz w:val="14"/>
                <w:szCs w:val="14"/>
                <w:lang w:eastAsia="es-MX"/>
              </w:rPr>
              <w:br/>
              <w:t>AYUDAS A LA METEOROLOGÍA</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METEOROLOGÍA</w:t>
            </w:r>
            <w:proofErr w:type="spellEnd"/>
            <w:r w:rsidRPr="00715E9A">
              <w:rPr>
                <w:rFonts w:ascii="ITC Avant Garde" w:eastAsia="Times New Roman" w:hAnsi="ITC Avant Garde"/>
                <w:b/>
                <w:color w:val="000000"/>
                <w:sz w:val="14"/>
                <w:szCs w:val="14"/>
                <w:lang w:eastAsia="es-MX"/>
              </w:rPr>
              <w:t xml:space="preserve">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DAA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73E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BAEC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AC43AF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06FBD"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B648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51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83FB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1F01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5095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4E83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C442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F69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6CCB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1700 – 1710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METEOROLOGÍA POR SATÉLITE (espacio-Tierra)</w:t>
            </w:r>
            <w:r w:rsidRPr="00715E9A">
              <w:rPr>
                <w:rFonts w:ascii="ITC Avant Garde" w:eastAsia="Times New Roman" w:hAnsi="ITC Avant Garde"/>
                <w:b/>
                <w:color w:val="000000"/>
                <w:sz w:val="14"/>
                <w:szCs w:val="14"/>
                <w:lang w:eastAsia="es-MX"/>
              </w:rPr>
              <w:b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80B0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meteorología por satélite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BEC2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rango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E66A3"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FBD7D0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778C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B8E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CE4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19CB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6078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B810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1280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A845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4D77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B282F"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1710 – 1780 MHz</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143D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Los segmentos 1725 – 1755/2125 – 2155 MHz se encuentran actualmente concesionados para acceso inalámbrico a nivel nacional.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Los segmentos de frecuencias 1710-1725/2110-2125 MHz </w:t>
            </w:r>
            <w:proofErr w:type="gramStart"/>
            <w:r w:rsidRPr="00715E9A">
              <w:rPr>
                <w:rFonts w:ascii="ITC Avant Garde" w:eastAsia="Times New Roman" w:hAnsi="ITC Avant Garde"/>
                <w:color w:val="000000"/>
                <w:sz w:val="14"/>
                <w:szCs w:val="14"/>
                <w:lang w:eastAsia="es-MX"/>
              </w:rPr>
              <w:t>y  1755</w:t>
            </w:r>
            <w:proofErr w:type="gramEnd"/>
            <w:r w:rsidRPr="00715E9A">
              <w:rPr>
                <w:rFonts w:ascii="ITC Avant Garde" w:eastAsia="Times New Roman" w:hAnsi="ITC Avant Garde"/>
                <w:color w:val="000000"/>
                <w:sz w:val="14"/>
                <w:szCs w:val="14"/>
                <w:lang w:eastAsia="es-MX"/>
              </w:rPr>
              <w:t>-1770/2155-2170 MHz se incluyeron en el PABF de 2015 para acceso inalámbrico móvil - banda ancha, por lo que actualmente forman parte del proceso licitatorio "No. IFT-3".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4E58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 o en proceso de licitación.</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7268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767527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3598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68E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B767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C28B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3CA6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7BE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08D7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F3D4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FD2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C602F"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1780 – 1850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2D5F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este segmento se cuenta con registros de diversos enlaces de microondas a lo largo del territorio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8793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E39AC"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1E654F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3E7BD"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E1A3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FD68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5647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AF86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Acceso inalámbrico </w:t>
            </w:r>
            <w:r w:rsidRPr="00715E9A">
              <w:rPr>
                <w:rFonts w:ascii="ITC Avant Garde" w:eastAsia="Times New Roman" w:hAnsi="ITC Avant Garde"/>
                <w:color w:val="000000"/>
                <w:sz w:val="14"/>
                <w:szCs w:val="14"/>
                <w:lang w:eastAsia="es-MX"/>
              </w:rPr>
              <w:lastRenderedPageBreak/>
              <w:t>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477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B1F2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6597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2ABE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8B06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1850 – 1920 MHz</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52FB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El segmento 1850 – 1910/1930 – 1990 MHz se encuentra actualmente concesionado </w:t>
            </w:r>
            <w:r w:rsidRPr="00715E9A">
              <w:rPr>
                <w:rFonts w:ascii="ITC Avant Garde" w:eastAsia="Times New Roman" w:hAnsi="ITC Avant Garde"/>
                <w:color w:val="000000"/>
                <w:sz w:val="14"/>
                <w:szCs w:val="14"/>
                <w:lang w:eastAsia="es-MX"/>
              </w:rPr>
              <w:lastRenderedPageBreak/>
              <w:t>para acceso inalámbrico fijo o móvil.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3A14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FAE15"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w:t>
            </w:r>
            <w:r w:rsidRPr="00077553">
              <w:rPr>
                <w:rFonts w:ascii="ITC Avant Garde" w:eastAsia="Times New Roman" w:hAnsi="ITC Avant Garde"/>
                <w:color w:val="000000"/>
                <w:sz w:val="14"/>
                <w:szCs w:val="14"/>
                <w:lang w:eastAsia="es-MX"/>
              </w:rPr>
              <w:lastRenderedPageBreak/>
              <w:t xml:space="preserve">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E6F822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557F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BDA2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D9C1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A94A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559C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301D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A4BF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0A7F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927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E27A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1920 – 1930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35EF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1920-1930 MHz </w:t>
            </w:r>
            <w:proofErr w:type="spellStart"/>
            <w:r w:rsidRPr="00715E9A">
              <w:rPr>
                <w:rFonts w:ascii="ITC Avant Garde" w:eastAsia="Times New Roman" w:hAnsi="ITC Avant Garde"/>
                <w:color w:val="000000"/>
                <w:sz w:val="14"/>
                <w:szCs w:val="14"/>
                <w:lang w:eastAsia="es-MX"/>
              </w:rPr>
              <w:t>esta</w:t>
            </w:r>
            <w:proofErr w:type="spellEnd"/>
            <w:r w:rsidRPr="00715E9A">
              <w:rPr>
                <w:rFonts w:ascii="ITC Avant Garde" w:eastAsia="Times New Roman" w:hAnsi="ITC Avant Garde"/>
                <w:color w:val="000000"/>
                <w:sz w:val="14"/>
                <w:szCs w:val="14"/>
                <w:lang w:eastAsia="es-MX"/>
              </w:rPr>
              <w:t xml:space="preserve"> clasificada como espectro libre y su utilización se deberá apegar a los lineamientos de operación.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55B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BF5BF"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831411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18709"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62ED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F243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D9B2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668C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EA84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AB40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8B97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1D6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4554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1930 – 2000 MHz</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8575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segmento 1850 – 1910/1930 – 1990 MHz se encuentra actualmente concesionado para acceso inalámbrico fijo o móvil.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C6B1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454AE"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E238A4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B242B"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72F0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5171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3692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E5E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23FA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127A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56F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20FC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37C3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2000 – 2025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MÓVIL</w:t>
            </w:r>
            <w:proofErr w:type="spellEnd"/>
            <w:r w:rsidRPr="00715E9A">
              <w:rPr>
                <w:rFonts w:ascii="ITC Avant Garde" w:eastAsia="Times New Roman" w:hAnsi="ITC Avant Garde"/>
                <w:b/>
                <w:color w:val="000000"/>
                <w:sz w:val="14"/>
                <w:szCs w:val="14"/>
                <w:lang w:eastAsia="es-MX"/>
              </w:rPr>
              <w:t xml:space="preserve">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2062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este segmento se cuenta con registros de diversos enlaces de microondas a lo largo del territorio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3DA4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94E7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46BD72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BAD2B"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EFE0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3F6E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3199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A69E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CF8B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F4B3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6689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7EF6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82E3E"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2025 – 2110 MHz</w:t>
            </w:r>
            <w:r w:rsidRPr="00715E9A">
              <w:rPr>
                <w:rFonts w:ascii="ITC Avant Garde" w:eastAsia="Times New Roman" w:hAnsi="ITC Avant Garde"/>
                <w:b/>
                <w:color w:val="000000"/>
                <w:sz w:val="14"/>
                <w:szCs w:val="14"/>
                <w:lang w:eastAsia="es-MX"/>
              </w:rPr>
              <w:br/>
              <w:t>EXPLORACIÓN DE LA TIERRA POR SATÉLITE (Tierra-espacio) (espacio-espacio)</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INVESTIGACIÓN ESPACIAL (Tierra-espacio) (espacio-espacio)</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2C29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BC7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obstante que el uso solicitado es compatible con la atribución, este segmento está atribuido a servicios protegidos que deben operar sin interferencias perjudiciales provenientes de otros servicios.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898F"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623D87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94FA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18FC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4FA5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5A9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1030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CF9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7EB0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883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69EE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B574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2110 – 2180 MHz</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9B6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Los segmentos 1725 – 1755/2125 – 2155 MHz se encuentran actualmente concesionados para acceso inalámbrico a nivel nacional.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Los segmentos de frecuencias 1710-1725/2110-2125 MHz </w:t>
            </w:r>
            <w:proofErr w:type="gramStart"/>
            <w:r w:rsidRPr="00715E9A">
              <w:rPr>
                <w:rFonts w:ascii="ITC Avant Garde" w:eastAsia="Times New Roman" w:hAnsi="ITC Avant Garde"/>
                <w:color w:val="000000"/>
                <w:sz w:val="14"/>
                <w:szCs w:val="14"/>
                <w:lang w:eastAsia="es-MX"/>
              </w:rPr>
              <w:t>y  1755</w:t>
            </w:r>
            <w:proofErr w:type="gramEnd"/>
            <w:r w:rsidRPr="00715E9A">
              <w:rPr>
                <w:rFonts w:ascii="ITC Avant Garde" w:eastAsia="Times New Roman" w:hAnsi="ITC Avant Garde"/>
                <w:color w:val="000000"/>
                <w:sz w:val="14"/>
                <w:szCs w:val="14"/>
                <w:lang w:eastAsia="es-MX"/>
              </w:rPr>
              <w:t>-1770/2155-2170 MHz se incluyeron en el PABF de 2015 para acceso inalámbrico móvil - banda ancha, por lo que actualmente forman parte del proceso licitatorio "No. IFT-3".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5CED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 o en proceso de licitación.</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D4959"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2735B4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40DE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5DAA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288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4CAD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5C6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9881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7451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2F9B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2EAA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1CFB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2180 – 2200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MÓVIL</w:t>
            </w:r>
            <w:proofErr w:type="spellEnd"/>
            <w:r w:rsidRPr="00715E9A">
              <w:rPr>
                <w:rFonts w:ascii="ITC Avant Garde" w:eastAsia="Times New Roman" w:hAnsi="ITC Avant Garde"/>
                <w:b/>
                <w:color w:val="000000"/>
                <w:sz w:val="14"/>
                <w:szCs w:val="14"/>
                <w:lang w:eastAsia="es-MX"/>
              </w:rPr>
              <w:t xml:space="preserve">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B0D8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este segmento se cuenta con registros de diversos enlaces de microondas a lo largo del territorio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2D0A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B83FC"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038243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168AA"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932A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9E66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9935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5CC1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Acceso inalámbrico </w:t>
            </w:r>
            <w:r w:rsidRPr="00715E9A">
              <w:rPr>
                <w:rFonts w:ascii="ITC Avant Garde" w:eastAsia="Times New Roman" w:hAnsi="ITC Avant Garde"/>
                <w:color w:val="000000"/>
                <w:sz w:val="14"/>
                <w:szCs w:val="14"/>
                <w:lang w:eastAsia="es-MX"/>
              </w:rPr>
              <w:lastRenderedPageBreak/>
              <w:t>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4632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BC6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3A0F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303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AF0B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2200 – 2290 MHz</w:t>
            </w:r>
            <w:r w:rsidRPr="00715E9A">
              <w:rPr>
                <w:rFonts w:ascii="ITC Avant Garde" w:eastAsia="Times New Roman" w:hAnsi="ITC Avant Garde"/>
                <w:b/>
                <w:color w:val="000000"/>
                <w:sz w:val="14"/>
                <w:szCs w:val="14"/>
                <w:lang w:eastAsia="es-MX"/>
              </w:rPr>
              <w:br/>
              <w:t>EXPLORACIÓN DE LA TIERRA POR SATÉLITE (espacio-Tierra) (espacio-</w:t>
            </w:r>
            <w:r w:rsidRPr="00715E9A">
              <w:rPr>
                <w:rFonts w:ascii="ITC Avant Garde" w:eastAsia="Times New Roman" w:hAnsi="ITC Avant Garde"/>
                <w:b/>
                <w:color w:val="000000"/>
                <w:sz w:val="14"/>
                <w:szCs w:val="14"/>
                <w:lang w:eastAsia="es-MX"/>
              </w:rPr>
              <w:lastRenderedPageBreak/>
              <w:t>espacio)</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INVESTIGACIÓN ESPACIAL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1973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En virtud de que el servicio de Exploración de la Tierra por satélite se encuentra </w:t>
            </w:r>
            <w:r w:rsidRPr="00715E9A">
              <w:rPr>
                <w:rFonts w:ascii="ITC Avant Garde" w:eastAsia="Times New Roman" w:hAnsi="ITC Avant Garde"/>
                <w:color w:val="000000"/>
                <w:sz w:val="14"/>
                <w:szCs w:val="14"/>
                <w:lang w:eastAsia="es-MX"/>
              </w:rPr>
              <w:lastRenderedPageBreak/>
              <w:t>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2E0A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 xml:space="preserve">El tipo de servicio solicitado no es </w:t>
            </w:r>
            <w:r w:rsidRPr="00715E9A">
              <w:rPr>
                <w:rFonts w:ascii="ITC Avant Garde" w:eastAsia="Times New Roman" w:hAnsi="ITC Avant Garde"/>
                <w:color w:val="000000"/>
                <w:sz w:val="14"/>
                <w:szCs w:val="14"/>
                <w:lang w:eastAsia="es-MX"/>
              </w:rPr>
              <w:lastRenderedPageBreak/>
              <w:t>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2934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lastRenderedPageBreak/>
              <w:t xml:space="preserve">No se considera viable su </w:t>
            </w:r>
            <w:r w:rsidRPr="00077553">
              <w:rPr>
                <w:rFonts w:ascii="ITC Avant Garde" w:eastAsia="Times New Roman" w:hAnsi="ITC Avant Garde"/>
                <w:color w:val="000000"/>
                <w:sz w:val="14"/>
                <w:szCs w:val="14"/>
                <w:lang w:eastAsia="es-MX"/>
              </w:rPr>
              <w:lastRenderedPageBreak/>
              <w:t xml:space="preserve">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868635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238B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652B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23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0099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C469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DB25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F0A7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1823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D9C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4D64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2290 – 2300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INVESTIGACIÓN ESPACIAL (espacio lejano)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D65F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2290 – 2300 </w:t>
            </w:r>
            <w:proofErr w:type="gramStart"/>
            <w:r w:rsidRPr="00715E9A">
              <w:rPr>
                <w:rFonts w:ascii="ITC Avant Garde" w:eastAsia="Times New Roman" w:hAnsi="ITC Avant Garde"/>
                <w:color w:val="000000"/>
                <w:sz w:val="14"/>
                <w:szCs w:val="14"/>
                <w:lang w:eastAsia="es-MX"/>
              </w:rPr>
              <w:t>MHz  se</w:t>
            </w:r>
            <w:proofErr w:type="gramEnd"/>
            <w:r w:rsidRPr="00715E9A">
              <w:rPr>
                <w:rFonts w:ascii="ITC Avant Garde" w:eastAsia="Times New Roman" w:hAnsi="ITC Avant Garde"/>
                <w:color w:val="000000"/>
                <w:sz w:val="14"/>
                <w:szCs w:val="14"/>
                <w:lang w:eastAsia="es-MX"/>
              </w:rPr>
              <w:t xml:space="preserve"> encuentra en proceso de planificación.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ACD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es posible determinar el uso de esta banda, hasta en tanto no se concluya el proceso de planificación de la misma.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C947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465B0E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7A65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652F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9C05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5D2E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8D25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944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8520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FD13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978A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58FEE"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2300 – 2310 MHz</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F765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 banda de frecuencias 2300 – 2400 MHz se encuentra en proceso de planificación.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B385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es posible determinar el uso de esta banda, hasta en tanto no se concluya el proceso de planificación de la misma.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CB0C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E160D3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18BFA"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3D6C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36BC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AA92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9152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DC2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4249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BEE6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688F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13C8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2310 – 2360 MHz</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RADIODIFUSIÓN POR SATÉLITE [5.393]</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AF35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 banda de frecuencias 2300 – 2400 MHz se encuentra en proceso de planificación.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6E9B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es posible determinar el uso de esta banda, hasta en tanto no se concluya el proceso de planificación de la misma.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1BEEA"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547AAE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6F5A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A608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7087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CB81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0062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DDC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E686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6E41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4A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56D1F"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2360 – 2400 MHz</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802F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 banda de frecuencias 2300 – 2400 MHz se encuentra en proceso de planificación.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6D39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es posible determinar el uso de esta banda, hasta en tanto no se concluya el proceso de planificación de la misma.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00620"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692026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33D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A97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8D73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5B13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CB9C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04B4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5CFC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89A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D209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7E35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2400 – 2450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8AFE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2400-2483.5 MHz </w:t>
            </w:r>
            <w:proofErr w:type="spellStart"/>
            <w:r w:rsidRPr="00715E9A">
              <w:rPr>
                <w:rFonts w:ascii="ITC Avant Garde" w:eastAsia="Times New Roman" w:hAnsi="ITC Avant Garde"/>
                <w:color w:val="000000"/>
                <w:sz w:val="14"/>
                <w:szCs w:val="14"/>
                <w:lang w:eastAsia="es-MX"/>
              </w:rPr>
              <w:t>esta</w:t>
            </w:r>
            <w:proofErr w:type="spellEnd"/>
            <w:r w:rsidRPr="00715E9A">
              <w:rPr>
                <w:rFonts w:ascii="ITC Avant Garde" w:eastAsia="Times New Roman" w:hAnsi="ITC Avant Garde"/>
                <w:color w:val="000000"/>
                <w:sz w:val="14"/>
                <w:szCs w:val="14"/>
                <w:lang w:eastAsia="es-MX"/>
              </w:rPr>
              <w:t xml:space="preserve"> clasificada como espectro libre y su utilización se deberá apegar a los lineamientos de operación.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13F6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rango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B4B3C"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785658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31FC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7FB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36E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1392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A0D2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804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FF48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52B8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381F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E4CE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2450 – 2483.5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9282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2400-2483.5 MHz </w:t>
            </w:r>
            <w:proofErr w:type="spellStart"/>
            <w:r w:rsidRPr="00715E9A">
              <w:rPr>
                <w:rFonts w:ascii="ITC Avant Garde" w:eastAsia="Times New Roman" w:hAnsi="ITC Avant Garde"/>
                <w:color w:val="000000"/>
                <w:sz w:val="14"/>
                <w:szCs w:val="14"/>
                <w:lang w:eastAsia="es-MX"/>
              </w:rPr>
              <w:t>esta</w:t>
            </w:r>
            <w:proofErr w:type="spellEnd"/>
            <w:r w:rsidRPr="00715E9A">
              <w:rPr>
                <w:rFonts w:ascii="ITC Avant Garde" w:eastAsia="Times New Roman" w:hAnsi="ITC Avant Garde"/>
                <w:color w:val="000000"/>
                <w:sz w:val="14"/>
                <w:szCs w:val="14"/>
                <w:lang w:eastAsia="es-MX"/>
              </w:rPr>
              <w:t xml:space="preserve"> clasificada como espectro libre y su utilización se deberá apegar a los lineamientos de operación.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5A7F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9CC7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C30739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5527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CE2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9C03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F656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20A7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76BC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EFC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AC49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4347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E674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2483.5 – 2500 MHz</w:t>
            </w:r>
            <w:r w:rsidRPr="00715E9A">
              <w:rPr>
                <w:rFonts w:ascii="ITC Avant Garde" w:eastAsia="Times New Roman" w:hAnsi="ITC Avant Garde"/>
                <w:b/>
                <w:color w:val="000000"/>
                <w:sz w:val="14"/>
                <w:szCs w:val="14"/>
                <w:lang w:eastAsia="es-MX"/>
              </w:rPr>
              <w:br/>
              <w:t>MÓVIL POR SATÉLITE (espacio-Tierra)</w:t>
            </w:r>
            <w:r w:rsidRPr="00715E9A">
              <w:rPr>
                <w:rFonts w:ascii="ITC Avant Garde" w:eastAsia="Times New Roman" w:hAnsi="ITC Avant Garde"/>
                <w:b/>
                <w:color w:val="000000"/>
                <w:sz w:val="14"/>
                <w:szCs w:val="14"/>
                <w:lang w:eastAsia="es-MX"/>
              </w:rPr>
              <w:br/>
              <w:t>RADIODETERMINACIÓN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C7D0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 banda de frecuencias 2483.5-2500 MHz se encuentra actualmente concesionada para el servicio móvil satelital.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9A3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AD313"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91CD2E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F531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2FD6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0622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1AD0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0CD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3F8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F795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FF55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34A6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9C4F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2500 – 2690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A52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2500-2690 MHz se incluyó en el PABF de 2016 para el servicio móvil </w:t>
            </w:r>
            <w:proofErr w:type="gramStart"/>
            <w:r w:rsidRPr="00715E9A">
              <w:rPr>
                <w:rFonts w:ascii="ITC Avant Garde" w:eastAsia="Times New Roman" w:hAnsi="ITC Avant Garde"/>
                <w:color w:val="000000"/>
                <w:sz w:val="14"/>
                <w:szCs w:val="14"/>
                <w:lang w:eastAsia="es-MX"/>
              </w:rPr>
              <w:t>de  banda</w:t>
            </w:r>
            <w:proofErr w:type="gramEnd"/>
            <w:r w:rsidRPr="00715E9A">
              <w:rPr>
                <w:rFonts w:ascii="ITC Avant Garde" w:eastAsia="Times New Roman" w:hAnsi="ITC Avant Garde"/>
                <w:color w:val="000000"/>
                <w:sz w:val="14"/>
                <w:szCs w:val="14"/>
                <w:lang w:eastAsia="es-MX"/>
              </w:rPr>
              <w:t xml:space="preserve"> ancha de uso comercial a nivel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BA0F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uso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9FF1E"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5468F1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B9D1"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C4ED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A0FC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C5EE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15F1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AD94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DD79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4F6F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2B77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565B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2690 – 2700 MHz</w:t>
            </w:r>
            <w:r w:rsidRPr="00715E9A">
              <w:rPr>
                <w:rFonts w:ascii="ITC Avant Garde" w:eastAsia="Times New Roman" w:hAnsi="ITC Avant Garde"/>
                <w:b/>
                <w:color w:val="000000"/>
                <w:sz w:val="14"/>
                <w:szCs w:val="14"/>
                <w:lang w:eastAsia="es-MX"/>
              </w:rPr>
              <w:br/>
              <w:t>EXPLORACIÓN DE LA TIERRA POR SATÉLITE (pasivo)</w:t>
            </w:r>
            <w:r w:rsidRPr="00715E9A">
              <w:rPr>
                <w:rFonts w:ascii="ITC Avant Garde" w:eastAsia="Times New Roman" w:hAnsi="ITC Avant Garde"/>
                <w:b/>
                <w:color w:val="000000"/>
                <w:sz w:val="14"/>
                <w:szCs w:val="14"/>
                <w:lang w:eastAsia="es-MX"/>
              </w:rPr>
              <w:br/>
            </w:r>
            <w:r w:rsidRPr="00715E9A">
              <w:rPr>
                <w:rFonts w:ascii="ITC Avant Garde" w:eastAsia="Times New Roman" w:hAnsi="ITC Avant Garde"/>
                <w:b/>
                <w:color w:val="000000"/>
                <w:sz w:val="14"/>
                <w:szCs w:val="14"/>
                <w:lang w:eastAsia="es-MX"/>
              </w:rPr>
              <w:lastRenderedPageBreak/>
              <w:t>INVESTIGACIÓN ESPACIAL (pasivo)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DF4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En virtud de que el servicio de Exploración de la Tierra por satélite se encuentra relacionado con la </w:t>
            </w:r>
            <w:r w:rsidRPr="00715E9A">
              <w:rPr>
                <w:rFonts w:ascii="ITC Avant Garde" w:eastAsia="Times New Roman" w:hAnsi="ITC Avant Garde"/>
                <w:color w:val="000000"/>
                <w:sz w:val="14"/>
                <w:szCs w:val="14"/>
                <w:lang w:eastAsia="es-MX"/>
              </w:rPr>
              <w:lastRenderedPageBreak/>
              <w:t>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Adicionalmente, al estar atribuida a título primario al servicio de radioastronomía y de conformidad con el Artículo 29 del RR esta banda se clasifica como espectro protegido. </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11FF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47F5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F16CE7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D293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23E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5DDA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5F0D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459E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9631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F67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C515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A0D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730A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2700 – 2900 MHz</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E46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radionavegación aeronáutica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19D9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8411E"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A5D103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BE91A"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A48B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445C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5F76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1EE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3F58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E3B0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AEA8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45AC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AF89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2900 – 3100 MHz</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01F4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radionavegación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C241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206D6"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37CFB0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3EAF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5</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9EF8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6FA2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7FB3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D64C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0843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DA62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CBE8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7010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F249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960 - 1164 MHz</w:t>
            </w:r>
            <w:r w:rsidRPr="00715E9A">
              <w:rPr>
                <w:rFonts w:ascii="ITC Avant Garde" w:eastAsia="Times New Roman" w:hAnsi="ITC Avant Garde"/>
                <w:b/>
                <w:color w:val="000000"/>
                <w:sz w:val="14"/>
                <w:szCs w:val="14"/>
                <w:lang w:eastAsia="es-MX"/>
              </w:rPr>
              <w:br/>
              <w:t>MÓVIL AERONÁUTICO (R)</w:t>
            </w:r>
            <w:r w:rsidRPr="00715E9A">
              <w:rPr>
                <w:rFonts w:ascii="ITC Avant Garde" w:eastAsia="Times New Roman" w:hAnsi="ITC Avant Garde"/>
                <w:b/>
                <w:color w:val="000000"/>
                <w:sz w:val="14"/>
                <w:szCs w:val="14"/>
                <w:lang w:eastAsia="es-MX"/>
              </w:rPr>
              <w:b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B6D6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960–1164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1CDC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F592E"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6D6365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7E42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9BD5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1533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1A5E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5F7E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4AEE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717D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B061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C93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6398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1164 - 1215 MHz</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A8A8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1164-1215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1084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75E3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4435B6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EFFE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BC3B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2C6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8243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345C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8A24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7815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11B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954A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2375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1215 – 1240 MHz</w:t>
            </w:r>
            <w:r w:rsidRPr="00715E9A">
              <w:rPr>
                <w:rFonts w:ascii="ITC Avant Garde" w:eastAsia="Times New Roman" w:hAnsi="ITC Avant Garde"/>
                <w:b/>
                <w:color w:val="000000"/>
                <w:sz w:val="14"/>
                <w:szCs w:val="14"/>
                <w:lang w:eastAsia="es-MX"/>
              </w:rPr>
              <w:br/>
              <w:t>EXPLORACIÓN DE LA TIERRA POR SATÉLITE (activo)</w:t>
            </w:r>
            <w:r w:rsidRPr="00715E9A">
              <w:rPr>
                <w:rFonts w:ascii="ITC Avant Garde" w:eastAsia="Times New Roman" w:hAnsi="ITC Avant Garde"/>
                <w:b/>
                <w:color w:val="000000"/>
                <w:sz w:val="14"/>
                <w:szCs w:val="14"/>
                <w:lang w:eastAsia="es-MX"/>
              </w:rPr>
              <w:br/>
            </w:r>
            <w:r w:rsidRPr="00715E9A">
              <w:rPr>
                <w:rFonts w:ascii="ITC Avant Garde" w:eastAsia="Times New Roman" w:hAnsi="ITC Avant Garde"/>
                <w:b/>
                <w:color w:val="000000"/>
                <w:sz w:val="14"/>
                <w:szCs w:val="14"/>
                <w:lang w:eastAsia="es-MX"/>
              </w:rPr>
              <w:lastRenderedPageBreak/>
              <w:t>INVESTIGACIÓN ESPACIAL (activo)</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2750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w:t>
            </w:r>
            <w:r w:rsidRPr="00715E9A">
              <w:rPr>
                <w:rFonts w:ascii="ITC Avant Garde" w:eastAsia="Times New Roman" w:hAnsi="ITC Avant Garde"/>
                <w:color w:val="000000"/>
                <w:sz w:val="14"/>
                <w:szCs w:val="14"/>
                <w:lang w:eastAsia="es-MX"/>
              </w:rPr>
              <w:lastRenderedPageBreak/>
              <w:t>consideran relacionados con la seguridad de la vida humana, la banda de frecuencias 1215-1240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1492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 xml:space="preserve">El tipo de servicio solicitado no es </w:t>
            </w:r>
            <w:r w:rsidRPr="00715E9A">
              <w:rPr>
                <w:rFonts w:ascii="ITC Avant Garde" w:eastAsia="Times New Roman" w:hAnsi="ITC Avant Garde"/>
                <w:color w:val="000000"/>
                <w:sz w:val="14"/>
                <w:szCs w:val="14"/>
                <w:lang w:eastAsia="es-MX"/>
              </w:rPr>
              <w:lastRenderedPageBreak/>
              <w:t>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FC69E"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lastRenderedPageBreak/>
              <w:t xml:space="preserve">No se considera viable su </w:t>
            </w:r>
            <w:r w:rsidRPr="00077553">
              <w:rPr>
                <w:rFonts w:ascii="ITC Avant Garde" w:eastAsia="Times New Roman" w:hAnsi="ITC Avant Garde"/>
                <w:color w:val="000000"/>
                <w:sz w:val="14"/>
                <w:szCs w:val="14"/>
                <w:lang w:eastAsia="es-MX"/>
              </w:rPr>
              <w:lastRenderedPageBreak/>
              <w:t xml:space="preserve">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A70A61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5C37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7EE9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7F7B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6BC1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A6FF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5ED4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CD6D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B07B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FF6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BB2D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1240 – 1300 MHz</w:t>
            </w:r>
            <w:r w:rsidRPr="00715E9A">
              <w:rPr>
                <w:rFonts w:ascii="ITC Avant Garde" w:eastAsia="Times New Roman" w:hAnsi="ITC Avant Garde"/>
                <w:b/>
                <w:color w:val="000000"/>
                <w:sz w:val="14"/>
                <w:szCs w:val="14"/>
                <w:lang w:eastAsia="es-MX"/>
              </w:rPr>
              <w:br/>
              <w:t>EXPLORACIÓN DE LA TIERRA POR SATÉLITE (activo)</w:t>
            </w:r>
            <w:r w:rsidRPr="00715E9A">
              <w:rPr>
                <w:rFonts w:ascii="ITC Avant Garde" w:eastAsia="Times New Roman" w:hAnsi="ITC Avant Garde"/>
                <w:b/>
                <w:color w:val="000000"/>
                <w:sz w:val="14"/>
                <w:szCs w:val="14"/>
                <w:lang w:eastAsia="es-MX"/>
              </w:rPr>
              <w:br/>
              <w:t>INVESTIGACIÓN ESPACIAL (activo)</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 POR SATÉLITE (espacio-Tierra) (espacio-espacio)                                        Aficionados</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86E9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1240-1300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8A0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4E8B8"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565361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FE87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5F49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5637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62D9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0C84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7F3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048E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9C3A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3893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357D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1300 - 1350 MHz</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RADIONAVEGACIÓN POR SATÉLITE</w:t>
            </w:r>
            <w:r w:rsidRPr="00715E9A">
              <w:rPr>
                <w:rFonts w:ascii="ITC Avant Garde" w:eastAsia="Times New Roman" w:hAnsi="ITC Avant Garde"/>
                <w:b/>
                <w:color w:val="000000"/>
                <w:sz w:val="14"/>
                <w:szCs w:val="14"/>
                <w:lang w:eastAsia="es-MX"/>
              </w:rPr>
              <w:br/>
              <w:t>(Tierra-espacio)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CFB8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1300-1350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9C3E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D63AA"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EE4456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804B1"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8BDF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C610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341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4C44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AF6D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D6E1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B1E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290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D2B1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1350 - 1400 MHz</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BB4E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Se cuenta con un Protocolo </w:t>
            </w:r>
            <w:proofErr w:type="spellStart"/>
            <w:r w:rsidRPr="00715E9A">
              <w:rPr>
                <w:rFonts w:ascii="ITC Avant Garde" w:eastAsia="Times New Roman" w:hAnsi="ITC Avant Garde"/>
                <w:color w:val="000000"/>
                <w:sz w:val="14"/>
                <w:szCs w:val="14"/>
                <w:lang w:eastAsia="es-MX"/>
              </w:rPr>
              <w:t>fimado</w:t>
            </w:r>
            <w:proofErr w:type="spellEnd"/>
            <w:r w:rsidRPr="00715E9A">
              <w:rPr>
                <w:rFonts w:ascii="ITC Avant Garde" w:eastAsia="Times New Roman" w:hAnsi="ITC Avant Garde"/>
                <w:color w:val="000000"/>
                <w:sz w:val="14"/>
                <w:szCs w:val="14"/>
                <w:lang w:eastAsia="es-MX"/>
              </w:rPr>
              <w:t xml:space="preserve"> por México y Estados Unidos de América en el que se atribuye la banda de </w:t>
            </w:r>
            <w:proofErr w:type="spellStart"/>
            <w:r w:rsidRPr="00715E9A">
              <w:rPr>
                <w:rFonts w:ascii="ITC Avant Garde" w:eastAsia="Times New Roman" w:hAnsi="ITC Avant Garde"/>
                <w:color w:val="000000"/>
                <w:sz w:val="14"/>
                <w:szCs w:val="14"/>
                <w:lang w:eastAsia="es-MX"/>
              </w:rPr>
              <w:t>frencuencias</w:t>
            </w:r>
            <w:proofErr w:type="spellEnd"/>
            <w:r w:rsidRPr="00715E9A">
              <w:rPr>
                <w:rFonts w:ascii="ITC Avant Garde" w:eastAsia="Times New Roman" w:hAnsi="ITC Avant Garde"/>
                <w:color w:val="000000"/>
                <w:sz w:val="14"/>
                <w:szCs w:val="14"/>
                <w:lang w:eastAsia="es-MX"/>
              </w:rPr>
              <w:t xml:space="preserve"> de 1215-1400 MHz para servicios de radionavegación aeronáutica a lo largo de la frontera común.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7D2B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AA2CD"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3099C0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82DDB"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3FA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E1FC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6B56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9A6D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1E3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86FC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541D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D9E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71B4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1400 - 1427 MHz</w:t>
            </w:r>
            <w:r w:rsidRPr="00715E9A">
              <w:rPr>
                <w:rFonts w:ascii="ITC Avant Garde" w:eastAsia="Times New Roman" w:hAnsi="ITC Avant Garde"/>
                <w:b/>
                <w:color w:val="000000"/>
                <w:sz w:val="14"/>
                <w:szCs w:val="14"/>
                <w:lang w:eastAsia="es-MX"/>
              </w:rPr>
              <w:br/>
              <w:t>EXPLORACIÓN DE LA TIERRA POR SATÉLITE (pasivo)</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9BB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C05D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BA36"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BB3811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C6C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CD0E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5F76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0A54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04DA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F215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E9FD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76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C62A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9F0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1427 - 1429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239B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Conforme al resultado de los trabajos realizados durante la CMR-15, esta banda de frecuencias ha sido identificada para su utilización por las administraciones de la región 2 interesadas en desplegar sistemas IMT.</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C2D3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Como parte de las labores de planificación de espectro que realiza el Instituto, se analiza la viabilidad de poner a disposición este segmento para aplicaciones de banda ancha móvil. Una vez que se determine dicha viabilidad, se realizarán las acciones conducentes para determinar </w:t>
            </w:r>
            <w:proofErr w:type="gramStart"/>
            <w:r w:rsidRPr="00715E9A">
              <w:rPr>
                <w:rFonts w:ascii="ITC Avant Garde" w:eastAsia="Times New Roman" w:hAnsi="ITC Avant Garde"/>
                <w:color w:val="000000"/>
                <w:sz w:val="14"/>
                <w:szCs w:val="14"/>
                <w:lang w:eastAsia="es-MX"/>
              </w:rPr>
              <w:t>su  posible</w:t>
            </w:r>
            <w:proofErr w:type="gramEnd"/>
            <w:r w:rsidRPr="00715E9A">
              <w:rPr>
                <w:rFonts w:ascii="ITC Avant Garde" w:eastAsia="Times New Roman" w:hAnsi="ITC Avant Garde"/>
                <w:color w:val="000000"/>
                <w:sz w:val="14"/>
                <w:szCs w:val="14"/>
                <w:lang w:eastAsia="es-MX"/>
              </w:rPr>
              <w:t xml:space="preserv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E8E3D"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FEA23A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364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7846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02C9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B019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8867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BA58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F02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EE64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5110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B0E3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1429 – 1518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D115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Conforme al resultado de los trabajos realizados durante la CMR-15, esta banda de frecuencias ha sido identificada para su utilización por las administraciones de la región 2 interesadas en desplegar sistemas IMT.</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F541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Como parte de las labores de planificación de espectro que realiza el Instituto, se analiza la viabilidad de poner a disposición este segmento para aplicaciones de banda ancha móvil. Una vez que se determine dicha viabilidad, se realizarán las acciones conducentes para determinar </w:t>
            </w:r>
            <w:proofErr w:type="gramStart"/>
            <w:r w:rsidRPr="00715E9A">
              <w:rPr>
                <w:rFonts w:ascii="ITC Avant Garde" w:eastAsia="Times New Roman" w:hAnsi="ITC Avant Garde"/>
                <w:color w:val="000000"/>
                <w:sz w:val="14"/>
                <w:szCs w:val="14"/>
                <w:lang w:eastAsia="es-MX"/>
              </w:rPr>
              <w:t>su  posible</w:t>
            </w:r>
            <w:proofErr w:type="gramEnd"/>
            <w:r w:rsidRPr="00715E9A">
              <w:rPr>
                <w:rFonts w:ascii="ITC Avant Garde" w:eastAsia="Times New Roman" w:hAnsi="ITC Avant Garde"/>
                <w:color w:val="000000"/>
                <w:sz w:val="14"/>
                <w:szCs w:val="14"/>
                <w:lang w:eastAsia="es-MX"/>
              </w:rPr>
              <w:t xml:space="preserv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A624D"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7D988E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684E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6480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6C6E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A78E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CBA4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28AB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310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582E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BBBF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61F90"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1518 - 1535 MHz</w:t>
            </w:r>
            <w:r w:rsidRPr="00715E9A">
              <w:rPr>
                <w:rFonts w:ascii="ITC Avant Garde" w:eastAsia="Times New Roman" w:hAnsi="ITC Avant Garde"/>
                <w:b/>
                <w:color w:val="000000"/>
                <w:sz w:val="14"/>
                <w:szCs w:val="14"/>
                <w:lang w:eastAsia="es-MX"/>
              </w:rPr>
              <w:b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5995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1518 – 1559 MHz (espacio-Tierra) se encuentra proyectada para su utilización por sistemas satelitales para la provisión de servicios móviles terrestres, marítimos y aeronáuticos con propósitos de seguridad nacional y cobertura social.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7DFF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7E64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CCA5A0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5193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47DD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D53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9F11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1A23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9FD8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068E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4601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7693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B2291"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1535 - 1559 MHz</w:t>
            </w:r>
            <w:r w:rsidRPr="00715E9A">
              <w:rPr>
                <w:rFonts w:ascii="ITC Avant Garde" w:eastAsia="Times New Roman" w:hAnsi="ITC Avant Garde"/>
                <w:b/>
                <w:color w:val="000000"/>
                <w:sz w:val="14"/>
                <w:szCs w:val="14"/>
                <w:lang w:eastAsia="es-MX"/>
              </w:rPr>
              <w:b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9EAC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1518 – 1559 MHz (espacio-Tierra) se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Asimismo, la banda de frecuencias 1544 – 1545 MHz se encuentra atribuida al servicio móvil por satélite con un tipo de explotación de socorro y seguridad, así como para emisiones de radiobalizas de localización de siniestros por satélite, de </w:t>
            </w:r>
            <w:r w:rsidRPr="00715E9A">
              <w:rPr>
                <w:rFonts w:ascii="ITC Avant Garde" w:eastAsia="Times New Roman" w:hAnsi="ITC Avant Garde"/>
                <w:color w:val="000000"/>
                <w:sz w:val="14"/>
                <w:szCs w:val="14"/>
                <w:lang w:eastAsia="es-MX"/>
              </w:rPr>
              <w:lastRenderedPageBreak/>
              <w:t>conformidad con el Apéndice 15 del RR, por lo que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0561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397F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A9879A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D2266"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8B0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C766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7DB1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CAA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CD34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2768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9FF2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F04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EF06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1559 – 1610 MHz</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8EB4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radionavegación aeronáutica y radionavegación por satélite (espacio-Tierra</w:t>
            </w:r>
            <w:proofErr w:type="gramStart"/>
            <w:r w:rsidRPr="00715E9A">
              <w:rPr>
                <w:rFonts w:ascii="ITC Avant Garde" w:eastAsia="Times New Roman" w:hAnsi="ITC Avant Garde"/>
                <w:color w:val="000000"/>
                <w:sz w:val="14"/>
                <w:szCs w:val="14"/>
                <w:lang w:eastAsia="es-MX"/>
              </w:rPr>
              <w:t>)(</w:t>
            </w:r>
            <w:proofErr w:type="gramEnd"/>
            <w:r w:rsidRPr="00715E9A">
              <w:rPr>
                <w:rFonts w:ascii="ITC Avant Garde" w:eastAsia="Times New Roman" w:hAnsi="ITC Avant Garde"/>
                <w:color w:val="000000"/>
                <w:sz w:val="14"/>
                <w:szCs w:val="14"/>
                <w:lang w:eastAsia="es-MX"/>
              </w:rPr>
              <w:t>espacio-espacio)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67FB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EA4E3"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CF2830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F9F5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6B6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51B1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C54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F15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713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8A9A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0B29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F7B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1F65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1610 - 1610.6 MHz</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RADIODETERMINACIÓN POR SATÉLITE (Tierra-espacio)</w:t>
            </w:r>
            <w:r w:rsidRPr="00715E9A">
              <w:rPr>
                <w:rFonts w:ascii="ITC Avant Garde" w:eastAsia="Times New Roman" w:hAnsi="ITC Avant Garde"/>
                <w:b/>
                <w:color w:val="000000"/>
                <w:sz w:val="14"/>
                <w:szCs w:val="14"/>
                <w:lang w:eastAsia="es-MX"/>
              </w:rPr>
              <w:b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4C98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radionavgeación</w:t>
            </w:r>
            <w:proofErr w:type="spellEnd"/>
            <w:r w:rsidRPr="00715E9A">
              <w:rPr>
                <w:rFonts w:ascii="ITC Avant Garde" w:eastAsia="Times New Roman" w:hAnsi="ITC Avant Garde"/>
                <w:color w:val="000000"/>
                <w:sz w:val="14"/>
                <w:szCs w:val="14"/>
                <w:lang w:eastAsia="es-MX"/>
              </w:rPr>
              <w:t xml:space="preserve"> por satélite (Tierra-espacio)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3993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A42D3"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870457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A60D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2E1A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724D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E661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03DF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678A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0BBE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536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1650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E515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1610.6 - 1613.8 MHz</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RADIOASTRONOMÍA</w:t>
            </w:r>
            <w:r w:rsidRPr="00715E9A">
              <w:rPr>
                <w:rFonts w:ascii="ITC Avant Garde" w:eastAsia="Times New Roman" w:hAnsi="ITC Avant Garde"/>
                <w:b/>
                <w:color w:val="000000"/>
                <w:sz w:val="14"/>
                <w:szCs w:val="14"/>
                <w:lang w:eastAsia="es-MX"/>
              </w:rPr>
              <w:br/>
              <w:t>RADIODETERMINACIÓN POR SATÉLITE (Tierra-espacio)</w:t>
            </w:r>
            <w:r w:rsidRPr="00715E9A">
              <w:rPr>
                <w:rFonts w:ascii="ITC Avant Garde" w:eastAsia="Times New Roman" w:hAnsi="ITC Avant Garde"/>
                <w:b/>
                <w:color w:val="000000"/>
                <w:sz w:val="14"/>
                <w:szCs w:val="14"/>
                <w:lang w:eastAsia="es-MX"/>
              </w:rPr>
              <w:b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3DB4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radinavegación</w:t>
            </w:r>
            <w:proofErr w:type="spellEnd"/>
            <w:r w:rsidRPr="00715E9A">
              <w:rPr>
                <w:rFonts w:ascii="ITC Avant Garde" w:eastAsia="Times New Roman" w:hAnsi="ITC Avant Garde"/>
                <w:color w:val="000000"/>
                <w:sz w:val="14"/>
                <w:szCs w:val="14"/>
                <w:lang w:eastAsia="es-MX"/>
              </w:rPr>
              <w:t xml:space="preserve"> aeronáutica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0677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D57D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80DBE1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70A4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2A4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C892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6B98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8E68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1C65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52B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8550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1AEC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AD09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1613.8 – 1626.5 MHz</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RADIODETERMINACIÓN POR SATÉLITE (Tierra-espacio)</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1624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radinavegación</w:t>
            </w:r>
            <w:proofErr w:type="spellEnd"/>
            <w:r w:rsidRPr="00715E9A">
              <w:rPr>
                <w:rFonts w:ascii="ITC Avant Garde" w:eastAsia="Times New Roman" w:hAnsi="ITC Avant Garde"/>
                <w:color w:val="000000"/>
                <w:sz w:val="14"/>
                <w:szCs w:val="14"/>
                <w:lang w:eastAsia="es-MX"/>
              </w:rPr>
              <w:t xml:space="preserve"> aeronáutica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4692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2E6D2"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D16E6C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31E5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1196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9283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79F1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0080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0F55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1140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A08F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6BCF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BB29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1626.5 – 1660 MHz</w:t>
            </w:r>
            <w:r w:rsidRPr="00715E9A">
              <w:rPr>
                <w:rFonts w:ascii="ITC Avant Garde" w:eastAsia="Times New Roman" w:hAnsi="ITC Avant Garde"/>
                <w:b/>
                <w:color w:val="000000"/>
                <w:sz w:val="14"/>
                <w:szCs w:val="14"/>
                <w:lang w:eastAsia="es-MX"/>
              </w:rPr>
              <w:br/>
              <w:t>MÓVIL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EE51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1626.5 – 1660.5 MHz (Tierra-espacio)</w:t>
            </w:r>
            <w:proofErr w:type="gramStart"/>
            <w:r w:rsidRPr="00715E9A">
              <w:rPr>
                <w:rFonts w:ascii="ITC Avant Garde" w:eastAsia="Times New Roman" w:hAnsi="ITC Avant Garde"/>
                <w:color w:val="000000"/>
                <w:sz w:val="14"/>
                <w:szCs w:val="14"/>
                <w:lang w:eastAsia="es-MX"/>
              </w:rPr>
              <w:t>,  se</w:t>
            </w:r>
            <w:proofErr w:type="gramEnd"/>
            <w:r w:rsidRPr="00715E9A">
              <w:rPr>
                <w:rFonts w:ascii="ITC Avant Garde" w:eastAsia="Times New Roman" w:hAnsi="ITC Avant Garde"/>
                <w:color w:val="000000"/>
                <w:sz w:val="14"/>
                <w:szCs w:val="14"/>
                <w:lang w:eastAsia="es-MX"/>
              </w:rPr>
              <w:t xml:space="preserv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Asimismo, la banda de frecuencias 1645.5 – 1646.5 MHz atribuida al servicio móvil por satélite con un tipo de explotación de socorro y seguridad, de conformidad con el número 5.375 y el Apéndice 15 del RR, por lo que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7202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89989"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27C57E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10BA1"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812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AB1D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42EF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68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EA47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81FB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5184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043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47AF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1660 - 1660.5 MHz</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F0C0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1626.5 – 1660.5 MHz (Tierra-espacio)</w:t>
            </w:r>
            <w:proofErr w:type="gramStart"/>
            <w:r w:rsidRPr="00715E9A">
              <w:rPr>
                <w:rFonts w:ascii="ITC Avant Garde" w:eastAsia="Times New Roman" w:hAnsi="ITC Avant Garde"/>
                <w:color w:val="000000"/>
                <w:sz w:val="14"/>
                <w:szCs w:val="14"/>
                <w:lang w:eastAsia="es-MX"/>
              </w:rPr>
              <w:t>,  se</w:t>
            </w:r>
            <w:proofErr w:type="gramEnd"/>
            <w:r w:rsidRPr="00715E9A">
              <w:rPr>
                <w:rFonts w:ascii="ITC Avant Garde" w:eastAsia="Times New Roman" w:hAnsi="ITC Avant Garde"/>
                <w:color w:val="000000"/>
                <w:sz w:val="14"/>
                <w:szCs w:val="14"/>
                <w:lang w:eastAsia="es-MX"/>
              </w:rPr>
              <w:t xml:space="preserv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C894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C7AB5"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7225D3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442C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1D53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E209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4E06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1A07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559C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219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151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099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DFDE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1660.5 - 1668 MHz</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2DC1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22F4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C973A"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AE766D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EFC5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29A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DE9A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8AA1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32F9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4B2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C11D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681A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90E9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129F8"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1668 – 1668.4 MHz</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3DFA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Al estar atribuida a título primario al servicio de radioastronomía y de conformidad con el Artículo 29 del RR esta banda se </w:t>
            </w:r>
            <w:r w:rsidRPr="00715E9A">
              <w:rPr>
                <w:rFonts w:ascii="ITC Avant Garde" w:eastAsia="Times New Roman" w:hAnsi="ITC Avant Garde"/>
                <w:color w:val="000000"/>
                <w:sz w:val="14"/>
                <w:szCs w:val="14"/>
                <w:lang w:eastAsia="es-MX"/>
              </w:rPr>
              <w:lastRenderedPageBreak/>
              <w:t>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77A8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4993C"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A3D27F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224D9"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C564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6932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8CD5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B1C1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2484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B60B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808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3A7A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CD4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1668.4 – 1670 MHz</w:t>
            </w:r>
            <w:r w:rsidRPr="00715E9A">
              <w:rPr>
                <w:rFonts w:ascii="ITC Avant Garde" w:eastAsia="Times New Roman" w:hAnsi="ITC Avant Garde"/>
                <w:b/>
                <w:color w:val="000000"/>
                <w:sz w:val="14"/>
                <w:szCs w:val="14"/>
                <w:lang w:eastAsia="es-MX"/>
              </w:rPr>
              <w:br/>
              <w:t>AYUDAS A LA METEOROLOGÍA</w:t>
            </w:r>
            <w:r w:rsidRPr="00715E9A">
              <w:rPr>
                <w:rFonts w:ascii="ITC Avant Garde" w:eastAsia="Times New Roman" w:hAnsi="ITC Avant Garde"/>
                <w:b/>
                <w:color w:val="000000"/>
                <w:sz w:val="14"/>
                <w:szCs w:val="14"/>
                <w:lang w:eastAsia="es-MX"/>
              </w:rPr>
              <w:br/>
              <w:t>MÓVIL POR SATÉLITE (Tierra-espacio)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79A5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radionavegación aeronáutica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93BF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D972A"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FD5334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2CC0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A033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9D9D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7529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949B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EF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101D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0E55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ABF5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ABE01"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1670 – 1675 MHz</w:t>
            </w:r>
            <w:r w:rsidRPr="00715E9A">
              <w:rPr>
                <w:rFonts w:ascii="ITC Avant Garde" w:eastAsia="Times New Roman" w:hAnsi="ITC Avant Garde"/>
                <w:b/>
                <w:color w:val="000000"/>
                <w:sz w:val="14"/>
                <w:szCs w:val="14"/>
                <w:lang w:eastAsia="es-MX"/>
              </w:rPr>
              <w:br/>
              <w:t>AYUDAS A LA METEOROLOGÍA</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METEOROLOGÍA</w:t>
            </w:r>
            <w:proofErr w:type="spellEnd"/>
            <w:r w:rsidRPr="00715E9A">
              <w:rPr>
                <w:rFonts w:ascii="ITC Avant Garde" w:eastAsia="Times New Roman" w:hAnsi="ITC Avant Garde"/>
                <w:b/>
                <w:color w:val="000000"/>
                <w:sz w:val="14"/>
                <w:szCs w:val="14"/>
                <w:lang w:eastAsia="es-MX"/>
              </w:rPr>
              <w:t xml:space="preserve"> POR SATÉLITE (espacio-Tierra)</w:t>
            </w:r>
            <w:r w:rsidRPr="00715E9A">
              <w:rPr>
                <w:rFonts w:ascii="ITC Avant Garde" w:eastAsia="Times New Roman" w:hAnsi="ITC Avant Garde"/>
                <w:b/>
                <w:color w:val="000000"/>
                <w:sz w:val="14"/>
                <w:szCs w:val="14"/>
                <w:lang w:eastAsia="es-MX"/>
              </w:rPr>
              <w:br/>
              <w:t>MÓVIL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7F7A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523A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590E9"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BDF8B1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D15B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6EF0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D192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A50F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2151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FCD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41F2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C100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074B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9D6C9"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1675 – 1690 MHz</w:t>
            </w:r>
            <w:r w:rsidRPr="00715E9A">
              <w:rPr>
                <w:rFonts w:ascii="ITC Avant Garde" w:eastAsia="Times New Roman" w:hAnsi="ITC Avant Garde"/>
                <w:b/>
                <w:color w:val="000000"/>
                <w:sz w:val="14"/>
                <w:szCs w:val="14"/>
                <w:lang w:eastAsia="es-MX"/>
              </w:rPr>
              <w:br/>
              <w:t>AYUDAS A LA METEOROLOGÍA</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METEOROLOGÍA</w:t>
            </w:r>
            <w:proofErr w:type="spellEnd"/>
            <w:r w:rsidRPr="00715E9A">
              <w:rPr>
                <w:rFonts w:ascii="ITC Avant Garde" w:eastAsia="Times New Roman" w:hAnsi="ITC Avant Garde"/>
                <w:b/>
                <w:color w:val="000000"/>
                <w:sz w:val="14"/>
                <w:szCs w:val="14"/>
                <w:lang w:eastAsia="es-MX"/>
              </w:rPr>
              <w:t xml:space="preserve">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1C79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1EAC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7C93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193529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8B79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816D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0062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9B34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091B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25C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A672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53EA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2736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2EABF"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1690 – 1700 MHz</w:t>
            </w:r>
            <w:r w:rsidRPr="00715E9A">
              <w:rPr>
                <w:rFonts w:ascii="ITC Avant Garde" w:eastAsia="Times New Roman" w:hAnsi="ITC Avant Garde"/>
                <w:b/>
                <w:color w:val="000000"/>
                <w:sz w:val="14"/>
                <w:szCs w:val="14"/>
                <w:lang w:eastAsia="es-MX"/>
              </w:rPr>
              <w:br/>
              <w:t>AYUDAS A LA METEOROLOGÍA</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METEOROLOGÍA</w:t>
            </w:r>
            <w:proofErr w:type="spellEnd"/>
            <w:r w:rsidRPr="00715E9A">
              <w:rPr>
                <w:rFonts w:ascii="ITC Avant Garde" w:eastAsia="Times New Roman" w:hAnsi="ITC Avant Garde"/>
                <w:b/>
                <w:color w:val="000000"/>
                <w:sz w:val="14"/>
                <w:szCs w:val="14"/>
                <w:lang w:eastAsia="es-MX"/>
              </w:rPr>
              <w:t xml:space="preserve">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48C8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033D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2AC28"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F8B666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9549"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3011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D949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A386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28F4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F51B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D9D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0D83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4135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5F9FE"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1700 – 1710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METEOROLOGÍA POR SATÉLITE (espacio-Tierra)</w:t>
            </w:r>
            <w:r w:rsidRPr="00715E9A">
              <w:rPr>
                <w:rFonts w:ascii="ITC Avant Garde" w:eastAsia="Times New Roman" w:hAnsi="ITC Avant Garde"/>
                <w:b/>
                <w:color w:val="000000"/>
                <w:sz w:val="14"/>
                <w:szCs w:val="14"/>
                <w:lang w:eastAsia="es-MX"/>
              </w:rPr>
              <w:b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470F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meteorología por satélite se encuentra relacionado con la seguridad de la vida humana, esta banda de </w:t>
            </w:r>
            <w:r w:rsidRPr="00715E9A">
              <w:rPr>
                <w:rFonts w:ascii="ITC Avant Garde" w:eastAsia="Times New Roman" w:hAnsi="ITC Avant Garde"/>
                <w:color w:val="000000"/>
                <w:sz w:val="14"/>
                <w:szCs w:val="14"/>
                <w:lang w:eastAsia="es-MX"/>
              </w:rPr>
              <w:lastRenderedPageBreak/>
              <w:t>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DCE6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El rango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5159F"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1C774D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5527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A7F0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7B51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F7C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FEDD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3866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7F39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896F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250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B45F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1710 – 1780 MHz</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7809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Los segmentos 1725 – 1755/2125 – 2155 MHz se encuentran actualmente concesionados para acceso inalámbrico a nivel nacional.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Los segmentos de frecuencias 1710-1725/2110-2125 MHz </w:t>
            </w:r>
            <w:proofErr w:type="gramStart"/>
            <w:r w:rsidRPr="00715E9A">
              <w:rPr>
                <w:rFonts w:ascii="ITC Avant Garde" w:eastAsia="Times New Roman" w:hAnsi="ITC Avant Garde"/>
                <w:color w:val="000000"/>
                <w:sz w:val="14"/>
                <w:szCs w:val="14"/>
                <w:lang w:eastAsia="es-MX"/>
              </w:rPr>
              <w:t>y  1755</w:t>
            </w:r>
            <w:proofErr w:type="gramEnd"/>
            <w:r w:rsidRPr="00715E9A">
              <w:rPr>
                <w:rFonts w:ascii="ITC Avant Garde" w:eastAsia="Times New Roman" w:hAnsi="ITC Avant Garde"/>
                <w:color w:val="000000"/>
                <w:sz w:val="14"/>
                <w:szCs w:val="14"/>
                <w:lang w:eastAsia="es-MX"/>
              </w:rPr>
              <w:t>-1770/2155-2170 MHz se incluyeron en el PABF de 2015 para acceso inalámbrico móvil - banda ancha, por lo que actualmente forman parte del proceso licitatorio "No. IFT-3".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C66A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 o en proceso de licitación.</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A4FE2"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7C2D2B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9E026"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90AA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AF52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B810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1DBA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4AE7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5334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C881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E23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53C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1780 – 1850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231D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este segmento se cuenta con diversos registros del servicio fijo a lo largo del territorio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EED8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Como parte de las labores de planificación de espectro que realiza el Instituto, se analizará la viabilidad de poner a disposición este segmento para el servicio fijo. Una vez que se determine dicha viabilidad, se realizarán las acciones conducentes para determinar su posible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C50C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91EDB2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B28D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BE42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C90C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BB9C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2CEB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086E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4895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5894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024E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3E5DE"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1850 – 1920 MHz</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6417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segmento 1850 – 1910/1930 – 1990 MHz se encuentra actualmente concesionado para acceso inalámbrico fijo o móvil.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AB84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BE57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CDD17A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92CC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6783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FE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8F50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D5DE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8DFA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F1D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FF14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8D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798B9"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1920 – 1930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AB52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1920-1930 MHz </w:t>
            </w:r>
            <w:proofErr w:type="spellStart"/>
            <w:r w:rsidRPr="00715E9A">
              <w:rPr>
                <w:rFonts w:ascii="ITC Avant Garde" w:eastAsia="Times New Roman" w:hAnsi="ITC Avant Garde"/>
                <w:color w:val="000000"/>
                <w:sz w:val="14"/>
                <w:szCs w:val="14"/>
                <w:lang w:eastAsia="es-MX"/>
              </w:rPr>
              <w:t>esta</w:t>
            </w:r>
            <w:proofErr w:type="spellEnd"/>
            <w:r w:rsidRPr="00715E9A">
              <w:rPr>
                <w:rFonts w:ascii="ITC Avant Garde" w:eastAsia="Times New Roman" w:hAnsi="ITC Avant Garde"/>
                <w:color w:val="000000"/>
                <w:sz w:val="14"/>
                <w:szCs w:val="14"/>
                <w:lang w:eastAsia="es-MX"/>
              </w:rPr>
              <w:t xml:space="preserve"> clasificada como espectro libre y su utilización se deberá apegar a los lineamientos de operación.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502C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90D3A"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A8AC46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03FB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A6E8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E4F2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0B5B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CA4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515F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834C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D183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808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C008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1930 – 2000 MHz</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C57D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segmento 1850 – 1910/1930 – 1990 MHz se encuentra actualmente concesionado para acceso inalámbrico fijo o móvil.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9A1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D322E"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2FB3A9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EB93B"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4DD4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9EC9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764F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8D2A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583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52F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A528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D9C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4EEB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2000 – 2025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MÓVIL</w:t>
            </w:r>
            <w:proofErr w:type="spellEnd"/>
            <w:r w:rsidRPr="00715E9A">
              <w:rPr>
                <w:rFonts w:ascii="ITC Avant Garde" w:eastAsia="Times New Roman" w:hAnsi="ITC Avant Garde"/>
                <w:b/>
                <w:color w:val="000000"/>
                <w:sz w:val="14"/>
                <w:szCs w:val="14"/>
                <w:lang w:eastAsia="es-MX"/>
              </w:rPr>
              <w:t xml:space="preserve">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67BC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este segmento se cuenta con registros de diversos enlaces de microondas a lo largo del territorio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876D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Como parte de las labores de planificación de espectro que realiza el Instituto, se analizará la viabilidad de poner a disposición este segmento para el servicio fijo. Una vez que se determine dicha </w:t>
            </w:r>
            <w:r w:rsidRPr="00715E9A">
              <w:rPr>
                <w:rFonts w:ascii="ITC Avant Garde" w:eastAsia="Times New Roman" w:hAnsi="ITC Avant Garde"/>
                <w:color w:val="000000"/>
                <w:sz w:val="14"/>
                <w:szCs w:val="14"/>
                <w:lang w:eastAsia="es-MX"/>
              </w:rPr>
              <w:lastRenderedPageBreak/>
              <w:t>viabilidad, se realizarán las acciones conducentes para determinar su posible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2CF66"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lastRenderedPageBreak/>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EA3A9F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4B2F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17E7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DC7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575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D841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0436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6042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B43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7807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7568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2025 – 2110 MHz</w:t>
            </w:r>
            <w:r w:rsidRPr="00715E9A">
              <w:rPr>
                <w:rFonts w:ascii="ITC Avant Garde" w:eastAsia="Times New Roman" w:hAnsi="ITC Avant Garde"/>
                <w:b/>
                <w:color w:val="000000"/>
                <w:sz w:val="14"/>
                <w:szCs w:val="14"/>
                <w:lang w:eastAsia="es-MX"/>
              </w:rPr>
              <w:br/>
              <w:t>EXPLORACIÓN DE LA TIERRA POR SATÉLITE (Tierra-espacio) (espacio-espacio)</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INVESTIGACIÓN ESPACIAL (Tierra-espacio) (espacio-espacio)</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F4CF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63F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obstante que el uso solicitado es compatible con la atribución, este segmento está atribuido a servicios protegidos que deben operar sin interferencias perjudiciales provenientes de otros servicios.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0CCF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56DF67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712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9E2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5BDE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2151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0D21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8FDB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B5B1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3090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E32C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FB379"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2110 – 2180 MHz</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4E9F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Los segmentos 1725 – 1755/2125 – 2155 MHz se encuentran actualmente concesionados para acceso inalámbrico a nivel nacional.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Los segmentos de frecuencias 1710-1725/2110-2125 MHz </w:t>
            </w:r>
            <w:proofErr w:type="gramStart"/>
            <w:r w:rsidRPr="00715E9A">
              <w:rPr>
                <w:rFonts w:ascii="ITC Avant Garde" w:eastAsia="Times New Roman" w:hAnsi="ITC Avant Garde"/>
                <w:color w:val="000000"/>
                <w:sz w:val="14"/>
                <w:szCs w:val="14"/>
                <w:lang w:eastAsia="es-MX"/>
              </w:rPr>
              <w:t>y  1755</w:t>
            </w:r>
            <w:proofErr w:type="gramEnd"/>
            <w:r w:rsidRPr="00715E9A">
              <w:rPr>
                <w:rFonts w:ascii="ITC Avant Garde" w:eastAsia="Times New Roman" w:hAnsi="ITC Avant Garde"/>
                <w:color w:val="000000"/>
                <w:sz w:val="14"/>
                <w:szCs w:val="14"/>
                <w:lang w:eastAsia="es-MX"/>
              </w:rPr>
              <w:t>-1770/2155-2170 MHz se incluyeron en el PABF de 2015 para acceso inalámbrico móvil - banda ancha, por lo que actualmente forman parte del proceso licitatorio "No. IFT-3".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1A89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 o en proceso de licitación.</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D713C"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8A8E3E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5341C"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D9D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D9B0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1C69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87A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C70E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4FF7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9BAD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0D96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18A2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2180 – 2200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r>
            <w:proofErr w:type="spellStart"/>
            <w:r w:rsidRPr="00715E9A">
              <w:rPr>
                <w:rFonts w:ascii="ITC Avant Garde" w:eastAsia="Times New Roman" w:hAnsi="ITC Avant Garde"/>
                <w:b/>
                <w:color w:val="000000"/>
                <w:sz w:val="14"/>
                <w:szCs w:val="14"/>
                <w:lang w:eastAsia="es-MX"/>
              </w:rPr>
              <w:t>MÓVIL</w:t>
            </w:r>
            <w:proofErr w:type="spellEnd"/>
            <w:r w:rsidRPr="00715E9A">
              <w:rPr>
                <w:rFonts w:ascii="ITC Avant Garde" w:eastAsia="Times New Roman" w:hAnsi="ITC Avant Garde"/>
                <w:b/>
                <w:color w:val="000000"/>
                <w:sz w:val="14"/>
                <w:szCs w:val="14"/>
                <w:lang w:eastAsia="es-MX"/>
              </w:rPr>
              <w:t xml:space="preserve">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DE16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este segmento se cuenta con registros de diversos enlaces de microondas a lo largo del territorio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DAB3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Como parte de las labores de planificación de espectro que realiza el Instituto, se analizará la viabilidad de poner a disposición este segmento para el servicio fijo. Una vez que se determine dicha viabilidad, se realizarán las acciones conducentes para determinar su posible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F86F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A781D7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B132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A4C3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9FB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34E5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B71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BFD1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A17A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94A0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93CB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B1A6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2200 – 2290 MHz</w:t>
            </w:r>
            <w:r w:rsidRPr="00715E9A">
              <w:rPr>
                <w:rFonts w:ascii="ITC Avant Garde" w:eastAsia="Times New Roman" w:hAnsi="ITC Avant Garde"/>
                <w:b/>
                <w:color w:val="000000"/>
                <w:sz w:val="14"/>
                <w:szCs w:val="14"/>
                <w:lang w:eastAsia="es-MX"/>
              </w:rPr>
              <w:br/>
              <w:t>EXPLORACIÓN DE LA TIERRA POR SATÉLITE (espacio-Tierra) (espacio-espacio)</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INVESTIGACIÓN ESPACIAL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1177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F257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obstante que el uso solicitado es compatible con la atribución, este segmento está atribuido a servicios protegidos que deben operar sin interferencias perjudiciales provenientes de otros servicios.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C7D1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11F723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05CD1"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582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CEFD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96C2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73A0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B312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8BD7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96F7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553D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F0AE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2290 – 2300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r>
            <w:r w:rsidRPr="00715E9A">
              <w:rPr>
                <w:rFonts w:ascii="ITC Avant Garde" w:eastAsia="Times New Roman" w:hAnsi="ITC Avant Garde"/>
                <w:b/>
                <w:color w:val="000000"/>
                <w:sz w:val="14"/>
                <w:szCs w:val="14"/>
                <w:lang w:eastAsia="es-MX"/>
              </w:rPr>
              <w:lastRenderedPageBreak/>
              <w:t>INVESTIGACIÓN ESPACIAL (espacio lejano)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1C33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La banda de frecuencias 2290 – 2300 </w:t>
            </w:r>
            <w:proofErr w:type="gramStart"/>
            <w:r w:rsidRPr="00715E9A">
              <w:rPr>
                <w:rFonts w:ascii="ITC Avant Garde" w:eastAsia="Times New Roman" w:hAnsi="ITC Avant Garde"/>
                <w:color w:val="000000"/>
                <w:sz w:val="14"/>
                <w:szCs w:val="14"/>
                <w:lang w:eastAsia="es-MX"/>
              </w:rPr>
              <w:t>MHz  se</w:t>
            </w:r>
            <w:proofErr w:type="gramEnd"/>
            <w:r w:rsidRPr="00715E9A">
              <w:rPr>
                <w:rFonts w:ascii="ITC Avant Garde" w:eastAsia="Times New Roman" w:hAnsi="ITC Avant Garde"/>
                <w:color w:val="000000"/>
                <w:sz w:val="14"/>
                <w:szCs w:val="14"/>
                <w:lang w:eastAsia="es-MX"/>
              </w:rPr>
              <w:t xml:space="preserve"> </w:t>
            </w:r>
            <w:r w:rsidRPr="00715E9A">
              <w:rPr>
                <w:rFonts w:ascii="ITC Avant Garde" w:eastAsia="Times New Roman" w:hAnsi="ITC Avant Garde"/>
                <w:color w:val="000000"/>
                <w:sz w:val="14"/>
                <w:szCs w:val="14"/>
                <w:lang w:eastAsia="es-MX"/>
              </w:rPr>
              <w:lastRenderedPageBreak/>
              <w:t>encuentra en proceso de planificación.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AEE8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No es posible determinar el uso de esta banda, hasta en tanto no se </w:t>
            </w:r>
            <w:r w:rsidRPr="00715E9A">
              <w:rPr>
                <w:rFonts w:ascii="ITC Avant Garde" w:eastAsia="Times New Roman" w:hAnsi="ITC Avant Garde"/>
                <w:color w:val="000000"/>
                <w:sz w:val="14"/>
                <w:szCs w:val="14"/>
                <w:lang w:eastAsia="es-MX"/>
              </w:rPr>
              <w:lastRenderedPageBreak/>
              <w:t>concluya el proceso de planificación de la misma.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D407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lastRenderedPageBreak/>
              <w:t xml:space="preserve">No se considera viable su </w:t>
            </w:r>
            <w:r w:rsidRPr="00077553">
              <w:rPr>
                <w:rFonts w:ascii="ITC Avant Garde" w:eastAsia="Times New Roman" w:hAnsi="ITC Avant Garde"/>
                <w:color w:val="000000"/>
                <w:sz w:val="14"/>
                <w:szCs w:val="14"/>
                <w:lang w:eastAsia="es-MX"/>
              </w:rPr>
              <w:lastRenderedPageBreak/>
              <w:t xml:space="preserve">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FB5A14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CB4E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468A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039C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5FA2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9DEF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A8F4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86F4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30F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9888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6BFD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2300 – 2310 MHz</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A621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 banda de frecuencias 2300 – 2400 MHz se encuentra en proceso de planificación.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DA2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es posible determinar el uso de esta banda, hasta en tanto no se concluya el proceso de planificación de la misma.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ECC70"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D0AEAA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052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4958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8B57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60E6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BCB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8DD8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8239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B437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8B2C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F681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2310 – 2360 MHz</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RADIODIFUSIÓN POR SATÉLITE [5.393]</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08F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 banda de frecuencias 2300 – 2400 MHz se encuentra en proceso de planificación.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78D7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es posible determinar el uso de esta banda, hasta en tanto no se concluya el proceso de planificación de la misma.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B6ABE"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732034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96E5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359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636E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5D2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95F6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CCEC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5672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3529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3EAE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88D59"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2360 – 2400 MHz</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33D7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 banda de frecuencias 2300 – 2400 MHz se encuentra en proceso de planificación.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ABA0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es posible determinar el uso de esta banda, hasta en tanto no se concluya el proceso de planificación de la misma.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0762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2FC6CF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3677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6444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6739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C73B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01ED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C763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F56A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CDDA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08F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5AA0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2400 – 2450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Aficionados</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8996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2400-2483.5 MHz </w:t>
            </w:r>
            <w:proofErr w:type="spellStart"/>
            <w:r w:rsidRPr="00715E9A">
              <w:rPr>
                <w:rFonts w:ascii="ITC Avant Garde" w:eastAsia="Times New Roman" w:hAnsi="ITC Avant Garde"/>
                <w:color w:val="000000"/>
                <w:sz w:val="14"/>
                <w:szCs w:val="14"/>
                <w:lang w:eastAsia="es-MX"/>
              </w:rPr>
              <w:t>esta</w:t>
            </w:r>
            <w:proofErr w:type="spellEnd"/>
            <w:r w:rsidRPr="00715E9A">
              <w:rPr>
                <w:rFonts w:ascii="ITC Avant Garde" w:eastAsia="Times New Roman" w:hAnsi="ITC Avant Garde"/>
                <w:color w:val="000000"/>
                <w:sz w:val="14"/>
                <w:szCs w:val="14"/>
                <w:lang w:eastAsia="es-MX"/>
              </w:rPr>
              <w:t xml:space="preserve"> clasificada como espectro libre y su utilización se deberá apegar a los lineamientos de operación.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1A32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rango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C61B0"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BF31D6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CF2E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F8A7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EFAE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D22D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DD27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0FD7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7D7F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487C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AAD5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8FC2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2450 – 2483.5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852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2400-2483.5 MHz </w:t>
            </w:r>
            <w:proofErr w:type="spellStart"/>
            <w:r w:rsidRPr="00715E9A">
              <w:rPr>
                <w:rFonts w:ascii="ITC Avant Garde" w:eastAsia="Times New Roman" w:hAnsi="ITC Avant Garde"/>
                <w:color w:val="000000"/>
                <w:sz w:val="14"/>
                <w:szCs w:val="14"/>
                <w:lang w:eastAsia="es-MX"/>
              </w:rPr>
              <w:t>esta</w:t>
            </w:r>
            <w:proofErr w:type="spellEnd"/>
            <w:r w:rsidRPr="00715E9A">
              <w:rPr>
                <w:rFonts w:ascii="ITC Avant Garde" w:eastAsia="Times New Roman" w:hAnsi="ITC Avant Garde"/>
                <w:color w:val="000000"/>
                <w:sz w:val="14"/>
                <w:szCs w:val="14"/>
                <w:lang w:eastAsia="es-MX"/>
              </w:rPr>
              <w:t xml:space="preserve"> clasificada como espectro libre y su utilización se deberá apegar a los lineamientos de operación.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A437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A462D"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51E121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C490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A12A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AF96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E784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F47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652D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3E5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86D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E757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E2C6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2483.5 – 2500 MHz</w:t>
            </w:r>
            <w:r w:rsidRPr="00715E9A">
              <w:rPr>
                <w:rFonts w:ascii="ITC Avant Garde" w:eastAsia="Times New Roman" w:hAnsi="ITC Avant Garde"/>
                <w:b/>
                <w:color w:val="000000"/>
                <w:sz w:val="14"/>
                <w:szCs w:val="14"/>
                <w:lang w:eastAsia="es-MX"/>
              </w:rPr>
              <w:br/>
              <w:t>MÓVIL POR SATÉLITE (espacio-Tierra)</w:t>
            </w:r>
            <w:r w:rsidRPr="00715E9A">
              <w:rPr>
                <w:rFonts w:ascii="ITC Avant Garde" w:eastAsia="Times New Roman" w:hAnsi="ITC Avant Garde"/>
                <w:b/>
                <w:color w:val="000000"/>
                <w:sz w:val="14"/>
                <w:szCs w:val="14"/>
                <w:lang w:eastAsia="es-MX"/>
              </w:rPr>
              <w:br/>
              <w:t>RADIODETERMINACIÓN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B40A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 banda de frecuencias 2483.5-2500 MHz se encuentra actualmente concesionada para el servicio móvil satelital.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BB4E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8269C"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6DD17B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94AB6"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3E4E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097D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E79A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E35B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87D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B458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83B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2017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0141E"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2500 – 2690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0987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2500-2690 MHz se incluyó en el PABF de 2016 para el servicio móvil </w:t>
            </w:r>
            <w:proofErr w:type="gramStart"/>
            <w:r w:rsidRPr="00715E9A">
              <w:rPr>
                <w:rFonts w:ascii="ITC Avant Garde" w:eastAsia="Times New Roman" w:hAnsi="ITC Avant Garde"/>
                <w:color w:val="000000"/>
                <w:sz w:val="14"/>
                <w:szCs w:val="14"/>
                <w:lang w:eastAsia="es-MX"/>
              </w:rPr>
              <w:t>de  banda</w:t>
            </w:r>
            <w:proofErr w:type="gramEnd"/>
            <w:r w:rsidRPr="00715E9A">
              <w:rPr>
                <w:rFonts w:ascii="ITC Avant Garde" w:eastAsia="Times New Roman" w:hAnsi="ITC Avant Garde"/>
                <w:color w:val="000000"/>
                <w:sz w:val="14"/>
                <w:szCs w:val="14"/>
                <w:lang w:eastAsia="es-MX"/>
              </w:rPr>
              <w:t xml:space="preserve"> ancha de uso comercial a nivel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5F7B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uso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C928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FCF964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45BF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8F65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1DE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DB4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2A4C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98DD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42A1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F367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DD4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DBE2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2690 – 2700 MHz</w:t>
            </w:r>
            <w:r w:rsidRPr="00715E9A">
              <w:rPr>
                <w:rFonts w:ascii="ITC Avant Garde" w:eastAsia="Times New Roman" w:hAnsi="ITC Avant Garde"/>
                <w:b/>
                <w:color w:val="000000"/>
                <w:sz w:val="14"/>
                <w:szCs w:val="14"/>
                <w:lang w:eastAsia="es-MX"/>
              </w:rPr>
              <w:br/>
              <w:t>EXPLORACIÓN DE LA TIERRA POR SATÉLITE (pasivo)</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5352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Adicionalmente, al estar atribuida a título primario al </w:t>
            </w:r>
            <w:r w:rsidRPr="00715E9A">
              <w:rPr>
                <w:rFonts w:ascii="ITC Avant Garde" w:eastAsia="Times New Roman" w:hAnsi="ITC Avant Garde"/>
                <w:color w:val="000000"/>
                <w:sz w:val="14"/>
                <w:szCs w:val="14"/>
                <w:lang w:eastAsia="es-MX"/>
              </w:rPr>
              <w:lastRenderedPageBreak/>
              <w:t xml:space="preserve">servicio de radioastronomía y de conformidad con el Artículo 29 del RR esta banda se clasifica como espectro protegido. </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45E6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745D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FECE15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4488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03C9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2226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F12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9400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B3F9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349E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7697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547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46A8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2700 – 2900 MHz</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8519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radionavegación aeronáutica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F6B9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E85B9"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A50CBB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DF6A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D92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5885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CBA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C65A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470B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3F28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C99D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66A5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9EC3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2900 – 3100 MHz</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7A95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radionavegación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81A4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5EC0"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90870B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4B8ED"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6</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7167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5C02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A5C3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1343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C708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1-3</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5C96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B5C0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5CDC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960-3100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37041"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960 - 1164 MHz</w:t>
            </w:r>
            <w:r w:rsidRPr="00715E9A">
              <w:rPr>
                <w:rFonts w:ascii="ITC Avant Garde" w:eastAsia="Times New Roman" w:hAnsi="ITC Avant Garde"/>
                <w:b/>
                <w:color w:val="000000"/>
                <w:sz w:val="14"/>
                <w:szCs w:val="14"/>
                <w:lang w:eastAsia="es-MX"/>
              </w:rPr>
              <w:br/>
              <w:t>MÓVIL AERONÁUTICO (R)</w:t>
            </w:r>
            <w:r w:rsidRPr="00715E9A">
              <w:rPr>
                <w:rFonts w:ascii="ITC Avant Garde" w:eastAsia="Times New Roman" w:hAnsi="ITC Avant Garde"/>
                <w:b/>
                <w:color w:val="000000"/>
                <w:sz w:val="14"/>
                <w:szCs w:val="14"/>
                <w:lang w:eastAsia="es-MX"/>
              </w:rPr>
              <w:b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533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960–1164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34A8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E3BC9"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2FC2AC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86556"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453B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C1AD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DE30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427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4329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655A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A0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8283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CEBE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1164 - 1215 MHz</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2CFD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1164-1215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D2E0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C5742"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60DDCE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32B01"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59D1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E32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05BC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D31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1A5D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36D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BAF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9A89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572E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1215 – 1240 MHz</w:t>
            </w:r>
            <w:r w:rsidRPr="00715E9A">
              <w:rPr>
                <w:rFonts w:ascii="ITC Avant Garde" w:eastAsia="Times New Roman" w:hAnsi="ITC Avant Garde"/>
                <w:b/>
                <w:color w:val="000000"/>
                <w:sz w:val="14"/>
                <w:szCs w:val="14"/>
                <w:lang w:eastAsia="es-MX"/>
              </w:rPr>
              <w:br/>
              <w:t>EXPLORACIÓN DE LA TIERRA POR SATÉLITE (activo)</w:t>
            </w:r>
            <w:r w:rsidRPr="00715E9A">
              <w:rPr>
                <w:rFonts w:ascii="ITC Avant Garde" w:eastAsia="Times New Roman" w:hAnsi="ITC Avant Garde"/>
                <w:b/>
                <w:color w:val="000000"/>
                <w:sz w:val="14"/>
                <w:szCs w:val="14"/>
                <w:lang w:eastAsia="es-MX"/>
              </w:rPr>
              <w:br/>
              <w:t>INVESTIGACIÓN ESPACIAL (activo)</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5339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1215-1240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A4DB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3BE72"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6E6FBB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05A5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5AB7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EFBF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544D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CD9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1D96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DD2B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A1E0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E16E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1969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1240 – 1300 MHz</w:t>
            </w:r>
            <w:r w:rsidRPr="00715E9A">
              <w:rPr>
                <w:rFonts w:ascii="ITC Avant Garde" w:eastAsia="Times New Roman" w:hAnsi="ITC Avant Garde"/>
                <w:b/>
                <w:color w:val="000000"/>
                <w:sz w:val="14"/>
                <w:szCs w:val="14"/>
                <w:lang w:eastAsia="es-MX"/>
              </w:rPr>
              <w:br/>
              <w:t>EXPLORACIÓN DE LA TIERRA POR SATÉLITE (activo)</w:t>
            </w:r>
            <w:r w:rsidRPr="00715E9A">
              <w:rPr>
                <w:rFonts w:ascii="ITC Avant Garde" w:eastAsia="Times New Roman" w:hAnsi="ITC Avant Garde"/>
                <w:b/>
                <w:color w:val="000000"/>
                <w:sz w:val="14"/>
                <w:szCs w:val="14"/>
                <w:lang w:eastAsia="es-MX"/>
              </w:rPr>
              <w:br/>
              <w:t>INVESTIGACIÓN ESPACIAL (activo)</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 POR SATÉLITE (espacio-Tierra) (espacio-espacio)                                        Aficionados</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A6C8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1240-1300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1684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B513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B40198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2EAA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FEBD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790A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4AEE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5DCA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E061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CBF5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5CA7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5313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DD9B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1300 - 1350 MHz</w:t>
            </w:r>
            <w:r w:rsidRPr="00715E9A">
              <w:rPr>
                <w:rFonts w:ascii="ITC Avant Garde" w:eastAsia="Times New Roman" w:hAnsi="ITC Avant Garde"/>
                <w:b/>
                <w:color w:val="000000"/>
                <w:sz w:val="14"/>
                <w:szCs w:val="14"/>
                <w:lang w:eastAsia="es-MX"/>
              </w:rPr>
              <w:br/>
              <w:t>RADIOLOCALIZACIÓN</w:t>
            </w:r>
            <w:r w:rsidRPr="00715E9A">
              <w:rPr>
                <w:rFonts w:ascii="ITC Avant Garde" w:eastAsia="Times New Roman" w:hAnsi="ITC Avant Garde"/>
                <w:b/>
                <w:color w:val="000000"/>
                <w:sz w:val="14"/>
                <w:szCs w:val="14"/>
                <w:lang w:eastAsia="es-MX"/>
              </w:rPr>
              <w:br/>
              <w:t>RADIONAVEGACIÓN AERONÁUTICA</w:t>
            </w:r>
            <w:r w:rsidRPr="00715E9A">
              <w:rPr>
                <w:rFonts w:ascii="ITC Avant Garde" w:eastAsia="Times New Roman" w:hAnsi="ITC Avant Garde"/>
                <w:b/>
                <w:color w:val="000000"/>
                <w:sz w:val="14"/>
                <w:szCs w:val="14"/>
                <w:lang w:eastAsia="es-MX"/>
              </w:rPr>
              <w:br/>
              <w:t>RADIONAVEGACIÓN POR SATÉLITE</w:t>
            </w:r>
            <w:r w:rsidRPr="00715E9A">
              <w:rPr>
                <w:rFonts w:ascii="ITC Avant Garde" w:eastAsia="Times New Roman" w:hAnsi="ITC Avant Garde"/>
                <w:b/>
                <w:color w:val="000000"/>
                <w:sz w:val="14"/>
                <w:szCs w:val="14"/>
                <w:lang w:eastAsia="es-MX"/>
              </w:rPr>
              <w:br/>
              <w:t>(Tierra-espacio)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6B11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1300-1350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507F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E65B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A7F75E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0554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3E9E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0C80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6026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788E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CE5E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DC2A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0C59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A5FD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CB23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1350 - 1400 MHz</w:t>
            </w:r>
            <w:r w:rsidRPr="00715E9A">
              <w:rPr>
                <w:rFonts w:ascii="ITC Avant Garde" w:eastAsia="Times New Roman" w:hAnsi="ITC Avant Garde"/>
                <w:b/>
                <w:color w:val="000000"/>
                <w:sz w:val="14"/>
                <w:szCs w:val="14"/>
                <w:lang w:eastAsia="es-MX"/>
              </w:rPr>
              <w:b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D0D3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Se cuenta con un Protocolo </w:t>
            </w:r>
            <w:proofErr w:type="spellStart"/>
            <w:r w:rsidRPr="00715E9A">
              <w:rPr>
                <w:rFonts w:ascii="ITC Avant Garde" w:eastAsia="Times New Roman" w:hAnsi="ITC Avant Garde"/>
                <w:color w:val="000000"/>
                <w:sz w:val="14"/>
                <w:szCs w:val="14"/>
                <w:lang w:eastAsia="es-MX"/>
              </w:rPr>
              <w:t>fimado</w:t>
            </w:r>
            <w:proofErr w:type="spellEnd"/>
            <w:r w:rsidRPr="00715E9A">
              <w:rPr>
                <w:rFonts w:ascii="ITC Avant Garde" w:eastAsia="Times New Roman" w:hAnsi="ITC Avant Garde"/>
                <w:color w:val="000000"/>
                <w:sz w:val="14"/>
                <w:szCs w:val="14"/>
                <w:lang w:eastAsia="es-MX"/>
              </w:rPr>
              <w:t xml:space="preserve"> por México y Estados Unidos de América en el que se atribuye la banda de </w:t>
            </w:r>
            <w:proofErr w:type="spellStart"/>
            <w:r w:rsidRPr="00715E9A">
              <w:rPr>
                <w:rFonts w:ascii="ITC Avant Garde" w:eastAsia="Times New Roman" w:hAnsi="ITC Avant Garde"/>
                <w:color w:val="000000"/>
                <w:sz w:val="14"/>
                <w:szCs w:val="14"/>
                <w:lang w:eastAsia="es-MX"/>
              </w:rPr>
              <w:t>frencuencias</w:t>
            </w:r>
            <w:proofErr w:type="spellEnd"/>
            <w:r w:rsidRPr="00715E9A">
              <w:rPr>
                <w:rFonts w:ascii="ITC Avant Garde" w:eastAsia="Times New Roman" w:hAnsi="ITC Avant Garde"/>
                <w:color w:val="000000"/>
                <w:sz w:val="14"/>
                <w:szCs w:val="14"/>
                <w:lang w:eastAsia="es-MX"/>
              </w:rPr>
              <w:t xml:space="preserve"> de 1215-1400 MHz para servicios de radionavegación aeronáutica a lo largo de la frontera común.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1DEB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9C82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AB2E19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BDA11"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997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CE46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3B91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131A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9C4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A03B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D7EF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C8A6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6152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1400 - 1427 MHz</w:t>
            </w:r>
            <w:r w:rsidRPr="00715E9A">
              <w:rPr>
                <w:rFonts w:ascii="ITC Avant Garde" w:eastAsia="Times New Roman" w:hAnsi="ITC Avant Garde"/>
                <w:b/>
                <w:color w:val="000000"/>
                <w:sz w:val="14"/>
                <w:szCs w:val="14"/>
                <w:lang w:eastAsia="es-MX"/>
              </w:rPr>
              <w:br/>
              <w:t>EXPLORACIÓN DE LA TIERRA POR SATÉLITE (pasivo)</w:t>
            </w:r>
            <w:r w:rsidRPr="00715E9A">
              <w:rPr>
                <w:rFonts w:ascii="ITC Avant Garde" w:eastAsia="Times New Roman" w:hAnsi="ITC Avant Garde"/>
                <w:b/>
                <w:color w:val="000000"/>
                <w:sz w:val="14"/>
                <w:szCs w:val="14"/>
                <w:lang w:eastAsia="es-MX"/>
              </w:rPr>
              <w:br/>
              <w:t>INVESTIGACIÓN ESPACIAL (pasivo)</w:t>
            </w:r>
            <w:r w:rsidRPr="00715E9A">
              <w:rPr>
                <w:rFonts w:ascii="ITC Avant Garde" w:eastAsia="Times New Roman" w:hAnsi="ITC Avant Garde"/>
                <w:b/>
                <w:color w:val="000000"/>
                <w:sz w:val="14"/>
                <w:szCs w:val="14"/>
                <w:lang w:eastAsia="es-MX"/>
              </w:rPr>
              <w:b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6C93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3395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AEAEA"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182C3F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589E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93B6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8A8A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A38A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C246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E478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C0A3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1EFC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947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9B28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1427 - 1429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1E36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Conforme al resultado de los trabajos realizados durante la CMR-15, esta banda de frecuencias ha sido identificada para su utilización por las administraciones de la región 2 interesadas en desplegar sistemas IMT.</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E509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Como parte de las labores de planificación de espectro que realiza el Instituto, se analiza la viabilidad de poner a disposición este segmento para aplicaciones de banda ancha móvil. Una vez que se determine dicha viabilidad, se realizarán las acciones conducentes para determinar </w:t>
            </w:r>
            <w:proofErr w:type="gramStart"/>
            <w:r w:rsidRPr="00715E9A">
              <w:rPr>
                <w:rFonts w:ascii="ITC Avant Garde" w:eastAsia="Times New Roman" w:hAnsi="ITC Avant Garde"/>
                <w:color w:val="000000"/>
                <w:sz w:val="14"/>
                <w:szCs w:val="14"/>
                <w:lang w:eastAsia="es-MX"/>
              </w:rPr>
              <w:t xml:space="preserve">su  </w:t>
            </w:r>
            <w:r w:rsidRPr="00715E9A">
              <w:rPr>
                <w:rFonts w:ascii="ITC Avant Garde" w:eastAsia="Times New Roman" w:hAnsi="ITC Avant Garde"/>
                <w:color w:val="000000"/>
                <w:sz w:val="14"/>
                <w:szCs w:val="14"/>
                <w:lang w:eastAsia="es-MX"/>
              </w:rPr>
              <w:lastRenderedPageBreak/>
              <w:t>posible</w:t>
            </w:r>
            <w:proofErr w:type="gramEnd"/>
            <w:r w:rsidRPr="00715E9A">
              <w:rPr>
                <w:rFonts w:ascii="ITC Avant Garde" w:eastAsia="Times New Roman" w:hAnsi="ITC Avant Garde"/>
                <w:color w:val="000000"/>
                <w:sz w:val="14"/>
                <w:szCs w:val="14"/>
                <w:lang w:eastAsia="es-MX"/>
              </w:rPr>
              <w:t xml:space="preserv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5BCA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lastRenderedPageBreak/>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2F9846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55D4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9737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F9F4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E5B1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921D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561C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4A2C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568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54B3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42AD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1429 – 1518 MHz</w:t>
            </w:r>
            <w:r w:rsidRPr="00715E9A">
              <w:rPr>
                <w:rFonts w:ascii="ITC Avant Garde" w:eastAsia="Times New Roman" w:hAnsi="ITC Avant Garde"/>
                <w:b/>
                <w:color w:val="000000"/>
                <w:sz w:val="14"/>
                <w:szCs w:val="14"/>
                <w:lang w:eastAsia="es-MX"/>
              </w:rPr>
              <w:br/>
              <w:t>FIJO</w:t>
            </w:r>
            <w:r w:rsidRPr="00715E9A">
              <w:rPr>
                <w:rFonts w:ascii="ITC Avant Garde" w:eastAsia="Times New Roman" w:hAnsi="ITC Avant Garde"/>
                <w:b/>
                <w:color w:val="000000"/>
                <w:sz w:val="14"/>
                <w:szCs w:val="14"/>
                <w:lang w:eastAsia="es-MX"/>
              </w:rPr>
              <w:b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D59F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Conforme al resultado de los trabajos realizados durante la CMR-15, esta banda de frecuencias ha sido identificada para su utilización por las administraciones de la región 2 interesadas en desplegar sistemas IMT.</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1585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Como parte de las labores de planificación de espectro que realiza el Instituto, se analiza la viabilidad de poner a disposición este segmento para aplicaciones de banda ancha móvil. Una vez que se determine dicha viabilidad, se realizarán las acciones conducentes para determinar </w:t>
            </w:r>
            <w:proofErr w:type="gramStart"/>
            <w:r w:rsidRPr="00715E9A">
              <w:rPr>
                <w:rFonts w:ascii="ITC Avant Garde" w:eastAsia="Times New Roman" w:hAnsi="ITC Avant Garde"/>
                <w:color w:val="000000"/>
                <w:sz w:val="14"/>
                <w:szCs w:val="14"/>
                <w:lang w:eastAsia="es-MX"/>
              </w:rPr>
              <w:t>su  posible</w:t>
            </w:r>
            <w:proofErr w:type="gramEnd"/>
            <w:r w:rsidRPr="00715E9A">
              <w:rPr>
                <w:rFonts w:ascii="ITC Avant Garde" w:eastAsia="Times New Roman" w:hAnsi="ITC Avant Garde"/>
                <w:color w:val="000000"/>
                <w:sz w:val="14"/>
                <w:szCs w:val="14"/>
                <w:lang w:eastAsia="es-MX"/>
              </w:rPr>
              <w:t xml:space="preserv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69B88"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E66F9A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92EA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F57D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AB70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BE65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0D2A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D2C5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B459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8D9D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8F05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9AD33"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1518 - 1535 MHz</w:t>
            </w:r>
          </w:p>
          <w:p w14:paraId="687644B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6C30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1518 – 1559 MHz (espacio-Tierra) se encuentra proyectada para su utilización por sistemas satelitales para la provisión de servicios móviles terrestres, marítimos y aeronáuticos con propósitos de seguridad nacional y cobertura social.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48CE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E5DF3"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923949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AB3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B740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E383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F2E0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5CE8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036C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168A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9712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7519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10470"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1535 - 1559 MHz</w:t>
            </w:r>
          </w:p>
          <w:p w14:paraId="4184119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3534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1518 – 1559 MHz (espacio-Tierra) se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Asimismo, la banda de frecuencias 1544 – 1545 MHz se encuentra atribuida al servicio móvil por satélite con un tipo de explotación de socorro y seguridad, así como para emisiones de radiobalizas de localización de siniestros por satélite, de conformidad con el Apéndice 15 del RR, por lo que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D9B1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376D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7491E4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72C7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15DA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348F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29EB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ED56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E8A7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1F4C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86D6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AE79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0C90"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 xml:space="preserve">1559 – 1610 </w:t>
            </w:r>
            <w:r>
              <w:rPr>
                <w:rFonts w:ascii="ITC Avant Garde" w:eastAsia="Times New Roman" w:hAnsi="ITC Avant Garde"/>
                <w:b/>
                <w:color w:val="000000"/>
                <w:sz w:val="14"/>
                <w:szCs w:val="14"/>
                <w:lang w:eastAsia="es-MX"/>
              </w:rPr>
              <w:t>MHz</w:t>
            </w:r>
          </w:p>
          <w:p w14:paraId="0892AF7B"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RADIONAVEGACIÓN AERONÁUTICA</w:t>
            </w:r>
          </w:p>
          <w:p w14:paraId="7E62B9E0"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1CF6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radionavegación aeronáutica y radionavegación por satélite (espacio-Tierra</w:t>
            </w:r>
            <w:proofErr w:type="gramStart"/>
            <w:r w:rsidRPr="00715E9A">
              <w:rPr>
                <w:rFonts w:ascii="ITC Avant Garde" w:eastAsia="Times New Roman" w:hAnsi="ITC Avant Garde"/>
                <w:color w:val="000000"/>
                <w:sz w:val="14"/>
                <w:szCs w:val="14"/>
                <w:lang w:eastAsia="es-MX"/>
              </w:rPr>
              <w:t>)(</w:t>
            </w:r>
            <w:proofErr w:type="gramEnd"/>
            <w:r w:rsidRPr="00715E9A">
              <w:rPr>
                <w:rFonts w:ascii="ITC Avant Garde" w:eastAsia="Times New Roman" w:hAnsi="ITC Avant Garde"/>
                <w:color w:val="000000"/>
                <w:sz w:val="14"/>
                <w:szCs w:val="14"/>
                <w:lang w:eastAsia="es-MX"/>
              </w:rPr>
              <w:t>espacio-</w:t>
            </w:r>
            <w:r w:rsidRPr="00715E9A">
              <w:rPr>
                <w:rFonts w:ascii="ITC Avant Garde" w:eastAsia="Times New Roman" w:hAnsi="ITC Avant Garde"/>
                <w:color w:val="000000"/>
                <w:sz w:val="14"/>
                <w:szCs w:val="14"/>
                <w:lang w:eastAsia="es-MX"/>
              </w:rPr>
              <w:lastRenderedPageBreak/>
              <w:t>espacio)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1E4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86A0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54EBEB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C8F59"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40A3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8EB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7E8D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BF7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3AA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A45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20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84CC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5AEFB"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1610 - 1610.6 MHz</w:t>
            </w:r>
          </w:p>
          <w:p w14:paraId="6C369A5D"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w:t>
            </w:r>
            <w:r>
              <w:rPr>
                <w:rFonts w:ascii="ITC Avant Garde" w:eastAsia="Times New Roman" w:hAnsi="ITC Avant Garde"/>
                <w:b/>
                <w:color w:val="000000"/>
                <w:sz w:val="14"/>
                <w:szCs w:val="14"/>
                <w:lang w:eastAsia="es-MX"/>
              </w:rPr>
              <w:t>L POR SATÉLITE (Tierra-espacio)</w:t>
            </w:r>
          </w:p>
          <w:p w14:paraId="05CCD10F"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RADIODETERMINACIÓ</w:t>
            </w:r>
            <w:r>
              <w:rPr>
                <w:rFonts w:ascii="ITC Avant Garde" w:eastAsia="Times New Roman" w:hAnsi="ITC Avant Garde"/>
                <w:b/>
                <w:color w:val="000000"/>
                <w:sz w:val="14"/>
                <w:szCs w:val="14"/>
                <w:lang w:eastAsia="es-MX"/>
              </w:rPr>
              <w:t>N POR SATÉLITE (Tierra-espacio)</w:t>
            </w:r>
          </w:p>
          <w:p w14:paraId="1D7CD5E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62A1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radionavgeación</w:t>
            </w:r>
            <w:proofErr w:type="spellEnd"/>
            <w:r w:rsidRPr="00715E9A">
              <w:rPr>
                <w:rFonts w:ascii="ITC Avant Garde" w:eastAsia="Times New Roman" w:hAnsi="ITC Avant Garde"/>
                <w:color w:val="000000"/>
                <w:sz w:val="14"/>
                <w:szCs w:val="14"/>
                <w:lang w:eastAsia="es-MX"/>
              </w:rPr>
              <w:t xml:space="preserve"> por satélite (Tierra-espacio)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9E99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3C80E"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BF8854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84A07"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CC19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A95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97C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F331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6C62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BA73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BEB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0637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CA75"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1610.6 - 1613.8 MHz</w:t>
            </w:r>
            <w:r w:rsidRPr="00715E9A">
              <w:rPr>
                <w:rFonts w:ascii="ITC Avant Garde" w:eastAsia="Times New Roman" w:hAnsi="ITC Avant Garde"/>
                <w:b/>
                <w:color w:val="000000"/>
                <w:sz w:val="14"/>
                <w:szCs w:val="14"/>
                <w:lang w:eastAsia="es-MX"/>
              </w:rPr>
              <w:br/>
              <w:t>MÓVI</w:t>
            </w:r>
            <w:r>
              <w:rPr>
                <w:rFonts w:ascii="ITC Avant Garde" w:eastAsia="Times New Roman" w:hAnsi="ITC Avant Garde"/>
                <w:b/>
                <w:color w:val="000000"/>
                <w:sz w:val="14"/>
                <w:szCs w:val="14"/>
                <w:lang w:eastAsia="es-MX"/>
              </w:rPr>
              <w:t>L POR SATÉLITE (Tierra-espacio)</w:t>
            </w:r>
          </w:p>
          <w:p w14:paraId="035AAD45"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RADIOASTRONOMÍA</w:t>
            </w:r>
          </w:p>
          <w:p w14:paraId="48B5DD79"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RADIODETERMINACIÓ</w:t>
            </w:r>
            <w:r>
              <w:rPr>
                <w:rFonts w:ascii="ITC Avant Garde" w:eastAsia="Times New Roman" w:hAnsi="ITC Avant Garde"/>
                <w:b/>
                <w:color w:val="000000"/>
                <w:sz w:val="14"/>
                <w:szCs w:val="14"/>
                <w:lang w:eastAsia="es-MX"/>
              </w:rPr>
              <w:t>N POR SATÉLITE (Tierra-espacio)</w:t>
            </w:r>
          </w:p>
          <w:p w14:paraId="03FE47A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F52D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radinavegación</w:t>
            </w:r>
            <w:proofErr w:type="spellEnd"/>
            <w:r w:rsidRPr="00715E9A">
              <w:rPr>
                <w:rFonts w:ascii="ITC Avant Garde" w:eastAsia="Times New Roman" w:hAnsi="ITC Avant Garde"/>
                <w:color w:val="000000"/>
                <w:sz w:val="14"/>
                <w:szCs w:val="14"/>
                <w:lang w:eastAsia="es-MX"/>
              </w:rPr>
              <w:t xml:space="preserve"> aeronáutica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AE4E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BDB4A"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B74D31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D645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E06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A713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45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3665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5CB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4BAE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29CD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6A5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EE30A"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1613.8 – 1626.5 MHz</w:t>
            </w:r>
            <w:r w:rsidRPr="00715E9A">
              <w:rPr>
                <w:rFonts w:ascii="ITC Avant Garde" w:eastAsia="Times New Roman" w:hAnsi="ITC Avant Garde"/>
                <w:b/>
                <w:color w:val="000000"/>
                <w:sz w:val="14"/>
                <w:szCs w:val="14"/>
                <w:lang w:eastAsia="es-MX"/>
              </w:rPr>
              <w:br/>
              <w:t>MÓVI</w:t>
            </w:r>
            <w:r>
              <w:rPr>
                <w:rFonts w:ascii="ITC Avant Garde" w:eastAsia="Times New Roman" w:hAnsi="ITC Avant Garde"/>
                <w:b/>
                <w:color w:val="000000"/>
                <w:sz w:val="14"/>
                <w:szCs w:val="14"/>
                <w:lang w:eastAsia="es-MX"/>
              </w:rPr>
              <w:t>L POR SATÉLITE (Tierra-espacio)</w:t>
            </w:r>
          </w:p>
          <w:p w14:paraId="2ED8DF75"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RADIODETERMINACIÓ</w:t>
            </w:r>
            <w:r>
              <w:rPr>
                <w:rFonts w:ascii="ITC Avant Garde" w:eastAsia="Times New Roman" w:hAnsi="ITC Avant Garde"/>
                <w:b/>
                <w:color w:val="000000"/>
                <w:sz w:val="14"/>
                <w:szCs w:val="14"/>
                <w:lang w:eastAsia="es-MX"/>
              </w:rPr>
              <w:t>N POR SATÉLITE (Tierra-espacio)</w:t>
            </w:r>
          </w:p>
          <w:p w14:paraId="510169C3"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RADIONAVEGACIÓN AERONÁUTICA</w:t>
            </w:r>
          </w:p>
          <w:p w14:paraId="3E434B0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17E8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radinavegación</w:t>
            </w:r>
            <w:proofErr w:type="spellEnd"/>
            <w:r w:rsidRPr="00715E9A">
              <w:rPr>
                <w:rFonts w:ascii="ITC Avant Garde" w:eastAsia="Times New Roman" w:hAnsi="ITC Avant Garde"/>
                <w:color w:val="000000"/>
                <w:sz w:val="14"/>
                <w:szCs w:val="14"/>
                <w:lang w:eastAsia="es-MX"/>
              </w:rPr>
              <w:t xml:space="preserve"> aeronáutica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F724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0164F"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4DD591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76C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033B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DC12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72FA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B447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ED90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EFA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1AFE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65A2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7D11"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1626.5 – 1660 MHz</w:t>
            </w:r>
          </w:p>
          <w:p w14:paraId="0BD0AD4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185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1626.5 – 1660.5 MHz (Tierra-espacio)</w:t>
            </w:r>
            <w:proofErr w:type="gramStart"/>
            <w:r w:rsidRPr="00715E9A">
              <w:rPr>
                <w:rFonts w:ascii="ITC Avant Garde" w:eastAsia="Times New Roman" w:hAnsi="ITC Avant Garde"/>
                <w:color w:val="000000"/>
                <w:sz w:val="14"/>
                <w:szCs w:val="14"/>
                <w:lang w:eastAsia="es-MX"/>
              </w:rPr>
              <w:t>,  se</w:t>
            </w:r>
            <w:proofErr w:type="gramEnd"/>
            <w:r w:rsidRPr="00715E9A">
              <w:rPr>
                <w:rFonts w:ascii="ITC Avant Garde" w:eastAsia="Times New Roman" w:hAnsi="ITC Avant Garde"/>
                <w:color w:val="000000"/>
                <w:sz w:val="14"/>
                <w:szCs w:val="14"/>
                <w:lang w:eastAsia="es-MX"/>
              </w:rPr>
              <w:t xml:space="preserv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Asimismo, la banda de </w:t>
            </w:r>
            <w:r w:rsidRPr="00715E9A">
              <w:rPr>
                <w:rFonts w:ascii="ITC Avant Garde" w:eastAsia="Times New Roman" w:hAnsi="ITC Avant Garde"/>
                <w:color w:val="000000"/>
                <w:sz w:val="14"/>
                <w:szCs w:val="14"/>
                <w:lang w:eastAsia="es-MX"/>
              </w:rPr>
              <w:lastRenderedPageBreak/>
              <w:t>frecuencias 1645.5 – 1646.5 MHz atribuida al servicio móvil por satélite con un tipo de explotación de socorro y seguridad, de conformidad con el número 5.375 y el Apéndice 15 del RR, por lo que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2E83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36B6F"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2C2657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EAF8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18DE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E0DB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213A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8E19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2EAE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A1DE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9CEB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BBA9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2F01A"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1660 - 1660.5 MHz</w:t>
            </w:r>
          </w:p>
          <w:p w14:paraId="0061F1D6"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w:t>
            </w:r>
            <w:r>
              <w:rPr>
                <w:rFonts w:ascii="ITC Avant Garde" w:eastAsia="Times New Roman" w:hAnsi="ITC Avant Garde"/>
                <w:b/>
                <w:color w:val="000000"/>
                <w:sz w:val="14"/>
                <w:szCs w:val="14"/>
                <w:lang w:eastAsia="es-MX"/>
              </w:rPr>
              <w:t>L POR SATÉLITE (Tierra-espacio)</w:t>
            </w:r>
          </w:p>
          <w:p w14:paraId="488750C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3627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1626.5 – 1660.5 MHz (Tierra-espacio)</w:t>
            </w:r>
            <w:proofErr w:type="gramStart"/>
            <w:r w:rsidRPr="00715E9A">
              <w:rPr>
                <w:rFonts w:ascii="ITC Avant Garde" w:eastAsia="Times New Roman" w:hAnsi="ITC Avant Garde"/>
                <w:color w:val="000000"/>
                <w:sz w:val="14"/>
                <w:szCs w:val="14"/>
                <w:lang w:eastAsia="es-MX"/>
              </w:rPr>
              <w:t>,  se</w:t>
            </w:r>
            <w:proofErr w:type="gramEnd"/>
            <w:r w:rsidRPr="00715E9A">
              <w:rPr>
                <w:rFonts w:ascii="ITC Avant Garde" w:eastAsia="Times New Roman" w:hAnsi="ITC Avant Garde"/>
                <w:color w:val="000000"/>
                <w:sz w:val="14"/>
                <w:szCs w:val="14"/>
                <w:lang w:eastAsia="es-MX"/>
              </w:rPr>
              <w:t xml:space="preserv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5A54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38A03"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3676BC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C426E" w14:textId="77777777" w:rsidR="00E11D1C" w:rsidRPr="00715E9A" w:rsidRDefault="00E11D1C" w:rsidP="009409C7">
            <w:pP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3D8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DDCB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8A08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2812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0AA0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79C9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03D9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72AF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E5AE"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1660.5 - 1668 MHz</w:t>
            </w:r>
            <w:r w:rsidRPr="00715E9A">
              <w:rPr>
                <w:rFonts w:ascii="ITC Avant Garde" w:eastAsia="Times New Roman" w:hAnsi="ITC Avant Garde"/>
                <w:b/>
                <w:color w:val="000000"/>
                <w:sz w:val="14"/>
                <w:szCs w:val="14"/>
                <w:lang w:eastAsia="es-MX"/>
              </w:rPr>
              <w:br/>
            </w:r>
            <w:r>
              <w:rPr>
                <w:rFonts w:ascii="ITC Avant Garde" w:eastAsia="Times New Roman" w:hAnsi="ITC Avant Garde"/>
                <w:b/>
                <w:color w:val="000000"/>
                <w:sz w:val="14"/>
                <w:szCs w:val="14"/>
                <w:lang w:eastAsia="es-MX"/>
              </w:rPr>
              <w:t>INVESTIGACIÓN ESPACIAL (pasivo)</w:t>
            </w:r>
          </w:p>
          <w:p w14:paraId="0D501FC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FC76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2419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A2E8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A5F966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F55E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ECB1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130B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647F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317F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AF45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B608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2EF1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BFD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1D2BD"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1668 – 1668.4 MHz</w:t>
            </w:r>
          </w:p>
          <w:p w14:paraId="0BAE7468"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INVESTIGACIÓN ESPACIAL (pasivo)</w:t>
            </w:r>
          </w:p>
          <w:p w14:paraId="3EB461CB"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(Tierra-espacio)</w:t>
            </w:r>
          </w:p>
          <w:p w14:paraId="29188270"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0C66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8FED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6581F"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AC1D58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7C23"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908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63DC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BF95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A7D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A256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A78E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BFEA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CE8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472BA"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1668.4 – 16</w:t>
            </w:r>
            <w:r>
              <w:rPr>
                <w:rFonts w:ascii="ITC Avant Garde" w:eastAsia="Times New Roman" w:hAnsi="ITC Avant Garde"/>
                <w:b/>
                <w:color w:val="000000"/>
                <w:sz w:val="14"/>
                <w:szCs w:val="14"/>
                <w:lang w:eastAsia="es-MX"/>
              </w:rPr>
              <w:t>70 MHz</w:t>
            </w:r>
          </w:p>
          <w:p w14:paraId="47B2274E"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AYUDAS A LA METEOROLOGÍA</w:t>
            </w:r>
          </w:p>
          <w:p w14:paraId="189ABE18"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w:t>
            </w:r>
            <w:r>
              <w:rPr>
                <w:rFonts w:ascii="ITC Avant Garde" w:eastAsia="Times New Roman" w:hAnsi="ITC Avant Garde"/>
                <w:b/>
                <w:color w:val="000000"/>
                <w:sz w:val="14"/>
                <w:szCs w:val="14"/>
                <w:lang w:eastAsia="es-MX"/>
              </w:rPr>
              <w:t>L POR SATÉLITE (Tierra-espacio)</w:t>
            </w:r>
          </w:p>
          <w:p w14:paraId="037B61A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D3F3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radionavegación aeronáutica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Adicionalmente, al estar </w:t>
            </w:r>
            <w:r w:rsidRPr="00715E9A">
              <w:rPr>
                <w:rFonts w:ascii="ITC Avant Garde" w:eastAsia="Times New Roman" w:hAnsi="ITC Avant Garde"/>
                <w:color w:val="000000"/>
                <w:sz w:val="14"/>
                <w:szCs w:val="14"/>
                <w:lang w:eastAsia="es-MX"/>
              </w:rPr>
              <w:lastRenderedPageBreak/>
              <w:t>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E359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B7058"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8C82FC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99C1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62EE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1C9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C2A2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B427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2811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F145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D18C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CD18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F0136"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1670 – 1675 MHz</w:t>
            </w:r>
          </w:p>
          <w:p w14:paraId="4A3E2DF0"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AYUDAS A LA METEORO</w:t>
            </w:r>
            <w:r>
              <w:rPr>
                <w:rFonts w:ascii="ITC Avant Garde" w:eastAsia="Times New Roman" w:hAnsi="ITC Avant Garde"/>
                <w:b/>
                <w:color w:val="000000"/>
                <w:sz w:val="14"/>
                <w:szCs w:val="14"/>
                <w:lang w:eastAsia="es-MX"/>
              </w:rPr>
              <w:t>LOGÍA</w:t>
            </w:r>
          </w:p>
          <w:p w14:paraId="4E75284D"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METEOROLOGÍA POR SATÉLITE</w:t>
            </w:r>
          </w:p>
          <w:p w14:paraId="7F980330"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(espacio-Tierra)</w:t>
            </w:r>
          </w:p>
          <w:p w14:paraId="05BF33E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6513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6D5A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FD26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1A24F4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DEE7C"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2FB4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F237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0877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988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A763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7046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0181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9FBA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938AD"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1675 – 16</w:t>
            </w:r>
            <w:r>
              <w:rPr>
                <w:rFonts w:ascii="ITC Avant Garde" w:eastAsia="Times New Roman" w:hAnsi="ITC Avant Garde"/>
                <w:b/>
                <w:color w:val="000000"/>
                <w:sz w:val="14"/>
                <w:szCs w:val="14"/>
                <w:lang w:eastAsia="es-MX"/>
              </w:rPr>
              <w:t>90 MHz</w:t>
            </w:r>
            <w:r>
              <w:rPr>
                <w:rFonts w:ascii="ITC Avant Garde" w:eastAsia="Times New Roman" w:hAnsi="ITC Avant Garde"/>
                <w:b/>
                <w:color w:val="000000"/>
                <w:sz w:val="14"/>
                <w:szCs w:val="14"/>
                <w:lang w:eastAsia="es-MX"/>
              </w:rPr>
              <w:br/>
              <w:t>AYUDAS A LA METEOROLOGÍA</w:t>
            </w:r>
          </w:p>
          <w:p w14:paraId="489FFEFE"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METEOROLOGÍA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62E5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B9D5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ECF4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13D4CF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9108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B861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4475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2DCA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6F38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8DF8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3158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DC8B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8F05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807E0"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1690 – 17</w:t>
            </w:r>
            <w:r>
              <w:rPr>
                <w:rFonts w:ascii="ITC Avant Garde" w:eastAsia="Times New Roman" w:hAnsi="ITC Avant Garde"/>
                <w:b/>
                <w:color w:val="000000"/>
                <w:sz w:val="14"/>
                <w:szCs w:val="14"/>
                <w:lang w:eastAsia="es-MX"/>
              </w:rPr>
              <w:t>00 MHz</w:t>
            </w:r>
          </w:p>
          <w:p w14:paraId="6772FBE9"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AYUDAS A LA METEOROLOGÍA</w:t>
            </w:r>
          </w:p>
          <w:p w14:paraId="4136FAD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METEOROLOGÍA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1610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4CE8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390F8"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A094B8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7586"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F6EB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746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CC0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1DEF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39C3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CFF2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5BA8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1F02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73F4B"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1700 – 1710 MHz</w:t>
            </w:r>
          </w:p>
          <w:p w14:paraId="4F03F763"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FIJO</w:t>
            </w:r>
          </w:p>
          <w:p w14:paraId="66367FC8"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 xml:space="preserve">METEOROLOGÍA POR SATÉLITE </w:t>
            </w:r>
            <w:r>
              <w:rPr>
                <w:rFonts w:ascii="ITC Avant Garde" w:eastAsia="Times New Roman" w:hAnsi="ITC Avant Garde"/>
                <w:b/>
                <w:color w:val="000000"/>
                <w:sz w:val="14"/>
                <w:szCs w:val="14"/>
                <w:lang w:eastAsia="es-MX"/>
              </w:rPr>
              <w:t>(espacio-Tierra)</w:t>
            </w:r>
          </w:p>
          <w:p w14:paraId="53D10E4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E500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meteorología por satélite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FFA6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rango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5F232"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E6A114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019D"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1A4C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175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C70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FFD0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9DF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7AFB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D1F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997B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37C5"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1710 – 1780 MHz</w:t>
            </w:r>
          </w:p>
          <w:p w14:paraId="47C14BB8"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2B2C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Los segmentos 1725 – 1755/2125 – 2155 MHz se encuentran actualmente concesionados para acceso inalámbrico a nivel nacional.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Los segmentos de frecuencias 1710-1725/2110-2125 MHz </w:t>
            </w:r>
            <w:proofErr w:type="gramStart"/>
            <w:r w:rsidRPr="00715E9A">
              <w:rPr>
                <w:rFonts w:ascii="ITC Avant Garde" w:eastAsia="Times New Roman" w:hAnsi="ITC Avant Garde"/>
                <w:color w:val="000000"/>
                <w:sz w:val="14"/>
                <w:szCs w:val="14"/>
                <w:lang w:eastAsia="es-MX"/>
              </w:rPr>
              <w:t>y  1755</w:t>
            </w:r>
            <w:proofErr w:type="gramEnd"/>
            <w:r w:rsidRPr="00715E9A">
              <w:rPr>
                <w:rFonts w:ascii="ITC Avant Garde" w:eastAsia="Times New Roman" w:hAnsi="ITC Avant Garde"/>
                <w:color w:val="000000"/>
                <w:sz w:val="14"/>
                <w:szCs w:val="14"/>
                <w:lang w:eastAsia="es-MX"/>
              </w:rPr>
              <w:t xml:space="preserve">-1770/2155-2170 MHz se incluyeron en el </w:t>
            </w:r>
            <w:r w:rsidRPr="00715E9A">
              <w:rPr>
                <w:rFonts w:ascii="ITC Avant Garde" w:eastAsia="Times New Roman" w:hAnsi="ITC Avant Garde"/>
                <w:color w:val="000000"/>
                <w:sz w:val="14"/>
                <w:szCs w:val="14"/>
                <w:lang w:eastAsia="es-MX"/>
              </w:rPr>
              <w:lastRenderedPageBreak/>
              <w:t>PABF de 2015 para acceso inalámbrico móvil - banda ancha, por lo que actualmente forman parte del proceso licitatorio "No. IFT-3".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23DF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No se considera procedente incluir en el PABF bandas de frecuencias ya concesionadas o en proceso de licitación.</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FD7E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EEBB1E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5CDA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E3E2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24B0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46F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4AC4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F24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8DA3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79DC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CF7E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ED7CB"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1780 – 1850 MHz</w:t>
            </w:r>
          </w:p>
          <w:p w14:paraId="73E96B26"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FIJO</w:t>
            </w:r>
          </w:p>
          <w:p w14:paraId="5CC079E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2734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este segmento se cuenta con registros de diversos enlaces de microondas a lo largo del territorio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E5AF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Como parte de las labores de planificación de espectro que realiza el Instituto, se analizará la viabilidad de poner a disposición este segmento para el servicio fijo. Una vez que se determine dicha viabilidad, se realizarán las acciones conducentes para determinar su posible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58C1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BCFD07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4040B"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BE4C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4646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CD9D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F360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8613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751E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ED91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B726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140B9"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1850 – 1920 MHz</w:t>
            </w:r>
          </w:p>
          <w:p w14:paraId="203CC87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3F74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segmento 1850 – 1910/1930 – 1990 MHz se encuentra actualmente concesionado para acceso inalámbrico fijo o móvil.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1CAB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A8E3F"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7D638C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D644E"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E06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CEFB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1B9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D92A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0C55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B52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1E1A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604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CDF8F"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1920 – 1930 MHz</w:t>
            </w:r>
          </w:p>
          <w:p w14:paraId="27E94146"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FIJO</w:t>
            </w:r>
          </w:p>
          <w:p w14:paraId="3A79E97B"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EDF5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1920-1930 MHz </w:t>
            </w:r>
            <w:proofErr w:type="spellStart"/>
            <w:r w:rsidRPr="00715E9A">
              <w:rPr>
                <w:rFonts w:ascii="ITC Avant Garde" w:eastAsia="Times New Roman" w:hAnsi="ITC Avant Garde"/>
                <w:color w:val="000000"/>
                <w:sz w:val="14"/>
                <w:szCs w:val="14"/>
                <w:lang w:eastAsia="es-MX"/>
              </w:rPr>
              <w:t>esta</w:t>
            </w:r>
            <w:proofErr w:type="spellEnd"/>
            <w:r w:rsidRPr="00715E9A">
              <w:rPr>
                <w:rFonts w:ascii="ITC Avant Garde" w:eastAsia="Times New Roman" w:hAnsi="ITC Avant Garde"/>
                <w:color w:val="000000"/>
                <w:sz w:val="14"/>
                <w:szCs w:val="14"/>
                <w:lang w:eastAsia="es-MX"/>
              </w:rPr>
              <w:t xml:space="preserve"> clasificada como espectro libre y su utilización se deberá apegar a los lineamientos de operación.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B7C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6CBD2"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B563CC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C8C3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D2CF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2148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9BD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C4E1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964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FF84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5A72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217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667FD"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1930 – 2000 MHz</w:t>
            </w:r>
          </w:p>
          <w:p w14:paraId="70D03BD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556C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segmento 1850 – 1910/1930 – 1990 MHz se encuentra actualmente concesionado para acceso inalámbrico fijo o móvil.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F649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1D8C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18F3F2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6B37A"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7</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1B9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F92F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644D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C5CB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Transporte inalámbrico</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D227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FBDD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2CB2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78BB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83724"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960 -</w:t>
            </w:r>
            <w:r>
              <w:rPr>
                <w:rFonts w:ascii="ITC Avant Garde" w:eastAsia="Times New Roman" w:hAnsi="ITC Avant Garde"/>
                <w:b/>
                <w:color w:val="000000"/>
                <w:sz w:val="14"/>
                <w:szCs w:val="14"/>
                <w:lang w:eastAsia="es-MX"/>
              </w:rPr>
              <w:t xml:space="preserve"> 1164 MHz</w:t>
            </w:r>
          </w:p>
          <w:p w14:paraId="0A580805"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MÓVIL AERONÁUTICO (R)</w:t>
            </w:r>
          </w:p>
          <w:p w14:paraId="6E38542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2213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960–1164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06A9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5B3CB"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5EA1D4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75F51"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0623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4D63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981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73B9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7073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DD67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9D0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1D0D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4DA44"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 xml:space="preserve">1164 - 1215 </w:t>
            </w:r>
            <w:r>
              <w:rPr>
                <w:rFonts w:ascii="ITC Avant Garde" w:eastAsia="Times New Roman" w:hAnsi="ITC Avant Garde"/>
                <w:b/>
                <w:color w:val="000000"/>
                <w:sz w:val="14"/>
                <w:szCs w:val="14"/>
                <w:lang w:eastAsia="es-MX"/>
              </w:rPr>
              <w:t>MHz</w:t>
            </w:r>
          </w:p>
          <w:p w14:paraId="3C760B3D"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RADIONAVEGACIÓN AERONÁUTICA</w:t>
            </w:r>
          </w:p>
          <w:p w14:paraId="179A074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88F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1164-1215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3DCE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E186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0D9AF2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0FC31"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7926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878D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1E73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F171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5DAD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881B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5BBC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26B4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91C2"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1215 – 1240 MHz</w:t>
            </w:r>
          </w:p>
          <w:p w14:paraId="411688D5"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 xml:space="preserve">EXPLORACIÓN DE </w:t>
            </w:r>
            <w:r>
              <w:rPr>
                <w:rFonts w:ascii="ITC Avant Garde" w:eastAsia="Times New Roman" w:hAnsi="ITC Avant Garde"/>
                <w:b/>
                <w:color w:val="000000"/>
                <w:sz w:val="14"/>
                <w:szCs w:val="14"/>
                <w:lang w:eastAsia="es-MX"/>
              </w:rPr>
              <w:t>LA TIERRA POR SATÉLITE (activo)</w:t>
            </w:r>
          </w:p>
          <w:p w14:paraId="188C268D"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INVESTIGACIÓN ESPA</w:t>
            </w:r>
            <w:r>
              <w:rPr>
                <w:rFonts w:ascii="ITC Avant Garde" w:eastAsia="Times New Roman" w:hAnsi="ITC Avant Garde"/>
                <w:b/>
                <w:color w:val="000000"/>
                <w:sz w:val="14"/>
                <w:szCs w:val="14"/>
                <w:lang w:eastAsia="es-MX"/>
              </w:rPr>
              <w:t>CIAL (activo)</w:t>
            </w:r>
            <w:r>
              <w:rPr>
                <w:rFonts w:ascii="ITC Avant Garde" w:eastAsia="Times New Roman" w:hAnsi="ITC Avant Garde"/>
                <w:b/>
                <w:color w:val="000000"/>
                <w:sz w:val="14"/>
                <w:szCs w:val="14"/>
                <w:lang w:eastAsia="es-MX"/>
              </w:rPr>
              <w:br/>
              <w:t>RADIOLOCALIZACIÓN</w:t>
            </w:r>
          </w:p>
          <w:p w14:paraId="53AFBA8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3959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1215-1240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FBA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BE193"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C6602B4"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224F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10CD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690A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792B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40D4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D7F3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5F31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C77B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9EC7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17F99"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1240 – 1300 MHz</w:t>
            </w:r>
          </w:p>
          <w:p w14:paraId="60C8FFC6"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 xml:space="preserve">EXPLORACIÓN DE </w:t>
            </w:r>
            <w:r>
              <w:rPr>
                <w:rFonts w:ascii="ITC Avant Garde" w:eastAsia="Times New Roman" w:hAnsi="ITC Avant Garde"/>
                <w:b/>
                <w:color w:val="000000"/>
                <w:sz w:val="14"/>
                <w:szCs w:val="14"/>
                <w:lang w:eastAsia="es-MX"/>
              </w:rPr>
              <w:t>LA TIERRA POR SATÉLITE (activo)</w:t>
            </w:r>
          </w:p>
          <w:p w14:paraId="1A093E0D"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INVESTIGACIÓN ESPA</w:t>
            </w:r>
            <w:r>
              <w:rPr>
                <w:rFonts w:ascii="ITC Avant Garde" w:eastAsia="Times New Roman" w:hAnsi="ITC Avant Garde"/>
                <w:b/>
                <w:color w:val="000000"/>
                <w:sz w:val="14"/>
                <w:szCs w:val="14"/>
                <w:lang w:eastAsia="es-MX"/>
              </w:rPr>
              <w:t>CIAL (activo)</w:t>
            </w:r>
            <w:r>
              <w:rPr>
                <w:rFonts w:ascii="ITC Avant Garde" w:eastAsia="Times New Roman" w:hAnsi="ITC Avant Garde"/>
                <w:b/>
                <w:color w:val="000000"/>
                <w:sz w:val="14"/>
                <w:szCs w:val="14"/>
                <w:lang w:eastAsia="es-MX"/>
              </w:rPr>
              <w:br/>
              <w:t>RADIOLOCALIZACIÓN</w:t>
            </w:r>
          </w:p>
          <w:p w14:paraId="6F9E3A8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POR SATÉLITE (espacio-Tierra) (espacio-espacio)                                        Aficionados</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7798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1240-1300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CE91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7A732"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58C2E3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8F8D"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9FE1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5D1C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ECC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66D4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C22B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D07C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0E8D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2325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1F518"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1300 - 1350 MHz</w:t>
            </w:r>
          </w:p>
          <w:p w14:paraId="13C46A45"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RADIOLOCALIZA</w:t>
            </w:r>
            <w:r>
              <w:rPr>
                <w:rFonts w:ascii="ITC Avant Garde" w:eastAsia="Times New Roman" w:hAnsi="ITC Avant Garde"/>
                <w:b/>
                <w:color w:val="000000"/>
                <w:sz w:val="14"/>
                <w:szCs w:val="14"/>
                <w:lang w:eastAsia="es-MX"/>
              </w:rPr>
              <w:t>CIÓN</w:t>
            </w:r>
          </w:p>
          <w:p w14:paraId="712D96A8"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AERONÁUTI</w:t>
            </w:r>
            <w:r>
              <w:rPr>
                <w:rFonts w:ascii="ITC Avant Garde" w:eastAsia="Times New Roman" w:hAnsi="ITC Avant Garde"/>
                <w:b/>
                <w:color w:val="000000"/>
                <w:sz w:val="14"/>
                <w:szCs w:val="14"/>
                <w:lang w:eastAsia="es-MX"/>
              </w:rPr>
              <w:t>CA</w:t>
            </w:r>
          </w:p>
          <w:p w14:paraId="7CF990B5"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RADIONAVEGACIÓN POR SATÉLITE</w:t>
            </w:r>
          </w:p>
          <w:p w14:paraId="0D315C5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FBDA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1300-1350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AD5C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72828"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027076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6E4B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0A1A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79DA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8CD4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868C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518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0C38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AC19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11D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64B7E"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1350 - 1400 MHz</w:t>
            </w:r>
          </w:p>
          <w:p w14:paraId="72CAE94D"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RADIOLOCALIZACIÓN</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5289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Se cuenta con un Protocolo </w:t>
            </w:r>
            <w:proofErr w:type="spellStart"/>
            <w:r w:rsidRPr="00715E9A">
              <w:rPr>
                <w:rFonts w:ascii="ITC Avant Garde" w:eastAsia="Times New Roman" w:hAnsi="ITC Avant Garde"/>
                <w:color w:val="000000"/>
                <w:sz w:val="14"/>
                <w:szCs w:val="14"/>
                <w:lang w:eastAsia="es-MX"/>
              </w:rPr>
              <w:t>fimado</w:t>
            </w:r>
            <w:proofErr w:type="spellEnd"/>
            <w:r w:rsidRPr="00715E9A">
              <w:rPr>
                <w:rFonts w:ascii="ITC Avant Garde" w:eastAsia="Times New Roman" w:hAnsi="ITC Avant Garde"/>
                <w:color w:val="000000"/>
                <w:sz w:val="14"/>
                <w:szCs w:val="14"/>
                <w:lang w:eastAsia="es-MX"/>
              </w:rPr>
              <w:t xml:space="preserve"> por México y Estados Unidos de América en el que se atribuye la banda de </w:t>
            </w:r>
            <w:proofErr w:type="spellStart"/>
            <w:r w:rsidRPr="00715E9A">
              <w:rPr>
                <w:rFonts w:ascii="ITC Avant Garde" w:eastAsia="Times New Roman" w:hAnsi="ITC Avant Garde"/>
                <w:color w:val="000000"/>
                <w:sz w:val="14"/>
                <w:szCs w:val="14"/>
                <w:lang w:eastAsia="es-MX"/>
              </w:rPr>
              <w:t>frencuencias</w:t>
            </w:r>
            <w:proofErr w:type="spellEnd"/>
            <w:r w:rsidRPr="00715E9A">
              <w:rPr>
                <w:rFonts w:ascii="ITC Avant Garde" w:eastAsia="Times New Roman" w:hAnsi="ITC Avant Garde"/>
                <w:color w:val="000000"/>
                <w:sz w:val="14"/>
                <w:szCs w:val="14"/>
                <w:lang w:eastAsia="es-MX"/>
              </w:rPr>
              <w:t xml:space="preserve"> de 1215-1400 MHz para servicios de radionavegación aeronáutica a lo largo de la frontera común.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2AE7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C49C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0527616"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39F1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D57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F405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380E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D6B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1E4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248D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FDD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94C3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D952D"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1400 - 1427 MHz</w:t>
            </w:r>
          </w:p>
          <w:p w14:paraId="2870A5DB"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 xml:space="preserve">EXPLORACIÓN DE </w:t>
            </w:r>
            <w:r>
              <w:rPr>
                <w:rFonts w:ascii="ITC Avant Garde" w:eastAsia="Times New Roman" w:hAnsi="ITC Avant Garde"/>
                <w:b/>
                <w:color w:val="000000"/>
                <w:sz w:val="14"/>
                <w:szCs w:val="14"/>
                <w:lang w:eastAsia="es-MX"/>
              </w:rPr>
              <w:t>LA TIERRA POR SATÉLITE (pasivo)</w:t>
            </w:r>
          </w:p>
          <w:p w14:paraId="0497997B"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INVESTIGACIÓN ESPACIAL (pasivo)</w:t>
            </w:r>
          </w:p>
          <w:p w14:paraId="46E7ABC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5853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Exploración de la Tierra por satélite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4C1B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3895"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CCC4A6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8E82F"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023C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92E7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81BF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4B36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47CB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17F2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D82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E13E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D5775"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1427 - 1429 MHz</w:t>
            </w:r>
          </w:p>
          <w:p w14:paraId="3C01109A"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FIJO</w:t>
            </w:r>
          </w:p>
          <w:p w14:paraId="0FE6A968"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DBCD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Conforme al resultado de los trabajos realizados durante la CMR-15, esta banda de frecuencias ha sido identificada para su utilización por las administraciones de la región 2 interesadas en desplegar sistemas IMT.</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3726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Como parte de las labores de planificación de espectro que realiza el Instituto, se analiza la viabilidad de poner a disposición este segmento para aplicaciones de banda ancha móvil. Una vez que se determine dicha viabilidad, se realizarán las acciones conducentes para determinar </w:t>
            </w:r>
            <w:proofErr w:type="gramStart"/>
            <w:r w:rsidRPr="00715E9A">
              <w:rPr>
                <w:rFonts w:ascii="ITC Avant Garde" w:eastAsia="Times New Roman" w:hAnsi="ITC Avant Garde"/>
                <w:color w:val="000000"/>
                <w:sz w:val="14"/>
                <w:szCs w:val="14"/>
                <w:lang w:eastAsia="es-MX"/>
              </w:rPr>
              <w:t>su  posible</w:t>
            </w:r>
            <w:proofErr w:type="gramEnd"/>
            <w:r w:rsidRPr="00715E9A">
              <w:rPr>
                <w:rFonts w:ascii="ITC Avant Garde" w:eastAsia="Times New Roman" w:hAnsi="ITC Avant Garde"/>
                <w:color w:val="000000"/>
                <w:sz w:val="14"/>
                <w:szCs w:val="14"/>
                <w:lang w:eastAsia="es-MX"/>
              </w:rPr>
              <w:t xml:space="preserv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9C160"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E49D62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02D89"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FB6D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70AD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68ED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2168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65B9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361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979C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0DA0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9DEA5"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1429 – 1518 MHz</w:t>
            </w:r>
          </w:p>
          <w:p w14:paraId="18BF2314"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FIJO</w:t>
            </w:r>
          </w:p>
          <w:p w14:paraId="77B1868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23E0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Conforme al resultado de los trabajos realizados durante la CMR-15, esta banda de frecuencias ha sido identificada para su utilización por las administraciones de la región 2 interesadas en desplegar sistemas IMT.</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2AF3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Como parte de las labores de planificación de espectro que realiza el Instituto, se analiza la viabilidad de poner a disposición este segmento para aplicaciones de banda ancha móvil. Una vez que se determine dicha viabilidad, se realizarán las acciones conducentes para determinar </w:t>
            </w:r>
            <w:proofErr w:type="gramStart"/>
            <w:r w:rsidRPr="00715E9A">
              <w:rPr>
                <w:rFonts w:ascii="ITC Avant Garde" w:eastAsia="Times New Roman" w:hAnsi="ITC Avant Garde"/>
                <w:color w:val="000000"/>
                <w:sz w:val="14"/>
                <w:szCs w:val="14"/>
                <w:lang w:eastAsia="es-MX"/>
              </w:rPr>
              <w:t>su  posible</w:t>
            </w:r>
            <w:proofErr w:type="gramEnd"/>
            <w:r w:rsidRPr="00715E9A">
              <w:rPr>
                <w:rFonts w:ascii="ITC Avant Garde" w:eastAsia="Times New Roman" w:hAnsi="ITC Avant Garde"/>
                <w:color w:val="000000"/>
                <w:sz w:val="14"/>
                <w:szCs w:val="14"/>
                <w:lang w:eastAsia="es-MX"/>
              </w:rPr>
              <w:t xml:space="preserve"> inclusión en un PABF posterior.</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8C9FD"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CAAA6D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9C846" w14:textId="77777777" w:rsidR="00E11D1C" w:rsidRPr="00715E9A" w:rsidRDefault="00E11D1C" w:rsidP="009409C7">
            <w:pP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4F62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31B8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3746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4E73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6D60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D116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0530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6A5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53B0"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1518 - 1535 MHz</w:t>
            </w:r>
          </w:p>
          <w:p w14:paraId="7C6856B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4554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1518 – 1559 MHz (espacio-Tierra) se encuentra proyectada para su utilización por sistemas satelitales para la provisión de servicios móviles terrestres, marítimos y aeronáuticos con propósitos de seguridad nacional y cobertura social.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06C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59C5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B61998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06B8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96A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1A37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7EF6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83BF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0CAF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66E7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7DEA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CBA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32389"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1535 - 1559 MHz</w:t>
            </w:r>
          </w:p>
          <w:p w14:paraId="11B6EC08"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9974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1518 – 1559 MHz (espacio-Tierra) se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Asimismo, la banda de frecuencias 1544 – 1545 MHz se encuentra atribuida al servicio móvil por satélite con un tipo de explotación de socorro y seguridad, así como para emisiones de radiobalizas de localización de siniestros por satélite, de </w:t>
            </w:r>
            <w:r w:rsidRPr="00715E9A">
              <w:rPr>
                <w:rFonts w:ascii="ITC Avant Garde" w:eastAsia="Times New Roman" w:hAnsi="ITC Avant Garde"/>
                <w:color w:val="000000"/>
                <w:sz w:val="14"/>
                <w:szCs w:val="14"/>
                <w:lang w:eastAsia="es-MX"/>
              </w:rPr>
              <w:lastRenderedPageBreak/>
              <w:t>conformidad con el Apéndice 15 del RR, por lo que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DEE6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02E01"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A10F5C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ACC1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4939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E6CF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6C4D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B9F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982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A764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82E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F5A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7431C"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 xml:space="preserve">1559 – 1610 </w:t>
            </w:r>
            <w:r>
              <w:rPr>
                <w:rFonts w:ascii="ITC Avant Garde" w:eastAsia="Times New Roman" w:hAnsi="ITC Avant Garde"/>
                <w:b/>
                <w:color w:val="000000"/>
                <w:sz w:val="14"/>
                <w:szCs w:val="14"/>
                <w:lang w:eastAsia="es-MX"/>
              </w:rPr>
              <w:t>MHz</w:t>
            </w:r>
          </w:p>
          <w:p w14:paraId="62F65B4B"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RADIONAVEGACIÓN AERONÁUTICA</w:t>
            </w:r>
          </w:p>
          <w:p w14:paraId="2019291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POR SATÉLITE (espacio-Tierra) (espacio-espacio)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9E67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radionavegación aeronáutica y radionavegación por satélite (espacio-Tierra</w:t>
            </w:r>
            <w:proofErr w:type="gramStart"/>
            <w:r w:rsidRPr="00715E9A">
              <w:rPr>
                <w:rFonts w:ascii="ITC Avant Garde" w:eastAsia="Times New Roman" w:hAnsi="ITC Avant Garde"/>
                <w:color w:val="000000"/>
                <w:sz w:val="14"/>
                <w:szCs w:val="14"/>
                <w:lang w:eastAsia="es-MX"/>
              </w:rPr>
              <w:t>)(</w:t>
            </w:r>
            <w:proofErr w:type="gramEnd"/>
            <w:r w:rsidRPr="00715E9A">
              <w:rPr>
                <w:rFonts w:ascii="ITC Avant Garde" w:eastAsia="Times New Roman" w:hAnsi="ITC Avant Garde"/>
                <w:color w:val="000000"/>
                <w:sz w:val="14"/>
                <w:szCs w:val="14"/>
                <w:lang w:eastAsia="es-MX"/>
              </w:rPr>
              <w:t>espacio-espacio)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C3DC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AB225"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16488A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BACC"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5119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0431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9B70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F1E7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0D1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BFC7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0ED7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1F94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9126"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1610 - 1610.6 MHz</w:t>
            </w:r>
          </w:p>
          <w:p w14:paraId="1F314AC7"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w:t>
            </w:r>
            <w:r>
              <w:rPr>
                <w:rFonts w:ascii="ITC Avant Garde" w:eastAsia="Times New Roman" w:hAnsi="ITC Avant Garde"/>
                <w:b/>
                <w:color w:val="000000"/>
                <w:sz w:val="14"/>
                <w:szCs w:val="14"/>
                <w:lang w:eastAsia="es-MX"/>
              </w:rPr>
              <w:t>L POR SATÉLITE (Tierra-espacio)</w:t>
            </w:r>
          </w:p>
          <w:p w14:paraId="410E8464"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RADIODETERMINACIÓ</w:t>
            </w:r>
            <w:r>
              <w:rPr>
                <w:rFonts w:ascii="ITC Avant Garde" w:eastAsia="Times New Roman" w:hAnsi="ITC Avant Garde"/>
                <w:b/>
                <w:color w:val="000000"/>
                <w:sz w:val="14"/>
                <w:szCs w:val="14"/>
                <w:lang w:eastAsia="es-MX"/>
              </w:rPr>
              <w:t>N POR SATÉLITE (Tierra-espacio)</w:t>
            </w:r>
          </w:p>
          <w:p w14:paraId="64F9D0D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D79C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radionavgeación</w:t>
            </w:r>
            <w:proofErr w:type="spellEnd"/>
            <w:r w:rsidRPr="00715E9A">
              <w:rPr>
                <w:rFonts w:ascii="ITC Avant Garde" w:eastAsia="Times New Roman" w:hAnsi="ITC Avant Garde"/>
                <w:color w:val="000000"/>
                <w:sz w:val="14"/>
                <w:szCs w:val="14"/>
                <w:lang w:eastAsia="es-MX"/>
              </w:rPr>
              <w:t xml:space="preserve"> por satélite (Tierra-espacio)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D7E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8A87D"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CBF54E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F57C"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8843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4261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6157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2A9F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FF90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111C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CF4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0763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30467"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1610.6 - 1613.8 MHz</w:t>
            </w:r>
          </w:p>
          <w:p w14:paraId="38CCABA6"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w:t>
            </w:r>
            <w:r>
              <w:rPr>
                <w:rFonts w:ascii="ITC Avant Garde" w:eastAsia="Times New Roman" w:hAnsi="ITC Avant Garde"/>
                <w:b/>
                <w:color w:val="000000"/>
                <w:sz w:val="14"/>
                <w:szCs w:val="14"/>
                <w:lang w:eastAsia="es-MX"/>
              </w:rPr>
              <w:t>Tierra-espacio)</w:t>
            </w:r>
          </w:p>
          <w:p w14:paraId="1EE1DD0B"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RADIOASTRONOMÍA</w:t>
            </w:r>
          </w:p>
          <w:p w14:paraId="59E9AB63"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 xml:space="preserve">RADIODETERMINACIÓN POR </w:t>
            </w:r>
            <w:r>
              <w:rPr>
                <w:rFonts w:ascii="ITC Avant Garde" w:eastAsia="Times New Roman" w:hAnsi="ITC Avant Garde"/>
                <w:b/>
                <w:color w:val="000000"/>
                <w:sz w:val="14"/>
                <w:szCs w:val="14"/>
                <w:lang w:eastAsia="es-MX"/>
              </w:rPr>
              <w:t>SATÉLITE (Tierra-espacio)</w:t>
            </w:r>
          </w:p>
          <w:p w14:paraId="7460DE3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AABD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radinavegación</w:t>
            </w:r>
            <w:proofErr w:type="spellEnd"/>
            <w:r w:rsidRPr="00715E9A">
              <w:rPr>
                <w:rFonts w:ascii="ITC Avant Garde" w:eastAsia="Times New Roman" w:hAnsi="ITC Avant Garde"/>
                <w:color w:val="000000"/>
                <w:sz w:val="14"/>
                <w:szCs w:val="14"/>
                <w:lang w:eastAsia="es-MX"/>
              </w:rPr>
              <w:t xml:space="preserve"> aeronáutica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0381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4BF66"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0C0AAE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88871"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745B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888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5417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E686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8D56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0501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CB97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354B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66F9D"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1613.8 – 1626.5 MHz</w:t>
            </w:r>
          </w:p>
          <w:p w14:paraId="7124A02A"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w:t>
            </w:r>
            <w:r>
              <w:rPr>
                <w:rFonts w:ascii="ITC Avant Garde" w:eastAsia="Times New Roman" w:hAnsi="ITC Avant Garde"/>
                <w:b/>
                <w:color w:val="000000"/>
                <w:sz w:val="14"/>
                <w:szCs w:val="14"/>
                <w:lang w:eastAsia="es-MX"/>
              </w:rPr>
              <w:t>L POR SATÉLITE (Tierra-espacio)</w:t>
            </w:r>
          </w:p>
          <w:p w14:paraId="25216C10"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RADIODETERMINACIÓ</w:t>
            </w:r>
            <w:r>
              <w:rPr>
                <w:rFonts w:ascii="ITC Avant Garde" w:eastAsia="Times New Roman" w:hAnsi="ITC Avant Garde"/>
                <w:b/>
                <w:color w:val="000000"/>
                <w:sz w:val="14"/>
                <w:szCs w:val="14"/>
                <w:lang w:eastAsia="es-MX"/>
              </w:rPr>
              <w:t>N POR SATÉLITE (Tierra-espacio)</w:t>
            </w:r>
          </w:p>
          <w:p w14:paraId="0E3B5E95"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RADIONAVEGACIÓN AERONÁUTICA</w:t>
            </w:r>
          </w:p>
          <w:p w14:paraId="16A8398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3706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w:t>
            </w:r>
            <w:proofErr w:type="spellStart"/>
            <w:r w:rsidRPr="00715E9A">
              <w:rPr>
                <w:rFonts w:ascii="ITC Avant Garde" w:eastAsia="Times New Roman" w:hAnsi="ITC Avant Garde"/>
                <w:color w:val="000000"/>
                <w:sz w:val="14"/>
                <w:szCs w:val="14"/>
                <w:lang w:eastAsia="es-MX"/>
              </w:rPr>
              <w:t>radinavegación</w:t>
            </w:r>
            <w:proofErr w:type="spellEnd"/>
            <w:r w:rsidRPr="00715E9A">
              <w:rPr>
                <w:rFonts w:ascii="ITC Avant Garde" w:eastAsia="Times New Roman" w:hAnsi="ITC Avant Garde"/>
                <w:color w:val="000000"/>
                <w:sz w:val="14"/>
                <w:szCs w:val="14"/>
                <w:lang w:eastAsia="es-MX"/>
              </w:rPr>
              <w:t xml:space="preserve"> aeronáutica se encuentra relacionado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C8F3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07DF"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2F34568"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98FA0"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7C50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E06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65EA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9F12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53F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BC01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A25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228A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EF704"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1626.5 – 1660 MHz</w:t>
            </w:r>
          </w:p>
          <w:p w14:paraId="3C875EE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150F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1626.5 – 1660.5 MHz (Tierra-espacio)</w:t>
            </w:r>
            <w:proofErr w:type="gramStart"/>
            <w:r w:rsidRPr="00715E9A">
              <w:rPr>
                <w:rFonts w:ascii="ITC Avant Garde" w:eastAsia="Times New Roman" w:hAnsi="ITC Avant Garde"/>
                <w:color w:val="000000"/>
                <w:sz w:val="14"/>
                <w:szCs w:val="14"/>
                <w:lang w:eastAsia="es-MX"/>
              </w:rPr>
              <w:t>,  se</w:t>
            </w:r>
            <w:proofErr w:type="gramEnd"/>
            <w:r w:rsidRPr="00715E9A">
              <w:rPr>
                <w:rFonts w:ascii="ITC Avant Garde" w:eastAsia="Times New Roman" w:hAnsi="ITC Avant Garde"/>
                <w:color w:val="000000"/>
                <w:sz w:val="14"/>
                <w:szCs w:val="14"/>
                <w:lang w:eastAsia="es-MX"/>
              </w:rPr>
              <w:t xml:space="preserv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Asimismo, la banda de frecuencias 1645.5 – 1646.5 MHz atribuida al servicio móvil por satélite con un tipo de explotación de socorro y seguridad, de conformidad con el número 5.375 y el Apéndice 15 del RR, por lo que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CB7C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40EA9"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4116D5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82B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5A1D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D81A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BC6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ED7D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B1DA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DABF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B1F5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E02B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92C6"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1660 - 1660.5 MHz</w:t>
            </w:r>
            <w:r w:rsidRPr="00715E9A">
              <w:rPr>
                <w:rFonts w:ascii="ITC Avant Garde" w:eastAsia="Times New Roman" w:hAnsi="ITC Avant Garde"/>
                <w:b/>
                <w:color w:val="000000"/>
                <w:sz w:val="14"/>
                <w:szCs w:val="14"/>
                <w:lang w:eastAsia="es-MX"/>
              </w:rPr>
              <w:br/>
              <w:t>MÓVIL POR SATÉLITE (Tierra-espacio</w:t>
            </w:r>
            <w:r>
              <w:rPr>
                <w:rFonts w:ascii="ITC Avant Garde" w:eastAsia="Times New Roman" w:hAnsi="ITC Avant Garde"/>
                <w:b/>
                <w:color w:val="000000"/>
                <w:sz w:val="14"/>
                <w:szCs w:val="14"/>
                <w:lang w:eastAsia="es-MX"/>
              </w:rPr>
              <w:t>)</w:t>
            </w:r>
          </w:p>
          <w:p w14:paraId="323D9889"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19B1D"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Las bandas de frecuencias 1626.5 – 1660.5 MHz (Tierra-espacio)</w:t>
            </w:r>
            <w:proofErr w:type="gramStart"/>
            <w:r w:rsidRPr="00715E9A">
              <w:rPr>
                <w:rFonts w:ascii="ITC Avant Garde" w:eastAsia="Times New Roman" w:hAnsi="ITC Avant Garde"/>
                <w:color w:val="000000"/>
                <w:sz w:val="14"/>
                <w:szCs w:val="14"/>
                <w:lang w:eastAsia="es-MX"/>
              </w:rPr>
              <w:t>,  se</w:t>
            </w:r>
            <w:proofErr w:type="gramEnd"/>
            <w:r w:rsidRPr="00715E9A">
              <w:rPr>
                <w:rFonts w:ascii="ITC Avant Garde" w:eastAsia="Times New Roman" w:hAnsi="ITC Avant Garde"/>
                <w:color w:val="000000"/>
                <w:sz w:val="14"/>
                <w:szCs w:val="14"/>
                <w:lang w:eastAsia="es-MX"/>
              </w:rPr>
              <w:t xml:space="preserve"> encuentra proyectada para su utilización por sistemas satelitales para la provisión de servicios móviles terrestres, marítimos y aeronáuticos con propósitos de seguridad nacional y cobertura social.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844C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29A2D"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7C999A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C76E6"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A3CA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5D07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B8AE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C645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1F55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943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94BC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C57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F2768"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1660.5 - 1668 MHz</w:t>
            </w:r>
          </w:p>
          <w:p w14:paraId="6BC7A5A2"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 xml:space="preserve">INVESTIGACIÓN ESPACIAL </w:t>
            </w:r>
            <w:r>
              <w:rPr>
                <w:rFonts w:ascii="ITC Avant Garde" w:eastAsia="Times New Roman" w:hAnsi="ITC Avant Garde"/>
                <w:b/>
                <w:color w:val="000000"/>
                <w:sz w:val="14"/>
                <w:szCs w:val="14"/>
                <w:lang w:eastAsia="es-MX"/>
              </w:rPr>
              <w:t>(pasivo)</w:t>
            </w:r>
          </w:p>
          <w:p w14:paraId="652A246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424B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1666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198A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8A72ECC"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87FDA"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D7C0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CDED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533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A84A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EB15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6077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8FDD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E7E3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BDEEA"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1668 – 1668.4 MHz</w:t>
            </w:r>
          </w:p>
          <w:p w14:paraId="3A238AEE"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INVESTIGACIÓN ESPACIAL (pasivo)</w:t>
            </w:r>
          </w:p>
          <w:p w14:paraId="009590BA"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w:t>
            </w:r>
            <w:r>
              <w:rPr>
                <w:rFonts w:ascii="ITC Avant Garde" w:eastAsia="Times New Roman" w:hAnsi="ITC Avant Garde"/>
                <w:b/>
                <w:color w:val="000000"/>
                <w:sz w:val="14"/>
                <w:szCs w:val="14"/>
                <w:lang w:eastAsia="es-MX"/>
              </w:rPr>
              <w:t>TÉLITE (Tierra-espacio)</w:t>
            </w:r>
          </w:p>
          <w:p w14:paraId="04DDCEE5"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6D7D2"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Al estar atribuida a título primario al servicio de radioastronomía y de conformidad con el Artículo 29 del RR esta banda se </w:t>
            </w:r>
            <w:r w:rsidRPr="00715E9A">
              <w:rPr>
                <w:rFonts w:ascii="ITC Avant Garde" w:eastAsia="Times New Roman" w:hAnsi="ITC Avant Garde"/>
                <w:color w:val="000000"/>
                <w:sz w:val="14"/>
                <w:szCs w:val="14"/>
                <w:lang w:eastAsia="es-MX"/>
              </w:rPr>
              <w:lastRenderedPageBreak/>
              <w:t>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743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0D279"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76F711E1"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AFC7D"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4F99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8CA5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718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206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E93A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2CB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70D2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0963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092C6"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1668.4 – 16</w:t>
            </w:r>
            <w:r>
              <w:rPr>
                <w:rFonts w:ascii="ITC Avant Garde" w:eastAsia="Times New Roman" w:hAnsi="ITC Avant Garde"/>
                <w:b/>
                <w:color w:val="000000"/>
                <w:sz w:val="14"/>
                <w:szCs w:val="14"/>
                <w:lang w:eastAsia="es-MX"/>
              </w:rPr>
              <w:t>70 MHz</w:t>
            </w:r>
            <w:r>
              <w:rPr>
                <w:rFonts w:ascii="ITC Avant Garde" w:eastAsia="Times New Roman" w:hAnsi="ITC Avant Garde"/>
                <w:b/>
                <w:color w:val="000000"/>
                <w:sz w:val="14"/>
                <w:szCs w:val="14"/>
                <w:lang w:eastAsia="es-MX"/>
              </w:rPr>
              <w:br/>
              <w:t>AYUDAS A LA METEOROLOGÍA</w:t>
            </w:r>
          </w:p>
          <w:p w14:paraId="72ABB65B"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w:t>
            </w:r>
            <w:r>
              <w:rPr>
                <w:rFonts w:ascii="ITC Avant Garde" w:eastAsia="Times New Roman" w:hAnsi="ITC Avant Garde"/>
                <w:b/>
                <w:color w:val="000000"/>
                <w:sz w:val="14"/>
                <w:szCs w:val="14"/>
                <w:lang w:eastAsia="es-MX"/>
              </w:rPr>
              <w:t>L POR SATÉLITE (Tierra-espacio)</w:t>
            </w:r>
          </w:p>
          <w:p w14:paraId="407FA7C9"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RADIOASTRONOMÍA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4A50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el servicio de radionavegación aeronáutica se encuentra relacionado con la seguridad de la vida humana, esta banda de frecuencias se encuentra identificada como espectro protegido.</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Adicionalmente, al estar atribuida a título primario al servicio de radioastronomía y de conformidad con el Artículo 29 del RR esta banda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CFE8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D3F02"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EDAAE93"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5E2FD"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206A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659E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20C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E08F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A401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ACA0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5C74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C0E3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96E9A"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1670 – 16</w:t>
            </w:r>
            <w:r>
              <w:rPr>
                <w:rFonts w:ascii="ITC Avant Garde" w:eastAsia="Times New Roman" w:hAnsi="ITC Avant Garde"/>
                <w:b/>
                <w:color w:val="000000"/>
                <w:sz w:val="14"/>
                <w:szCs w:val="14"/>
                <w:lang w:eastAsia="es-MX"/>
              </w:rPr>
              <w:t>75 MHz</w:t>
            </w:r>
            <w:r>
              <w:rPr>
                <w:rFonts w:ascii="ITC Avant Garde" w:eastAsia="Times New Roman" w:hAnsi="ITC Avant Garde"/>
                <w:b/>
                <w:color w:val="000000"/>
                <w:sz w:val="14"/>
                <w:szCs w:val="14"/>
                <w:lang w:eastAsia="es-MX"/>
              </w:rPr>
              <w:br/>
              <w:t>AYUDAS A LA METEOROLOGÍA</w:t>
            </w:r>
          </w:p>
          <w:p w14:paraId="06B4ED01"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METEOROLOGÍA POR SATÉLITE (espacio-Tier</w:t>
            </w:r>
            <w:r>
              <w:rPr>
                <w:rFonts w:ascii="ITC Avant Garde" w:eastAsia="Times New Roman" w:hAnsi="ITC Avant Garde"/>
                <w:b/>
                <w:color w:val="000000"/>
                <w:sz w:val="14"/>
                <w:szCs w:val="14"/>
                <w:lang w:eastAsia="es-MX"/>
              </w:rPr>
              <w:t>ra)</w:t>
            </w:r>
          </w:p>
          <w:p w14:paraId="65F4F7C8"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POR SATÉLITE (Tierra-espacio)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2AB3F"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03F7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F9F2F"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775B75D"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8062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114A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343A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6715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63E1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CAE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90CC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1AF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7225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59EB"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1675 – 16</w:t>
            </w:r>
            <w:r>
              <w:rPr>
                <w:rFonts w:ascii="ITC Avant Garde" w:eastAsia="Times New Roman" w:hAnsi="ITC Avant Garde"/>
                <w:b/>
                <w:color w:val="000000"/>
                <w:sz w:val="14"/>
                <w:szCs w:val="14"/>
                <w:lang w:eastAsia="es-MX"/>
              </w:rPr>
              <w:t>90 MHz</w:t>
            </w:r>
            <w:r>
              <w:rPr>
                <w:rFonts w:ascii="ITC Avant Garde" w:eastAsia="Times New Roman" w:hAnsi="ITC Avant Garde"/>
                <w:b/>
                <w:color w:val="000000"/>
                <w:sz w:val="14"/>
                <w:szCs w:val="14"/>
                <w:lang w:eastAsia="es-MX"/>
              </w:rPr>
              <w:br/>
              <w:t>AYUDAS A LA METEOROLOGÍA</w:t>
            </w:r>
          </w:p>
          <w:p w14:paraId="630F5F04"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METEOROLOGÍA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D03B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3F5C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85730"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C80E5F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825FA"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5D4B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D613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76FC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9F6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8186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CBCB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FE8F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9C9B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D285C"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1690 – 17</w:t>
            </w:r>
            <w:r>
              <w:rPr>
                <w:rFonts w:ascii="ITC Avant Garde" w:eastAsia="Times New Roman" w:hAnsi="ITC Avant Garde"/>
                <w:b/>
                <w:color w:val="000000"/>
                <w:sz w:val="14"/>
                <w:szCs w:val="14"/>
                <w:lang w:eastAsia="es-MX"/>
              </w:rPr>
              <w:t>00 MHz</w:t>
            </w:r>
            <w:r>
              <w:rPr>
                <w:rFonts w:ascii="ITC Avant Garde" w:eastAsia="Times New Roman" w:hAnsi="ITC Avant Garde"/>
                <w:b/>
                <w:color w:val="000000"/>
                <w:sz w:val="14"/>
                <w:szCs w:val="14"/>
                <w:lang w:eastAsia="es-MX"/>
              </w:rPr>
              <w:br/>
              <w:t>AYUDAS A LA METEOROLOGÍA</w:t>
            </w:r>
          </w:p>
          <w:p w14:paraId="31221CF3"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METEOROLOGÍA POR SATÉLITE (espacio-Tierra)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D73B8"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virtud de que los servicios de ayuda a la meteorología y meteorología por satélite se encuentran relacionados con la seguridad de la vida humana, esta banda de 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CFA5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D952E"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206B9F9"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42AC5"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9BE2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1B2CB"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E58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6F07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4FA4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1E5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086B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CE56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9B932"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1700 – 1710 MHz</w:t>
            </w:r>
          </w:p>
          <w:p w14:paraId="31329B04"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FIJO</w:t>
            </w:r>
          </w:p>
          <w:p w14:paraId="7D71B8D9"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METEOROLOGÍ</w:t>
            </w:r>
            <w:r>
              <w:rPr>
                <w:rFonts w:ascii="ITC Avant Garde" w:eastAsia="Times New Roman" w:hAnsi="ITC Avant Garde"/>
                <w:b/>
                <w:color w:val="000000"/>
                <w:sz w:val="14"/>
                <w:szCs w:val="14"/>
                <w:lang w:eastAsia="es-MX"/>
              </w:rPr>
              <w:t>A POR SATÉLITE (espacio-Tierra)</w:t>
            </w:r>
          </w:p>
          <w:p w14:paraId="0ECD593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salvo móvil aeronáutico</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45A89"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el servicio de meteorología por satélite se encuentra relacionado con la seguridad de la vida humana, esta banda de </w:t>
            </w:r>
            <w:r w:rsidRPr="00715E9A">
              <w:rPr>
                <w:rFonts w:ascii="ITC Avant Garde" w:eastAsia="Times New Roman" w:hAnsi="ITC Avant Garde"/>
                <w:color w:val="000000"/>
                <w:sz w:val="14"/>
                <w:szCs w:val="14"/>
                <w:lang w:eastAsia="es-MX"/>
              </w:rPr>
              <w:lastRenderedPageBreak/>
              <w:t>frecuencias se encuentra identificada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22585"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El rango solicitado no es compatible con la planificación de la banda.</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61A9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6E3399B2"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931E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BDDA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31C1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9A90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7138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49DD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8611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10E8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788B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3CFDD"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1710 – 1780 MHz</w:t>
            </w:r>
          </w:p>
          <w:p w14:paraId="0A09F16F"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FDFE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Los segmentos 1725 – 1755/2125 – 2155 MHz se encuentran actualmente concesionados para acceso inalámbrico a nivel nacional.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Los segmentos de frecuencias 1710-1725/2110-2125 MHz </w:t>
            </w:r>
            <w:proofErr w:type="gramStart"/>
            <w:r w:rsidRPr="00715E9A">
              <w:rPr>
                <w:rFonts w:ascii="ITC Avant Garde" w:eastAsia="Times New Roman" w:hAnsi="ITC Avant Garde"/>
                <w:color w:val="000000"/>
                <w:sz w:val="14"/>
                <w:szCs w:val="14"/>
                <w:lang w:eastAsia="es-MX"/>
              </w:rPr>
              <w:t>y  1755</w:t>
            </w:r>
            <w:proofErr w:type="gramEnd"/>
            <w:r w:rsidRPr="00715E9A">
              <w:rPr>
                <w:rFonts w:ascii="ITC Avant Garde" w:eastAsia="Times New Roman" w:hAnsi="ITC Avant Garde"/>
                <w:color w:val="000000"/>
                <w:sz w:val="14"/>
                <w:szCs w:val="14"/>
                <w:lang w:eastAsia="es-MX"/>
              </w:rPr>
              <w:t>-1770/2155-2170 MHz se incluyeron en el PABF de 2015 para acceso inalámbrico móvil - banda ancha, por lo que actualmente forman parte del proceso licitatorio "No. IFT-3".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C893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 o en proceso de licitación.</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7D719"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054AADCE"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C23AB"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477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E783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7B33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35D3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CA43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558A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7DE9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3C09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04A5C"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1780 – 1850 MHz</w:t>
            </w:r>
          </w:p>
          <w:p w14:paraId="2181554F"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FIJO</w:t>
            </w:r>
          </w:p>
          <w:p w14:paraId="79B27FC7"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CEB74"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En este segmento se cuenta con registros de diversos enlaces de microondas a lo largo del territorio nacional.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1AC36"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8831D"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140E173F"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A692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0517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DFD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2BE4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AB54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A79C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BE9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2143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DB99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111A"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1850</w:t>
            </w:r>
            <w:r>
              <w:rPr>
                <w:rFonts w:ascii="ITC Avant Garde" w:eastAsia="Times New Roman" w:hAnsi="ITC Avant Garde"/>
                <w:b/>
                <w:color w:val="000000"/>
                <w:sz w:val="14"/>
                <w:szCs w:val="14"/>
                <w:lang w:eastAsia="es-MX"/>
              </w:rPr>
              <w:t xml:space="preserve"> – 1920 MHz</w:t>
            </w:r>
          </w:p>
          <w:p w14:paraId="69EAE936"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1A37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segmento 1850 – 1910/1930 – 1990 MHz se encuentra actualmente concesionado para acceso inalámbrico fijo o móvil.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A01A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08B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CD9DFBB"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E794A"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00E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9B4D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ADFD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AF99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74EE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A135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9EF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4141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3C1CD"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1920 – 1930 MHz</w:t>
            </w:r>
          </w:p>
          <w:p w14:paraId="5F6EA139"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FIJO</w:t>
            </w:r>
          </w:p>
          <w:p w14:paraId="322BFA0C"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47F3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La banda de frecuencias 1920-1930 MHz </w:t>
            </w:r>
            <w:proofErr w:type="spellStart"/>
            <w:r w:rsidRPr="00715E9A">
              <w:rPr>
                <w:rFonts w:ascii="ITC Avant Garde" w:eastAsia="Times New Roman" w:hAnsi="ITC Avant Garde"/>
                <w:color w:val="000000"/>
                <w:sz w:val="14"/>
                <w:szCs w:val="14"/>
                <w:lang w:eastAsia="es-MX"/>
              </w:rPr>
              <w:t>esta</w:t>
            </w:r>
            <w:proofErr w:type="spellEnd"/>
            <w:r w:rsidRPr="00715E9A">
              <w:rPr>
                <w:rFonts w:ascii="ITC Avant Garde" w:eastAsia="Times New Roman" w:hAnsi="ITC Avant Garde"/>
                <w:color w:val="000000"/>
                <w:sz w:val="14"/>
                <w:szCs w:val="14"/>
                <w:lang w:eastAsia="es-MX"/>
              </w:rPr>
              <w:t xml:space="preserve"> clasificada como espectro libre y su utilización se deberá apegar a los lineamientos de operación.</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2420A"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C75A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247FD5AA"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E9E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1AB5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613F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81CB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3086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6226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35C4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70D5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7B9B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D8085"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1930 – 2000 MHz</w:t>
            </w:r>
          </w:p>
          <w:p w14:paraId="778847A1"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0D91C"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El segmento 1850 – 1910/1930 – 1990 MHz se encuentra actualmente concesionado para acceso inalámbrico fijo o móvil.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5D71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92D5"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3C4FFC97"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49DE4"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8</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A2A7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PABF-2016-TEL-29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AF92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Formato Electrónico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45D2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17/11/2015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65E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Acceso inalámbrico móvil-banda ancha</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F31D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1-2</w:t>
            </w:r>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Ghz</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8F648"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Por Regiones</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CD97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F4B47"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960-2000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7B13F"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960 - 1164 MHz</w:t>
            </w:r>
          </w:p>
          <w:p w14:paraId="5B47782E" w14:textId="77777777" w:rsidR="00E11D1C"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 AER</w:t>
            </w:r>
            <w:r>
              <w:rPr>
                <w:rFonts w:ascii="ITC Avant Garde" w:eastAsia="Times New Roman" w:hAnsi="ITC Avant Garde"/>
                <w:b/>
                <w:color w:val="000000"/>
                <w:sz w:val="14"/>
                <w:szCs w:val="14"/>
                <w:lang w:eastAsia="es-MX"/>
              </w:rPr>
              <w:t>ONÁUTICO (R)</w:t>
            </w:r>
          </w:p>
          <w:p w14:paraId="5FDA62B0"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RADIONAVEGACIÓN AERONÁUTICA</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8DBF1"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En virtud de que los servicios a los que se </w:t>
            </w:r>
            <w:proofErr w:type="gramStart"/>
            <w:r w:rsidRPr="00715E9A">
              <w:rPr>
                <w:rFonts w:ascii="ITC Avant Garde" w:eastAsia="Times New Roman" w:hAnsi="ITC Avant Garde"/>
                <w:color w:val="000000"/>
                <w:sz w:val="14"/>
                <w:szCs w:val="14"/>
                <w:lang w:eastAsia="es-MX"/>
              </w:rPr>
              <w:t>encuentra</w:t>
            </w:r>
            <w:proofErr w:type="gramEnd"/>
            <w:r w:rsidRPr="00715E9A">
              <w:rPr>
                <w:rFonts w:ascii="ITC Avant Garde" w:eastAsia="Times New Roman" w:hAnsi="ITC Avant Garde"/>
                <w:color w:val="000000"/>
                <w:sz w:val="14"/>
                <w:szCs w:val="14"/>
                <w:lang w:eastAsia="es-MX"/>
              </w:rPr>
              <w:t xml:space="preserve"> atribuida a título primario se consideran relacionados con la seguridad de la vida humana, la banda de frecuencias 960–1164 MHz se clasifica como espectro protegido.</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A9CDE"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br/>
              <w:t>El tipo de servicio solicitado no es compatible con los usos planificados.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D534"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46D228A0"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9F862"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9</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AA50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60806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A3783"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Escrito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0965A"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42325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4B49D"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Se reserve un segmento para uso </w:t>
            </w:r>
            <w:r w:rsidRPr="00715E9A">
              <w:rPr>
                <w:rFonts w:ascii="ITC Avant Garde" w:eastAsia="Times New Roman" w:hAnsi="ITC Avant Garde"/>
                <w:color w:val="000000"/>
                <w:sz w:val="14"/>
                <w:szCs w:val="14"/>
                <w:lang w:eastAsia="es-MX"/>
              </w:rPr>
              <w:lastRenderedPageBreak/>
              <w:t xml:space="preserve">social de las bandas 1.7/2.1 GHz, </w:t>
            </w:r>
            <w:r>
              <w:rPr>
                <w:rFonts w:ascii="ITC Avant Garde" w:eastAsia="Times New Roman" w:hAnsi="ITC Avant Garde"/>
                <w:color w:val="000000"/>
                <w:sz w:val="14"/>
                <w:szCs w:val="14"/>
                <w:lang w:eastAsia="es-MX"/>
              </w:rPr>
              <w:t>(</w:t>
            </w:r>
            <w:r w:rsidRPr="00715E9A">
              <w:rPr>
                <w:rFonts w:ascii="ITC Avant Garde" w:eastAsia="Times New Roman" w:hAnsi="ITC Avant Garde"/>
                <w:color w:val="000000"/>
                <w:sz w:val="14"/>
                <w:szCs w:val="14"/>
                <w:lang w:eastAsia="es-MX"/>
              </w:rPr>
              <w:t>AWS</w:t>
            </w:r>
            <w:r>
              <w:rPr>
                <w:rFonts w:ascii="ITC Avant Garde" w:eastAsia="Times New Roman" w:hAnsi="ITC Avant Garde"/>
                <w:color w:val="000000"/>
                <w:sz w:val="14"/>
                <w:szCs w:val="14"/>
                <w:lang w:eastAsia="es-MX"/>
              </w:rPr>
              <w:t>)</w:t>
            </w:r>
            <w:r w:rsidRPr="00715E9A">
              <w:rPr>
                <w:rFonts w:ascii="ITC Avant Garde" w:eastAsia="Times New Roman" w:hAnsi="ITC Avant Garde"/>
                <w:color w:val="000000"/>
                <w:sz w:val="14"/>
                <w:szCs w:val="14"/>
                <w:lang w:eastAsia="es-MX"/>
              </w:rPr>
              <w:t xml:space="preserve">, </w:t>
            </w:r>
            <w:r>
              <w:rPr>
                <w:rFonts w:ascii="ITC Avant Garde" w:eastAsia="Times New Roman" w:hAnsi="ITC Avant Garde"/>
                <w:color w:val="000000"/>
                <w:sz w:val="14"/>
                <w:szCs w:val="14"/>
                <w:lang w:eastAsia="es-MX"/>
              </w:rPr>
              <w:t>para</w:t>
            </w:r>
            <w:r w:rsidRPr="00715E9A">
              <w:rPr>
                <w:rFonts w:ascii="ITC Avant Garde" w:eastAsia="Times New Roman" w:hAnsi="ITC Avant Garde"/>
                <w:color w:val="000000"/>
                <w:sz w:val="14"/>
                <w:szCs w:val="14"/>
                <w:lang w:eastAsia="es-MX"/>
              </w:rPr>
              <w:t>, el despliegue de tecnologías 4G y LTE (Lo</w:t>
            </w:r>
            <w:r>
              <w:rPr>
                <w:rFonts w:ascii="ITC Avant Garde" w:eastAsia="Times New Roman" w:hAnsi="ITC Avant Garde"/>
                <w:color w:val="000000"/>
                <w:sz w:val="14"/>
                <w:szCs w:val="14"/>
                <w:lang w:eastAsia="es-MX"/>
              </w:rPr>
              <w:t xml:space="preserve">ng </w:t>
            </w:r>
            <w:proofErr w:type="spellStart"/>
            <w:r>
              <w:rPr>
                <w:rFonts w:ascii="ITC Avant Garde" w:eastAsia="Times New Roman" w:hAnsi="ITC Avant Garde"/>
                <w:color w:val="000000"/>
                <w:sz w:val="14"/>
                <w:szCs w:val="14"/>
                <w:lang w:eastAsia="es-MX"/>
              </w:rPr>
              <w:t>Term</w:t>
            </w:r>
            <w:proofErr w:type="spellEnd"/>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Evolution</w:t>
            </w:r>
            <w:proofErr w:type="spellEnd"/>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1D488"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Reserva</w:t>
            </w:r>
            <w:r w:rsidRPr="00715E9A">
              <w:rPr>
                <w:rFonts w:ascii="ITC Avant Garde" w:eastAsia="Times New Roman" w:hAnsi="ITC Avant Garde"/>
                <w:color w:val="000000"/>
                <w:sz w:val="14"/>
                <w:szCs w:val="14"/>
                <w:lang w:eastAsia="es-MX"/>
              </w:rPr>
              <w:t xml:space="preserve"> de Segmento de las bandas </w:t>
            </w:r>
            <w:r w:rsidRPr="00715E9A">
              <w:rPr>
                <w:rFonts w:ascii="ITC Avant Garde" w:eastAsia="Times New Roman" w:hAnsi="ITC Avant Garde"/>
                <w:color w:val="000000"/>
                <w:sz w:val="14"/>
                <w:szCs w:val="14"/>
                <w:lang w:eastAsia="es-MX"/>
              </w:rPr>
              <w:lastRenderedPageBreak/>
              <w:t xml:space="preserve">1.7/2.1 GHz (AWS) </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35C04"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No especifica </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DF3E5"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28E81"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1710-1780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1BD82"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1710 – 1780 MHz</w:t>
            </w:r>
          </w:p>
          <w:p w14:paraId="3B300B7A"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52CB3"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Los segmentos 1725 – 1755/2125 – 2155 MHz se encuentran actualmente </w:t>
            </w:r>
            <w:r w:rsidRPr="00715E9A">
              <w:rPr>
                <w:rFonts w:ascii="ITC Avant Garde" w:eastAsia="Times New Roman" w:hAnsi="ITC Avant Garde"/>
                <w:color w:val="000000"/>
                <w:sz w:val="14"/>
                <w:szCs w:val="14"/>
                <w:lang w:eastAsia="es-MX"/>
              </w:rPr>
              <w:lastRenderedPageBreak/>
              <w:t>concesionados para acceso inalámbrico a nivel nacional.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Los segmentos de frecuencias 1710-1725/2110-2125 MHz </w:t>
            </w:r>
            <w:proofErr w:type="gramStart"/>
            <w:r w:rsidRPr="00715E9A">
              <w:rPr>
                <w:rFonts w:ascii="ITC Avant Garde" w:eastAsia="Times New Roman" w:hAnsi="ITC Avant Garde"/>
                <w:color w:val="000000"/>
                <w:sz w:val="14"/>
                <w:szCs w:val="14"/>
                <w:lang w:eastAsia="es-MX"/>
              </w:rPr>
              <w:t>y  1755</w:t>
            </w:r>
            <w:proofErr w:type="gramEnd"/>
            <w:r w:rsidRPr="00715E9A">
              <w:rPr>
                <w:rFonts w:ascii="ITC Avant Garde" w:eastAsia="Times New Roman" w:hAnsi="ITC Avant Garde"/>
                <w:color w:val="000000"/>
                <w:sz w:val="14"/>
                <w:szCs w:val="14"/>
                <w:lang w:eastAsia="es-MX"/>
              </w:rPr>
              <w:t>-1770/2155-2170 MHz se incluyeron en el PABF de 2015 para acceso inalámbrico móvil - banda ancha, por lo que actualmente forman parte del proceso licitatorio "No. IFT-3".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09FA7"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lastRenderedPageBreak/>
              <w:t xml:space="preserve">No se considera procedente incluir en el PABF bandas de frecuencias </w:t>
            </w:r>
            <w:r w:rsidRPr="00715E9A">
              <w:rPr>
                <w:rFonts w:ascii="ITC Avant Garde" w:eastAsia="Times New Roman" w:hAnsi="ITC Avant Garde"/>
                <w:color w:val="000000"/>
                <w:sz w:val="14"/>
                <w:szCs w:val="14"/>
                <w:lang w:eastAsia="es-MX"/>
              </w:rPr>
              <w:lastRenderedPageBreak/>
              <w:t>ya concesionadas o en proceso de licitación.</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98E39"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lastRenderedPageBreak/>
              <w:t xml:space="preserve">No se considera viable su </w:t>
            </w:r>
            <w:r w:rsidRPr="00077553">
              <w:rPr>
                <w:rFonts w:ascii="ITC Avant Garde" w:eastAsia="Times New Roman" w:hAnsi="ITC Avant Garde"/>
                <w:color w:val="000000"/>
                <w:sz w:val="14"/>
                <w:szCs w:val="14"/>
                <w:lang w:eastAsia="es-MX"/>
              </w:rPr>
              <w:lastRenderedPageBreak/>
              <w:t xml:space="preserve">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r w:rsidR="00E11D1C" w:rsidRPr="00715E9A" w14:paraId="5E6E9625" w14:textId="77777777" w:rsidTr="009409C7">
        <w:trPr>
          <w:trHeight w:val="255"/>
        </w:trPr>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D6F26"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lastRenderedPageBreak/>
              <w:t>9</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DC34C"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60806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A00D2"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Escrito </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3356"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42325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422CF"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Se reserve un segmento para uso social de las bandas 1.7/2.1 GHz, </w:t>
            </w:r>
            <w:r>
              <w:rPr>
                <w:rFonts w:ascii="ITC Avant Garde" w:eastAsia="Times New Roman" w:hAnsi="ITC Avant Garde"/>
                <w:color w:val="000000"/>
                <w:sz w:val="14"/>
                <w:szCs w:val="14"/>
                <w:lang w:eastAsia="es-MX"/>
              </w:rPr>
              <w:t>(</w:t>
            </w:r>
            <w:r w:rsidRPr="00715E9A">
              <w:rPr>
                <w:rFonts w:ascii="ITC Avant Garde" w:eastAsia="Times New Roman" w:hAnsi="ITC Avant Garde"/>
                <w:color w:val="000000"/>
                <w:sz w:val="14"/>
                <w:szCs w:val="14"/>
                <w:lang w:eastAsia="es-MX"/>
              </w:rPr>
              <w:t>AWS</w:t>
            </w:r>
            <w:r>
              <w:rPr>
                <w:rFonts w:ascii="ITC Avant Garde" w:eastAsia="Times New Roman" w:hAnsi="ITC Avant Garde"/>
                <w:color w:val="000000"/>
                <w:sz w:val="14"/>
                <w:szCs w:val="14"/>
                <w:lang w:eastAsia="es-MX"/>
              </w:rPr>
              <w:t>)</w:t>
            </w:r>
            <w:r w:rsidRPr="00715E9A">
              <w:rPr>
                <w:rFonts w:ascii="ITC Avant Garde" w:eastAsia="Times New Roman" w:hAnsi="ITC Avant Garde"/>
                <w:color w:val="000000"/>
                <w:sz w:val="14"/>
                <w:szCs w:val="14"/>
                <w:lang w:eastAsia="es-MX"/>
              </w:rPr>
              <w:t xml:space="preserve">, </w:t>
            </w:r>
            <w:r>
              <w:rPr>
                <w:rFonts w:ascii="ITC Avant Garde" w:eastAsia="Times New Roman" w:hAnsi="ITC Avant Garde"/>
                <w:color w:val="000000"/>
                <w:sz w:val="14"/>
                <w:szCs w:val="14"/>
                <w:lang w:eastAsia="es-MX"/>
              </w:rPr>
              <w:t>para</w:t>
            </w:r>
            <w:r w:rsidRPr="00715E9A">
              <w:rPr>
                <w:rFonts w:ascii="ITC Avant Garde" w:eastAsia="Times New Roman" w:hAnsi="ITC Avant Garde"/>
                <w:color w:val="000000"/>
                <w:sz w:val="14"/>
                <w:szCs w:val="14"/>
                <w:lang w:eastAsia="es-MX"/>
              </w:rPr>
              <w:t>, el despliegue de tecnologías 4G y LTE (Lo</w:t>
            </w:r>
            <w:r>
              <w:rPr>
                <w:rFonts w:ascii="ITC Avant Garde" w:eastAsia="Times New Roman" w:hAnsi="ITC Avant Garde"/>
                <w:color w:val="000000"/>
                <w:sz w:val="14"/>
                <w:szCs w:val="14"/>
                <w:lang w:eastAsia="es-MX"/>
              </w:rPr>
              <w:t xml:space="preserve">ng </w:t>
            </w:r>
            <w:proofErr w:type="spellStart"/>
            <w:r>
              <w:rPr>
                <w:rFonts w:ascii="ITC Avant Garde" w:eastAsia="Times New Roman" w:hAnsi="ITC Avant Garde"/>
                <w:color w:val="000000"/>
                <w:sz w:val="14"/>
                <w:szCs w:val="14"/>
                <w:lang w:eastAsia="es-MX"/>
              </w:rPr>
              <w:t>Term</w:t>
            </w:r>
            <w:proofErr w:type="spellEnd"/>
            <w:r>
              <w:rPr>
                <w:rFonts w:ascii="ITC Avant Garde" w:eastAsia="Times New Roman" w:hAnsi="ITC Avant Garde"/>
                <w:color w:val="000000"/>
                <w:sz w:val="14"/>
                <w:szCs w:val="14"/>
                <w:lang w:eastAsia="es-MX"/>
              </w:rPr>
              <w:t xml:space="preserve"> </w:t>
            </w:r>
            <w:proofErr w:type="spellStart"/>
            <w:r>
              <w:rPr>
                <w:rFonts w:ascii="ITC Avant Garde" w:eastAsia="Times New Roman" w:hAnsi="ITC Avant Garde"/>
                <w:color w:val="000000"/>
                <w:sz w:val="14"/>
                <w:szCs w:val="14"/>
                <w:lang w:eastAsia="es-MX"/>
              </w:rPr>
              <w:t>Evolution</w:t>
            </w:r>
            <w:proofErr w:type="spellEnd"/>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864B9" w14:textId="77777777" w:rsidR="00E11D1C" w:rsidRPr="00715E9A" w:rsidRDefault="00E11D1C" w:rsidP="009409C7">
            <w:pPr>
              <w:jc w:val="center"/>
              <w:rPr>
                <w:rFonts w:ascii="ITC Avant Garde" w:eastAsia="Times New Roman" w:hAnsi="ITC Avant Garde"/>
                <w:color w:val="000000"/>
                <w:sz w:val="14"/>
                <w:szCs w:val="14"/>
                <w:lang w:eastAsia="es-MX"/>
              </w:rPr>
            </w:pPr>
            <w:r>
              <w:rPr>
                <w:rFonts w:ascii="ITC Avant Garde" w:eastAsia="Times New Roman" w:hAnsi="ITC Avant Garde"/>
                <w:color w:val="000000"/>
                <w:sz w:val="14"/>
                <w:szCs w:val="14"/>
                <w:lang w:eastAsia="es-MX"/>
              </w:rPr>
              <w:t>Reserva</w:t>
            </w:r>
            <w:r w:rsidRPr="00715E9A">
              <w:rPr>
                <w:rFonts w:ascii="ITC Avant Garde" w:eastAsia="Times New Roman" w:hAnsi="ITC Avant Garde"/>
                <w:color w:val="000000"/>
                <w:sz w:val="14"/>
                <w:szCs w:val="14"/>
                <w:lang w:eastAsia="es-MX"/>
              </w:rPr>
              <w:t xml:space="preserve"> de Segmento de las bandas 1.7/2.1 GHz (AWS) </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CDB0E"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No especifica </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C9DB9"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 xml:space="preserve">Uso Social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BA2F0" w14:textId="77777777" w:rsidR="00E11D1C" w:rsidRPr="00715E9A" w:rsidRDefault="00E11D1C" w:rsidP="009409C7">
            <w:pPr>
              <w:jc w:val="center"/>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2110 – 2180 MHz</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6BE23" w14:textId="77777777" w:rsidR="00E11D1C" w:rsidRDefault="00E11D1C" w:rsidP="009409C7">
            <w:pPr>
              <w:rPr>
                <w:rFonts w:ascii="ITC Avant Garde" w:eastAsia="Times New Roman" w:hAnsi="ITC Avant Garde"/>
                <w:b/>
                <w:color w:val="000000"/>
                <w:sz w:val="14"/>
                <w:szCs w:val="14"/>
                <w:lang w:eastAsia="es-MX"/>
              </w:rPr>
            </w:pPr>
            <w:r>
              <w:rPr>
                <w:rFonts w:ascii="ITC Avant Garde" w:eastAsia="Times New Roman" w:hAnsi="ITC Avant Garde"/>
                <w:b/>
                <w:color w:val="000000"/>
                <w:sz w:val="14"/>
                <w:szCs w:val="14"/>
                <w:lang w:eastAsia="es-MX"/>
              </w:rPr>
              <w:t>2110 – 2180 MHz</w:t>
            </w:r>
          </w:p>
          <w:p w14:paraId="7F98FC62" w14:textId="77777777" w:rsidR="00E11D1C" w:rsidRPr="00715E9A" w:rsidRDefault="00E11D1C" w:rsidP="009409C7">
            <w:pPr>
              <w:rPr>
                <w:rFonts w:ascii="ITC Avant Garde" w:eastAsia="Times New Roman" w:hAnsi="ITC Avant Garde"/>
                <w:b/>
                <w:color w:val="000000"/>
                <w:sz w:val="14"/>
                <w:szCs w:val="14"/>
                <w:lang w:eastAsia="es-MX"/>
              </w:rPr>
            </w:pPr>
            <w:r w:rsidRPr="00715E9A">
              <w:rPr>
                <w:rFonts w:ascii="ITC Avant Garde" w:eastAsia="Times New Roman" w:hAnsi="ITC Avant Garde"/>
                <w:b/>
                <w:color w:val="000000"/>
                <w:sz w:val="14"/>
                <w:szCs w:val="14"/>
                <w:lang w:eastAsia="es-MX"/>
              </w:rPr>
              <w:t>MÓVIL</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73A3B"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Los segmentos 1725 – 1755/2125 – 2155 MHz se encuentran actualmente concesionados para acceso inalámbrico a nivel nacional.</w:t>
            </w:r>
            <w:r w:rsidRPr="00715E9A">
              <w:rPr>
                <w:rFonts w:ascii="ITC Avant Garde" w:eastAsia="Times New Roman" w:hAnsi="ITC Avant Garde"/>
                <w:color w:val="000000"/>
                <w:sz w:val="14"/>
                <w:szCs w:val="14"/>
                <w:lang w:eastAsia="es-MX"/>
              </w:rPr>
              <w:br/>
            </w:r>
            <w:r w:rsidRPr="00715E9A">
              <w:rPr>
                <w:rFonts w:ascii="ITC Avant Garde" w:eastAsia="Times New Roman" w:hAnsi="ITC Avant Garde"/>
                <w:color w:val="000000"/>
                <w:sz w:val="14"/>
                <w:szCs w:val="14"/>
                <w:lang w:eastAsia="es-MX"/>
              </w:rPr>
              <w:br/>
              <w:t xml:space="preserve">Los segmentos de frecuencias 1710-1725/2110-2125 MHz </w:t>
            </w:r>
            <w:proofErr w:type="gramStart"/>
            <w:r w:rsidRPr="00715E9A">
              <w:rPr>
                <w:rFonts w:ascii="ITC Avant Garde" w:eastAsia="Times New Roman" w:hAnsi="ITC Avant Garde"/>
                <w:color w:val="000000"/>
                <w:sz w:val="14"/>
                <w:szCs w:val="14"/>
                <w:lang w:eastAsia="es-MX"/>
              </w:rPr>
              <w:t>y  1755</w:t>
            </w:r>
            <w:proofErr w:type="gramEnd"/>
            <w:r w:rsidRPr="00715E9A">
              <w:rPr>
                <w:rFonts w:ascii="ITC Avant Garde" w:eastAsia="Times New Roman" w:hAnsi="ITC Avant Garde"/>
                <w:color w:val="000000"/>
                <w:sz w:val="14"/>
                <w:szCs w:val="14"/>
                <w:lang w:eastAsia="es-MX"/>
              </w:rPr>
              <w:t>-1770/2155-2170 MHz se incluyeron en el PABF de 2015 para acceso inalámbrico móvil - banda ancha, por lo que actualmente forman parte del proceso licitatorio "No. IFT-3".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1C260" w14:textId="77777777" w:rsidR="00E11D1C" w:rsidRPr="00715E9A" w:rsidRDefault="00E11D1C" w:rsidP="009409C7">
            <w:pPr>
              <w:jc w:val="both"/>
              <w:rPr>
                <w:rFonts w:ascii="ITC Avant Garde" w:eastAsia="Times New Roman" w:hAnsi="ITC Avant Garde"/>
                <w:color w:val="000000"/>
                <w:sz w:val="14"/>
                <w:szCs w:val="14"/>
                <w:lang w:eastAsia="es-MX"/>
              </w:rPr>
            </w:pPr>
            <w:r w:rsidRPr="00715E9A">
              <w:rPr>
                <w:rFonts w:ascii="ITC Avant Garde" w:eastAsia="Times New Roman" w:hAnsi="ITC Avant Garde"/>
                <w:color w:val="000000"/>
                <w:sz w:val="14"/>
                <w:szCs w:val="14"/>
                <w:lang w:eastAsia="es-MX"/>
              </w:rPr>
              <w:t>No se considera procedente incluir en el PABF bandas de frecuencias ya concesionadas o en proceso de licitación.</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AA7A7" w14:textId="77777777" w:rsidR="00E11D1C" w:rsidRPr="00715E9A" w:rsidRDefault="00E11D1C" w:rsidP="009409C7">
            <w:pPr>
              <w:jc w:val="center"/>
              <w:rPr>
                <w:rFonts w:ascii="ITC Avant Garde" w:eastAsia="Times New Roman" w:hAnsi="ITC Avant Garde"/>
                <w:color w:val="000000"/>
                <w:sz w:val="14"/>
                <w:szCs w:val="14"/>
                <w:lang w:eastAsia="es-MX"/>
              </w:rPr>
            </w:pPr>
            <w:r w:rsidRPr="00077553">
              <w:rPr>
                <w:rFonts w:ascii="ITC Avant Garde" w:eastAsia="Times New Roman" w:hAnsi="ITC Avant Garde"/>
                <w:color w:val="000000"/>
                <w:sz w:val="14"/>
                <w:szCs w:val="14"/>
                <w:lang w:eastAsia="es-MX"/>
              </w:rPr>
              <w:t xml:space="preserve">No se considera viable su inclusión en el </w:t>
            </w:r>
            <w:r w:rsidRPr="00F4501A">
              <w:rPr>
                <w:rFonts w:ascii="ITC Avant Garde" w:hAnsi="ITC Avant Garde" w:cs="Arial"/>
                <w:color w:val="000000"/>
                <w:sz w:val="14"/>
                <w:szCs w:val="14"/>
              </w:rPr>
              <w:t>Programa</w:t>
            </w:r>
            <w:r w:rsidRPr="00077553">
              <w:rPr>
                <w:rFonts w:ascii="ITC Avant Garde" w:eastAsia="Times New Roman" w:hAnsi="ITC Avant Garde"/>
                <w:color w:val="000000"/>
                <w:sz w:val="14"/>
                <w:szCs w:val="14"/>
                <w:lang w:eastAsia="es-MX"/>
              </w:rPr>
              <w:t xml:space="preserve"> 2016.</w:t>
            </w:r>
          </w:p>
        </w:tc>
      </w:tr>
    </w:tbl>
    <w:p w14:paraId="7A7A68EE" w14:textId="77777777" w:rsidR="00E11D1C" w:rsidRDefault="00E11D1C" w:rsidP="003B6AA1">
      <w:pPr>
        <w:pStyle w:val="Sinespaciado"/>
        <w:jc w:val="both"/>
        <w:sectPr w:rsidR="00E11D1C" w:rsidSect="0054349C">
          <w:headerReference w:type="even" r:id="rId18"/>
          <w:headerReference w:type="default" r:id="rId19"/>
          <w:footerReference w:type="default" r:id="rId20"/>
          <w:headerReference w:type="first" r:id="rId21"/>
          <w:pgSz w:w="18720" w:h="12240" w:orient="landscape" w:code="14"/>
          <w:pgMar w:top="720" w:right="720" w:bottom="720" w:left="720" w:header="709" w:footer="709" w:gutter="0"/>
          <w:cols w:space="708"/>
          <w:titlePg/>
          <w:docGrid w:linePitch="360"/>
        </w:sectPr>
      </w:pPr>
    </w:p>
    <w:p w14:paraId="58E5FA82" w14:textId="77777777" w:rsidR="00E11D1C" w:rsidRPr="000F5B00" w:rsidRDefault="00E11D1C" w:rsidP="00E11D1C">
      <w:pPr>
        <w:ind w:right="-1"/>
        <w:contextualSpacing/>
        <w:jc w:val="center"/>
        <w:rPr>
          <w:rFonts w:ascii="ITC Avant Garde" w:hAnsi="ITC Avant Garde"/>
          <w:b/>
          <w:color w:val="000000" w:themeColor="text1"/>
          <w:sz w:val="22"/>
          <w:szCs w:val="22"/>
          <w:u w:val="single"/>
        </w:rPr>
      </w:pPr>
      <w:r w:rsidRPr="000F5B00">
        <w:rPr>
          <w:rFonts w:ascii="ITC Avant Garde" w:hAnsi="ITC Avant Garde"/>
          <w:b/>
          <w:color w:val="000000" w:themeColor="text1"/>
          <w:sz w:val="22"/>
          <w:szCs w:val="22"/>
          <w:u w:val="single"/>
        </w:rPr>
        <w:lastRenderedPageBreak/>
        <w:t>DESCRIPCIONES TÉCNICAS DE LAS BANDAS DE FRECUENCIAS INCLUIDAS EN EL PROGRAMA ANUAL DE USO Y APROVECHAMIENTO DE</w:t>
      </w:r>
    </w:p>
    <w:p w14:paraId="09C821C0" w14:textId="77777777" w:rsidR="00E11D1C" w:rsidRPr="000F5B00" w:rsidRDefault="00E11D1C" w:rsidP="00E11D1C">
      <w:pPr>
        <w:ind w:right="-1"/>
        <w:contextualSpacing/>
        <w:jc w:val="center"/>
        <w:rPr>
          <w:rFonts w:ascii="ITC Avant Garde" w:hAnsi="ITC Avant Garde"/>
          <w:b/>
          <w:color w:val="000000" w:themeColor="text1"/>
          <w:sz w:val="22"/>
          <w:szCs w:val="22"/>
          <w:u w:val="single"/>
        </w:rPr>
      </w:pPr>
      <w:r w:rsidRPr="000F5B00">
        <w:rPr>
          <w:rFonts w:ascii="ITC Avant Garde" w:hAnsi="ITC Avant Garde"/>
          <w:b/>
          <w:color w:val="000000" w:themeColor="text1"/>
          <w:sz w:val="22"/>
          <w:szCs w:val="22"/>
          <w:u w:val="single"/>
        </w:rPr>
        <w:t>BANDAS DE FRECUENCIAS 2016.</w:t>
      </w:r>
    </w:p>
    <w:p w14:paraId="5DC37D7E" w14:textId="77777777" w:rsidR="00E11D1C" w:rsidRDefault="00E11D1C" w:rsidP="00E11D1C">
      <w:pPr>
        <w:ind w:right="-1"/>
        <w:contextualSpacing/>
        <w:jc w:val="center"/>
        <w:rPr>
          <w:rFonts w:ascii="ITC Avant Garde" w:hAnsi="ITC Avant Garde"/>
          <w:b/>
          <w:color w:val="000000" w:themeColor="text1"/>
          <w:sz w:val="22"/>
          <w:szCs w:val="22"/>
          <w:u w:val="single"/>
        </w:rPr>
      </w:pPr>
    </w:p>
    <w:sdt>
      <w:sdtPr>
        <w:rPr>
          <w:rFonts w:ascii="ITC Avant Garde" w:hAnsi="ITC Avant Garde"/>
          <w:color w:val="000000" w:themeColor="text1"/>
          <w:sz w:val="22"/>
          <w:szCs w:val="22"/>
          <w:lang w:val="es-ES"/>
        </w:rPr>
        <w:id w:val="1824472476"/>
        <w:docPartObj>
          <w:docPartGallery w:val="Table of Contents"/>
          <w:docPartUnique/>
        </w:docPartObj>
      </w:sdtPr>
      <w:sdtEndPr>
        <w:rPr>
          <w:b/>
          <w:bCs/>
        </w:rPr>
      </w:sdtEndPr>
      <w:sdtContent>
        <w:p w14:paraId="6AF782E4" w14:textId="031CBD4F" w:rsidR="00E11D1C" w:rsidRPr="007D46CD" w:rsidRDefault="00E11D1C" w:rsidP="00E11D1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eastAsiaTheme="minorEastAsia" w:hAnsi="ITC Avant Garde" w:cstheme="minorBidi"/>
              <w:noProof/>
              <w:sz w:val="22"/>
              <w:szCs w:val="22"/>
              <w:bdr w:val="none" w:sz="0" w:space="0" w:color="auto"/>
              <w:lang w:eastAsia="es-MX"/>
            </w:rPr>
          </w:pPr>
          <w:r w:rsidRPr="007D46CD">
            <w:rPr>
              <w:rFonts w:ascii="ITC Avant Garde" w:hAnsi="ITC Avant Garde"/>
              <w:color w:val="000000" w:themeColor="text1"/>
              <w:sz w:val="22"/>
              <w:szCs w:val="22"/>
            </w:rPr>
            <w:fldChar w:fldCharType="begin"/>
          </w:r>
          <w:r w:rsidRPr="007D46CD">
            <w:rPr>
              <w:rFonts w:ascii="ITC Avant Garde" w:hAnsi="ITC Avant Garde"/>
              <w:color w:val="000000" w:themeColor="text1"/>
              <w:sz w:val="22"/>
              <w:szCs w:val="22"/>
            </w:rPr>
            <w:instrText xml:space="preserve"> TOC \o "1-3" \h \z \u </w:instrText>
          </w:r>
          <w:r w:rsidRPr="007D46CD">
            <w:rPr>
              <w:rFonts w:ascii="ITC Avant Garde" w:hAnsi="ITC Avant Garde"/>
              <w:color w:val="000000" w:themeColor="text1"/>
              <w:sz w:val="22"/>
              <w:szCs w:val="22"/>
            </w:rPr>
            <w:fldChar w:fldCharType="separate"/>
          </w:r>
          <w:hyperlink w:anchor="_Toc429642518" w:history="1">
            <w:r w:rsidRPr="007D46CD">
              <w:rPr>
                <w:rStyle w:val="Hipervnculo"/>
                <w:rFonts w:ascii="ITC Avant Garde" w:hAnsi="ITC Avant Garde"/>
                <w:noProof/>
                <w:sz w:val="22"/>
                <w:szCs w:val="22"/>
              </w:rPr>
              <w:t>TELECOMUNICACIONES</w:t>
            </w:r>
            <w:r w:rsidRPr="007D46CD">
              <w:rPr>
                <w:rFonts w:ascii="ITC Avant Garde" w:hAnsi="ITC Avant Garde"/>
                <w:noProof/>
                <w:webHidden/>
                <w:sz w:val="22"/>
                <w:szCs w:val="22"/>
              </w:rPr>
              <w:tab/>
            </w:r>
            <w:r w:rsidRPr="007D46CD">
              <w:rPr>
                <w:rFonts w:ascii="ITC Avant Garde" w:hAnsi="ITC Avant Garde"/>
                <w:noProof/>
                <w:webHidden/>
                <w:sz w:val="22"/>
                <w:szCs w:val="22"/>
              </w:rPr>
              <w:fldChar w:fldCharType="begin"/>
            </w:r>
            <w:r w:rsidRPr="007D46CD">
              <w:rPr>
                <w:rFonts w:ascii="ITC Avant Garde" w:hAnsi="ITC Avant Garde"/>
                <w:noProof/>
                <w:webHidden/>
                <w:sz w:val="22"/>
                <w:szCs w:val="22"/>
              </w:rPr>
              <w:instrText xml:space="preserve"> PAGEREF _Toc429642518 \h </w:instrText>
            </w:r>
            <w:r w:rsidRPr="007D46CD">
              <w:rPr>
                <w:rFonts w:ascii="ITC Avant Garde" w:hAnsi="ITC Avant Garde"/>
                <w:noProof/>
                <w:webHidden/>
                <w:sz w:val="22"/>
                <w:szCs w:val="22"/>
              </w:rPr>
            </w:r>
            <w:r w:rsidRPr="007D46CD">
              <w:rPr>
                <w:rFonts w:ascii="ITC Avant Garde" w:hAnsi="ITC Avant Garde"/>
                <w:noProof/>
                <w:webHidden/>
                <w:sz w:val="22"/>
                <w:szCs w:val="22"/>
              </w:rPr>
              <w:fldChar w:fldCharType="separate"/>
            </w:r>
            <w:r>
              <w:rPr>
                <w:rFonts w:ascii="ITC Avant Garde" w:hAnsi="ITC Avant Garde"/>
                <w:noProof/>
                <w:webHidden/>
                <w:sz w:val="22"/>
                <w:szCs w:val="22"/>
              </w:rPr>
              <w:t>2</w:t>
            </w:r>
            <w:r w:rsidRPr="007D46CD">
              <w:rPr>
                <w:rFonts w:ascii="ITC Avant Garde" w:hAnsi="ITC Avant Garde"/>
                <w:noProof/>
                <w:webHidden/>
                <w:sz w:val="22"/>
                <w:szCs w:val="22"/>
              </w:rPr>
              <w:fldChar w:fldCharType="end"/>
            </w:r>
          </w:hyperlink>
        </w:p>
        <w:p w14:paraId="34654BB5" w14:textId="77777777" w:rsidR="00E11D1C" w:rsidRPr="007D46CD" w:rsidRDefault="00BF5DAE" w:rsidP="00E11D1C">
          <w:pPr>
            <w:pStyle w:val="TDC2"/>
            <w:spacing w:after="0"/>
            <w:rPr>
              <w:rFonts w:ascii="ITC Avant Garde" w:eastAsiaTheme="minorEastAsia" w:hAnsi="ITC Avant Garde" w:cstheme="minorBidi"/>
              <w:noProof/>
              <w:sz w:val="22"/>
              <w:szCs w:val="22"/>
              <w:bdr w:val="none" w:sz="0" w:space="0" w:color="auto"/>
              <w:lang w:eastAsia="es-MX"/>
            </w:rPr>
          </w:pPr>
          <w:hyperlink w:anchor="_Toc429642519" w:history="1">
            <w:r w:rsidR="00E11D1C" w:rsidRPr="007D46CD">
              <w:rPr>
                <w:rStyle w:val="Hipervnculo"/>
                <w:rFonts w:ascii="ITC Avant Garde" w:hAnsi="ITC Avant Garde"/>
                <w:noProof/>
                <w:sz w:val="22"/>
                <w:szCs w:val="22"/>
              </w:rPr>
              <w:t>BANDA DE FRECUENCIAS 415-420/425-430 MHz</w:t>
            </w:r>
            <w:r w:rsidR="00E11D1C" w:rsidRPr="007D46CD">
              <w:rPr>
                <w:rFonts w:ascii="ITC Avant Garde" w:hAnsi="ITC Avant Garde"/>
                <w:noProof/>
                <w:webHidden/>
                <w:sz w:val="22"/>
                <w:szCs w:val="22"/>
              </w:rPr>
              <w:tab/>
            </w:r>
            <w:r w:rsidR="00E11D1C" w:rsidRPr="007D46CD">
              <w:rPr>
                <w:rFonts w:ascii="ITC Avant Garde" w:hAnsi="ITC Avant Garde"/>
                <w:noProof/>
                <w:webHidden/>
                <w:sz w:val="22"/>
                <w:szCs w:val="22"/>
              </w:rPr>
              <w:fldChar w:fldCharType="begin"/>
            </w:r>
            <w:r w:rsidR="00E11D1C" w:rsidRPr="007D46CD">
              <w:rPr>
                <w:rFonts w:ascii="ITC Avant Garde" w:hAnsi="ITC Avant Garde"/>
                <w:noProof/>
                <w:webHidden/>
                <w:sz w:val="22"/>
                <w:szCs w:val="22"/>
              </w:rPr>
              <w:instrText xml:space="preserve"> PAGEREF _Toc429642519 \h </w:instrText>
            </w:r>
            <w:r w:rsidR="00E11D1C" w:rsidRPr="007D46CD">
              <w:rPr>
                <w:rFonts w:ascii="ITC Avant Garde" w:hAnsi="ITC Avant Garde"/>
                <w:noProof/>
                <w:webHidden/>
                <w:sz w:val="22"/>
                <w:szCs w:val="22"/>
              </w:rPr>
            </w:r>
            <w:r w:rsidR="00E11D1C" w:rsidRPr="007D46CD">
              <w:rPr>
                <w:rFonts w:ascii="ITC Avant Garde" w:hAnsi="ITC Avant Garde"/>
                <w:noProof/>
                <w:webHidden/>
                <w:sz w:val="22"/>
                <w:szCs w:val="22"/>
              </w:rPr>
              <w:fldChar w:fldCharType="separate"/>
            </w:r>
            <w:r w:rsidR="00E11D1C">
              <w:rPr>
                <w:rFonts w:ascii="ITC Avant Garde" w:hAnsi="ITC Avant Garde"/>
                <w:noProof/>
                <w:webHidden/>
                <w:sz w:val="22"/>
                <w:szCs w:val="22"/>
              </w:rPr>
              <w:t>2</w:t>
            </w:r>
            <w:r w:rsidR="00E11D1C" w:rsidRPr="007D46CD">
              <w:rPr>
                <w:rFonts w:ascii="ITC Avant Garde" w:hAnsi="ITC Avant Garde"/>
                <w:noProof/>
                <w:webHidden/>
                <w:sz w:val="22"/>
                <w:szCs w:val="22"/>
              </w:rPr>
              <w:fldChar w:fldCharType="end"/>
            </w:r>
          </w:hyperlink>
        </w:p>
        <w:p w14:paraId="2D16215E" w14:textId="77777777" w:rsidR="00E11D1C" w:rsidRPr="007D46CD" w:rsidRDefault="00BF5DAE" w:rsidP="00E11D1C">
          <w:pPr>
            <w:pStyle w:val="TDC2"/>
            <w:spacing w:after="0"/>
            <w:rPr>
              <w:rFonts w:ascii="ITC Avant Garde" w:eastAsiaTheme="minorEastAsia" w:hAnsi="ITC Avant Garde" w:cstheme="minorBidi"/>
              <w:noProof/>
              <w:sz w:val="22"/>
              <w:szCs w:val="22"/>
              <w:bdr w:val="none" w:sz="0" w:space="0" w:color="auto"/>
              <w:lang w:eastAsia="es-MX"/>
            </w:rPr>
          </w:pPr>
          <w:hyperlink w:anchor="_Toc429642520" w:history="1">
            <w:r w:rsidR="00E11D1C" w:rsidRPr="007D46CD">
              <w:rPr>
                <w:rStyle w:val="Hipervnculo"/>
                <w:rFonts w:ascii="ITC Avant Garde" w:hAnsi="ITC Avant Garde"/>
                <w:noProof/>
                <w:sz w:val="22"/>
                <w:szCs w:val="22"/>
              </w:rPr>
              <w:t>BANDA DE FRECUENCIAS 806-814/851-859 MHz</w:t>
            </w:r>
            <w:r w:rsidR="00E11D1C" w:rsidRPr="007D46CD">
              <w:rPr>
                <w:rFonts w:ascii="ITC Avant Garde" w:hAnsi="ITC Avant Garde"/>
                <w:noProof/>
                <w:webHidden/>
                <w:sz w:val="22"/>
                <w:szCs w:val="22"/>
              </w:rPr>
              <w:tab/>
            </w:r>
            <w:r w:rsidR="00E11D1C" w:rsidRPr="007D46CD">
              <w:rPr>
                <w:rFonts w:ascii="ITC Avant Garde" w:hAnsi="ITC Avant Garde"/>
                <w:noProof/>
                <w:webHidden/>
                <w:sz w:val="22"/>
                <w:szCs w:val="22"/>
              </w:rPr>
              <w:fldChar w:fldCharType="begin"/>
            </w:r>
            <w:r w:rsidR="00E11D1C" w:rsidRPr="007D46CD">
              <w:rPr>
                <w:rFonts w:ascii="ITC Avant Garde" w:hAnsi="ITC Avant Garde"/>
                <w:noProof/>
                <w:webHidden/>
                <w:sz w:val="22"/>
                <w:szCs w:val="22"/>
              </w:rPr>
              <w:instrText xml:space="preserve"> PAGEREF _Toc429642520 \h </w:instrText>
            </w:r>
            <w:r w:rsidR="00E11D1C" w:rsidRPr="007D46CD">
              <w:rPr>
                <w:rFonts w:ascii="ITC Avant Garde" w:hAnsi="ITC Avant Garde"/>
                <w:noProof/>
                <w:webHidden/>
                <w:sz w:val="22"/>
                <w:szCs w:val="22"/>
              </w:rPr>
            </w:r>
            <w:r w:rsidR="00E11D1C" w:rsidRPr="007D46CD">
              <w:rPr>
                <w:rFonts w:ascii="ITC Avant Garde" w:hAnsi="ITC Avant Garde"/>
                <w:noProof/>
                <w:webHidden/>
                <w:sz w:val="22"/>
                <w:szCs w:val="22"/>
              </w:rPr>
              <w:fldChar w:fldCharType="separate"/>
            </w:r>
            <w:r w:rsidR="00E11D1C">
              <w:rPr>
                <w:rFonts w:ascii="ITC Avant Garde" w:hAnsi="ITC Avant Garde"/>
                <w:noProof/>
                <w:webHidden/>
                <w:sz w:val="22"/>
                <w:szCs w:val="22"/>
              </w:rPr>
              <w:t>5</w:t>
            </w:r>
            <w:r w:rsidR="00E11D1C" w:rsidRPr="007D46CD">
              <w:rPr>
                <w:rFonts w:ascii="ITC Avant Garde" w:hAnsi="ITC Avant Garde"/>
                <w:noProof/>
                <w:webHidden/>
                <w:sz w:val="22"/>
                <w:szCs w:val="22"/>
              </w:rPr>
              <w:fldChar w:fldCharType="end"/>
            </w:r>
          </w:hyperlink>
        </w:p>
        <w:p w14:paraId="450AD8FB" w14:textId="77777777" w:rsidR="00E11D1C" w:rsidRPr="007D46CD" w:rsidRDefault="00BF5DAE" w:rsidP="00E11D1C">
          <w:pPr>
            <w:pStyle w:val="TDC2"/>
            <w:spacing w:after="0"/>
            <w:rPr>
              <w:rFonts w:ascii="ITC Avant Garde" w:eastAsiaTheme="minorEastAsia" w:hAnsi="ITC Avant Garde" w:cstheme="minorBidi"/>
              <w:noProof/>
              <w:sz w:val="22"/>
              <w:szCs w:val="22"/>
              <w:bdr w:val="none" w:sz="0" w:space="0" w:color="auto"/>
              <w:lang w:eastAsia="es-MX"/>
            </w:rPr>
          </w:pPr>
          <w:hyperlink w:anchor="_Toc429642521" w:history="1">
            <w:r w:rsidR="00E11D1C" w:rsidRPr="007D46CD">
              <w:rPr>
                <w:rStyle w:val="Hipervnculo"/>
                <w:rFonts w:ascii="ITC Avant Garde" w:hAnsi="ITC Avant Garde"/>
                <w:noProof/>
                <w:sz w:val="22"/>
                <w:szCs w:val="22"/>
              </w:rPr>
              <w:t>BANDA DE FRECUENCIAS 824-849/869-894 MHz</w:t>
            </w:r>
            <w:r w:rsidR="00E11D1C" w:rsidRPr="007D46CD">
              <w:rPr>
                <w:rFonts w:ascii="ITC Avant Garde" w:hAnsi="ITC Avant Garde"/>
                <w:noProof/>
                <w:webHidden/>
                <w:sz w:val="22"/>
                <w:szCs w:val="22"/>
              </w:rPr>
              <w:tab/>
            </w:r>
            <w:r w:rsidR="00E11D1C" w:rsidRPr="007D46CD">
              <w:rPr>
                <w:rFonts w:ascii="ITC Avant Garde" w:hAnsi="ITC Avant Garde"/>
                <w:noProof/>
                <w:webHidden/>
                <w:sz w:val="22"/>
                <w:szCs w:val="22"/>
              </w:rPr>
              <w:fldChar w:fldCharType="begin"/>
            </w:r>
            <w:r w:rsidR="00E11D1C" w:rsidRPr="007D46CD">
              <w:rPr>
                <w:rFonts w:ascii="ITC Avant Garde" w:hAnsi="ITC Avant Garde"/>
                <w:noProof/>
                <w:webHidden/>
                <w:sz w:val="22"/>
                <w:szCs w:val="22"/>
              </w:rPr>
              <w:instrText xml:space="preserve"> PAGEREF _Toc429642521 \h </w:instrText>
            </w:r>
            <w:r w:rsidR="00E11D1C" w:rsidRPr="007D46CD">
              <w:rPr>
                <w:rFonts w:ascii="ITC Avant Garde" w:hAnsi="ITC Avant Garde"/>
                <w:noProof/>
                <w:webHidden/>
                <w:sz w:val="22"/>
                <w:szCs w:val="22"/>
              </w:rPr>
            </w:r>
            <w:r w:rsidR="00E11D1C" w:rsidRPr="007D46CD">
              <w:rPr>
                <w:rFonts w:ascii="ITC Avant Garde" w:hAnsi="ITC Avant Garde"/>
                <w:noProof/>
                <w:webHidden/>
                <w:sz w:val="22"/>
                <w:szCs w:val="22"/>
              </w:rPr>
              <w:fldChar w:fldCharType="separate"/>
            </w:r>
            <w:r w:rsidR="00E11D1C">
              <w:rPr>
                <w:rFonts w:ascii="ITC Avant Garde" w:hAnsi="ITC Avant Garde"/>
                <w:noProof/>
                <w:webHidden/>
                <w:sz w:val="22"/>
                <w:szCs w:val="22"/>
              </w:rPr>
              <w:t>8</w:t>
            </w:r>
            <w:r w:rsidR="00E11D1C" w:rsidRPr="007D46CD">
              <w:rPr>
                <w:rFonts w:ascii="ITC Avant Garde" w:hAnsi="ITC Avant Garde"/>
                <w:noProof/>
                <w:webHidden/>
                <w:sz w:val="22"/>
                <w:szCs w:val="22"/>
              </w:rPr>
              <w:fldChar w:fldCharType="end"/>
            </w:r>
          </w:hyperlink>
        </w:p>
        <w:p w14:paraId="4C32FA1D" w14:textId="77777777" w:rsidR="00E11D1C" w:rsidRPr="007D46CD" w:rsidRDefault="00BF5DAE" w:rsidP="00E11D1C">
          <w:pPr>
            <w:pStyle w:val="TDC2"/>
            <w:spacing w:after="0"/>
            <w:rPr>
              <w:rFonts w:ascii="ITC Avant Garde" w:eastAsiaTheme="minorEastAsia" w:hAnsi="ITC Avant Garde" w:cstheme="minorBidi"/>
              <w:noProof/>
              <w:sz w:val="22"/>
              <w:szCs w:val="22"/>
              <w:bdr w:val="none" w:sz="0" w:space="0" w:color="auto"/>
              <w:lang w:eastAsia="es-MX"/>
            </w:rPr>
          </w:pPr>
          <w:hyperlink w:anchor="_Toc429642522" w:history="1">
            <w:r w:rsidR="00E11D1C" w:rsidRPr="007D46CD">
              <w:rPr>
                <w:rStyle w:val="Hipervnculo"/>
                <w:rFonts w:ascii="ITC Avant Garde" w:hAnsi="ITC Avant Garde"/>
                <w:noProof/>
                <w:sz w:val="22"/>
                <w:szCs w:val="22"/>
              </w:rPr>
              <w:t>BANDA DE FRECUENCIAS 2500-2690 MHz</w:t>
            </w:r>
            <w:r w:rsidR="00E11D1C" w:rsidRPr="007D46CD">
              <w:rPr>
                <w:rFonts w:ascii="ITC Avant Garde" w:hAnsi="ITC Avant Garde"/>
                <w:noProof/>
                <w:webHidden/>
                <w:sz w:val="22"/>
                <w:szCs w:val="22"/>
              </w:rPr>
              <w:tab/>
            </w:r>
            <w:r w:rsidR="00E11D1C" w:rsidRPr="007D46CD">
              <w:rPr>
                <w:rFonts w:ascii="ITC Avant Garde" w:hAnsi="ITC Avant Garde"/>
                <w:noProof/>
                <w:webHidden/>
                <w:sz w:val="22"/>
                <w:szCs w:val="22"/>
              </w:rPr>
              <w:fldChar w:fldCharType="begin"/>
            </w:r>
            <w:r w:rsidR="00E11D1C" w:rsidRPr="007D46CD">
              <w:rPr>
                <w:rFonts w:ascii="ITC Avant Garde" w:hAnsi="ITC Avant Garde"/>
                <w:noProof/>
                <w:webHidden/>
                <w:sz w:val="22"/>
                <w:szCs w:val="22"/>
              </w:rPr>
              <w:instrText xml:space="preserve"> PAGEREF _Toc429642522 \h </w:instrText>
            </w:r>
            <w:r w:rsidR="00E11D1C" w:rsidRPr="007D46CD">
              <w:rPr>
                <w:rFonts w:ascii="ITC Avant Garde" w:hAnsi="ITC Avant Garde"/>
                <w:noProof/>
                <w:webHidden/>
                <w:sz w:val="22"/>
                <w:szCs w:val="22"/>
              </w:rPr>
            </w:r>
            <w:r w:rsidR="00E11D1C" w:rsidRPr="007D46CD">
              <w:rPr>
                <w:rFonts w:ascii="ITC Avant Garde" w:hAnsi="ITC Avant Garde"/>
                <w:noProof/>
                <w:webHidden/>
                <w:sz w:val="22"/>
                <w:szCs w:val="22"/>
              </w:rPr>
              <w:fldChar w:fldCharType="separate"/>
            </w:r>
            <w:r w:rsidR="00E11D1C">
              <w:rPr>
                <w:rFonts w:ascii="ITC Avant Garde" w:hAnsi="ITC Avant Garde"/>
                <w:noProof/>
                <w:webHidden/>
                <w:sz w:val="22"/>
                <w:szCs w:val="22"/>
              </w:rPr>
              <w:t>12</w:t>
            </w:r>
            <w:r w:rsidR="00E11D1C" w:rsidRPr="007D46CD">
              <w:rPr>
                <w:rFonts w:ascii="ITC Avant Garde" w:hAnsi="ITC Avant Garde"/>
                <w:noProof/>
                <w:webHidden/>
                <w:sz w:val="22"/>
                <w:szCs w:val="22"/>
              </w:rPr>
              <w:fldChar w:fldCharType="end"/>
            </w:r>
          </w:hyperlink>
        </w:p>
        <w:p w14:paraId="5AB1F7B6" w14:textId="77777777" w:rsidR="00E11D1C" w:rsidRPr="007D46CD" w:rsidRDefault="00BF5DAE" w:rsidP="00E11D1C">
          <w:pPr>
            <w:pStyle w:val="TDC1"/>
            <w:spacing w:after="0"/>
            <w:rPr>
              <w:rFonts w:ascii="ITC Avant Garde" w:eastAsiaTheme="minorEastAsia" w:hAnsi="ITC Avant Garde" w:cstheme="minorBidi"/>
              <w:noProof/>
              <w:sz w:val="22"/>
              <w:szCs w:val="22"/>
              <w:bdr w:val="none" w:sz="0" w:space="0" w:color="auto"/>
              <w:lang w:eastAsia="es-MX"/>
            </w:rPr>
          </w:pPr>
          <w:hyperlink w:anchor="_Toc429642523" w:history="1">
            <w:r w:rsidR="00E11D1C" w:rsidRPr="007D46CD">
              <w:rPr>
                <w:rStyle w:val="Hipervnculo"/>
                <w:rFonts w:ascii="ITC Avant Garde" w:hAnsi="ITC Avant Garde"/>
                <w:noProof/>
                <w:sz w:val="22"/>
                <w:szCs w:val="22"/>
              </w:rPr>
              <w:t>RADIODIFUSIÓN</w:t>
            </w:r>
            <w:r w:rsidR="00E11D1C" w:rsidRPr="007D46CD">
              <w:rPr>
                <w:rFonts w:ascii="ITC Avant Garde" w:hAnsi="ITC Avant Garde"/>
                <w:noProof/>
                <w:webHidden/>
                <w:sz w:val="22"/>
                <w:szCs w:val="22"/>
              </w:rPr>
              <w:tab/>
            </w:r>
            <w:r w:rsidR="00E11D1C" w:rsidRPr="007D46CD">
              <w:rPr>
                <w:rFonts w:ascii="ITC Avant Garde" w:hAnsi="ITC Avant Garde"/>
                <w:noProof/>
                <w:webHidden/>
                <w:sz w:val="22"/>
                <w:szCs w:val="22"/>
              </w:rPr>
              <w:fldChar w:fldCharType="begin"/>
            </w:r>
            <w:r w:rsidR="00E11D1C" w:rsidRPr="007D46CD">
              <w:rPr>
                <w:rFonts w:ascii="ITC Avant Garde" w:hAnsi="ITC Avant Garde"/>
                <w:noProof/>
                <w:webHidden/>
                <w:sz w:val="22"/>
                <w:szCs w:val="22"/>
              </w:rPr>
              <w:instrText xml:space="preserve"> PAGEREF _Toc429642523 \h </w:instrText>
            </w:r>
            <w:r w:rsidR="00E11D1C" w:rsidRPr="007D46CD">
              <w:rPr>
                <w:rFonts w:ascii="ITC Avant Garde" w:hAnsi="ITC Avant Garde"/>
                <w:noProof/>
                <w:webHidden/>
                <w:sz w:val="22"/>
                <w:szCs w:val="22"/>
              </w:rPr>
            </w:r>
            <w:r w:rsidR="00E11D1C" w:rsidRPr="007D46CD">
              <w:rPr>
                <w:rFonts w:ascii="ITC Avant Garde" w:hAnsi="ITC Avant Garde"/>
                <w:noProof/>
                <w:webHidden/>
                <w:sz w:val="22"/>
                <w:szCs w:val="22"/>
              </w:rPr>
              <w:fldChar w:fldCharType="separate"/>
            </w:r>
            <w:r w:rsidR="00E11D1C">
              <w:rPr>
                <w:rFonts w:ascii="ITC Avant Garde" w:hAnsi="ITC Avant Garde"/>
                <w:noProof/>
                <w:webHidden/>
                <w:sz w:val="22"/>
                <w:szCs w:val="22"/>
              </w:rPr>
              <w:t>15</w:t>
            </w:r>
            <w:r w:rsidR="00E11D1C" w:rsidRPr="007D46CD">
              <w:rPr>
                <w:rFonts w:ascii="ITC Avant Garde" w:hAnsi="ITC Avant Garde"/>
                <w:noProof/>
                <w:webHidden/>
                <w:sz w:val="22"/>
                <w:szCs w:val="22"/>
              </w:rPr>
              <w:fldChar w:fldCharType="end"/>
            </w:r>
          </w:hyperlink>
        </w:p>
        <w:p w14:paraId="7878DE66" w14:textId="77777777" w:rsidR="00E11D1C" w:rsidRPr="007D46CD" w:rsidRDefault="00BF5DAE" w:rsidP="00E11D1C">
          <w:pPr>
            <w:pStyle w:val="TDC2"/>
            <w:spacing w:after="0"/>
            <w:rPr>
              <w:rFonts w:ascii="ITC Avant Garde" w:eastAsiaTheme="minorEastAsia" w:hAnsi="ITC Avant Garde" w:cstheme="minorBidi"/>
              <w:noProof/>
              <w:sz w:val="22"/>
              <w:szCs w:val="22"/>
              <w:bdr w:val="none" w:sz="0" w:space="0" w:color="auto"/>
              <w:lang w:eastAsia="es-MX"/>
            </w:rPr>
          </w:pPr>
          <w:hyperlink w:anchor="_Toc429642524" w:history="1">
            <w:r w:rsidR="00E11D1C" w:rsidRPr="007D46CD">
              <w:rPr>
                <w:rStyle w:val="Hipervnculo"/>
                <w:rFonts w:ascii="ITC Avant Garde" w:hAnsi="ITC Avant Garde"/>
                <w:noProof/>
                <w:sz w:val="22"/>
                <w:szCs w:val="22"/>
              </w:rPr>
              <w:t>BANDAS DE FRECUENCIAS 535-1605 kHz y 1605-1705 kHz (AM estándar y ampliada)</w:t>
            </w:r>
            <w:r w:rsidR="00E11D1C" w:rsidRPr="007D46CD">
              <w:rPr>
                <w:rFonts w:ascii="ITC Avant Garde" w:hAnsi="ITC Avant Garde"/>
                <w:noProof/>
                <w:webHidden/>
                <w:sz w:val="22"/>
                <w:szCs w:val="22"/>
              </w:rPr>
              <w:tab/>
            </w:r>
            <w:r w:rsidR="00E11D1C" w:rsidRPr="007D46CD">
              <w:rPr>
                <w:rFonts w:ascii="ITC Avant Garde" w:hAnsi="ITC Avant Garde"/>
                <w:noProof/>
                <w:webHidden/>
                <w:sz w:val="22"/>
                <w:szCs w:val="22"/>
              </w:rPr>
              <w:fldChar w:fldCharType="begin"/>
            </w:r>
            <w:r w:rsidR="00E11D1C" w:rsidRPr="007D46CD">
              <w:rPr>
                <w:rFonts w:ascii="ITC Avant Garde" w:hAnsi="ITC Avant Garde"/>
                <w:noProof/>
                <w:webHidden/>
                <w:sz w:val="22"/>
                <w:szCs w:val="22"/>
              </w:rPr>
              <w:instrText xml:space="preserve"> PAGEREF _Toc429642524 \h </w:instrText>
            </w:r>
            <w:r w:rsidR="00E11D1C" w:rsidRPr="007D46CD">
              <w:rPr>
                <w:rFonts w:ascii="ITC Avant Garde" w:hAnsi="ITC Avant Garde"/>
                <w:noProof/>
                <w:webHidden/>
                <w:sz w:val="22"/>
                <w:szCs w:val="22"/>
              </w:rPr>
            </w:r>
            <w:r w:rsidR="00E11D1C" w:rsidRPr="007D46CD">
              <w:rPr>
                <w:rFonts w:ascii="ITC Avant Garde" w:hAnsi="ITC Avant Garde"/>
                <w:noProof/>
                <w:webHidden/>
                <w:sz w:val="22"/>
                <w:szCs w:val="22"/>
              </w:rPr>
              <w:fldChar w:fldCharType="separate"/>
            </w:r>
            <w:r w:rsidR="00E11D1C">
              <w:rPr>
                <w:rFonts w:ascii="ITC Avant Garde" w:hAnsi="ITC Avant Garde"/>
                <w:noProof/>
                <w:webHidden/>
                <w:sz w:val="22"/>
                <w:szCs w:val="22"/>
              </w:rPr>
              <w:t>15</w:t>
            </w:r>
            <w:r w:rsidR="00E11D1C" w:rsidRPr="007D46CD">
              <w:rPr>
                <w:rFonts w:ascii="ITC Avant Garde" w:hAnsi="ITC Avant Garde"/>
                <w:noProof/>
                <w:webHidden/>
                <w:sz w:val="22"/>
                <w:szCs w:val="22"/>
              </w:rPr>
              <w:fldChar w:fldCharType="end"/>
            </w:r>
          </w:hyperlink>
        </w:p>
        <w:p w14:paraId="4FF8F4BA" w14:textId="77777777" w:rsidR="00E11D1C" w:rsidRPr="007D46CD" w:rsidRDefault="00BF5DAE" w:rsidP="00E11D1C">
          <w:pPr>
            <w:pStyle w:val="TDC2"/>
            <w:spacing w:after="0"/>
            <w:rPr>
              <w:rFonts w:ascii="ITC Avant Garde" w:eastAsiaTheme="minorEastAsia" w:hAnsi="ITC Avant Garde" w:cstheme="minorBidi"/>
              <w:noProof/>
              <w:sz w:val="22"/>
              <w:szCs w:val="22"/>
              <w:bdr w:val="none" w:sz="0" w:space="0" w:color="auto"/>
              <w:lang w:eastAsia="es-MX"/>
            </w:rPr>
          </w:pPr>
          <w:hyperlink w:anchor="_Toc429642525" w:history="1">
            <w:r w:rsidR="00E11D1C" w:rsidRPr="007D46CD">
              <w:rPr>
                <w:rStyle w:val="Hipervnculo"/>
                <w:rFonts w:ascii="ITC Avant Garde" w:hAnsi="ITC Avant Garde"/>
                <w:noProof/>
                <w:sz w:val="22"/>
                <w:szCs w:val="22"/>
              </w:rPr>
              <w:t>BANDA DE FRECUENCIAS 88-108 MHz (FM)</w:t>
            </w:r>
            <w:r w:rsidR="00E11D1C" w:rsidRPr="007D46CD">
              <w:rPr>
                <w:rFonts w:ascii="ITC Avant Garde" w:hAnsi="ITC Avant Garde"/>
                <w:noProof/>
                <w:webHidden/>
                <w:sz w:val="22"/>
                <w:szCs w:val="22"/>
              </w:rPr>
              <w:tab/>
            </w:r>
            <w:r w:rsidR="00E11D1C" w:rsidRPr="007D46CD">
              <w:rPr>
                <w:rFonts w:ascii="ITC Avant Garde" w:hAnsi="ITC Avant Garde"/>
                <w:noProof/>
                <w:webHidden/>
                <w:sz w:val="22"/>
                <w:szCs w:val="22"/>
              </w:rPr>
              <w:fldChar w:fldCharType="begin"/>
            </w:r>
            <w:r w:rsidR="00E11D1C" w:rsidRPr="007D46CD">
              <w:rPr>
                <w:rFonts w:ascii="ITC Avant Garde" w:hAnsi="ITC Avant Garde"/>
                <w:noProof/>
                <w:webHidden/>
                <w:sz w:val="22"/>
                <w:szCs w:val="22"/>
              </w:rPr>
              <w:instrText xml:space="preserve"> PAGEREF _Toc429642525 \h </w:instrText>
            </w:r>
            <w:r w:rsidR="00E11D1C" w:rsidRPr="007D46CD">
              <w:rPr>
                <w:rFonts w:ascii="ITC Avant Garde" w:hAnsi="ITC Avant Garde"/>
                <w:noProof/>
                <w:webHidden/>
                <w:sz w:val="22"/>
                <w:szCs w:val="22"/>
              </w:rPr>
            </w:r>
            <w:r w:rsidR="00E11D1C" w:rsidRPr="007D46CD">
              <w:rPr>
                <w:rFonts w:ascii="ITC Avant Garde" w:hAnsi="ITC Avant Garde"/>
                <w:noProof/>
                <w:webHidden/>
                <w:sz w:val="22"/>
                <w:szCs w:val="22"/>
              </w:rPr>
              <w:fldChar w:fldCharType="separate"/>
            </w:r>
            <w:r w:rsidR="00E11D1C">
              <w:rPr>
                <w:rFonts w:ascii="ITC Avant Garde" w:hAnsi="ITC Avant Garde"/>
                <w:noProof/>
                <w:webHidden/>
                <w:sz w:val="22"/>
                <w:szCs w:val="22"/>
              </w:rPr>
              <w:t>18</w:t>
            </w:r>
            <w:r w:rsidR="00E11D1C" w:rsidRPr="007D46CD">
              <w:rPr>
                <w:rFonts w:ascii="ITC Avant Garde" w:hAnsi="ITC Avant Garde"/>
                <w:noProof/>
                <w:webHidden/>
                <w:sz w:val="22"/>
                <w:szCs w:val="22"/>
              </w:rPr>
              <w:fldChar w:fldCharType="end"/>
            </w:r>
          </w:hyperlink>
        </w:p>
        <w:p w14:paraId="1CD15F36" w14:textId="77777777" w:rsidR="00E11D1C" w:rsidRPr="007D46CD" w:rsidRDefault="00BF5DAE" w:rsidP="00E11D1C">
          <w:pPr>
            <w:pStyle w:val="TDC2"/>
            <w:spacing w:after="0"/>
            <w:rPr>
              <w:rFonts w:ascii="ITC Avant Garde" w:eastAsiaTheme="minorEastAsia" w:hAnsi="ITC Avant Garde" w:cstheme="minorBidi"/>
              <w:noProof/>
              <w:sz w:val="22"/>
              <w:szCs w:val="22"/>
              <w:bdr w:val="none" w:sz="0" w:space="0" w:color="auto"/>
              <w:lang w:eastAsia="es-MX"/>
            </w:rPr>
          </w:pPr>
          <w:hyperlink w:anchor="_Toc429642526" w:history="1">
            <w:r w:rsidR="00E11D1C" w:rsidRPr="007D46CD">
              <w:rPr>
                <w:rStyle w:val="Hipervnculo"/>
                <w:rFonts w:ascii="ITC Avant Garde" w:hAnsi="ITC Avant Garde"/>
                <w:noProof/>
                <w:sz w:val="22"/>
                <w:szCs w:val="22"/>
              </w:rPr>
              <w:t>BANDAS DE FRECUENCIAS 174-216 MHz (TDT-VHF) Y</w:t>
            </w:r>
            <w:r w:rsidR="00E11D1C" w:rsidRPr="007D46CD">
              <w:rPr>
                <w:rFonts w:ascii="ITC Avant Garde" w:hAnsi="ITC Avant Garde"/>
                <w:noProof/>
                <w:webHidden/>
                <w:sz w:val="22"/>
                <w:szCs w:val="22"/>
              </w:rPr>
              <w:tab/>
            </w:r>
            <w:r w:rsidR="00E11D1C" w:rsidRPr="007D46CD">
              <w:rPr>
                <w:rFonts w:ascii="ITC Avant Garde" w:hAnsi="ITC Avant Garde"/>
                <w:noProof/>
                <w:webHidden/>
                <w:sz w:val="22"/>
                <w:szCs w:val="22"/>
              </w:rPr>
              <w:fldChar w:fldCharType="begin"/>
            </w:r>
            <w:r w:rsidR="00E11D1C" w:rsidRPr="007D46CD">
              <w:rPr>
                <w:rFonts w:ascii="ITC Avant Garde" w:hAnsi="ITC Avant Garde"/>
                <w:noProof/>
                <w:webHidden/>
                <w:sz w:val="22"/>
                <w:szCs w:val="22"/>
              </w:rPr>
              <w:instrText xml:space="preserve"> PAGEREF _Toc429642526 \h </w:instrText>
            </w:r>
            <w:r w:rsidR="00E11D1C" w:rsidRPr="007D46CD">
              <w:rPr>
                <w:rFonts w:ascii="ITC Avant Garde" w:hAnsi="ITC Avant Garde"/>
                <w:noProof/>
                <w:webHidden/>
                <w:sz w:val="22"/>
                <w:szCs w:val="22"/>
              </w:rPr>
            </w:r>
            <w:r w:rsidR="00E11D1C" w:rsidRPr="007D46CD">
              <w:rPr>
                <w:rFonts w:ascii="ITC Avant Garde" w:hAnsi="ITC Avant Garde"/>
                <w:noProof/>
                <w:webHidden/>
                <w:sz w:val="22"/>
                <w:szCs w:val="22"/>
              </w:rPr>
              <w:fldChar w:fldCharType="separate"/>
            </w:r>
            <w:r w:rsidR="00E11D1C">
              <w:rPr>
                <w:rFonts w:ascii="ITC Avant Garde" w:hAnsi="ITC Avant Garde"/>
                <w:noProof/>
                <w:webHidden/>
                <w:sz w:val="22"/>
                <w:szCs w:val="22"/>
              </w:rPr>
              <w:t>20</w:t>
            </w:r>
            <w:r w:rsidR="00E11D1C" w:rsidRPr="007D46CD">
              <w:rPr>
                <w:rFonts w:ascii="ITC Avant Garde" w:hAnsi="ITC Avant Garde"/>
                <w:noProof/>
                <w:webHidden/>
                <w:sz w:val="22"/>
                <w:szCs w:val="22"/>
              </w:rPr>
              <w:fldChar w:fldCharType="end"/>
            </w:r>
          </w:hyperlink>
        </w:p>
        <w:p w14:paraId="273E53B7" w14:textId="77777777" w:rsidR="00E11D1C" w:rsidRPr="007D46CD" w:rsidRDefault="00BF5DAE" w:rsidP="00E11D1C">
          <w:pPr>
            <w:pStyle w:val="TDC2"/>
            <w:spacing w:after="0"/>
            <w:rPr>
              <w:rFonts w:ascii="ITC Avant Garde" w:eastAsiaTheme="minorEastAsia" w:hAnsi="ITC Avant Garde" w:cstheme="minorBidi"/>
              <w:noProof/>
              <w:sz w:val="22"/>
              <w:szCs w:val="22"/>
              <w:bdr w:val="none" w:sz="0" w:space="0" w:color="auto"/>
              <w:lang w:eastAsia="es-MX"/>
            </w:rPr>
          </w:pPr>
          <w:hyperlink w:anchor="_Toc429642527" w:history="1">
            <w:r w:rsidR="00E11D1C" w:rsidRPr="007D46CD">
              <w:rPr>
                <w:rStyle w:val="Hipervnculo"/>
                <w:rFonts w:ascii="ITC Avant Garde" w:hAnsi="ITC Avant Garde"/>
                <w:noProof/>
                <w:sz w:val="22"/>
                <w:szCs w:val="22"/>
              </w:rPr>
              <w:t>470-608 MHz (TDT-UHF)</w:t>
            </w:r>
            <w:r w:rsidR="00E11D1C" w:rsidRPr="007D46CD">
              <w:rPr>
                <w:rFonts w:ascii="ITC Avant Garde" w:hAnsi="ITC Avant Garde"/>
                <w:noProof/>
                <w:webHidden/>
                <w:sz w:val="22"/>
                <w:szCs w:val="22"/>
              </w:rPr>
              <w:tab/>
            </w:r>
            <w:r w:rsidR="00E11D1C" w:rsidRPr="007D46CD">
              <w:rPr>
                <w:rFonts w:ascii="ITC Avant Garde" w:hAnsi="ITC Avant Garde"/>
                <w:noProof/>
                <w:webHidden/>
                <w:sz w:val="22"/>
                <w:szCs w:val="22"/>
              </w:rPr>
              <w:fldChar w:fldCharType="begin"/>
            </w:r>
            <w:r w:rsidR="00E11D1C" w:rsidRPr="007D46CD">
              <w:rPr>
                <w:rFonts w:ascii="ITC Avant Garde" w:hAnsi="ITC Avant Garde"/>
                <w:noProof/>
                <w:webHidden/>
                <w:sz w:val="22"/>
                <w:szCs w:val="22"/>
              </w:rPr>
              <w:instrText xml:space="preserve"> PAGEREF _Toc429642527 \h </w:instrText>
            </w:r>
            <w:r w:rsidR="00E11D1C" w:rsidRPr="007D46CD">
              <w:rPr>
                <w:rFonts w:ascii="ITC Avant Garde" w:hAnsi="ITC Avant Garde"/>
                <w:noProof/>
                <w:webHidden/>
                <w:sz w:val="22"/>
                <w:szCs w:val="22"/>
              </w:rPr>
            </w:r>
            <w:r w:rsidR="00E11D1C" w:rsidRPr="007D46CD">
              <w:rPr>
                <w:rFonts w:ascii="ITC Avant Garde" w:hAnsi="ITC Avant Garde"/>
                <w:noProof/>
                <w:webHidden/>
                <w:sz w:val="22"/>
                <w:szCs w:val="22"/>
              </w:rPr>
              <w:fldChar w:fldCharType="separate"/>
            </w:r>
            <w:r w:rsidR="00E11D1C">
              <w:rPr>
                <w:rFonts w:ascii="ITC Avant Garde" w:hAnsi="ITC Avant Garde"/>
                <w:noProof/>
                <w:webHidden/>
                <w:sz w:val="22"/>
                <w:szCs w:val="22"/>
              </w:rPr>
              <w:t>20</w:t>
            </w:r>
            <w:r w:rsidR="00E11D1C" w:rsidRPr="007D46CD">
              <w:rPr>
                <w:rFonts w:ascii="ITC Avant Garde" w:hAnsi="ITC Avant Garde"/>
                <w:noProof/>
                <w:webHidden/>
                <w:sz w:val="22"/>
                <w:szCs w:val="22"/>
              </w:rPr>
              <w:fldChar w:fldCharType="end"/>
            </w:r>
          </w:hyperlink>
        </w:p>
        <w:p w14:paraId="1D1E56B2" w14:textId="77777777" w:rsidR="00E11D1C" w:rsidRPr="000F5B00" w:rsidRDefault="00E11D1C" w:rsidP="00E11D1C">
          <w:pPr>
            <w:contextualSpacing/>
            <w:jc w:val="both"/>
            <w:rPr>
              <w:rFonts w:ascii="ITC Avant Garde" w:hAnsi="ITC Avant Garde"/>
              <w:color w:val="000000" w:themeColor="text1"/>
              <w:sz w:val="22"/>
              <w:szCs w:val="22"/>
            </w:rPr>
          </w:pPr>
          <w:r w:rsidRPr="007D46CD">
            <w:rPr>
              <w:rFonts w:ascii="ITC Avant Garde" w:hAnsi="ITC Avant Garde"/>
              <w:b/>
              <w:bCs/>
              <w:color w:val="000000" w:themeColor="text1"/>
              <w:sz w:val="22"/>
              <w:szCs w:val="22"/>
              <w:lang w:val="es-ES"/>
            </w:rPr>
            <w:fldChar w:fldCharType="end"/>
          </w:r>
        </w:p>
      </w:sdtContent>
    </w:sdt>
    <w:p w14:paraId="3C8B0147" w14:textId="77777777" w:rsidR="00E11D1C" w:rsidRPr="000F5B00" w:rsidRDefault="00E11D1C" w:rsidP="00E11D1C">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cs="Arial Unicode MS"/>
          <w:b/>
          <w:bCs/>
          <w:color w:val="000000" w:themeColor="text1"/>
          <w:sz w:val="22"/>
          <w:szCs w:val="22"/>
          <w:u w:val="single" w:color="000000"/>
          <w:lang w:val="es-ES_tradnl"/>
        </w:rPr>
      </w:pPr>
      <w:r w:rsidRPr="000F5B00">
        <w:rPr>
          <w:rFonts w:ascii="ITC Avant Garde" w:hAnsi="ITC Avant Garde"/>
          <w:color w:val="000000" w:themeColor="text1"/>
          <w:sz w:val="22"/>
          <w:szCs w:val="22"/>
          <w:u w:val="single"/>
        </w:rPr>
        <w:br w:type="page"/>
      </w:r>
    </w:p>
    <w:p w14:paraId="3BBCD0F8" w14:textId="77777777" w:rsidR="00E11D1C" w:rsidRPr="000F5B00" w:rsidRDefault="00E11D1C" w:rsidP="00E11D1C">
      <w:pPr>
        <w:pStyle w:val="Ttulo1"/>
      </w:pPr>
      <w:bookmarkStart w:id="25" w:name="_Toc429642518"/>
      <w:r w:rsidRPr="000F5B00">
        <w:lastRenderedPageBreak/>
        <w:t>TELECOMUNICACIONES</w:t>
      </w:r>
      <w:bookmarkEnd w:id="25"/>
    </w:p>
    <w:p w14:paraId="55A97B35" w14:textId="77777777" w:rsidR="00E11D1C" w:rsidRPr="000F5B00" w:rsidRDefault="00E11D1C" w:rsidP="00E11D1C">
      <w:pPr>
        <w:contextualSpacing/>
        <w:jc w:val="both"/>
        <w:rPr>
          <w:rFonts w:ascii="ITC Avant Garde" w:hAnsi="ITC Avant Garde"/>
          <w:b/>
          <w:color w:val="000000" w:themeColor="text1"/>
          <w:sz w:val="22"/>
          <w:szCs w:val="22"/>
        </w:rPr>
      </w:pPr>
    </w:p>
    <w:p w14:paraId="61E8742C" w14:textId="77777777" w:rsidR="00E11D1C" w:rsidRPr="000F5B00" w:rsidRDefault="00E11D1C" w:rsidP="00E11D1C">
      <w:pPr>
        <w:pStyle w:val="Ttulo2"/>
      </w:pPr>
      <w:bookmarkStart w:id="26" w:name="_Toc429642519"/>
      <w:r w:rsidRPr="000F5B00">
        <w:t>BANDA DE FRECUENCIAS 415-420/425-430 MHz</w:t>
      </w:r>
      <w:bookmarkEnd w:id="26"/>
    </w:p>
    <w:p w14:paraId="2DBDA69C" w14:textId="77777777" w:rsidR="00E11D1C" w:rsidRPr="000F5B00" w:rsidRDefault="00E11D1C" w:rsidP="00E11D1C">
      <w:pPr>
        <w:contextualSpacing/>
        <w:jc w:val="both"/>
        <w:rPr>
          <w:rFonts w:ascii="ITC Avant Garde" w:hAnsi="ITC Avant Garde"/>
          <w:color w:val="000000" w:themeColor="text1"/>
          <w:sz w:val="22"/>
          <w:szCs w:val="22"/>
          <w:lang w:val="es-ES_tradnl"/>
        </w:rPr>
      </w:pPr>
    </w:p>
    <w:p w14:paraId="5FAD745B" w14:textId="77777777" w:rsidR="00E11D1C"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Atribución.</w:t>
      </w:r>
    </w:p>
    <w:p w14:paraId="1C559E0E" w14:textId="77777777" w:rsidR="00E11D1C" w:rsidRPr="000F5B00" w:rsidRDefault="00E11D1C" w:rsidP="00E11D1C">
      <w:pPr>
        <w:contextualSpacing/>
        <w:jc w:val="both"/>
        <w:rPr>
          <w:rFonts w:ascii="ITC Avant Garde" w:hAnsi="ITC Avant Garde"/>
          <w:b/>
          <w:color w:val="000000" w:themeColor="text1"/>
          <w:sz w:val="22"/>
          <w:szCs w:val="22"/>
        </w:rPr>
      </w:pPr>
    </w:p>
    <w:tbl>
      <w:tblPr>
        <w:tblStyle w:val="Tabladelista3-nfasis21"/>
        <w:tblW w:w="6520" w:type="dxa"/>
        <w:jc w:val="center"/>
        <w:tblLayout w:type="fixed"/>
        <w:tblLook w:val="04A0" w:firstRow="1" w:lastRow="0" w:firstColumn="1" w:lastColumn="0" w:noHBand="0" w:noVBand="1"/>
      </w:tblPr>
      <w:tblGrid>
        <w:gridCol w:w="2268"/>
        <w:gridCol w:w="2126"/>
        <w:gridCol w:w="2126"/>
      </w:tblGrid>
      <w:tr w:rsidR="00E11D1C" w:rsidRPr="000F5B00" w14:paraId="59D93C99" w14:textId="77777777" w:rsidTr="009409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268" w:type="dxa"/>
            <w:noWrap/>
            <w:vAlign w:val="center"/>
            <w:hideMark/>
          </w:tcPr>
          <w:p w14:paraId="1B9D2E25"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b w:val="0"/>
                <w:color w:val="000000"/>
                <w:sz w:val="16"/>
                <w:szCs w:val="22"/>
                <w:bdr w:val="none" w:sz="0" w:space="0" w:color="auto"/>
                <w:lang w:eastAsia="es-MX"/>
              </w:rPr>
            </w:pPr>
            <w:r w:rsidRPr="000F5B00">
              <w:rPr>
                <w:rFonts w:ascii="ITC Avant Garde" w:hAnsi="ITC Avant Garde" w:cstheme="minorHAnsi"/>
                <w:color w:val="000000" w:themeColor="text1"/>
                <w:sz w:val="16"/>
                <w:szCs w:val="22"/>
              </w:rPr>
              <w:t>Banda de Frecuencias (MHz)</w:t>
            </w:r>
          </w:p>
        </w:tc>
        <w:tc>
          <w:tcPr>
            <w:tcW w:w="2126" w:type="dxa"/>
            <w:noWrap/>
            <w:vAlign w:val="center"/>
            <w:hideMark/>
          </w:tcPr>
          <w:p w14:paraId="77FFF79D"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b w:val="0"/>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RR</w:t>
            </w:r>
          </w:p>
        </w:tc>
        <w:tc>
          <w:tcPr>
            <w:tcW w:w="2126" w:type="dxa"/>
            <w:noWrap/>
            <w:vAlign w:val="center"/>
            <w:hideMark/>
          </w:tcPr>
          <w:p w14:paraId="31CB286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b w:val="0"/>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CNAF</w:t>
            </w:r>
          </w:p>
        </w:tc>
      </w:tr>
      <w:tr w:rsidR="00E11D1C" w:rsidRPr="000F5B00" w14:paraId="759B3A50" w14:textId="77777777" w:rsidTr="009409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DF6A33A"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410-420</w:t>
            </w:r>
          </w:p>
        </w:tc>
        <w:tc>
          <w:tcPr>
            <w:tcW w:w="2126" w:type="dxa"/>
            <w:noWrap/>
            <w:vAlign w:val="center"/>
            <w:hideMark/>
          </w:tcPr>
          <w:p w14:paraId="79E0EC9E"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44E24FAD"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 salvo móvil aeronáutico</w:t>
            </w:r>
          </w:p>
          <w:p w14:paraId="39177771"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INVESTIGACIÓN ESPACIAL (espacio-espacio)</w:t>
            </w:r>
          </w:p>
        </w:tc>
        <w:tc>
          <w:tcPr>
            <w:tcW w:w="2126" w:type="dxa"/>
            <w:noWrap/>
            <w:vAlign w:val="center"/>
            <w:hideMark/>
          </w:tcPr>
          <w:p w14:paraId="544DEA7D"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4C299F57"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 salvo móvil aeronáutico</w:t>
            </w:r>
          </w:p>
          <w:p w14:paraId="73D2B5F4"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INVESTIGACIÓN ESPACIAL (espacio-espacio)</w:t>
            </w:r>
          </w:p>
        </w:tc>
      </w:tr>
      <w:tr w:rsidR="00E11D1C" w:rsidRPr="000F5B00" w14:paraId="1276DF3A" w14:textId="77777777" w:rsidTr="009409C7">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F1905D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eastAsia="Times New Roman" w:hAnsi="ITC Avant Garde"/>
                <w:color w:val="000000"/>
                <w:sz w:val="16"/>
                <w:szCs w:val="22"/>
                <w:bdr w:val="none" w:sz="0" w:space="0" w:color="auto"/>
                <w:lang w:eastAsia="es-MX"/>
              </w:rPr>
              <w:t>420-430</w:t>
            </w:r>
          </w:p>
        </w:tc>
        <w:tc>
          <w:tcPr>
            <w:tcW w:w="2126" w:type="dxa"/>
            <w:noWrap/>
            <w:vAlign w:val="center"/>
            <w:hideMark/>
          </w:tcPr>
          <w:p w14:paraId="5E0145BE" w14:textId="77777777" w:rsidR="00E11D1C" w:rsidRPr="000F5B00" w:rsidRDefault="00E11D1C" w:rsidP="009409C7">
            <w:pP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71DD7EE9" w14:textId="77777777" w:rsidR="00E11D1C" w:rsidRPr="000F5B00" w:rsidRDefault="00E11D1C" w:rsidP="009409C7">
            <w:pP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 salvo móvil aeronáutico</w:t>
            </w:r>
          </w:p>
          <w:p w14:paraId="595A9845"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Radiolocalización</w:t>
            </w:r>
          </w:p>
        </w:tc>
        <w:tc>
          <w:tcPr>
            <w:tcW w:w="2126" w:type="dxa"/>
            <w:noWrap/>
            <w:vAlign w:val="center"/>
            <w:hideMark/>
          </w:tcPr>
          <w:p w14:paraId="03907100"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 salvo móvil aeronáutico</w:t>
            </w:r>
          </w:p>
          <w:p w14:paraId="574BCFFC"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Radiolocalización</w:t>
            </w:r>
            <w:r w:rsidRPr="000F5B00">
              <w:rPr>
                <w:rFonts w:ascii="ITC Avant Garde" w:eastAsia="Times New Roman" w:hAnsi="ITC Avant Garde"/>
                <w:color w:val="000000"/>
                <w:sz w:val="16"/>
                <w:szCs w:val="22"/>
                <w:bdr w:val="none" w:sz="0" w:space="0" w:color="auto"/>
                <w:lang w:eastAsia="es-MX"/>
              </w:rPr>
              <w:t xml:space="preserve"> </w:t>
            </w:r>
          </w:p>
        </w:tc>
      </w:tr>
    </w:tbl>
    <w:p w14:paraId="755E5E07" w14:textId="77777777" w:rsidR="00E11D1C" w:rsidRPr="000F5B00" w:rsidRDefault="00E11D1C" w:rsidP="00E11D1C">
      <w:pPr>
        <w:contextualSpacing/>
        <w:jc w:val="both"/>
        <w:rPr>
          <w:rFonts w:ascii="ITC Avant Garde" w:hAnsi="ITC Avant Garde"/>
          <w:b/>
          <w:color w:val="000000" w:themeColor="text1"/>
          <w:sz w:val="22"/>
          <w:szCs w:val="22"/>
        </w:rPr>
      </w:pPr>
    </w:p>
    <w:p w14:paraId="404A27F5" w14:textId="77777777" w:rsidR="00E11D1C" w:rsidRPr="000F5B00" w:rsidRDefault="00E11D1C" w:rsidP="00E11D1C">
      <w:pPr>
        <w:contextualSpacing/>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aplicables RR UIT.</w:t>
      </w:r>
    </w:p>
    <w:p w14:paraId="77EBADC1" w14:textId="77777777" w:rsidR="00E11D1C" w:rsidRPr="000F5B00" w:rsidRDefault="00E11D1C" w:rsidP="00E11D1C">
      <w:pPr>
        <w:contextualSpacing/>
        <w:rPr>
          <w:rFonts w:ascii="ITC Avant Garde" w:hAnsi="ITC Avant Garde"/>
          <w:color w:val="000000" w:themeColor="text1"/>
          <w:sz w:val="22"/>
          <w:szCs w:val="22"/>
        </w:rPr>
      </w:pPr>
    </w:p>
    <w:p w14:paraId="2775B775" w14:textId="77777777" w:rsidR="00E11D1C" w:rsidRPr="005A11EE" w:rsidRDefault="00E11D1C" w:rsidP="00E11D1C">
      <w:pPr>
        <w:ind w:left="1134"/>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Sin notas relevantes.</w:t>
      </w:r>
    </w:p>
    <w:p w14:paraId="6A0BBE2C" w14:textId="77777777" w:rsidR="00E11D1C" w:rsidRPr="000F5B00" w:rsidRDefault="00E11D1C" w:rsidP="00E11D1C">
      <w:pPr>
        <w:contextualSpacing/>
        <w:rPr>
          <w:rFonts w:ascii="ITC Avant Garde" w:hAnsi="ITC Avant Garde"/>
          <w:b/>
          <w:color w:val="000000" w:themeColor="text1"/>
          <w:sz w:val="22"/>
          <w:szCs w:val="22"/>
        </w:rPr>
      </w:pPr>
    </w:p>
    <w:p w14:paraId="5F8B8070" w14:textId="77777777" w:rsidR="00E11D1C" w:rsidRPr="000F5B00" w:rsidDel="00A06695" w:rsidRDefault="00E11D1C" w:rsidP="00E11D1C">
      <w:pPr>
        <w:contextualSpacing/>
        <w:rPr>
          <w:rFonts w:ascii="ITC Avant Garde" w:hAnsi="ITC Avant Garde"/>
          <w:b/>
          <w:color w:val="000000" w:themeColor="text1"/>
          <w:sz w:val="22"/>
          <w:szCs w:val="22"/>
        </w:rPr>
      </w:pPr>
      <w:r w:rsidRPr="000F5B00" w:rsidDel="004F0CAD">
        <w:rPr>
          <w:rFonts w:ascii="ITC Avant Garde" w:hAnsi="ITC Avant Garde"/>
          <w:b/>
          <w:color w:val="000000" w:themeColor="text1"/>
          <w:sz w:val="22"/>
          <w:szCs w:val="22"/>
        </w:rPr>
        <w:t>Notas Nacionales.</w:t>
      </w:r>
    </w:p>
    <w:p w14:paraId="05CB3C75" w14:textId="77777777" w:rsidR="00E11D1C" w:rsidRPr="005A11EE" w:rsidRDefault="00E11D1C" w:rsidP="00E11D1C">
      <w:pPr>
        <w:contextualSpacing/>
        <w:rPr>
          <w:rFonts w:ascii="ITC Avant Garde" w:hAnsi="ITC Avant Garde"/>
          <w:b/>
          <w:color w:val="000000" w:themeColor="text1"/>
          <w:sz w:val="18"/>
          <w:szCs w:val="18"/>
        </w:rPr>
      </w:pPr>
    </w:p>
    <w:p w14:paraId="60DAF9F7" w14:textId="77777777" w:rsidR="00E11D1C" w:rsidRPr="005A11EE" w:rsidRDefault="00E11D1C" w:rsidP="00E11D1C">
      <w:pPr>
        <w:ind w:left="1134" w:right="1275"/>
        <w:contextualSpacing/>
        <w:jc w:val="both"/>
        <w:rPr>
          <w:rFonts w:ascii="ITC Avant Garde" w:hAnsi="ITC Avant Garde"/>
          <w:color w:val="000000" w:themeColor="text1"/>
          <w:sz w:val="18"/>
          <w:szCs w:val="18"/>
        </w:rPr>
      </w:pPr>
      <w:r w:rsidRPr="005A11EE">
        <w:rPr>
          <w:rFonts w:ascii="ITC Avant Garde" w:hAnsi="ITC Avant Garde"/>
          <w:b/>
          <w:color w:val="000000" w:themeColor="text1"/>
          <w:sz w:val="18"/>
          <w:szCs w:val="18"/>
        </w:rPr>
        <w:t>MX 11</w:t>
      </w:r>
      <w:r>
        <w:rPr>
          <w:rFonts w:ascii="ITC Avant Garde" w:hAnsi="ITC Avant Garde"/>
          <w:b/>
          <w:color w:val="000000" w:themeColor="text1"/>
          <w:sz w:val="18"/>
          <w:szCs w:val="18"/>
        </w:rPr>
        <w:t>6</w:t>
      </w:r>
      <w:r w:rsidRPr="005A11EE">
        <w:rPr>
          <w:rFonts w:ascii="ITC Avant Garde" w:hAnsi="ITC Avant Garde"/>
          <w:b/>
          <w:color w:val="000000" w:themeColor="text1"/>
          <w:sz w:val="18"/>
          <w:szCs w:val="18"/>
        </w:rPr>
        <w:t>.</w:t>
      </w:r>
      <w:r w:rsidRPr="005A11EE">
        <w:rPr>
          <w:rFonts w:ascii="ITC Avant Garde" w:hAnsi="ITC Avant Garde"/>
          <w:color w:val="000000" w:themeColor="text1"/>
          <w:sz w:val="18"/>
          <w:szCs w:val="18"/>
        </w:rPr>
        <w:t xml:space="preserve"> El 2 de julio de 1991 se firmó en </w:t>
      </w:r>
      <w:proofErr w:type="spellStart"/>
      <w:r w:rsidRPr="005A11EE">
        <w:rPr>
          <w:rFonts w:ascii="ITC Avant Garde" w:hAnsi="ITC Avant Garde"/>
          <w:color w:val="000000" w:themeColor="text1"/>
          <w:sz w:val="18"/>
          <w:szCs w:val="18"/>
        </w:rPr>
        <w:t>Chestertown</w:t>
      </w:r>
      <w:proofErr w:type="spellEnd"/>
      <w:r w:rsidRPr="005A11EE">
        <w:rPr>
          <w:rFonts w:ascii="ITC Avant Garde" w:hAnsi="ITC Avant Garde"/>
          <w:color w:val="000000" w:themeColor="text1"/>
          <w:sz w:val="18"/>
          <w:szCs w:val="18"/>
        </w:rPr>
        <w:t xml:space="preserve">, Maryland el Arreglo Administrativo entre México y los Estados Unidos de América, relativo al uso de las frecuencias portadoras que se enlistan a continuación para propósitos especiales por los respectivos países a lo largo de la frontera común: </w:t>
      </w:r>
    </w:p>
    <w:p w14:paraId="4BB4720A" w14:textId="77777777" w:rsidR="00E11D1C" w:rsidRPr="005A11EE" w:rsidRDefault="00E11D1C" w:rsidP="00E11D1C">
      <w:pPr>
        <w:ind w:left="1134" w:right="1275"/>
        <w:contextualSpacing/>
        <w:rPr>
          <w:rFonts w:ascii="ITC Avant Garde" w:hAnsi="ITC Avant Garde"/>
          <w:color w:val="000000" w:themeColor="text1"/>
          <w:sz w:val="18"/>
          <w:szCs w:val="18"/>
        </w:rPr>
      </w:pPr>
    </w:p>
    <w:p w14:paraId="6487C664"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162.6875 MHz</w:t>
      </w:r>
    </w:p>
    <w:p w14:paraId="47D2E596"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164.4 MHz</w:t>
      </w:r>
    </w:p>
    <w:p w14:paraId="00BE7D9E"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164.65 MHz</w:t>
      </w:r>
    </w:p>
    <w:p w14:paraId="26E5CCE0"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164.8875 MHz</w:t>
      </w:r>
    </w:p>
    <w:p w14:paraId="58F162E0"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165.2125 MHz</w:t>
      </w:r>
    </w:p>
    <w:p w14:paraId="3F6B04E1"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165.375 MHz</w:t>
      </w:r>
    </w:p>
    <w:p w14:paraId="07A6F147"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165.6875 MHz</w:t>
      </w:r>
    </w:p>
    <w:p w14:paraId="2A82D37D"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165.7875 MHz</w:t>
      </w:r>
    </w:p>
    <w:p w14:paraId="77F819B4"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165.9750 MHz</w:t>
      </w:r>
    </w:p>
    <w:p w14:paraId="03FF108C"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166.1 MHz</w:t>
      </w:r>
    </w:p>
    <w:p w14:paraId="6B2A6B9A"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166.2 MHz</w:t>
      </w:r>
    </w:p>
    <w:p w14:paraId="556EDB3F"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166.4 MHz</w:t>
      </w:r>
    </w:p>
    <w:p w14:paraId="18DDD3BC"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166.5125 MHz</w:t>
      </w:r>
    </w:p>
    <w:p w14:paraId="11109097"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166.5250 MHz</w:t>
      </w:r>
    </w:p>
    <w:p w14:paraId="4387BAA9"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166.5750 MHz</w:t>
      </w:r>
    </w:p>
    <w:p w14:paraId="4910BC03"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166.58 MHz</w:t>
      </w:r>
    </w:p>
    <w:p w14:paraId="22099808"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166.65 MHz</w:t>
      </w:r>
    </w:p>
    <w:p w14:paraId="651A35AF"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166.7 MHz</w:t>
      </w:r>
    </w:p>
    <w:p w14:paraId="398A5F0E"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167.025 MHz</w:t>
      </w:r>
    </w:p>
    <w:p w14:paraId="0C6D65D2"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167.05 MHz</w:t>
      </w:r>
    </w:p>
    <w:p w14:paraId="5BE7D293"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167.2 MHz</w:t>
      </w:r>
    </w:p>
    <w:p w14:paraId="67862E76"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lastRenderedPageBreak/>
        <w:t>167.275 MHz</w:t>
      </w:r>
    </w:p>
    <w:p w14:paraId="21B155A3"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168.725 MHz</w:t>
      </w:r>
    </w:p>
    <w:p w14:paraId="2B2F0FDB"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171.2875 MHz</w:t>
      </w:r>
    </w:p>
    <w:p w14:paraId="477FFC88"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407.85 MHz</w:t>
      </w:r>
    </w:p>
    <w:p w14:paraId="1407BB2F"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415.70 MHz</w:t>
      </w:r>
    </w:p>
    <w:p w14:paraId="07A4C262"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463.45 MHz</w:t>
      </w:r>
    </w:p>
    <w:p w14:paraId="56C1E7F1"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463.475 MHz</w:t>
      </w:r>
    </w:p>
    <w:p w14:paraId="67EBE72F"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468.475 MHz</w:t>
      </w:r>
    </w:p>
    <w:p w14:paraId="6010DFB9" w14:textId="77777777" w:rsidR="00E11D1C" w:rsidRPr="005A11EE" w:rsidRDefault="00E11D1C" w:rsidP="00E11D1C">
      <w:pPr>
        <w:ind w:left="1134" w:right="1275"/>
        <w:contextualSpacing/>
        <w:rPr>
          <w:rFonts w:ascii="ITC Avant Garde" w:hAnsi="ITC Avant Garde"/>
          <w:color w:val="000000" w:themeColor="text1"/>
          <w:sz w:val="18"/>
          <w:szCs w:val="18"/>
        </w:rPr>
      </w:pPr>
      <w:r w:rsidRPr="005A11EE">
        <w:rPr>
          <w:rFonts w:ascii="ITC Avant Garde" w:hAnsi="ITC Avant Garde"/>
          <w:color w:val="000000" w:themeColor="text1"/>
          <w:sz w:val="18"/>
          <w:szCs w:val="18"/>
        </w:rPr>
        <w:t>468.475 MHz</w:t>
      </w:r>
    </w:p>
    <w:p w14:paraId="02639A65" w14:textId="77777777" w:rsidR="00E11D1C" w:rsidRPr="005A11EE" w:rsidRDefault="00E11D1C" w:rsidP="00E11D1C">
      <w:pPr>
        <w:ind w:left="1134" w:right="1275"/>
        <w:contextualSpacing/>
        <w:jc w:val="both"/>
        <w:rPr>
          <w:rFonts w:ascii="ITC Avant Garde" w:hAnsi="ITC Avant Garde"/>
          <w:color w:val="000000" w:themeColor="text1"/>
          <w:sz w:val="18"/>
          <w:szCs w:val="18"/>
        </w:rPr>
      </w:pPr>
    </w:p>
    <w:p w14:paraId="4226D488" w14:textId="77777777" w:rsidR="00E11D1C" w:rsidRPr="005A11EE" w:rsidRDefault="00E11D1C" w:rsidP="00E11D1C">
      <w:pPr>
        <w:ind w:left="1134" w:right="1275"/>
        <w:contextualSpacing/>
        <w:jc w:val="both"/>
        <w:rPr>
          <w:rFonts w:ascii="ITC Avant Garde" w:hAnsi="ITC Avant Garde"/>
          <w:color w:val="000000" w:themeColor="text1"/>
          <w:sz w:val="18"/>
          <w:szCs w:val="18"/>
        </w:rPr>
      </w:pPr>
      <w:r w:rsidRPr="005A11EE">
        <w:rPr>
          <w:rFonts w:ascii="ITC Avant Garde" w:hAnsi="ITC Avant Garde"/>
          <w:b/>
          <w:color w:val="000000" w:themeColor="text1"/>
          <w:sz w:val="18"/>
          <w:szCs w:val="18"/>
        </w:rPr>
        <w:t>MX 13</w:t>
      </w:r>
      <w:r>
        <w:rPr>
          <w:rFonts w:ascii="ITC Avant Garde" w:hAnsi="ITC Avant Garde"/>
          <w:b/>
          <w:color w:val="000000" w:themeColor="text1"/>
          <w:sz w:val="18"/>
          <w:szCs w:val="18"/>
        </w:rPr>
        <w:t>2</w:t>
      </w:r>
      <w:r w:rsidRPr="005A11EE">
        <w:rPr>
          <w:rFonts w:ascii="ITC Avant Garde" w:hAnsi="ITC Avant Garde"/>
          <w:b/>
          <w:color w:val="000000" w:themeColor="text1"/>
          <w:sz w:val="18"/>
          <w:szCs w:val="18"/>
        </w:rPr>
        <w:t>.</w:t>
      </w:r>
      <w:r w:rsidRPr="005A11EE">
        <w:rPr>
          <w:rFonts w:ascii="ITC Avant Garde" w:hAnsi="ITC Avant Garde"/>
          <w:color w:val="000000" w:themeColor="text1"/>
          <w:sz w:val="18"/>
          <w:szCs w:val="18"/>
        </w:rPr>
        <w:t xml:space="preserve"> El 27 de julio de 2005 se firmó en la Ciudad de México, el Protocolo entre México y los Estados Unidos de América, relativo al uso de la banda 406.1 – 420 MHz para los servicios fijo y móvil a lo largo de la frontera común. </w:t>
      </w:r>
    </w:p>
    <w:p w14:paraId="66B435F4" w14:textId="77777777" w:rsidR="00E11D1C" w:rsidRDefault="00E11D1C" w:rsidP="00E11D1C">
      <w:pPr>
        <w:ind w:left="1134" w:right="1275"/>
        <w:contextualSpacing/>
        <w:jc w:val="both"/>
        <w:rPr>
          <w:rFonts w:ascii="ITC Avant Garde" w:hAnsi="ITC Avant Garde"/>
          <w:b/>
          <w:color w:val="000000" w:themeColor="text1"/>
          <w:sz w:val="18"/>
          <w:szCs w:val="18"/>
        </w:rPr>
      </w:pPr>
    </w:p>
    <w:p w14:paraId="2A86CC99" w14:textId="77777777" w:rsidR="00E11D1C" w:rsidRPr="005A11EE" w:rsidRDefault="00E11D1C" w:rsidP="00E11D1C">
      <w:pPr>
        <w:ind w:left="1134" w:right="1275"/>
        <w:contextualSpacing/>
        <w:jc w:val="both"/>
        <w:rPr>
          <w:rFonts w:ascii="ITC Avant Garde" w:hAnsi="ITC Avant Garde"/>
          <w:color w:val="000000" w:themeColor="text1"/>
          <w:sz w:val="18"/>
          <w:szCs w:val="18"/>
        </w:rPr>
      </w:pPr>
      <w:r w:rsidRPr="005A11EE">
        <w:rPr>
          <w:rFonts w:ascii="ITC Avant Garde" w:hAnsi="ITC Avant Garde"/>
          <w:b/>
          <w:color w:val="000000" w:themeColor="text1"/>
          <w:sz w:val="18"/>
          <w:szCs w:val="18"/>
        </w:rPr>
        <w:t>MX 13</w:t>
      </w:r>
      <w:r>
        <w:rPr>
          <w:rFonts w:ascii="ITC Avant Garde" w:hAnsi="ITC Avant Garde"/>
          <w:b/>
          <w:color w:val="000000" w:themeColor="text1"/>
          <w:sz w:val="18"/>
          <w:szCs w:val="18"/>
        </w:rPr>
        <w:t>3</w:t>
      </w:r>
      <w:r w:rsidRPr="005A11EE">
        <w:rPr>
          <w:rFonts w:ascii="ITC Avant Garde" w:hAnsi="ITC Avant Garde"/>
          <w:b/>
          <w:color w:val="000000" w:themeColor="text1"/>
          <w:sz w:val="18"/>
          <w:szCs w:val="18"/>
        </w:rPr>
        <w:t>.</w:t>
      </w:r>
      <w:r w:rsidRPr="005A11EE">
        <w:rPr>
          <w:rFonts w:ascii="ITC Avant Garde" w:hAnsi="ITC Avant Garde"/>
          <w:color w:val="000000" w:themeColor="text1"/>
          <w:sz w:val="18"/>
          <w:szCs w:val="18"/>
        </w:rPr>
        <w:t xml:space="preserve"> La banda de frecuencias 410 – 470 MHz se encuentra bajo un proceso de reordenamiento para el despeje de sistemas del servicio fijo, con la finalidad de que dicha banda sea empleada exclusivamente por sistemas del servicio móvil.</w:t>
      </w:r>
    </w:p>
    <w:p w14:paraId="1063E632" w14:textId="77777777" w:rsidR="00E11D1C" w:rsidRDefault="00E11D1C" w:rsidP="00E11D1C">
      <w:pPr>
        <w:ind w:left="1134" w:right="1275"/>
        <w:contextualSpacing/>
        <w:jc w:val="both"/>
        <w:rPr>
          <w:rFonts w:ascii="ITC Avant Garde" w:hAnsi="ITC Avant Garde"/>
          <w:b/>
          <w:color w:val="000000" w:themeColor="text1"/>
          <w:sz w:val="18"/>
          <w:szCs w:val="18"/>
        </w:rPr>
      </w:pPr>
    </w:p>
    <w:p w14:paraId="6382D31F" w14:textId="77777777" w:rsidR="00E11D1C" w:rsidRPr="005A11EE" w:rsidRDefault="00E11D1C" w:rsidP="00E11D1C">
      <w:pPr>
        <w:ind w:left="1134" w:right="1275"/>
        <w:contextualSpacing/>
        <w:jc w:val="both"/>
        <w:rPr>
          <w:rFonts w:ascii="ITC Avant Garde" w:hAnsi="ITC Avant Garde"/>
          <w:color w:val="000000" w:themeColor="text1"/>
          <w:sz w:val="18"/>
          <w:szCs w:val="18"/>
        </w:rPr>
      </w:pPr>
      <w:r w:rsidRPr="005A11EE">
        <w:rPr>
          <w:rFonts w:ascii="ITC Avant Garde" w:hAnsi="ITC Avant Garde"/>
          <w:b/>
          <w:color w:val="000000" w:themeColor="text1"/>
          <w:sz w:val="18"/>
          <w:szCs w:val="18"/>
        </w:rPr>
        <w:t>MX 13</w:t>
      </w:r>
      <w:r>
        <w:rPr>
          <w:rFonts w:ascii="ITC Avant Garde" w:hAnsi="ITC Avant Garde"/>
          <w:b/>
          <w:color w:val="000000" w:themeColor="text1"/>
          <w:sz w:val="18"/>
          <w:szCs w:val="18"/>
        </w:rPr>
        <w:t>4</w:t>
      </w:r>
      <w:r w:rsidRPr="005A11EE">
        <w:rPr>
          <w:rFonts w:ascii="ITC Avant Garde" w:hAnsi="ITC Avant Garde"/>
          <w:b/>
          <w:color w:val="000000" w:themeColor="text1"/>
          <w:sz w:val="18"/>
          <w:szCs w:val="18"/>
        </w:rPr>
        <w:t>.</w:t>
      </w:r>
      <w:r w:rsidRPr="005A11EE">
        <w:rPr>
          <w:rFonts w:ascii="ITC Avant Garde" w:hAnsi="ITC Avant Garde"/>
          <w:color w:val="000000" w:themeColor="text1"/>
          <w:sz w:val="18"/>
          <w:szCs w:val="18"/>
        </w:rPr>
        <w:t xml:space="preserve"> La banda 410 – 430 MHz se tiene prevista para la provisión exclusiva del servicio móvil de radiocomunicación especializado de flotillas. La sub-banda 410 – 415/420 – 425 MHz se destina a operaciones de uso comercial, mientras que la sub-banda 415 – 420/425 – 430 MHz se destina para las operaciones de uso público.</w:t>
      </w:r>
    </w:p>
    <w:p w14:paraId="2CEA26A0" w14:textId="77777777" w:rsidR="00E11D1C" w:rsidRPr="000F5B00" w:rsidRDefault="00E11D1C" w:rsidP="00E11D1C">
      <w:pPr>
        <w:ind w:right="1275"/>
        <w:contextualSpacing/>
        <w:jc w:val="both"/>
        <w:rPr>
          <w:rFonts w:ascii="ITC Avant Garde" w:hAnsi="ITC Avant Garde"/>
          <w:b/>
          <w:color w:val="000000" w:themeColor="text1"/>
          <w:sz w:val="22"/>
          <w:szCs w:val="22"/>
        </w:rPr>
      </w:pPr>
    </w:p>
    <w:p w14:paraId="2DD8A437"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Estado Actual.</w:t>
      </w:r>
    </w:p>
    <w:p w14:paraId="6B208E85" w14:textId="77777777" w:rsidR="00E11D1C" w:rsidRPr="000F5B00" w:rsidRDefault="00E11D1C" w:rsidP="00E11D1C">
      <w:pPr>
        <w:contextualSpacing/>
        <w:jc w:val="both"/>
        <w:rPr>
          <w:rFonts w:ascii="ITC Avant Garde" w:hAnsi="ITC Avant Garde"/>
          <w:b/>
          <w:color w:val="000000" w:themeColor="text1"/>
          <w:sz w:val="22"/>
          <w:szCs w:val="22"/>
        </w:rPr>
      </w:pPr>
    </w:p>
    <w:p w14:paraId="5B087B87"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color w:val="000000" w:themeColor="text1"/>
          <w:sz w:val="22"/>
          <w:szCs w:val="22"/>
        </w:rPr>
        <w:t xml:space="preserve">Esta banda de frecuencias es utilizada por sistemas de radiocomunicación privada que operan al amparo de permisos y autorizaciones otorgadas previo a la entrada en vigor de la Ley Federal de Telecomunicaciones. </w:t>
      </w:r>
    </w:p>
    <w:p w14:paraId="6F77C394" w14:textId="77777777" w:rsidR="00E11D1C" w:rsidRPr="000F5B00" w:rsidRDefault="00E11D1C" w:rsidP="00E11D1C">
      <w:pPr>
        <w:contextualSpacing/>
        <w:jc w:val="both"/>
        <w:rPr>
          <w:rFonts w:ascii="ITC Avant Garde" w:hAnsi="ITC Avant Garde"/>
          <w:b/>
          <w:color w:val="000000" w:themeColor="text1"/>
          <w:sz w:val="22"/>
          <w:szCs w:val="22"/>
        </w:rPr>
      </w:pPr>
    </w:p>
    <w:p w14:paraId="6097074A"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Estandarización.</w:t>
      </w:r>
    </w:p>
    <w:p w14:paraId="1CFF8BE9" w14:textId="77777777" w:rsidR="00E11D1C" w:rsidRPr="000F5B00" w:rsidRDefault="00E11D1C" w:rsidP="00E11D1C">
      <w:pPr>
        <w:contextualSpacing/>
        <w:jc w:val="both"/>
        <w:rPr>
          <w:rFonts w:ascii="ITC Avant Garde" w:hAnsi="ITC Avant Garde"/>
          <w:b/>
          <w:color w:val="000000" w:themeColor="text1"/>
          <w:sz w:val="22"/>
          <w:szCs w:val="22"/>
        </w:rPr>
      </w:pPr>
    </w:p>
    <w:p w14:paraId="12A71DF3"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Actualmente existen diversos est</w:t>
      </w:r>
      <w:r w:rsidRPr="000F5B00">
        <w:rPr>
          <w:rFonts w:ascii="ITC Avant Garde" w:hAnsi="ITC Avant Garde" w:cs="Calibri"/>
          <w:color w:val="000000" w:themeColor="text1"/>
          <w:sz w:val="22"/>
          <w:szCs w:val="22"/>
        </w:rPr>
        <w:t>á</w:t>
      </w:r>
      <w:r w:rsidRPr="000F5B00">
        <w:rPr>
          <w:rFonts w:ascii="ITC Avant Garde" w:hAnsi="ITC Avant Garde"/>
          <w:color w:val="000000" w:themeColor="text1"/>
          <w:sz w:val="22"/>
          <w:szCs w:val="22"/>
        </w:rPr>
        <w:t>ndares tecnológicos que posibilitan la operaci</w:t>
      </w:r>
      <w:r w:rsidRPr="000F5B00">
        <w:rPr>
          <w:rFonts w:ascii="ITC Avant Garde" w:hAnsi="ITC Avant Garde" w:cs="Calibri"/>
          <w:color w:val="000000" w:themeColor="text1"/>
          <w:sz w:val="22"/>
          <w:szCs w:val="22"/>
        </w:rPr>
        <w:t>ó</w:t>
      </w:r>
      <w:r w:rsidRPr="000F5B00">
        <w:rPr>
          <w:rFonts w:ascii="ITC Avant Garde" w:hAnsi="ITC Avant Garde"/>
          <w:color w:val="000000" w:themeColor="text1"/>
          <w:sz w:val="22"/>
          <w:szCs w:val="22"/>
        </w:rPr>
        <w:t xml:space="preserve">n de sistemas de radiocomunicación </w:t>
      </w:r>
      <w:proofErr w:type="spellStart"/>
      <w:r w:rsidRPr="000F5B00">
        <w:rPr>
          <w:rFonts w:ascii="ITC Avant Garde" w:hAnsi="ITC Avant Garde"/>
          <w:color w:val="000000" w:themeColor="text1"/>
          <w:sz w:val="22"/>
          <w:szCs w:val="22"/>
        </w:rPr>
        <w:t>troncalizada</w:t>
      </w:r>
      <w:proofErr w:type="spellEnd"/>
      <w:r w:rsidRPr="000F5B00">
        <w:rPr>
          <w:rFonts w:ascii="ITC Avant Garde" w:hAnsi="ITC Avant Garde"/>
          <w:color w:val="000000" w:themeColor="text1"/>
          <w:sz w:val="22"/>
          <w:szCs w:val="22"/>
        </w:rPr>
        <w:t xml:space="preserve"> y convencional en esta banda. Para el caso de la Región 2 (Américas), existen los estándares NXDN y P25, ambos desarrollados en Estados Unidos por los principales proveedores de equipo de radiocomunicación convencional y </w:t>
      </w:r>
      <w:proofErr w:type="spellStart"/>
      <w:r w:rsidRPr="000F5B00">
        <w:rPr>
          <w:rFonts w:ascii="ITC Avant Garde" w:hAnsi="ITC Avant Garde"/>
          <w:color w:val="000000" w:themeColor="text1"/>
          <w:sz w:val="22"/>
          <w:szCs w:val="22"/>
        </w:rPr>
        <w:t>troncalizada</w:t>
      </w:r>
      <w:proofErr w:type="spellEnd"/>
      <w:r w:rsidRPr="000F5B00">
        <w:rPr>
          <w:rFonts w:ascii="ITC Avant Garde" w:hAnsi="ITC Avant Garde"/>
          <w:color w:val="000000" w:themeColor="text1"/>
          <w:sz w:val="22"/>
          <w:szCs w:val="22"/>
        </w:rPr>
        <w:t>. Del mismo modo, existen otros estándares desarrollados principalmente para su utilización en la Región 1 (Europa-Medio Oriente-África).</w:t>
      </w:r>
    </w:p>
    <w:p w14:paraId="30349E83" w14:textId="77777777" w:rsidR="00E11D1C" w:rsidRPr="000F5B00" w:rsidRDefault="00E11D1C" w:rsidP="00E11D1C">
      <w:pPr>
        <w:contextualSpacing/>
        <w:jc w:val="both"/>
        <w:rPr>
          <w:rFonts w:ascii="ITC Avant Garde" w:hAnsi="ITC Avant Garde"/>
          <w:color w:val="000000" w:themeColor="text1"/>
          <w:sz w:val="22"/>
          <w:szCs w:val="22"/>
        </w:rPr>
      </w:pPr>
    </w:p>
    <w:p w14:paraId="6DB1DA02"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De manera general, los estándares existentes hacen un uso más eficiente del espectro, permitiendo canalizaciones lógicas de 12.5 y 6.25 kHz sobre canales físicos de 25 kHz, y en algunos casos canalizaciones físicas de 12.5 y 6.25 kHz.</w:t>
      </w:r>
    </w:p>
    <w:p w14:paraId="5B05776F" w14:textId="258CA0A3" w:rsidR="00AE2E7F" w:rsidRDefault="00AE2E7F">
      <w:pPr>
        <w:pBdr>
          <w:top w:val="none" w:sz="0" w:space="0" w:color="auto"/>
          <w:left w:val="none" w:sz="0" w:space="0" w:color="auto"/>
          <w:bottom w:val="none" w:sz="0" w:space="0" w:color="auto"/>
          <w:right w:val="none" w:sz="0" w:space="0" w:color="auto"/>
          <w:between w:val="none" w:sz="0" w:space="0" w:color="auto"/>
          <w:bar w:val="none" w:sz="0" w:color="auto"/>
        </w:pBdr>
        <w:rPr>
          <w:rFonts w:ascii="ITC Avant Garde" w:hAnsi="ITC Avant Garde"/>
          <w:b/>
          <w:color w:val="000000" w:themeColor="text1"/>
          <w:sz w:val="22"/>
          <w:szCs w:val="22"/>
        </w:rPr>
      </w:pPr>
      <w:r>
        <w:rPr>
          <w:rFonts w:ascii="ITC Avant Garde" w:hAnsi="ITC Avant Garde"/>
          <w:b/>
          <w:color w:val="000000" w:themeColor="text1"/>
          <w:sz w:val="22"/>
          <w:szCs w:val="22"/>
        </w:rPr>
        <w:br w:type="page"/>
      </w:r>
    </w:p>
    <w:p w14:paraId="7BC3CF23"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lastRenderedPageBreak/>
        <w:t>Economías de Escala.</w:t>
      </w:r>
    </w:p>
    <w:p w14:paraId="21EE6E8C" w14:textId="77777777" w:rsidR="00E11D1C" w:rsidRPr="000F5B00" w:rsidRDefault="00E11D1C" w:rsidP="00E11D1C">
      <w:pPr>
        <w:contextualSpacing/>
        <w:jc w:val="both"/>
        <w:rPr>
          <w:rFonts w:ascii="ITC Avant Garde" w:hAnsi="ITC Avant Garde"/>
          <w:b/>
          <w:color w:val="000000" w:themeColor="text1"/>
          <w:sz w:val="22"/>
          <w:szCs w:val="22"/>
        </w:rPr>
      </w:pPr>
    </w:p>
    <w:p w14:paraId="5313BC03"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La banda de frecuencias 410-430 MHz es usada de manera generalizada para sistemas de radiocomunicación privada y en la actualidad existen diversos proveedores de equipo los cuales permiten la operación de dichos sistemas en esta banda de frecuencias. </w:t>
      </w:r>
    </w:p>
    <w:p w14:paraId="3720A00C" w14:textId="77777777" w:rsidR="00E11D1C" w:rsidRPr="000F5B00" w:rsidRDefault="00E11D1C" w:rsidP="00E11D1C">
      <w:pPr>
        <w:contextualSpacing/>
        <w:jc w:val="both"/>
        <w:rPr>
          <w:rFonts w:ascii="ITC Avant Garde" w:hAnsi="ITC Avant Garde"/>
          <w:color w:val="000000" w:themeColor="text1"/>
          <w:sz w:val="22"/>
          <w:szCs w:val="22"/>
        </w:rPr>
      </w:pPr>
    </w:p>
    <w:p w14:paraId="79A8C7D8"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La existencia de varios proveedores de equipo de red y de equipos terminales que cuentan con desarrollo en los principales estándares de radiocomunicación convencional a nivel internacional, fortalece la interoperabilidad entre equipos de diferentes fabricantes, siempre y cuando la implementación sea sobre el mismo estándar, ya que ningún estándar permite la interoperabilidad entre ellos. </w:t>
      </w:r>
    </w:p>
    <w:p w14:paraId="5B07A15A" w14:textId="77777777" w:rsidR="00E11D1C" w:rsidRPr="000F5B00" w:rsidRDefault="00E11D1C" w:rsidP="00E11D1C">
      <w:pPr>
        <w:contextualSpacing/>
        <w:jc w:val="both"/>
        <w:rPr>
          <w:rFonts w:ascii="ITC Avant Garde" w:hAnsi="ITC Avant Garde"/>
          <w:color w:val="000000" w:themeColor="text1"/>
          <w:sz w:val="22"/>
          <w:szCs w:val="22"/>
        </w:rPr>
      </w:pPr>
    </w:p>
    <w:p w14:paraId="4EC5EB83"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Dado lo anterior, y debido a que esta banda cuenta con un cierto grado de armonización a nivel internacional, los equipos necesarios para operar en esta banda tendrán un costo razonable para los usuarios que estén interesados en la hacer uso de la misma.</w:t>
      </w:r>
    </w:p>
    <w:p w14:paraId="19E8D70F" w14:textId="77777777" w:rsidR="00E11D1C" w:rsidRPr="000F5B00" w:rsidRDefault="00E11D1C" w:rsidP="00E11D1C">
      <w:pPr>
        <w:contextualSpacing/>
        <w:jc w:val="both"/>
        <w:rPr>
          <w:rFonts w:ascii="ITC Avant Garde" w:hAnsi="ITC Avant Garde"/>
          <w:b/>
          <w:color w:val="000000" w:themeColor="text1"/>
          <w:sz w:val="22"/>
          <w:szCs w:val="22"/>
        </w:rPr>
      </w:pPr>
    </w:p>
    <w:p w14:paraId="529CA629" w14:textId="77777777" w:rsidR="00E11D1C" w:rsidRPr="000F5B00" w:rsidRDefault="00E11D1C" w:rsidP="00E11D1C">
      <w:pPr>
        <w:pStyle w:val="Ttulo2"/>
      </w:pPr>
      <w:bookmarkStart w:id="27" w:name="_Toc429642520"/>
      <w:r w:rsidRPr="000F5B00">
        <w:t>BANDA DE FRECUENCIAS 806-814/851-859 MHz</w:t>
      </w:r>
      <w:bookmarkEnd w:id="27"/>
    </w:p>
    <w:p w14:paraId="5E9F569F" w14:textId="77777777" w:rsidR="00E11D1C" w:rsidRPr="000F5B00" w:rsidRDefault="00E11D1C" w:rsidP="00E11D1C">
      <w:pPr>
        <w:contextualSpacing/>
        <w:jc w:val="both"/>
        <w:rPr>
          <w:rFonts w:ascii="ITC Avant Garde" w:hAnsi="ITC Avant Garde"/>
          <w:color w:val="000000" w:themeColor="text1"/>
          <w:sz w:val="22"/>
          <w:szCs w:val="22"/>
        </w:rPr>
      </w:pPr>
    </w:p>
    <w:p w14:paraId="21CB08E6"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Atribución.</w:t>
      </w:r>
    </w:p>
    <w:p w14:paraId="0521320E" w14:textId="77777777" w:rsidR="00E11D1C" w:rsidRPr="000F5B00" w:rsidRDefault="00E11D1C" w:rsidP="00E11D1C">
      <w:pPr>
        <w:contextualSpacing/>
        <w:jc w:val="both"/>
        <w:rPr>
          <w:rFonts w:ascii="ITC Avant Garde" w:hAnsi="ITC Avant Garde"/>
          <w:b/>
          <w:color w:val="000000" w:themeColor="text1"/>
          <w:sz w:val="22"/>
          <w:szCs w:val="22"/>
        </w:rPr>
      </w:pPr>
    </w:p>
    <w:tbl>
      <w:tblPr>
        <w:tblStyle w:val="Tabladecuadrcula4-nfasis21"/>
        <w:tblW w:w="6520" w:type="dxa"/>
        <w:jc w:val="center"/>
        <w:tblLayout w:type="fixed"/>
        <w:tblLook w:val="04A0" w:firstRow="1" w:lastRow="0" w:firstColumn="1" w:lastColumn="0" w:noHBand="0" w:noVBand="1"/>
      </w:tblPr>
      <w:tblGrid>
        <w:gridCol w:w="2268"/>
        <w:gridCol w:w="2126"/>
        <w:gridCol w:w="2126"/>
      </w:tblGrid>
      <w:tr w:rsidR="00E11D1C" w:rsidRPr="000F5B00" w14:paraId="7C195B24" w14:textId="77777777" w:rsidTr="009409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589F609"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Banda de Frecuencias (MHz)</w:t>
            </w:r>
          </w:p>
        </w:tc>
        <w:tc>
          <w:tcPr>
            <w:tcW w:w="2126" w:type="dxa"/>
            <w:noWrap/>
            <w:vAlign w:val="center"/>
            <w:hideMark/>
          </w:tcPr>
          <w:p w14:paraId="78B0A4E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RR</w:t>
            </w:r>
          </w:p>
        </w:tc>
        <w:tc>
          <w:tcPr>
            <w:tcW w:w="2126" w:type="dxa"/>
            <w:noWrap/>
            <w:vAlign w:val="center"/>
            <w:hideMark/>
          </w:tcPr>
          <w:p w14:paraId="2BB28EB4"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CNAF</w:t>
            </w:r>
          </w:p>
        </w:tc>
      </w:tr>
      <w:tr w:rsidR="00E11D1C" w:rsidRPr="000F5B00" w14:paraId="67EC43C1" w14:textId="77777777" w:rsidTr="009409C7">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tcPr>
          <w:p w14:paraId="73CA666A"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806-890</w:t>
            </w:r>
          </w:p>
        </w:tc>
        <w:tc>
          <w:tcPr>
            <w:tcW w:w="2126" w:type="dxa"/>
            <w:noWrap/>
            <w:vAlign w:val="center"/>
          </w:tcPr>
          <w:p w14:paraId="36C7F7E7"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307E3B73"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w:t>
            </w:r>
          </w:p>
          <w:p w14:paraId="75BB7F25"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RADIODIFUSIÓN</w:t>
            </w:r>
          </w:p>
        </w:tc>
        <w:tc>
          <w:tcPr>
            <w:tcW w:w="2126" w:type="dxa"/>
            <w:noWrap/>
            <w:vAlign w:val="center"/>
          </w:tcPr>
          <w:p w14:paraId="35099C8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w:t>
            </w:r>
          </w:p>
          <w:p w14:paraId="4CC620FC"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MÓVIL AERONÁUTICO</w:t>
            </w:r>
          </w:p>
        </w:tc>
      </w:tr>
    </w:tbl>
    <w:p w14:paraId="6DF025A4" w14:textId="77777777" w:rsidR="00E11D1C" w:rsidRPr="000F5B00" w:rsidRDefault="00E11D1C" w:rsidP="00E11D1C">
      <w:pPr>
        <w:contextualSpacing/>
        <w:jc w:val="both"/>
        <w:rPr>
          <w:rFonts w:ascii="ITC Avant Garde" w:hAnsi="ITC Avant Garde"/>
          <w:b/>
          <w:color w:val="000000" w:themeColor="text1"/>
          <w:sz w:val="22"/>
          <w:szCs w:val="22"/>
        </w:rPr>
      </w:pPr>
    </w:p>
    <w:p w14:paraId="30E0FF50"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aplicables RR UIT.</w:t>
      </w:r>
    </w:p>
    <w:p w14:paraId="42AF67EB" w14:textId="77777777" w:rsidR="00E11D1C" w:rsidRPr="000F5B00" w:rsidRDefault="00E11D1C" w:rsidP="00E11D1C">
      <w:pPr>
        <w:contextualSpacing/>
        <w:jc w:val="both"/>
        <w:rPr>
          <w:rFonts w:ascii="ITC Avant Garde" w:hAnsi="ITC Avant Garde"/>
          <w:b/>
          <w:color w:val="000000" w:themeColor="text1"/>
          <w:sz w:val="22"/>
          <w:szCs w:val="22"/>
        </w:rPr>
      </w:pPr>
    </w:p>
    <w:p w14:paraId="5E3283A0"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5.317</w:t>
      </w:r>
      <w:r w:rsidRPr="000F5B00">
        <w:rPr>
          <w:rFonts w:ascii="ITC Avant Garde" w:hAnsi="ITC Avant Garde" w:cstheme="minorHAnsi"/>
          <w:i/>
          <w:color w:val="000000" w:themeColor="text1"/>
          <w:szCs w:val="22"/>
        </w:rPr>
        <w:t xml:space="preserve"> Atribución adicional: en la Región 2 (excepto Brasil y Estados Unidos), la banda 806-890 MHz está también atribuida, a título primario, al servicio móvil por satélite, a reserva de obtener el acuerdo indicado en el número 9.21. Este servicio está destinado para su utilización dentro de las fronteras nacionales.</w:t>
      </w:r>
    </w:p>
    <w:p w14:paraId="52F0887C"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p>
    <w:p w14:paraId="70B0E472"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5.317A</w:t>
      </w:r>
      <w:r w:rsidRPr="000F5B00">
        <w:rPr>
          <w:rFonts w:ascii="ITC Avant Garde" w:hAnsi="ITC Avant Garde" w:cstheme="minorHAnsi"/>
          <w:i/>
          <w:color w:val="000000" w:themeColor="text1"/>
          <w:szCs w:val="22"/>
        </w:rPr>
        <w:t xml:space="preserve"> Las partes de la banda 698</w:t>
      </w:r>
      <w:r w:rsidRPr="000F5B00">
        <w:rPr>
          <w:rFonts w:ascii="ITC Avant Garde" w:hAnsi="ITC Avant Garde" w:cstheme="minorHAnsi"/>
          <w:i/>
          <w:color w:val="000000" w:themeColor="text1"/>
          <w:szCs w:val="22"/>
        </w:rPr>
        <w:noBreakHyphen/>
        <w:t>960 MHz en la Región 2 y de la banda 790</w:t>
      </w:r>
      <w:r w:rsidRPr="000F5B00">
        <w:rPr>
          <w:rFonts w:ascii="ITC Avant Garde" w:hAnsi="ITC Avant Garde" w:cstheme="minorHAnsi"/>
          <w:i/>
          <w:color w:val="000000" w:themeColor="text1"/>
          <w:szCs w:val="22"/>
        </w:rPr>
        <w:noBreakHyphen/>
        <w:t>960 MHz en las Regiones 1 y 3 atribuidas al servicio móvil a título primario se han identificado para su utilización por las administraciones que deseen introducir las Telecomunicaciones Móviles Internacionales (IMT). Véanse las Resoluciones 224 (Rev.CMR</w:t>
      </w:r>
      <w:r w:rsidRPr="000F5B00">
        <w:rPr>
          <w:rFonts w:ascii="ITC Avant Garde" w:hAnsi="ITC Avant Garde" w:cstheme="minorHAnsi"/>
          <w:i/>
          <w:color w:val="000000" w:themeColor="text1"/>
          <w:szCs w:val="22"/>
        </w:rPr>
        <w:noBreakHyphen/>
        <w:t>07) y 749 (CMR</w:t>
      </w:r>
      <w:r w:rsidRPr="000F5B00">
        <w:rPr>
          <w:rFonts w:ascii="ITC Avant Garde" w:hAnsi="ITC Avant Garde" w:cstheme="minorHAnsi"/>
          <w:i/>
          <w:color w:val="000000" w:themeColor="text1"/>
          <w:szCs w:val="22"/>
        </w:rPr>
        <w:noBreakHyphen/>
        <w:t>07). La identificación de estas bandas no excluye que se utilicen para otras aplicaciones de los servicios a los que están atribuidas y no implica prioridad alguna en el Reglamento de Radiocomunicaciones. (CMR07)</w:t>
      </w:r>
    </w:p>
    <w:p w14:paraId="4D38DCBA" w14:textId="15BB6FDB" w:rsidR="00AE2E7F" w:rsidRDefault="00AE2E7F">
      <w:pPr>
        <w:pBdr>
          <w:top w:val="none" w:sz="0" w:space="0" w:color="auto"/>
          <w:left w:val="none" w:sz="0" w:space="0" w:color="auto"/>
          <w:bottom w:val="none" w:sz="0" w:space="0" w:color="auto"/>
          <w:right w:val="none" w:sz="0" w:space="0" w:color="auto"/>
          <w:between w:val="none" w:sz="0" w:space="0" w:color="auto"/>
          <w:bar w:val="none" w:sz="0" w:color="auto"/>
        </w:pBdr>
        <w:rPr>
          <w:rFonts w:ascii="ITC Avant Garde" w:hAnsi="ITC Avant Garde"/>
          <w:b/>
          <w:color w:val="000000" w:themeColor="text1"/>
          <w:sz w:val="22"/>
          <w:szCs w:val="22"/>
        </w:rPr>
      </w:pPr>
      <w:r>
        <w:rPr>
          <w:rFonts w:ascii="ITC Avant Garde" w:hAnsi="ITC Avant Garde"/>
          <w:b/>
          <w:color w:val="000000" w:themeColor="text1"/>
          <w:sz w:val="22"/>
          <w:szCs w:val="22"/>
        </w:rPr>
        <w:br w:type="page"/>
      </w:r>
    </w:p>
    <w:p w14:paraId="1978BA64"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lastRenderedPageBreak/>
        <w:t>Notas Nacionales.</w:t>
      </w:r>
    </w:p>
    <w:p w14:paraId="47935A9B" w14:textId="77777777" w:rsidR="00E11D1C" w:rsidRDefault="00E11D1C" w:rsidP="00E11D1C">
      <w:pPr>
        <w:contextualSpacing/>
        <w:jc w:val="both"/>
        <w:rPr>
          <w:rFonts w:ascii="ITC Avant Garde" w:hAnsi="ITC Avant Garde"/>
          <w:b/>
          <w:color w:val="000000" w:themeColor="text1"/>
          <w:sz w:val="22"/>
          <w:szCs w:val="22"/>
        </w:rPr>
      </w:pPr>
    </w:p>
    <w:p w14:paraId="7B07C2B3" w14:textId="77777777" w:rsidR="00E11D1C" w:rsidRPr="00EF2576"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cstheme="minorHAnsi"/>
          <w:i/>
          <w:color w:val="000000" w:themeColor="text1"/>
        </w:rPr>
      </w:pPr>
      <w:r w:rsidRPr="00EF2576">
        <w:rPr>
          <w:rFonts w:ascii="ITC Avant Garde" w:hAnsi="ITC Avant Garde" w:cstheme="minorHAnsi"/>
          <w:b/>
          <w:i/>
          <w:color w:val="000000" w:themeColor="text1"/>
        </w:rPr>
        <w:t xml:space="preserve">MX147 </w:t>
      </w:r>
      <w:r w:rsidRPr="00EF2576">
        <w:rPr>
          <w:rFonts w:ascii="ITC Avant Garde" w:hAnsi="ITC Avant Garde" w:cstheme="minorHAnsi"/>
          <w:i/>
          <w:color w:val="000000" w:themeColor="text1"/>
        </w:rPr>
        <w:t>Las partes de la banda de frecuencias 698 – 960 MHz atribuidas al servicio móvil a título primario se han identificado para su utilización por las IMT, de conformidad con la Resolución 224 (Rev. CMR-12) y la nota internacional 5.317A del RR. Dicha identificación no excluye el uso de esta banda por ninguna aplicación de los servicios a los cuales está atribuida y no implica prioridad alguna en el RR.</w:t>
      </w:r>
    </w:p>
    <w:p w14:paraId="73C5376C"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cstheme="minorHAnsi"/>
          <w:b/>
          <w:i/>
          <w:color w:val="000000" w:themeColor="text1"/>
        </w:rPr>
      </w:pPr>
    </w:p>
    <w:p w14:paraId="6FEC27BD"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cstheme="minorHAnsi"/>
          <w:i/>
          <w:color w:val="000000" w:themeColor="text1"/>
        </w:rPr>
      </w:pPr>
      <w:r w:rsidRPr="009E13CE">
        <w:rPr>
          <w:rFonts w:ascii="ITC Avant Garde" w:hAnsi="ITC Avant Garde" w:cstheme="minorHAnsi"/>
          <w:b/>
          <w:i/>
          <w:color w:val="000000" w:themeColor="text1"/>
        </w:rPr>
        <w:t xml:space="preserve">MX150 </w:t>
      </w:r>
      <w:r w:rsidRPr="00AE4961">
        <w:rPr>
          <w:rFonts w:ascii="ITC Avant Garde" w:hAnsi="ITC Avant Garde" w:cstheme="minorHAnsi"/>
          <w:i/>
          <w:color w:val="000000" w:themeColor="text1"/>
        </w:rPr>
        <w:t xml:space="preserve">La banda de frecuencias 806 – 824/851 – 869 MHz se encuentra bajo un proceso de revisión para su posible reordenamiento. Dicho reordenamiento contempla la determinación del segmento 806 – 814/851 – 859 MHz para la operación de sistemas de radio </w:t>
      </w:r>
      <w:proofErr w:type="spellStart"/>
      <w:r w:rsidRPr="00AE4961">
        <w:rPr>
          <w:rFonts w:ascii="ITC Avant Garde" w:hAnsi="ITC Avant Garde" w:cstheme="minorHAnsi"/>
          <w:i/>
          <w:color w:val="000000" w:themeColor="text1"/>
        </w:rPr>
        <w:t>troncalizado</w:t>
      </w:r>
      <w:proofErr w:type="spellEnd"/>
      <w:r w:rsidRPr="00AE4961">
        <w:rPr>
          <w:rFonts w:ascii="ITC Avant Garde" w:hAnsi="ITC Avant Garde" w:cstheme="minorHAnsi"/>
          <w:i/>
          <w:color w:val="000000" w:themeColor="text1"/>
        </w:rPr>
        <w:t xml:space="preserve"> de uso público para aplicaciones de misión crítica, así como la determinación del segmento 814 – 824/859 – 869 MHz para la provisión de servicios móviles de banda ancha. El Plan para la banda 806 – 824/851 – 869 MHz se encuentra disponible para su consulta en el siguiente enlace: </w:t>
      </w:r>
      <w:hyperlink r:id="rId22" w:history="1">
        <w:r w:rsidRPr="006D0279">
          <w:rPr>
            <w:rStyle w:val="Hipervnculo"/>
            <w:rFonts w:ascii="ITC Avant Garde" w:hAnsi="ITC Avant Garde" w:cstheme="minorHAnsi"/>
            <w:i/>
          </w:rPr>
          <w:t>http://apps.ift.org.mx/publicdata/P_IFT_080715_208.pdf</w:t>
        </w:r>
      </w:hyperlink>
    </w:p>
    <w:p w14:paraId="51BD6117"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cstheme="minorHAnsi"/>
          <w:b/>
          <w:i/>
          <w:color w:val="000000" w:themeColor="text1"/>
        </w:rPr>
      </w:pPr>
    </w:p>
    <w:p w14:paraId="69428AB1"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cstheme="minorHAnsi"/>
          <w:i/>
          <w:color w:val="000000" w:themeColor="text1"/>
        </w:rPr>
      </w:pPr>
      <w:r w:rsidRPr="00E758A4">
        <w:rPr>
          <w:rFonts w:ascii="ITC Avant Garde" w:hAnsi="ITC Avant Garde" w:cstheme="minorHAnsi"/>
          <w:b/>
          <w:i/>
          <w:color w:val="000000" w:themeColor="text1"/>
        </w:rPr>
        <w:t>MX151</w:t>
      </w:r>
      <w:r>
        <w:rPr>
          <w:rFonts w:ascii="ITC Avant Garde" w:hAnsi="ITC Avant Garde" w:cstheme="minorHAnsi"/>
          <w:b/>
          <w:i/>
          <w:color w:val="000000" w:themeColor="text1"/>
        </w:rPr>
        <w:t xml:space="preserve"> </w:t>
      </w:r>
      <w:r w:rsidRPr="005A11EE">
        <w:rPr>
          <w:rFonts w:ascii="ITC Avant Garde" w:hAnsi="ITC Avant Garde" w:cstheme="minorHAnsi"/>
          <w:i/>
          <w:color w:val="000000" w:themeColor="text1"/>
        </w:rPr>
        <w:t>El 16 de junio de 1994 se firmó en Williamsburg, Virginia, el Protocolo entre México y los Estados Unidos de América, relativo al uso de las bandas de frecuencias 806 – 824/851 – 869 MHz y 896 – 901/935 – 940 MHz para servicios terrenales de radiocomunicación, excepto radiodifusión a lo largo de la frontera común. La última enmienda a dicho Protocolo fue acordada el 8 de junio de 2012 en la Ciudad de Washington D.C.</w:t>
      </w:r>
    </w:p>
    <w:p w14:paraId="38CF9240" w14:textId="77777777" w:rsidR="00E11D1C" w:rsidRPr="005210A1" w:rsidRDefault="00E11D1C" w:rsidP="00E11D1C">
      <w:pPr>
        <w:contextualSpacing/>
        <w:jc w:val="both"/>
        <w:rPr>
          <w:rFonts w:ascii="ITC Avant Garde" w:hAnsi="ITC Avant Garde"/>
          <w:color w:val="000000" w:themeColor="text1"/>
          <w:sz w:val="22"/>
        </w:rPr>
      </w:pPr>
    </w:p>
    <w:p w14:paraId="0E2A74F3"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Estado Actual.</w:t>
      </w:r>
    </w:p>
    <w:p w14:paraId="0DD53DA3" w14:textId="77777777" w:rsidR="00E11D1C" w:rsidRPr="000F5B00" w:rsidRDefault="00E11D1C" w:rsidP="00E11D1C">
      <w:pPr>
        <w:contextualSpacing/>
        <w:jc w:val="both"/>
        <w:rPr>
          <w:rFonts w:ascii="ITC Avant Garde" w:hAnsi="ITC Avant Garde"/>
          <w:b/>
          <w:color w:val="000000" w:themeColor="text1"/>
          <w:sz w:val="22"/>
          <w:szCs w:val="22"/>
        </w:rPr>
      </w:pPr>
    </w:p>
    <w:p w14:paraId="48AA41E6" w14:textId="77777777" w:rsidR="00E11D1C" w:rsidRPr="000F5B00" w:rsidRDefault="00E11D1C" w:rsidP="00E11D1C">
      <w:pPr>
        <w:contextualSpacing/>
        <w:jc w:val="both"/>
        <w:rPr>
          <w:rFonts w:ascii="ITC Avant Garde" w:hAnsi="ITC Avant Garde" w:cs="Arial"/>
          <w:color w:val="000000" w:themeColor="text1"/>
          <w:sz w:val="22"/>
          <w:szCs w:val="22"/>
        </w:rPr>
      </w:pPr>
      <w:r w:rsidRPr="000F5B00">
        <w:rPr>
          <w:rFonts w:ascii="ITC Avant Garde" w:hAnsi="ITC Avant Garde" w:cs="Arial"/>
          <w:color w:val="000000" w:themeColor="text1"/>
          <w:sz w:val="22"/>
          <w:szCs w:val="22"/>
        </w:rPr>
        <w:t xml:space="preserve">Esta banda es empleada por concesionarios públicos y comerciales para servicios </w:t>
      </w:r>
      <w:proofErr w:type="spellStart"/>
      <w:r w:rsidRPr="000F5B00">
        <w:rPr>
          <w:rFonts w:ascii="ITC Avant Garde" w:hAnsi="ITC Avant Garde" w:cs="Arial"/>
          <w:color w:val="000000" w:themeColor="text1"/>
          <w:sz w:val="22"/>
          <w:szCs w:val="22"/>
        </w:rPr>
        <w:t>troncalizados</w:t>
      </w:r>
      <w:proofErr w:type="spellEnd"/>
      <w:r w:rsidRPr="000F5B00">
        <w:rPr>
          <w:rFonts w:ascii="ITC Avant Garde" w:hAnsi="ITC Avant Garde" w:cs="Arial"/>
          <w:color w:val="000000" w:themeColor="text1"/>
          <w:sz w:val="22"/>
          <w:szCs w:val="22"/>
        </w:rPr>
        <w:t xml:space="preserve">. Adicionalmente, en el segmento 821-824/866-869 MHz operan diversos sistemas estatales y municipales de seguridad pública. </w:t>
      </w:r>
    </w:p>
    <w:p w14:paraId="46AEEA6C" w14:textId="77777777" w:rsidR="00E11D1C" w:rsidRPr="000F5B00" w:rsidRDefault="00E11D1C" w:rsidP="00E11D1C">
      <w:pPr>
        <w:contextualSpacing/>
        <w:jc w:val="both"/>
        <w:rPr>
          <w:rFonts w:ascii="ITC Avant Garde" w:hAnsi="ITC Avant Garde" w:cs="Arial"/>
          <w:color w:val="000000" w:themeColor="text1"/>
          <w:sz w:val="22"/>
          <w:szCs w:val="22"/>
        </w:rPr>
      </w:pPr>
    </w:p>
    <w:p w14:paraId="3F641138" w14:textId="77777777" w:rsidR="00E11D1C" w:rsidRPr="000F5B00" w:rsidRDefault="00E11D1C" w:rsidP="00E11D1C">
      <w:pPr>
        <w:contextualSpacing/>
        <w:jc w:val="both"/>
        <w:rPr>
          <w:rFonts w:ascii="ITC Avant Garde" w:hAnsi="ITC Avant Garde" w:cs="Arial"/>
          <w:color w:val="000000" w:themeColor="text1"/>
          <w:sz w:val="22"/>
          <w:szCs w:val="22"/>
        </w:rPr>
      </w:pPr>
      <w:r w:rsidRPr="000F5B00">
        <w:rPr>
          <w:rFonts w:ascii="ITC Avant Garde" w:hAnsi="ITC Avant Garde" w:cs="Arial"/>
          <w:color w:val="000000" w:themeColor="text1"/>
          <w:sz w:val="22"/>
          <w:szCs w:val="22"/>
        </w:rPr>
        <w:t>El 8 de junio de 2012 se formalizó la enmienda al Protocolo Bilateral entre México y los EUA relativo a la atribución y uso de las bandas de 806-824/851-869 MHz y 896-901/935-940 MHz para el servicio móvil terrestre a lo largo de la frontera común en una franja de 110 km a cada lado de la frontera. A continuación se ilustra la enmienda acordada respecto del protocolo original.</w:t>
      </w:r>
    </w:p>
    <w:p w14:paraId="7CF55EF7" w14:textId="77777777" w:rsidR="00E11D1C" w:rsidRPr="000F5B00" w:rsidRDefault="00E11D1C" w:rsidP="00E11D1C">
      <w:pPr>
        <w:contextualSpacing/>
        <w:jc w:val="both"/>
        <w:rPr>
          <w:rFonts w:ascii="ITC Avant Garde" w:hAnsi="ITC Avant Garde" w:cs="Arial"/>
          <w:color w:val="000000" w:themeColor="text1"/>
          <w:sz w:val="22"/>
          <w:szCs w:val="22"/>
        </w:rPr>
      </w:pPr>
    </w:p>
    <w:p w14:paraId="6C4930D3" w14:textId="77777777" w:rsidR="00E11D1C" w:rsidRPr="000F5B00" w:rsidRDefault="00E11D1C" w:rsidP="00E11D1C">
      <w:pPr>
        <w:contextualSpacing/>
        <w:jc w:val="both"/>
        <w:rPr>
          <w:rFonts w:ascii="ITC Avant Garde" w:hAnsi="ITC Avant Garde" w:cs="Arial"/>
          <w:color w:val="000000" w:themeColor="text1"/>
          <w:sz w:val="22"/>
          <w:szCs w:val="22"/>
        </w:rPr>
      </w:pPr>
      <w:r w:rsidRPr="000F5B00">
        <w:rPr>
          <w:rFonts w:ascii="ITC Avant Garde" w:hAnsi="ITC Avant Garde" w:cs="Arial"/>
          <w:noProof/>
          <w:color w:val="000000" w:themeColor="text1"/>
          <w:sz w:val="22"/>
          <w:szCs w:val="22"/>
          <w:lang w:eastAsia="es-MX"/>
        </w:rPr>
        <w:drawing>
          <wp:inline distT="0" distB="0" distL="0" distR="0" wp14:anchorId="09C05424" wp14:editId="32689CC8">
            <wp:extent cx="5313405" cy="1276672"/>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448" cy="1276923"/>
                    </a:xfrm>
                    <a:prstGeom prst="rect">
                      <a:avLst/>
                    </a:prstGeom>
                    <a:noFill/>
                    <a:ln>
                      <a:noFill/>
                    </a:ln>
                  </pic:spPr>
                </pic:pic>
              </a:graphicData>
            </a:graphic>
          </wp:inline>
        </w:drawing>
      </w:r>
    </w:p>
    <w:p w14:paraId="4EE2FBAC" w14:textId="77777777" w:rsidR="00E11D1C" w:rsidRDefault="00E11D1C" w:rsidP="00E11D1C">
      <w:pPr>
        <w:contextualSpacing/>
        <w:jc w:val="both"/>
        <w:rPr>
          <w:rFonts w:ascii="ITC Avant Garde" w:hAnsi="ITC Avant Garde" w:cs="Arial"/>
          <w:color w:val="000000" w:themeColor="text1"/>
          <w:sz w:val="22"/>
          <w:szCs w:val="22"/>
        </w:rPr>
      </w:pPr>
    </w:p>
    <w:p w14:paraId="4E714730" w14:textId="77777777" w:rsidR="00AE2E7F" w:rsidRPr="000F5B00" w:rsidRDefault="00AE2E7F" w:rsidP="00E11D1C">
      <w:pPr>
        <w:contextualSpacing/>
        <w:jc w:val="both"/>
        <w:rPr>
          <w:rFonts w:ascii="ITC Avant Garde" w:hAnsi="ITC Avant Garde" w:cs="Arial"/>
          <w:color w:val="000000" w:themeColor="text1"/>
          <w:sz w:val="22"/>
          <w:szCs w:val="22"/>
        </w:rPr>
      </w:pPr>
    </w:p>
    <w:p w14:paraId="74DDDA69"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lastRenderedPageBreak/>
        <w:t>Estandarización.</w:t>
      </w:r>
    </w:p>
    <w:p w14:paraId="7E10E1AE" w14:textId="77777777" w:rsidR="00E11D1C" w:rsidRPr="000F5B00" w:rsidRDefault="00E11D1C" w:rsidP="00E11D1C">
      <w:pPr>
        <w:contextualSpacing/>
        <w:jc w:val="both"/>
        <w:rPr>
          <w:rFonts w:ascii="ITC Avant Garde" w:hAnsi="ITC Avant Garde"/>
          <w:b/>
          <w:color w:val="000000" w:themeColor="text1"/>
          <w:sz w:val="22"/>
          <w:szCs w:val="22"/>
        </w:rPr>
      </w:pPr>
    </w:p>
    <w:p w14:paraId="68AED402"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De manera general, ésta banda ha sido empleada para el despliegue de redes de radio </w:t>
      </w:r>
      <w:proofErr w:type="spellStart"/>
      <w:r w:rsidRPr="000F5B00">
        <w:rPr>
          <w:rFonts w:ascii="ITC Avant Garde" w:hAnsi="ITC Avant Garde"/>
          <w:color w:val="000000" w:themeColor="text1"/>
          <w:sz w:val="22"/>
          <w:szCs w:val="22"/>
        </w:rPr>
        <w:t>troncalizado</w:t>
      </w:r>
      <w:proofErr w:type="spellEnd"/>
      <w:r w:rsidRPr="000F5B00">
        <w:rPr>
          <w:rFonts w:ascii="ITC Avant Garde" w:hAnsi="ITC Avant Garde"/>
          <w:color w:val="000000" w:themeColor="text1"/>
          <w:sz w:val="22"/>
          <w:szCs w:val="22"/>
        </w:rPr>
        <w:t xml:space="preserve"> en diferentes países de nuestro continente, lo que ha permitido el desarrollo de un ecosistema amplio de tecnologías para este tipo de aplicaciones, como es el caso de los estándares TETRA</w:t>
      </w:r>
      <w:r w:rsidRPr="000F5B00">
        <w:rPr>
          <w:rStyle w:val="Refdenotaalpie"/>
          <w:rFonts w:ascii="ITC Avant Garde" w:hAnsi="ITC Avant Garde"/>
          <w:color w:val="000000" w:themeColor="text1"/>
          <w:sz w:val="22"/>
          <w:szCs w:val="22"/>
        </w:rPr>
        <w:footnoteReference w:id="23"/>
      </w:r>
      <w:r w:rsidRPr="000F5B00">
        <w:rPr>
          <w:rFonts w:ascii="ITC Avant Garde" w:hAnsi="ITC Avant Garde"/>
          <w:color w:val="000000" w:themeColor="text1"/>
          <w:sz w:val="22"/>
          <w:szCs w:val="22"/>
        </w:rPr>
        <w:t xml:space="preserve"> y P25, mismos que se encuentran avalados por organismos internacionales como la ETSI</w:t>
      </w:r>
      <w:r w:rsidRPr="000F5B00">
        <w:rPr>
          <w:rStyle w:val="Refdenotaalpie"/>
          <w:rFonts w:ascii="ITC Avant Garde" w:hAnsi="ITC Avant Garde"/>
          <w:color w:val="000000" w:themeColor="text1"/>
          <w:sz w:val="22"/>
          <w:szCs w:val="22"/>
        </w:rPr>
        <w:footnoteReference w:id="24"/>
      </w:r>
      <w:r w:rsidRPr="000F5B00">
        <w:rPr>
          <w:rFonts w:ascii="ITC Avant Garde" w:hAnsi="ITC Avant Garde"/>
          <w:color w:val="000000" w:themeColor="text1"/>
          <w:sz w:val="22"/>
          <w:szCs w:val="22"/>
        </w:rPr>
        <w:t xml:space="preserve"> y la TIA</w:t>
      </w:r>
      <w:r w:rsidRPr="000F5B00">
        <w:rPr>
          <w:rStyle w:val="Refdenotaalpie"/>
          <w:rFonts w:ascii="ITC Avant Garde" w:hAnsi="ITC Avant Garde"/>
          <w:color w:val="000000" w:themeColor="text1"/>
          <w:sz w:val="22"/>
          <w:szCs w:val="22"/>
        </w:rPr>
        <w:footnoteReference w:id="25"/>
      </w:r>
      <w:r w:rsidRPr="000F5B00">
        <w:rPr>
          <w:rFonts w:ascii="ITC Avant Garde" w:hAnsi="ITC Avant Garde"/>
          <w:color w:val="000000" w:themeColor="text1"/>
          <w:sz w:val="22"/>
          <w:szCs w:val="22"/>
        </w:rPr>
        <w:t>, respectivamente.</w:t>
      </w:r>
    </w:p>
    <w:p w14:paraId="16083E0D" w14:textId="77777777" w:rsidR="00E11D1C" w:rsidRPr="000F5B00" w:rsidRDefault="00E11D1C" w:rsidP="00E11D1C">
      <w:pPr>
        <w:contextualSpacing/>
        <w:jc w:val="both"/>
        <w:rPr>
          <w:rFonts w:ascii="ITC Avant Garde" w:hAnsi="ITC Avant Garde"/>
          <w:color w:val="000000" w:themeColor="text1"/>
          <w:sz w:val="22"/>
          <w:szCs w:val="22"/>
        </w:rPr>
      </w:pPr>
    </w:p>
    <w:p w14:paraId="55412CB9"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De manera particular, el despliegue de redes de radio </w:t>
      </w:r>
      <w:proofErr w:type="spellStart"/>
      <w:r w:rsidRPr="000F5B00">
        <w:rPr>
          <w:rFonts w:ascii="ITC Avant Garde" w:hAnsi="ITC Avant Garde"/>
          <w:color w:val="000000" w:themeColor="text1"/>
          <w:sz w:val="22"/>
          <w:szCs w:val="22"/>
        </w:rPr>
        <w:t>troncalizado</w:t>
      </w:r>
      <w:proofErr w:type="spellEnd"/>
      <w:r w:rsidRPr="000F5B00">
        <w:rPr>
          <w:rFonts w:ascii="ITC Avant Garde" w:hAnsi="ITC Avant Garde"/>
          <w:color w:val="000000" w:themeColor="text1"/>
          <w:sz w:val="22"/>
          <w:szCs w:val="22"/>
        </w:rPr>
        <w:t xml:space="preserve"> en esta banda se ha orientado a satisfacer necesidades de seguridad pública, con base en otras variantes tecnológicas como es el caso de TETRAPOL</w:t>
      </w:r>
      <w:r w:rsidRPr="000F5B00">
        <w:rPr>
          <w:rStyle w:val="Refdenotaalpie"/>
          <w:rFonts w:ascii="ITC Avant Garde" w:hAnsi="ITC Avant Garde"/>
          <w:color w:val="000000" w:themeColor="text1"/>
          <w:sz w:val="22"/>
          <w:szCs w:val="22"/>
        </w:rPr>
        <w:footnoteReference w:id="26"/>
      </w:r>
      <w:r w:rsidRPr="000F5B00">
        <w:rPr>
          <w:rFonts w:ascii="ITC Avant Garde" w:hAnsi="ITC Avant Garde"/>
          <w:color w:val="000000" w:themeColor="text1"/>
          <w:sz w:val="22"/>
          <w:szCs w:val="22"/>
        </w:rPr>
        <w:t>, tecnología completamente digital que permite el desarrollo de sistemas de radio profesional para grupos cerrados de usuarios que cuenta con encriptación extremo-a-extremo.</w:t>
      </w:r>
    </w:p>
    <w:p w14:paraId="405D914B" w14:textId="77777777" w:rsidR="00E11D1C" w:rsidRPr="000F5B00" w:rsidRDefault="00E11D1C" w:rsidP="00E11D1C">
      <w:pPr>
        <w:contextualSpacing/>
        <w:jc w:val="both"/>
        <w:rPr>
          <w:rFonts w:ascii="ITC Avant Garde" w:hAnsi="ITC Avant Garde"/>
          <w:b/>
          <w:color w:val="000000" w:themeColor="text1"/>
          <w:sz w:val="22"/>
          <w:szCs w:val="22"/>
        </w:rPr>
      </w:pPr>
    </w:p>
    <w:p w14:paraId="609BCD26"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Economías de Escala.</w:t>
      </w:r>
    </w:p>
    <w:p w14:paraId="541A2204" w14:textId="77777777" w:rsidR="00E11D1C" w:rsidRPr="000F5B00" w:rsidRDefault="00E11D1C" w:rsidP="00E11D1C">
      <w:pPr>
        <w:contextualSpacing/>
        <w:jc w:val="both"/>
        <w:rPr>
          <w:rFonts w:ascii="ITC Avant Garde" w:hAnsi="ITC Avant Garde"/>
          <w:b/>
          <w:color w:val="000000" w:themeColor="text1"/>
          <w:sz w:val="22"/>
          <w:szCs w:val="22"/>
        </w:rPr>
      </w:pPr>
    </w:p>
    <w:p w14:paraId="0997CCEC"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El despliegue generalizado de sistemas </w:t>
      </w:r>
      <w:proofErr w:type="spellStart"/>
      <w:r w:rsidRPr="000F5B00">
        <w:rPr>
          <w:rFonts w:ascii="ITC Avant Garde" w:hAnsi="ITC Avant Garde"/>
          <w:color w:val="000000" w:themeColor="text1"/>
          <w:sz w:val="22"/>
          <w:szCs w:val="22"/>
        </w:rPr>
        <w:t>troncalizados</w:t>
      </w:r>
      <w:proofErr w:type="spellEnd"/>
      <w:r w:rsidRPr="000F5B00">
        <w:rPr>
          <w:rFonts w:ascii="ITC Avant Garde" w:hAnsi="ITC Avant Garde"/>
          <w:color w:val="000000" w:themeColor="text1"/>
          <w:sz w:val="22"/>
          <w:szCs w:val="22"/>
        </w:rPr>
        <w:t xml:space="preserve"> en América y Europa está basado principalmente en los estándares P25, TETRA y en menor medida con la tecnología TETRAPOL en prácticamente toda la gama de la banda 800 MHz, donde se ha generado un ecosistema ampliamente desarrollado. </w:t>
      </w:r>
    </w:p>
    <w:p w14:paraId="1F9D2891" w14:textId="77777777" w:rsidR="00E11D1C" w:rsidRPr="000F5B00" w:rsidRDefault="00E11D1C" w:rsidP="00E11D1C">
      <w:pPr>
        <w:contextualSpacing/>
        <w:jc w:val="both"/>
        <w:rPr>
          <w:rFonts w:ascii="ITC Avant Garde" w:hAnsi="ITC Avant Garde"/>
          <w:color w:val="000000" w:themeColor="text1"/>
          <w:sz w:val="22"/>
          <w:szCs w:val="22"/>
        </w:rPr>
      </w:pPr>
    </w:p>
    <w:p w14:paraId="6B2A0A4E"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En este sentido, y debido a que esta banda cuenta con un alto grado de armonización a nivel internacional, los equipos necesarios para operar bajo los estándares descritos se encuentran ampliamente disponibles a costos costo razonables para los usuarios.</w:t>
      </w:r>
    </w:p>
    <w:p w14:paraId="46DA450D" w14:textId="77777777" w:rsidR="00E11D1C" w:rsidRPr="000F5B00" w:rsidRDefault="00E11D1C" w:rsidP="00E11D1C">
      <w:pPr>
        <w:contextualSpacing/>
        <w:jc w:val="both"/>
        <w:rPr>
          <w:rFonts w:ascii="ITC Avant Garde" w:hAnsi="ITC Avant Garde"/>
          <w:b/>
          <w:color w:val="000000" w:themeColor="text1"/>
          <w:sz w:val="22"/>
          <w:szCs w:val="22"/>
        </w:rPr>
      </w:pPr>
    </w:p>
    <w:p w14:paraId="63A5A8C6" w14:textId="77777777" w:rsidR="00E11D1C" w:rsidRPr="000F5B00" w:rsidRDefault="00E11D1C" w:rsidP="00E11D1C">
      <w:pPr>
        <w:pStyle w:val="Ttulo2"/>
      </w:pPr>
      <w:bookmarkStart w:id="28" w:name="_Toc429642521"/>
      <w:r w:rsidRPr="000F5B00">
        <w:t>BANDA DE FRECUENCIAS 824-849/869-894 MHz</w:t>
      </w:r>
      <w:bookmarkEnd w:id="28"/>
    </w:p>
    <w:p w14:paraId="6548ADB0" w14:textId="77777777" w:rsidR="00E11D1C" w:rsidRPr="000F5B00" w:rsidRDefault="00E11D1C" w:rsidP="00E11D1C">
      <w:pPr>
        <w:contextualSpacing/>
        <w:jc w:val="both"/>
        <w:rPr>
          <w:rFonts w:ascii="ITC Avant Garde" w:hAnsi="ITC Avant Garde"/>
          <w:color w:val="000000" w:themeColor="text1"/>
          <w:sz w:val="22"/>
          <w:szCs w:val="22"/>
        </w:rPr>
      </w:pPr>
    </w:p>
    <w:p w14:paraId="303C1926"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Atribución.</w:t>
      </w:r>
    </w:p>
    <w:p w14:paraId="0C9D82FA" w14:textId="77777777" w:rsidR="00E11D1C" w:rsidRPr="000F5B00" w:rsidRDefault="00E11D1C" w:rsidP="00E11D1C">
      <w:pPr>
        <w:contextualSpacing/>
        <w:jc w:val="both"/>
        <w:rPr>
          <w:rFonts w:ascii="ITC Avant Garde" w:hAnsi="ITC Avant Garde"/>
          <w:b/>
          <w:color w:val="000000" w:themeColor="text1"/>
          <w:sz w:val="22"/>
          <w:szCs w:val="22"/>
        </w:rPr>
      </w:pPr>
    </w:p>
    <w:tbl>
      <w:tblPr>
        <w:tblStyle w:val="Tabladelista3-nfasis21"/>
        <w:tblW w:w="6520" w:type="dxa"/>
        <w:jc w:val="center"/>
        <w:tblLayout w:type="fixed"/>
        <w:tblLook w:val="04A0" w:firstRow="1" w:lastRow="0" w:firstColumn="1" w:lastColumn="0" w:noHBand="0" w:noVBand="1"/>
      </w:tblPr>
      <w:tblGrid>
        <w:gridCol w:w="2268"/>
        <w:gridCol w:w="2126"/>
        <w:gridCol w:w="2126"/>
      </w:tblGrid>
      <w:tr w:rsidR="00E11D1C" w:rsidRPr="000F5B00" w14:paraId="76F9B248" w14:textId="77777777" w:rsidTr="009409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268" w:type="dxa"/>
            <w:noWrap/>
            <w:vAlign w:val="center"/>
            <w:hideMark/>
          </w:tcPr>
          <w:p w14:paraId="11B65ED4"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b w:val="0"/>
                <w:color w:val="000000"/>
                <w:sz w:val="16"/>
                <w:szCs w:val="22"/>
                <w:bdr w:val="none" w:sz="0" w:space="0" w:color="auto"/>
                <w:lang w:eastAsia="es-MX"/>
              </w:rPr>
            </w:pPr>
            <w:r w:rsidRPr="000F5B00">
              <w:rPr>
                <w:rFonts w:ascii="ITC Avant Garde" w:hAnsi="ITC Avant Garde" w:cstheme="minorHAnsi"/>
                <w:color w:val="000000" w:themeColor="text1"/>
                <w:sz w:val="16"/>
                <w:szCs w:val="22"/>
              </w:rPr>
              <w:t>Banda de Frecuencias (MHz)</w:t>
            </w:r>
          </w:p>
        </w:tc>
        <w:tc>
          <w:tcPr>
            <w:tcW w:w="2126" w:type="dxa"/>
            <w:noWrap/>
            <w:vAlign w:val="center"/>
            <w:hideMark/>
          </w:tcPr>
          <w:p w14:paraId="1C60B2B9"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b w:val="0"/>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RR</w:t>
            </w:r>
          </w:p>
        </w:tc>
        <w:tc>
          <w:tcPr>
            <w:tcW w:w="2126" w:type="dxa"/>
            <w:noWrap/>
            <w:vAlign w:val="center"/>
            <w:hideMark/>
          </w:tcPr>
          <w:p w14:paraId="44B53687"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b w:val="0"/>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CNAF</w:t>
            </w:r>
          </w:p>
        </w:tc>
      </w:tr>
      <w:tr w:rsidR="00E11D1C" w:rsidRPr="000F5B00" w14:paraId="6792CDD1" w14:textId="77777777" w:rsidTr="009409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4395ACE"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806-890</w:t>
            </w:r>
          </w:p>
        </w:tc>
        <w:tc>
          <w:tcPr>
            <w:tcW w:w="2126" w:type="dxa"/>
            <w:noWrap/>
            <w:vAlign w:val="center"/>
            <w:hideMark/>
          </w:tcPr>
          <w:p w14:paraId="075D8B59"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2AB7882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MÓVIL RADIODIFUSIÓN</w:t>
            </w:r>
          </w:p>
        </w:tc>
        <w:tc>
          <w:tcPr>
            <w:tcW w:w="2126" w:type="dxa"/>
            <w:noWrap/>
            <w:vAlign w:val="center"/>
            <w:hideMark/>
          </w:tcPr>
          <w:p w14:paraId="5DEE6009"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w:t>
            </w:r>
          </w:p>
          <w:p w14:paraId="1CE7116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MÓVIL AERONÁUTICO</w:t>
            </w:r>
          </w:p>
        </w:tc>
      </w:tr>
      <w:tr w:rsidR="00E11D1C" w:rsidRPr="000F5B00" w14:paraId="5361D978" w14:textId="77777777" w:rsidTr="009409C7">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5EEB660"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890-902</w:t>
            </w:r>
          </w:p>
        </w:tc>
        <w:tc>
          <w:tcPr>
            <w:tcW w:w="2126" w:type="dxa"/>
            <w:noWrap/>
            <w:vAlign w:val="center"/>
            <w:hideMark/>
          </w:tcPr>
          <w:p w14:paraId="31D7467C" w14:textId="77777777" w:rsidR="00E11D1C" w:rsidRPr="000F5B00" w:rsidRDefault="00E11D1C" w:rsidP="009409C7">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2AB7D312" w14:textId="77777777" w:rsidR="00E11D1C" w:rsidRPr="000F5B00" w:rsidRDefault="00E11D1C" w:rsidP="009409C7">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 salvo móvil aeronáutico</w:t>
            </w:r>
          </w:p>
          <w:p w14:paraId="69293314"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Radiolocalización</w:t>
            </w:r>
          </w:p>
        </w:tc>
        <w:tc>
          <w:tcPr>
            <w:tcW w:w="2126" w:type="dxa"/>
            <w:noWrap/>
            <w:vAlign w:val="center"/>
            <w:hideMark/>
          </w:tcPr>
          <w:p w14:paraId="6C99626D"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p>
        </w:tc>
      </w:tr>
    </w:tbl>
    <w:p w14:paraId="623B56E9" w14:textId="77777777" w:rsidR="00AE2E7F" w:rsidRDefault="00AE2E7F">
      <w:pPr>
        <w:pBdr>
          <w:top w:val="none" w:sz="0" w:space="0" w:color="auto"/>
          <w:left w:val="none" w:sz="0" w:space="0" w:color="auto"/>
          <w:bottom w:val="none" w:sz="0" w:space="0" w:color="auto"/>
          <w:right w:val="none" w:sz="0" w:space="0" w:color="auto"/>
          <w:between w:val="none" w:sz="0" w:space="0" w:color="auto"/>
          <w:bar w:val="none" w:sz="0" w:color="auto"/>
        </w:pBdr>
        <w:rPr>
          <w:rFonts w:ascii="ITC Avant Garde" w:hAnsi="ITC Avant Garde"/>
          <w:b/>
          <w:color w:val="000000" w:themeColor="text1"/>
          <w:sz w:val="22"/>
          <w:szCs w:val="22"/>
        </w:rPr>
      </w:pPr>
      <w:r>
        <w:rPr>
          <w:rFonts w:ascii="ITC Avant Garde" w:hAnsi="ITC Avant Garde"/>
          <w:b/>
          <w:color w:val="000000" w:themeColor="text1"/>
          <w:sz w:val="22"/>
          <w:szCs w:val="22"/>
        </w:rPr>
        <w:br w:type="page"/>
      </w:r>
    </w:p>
    <w:p w14:paraId="28C2CA49"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lastRenderedPageBreak/>
        <w:t>Notas aplicables RR UIT.</w:t>
      </w:r>
    </w:p>
    <w:p w14:paraId="53D72012" w14:textId="77777777" w:rsidR="00E11D1C" w:rsidRPr="000F5B00" w:rsidRDefault="00E11D1C" w:rsidP="00E11D1C">
      <w:pPr>
        <w:contextualSpacing/>
        <w:jc w:val="both"/>
        <w:rPr>
          <w:rFonts w:ascii="ITC Avant Garde" w:hAnsi="ITC Avant Garde"/>
          <w:b/>
          <w:color w:val="000000" w:themeColor="text1"/>
          <w:sz w:val="22"/>
          <w:szCs w:val="22"/>
        </w:rPr>
      </w:pPr>
    </w:p>
    <w:p w14:paraId="7EF62C4D"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5.317</w:t>
      </w:r>
      <w:r w:rsidRPr="000F5B00">
        <w:rPr>
          <w:rFonts w:ascii="ITC Avant Garde" w:hAnsi="ITC Avant Garde" w:cstheme="minorHAnsi"/>
          <w:i/>
          <w:color w:val="000000" w:themeColor="text1"/>
          <w:szCs w:val="22"/>
        </w:rPr>
        <w:t xml:space="preserve"> Atribución adicional: en la Región 2 (excepto Brasil y Estados Unidos), la banda 806-890 MHz está también atribuida, a título primario, al servicio móvil por satélite, a reserva de obtener el acuerdo indicado en el número 9.21. Este servicio está destinado para su utilización dentro de las fronteras nacionales.</w:t>
      </w:r>
    </w:p>
    <w:p w14:paraId="450E770A"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p>
    <w:p w14:paraId="56F99838"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5.317A</w:t>
      </w:r>
      <w:r w:rsidRPr="000F5B00">
        <w:rPr>
          <w:rFonts w:ascii="ITC Avant Garde" w:hAnsi="ITC Avant Garde" w:cstheme="minorHAnsi"/>
          <w:i/>
          <w:color w:val="000000" w:themeColor="text1"/>
          <w:szCs w:val="22"/>
        </w:rPr>
        <w:t xml:space="preserve"> Las partes de la banda 698</w:t>
      </w:r>
      <w:r w:rsidRPr="000F5B00">
        <w:rPr>
          <w:rFonts w:ascii="ITC Avant Garde" w:hAnsi="ITC Avant Garde" w:cstheme="minorHAnsi"/>
          <w:i/>
          <w:color w:val="000000" w:themeColor="text1"/>
          <w:szCs w:val="22"/>
        </w:rPr>
        <w:noBreakHyphen/>
        <w:t>960 MHz en la Región 2 y de la banda 790</w:t>
      </w:r>
      <w:r w:rsidRPr="000F5B00">
        <w:rPr>
          <w:rFonts w:ascii="ITC Avant Garde" w:hAnsi="ITC Avant Garde" w:cstheme="minorHAnsi"/>
          <w:i/>
          <w:color w:val="000000" w:themeColor="text1"/>
          <w:szCs w:val="22"/>
        </w:rPr>
        <w:noBreakHyphen/>
        <w:t>960 MHz en las Regiones 1 y 3 atribuidas al servicio móvil a título primario se han identificado para su utilización por las administraciones que deseen introducir las Telecomunicaciones Móviles Internacionales (IMT). Véanse las Resoluciones 224 (Rev.CMR</w:t>
      </w:r>
      <w:r w:rsidRPr="000F5B00">
        <w:rPr>
          <w:rFonts w:ascii="ITC Avant Garde" w:hAnsi="ITC Avant Garde" w:cstheme="minorHAnsi"/>
          <w:i/>
          <w:color w:val="000000" w:themeColor="text1"/>
          <w:szCs w:val="22"/>
        </w:rPr>
        <w:noBreakHyphen/>
        <w:t>07) y 749 (CMR</w:t>
      </w:r>
      <w:r w:rsidRPr="000F5B00">
        <w:rPr>
          <w:rFonts w:ascii="ITC Avant Garde" w:hAnsi="ITC Avant Garde" w:cstheme="minorHAnsi"/>
          <w:i/>
          <w:color w:val="000000" w:themeColor="text1"/>
          <w:szCs w:val="22"/>
        </w:rPr>
        <w:noBreakHyphen/>
        <w:t>07). La identificación de estas bandas no excluye que se utilicen para otras aplicaciones de los servicios a los que están atribuidas y no implica prioridad alguna en el Reglamento de Radiocomunicaciones. (CMR07)</w:t>
      </w:r>
    </w:p>
    <w:p w14:paraId="4051712A"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p>
    <w:p w14:paraId="0F6F236A"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5.318</w:t>
      </w:r>
      <w:r w:rsidRPr="000F5B00">
        <w:rPr>
          <w:rFonts w:ascii="ITC Avant Garde" w:hAnsi="ITC Avant Garde" w:cstheme="minorHAnsi"/>
          <w:i/>
          <w:color w:val="000000" w:themeColor="text1"/>
          <w:szCs w:val="22"/>
        </w:rPr>
        <w:t xml:space="preserve"> Atribución adicional: en Canadá, Estados Unidos y México, las bandas 849-851 MHz y 894-896 MHz están además atribuidas al servicio móvil aeronáutico a título primario para la correspondencia pública con aeronaves. La utilización de la banda 849-851 MHz se limita a las transmisiones desde estaciones aeronáuticas y la utilización de la banda 894-896 MHz se limita a las transmisiones desde estaciones de aeronave.</w:t>
      </w:r>
    </w:p>
    <w:p w14:paraId="35AE541A" w14:textId="77777777" w:rsidR="00E11D1C" w:rsidRPr="000F5B00" w:rsidRDefault="00E11D1C" w:rsidP="00E11D1C">
      <w:pPr>
        <w:contextualSpacing/>
        <w:jc w:val="both"/>
        <w:rPr>
          <w:rFonts w:ascii="ITC Avant Garde" w:hAnsi="ITC Avant Garde"/>
          <w:b/>
          <w:color w:val="000000" w:themeColor="text1"/>
          <w:sz w:val="22"/>
          <w:szCs w:val="22"/>
        </w:rPr>
      </w:pPr>
    </w:p>
    <w:p w14:paraId="7BDD44EE"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Nacionales.</w:t>
      </w:r>
    </w:p>
    <w:p w14:paraId="72AA5658" w14:textId="77777777" w:rsidR="00E11D1C" w:rsidRDefault="00E11D1C" w:rsidP="00E11D1C">
      <w:pPr>
        <w:contextualSpacing/>
        <w:jc w:val="both"/>
        <w:rPr>
          <w:rFonts w:ascii="ITC Avant Garde" w:hAnsi="ITC Avant Garde"/>
          <w:b/>
          <w:color w:val="000000" w:themeColor="text1"/>
          <w:sz w:val="22"/>
          <w:szCs w:val="22"/>
        </w:rPr>
      </w:pPr>
    </w:p>
    <w:p w14:paraId="0BBF5FCA" w14:textId="77777777" w:rsidR="00E11D1C" w:rsidRPr="00EF2576"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cstheme="minorHAnsi"/>
          <w:i/>
          <w:color w:val="000000" w:themeColor="text1"/>
        </w:rPr>
      </w:pPr>
      <w:r w:rsidRPr="00EF2576">
        <w:rPr>
          <w:rFonts w:ascii="ITC Avant Garde" w:hAnsi="ITC Avant Garde" w:cstheme="minorHAnsi"/>
          <w:b/>
          <w:i/>
          <w:color w:val="000000" w:themeColor="text1"/>
        </w:rPr>
        <w:t xml:space="preserve">MX147 </w:t>
      </w:r>
      <w:r w:rsidRPr="00EF2576">
        <w:rPr>
          <w:rFonts w:ascii="ITC Avant Garde" w:hAnsi="ITC Avant Garde" w:cstheme="minorHAnsi"/>
          <w:i/>
          <w:color w:val="000000" w:themeColor="text1"/>
        </w:rPr>
        <w:t>Las partes de la banda de frecuencias 698 – 960 MHz atribuidas al servicio móvil a título primario se han identificado para su utilización por las IMT, de conformidad con la Resolución 224 (Rev. CMR-12) y la nota internacional 5.317A del RR. Dicha identificación no excluye el uso de esta banda por ninguna aplicación de los servicios a los cuales está atribuida y no implica prioridad alguna en el RR.</w:t>
      </w:r>
    </w:p>
    <w:p w14:paraId="47CA7890" w14:textId="77777777" w:rsidR="00E11D1C" w:rsidRPr="009E13CE"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133" w:firstLine="0"/>
        <w:contextualSpacing/>
        <w:rPr>
          <w:rFonts w:ascii="ITC Avant Garde" w:hAnsi="ITC Avant Garde" w:cstheme="minorHAnsi"/>
          <w:b/>
          <w:i/>
          <w:color w:val="000000" w:themeColor="text1"/>
        </w:rPr>
      </w:pPr>
    </w:p>
    <w:p w14:paraId="3D7FFE49"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r w:rsidRPr="009E13CE">
        <w:rPr>
          <w:rFonts w:ascii="ITC Avant Garde" w:hAnsi="ITC Avant Garde" w:cstheme="minorHAnsi"/>
          <w:b/>
          <w:i/>
          <w:color w:val="000000" w:themeColor="text1"/>
        </w:rPr>
        <w:t xml:space="preserve">MX150 </w:t>
      </w:r>
      <w:r w:rsidRPr="00B82080">
        <w:rPr>
          <w:rFonts w:ascii="ITC Avant Garde" w:hAnsi="ITC Avant Garde"/>
          <w:i/>
          <w:color w:val="000000" w:themeColor="text1"/>
        </w:rPr>
        <w:t xml:space="preserve">La banda de frecuencias 806 – 824/851 – 869 MHz se encuentra bajo un proceso de revisión para su posible reordenamiento. Dicho reordenamiento contempla la determinación del segmento 806 – 814/851 – 859 MHz para la operación de sistemas de radio </w:t>
      </w:r>
      <w:proofErr w:type="spellStart"/>
      <w:r w:rsidRPr="00B82080">
        <w:rPr>
          <w:rFonts w:ascii="ITC Avant Garde" w:hAnsi="ITC Avant Garde"/>
          <w:i/>
          <w:color w:val="000000" w:themeColor="text1"/>
        </w:rPr>
        <w:t>troncalizado</w:t>
      </w:r>
      <w:proofErr w:type="spellEnd"/>
      <w:r w:rsidRPr="00B82080">
        <w:rPr>
          <w:rFonts w:ascii="ITC Avant Garde" w:hAnsi="ITC Avant Garde"/>
          <w:i/>
          <w:color w:val="000000" w:themeColor="text1"/>
        </w:rPr>
        <w:t xml:space="preserve"> de uso público para aplicaciones de misión crítica, así como la determinación del segmento 814 – 824/859 – 869 MHz para la provisión de servicios móviles de banda ancha.</w:t>
      </w:r>
      <w:r w:rsidRPr="00AE4961">
        <w:rPr>
          <w:rFonts w:ascii="ITC Avant Garde" w:hAnsi="ITC Avant Garde" w:cstheme="minorHAnsi"/>
          <w:i/>
          <w:color w:val="000000" w:themeColor="text1"/>
        </w:rPr>
        <w:t xml:space="preserve"> El Plan para la banda 806 – 824/851 – 869 MHz se encuentra disponible para su consulta en el siguiente enlace: </w:t>
      </w:r>
      <w:hyperlink r:id="rId24" w:history="1">
        <w:r w:rsidRPr="003E28EB">
          <w:rPr>
            <w:rStyle w:val="Hipervnculo"/>
            <w:rFonts w:ascii="ITC Avant Garde" w:hAnsi="ITC Avant Garde" w:cstheme="minorHAnsi"/>
            <w:i/>
          </w:rPr>
          <w:t>http://apps.ift.org.mx/publicdata/P_IFT_080715_208.pdf</w:t>
        </w:r>
      </w:hyperlink>
    </w:p>
    <w:p w14:paraId="724B056B"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b/>
          <w:i/>
          <w:color w:val="000000" w:themeColor="text1"/>
        </w:rPr>
      </w:pPr>
    </w:p>
    <w:p w14:paraId="431BBDFA"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r w:rsidRPr="005A11EE">
        <w:rPr>
          <w:rFonts w:ascii="ITC Avant Garde" w:hAnsi="ITC Avant Garde" w:cstheme="minorHAnsi"/>
          <w:b/>
          <w:i/>
          <w:color w:val="000000" w:themeColor="text1"/>
        </w:rPr>
        <w:t>MX1</w:t>
      </w:r>
      <w:r w:rsidRPr="00AE4961">
        <w:rPr>
          <w:rFonts w:ascii="ITC Avant Garde" w:hAnsi="ITC Avant Garde" w:cstheme="minorHAnsi"/>
          <w:b/>
          <w:i/>
          <w:color w:val="000000" w:themeColor="text1"/>
        </w:rPr>
        <w:t>51</w:t>
      </w:r>
      <w:r w:rsidRPr="005A11EE">
        <w:rPr>
          <w:rFonts w:ascii="ITC Avant Garde" w:hAnsi="ITC Avant Garde" w:cstheme="minorHAnsi"/>
          <w:i/>
          <w:color w:val="000000" w:themeColor="text1"/>
        </w:rPr>
        <w:t>El</w:t>
      </w:r>
      <w:r w:rsidRPr="00B82080">
        <w:rPr>
          <w:rFonts w:ascii="ITC Avant Garde" w:hAnsi="ITC Avant Garde"/>
          <w:i/>
          <w:color w:val="000000" w:themeColor="text1"/>
        </w:rPr>
        <w:t xml:space="preserve"> 16 de junio de 1994 se firmó en Williamsburg, Virginia, el Protocolo entre México y los Estados Unidos de América, relativo al uso de las bandas de frecuencias 806 – 824/851 – 869 MHz y 896 – 901/935 – 940 MHz para servicios terrenales de radiocomunicación, excepto radiodifusión a lo largo de la frontera común. La última enmienda a dicho Protocolo fue acordada el 8 de junio de 2012 en la Ciudad de Washington D.C.</w:t>
      </w:r>
    </w:p>
    <w:p w14:paraId="1A53ED13"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p>
    <w:p w14:paraId="20BAAFCC"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r w:rsidRPr="009E13CE">
        <w:rPr>
          <w:rFonts w:ascii="ITC Avant Garde" w:hAnsi="ITC Avant Garde" w:cstheme="minorHAnsi"/>
          <w:b/>
          <w:i/>
          <w:color w:val="000000" w:themeColor="text1"/>
        </w:rPr>
        <w:t>MX152</w:t>
      </w:r>
      <w:r w:rsidRPr="009E13CE">
        <w:rPr>
          <w:rFonts w:ascii="ITC Avant Garde" w:hAnsi="ITC Avant Garde" w:cstheme="minorHAnsi"/>
          <w:i/>
          <w:color w:val="000000" w:themeColor="text1"/>
        </w:rPr>
        <w:t xml:space="preserve"> </w:t>
      </w:r>
      <w:r w:rsidRPr="00B82080">
        <w:rPr>
          <w:rFonts w:ascii="ITC Avant Garde" w:hAnsi="ITC Avant Garde"/>
          <w:i/>
          <w:color w:val="000000" w:themeColor="text1"/>
        </w:rPr>
        <w:t xml:space="preserve">La banda de frecuencias 824 – 849/869 – 894 MHz se encuentra identificada para la provisión de servicios IMT en México. La </w:t>
      </w:r>
      <w:r w:rsidRPr="00B82080">
        <w:rPr>
          <w:rFonts w:ascii="ITC Avant Garde" w:hAnsi="ITC Avant Garde"/>
          <w:i/>
          <w:color w:val="000000" w:themeColor="text1"/>
        </w:rPr>
        <w:lastRenderedPageBreak/>
        <w:t>segmentación empleada se basa en un esquema FDD, en el cual el segmento 824 – 849 MHz se emplea para la transmisión móvil-base y el segmento 869 – 894 MHz se emplea para la transmisión base-móvil.</w:t>
      </w:r>
    </w:p>
    <w:p w14:paraId="34F6D9EF"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p>
    <w:p w14:paraId="7D1381D5"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r w:rsidRPr="009E13CE">
        <w:rPr>
          <w:rFonts w:ascii="ITC Avant Garde" w:hAnsi="ITC Avant Garde" w:cstheme="minorHAnsi"/>
          <w:b/>
          <w:i/>
          <w:color w:val="000000" w:themeColor="text1"/>
        </w:rPr>
        <w:t>MX153</w:t>
      </w:r>
      <w:r w:rsidRPr="00B82080">
        <w:rPr>
          <w:rFonts w:ascii="ITC Avant Garde" w:hAnsi="ITC Avant Garde"/>
          <w:i/>
          <w:color w:val="000000" w:themeColor="text1"/>
        </w:rPr>
        <w:t xml:space="preserve"> Diversos segmentos en la banda de 824 – 849/869 – 894 MHz se encuentran actualmente concesionados para la provisión de servicios IMT.</w:t>
      </w:r>
      <w:r w:rsidRPr="009E13CE">
        <w:rPr>
          <w:rFonts w:ascii="ITC Avant Garde" w:hAnsi="ITC Avant Garde" w:cstheme="minorHAnsi"/>
          <w:i/>
          <w:color w:val="000000" w:themeColor="text1"/>
        </w:rPr>
        <w:t xml:space="preserve"> </w:t>
      </w:r>
    </w:p>
    <w:p w14:paraId="7068CAAD"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p>
    <w:p w14:paraId="7F344A40"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r w:rsidRPr="009E13CE">
        <w:rPr>
          <w:rFonts w:ascii="ITC Avant Garde" w:hAnsi="ITC Avant Garde" w:cstheme="minorHAnsi"/>
          <w:b/>
          <w:i/>
          <w:color w:val="000000" w:themeColor="text1"/>
        </w:rPr>
        <w:t>MX154</w:t>
      </w:r>
      <w:r w:rsidRPr="00B82080">
        <w:rPr>
          <w:rFonts w:ascii="ITC Avant Garde" w:hAnsi="ITC Avant Garde"/>
          <w:i/>
          <w:color w:val="000000" w:themeColor="text1"/>
        </w:rPr>
        <w:t xml:space="preserve"> El PABF de 2015 contempla el otorgamiento de concesiones de uso social en los segmentos disponibles de la banda 824 – 849/869 – 894 MHz, para la provisión de servicios de conectividad en zonas desatendidas del país.</w:t>
      </w:r>
    </w:p>
    <w:p w14:paraId="14117FC0"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b/>
          <w:i/>
          <w:color w:val="000000" w:themeColor="text1"/>
        </w:rPr>
      </w:pPr>
    </w:p>
    <w:p w14:paraId="7E5E9E05"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r w:rsidRPr="00EC615D">
        <w:rPr>
          <w:rFonts w:ascii="ITC Avant Garde" w:hAnsi="ITC Avant Garde" w:cstheme="minorHAnsi"/>
          <w:b/>
          <w:i/>
          <w:color w:val="000000" w:themeColor="text1"/>
        </w:rPr>
        <w:t>MX155</w:t>
      </w:r>
      <w:r w:rsidRPr="00B82080">
        <w:rPr>
          <w:rFonts w:ascii="ITC Avant Garde" w:hAnsi="ITC Avant Garde"/>
          <w:b/>
          <w:i/>
          <w:color w:val="000000" w:themeColor="text1"/>
        </w:rPr>
        <w:t xml:space="preserve"> </w:t>
      </w:r>
      <w:r w:rsidRPr="00B82080">
        <w:rPr>
          <w:rFonts w:ascii="ITC Avant Garde" w:hAnsi="ITC Avant Garde"/>
          <w:i/>
          <w:color w:val="000000" w:themeColor="text1"/>
        </w:rPr>
        <w:t>El 16 de junio de 1994 se firmó en Williamsburg, Virginia el Protocolo entre México y los Estados Unidos de América, relativo al uso de la banda 824 – 849/869 – 894 MHz para los servicios de radiocomunicación de sistemas celulares a lo largo de la frontera común.</w:t>
      </w:r>
      <w:r w:rsidRPr="00EC615D">
        <w:rPr>
          <w:rFonts w:ascii="ITC Avant Garde" w:hAnsi="ITC Avant Garde" w:cstheme="minorHAnsi"/>
          <w:i/>
          <w:color w:val="000000" w:themeColor="text1"/>
        </w:rPr>
        <w:t xml:space="preserve"> </w:t>
      </w:r>
    </w:p>
    <w:p w14:paraId="0EE12BA4"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b/>
          <w:i/>
          <w:color w:val="000000" w:themeColor="text1"/>
        </w:rPr>
      </w:pPr>
    </w:p>
    <w:p w14:paraId="6F53F5F0"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b/>
          <w:i/>
          <w:color w:val="000000" w:themeColor="text1"/>
        </w:rPr>
      </w:pPr>
      <w:r w:rsidRPr="00EC615D">
        <w:rPr>
          <w:rFonts w:ascii="ITC Avant Garde" w:hAnsi="ITC Avant Garde" w:cstheme="minorHAnsi"/>
          <w:b/>
          <w:i/>
          <w:color w:val="000000" w:themeColor="text1"/>
        </w:rPr>
        <w:t>MX156</w:t>
      </w:r>
      <w:r w:rsidRPr="00B82080">
        <w:rPr>
          <w:rFonts w:ascii="ITC Avant Garde" w:hAnsi="ITC Avant Garde"/>
          <w:b/>
          <w:i/>
          <w:color w:val="000000" w:themeColor="text1"/>
        </w:rPr>
        <w:t xml:space="preserve"> </w:t>
      </w:r>
      <w:r w:rsidRPr="00B82080">
        <w:rPr>
          <w:rFonts w:ascii="ITC Avant Garde" w:hAnsi="ITC Avant Garde"/>
          <w:i/>
          <w:color w:val="000000" w:themeColor="text1"/>
        </w:rPr>
        <w:t>Las especificaciones técnicas para los sistemas de radiotelefonía con tecnología celular que operan en la banda 824 – 849/869 – 894 MHz, se encuentran contenidas en la NOM-081-SCT1-</w:t>
      </w:r>
      <w:r w:rsidRPr="00EC615D">
        <w:rPr>
          <w:rFonts w:ascii="ITC Avant Garde" w:hAnsi="ITC Avant Garde" w:cstheme="minorHAnsi"/>
          <w:i/>
          <w:color w:val="000000" w:themeColor="text1"/>
        </w:rPr>
        <w:t xml:space="preserve"> </w:t>
      </w:r>
      <w:r w:rsidRPr="00B82080">
        <w:rPr>
          <w:rFonts w:ascii="ITC Avant Garde" w:hAnsi="ITC Avant Garde"/>
          <w:i/>
          <w:color w:val="000000" w:themeColor="text1"/>
        </w:rPr>
        <w:t>1993, publicada en el DOF el 19 de agosto de 1994.</w:t>
      </w:r>
      <w:r w:rsidRPr="00EC615D">
        <w:rPr>
          <w:rFonts w:ascii="ITC Avant Garde" w:hAnsi="ITC Avant Garde" w:cstheme="minorHAnsi"/>
          <w:b/>
          <w:i/>
          <w:color w:val="000000" w:themeColor="text1"/>
        </w:rPr>
        <w:t xml:space="preserve"> </w:t>
      </w:r>
    </w:p>
    <w:p w14:paraId="030EDD58"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b/>
          <w:i/>
          <w:color w:val="000000" w:themeColor="text1"/>
        </w:rPr>
      </w:pPr>
    </w:p>
    <w:p w14:paraId="6C4E34D6"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i/>
          <w:color w:val="000000" w:themeColor="text1"/>
        </w:rPr>
      </w:pPr>
      <w:r w:rsidRPr="00EC615D">
        <w:rPr>
          <w:rFonts w:ascii="ITC Avant Garde" w:hAnsi="ITC Avant Garde" w:cstheme="minorHAnsi"/>
          <w:b/>
          <w:i/>
          <w:color w:val="000000" w:themeColor="text1"/>
        </w:rPr>
        <w:t>MX157</w:t>
      </w:r>
      <w:r w:rsidRPr="00B82080">
        <w:rPr>
          <w:rFonts w:ascii="ITC Avant Garde" w:hAnsi="ITC Avant Garde"/>
          <w:b/>
          <w:i/>
          <w:color w:val="000000" w:themeColor="text1"/>
        </w:rPr>
        <w:t xml:space="preserve"> </w:t>
      </w:r>
      <w:r w:rsidRPr="00B82080">
        <w:rPr>
          <w:rFonts w:ascii="ITC Avant Garde" w:hAnsi="ITC Avant Garde"/>
          <w:i/>
          <w:color w:val="000000" w:themeColor="text1"/>
        </w:rPr>
        <w:t>El 16 de junio de 1994 se firmó en Williamsburg, Virginia el Protocolo entre México y los Estados Unidos de América, relativo al uso de la banda 849 – 851/894 – 896 MHz para el servicio público de radiocomunicación aire a tierra.</w:t>
      </w:r>
    </w:p>
    <w:p w14:paraId="0F4DD49B"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b/>
          <w:i/>
          <w:color w:val="000000" w:themeColor="text1"/>
        </w:rPr>
      </w:pPr>
    </w:p>
    <w:p w14:paraId="37E20737"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contextualSpacing/>
        <w:rPr>
          <w:rFonts w:ascii="ITC Avant Garde" w:hAnsi="ITC Avant Garde"/>
          <w:b/>
          <w:i/>
          <w:color w:val="000000" w:themeColor="text1"/>
        </w:rPr>
      </w:pPr>
      <w:r w:rsidRPr="00AE4961">
        <w:rPr>
          <w:rFonts w:ascii="ITC Avant Garde" w:hAnsi="ITC Avant Garde" w:cstheme="minorHAnsi"/>
          <w:b/>
          <w:i/>
          <w:color w:val="000000" w:themeColor="text1"/>
        </w:rPr>
        <w:t>MX158</w:t>
      </w:r>
      <w:r w:rsidRPr="00B82080">
        <w:rPr>
          <w:rFonts w:ascii="ITC Avant Garde" w:hAnsi="ITC Avant Garde"/>
          <w:b/>
          <w:i/>
          <w:color w:val="000000" w:themeColor="text1"/>
        </w:rPr>
        <w:t xml:space="preserve"> </w:t>
      </w:r>
      <w:r w:rsidRPr="00B82080">
        <w:rPr>
          <w:rFonts w:ascii="ITC Avant Garde" w:hAnsi="ITC Avant Garde"/>
          <w:i/>
          <w:color w:val="000000" w:themeColor="text1"/>
        </w:rPr>
        <w:t>El 16 de mayo de 1995 se firmó en Washington, D.C. el Protocolo entre México y los Estados Unidos de América, relativo al uso de las bandas 901 – 902 MHz, 930 – 931 MHz y 940 – 941 MHz para los servicios de comunicaciones personales, a lo largo de la frontera común</w:t>
      </w:r>
      <w:r w:rsidRPr="00B82080">
        <w:rPr>
          <w:rFonts w:ascii="ITC Avant Garde" w:hAnsi="ITC Avant Garde"/>
          <w:b/>
          <w:i/>
          <w:color w:val="000000" w:themeColor="text1"/>
        </w:rPr>
        <w:t>.</w:t>
      </w:r>
    </w:p>
    <w:p w14:paraId="753B98B4" w14:textId="77777777" w:rsidR="00E11D1C" w:rsidRPr="00B82080" w:rsidRDefault="00E11D1C" w:rsidP="00E11D1C">
      <w:pPr>
        <w:pBdr>
          <w:top w:val="none" w:sz="0" w:space="0" w:color="auto"/>
          <w:left w:val="none" w:sz="0" w:space="0" w:color="auto"/>
          <w:bottom w:val="none" w:sz="0" w:space="0" w:color="auto"/>
          <w:right w:val="none" w:sz="0" w:space="0" w:color="auto"/>
          <w:between w:val="none" w:sz="0" w:space="0" w:color="auto"/>
          <w:bar w:val="none" w:sz="0" w:color="auto"/>
        </w:pBdr>
        <w:ind w:left="1134" w:right="1134"/>
        <w:contextualSpacing/>
        <w:jc w:val="both"/>
        <w:rPr>
          <w:rFonts w:ascii="ITC Avant Garde" w:hAnsi="ITC Avant Garde"/>
          <w:i/>
          <w:color w:val="000000" w:themeColor="text1"/>
          <w:sz w:val="18"/>
        </w:rPr>
      </w:pPr>
    </w:p>
    <w:p w14:paraId="0A5E156C"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Estado Actual.</w:t>
      </w:r>
    </w:p>
    <w:p w14:paraId="56689697" w14:textId="77777777" w:rsidR="00E11D1C" w:rsidRPr="000F5B00" w:rsidRDefault="00E11D1C" w:rsidP="00E11D1C">
      <w:pPr>
        <w:contextualSpacing/>
        <w:jc w:val="both"/>
        <w:rPr>
          <w:rFonts w:ascii="ITC Avant Garde" w:hAnsi="ITC Avant Garde"/>
          <w:b/>
          <w:color w:val="000000" w:themeColor="text1"/>
          <w:sz w:val="22"/>
          <w:szCs w:val="22"/>
        </w:rPr>
      </w:pPr>
    </w:p>
    <w:p w14:paraId="05660E34" w14:textId="77777777" w:rsidR="00E11D1C" w:rsidRPr="000F5B00" w:rsidRDefault="00E11D1C" w:rsidP="00E11D1C">
      <w:pPr>
        <w:tabs>
          <w:tab w:val="right" w:leader="dot" w:pos="8828"/>
        </w:tabs>
        <w:contextualSpacing/>
        <w:jc w:val="both"/>
        <w:rPr>
          <w:rFonts w:ascii="ITC Avant Garde" w:eastAsia="Times New Roman" w:hAnsi="ITC Avant Garde" w:cstheme="minorHAnsi"/>
          <w:color w:val="000000" w:themeColor="text1"/>
          <w:sz w:val="22"/>
          <w:szCs w:val="22"/>
          <w:lang w:val="es-ES" w:eastAsia="es-ES"/>
        </w:rPr>
      </w:pPr>
      <w:r w:rsidRPr="000F5B00">
        <w:rPr>
          <w:rFonts w:ascii="ITC Avant Garde" w:eastAsia="Times New Roman" w:hAnsi="ITC Avant Garde" w:cstheme="minorHAnsi"/>
          <w:color w:val="000000" w:themeColor="text1"/>
          <w:sz w:val="22"/>
          <w:szCs w:val="22"/>
          <w:lang w:val="es-ES" w:eastAsia="es-ES"/>
        </w:rPr>
        <w:t xml:space="preserve">Esta banda se encuentra concesionada para la provisión del servicio de telefonía móvil celular. El segmento de 825-835/870-880 MHz se identifica como banda A y el de 835-845/880-890 MHz como la banda B. Dentro de esta misma banda se identifican los segmentos de 824-825/869-870 MHz y 845-846.5/890-891.5 MHz, que se conocen como ampliación de la banda A (A’), mientras que el segmento de 846.5 - 849/891.5 - 894 MHz se identifica como ampliación de la banda B (B´). </w:t>
      </w:r>
    </w:p>
    <w:p w14:paraId="373B9138" w14:textId="77777777" w:rsidR="00E11D1C" w:rsidRPr="000F5B00" w:rsidRDefault="00E11D1C" w:rsidP="00E11D1C">
      <w:pPr>
        <w:contextualSpacing/>
        <w:jc w:val="both"/>
        <w:rPr>
          <w:rFonts w:ascii="ITC Avant Garde" w:eastAsia="Times New Roman" w:hAnsi="ITC Avant Garde" w:cstheme="minorHAnsi"/>
          <w:color w:val="000000" w:themeColor="text1"/>
          <w:sz w:val="22"/>
          <w:szCs w:val="22"/>
          <w:lang w:val="es-ES" w:eastAsia="es-ES"/>
        </w:rPr>
      </w:pPr>
    </w:p>
    <w:p w14:paraId="033EF142" w14:textId="77777777" w:rsidR="00E11D1C" w:rsidRPr="000F5B00" w:rsidRDefault="00E11D1C" w:rsidP="00E11D1C">
      <w:pPr>
        <w:contextualSpacing/>
        <w:jc w:val="both"/>
        <w:rPr>
          <w:rFonts w:ascii="ITC Avant Garde" w:eastAsia="Times New Roman" w:hAnsi="ITC Avant Garde" w:cstheme="minorHAnsi"/>
          <w:color w:val="000000" w:themeColor="text1"/>
          <w:sz w:val="22"/>
          <w:szCs w:val="22"/>
          <w:lang w:val="es-ES" w:eastAsia="es-ES"/>
        </w:rPr>
      </w:pPr>
      <w:r w:rsidRPr="000F5B00">
        <w:rPr>
          <w:rFonts w:ascii="ITC Avant Garde" w:eastAsia="Times New Roman" w:hAnsi="ITC Avant Garde" w:cstheme="minorHAnsi"/>
          <w:color w:val="000000" w:themeColor="text1"/>
          <w:sz w:val="22"/>
          <w:szCs w:val="22"/>
          <w:lang w:val="es-ES" w:eastAsia="es-ES"/>
        </w:rPr>
        <w:t>Algunos de estos segmentos de ampliación fueron concesionados antes de la emisión de la Ley Federal de Telecomunicaciones, mientras que los segmentos restantes se encuentran actualmente disponibles. Cabe señalar que los segmentos otorgados cuentan sólo con coberturas parciales de la región correspondiente.</w:t>
      </w:r>
    </w:p>
    <w:p w14:paraId="20BA1146" w14:textId="77777777" w:rsidR="00E11D1C" w:rsidRPr="000F5B00" w:rsidRDefault="00E11D1C" w:rsidP="00E11D1C">
      <w:pPr>
        <w:contextualSpacing/>
        <w:jc w:val="both"/>
        <w:rPr>
          <w:rFonts w:ascii="ITC Avant Garde" w:eastAsia="Times New Roman" w:hAnsi="ITC Avant Garde" w:cstheme="minorHAnsi"/>
          <w:color w:val="000000" w:themeColor="text1"/>
          <w:sz w:val="22"/>
          <w:szCs w:val="22"/>
          <w:lang w:val="es-ES" w:eastAsia="es-ES"/>
        </w:rPr>
      </w:pPr>
    </w:p>
    <w:p w14:paraId="1D3568ED" w14:textId="77777777" w:rsidR="00E11D1C" w:rsidRPr="000F5B00" w:rsidRDefault="00E11D1C" w:rsidP="00E11D1C">
      <w:pPr>
        <w:contextualSpacing/>
        <w:jc w:val="both"/>
        <w:rPr>
          <w:rFonts w:ascii="ITC Avant Garde" w:eastAsia="Times New Roman" w:hAnsi="ITC Avant Garde" w:cstheme="minorHAnsi"/>
          <w:color w:val="000000" w:themeColor="text1"/>
          <w:sz w:val="22"/>
          <w:szCs w:val="22"/>
          <w:lang w:val="es-ES" w:eastAsia="es-ES"/>
        </w:rPr>
      </w:pPr>
      <w:r w:rsidRPr="000F5B00">
        <w:rPr>
          <w:rFonts w:ascii="ITC Avant Garde" w:eastAsia="Times New Roman" w:hAnsi="ITC Avant Garde" w:cstheme="minorHAnsi"/>
          <w:color w:val="000000" w:themeColor="text1"/>
          <w:sz w:val="22"/>
          <w:szCs w:val="22"/>
          <w:lang w:val="es-ES" w:eastAsia="es-ES"/>
        </w:rPr>
        <w:t>La tenencia y disponibilidad de espectro en esta banda se muestra a continuación.</w:t>
      </w:r>
    </w:p>
    <w:p w14:paraId="250702F2" w14:textId="77777777" w:rsidR="00E11D1C" w:rsidRPr="000F5B00" w:rsidRDefault="00E11D1C" w:rsidP="00E11D1C">
      <w:pPr>
        <w:contextualSpacing/>
        <w:jc w:val="both"/>
        <w:rPr>
          <w:rFonts w:ascii="ITC Avant Garde" w:eastAsia="Times New Roman" w:hAnsi="ITC Avant Garde" w:cstheme="minorHAnsi"/>
          <w:color w:val="000000" w:themeColor="text1"/>
          <w:sz w:val="22"/>
          <w:szCs w:val="22"/>
          <w:lang w:val="es-ES" w:eastAsia="es-ES"/>
        </w:rPr>
      </w:pPr>
    </w:p>
    <w:p w14:paraId="1908D642" w14:textId="77777777" w:rsidR="00E11D1C" w:rsidRPr="000F5B00" w:rsidRDefault="00E11D1C" w:rsidP="00E11D1C">
      <w:pPr>
        <w:contextualSpacing/>
        <w:jc w:val="both"/>
        <w:rPr>
          <w:rFonts w:ascii="ITC Avant Garde" w:hAnsi="ITC Avant Garde"/>
          <w:color w:val="000000" w:themeColor="text1"/>
          <w:sz w:val="22"/>
          <w:szCs w:val="22"/>
          <w:highlight w:val="green"/>
        </w:rPr>
      </w:pPr>
      <w:r w:rsidRPr="000F5B00">
        <w:rPr>
          <w:rFonts w:ascii="ITC Avant Garde" w:hAnsi="ITC Avant Garde"/>
          <w:noProof/>
          <w:color w:val="000000" w:themeColor="text1"/>
          <w:sz w:val="22"/>
          <w:szCs w:val="22"/>
          <w:lang w:eastAsia="es-MX"/>
        </w:rPr>
        <w:drawing>
          <wp:inline distT="0" distB="0" distL="0" distR="0" wp14:anchorId="725364DE" wp14:editId="04518C0B">
            <wp:extent cx="5834150" cy="34572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1101" cy="3461393"/>
                    </a:xfrm>
                    <a:prstGeom prst="rect">
                      <a:avLst/>
                    </a:prstGeom>
                    <a:noFill/>
                    <a:ln>
                      <a:noFill/>
                    </a:ln>
                  </pic:spPr>
                </pic:pic>
              </a:graphicData>
            </a:graphic>
          </wp:inline>
        </w:drawing>
      </w:r>
    </w:p>
    <w:p w14:paraId="03105B60"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Estandarización.</w:t>
      </w:r>
    </w:p>
    <w:p w14:paraId="258E2A99" w14:textId="77777777" w:rsidR="00E11D1C" w:rsidRPr="000F5B00" w:rsidRDefault="00E11D1C" w:rsidP="00E11D1C">
      <w:pPr>
        <w:contextualSpacing/>
        <w:jc w:val="both"/>
        <w:rPr>
          <w:rFonts w:ascii="ITC Avant Garde" w:hAnsi="ITC Avant Garde"/>
          <w:b/>
          <w:color w:val="000000" w:themeColor="text1"/>
          <w:sz w:val="22"/>
          <w:szCs w:val="22"/>
        </w:rPr>
      </w:pPr>
    </w:p>
    <w:p w14:paraId="5A04F651"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La banda de frecuencias 698-960 MHz, ha sido identificada por la UIT para su utilización por las IMT. En lo concerniente al segmento 824-849/869-894 MHz, éste se encuentra contemplado en la banda 5 de los perfiles estandarizados por </w:t>
      </w:r>
      <w:proofErr w:type="gramStart"/>
      <w:r w:rsidRPr="000F5B00">
        <w:rPr>
          <w:rFonts w:ascii="ITC Avant Garde" w:hAnsi="ITC Avant Garde"/>
          <w:color w:val="000000" w:themeColor="text1"/>
          <w:sz w:val="22"/>
          <w:szCs w:val="22"/>
        </w:rPr>
        <w:t>el  3GPP</w:t>
      </w:r>
      <w:proofErr w:type="gramEnd"/>
      <w:r w:rsidRPr="000F5B00">
        <w:rPr>
          <w:rFonts w:ascii="ITC Avant Garde" w:hAnsi="ITC Avant Garde"/>
          <w:color w:val="000000" w:themeColor="text1"/>
          <w:sz w:val="22"/>
          <w:szCs w:val="22"/>
        </w:rPr>
        <w:t>. Por otro lado, la recomendación UIT-R M.1036</w:t>
      </w:r>
      <w:r w:rsidRPr="000F5B00">
        <w:rPr>
          <w:rFonts w:ascii="ITC Avant Garde" w:hAnsi="ITC Avant Garde"/>
          <w:color w:val="000000" w:themeColor="text1"/>
          <w:sz w:val="22"/>
          <w:szCs w:val="22"/>
          <w:vertAlign w:val="superscript"/>
        </w:rPr>
        <w:footnoteReference w:id="27"/>
      </w:r>
      <w:r w:rsidRPr="000F5B00">
        <w:rPr>
          <w:rFonts w:ascii="ITC Avant Garde" w:hAnsi="ITC Avant Garde"/>
          <w:color w:val="000000" w:themeColor="text1"/>
          <w:sz w:val="22"/>
          <w:szCs w:val="22"/>
        </w:rPr>
        <w:t xml:space="preserve"> </w:t>
      </w:r>
      <w:r w:rsidRPr="000F5B00">
        <w:rPr>
          <w:rFonts w:ascii="ITC Avant Garde" w:hAnsi="ITC Avant Garde"/>
          <w:i/>
          <w:color w:val="000000" w:themeColor="text1"/>
          <w:sz w:val="22"/>
          <w:szCs w:val="22"/>
        </w:rPr>
        <w:t>“Disposiciones de frecuencias para la implementación de la componente terrenal de las telecomunicaciones móviles internacionales (IMT) en las bandas determinadas para las IMT en el Reglamento de Radiocomunicaciones (RR)”</w:t>
      </w:r>
      <w:r w:rsidRPr="000F5B00">
        <w:rPr>
          <w:rFonts w:ascii="ITC Avant Garde" w:hAnsi="ITC Avant Garde"/>
          <w:color w:val="000000" w:themeColor="text1"/>
          <w:sz w:val="22"/>
          <w:szCs w:val="22"/>
        </w:rPr>
        <w:t>, incluye en la sección 2 la disposición de frecuencias sugerida a implementar en la banda 824-849/869-894 MHz. Esta disposición consiste en dos bloques apareados de 25 MHz cada uno, utilizando tecnología FDD.</w:t>
      </w:r>
    </w:p>
    <w:p w14:paraId="0B6A5DE4" w14:textId="77777777" w:rsidR="00E11D1C" w:rsidRPr="000F5B00" w:rsidRDefault="00E11D1C" w:rsidP="00E11D1C">
      <w:pPr>
        <w:contextualSpacing/>
        <w:jc w:val="both"/>
        <w:rPr>
          <w:rFonts w:ascii="ITC Avant Garde" w:hAnsi="ITC Avant Garde"/>
          <w:b/>
          <w:color w:val="000000" w:themeColor="text1"/>
          <w:sz w:val="22"/>
          <w:szCs w:val="22"/>
        </w:rPr>
      </w:pPr>
    </w:p>
    <w:p w14:paraId="0AA0ACDA"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Economías de Escala.</w:t>
      </w:r>
    </w:p>
    <w:p w14:paraId="5113E370" w14:textId="77777777" w:rsidR="00E11D1C" w:rsidRPr="000F5B00" w:rsidRDefault="00E11D1C" w:rsidP="00E11D1C">
      <w:pPr>
        <w:contextualSpacing/>
        <w:jc w:val="both"/>
        <w:rPr>
          <w:rFonts w:ascii="ITC Avant Garde" w:hAnsi="ITC Avant Garde"/>
          <w:b/>
          <w:color w:val="000000" w:themeColor="text1"/>
          <w:sz w:val="22"/>
          <w:szCs w:val="22"/>
        </w:rPr>
      </w:pPr>
    </w:p>
    <w:p w14:paraId="03091B07"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Esta banda es una de las más armonizadas y estandarizadas en el mundo; cuenta con un mercado potencial de más de 630 millones de usuarios, principalmente en América y Asia. En tal virtud, desde el punto de vista de economías de escala, se considera viable el </w:t>
      </w:r>
      <w:proofErr w:type="spellStart"/>
      <w:r w:rsidRPr="000F5B00">
        <w:rPr>
          <w:rFonts w:ascii="ITC Avant Garde" w:hAnsi="ITC Avant Garde"/>
          <w:color w:val="000000" w:themeColor="text1"/>
          <w:sz w:val="22"/>
          <w:szCs w:val="22"/>
        </w:rPr>
        <w:t>concesionamiento</w:t>
      </w:r>
      <w:proofErr w:type="spellEnd"/>
      <w:r w:rsidRPr="000F5B00">
        <w:rPr>
          <w:rFonts w:ascii="ITC Avant Garde" w:hAnsi="ITC Avant Garde"/>
          <w:color w:val="000000" w:themeColor="text1"/>
          <w:sz w:val="22"/>
          <w:szCs w:val="22"/>
        </w:rPr>
        <w:t xml:space="preserve"> de esta banda de frecuencias dada la amplia disponibilidad de equipos terminales y equipos de red estandarizados e interoperables.</w:t>
      </w:r>
    </w:p>
    <w:p w14:paraId="0F5E9F22" w14:textId="77777777" w:rsidR="00E11D1C" w:rsidRPr="000F5B00" w:rsidRDefault="00E11D1C" w:rsidP="00E11D1C">
      <w:pPr>
        <w:contextualSpacing/>
        <w:jc w:val="both"/>
        <w:rPr>
          <w:rFonts w:ascii="ITC Avant Garde" w:hAnsi="ITC Avant Garde"/>
          <w:b/>
          <w:color w:val="000000" w:themeColor="text1"/>
          <w:sz w:val="22"/>
          <w:szCs w:val="22"/>
        </w:rPr>
      </w:pPr>
    </w:p>
    <w:p w14:paraId="3C0B88B0"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Por otra parte, cabe mencionar que los segmentos mencionados a continuación, cuyo estado de asignación, así como su alto grado de estandarización al ser parte de una banda identificada como IMT, permiten que dichos segmentos sean contemplados como espectro propicio para el de</w:t>
      </w:r>
      <w:r>
        <w:rPr>
          <w:rFonts w:ascii="ITC Avant Garde" w:hAnsi="ITC Avant Garde"/>
          <w:color w:val="000000" w:themeColor="text1"/>
          <w:sz w:val="22"/>
          <w:szCs w:val="22"/>
        </w:rPr>
        <w:t xml:space="preserve">spliegue de redes inalámbricas </w:t>
      </w:r>
      <w:r w:rsidRPr="000F5B00">
        <w:rPr>
          <w:rFonts w:ascii="ITC Avant Garde" w:hAnsi="ITC Avant Garde"/>
          <w:color w:val="000000" w:themeColor="text1"/>
          <w:sz w:val="22"/>
          <w:szCs w:val="22"/>
        </w:rPr>
        <w:t>móviles de carácter social en diversas localidades rurales del territorio nacional.</w:t>
      </w:r>
    </w:p>
    <w:p w14:paraId="21878E4C" w14:textId="77777777" w:rsidR="00E11D1C" w:rsidRPr="000F5B00" w:rsidRDefault="00E11D1C" w:rsidP="00E11D1C">
      <w:pPr>
        <w:contextualSpacing/>
        <w:jc w:val="both"/>
        <w:rPr>
          <w:rFonts w:ascii="ITC Avant Garde" w:hAnsi="ITC Avant Garde"/>
          <w:color w:val="000000" w:themeColor="text1"/>
          <w:sz w:val="22"/>
          <w:szCs w:val="22"/>
        </w:rPr>
      </w:pPr>
    </w:p>
    <w:p w14:paraId="686AC296" w14:textId="77777777" w:rsidR="00E11D1C" w:rsidRPr="000F5B00" w:rsidRDefault="00E11D1C" w:rsidP="009730DE">
      <w:pPr>
        <w:pStyle w:val="Prrafodelist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824-825/869-870 MHz.</w:t>
      </w:r>
    </w:p>
    <w:p w14:paraId="62B7F18C" w14:textId="77777777" w:rsidR="00E11D1C" w:rsidRPr="000F5B00" w:rsidRDefault="00E11D1C" w:rsidP="00E11D1C">
      <w:pPr>
        <w:pStyle w:val="Prrafodelista"/>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Este rango de frecuencias se encuentra disponible a nivel nacional, exceptuando las ciudades de Monterrey (Región 4), Guadalajara (Región 5) y el Distrito Federal (Región 9).</w:t>
      </w:r>
    </w:p>
    <w:p w14:paraId="45BA67C4" w14:textId="77777777" w:rsidR="00E11D1C" w:rsidRPr="000F5B00" w:rsidRDefault="00E11D1C" w:rsidP="00E11D1C">
      <w:pPr>
        <w:pStyle w:val="Prrafodelista"/>
        <w:contextualSpacing/>
        <w:jc w:val="both"/>
        <w:rPr>
          <w:rFonts w:ascii="ITC Avant Garde" w:hAnsi="ITC Avant Garde"/>
          <w:color w:val="000000" w:themeColor="text1"/>
          <w:sz w:val="22"/>
          <w:szCs w:val="22"/>
        </w:rPr>
      </w:pPr>
    </w:p>
    <w:p w14:paraId="1B2BB73A" w14:textId="77777777" w:rsidR="00E11D1C" w:rsidRPr="000F5B00" w:rsidRDefault="00E11D1C" w:rsidP="009730DE">
      <w:pPr>
        <w:pStyle w:val="Prrafodelist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845-846.5/890-891.5 MHz.</w:t>
      </w:r>
    </w:p>
    <w:p w14:paraId="7720EA8F" w14:textId="77777777" w:rsidR="00E11D1C" w:rsidRPr="000F5B00" w:rsidRDefault="00E11D1C" w:rsidP="00E11D1C">
      <w:pPr>
        <w:pStyle w:val="Prrafodelista"/>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Este rango de frecuencias se encuentra disponible a nivel nacional, exceptuando las ciudades de Guadalajara (Región 5) y el Distrito Federal (Región 9).</w:t>
      </w:r>
    </w:p>
    <w:p w14:paraId="44D35C85" w14:textId="77777777" w:rsidR="00E11D1C" w:rsidRPr="000F5B00" w:rsidRDefault="00E11D1C" w:rsidP="00E11D1C">
      <w:pPr>
        <w:pStyle w:val="Prrafodelista"/>
        <w:contextualSpacing/>
        <w:jc w:val="both"/>
        <w:rPr>
          <w:rFonts w:ascii="ITC Avant Garde" w:hAnsi="ITC Avant Garde"/>
          <w:color w:val="000000" w:themeColor="text1"/>
          <w:sz w:val="22"/>
          <w:szCs w:val="22"/>
        </w:rPr>
      </w:pPr>
    </w:p>
    <w:p w14:paraId="7B913BCB" w14:textId="77777777" w:rsidR="00E11D1C" w:rsidRPr="000F5B00" w:rsidRDefault="00E11D1C" w:rsidP="009730DE">
      <w:pPr>
        <w:pStyle w:val="Prrafodelist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846.5-849/891.5-894 MHz.</w:t>
      </w:r>
    </w:p>
    <w:p w14:paraId="0DAFE704" w14:textId="77777777" w:rsidR="00E11D1C" w:rsidRPr="000F5B00" w:rsidRDefault="00E11D1C" w:rsidP="00E11D1C">
      <w:pPr>
        <w:pStyle w:val="Prrafodelista"/>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Este rango de frecuencias se encuentra disponible en su totalidad en las Regiones 1, 2, 4, 5, 6, 7 y 8. En lo tocante a las Regiones 3 y 9, existen 80 kHz disponibles dentro de dicho rango de frecuencias. </w:t>
      </w:r>
    </w:p>
    <w:p w14:paraId="303E3921" w14:textId="77777777" w:rsidR="00E11D1C" w:rsidRPr="000F5B00" w:rsidRDefault="00E11D1C" w:rsidP="00E11D1C">
      <w:pPr>
        <w:contextualSpacing/>
        <w:jc w:val="both"/>
        <w:rPr>
          <w:rFonts w:ascii="ITC Avant Garde" w:hAnsi="ITC Avant Garde"/>
          <w:b/>
          <w:color w:val="000000" w:themeColor="text1"/>
          <w:sz w:val="22"/>
          <w:szCs w:val="22"/>
        </w:rPr>
      </w:pPr>
    </w:p>
    <w:p w14:paraId="6AF1CAFD" w14:textId="77777777" w:rsidR="00E11D1C" w:rsidRPr="000F5B00" w:rsidRDefault="00E11D1C" w:rsidP="00E11D1C">
      <w:pPr>
        <w:pStyle w:val="Ttulo2"/>
      </w:pPr>
      <w:bookmarkStart w:id="29" w:name="_Toc429642522"/>
      <w:r w:rsidRPr="000F5B00">
        <w:t>BANDA DE FRECUENCIAS 2500-2690 MHz</w:t>
      </w:r>
      <w:bookmarkEnd w:id="29"/>
    </w:p>
    <w:p w14:paraId="5905467E" w14:textId="77777777" w:rsidR="00E11D1C" w:rsidRPr="000F5B00" w:rsidRDefault="00E11D1C" w:rsidP="00E11D1C">
      <w:pPr>
        <w:contextualSpacing/>
        <w:jc w:val="both"/>
        <w:rPr>
          <w:rFonts w:ascii="ITC Avant Garde" w:hAnsi="ITC Avant Garde" w:cs="Arial Unicode MS"/>
          <w:bCs/>
          <w:color w:val="000000" w:themeColor="text1"/>
          <w:sz w:val="22"/>
          <w:szCs w:val="22"/>
          <w:u w:color="000000"/>
          <w:lang w:val="es-ES_tradnl"/>
        </w:rPr>
      </w:pPr>
    </w:p>
    <w:p w14:paraId="3A6E2FE8" w14:textId="77777777" w:rsidR="00E11D1C" w:rsidRPr="000F5B00" w:rsidRDefault="00E11D1C" w:rsidP="00E11D1C">
      <w:pPr>
        <w:contextualSpacing/>
        <w:jc w:val="both"/>
        <w:rPr>
          <w:rFonts w:ascii="ITC Avant Garde" w:hAnsi="ITC Avant Garde"/>
          <w:b/>
          <w:color w:val="000000" w:themeColor="text1"/>
          <w:sz w:val="22"/>
          <w:szCs w:val="22"/>
          <w:bdr w:val="none" w:sz="0" w:space="0" w:color="auto"/>
        </w:rPr>
      </w:pPr>
      <w:r w:rsidRPr="000F5B00">
        <w:rPr>
          <w:rFonts w:ascii="ITC Avant Garde" w:hAnsi="ITC Avant Garde"/>
          <w:b/>
          <w:color w:val="000000" w:themeColor="text1"/>
          <w:sz w:val="22"/>
          <w:szCs w:val="22"/>
        </w:rPr>
        <w:t>Atribución.</w:t>
      </w:r>
    </w:p>
    <w:p w14:paraId="3030B2D8" w14:textId="77777777" w:rsidR="00E11D1C" w:rsidRPr="000F5B00" w:rsidRDefault="00E11D1C" w:rsidP="00E11D1C">
      <w:pPr>
        <w:contextualSpacing/>
        <w:jc w:val="both"/>
        <w:rPr>
          <w:rFonts w:ascii="ITC Avant Garde" w:hAnsi="ITC Avant Garde" w:cstheme="minorBidi"/>
          <w:b/>
          <w:color w:val="000000" w:themeColor="text1"/>
          <w:sz w:val="22"/>
          <w:szCs w:val="22"/>
        </w:rPr>
      </w:pPr>
    </w:p>
    <w:tbl>
      <w:tblPr>
        <w:tblStyle w:val="Tabladelista3-nfasis21"/>
        <w:tblW w:w="0" w:type="auto"/>
        <w:jc w:val="center"/>
        <w:tblLayout w:type="fixed"/>
        <w:tblLook w:val="04A0" w:firstRow="1" w:lastRow="0" w:firstColumn="1" w:lastColumn="0" w:noHBand="0" w:noVBand="1"/>
      </w:tblPr>
      <w:tblGrid>
        <w:gridCol w:w="2323"/>
        <w:gridCol w:w="3838"/>
        <w:gridCol w:w="2475"/>
      </w:tblGrid>
      <w:tr w:rsidR="00E11D1C" w:rsidRPr="000F5B00" w14:paraId="432BBB7E" w14:textId="77777777" w:rsidTr="009409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323" w:type="dxa"/>
            <w:noWrap/>
            <w:vAlign w:val="center"/>
            <w:hideMark/>
          </w:tcPr>
          <w:p w14:paraId="5749E0F5"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Banda de Frecuencias (MHz)</w:t>
            </w:r>
          </w:p>
        </w:tc>
        <w:tc>
          <w:tcPr>
            <w:tcW w:w="3838" w:type="dxa"/>
            <w:noWrap/>
            <w:vAlign w:val="center"/>
            <w:hideMark/>
          </w:tcPr>
          <w:p w14:paraId="484804B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RR</w:t>
            </w:r>
          </w:p>
        </w:tc>
        <w:tc>
          <w:tcPr>
            <w:tcW w:w="2475" w:type="dxa"/>
            <w:noWrap/>
            <w:vAlign w:val="center"/>
            <w:hideMark/>
          </w:tcPr>
          <w:p w14:paraId="0DE91DDF"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CNAF</w:t>
            </w:r>
          </w:p>
        </w:tc>
      </w:tr>
      <w:tr w:rsidR="00E11D1C" w:rsidRPr="000F5B00" w14:paraId="48293E0F" w14:textId="77777777" w:rsidTr="009409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3" w:type="dxa"/>
            <w:noWrap/>
            <w:vAlign w:val="center"/>
            <w:hideMark/>
          </w:tcPr>
          <w:p w14:paraId="7FC4B58C"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2500-2520</w:t>
            </w:r>
          </w:p>
        </w:tc>
        <w:tc>
          <w:tcPr>
            <w:tcW w:w="3838" w:type="dxa"/>
            <w:noWrap/>
            <w:vAlign w:val="center"/>
            <w:hideMark/>
          </w:tcPr>
          <w:p w14:paraId="3875C7D4"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197FCF2F"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 POR SATÉLITE (espacio-Tierra)</w:t>
            </w:r>
          </w:p>
          <w:p w14:paraId="573BF645"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MÓVIL salvo móvil aeronáutico</w:t>
            </w:r>
          </w:p>
        </w:tc>
        <w:tc>
          <w:tcPr>
            <w:tcW w:w="2475" w:type="dxa"/>
            <w:vMerge w:val="restart"/>
            <w:noWrap/>
            <w:vAlign w:val="center"/>
            <w:hideMark/>
          </w:tcPr>
          <w:p w14:paraId="326397C0"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31C15CB2"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MÓVIL salvo móvil aeronáutico</w:t>
            </w:r>
          </w:p>
          <w:p w14:paraId="620DD820" w14:textId="77777777" w:rsidR="00E11D1C" w:rsidRPr="000F5B00" w:rsidRDefault="00E11D1C" w:rsidP="009409C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p>
        </w:tc>
      </w:tr>
      <w:tr w:rsidR="00E11D1C" w:rsidRPr="000F5B00" w14:paraId="4B8A26B8" w14:textId="77777777" w:rsidTr="009409C7">
        <w:trPr>
          <w:trHeight w:val="300"/>
          <w:jc w:val="center"/>
        </w:trPr>
        <w:tc>
          <w:tcPr>
            <w:cnfStyle w:val="001000000000" w:firstRow="0" w:lastRow="0" w:firstColumn="1" w:lastColumn="0" w:oddVBand="0" w:evenVBand="0" w:oddHBand="0" w:evenHBand="0" w:firstRowFirstColumn="0" w:firstRowLastColumn="0" w:lastRowFirstColumn="0" w:lastRowLastColumn="0"/>
            <w:tcW w:w="2323" w:type="dxa"/>
            <w:noWrap/>
            <w:vAlign w:val="center"/>
            <w:hideMark/>
          </w:tcPr>
          <w:p w14:paraId="713E97A5"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2520-2655</w:t>
            </w:r>
          </w:p>
        </w:tc>
        <w:tc>
          <w:tcPr>
            <w:tcW w:w="3838" w:type="dxa"/>
            <w:noWrap/>
            <w:vAlign w:val="center"/>
            <w:hideMark/>
          </w:tcPr>
          <w:p w14:paraId="094C78C0" w14:textId="77777777" w:rsidR="00E11D1C" w:rsidRPr="000F5B00" w:rsidRDefault="00E11D1C" w:rsidP="009409C7">
            <w:pP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55C10F20" w14:textId="77777777" w:rsidR="00E11D1C" w:rsidRPr="000F5B00" w:rsidRDefault="00E11D1C" w:rsidP="009409C7">
            <w:pP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 POR SATÉLITE (espacio-Tierra)</w:t>
            </w:r>
          </w:p>
          <w:p w14:paraId="6A6E335C" w14:textId="77777777" w:rsidR="00E11D1C" w:rsidRPr="000F5B00" w:rsidRDefault="00E11D1C" w:rsidP="009409C7">
            <w:pP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 salvo móvil aeronáutico</w:t>
            </w:r>
          </w:p>
          <w:p w14:paraId="20B5507A"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RADIODIFUSIÓN POR SATÉLITE</w:t>
            </w:r>
          </w:p>
        </w:tc>
        <w:tc>
          <w:tcPr>
            <w:tcW w:w="2475" w:type="dxa"/>
            <w:vMerge/>
            <w:noWrap/>
            <w:vAlign w:val="center"/>
            <w:hideMark/>
          </w:tcPr>
          <w:p w14:paraId="66DD1C0E" w14:textId="77777777" w:rsidR="00E11D1C" w:rsidRPr="000F5B00" w:rsidRDefault="00E11D1C" w:rsidP="009409C7">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p>
        </w:tc>
      </w:tr>
      <w:tr w:rsidR="00E11D1C" w:rsidRPr="000F5B00" w14:paraId="283919AF" w14:textId="77777777" w:rsidTr="009409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3" w:type="dxa"/>
            <w:noWrap/>
            <w:vAlign w:val="center"/>
            <w:hideMark/>
          </w:tcPr>
          <w:p w14:paraId="0DFC2E5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2655-2670</w:t>
            </w:r>
          </w:p>
        </w:tc>
        <w:tc>
          <w:tcPr>
            <w:tcW w:w="3838" w:type="dxa"/>
            <w:noWrap/>
            <w:vAlign w:val="center"/>
            <w:hideMark/>
          </w:tcPr>
          <w:p w14:paraId="1E89D296"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28609352"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 POR SATÉLITE (Tierra-espacio) (espacio-Tierra)</w:t>
            </w:r>
          </w:p>
          <w:p w14:paraId="1C006790"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 salvo móvil aeronáutico</w:t>
            </w:r>
          </w:p>
          <w:p w14:paraId="5691D0AF"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RADIODIFUSIÓN POR SATÉLITE</w:t>
            </w:r>
          </w:p>
          <w:p w14:paraId="32FFAD74"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Exploración de la Tierra por satélite (pasivo)</w:t>
            </w:r>
          </w:p>
          <w:p w14:paraId="15AE19DA"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Radioastronomía</w:t>
            </w:r>
          </w:p>
          <w:p w14:paraId="53228A7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Investigación espacial (pasivo)</w:t>
            </w:r>
          </w:p>
        </w:tc>
        <w:tc>
          <w:tcPr>
            <w:tcW w:w="2475" w:type="dxa"/>
            <w:vMerge/>
            <w:noWrap/>
            <w:vAlign w:val="center"/>
            <w:hideMark/>
          </w:tcPr>
          <w:p w14:paraId="6F2637D7" w14:textId="77777777" w:rsidR="00E11D1C" w:rsidRPr="000F5B00" w:rsidRDefault="00E11D1C" w:rsidP="009409C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p>
        </w:tc>
      </w:tr>
      <w:tr w:rsidR="00E11D1C" w:rsidRPr="000F5B00" w14:paraId="3FE20575" w14:textId="77777777" w:rsidTr="009409C7">
        <w:trPr>
          <w:trHeight w:val="300"/>
          <w:jc w:val="center"/>
        </w:trPr>
        <w:tc>
          <w:tcPr>
            <w:cnfStyle w:val="001000000000" w:firstRow="0" w:lastRow="0" w:firstColumn="1" w:lastColumn="0" w:oddVBand="0" w:evenVBand="0" w:oddHBand="0" w:evenHBand="0" w:firstRowFirstColumn="0" w:firstRowLastColumn="0" w:lastRowFirstColumn="0" w:lastRowLastColumn="0"/>
            <w:tcW w:w="2323" w:type="dxa"/>
            <w:noWrap/>
            <w:vAlign w:val="center"/>
            <w:hideMark/>
          </w:tcPr>
          <w:p w14:paraId="319B1BAD"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2670-2690</w:t>
            </w:r>
          </w:p>
        </w:tc>
        <w:tc>
          <w:tcPr>
            <w:tcW w:w="3838" w:type="dxa"/>
            <w:noWrap/>
            <w:vAlign w:val="center"/>
            <w:hideMark/>
          </w:tcPr>
          <w:p w14:paraId="2681922B" w14:textId="77777777" w:rsidR="00E11D1C" w:rsidRPr="000F5B00" w:rsidRDefault="00E11D1C" w:rsidP="009409C7">
            <w:pP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53D138B0" w14:textId="77777777" w:rsidR="00E11D1C" w:rsidRPr="000F5B00" w:rsidRDefault="00E11D1C" w:rsidP="009409C7">
            <w:pP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 POR SATÉLITE (Tierra-espacio) (espacio-Tierra)</w:t>
            </w:r>
          </w:p>
          <w:p w14:paraId="1C789334" w14:textId="77777777" w:rsidR="00E11D1C" w:rsidRPr="000F5B00" w:rsidRDefault="00E11D1C" w:rsidP="009409C7">
            <w:pP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 salvo móvil aeronáutico</w:t>
            </w:r>
          </w:p>
          <w:p w14:paraId="58B3EE82"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Exploración de la Tierra por satélite (pasivo)</w:t>
            </w:r>
          </w:p>
          <w:p w14:paraId="09D1C90C"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Radioastronomía</w:t>
            </w:r>
          </w:p>
          <w:p w14:paraId="501A8057"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Investigación espacial (pasivo)</w:t>
            </w:r>
          </w:p>
        </w:tc>
        <w:tc>
          <w:tcPr>
            <w:tcW w:w="2475" w:type="dxa"/>
            <w:vMerge/>
            <w:noWrap/>
            <w:vAlign w:val="center"/>
            <w:hideMark/>
          </w:tcPr>
          <w:p w14:paraId="23BA5F2D"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p>
        </w:tc>
      </w:tr>
    </w:tbl>
    <w:p w14:paraId="397A6145"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lastRenderedPageBreak/>
        <w:t>Notas aplicables RR UIT.</w:t>
      </w:r>
    </w:p>
    <w:p w14:paraId="26F268BD" w14:textId="77777777" w:rsidR="00E11D1C" w:rsidRPr="000F5B00" w:rsidRDefault="00E11D1C" w:rsidP="00E11D1C">
      <w:pPr>
        <w:contextualSpacing/>
        <w:jc w:val="both"/>
        <w:rPr>
          <w:rFonts w:ascii="ITC Avant Garde" w:hAnsi="ITC Avant Garde"/>
          <w:b/>
          <w:color w:val="000000" w:themeColor="text1"/>
          <w:sz w:val="22"/>
          <w:szCs w:val="22"/>
        </w:rPr>
      </w:pPr>
    </w:p>
    <w:p w14:paraId="3CA8D7E1"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5.384A</w:t>
      </w:r>
      <w:r w:rsidRPr="000F5B00">
        <w:rPr>
          <w:rFonts w:ascii="ITC Avant Garde" w:hAnsi="ITC Avant Garde" w:cstheme="minorHAnsi"/>
          <w:i/>
          <w:color w:val="000000" w:themeColor="text1"/>
          <w:szCs w:val="22"/>
        </w:rPr>
        <w:t xml:space="preserve"> Las bandas 1 710-1 885 MHz, 2 300-2 400 MHz y 2 500-2 690 MHz, o partes de esas bandas, se han identificado para su utilización por las administraciones que deseen introducir las Telecomunicaciones Móviles Internacionales (IMT) de conformidad con la Resolución 223 (</w:t>
      </w:r>
      <w:proofErr w:type="spellStart"/>
      <w:r w:rsidRPr="000F5B00">
        <w:rPr>
          <w:rFonts w:ascii="ITC Avant Garde" w:hAnsi="ITC Avant Garde" w:cstheme="minorHAnsi"/>
          <w:i/>
          <w:color w:val="000000" w:themeColor="text1"/>
          <w:szCs w:val="22"/>
        </w:rPr>
        <w:t>Rev.CMR</w:t>
      </w:r>
      <w:proofErr w:type="spellEnd"/>
      <w:r w:rsidRPr="000F5B00">
        <w:rPr>
          <w:rFonts w:ascii="ITC Avant Garde" w:hAnsi="ITC Avant Garde" w:cstheme="minorHAnsi"/>
          <w:i/>
          <w:color w:val="000000" w:themeColor="text1"/>
          <w:szCs w:val="22"/>
        </w:rPr>
        <w:t xml:space="preserve"> 07). Dicha identificación no excluye su uso por ninguna aplicación de los servicios a los cuales están atribuidas y no implica prioridad alguna en el Reglamento de Radiocomunicaciones. (CMR 07)</w:t>
      </w:r>
    </w:p>
    <w:p w14:paraId="346E9593"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i/>
          <w:color w:val="000000" w:themeColor="text1"/>
          <w:szCs w:val="22"/>
        </w:rPr>
        <w:t>*Nota de la Secretaria: Esta Resolución ha sido revisada por la CMR-12.</w:t>
      </w:r>
    </w:p>
    <w:p w14:paraId="116D0325" w14:textId="77777777" w:rsidR="00E11D1C" w:rsidRPr="000F5B00" w:rsidRDefault="00E11D1C" w:rsidP="00E11D1C">
      <w:pPr>
        <w:contextualSpacing/>
        <w:jc w:val="both"/>
        <w:rPr>
          <w:rFonts w:ascii="ITC Avant Garde" w:hAnsi="ITC Avant Garde" w:cstheme="minorBidi"/>
          <w:b/>
          <w:color w:val="000000" w:themeColor="text1"/>
          <w:sz w:val="22"/>
          <w:szCs w:val="22"/>
        </w:rPr>
      </w:pPr>
    </w:p>
    <w:p w14:paraId="1E1E54A5"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Nacionales.</w:t>
      </w:r>
    </w:p>
    <w:p w14:paraId="0CA20C3F" w14:textId="77777777" w:rsidR="00E11D1C" w:rsidRDefault="00E11D1C" w:rsidP="00E11D1C">
      <w:pPr>
        <w:contextualSpacing/>
        <w:jc w:val="both"/>
        <w:rPr>
          <w:rFonts w:ascii="ITC Avant Garde" w:hAnsi="ITC Avant Garde"/>
          <w:b/>
          <w:color w:val="000000" w:themeColor="text1"/>
          <w:sz w:val="22"/>
          <w:szCs w:val="22"/>
        </w:rPr>
      </w:pPr>
    </w:p>
    <w:p w14:paraId="3FBC793F"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rPr>
          <w:rFonts w:ascii="ITC Avant Garde" w:hAnsi="ITC Avant Garde"/>
          <w:i/>
          <w:szCs w:val="16"/>
          <w:lang w:val="es-MX"/>
        </w:rPr>
      </w:pPr>
      <w:r w:rsidRPr="00093F88">
        <w:rPr>
          <w:rFonts w:ascii="ITC Avant Garde" w:hAnsi="ITC Avant Garde"/>
          <w:b/>
          <w:i/>
          <w:szCs w:val="16"/>
          <w:lang w:val="es-MX"/>
        </w:rPr>
        <w:t>MX20</w:t>
      </w:r>
      <w:r>
        <w:rPr>
          <w:rFonts w:ascii="ITC Avant Garde" w:hAnsi="ITC Avant Garde"/>
          <w:b/>
          <w:i/>
          <w:szCs w:val="16"/>
          <w:lang w:val="es-MX"/>
        </w:rPr>
        <w:t>5</w:t>
      </w:r>
      <w:r w:rsidRPr="00093F88">
        <w:rPr>
          <w:rFonts w:ascii="ITC Avant Garde" w:hAnsi="ITC Avant Garde"/>
          <w:i/>
          <w:szCs w:val="16"/>
          <w:lang w:val="es-MX"/>
        </w:rPr>
        <w:t xml:space="preserve"> La banda de frecuencias 2500 – 2690 MHz se ha identificado para su utilización por las IMT, de conformidad con la Resolución 223 (Rev. CMR-12) y la nota internacional 5.384A del RR. Dicha identificación no excluye el uso de esta banda por ninguna aplicación de los servicios a los cuales está atribuida y no implica prioridad alguna en el RR. </w:t>
      </w:r>
    </w:p>
    <w:p w14:paraId="3C842DBE"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rPr>
          <w:rFonts w:ascii="ITC Avant Garde" w:hAnsi="ITC Avant Garde"/>
          <w:b/>
          <w:i/>
          <w:szCs w:val="16"/>
          <w:lang w:val="es-MX"/>
        </w:rPr>
      </w:pPr>
    </w:p>
    <w:p w14:paraId="35DBB348"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rPr>
          <w:rFonts w:ascii="ITC Avant Garde" w:hAnsi="ITC Avant Garde"/>
          <w:i/>
          <w:szCs w:val="16"/>
          <w:lang w:val="es-MX"/>
        </w:rPr>
      </w:pPr>
      <w:r w:rsidRPr="00093F88">
        <w:rPr>
          <w:rFonts w:ascii="ITC Avant Garde" w:hAnsi="ITC Avant Garde"/>
          <w:b/>
          <w:i/>
          <w:szCs w:val="16"/>
          <w:lang w:val="es-MX"/>
        </w:rPr>
        <w:t>MX20</w:t>
      </w:r>
      <w:r>
        <w:rPr>
          <w:rFonts w:ascii="ITC Avant Garde" w:hAnsi="ITC Avant Garde"/>
          <w:b/>
          <w:i/>
          <w:szCs w:val="16"/>
          <w:lang w:val="es-MX"/>
        </w:rPr>
        <w:t>6</w:t>
      </w:r>
      <w:r w:rsidRPr="00093F88">
        <w:rPr>
          <w:rFonts w:ascii="ITC Avant Garde" w:hAnsi="ITC Avant Garde"/>
          <w:i/>
          <w:szCs w:val="16"/>
          <w:lang w:val="es-MX"/>
        </w:rPr>
        <w:t xml:space="preserve"> La banda de frecuencias 2500 – 2690 MHz se encuentra identificada para la provisión de servicios IMT en México.</w:t>
      </w:r>
    </w:p>
    <w:p w14:paraId="4879A227"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rPr>
          <w:rFonts w:ascii="ITC Avant Garde" w:hAnsi="ITC Avant Garde"/>
          <w:b/>
          <w:i/>
          <w:szCs w:val="16"/>
          <w:lang w:val="es-MX"/>
        </w:rPr>
      </w:pPr>
    </w:p>
    <w:p w14:paraId="7D4E9991"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rPr>
          <w:rFonts w:ascii="ITC Avant Garde" w:hAnsi="ITC Avant Garde"/>
          <w:i/>
          <w:szCs w:val="16"/>
          <w:lang w:val="es-MX"/>
        </w:rPr>
      </w:pPr>
      <w:r w:rsidRPr="00093F88">
        <w:rPr>
          <w:rFonts w:ascii="ITC Avant Garde" w:hAnsi="ITC Avant Garde"/>
          <w:b/>
          <w:i/>
          <w:szCs w:val="16"/>
          <w:lang w:val="es-MX"/>
        </w:rPr>
        <w:t>MX20</w:t>
      </w:r>
      <w:r>
        <w:rPr>
          <w:rFonts w:ascii="ITC Avant Garde" w:hAnsi="ITC Avant Garde"/>
          <w:b/>
          <w:i/>
          <w:szCs w:val="16"/>
          <w:lang w:val="es-MX"/>
        </w:rPr>
        <w:t>7</w:t>
      </w:r>
      <w:r w:rsidRPr="00093F88">
        <w:rPr>
          <w:rFonts w:ascii="ITC Avant Garde" w:hAnsi="ITC Avant Garde"/>
          <w:i/>
          <w:szCs w:val="16"/>
          <w:lang w:val="es-MX"/>
        </w:rPr>
        <w:t xml:space="preserve"> El 03 de julio de 2015, el Pleno del Instituto Federal de Telecomunicaciones aprobó el Acuerdo mediante el cual se adopta el esquema de segmentación C1 para la banda de frecuencias 2500 – 2690 MHz, conforme a la recomendación UIT-R M.1036 para su utilización en servicios de acceso inalámbrico de banda ancha. El citado arreglo de frecuencias consiste en un esquema FDD en el cual el segmento 2500 – 2570 MHz se emplea para la transmisión de la estación móvil y el segmento 2620 – 2690 MHz se emplea para la transmisión de la estación base, y además un esquema TDD para el segmento 2570 – 2620 MHz para transmisión de la estación móvil y la estación base. Adicionalmente, el Acuerdo contempla el uso restringido de las bandas de frecuencias 2570 – 2575 MHz y 2615 – 2620 MHz en modo TDD para brindar protección contra interferencias perjudiciales a los sistemas con </w:t>
      </w:r>
      <w:proofErr w:type="spellStart"/>
      <w:r w:rsidRPr="00093F88">
        <w:rPr>
          <w:rFonts w:ascii="ITC Avant Garde" w:hAnsi="ITC Avant Garde"/>
          <w:i/>
          <w:szCs w:val="16"/>
          <w:lang w:val="es-MX"/>
        </w:rPr>
        <w:t>duplexaje</w:t>
      </w:r>
      <w:proofErr w:type="spellEnd"/>
      <w:r w:rsidRPr="00093F88">
        <w:rPr>
          <w:rFonts w:ascii="ITC Avant Garde" w:hAnsi="ITC Avant Garde"/>
          <w:i/>
          <w:szCs w:val="16"/>
          <w:lang w:val="es-MX"/>
        </w:rPr>
        <w:t xml:space="preserve"> FDD operando en los segmentos 2500 – 2570 MHz y 2620 – 2690 MHz.</w:t>
      </w:r>
    </w:p>
    <w:p w14:paraId="4B6642FD"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rPr>
          <w:rFonts w:ascii="ITC Avant Garde" w:hAnsi="ITC Avant Garde"/>
          <w:b/>
          <w:i/>
          <w:szCs w:val="16"/>
          <w:lang w:val="es-MX"/>
        </w:rPr>
      </w:pPr>
    </w:p>
    <w:p w14:paraId="2D24D2BB"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133" w:firstLine="0"/>
        <w:rPr>
          <w:rFonts w:ascii="ITC Avant Garde" w:hAnsi="ITC Avant Garde"/>
          <w:i/>
          <w:szCs w:val="16"/>
          <w:lang w:val="es-MX"/>
        </w:rPr>
      </w:pPr>
      <w:r w:rsidRPr="00093F88">
        <w:rPr>
          <w:rFonts w:ascii="ITC Avant Garde" w:hAnsi="ITC Avant Garde"/>
          <w:b/>
          <w:i/>
          <w:szCs w:val="16"/>
          <w:lang w:val="es-MX"/>
        </w:rPr>
        <w:t>MX20</w:t>
      </w:r>
      <w:r>
        <w:rPr>
          <w:rFonts w:ascii="ITC Avant Garde" w:hAnsi="ITC Avant Garde"/>
          <w:b/>
          <w:i/>
          <w:szCs w:val="16"/>
          <w:lang w:val="es-MX"/>
        </w:rPr>
        <w:t>8</w:t>
      </w:r>
      <w:r w:rsidRPr="00093F88">
        <w:rPr>
          <w:rFonts w:ascii="ITC Avant Garde" w:hAnsi="ITC Avant Garde"/>
          <w:b/>
          <w:i/>
          <w:szCs w:val="16"/>
          <w:lang w:val="es-MX"/>
        </w:rPr>
        <w:t>.</w:t>
      </w:r>
      <w:r w:rsidRPr="00093F88">
        <w:rPr>
          <w:rFonts w:ascii="ITC Avant Garde" w:hAnsi="ITC Avant Garde"/>
          <w:i/>
          <w:szCs w:val="16"/>
          <w:lang w:val="es-MX"/>
        </w:rPr>
        <w:t xml:space="preserve"> El 11 de agosto de 1992 se firmó en Querétaro, Querétaro, el Acuerdo entre México y los Estados Unidos de América, relativo al uso de la banda de 2500 – 2686 MHz para los servicios de distribución punto a multipunto a lo largo de la frontera común. Dicho Acuerdo fue modificado el 1 y 23 de octubre de 1998, en la Ciudad de México y en la Ciudad de Washington, D.C., respectivamente, a través de un intercambio de cartas diplomáticas.</w:t>
      </w:r>
    </w:p>
    <w:p w14:paraId="78B51C35" w14:textId="77777777" w:rsidR="00E11D1C" w:rsidRDefault="00E11D1C" w:rsidP="00E11D1C">
      <w:pPr>
        <w:contextualSpacing/>
        <w:jc w:val="both"/>
        <w:rPr>
          <w:rFonts w:ascii="ITC Avant Garde" w:hAnsi="ITC Avant Garde"/>
          <w:b/>
          <w:color w:val="000000" w:themeColor="text1"/>
          <w:sz w:val="22"/>
          <w:szCs w:val="22"/>
        </w:rPr>
      </w:pPr>
    </w:p>
    <w:p w14:paraId="57081A02"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Estado Actual.</w:t>
      </w:r>
    </w:p>
    <w:p w14:paraId="6CDAA932" w14:textId="77777777" w:rsidR="00E11D1C" w:rsidRPr="000F5B00" w:rsidRDefault="00E11D1C" w:rsidP="00E11D1C">
      <w:pPr>
        <w:contextualSpacing/>
        <w:jc w:val="both"/>
        <w:rPr>
          <w:rFonts w:ascii="ITC Avant Garde" w:hAnsi="ITC Avant Garde"/>
          <w:b/>
          <w:color w:val="000000" w:themeColor="text1"/>
          <w:sz w:val="22"/>
          <w:szCs w:val="22"/>
        </w:rPr>
      </w:pPr>
    </w:p>
    <w:p w14:paraId="1B99E7A4" w14:textId="77777777" w:rsidR="00E11D1C" w:rsidRPr="000F5B00" w:rsidRDefault="00E11D1C" w:rsidP="00E11D1C">
      <w:pPr>
        <w:pStyle w:val="TextoNormal"/>
        <w:rPr>
          <w:rFonts w:ascii="ITC Avant Garde" w:hAnsi="ITC Avant Garde"/>
        </w:rPr>
      </w:pPr>
      <w:r w:rsidRPr="000F5B00">
        <w:rPr>
          <w:rFonts w:ascii="ITC Avant Garde" w:hAnsi="ITC Avant Garde"/>
        </w:rPr>
        <w:t xml:space="preserve">Esta </w:t>
      </w:r>
      <w:r w:rsidRPr="000F5B00" w:rsidDel="0044558B">
        <w:rPr>
          <w:rFonts w:ascii="ITC Avant Garde" w:hAnsi="ITC Avant Garde"/>
        </w:rPr>
        <w:t xml:space="preserve">banda fue originalmente destinada </w:t>
      </w:r>
      <w:r w:rsidRPr="000F5B00">
        <w:rPr>
          <w:rFonts w:ascii="ITC Avant Garde" w:hAnsi="ITC Avant Garde"/>
        </w:rPr>
        <w:t xml:space="preserve">para </w:t>
      </w:r>
      <w:r w:rsidRPr="000F5B00" w:rsidDel="0044558B">
        <w:rPr>
          <w:rFonts w:ascii="ITC Avant Garde" w:hAnsi="ITC Avant Garde"/>
        </w:rPr>
        <w:t>la provisión del servicio de televisión y audio restringidos por microondas en las principales ciudades del país y sus zonas conurbadas</w:t>
      </w:r>
      <w:r w:rsidRPr="000F5B00">
        <w:rPr>
          <w:rFonts w:ascii="ITC Avant Garde" w:hAnsi="ITC Avant Garde"/>
        </w:rPr>
        <w:t xml:space="preserve">, por lo que actualmente se encuentran vigentes diversas concesiones, cuyas vigencias en su mayoría concluyen de </w:t>
      </w:r>
      <w:r w:rsidRPr="000F5B00" w:rsidDel="0044558B">
        <w:rPr>
          <w:rFonts w:ascii="ITC Avant Garde" w:hAnsi="ITC Avant Garde"/>
        </w:rPr>
        <w:t>los años 2020 a 2028</w:t>
      </w:r>
      <w:r w:rsidRPr="000F5B00">
        <w:rPr>
          <w:rFonts w:ascii="ITC Avant Garde" w:hAnsi="ITC Avant Garde"/>
        </w:rPr>
        <w:t>.</w:t>
      </w:r>
      <w:r w:rsidRPr="000F5B00" w:rsidDel="0044558B">
        <w:rPr>
          <w:rFonts w:ascii="ITC Avant Garde" w:hAnsi="ITC Avant Garde"/>
        </w:rPr>
        <w:t xml:space="preserve"> </w:t>
      </w:r>
      <w:r w:rsidRPr="000F5B00">
        <w:rPr>
          <w:rFonts w:ascii="ITC Avant Garde" w:hAnsi="ITC Avant Garde"/>
        </w:rPr>
        <w:lastRenderedPageBreak/>
        <w:t xml:space="preserve">Dichas concesiones </w:t>
      </w:r>
      <w:r w:rsidRPr="000F5B00" w:rsidDel="0044558B">
        <w:rPr>
          <w:rFonts w:ascii="ITC Avant Garde" w:hAnsi="ITC Avant Garde"/>
        </w:rPr>
        <w:t xml:space="preserve">en todos los casos </w:t>
      </w:r>
      <w:r w:rsidRPr="000F5B00">
        <w:rPr>
          <w:rFonts w:ascii="ITC Avant Garde" w:hAnsi="ITC Avant Garde"/>
        </w:rPr>
        <w:t xml:space="preserve">contemplan </w:t>
      </w:r>
      <w:r w:rsidRPr="000F5B00" w:rsidDel="0044558B">
        <w:rPr>
          <w:rFonts w:ascii="ITC Avant Garde" w:hAnsi="ITC Avant Garde"/>
        </w:rPr>
        <w:t xml:space="preserve">hasta un máximo de 60 MHz de tenencia espectral en un esquema de </w:t>
      </w:r>
      <w:proofErr w:type="spellStart"/>
      <w:r w:rsidRPr="000F5B00" w:rsidDel="0044558B">
        <w:rPr>
          <w:rFonts w:ascii="ITC Avant Garde" w:hAnsi="ITC Avant Garde"/>
        </w:rPr>
        <w:t>duplexaje</w:t>
      </w:r>
      <w:proofErr w:type="spellEnd"/>
      <w:r w:rsidRPr="000F5B00" w:rsidDel="0044558B">
        <w:rPr>
          <w:rFonts w:ascii="ITC Avant Garde" w:hAnsi="ITC Avant Garde"/>
        </w:rPr>
        <w:t xml:space="preserve"> FDD</w:t>
      </w:r>
      <w:r>
        <w:rPr>
          <w:rFonts w:ascii="ITC Avant Garde" w:hAnsi="ITC Avant Garde"/>
        </w:rPr>
        <w:t>.</w:t>
      </w:r>
      <w:r w:rsidRPr="000F5B00" w:rsidDel="0044558B">
        <w:rPr>
          <w:rFonts w:ascii="ITC Avant Garde" w:hAnsi="ITC Avant Garde"/>
        </w:rPr>
        <w:t xml:space="preserve"> </w:t>
      </w:r>
    </w:p>
    <w:p w14:paraId="7A583772" w14:textId="77777777" w:rsidR="00E11D1C" w:rsidRPr="000F5B00" w:rsidRDefault="00E11D1C" w:rsidP="00E11D1C">
      <w:pPr>
        <w:pStyle w:val="TextoNormal"/>
        <w:rPr>
          <w:rFonts w:ascii="ITC Avant Garde" w:hAnsi="ITC Avant Garde"/>
        </w:rPr>
      </w:pPr>
    </w:p>
    <w:p w14:paraId="25540B73"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Estandarización.</w:t>
      </w:r>
    </w:p>
    <w:p w14:paraId="2447F825" w14:textId="77777777" w:rsidR="00E11D1C" w:rsidRPr="000F5B00" w:rsidRDefault="00E11D1C" w:rsidP="00E11D1C">
      <w:pPr>
        <w:contextualSpacing/>
        <w:jc w:val="both"/>
        <w:rPr>
          <w:rFonts w:ascii="ITC Avant Garde" w:hAnsi="ITC Avant Garde"/>
          <w:color w:val="000000" w:themeColor="text1"/>
          <w:sz w:val="22"/>
          <w:szCs w:val="22"/>
        </w:rPr>
      </w:pPr>
    </w:p>
    <w:p w14:paraId="78077436" w14:textId="77777777" w:rsidR="00E11D1C" w:rsidRPr="000F5B00" w:rsidRDefault="00E11D1C" w:rsidP="00E11D1C">
      <w:pPr>
        <w:contextualSpacing/>
        <w:jc w:val="both"/>
        <w:rPr>
          <w:rFonts w:ascii="ITC Avant Garde" w:hAnsi="ITC Avant Garde" w:cs="Arial"/>
          <w:color w:val="000000" w:themeColor="text1"/>
          <w:sz w:val="22"/>
          <w:szCs w:val="22"/>
        </w:rPr>
      </w:pPr>
      <w:r w:rsidRPr="000F5B00">
        <w:rPr>
          <w:rFonts w:ascii="ITC Avant Garde" w:hAnsi="ITC Avant Garde"/>
          <w:color w:val="000000" w:themeColor="text1"/>
          <w:sz w:val="22"/>
          <w:szCs w:val="22"/>
        </w:rPr>
        <w:t>En</w:t>
      </w:r>
      <w:r w:rsidRPr="000F5B00">
        <w:rPr>
          <w:rFonts w:ascii="ITC Avant Garde" w:hAnsi="ITC Avant Garde"/>
          <w:b/>
          <w:color w:val="000000" w:themeColor="text1"/>
          <w:sz w:val="22"/>
          <w:szCs w:val="22"/>
        </w:rPr>
        <w:t xml:space="preserve"> </w:t>
      </w:r>
      <w:r w:rsidRPr="000F5B00">
        <w:rPr>
          <w:rFonts w:ascii="ITC Avant Garde" w:hAnsi="ITC Avant Garde" w:cs="Arial"/>
          <w:color w:val="000000" w:themeColor="text1"/>
          <w:sz w:val="22"/>
          <w:szCs w:val="22"/>
        </w:rPr>
        <w:t>la Conferencia Mundial de Radiocomunicaciones de la Unión Internacional de Telecomunicaciones, celebrada del 8 de mayo al 2 de junio del año 2000, se identificó a la banda 2500-2690 MHz (Banda 2.5 GHz) como una banda propicia para el despliegue de las Telecomunicaciones Móviles Internacionales (IMT por sus siglas en inglés). Lo anterior, de conformidad con la nota 5.384A del Reglamento de Radiocomunicaciones de la Unión Internacional de Telecomunicaciones (RR) y la Resolución 223 (REV.CMR-12) de la Unión Internacional de Telecomunicaciones.</w:t>
      </w:r>
    </w:p>
    <w:p w14:paraId="5102347A" w14:textId="77777777" w:rsidR="00E11D1C" w:rsidRPr="000F5B00" w:rsidRDefault="00E11D1C" w:rsidP="00E11D1C">
      <w:pPr>
        <w:contextualSpacing/>
        <w:jc w:val="both"/>
        <w:rPr>
          <w:rFonts w:ascii="ITC Avant Garde" w:hAnsi="ITC Avant Garde"/>
          <w:color w:val="000000" w:themeColor="text1"/>
          <w:sz w:val="22"/>
          <w:szCs w:val="22"/>
        </w:rPr>
      </w:pPr>
    </w:p>
    <w:p w14:paraId="5CA405B5" w14:textId="77777777" w:rsidR="00E11D1C" w:rsidRPr="000F5B00" w:rsidRDefault="00E11D1C" w:rsidP="00E11D1C">
      <w:pPr>
        <w:contextualSpacing/>
        <w:jc w:val="both"/>
        <w:rPr>
          <w:rFonts w:ascii="ITC Avant Garde" w:hAnsi="ITC Avant Garde" w:cstheme="minorHAnsi"/>
          <w:color w:val="000000" w:themeColor="text1"/>
          <w:sz w:val="22"/>
          <w:szCs w:val="22"/>
          <w:u w:color="000000"/>
          <w:lang w:val="es-ES_tradnl"/>
        </w:rPr>
      </w:pPr>
      <w:r w:rsidRPr="000F5B00">
        <w:rPr>
          <w:rFonts w:ascii="ITC Avant Garde" w:hAnsi="ITC Avant Garde" w:cstheme="minorHAnsi"/>
          <w:color w:val="000000" w:themeColor="text1"/>
          <w:sz w:val="22"/>
          <w:szCs w:val="22"/>
          <w:u w:color="000000"/>
          <w:lang w:val="es-ES_tradnl"/>
        </w:rPr>
        <w:t xml:space="preserve">Desde el punto de vista de los trabajos de estandarización, el organismo de estandarización 3GPP (3rd </w:t>
      </w:r>
      <w:proofErr w:type="spellStart"/>
      <w:r w:rsidRPr="000F5B00">
        <w:rPr>
          <w:rFonts w:ascii="ITC Avant Garde" w:hAnsi="ITC Avant Garde" w:cstheme="minorHAnsi"/>
          <w:color w:val="000000" w:themeColor="text1"/>
          <w:sz w:val="22"/>
          <w:szCs w:val="22"/>
          <w:u w:color="000000"/>
          <w:lang w:val="es-ES_tradnl"/>
        </w:rPr>
        <w:t>Generation</w:t>
      </w:r>
      <w:proofErr w:type="spellEnd"/>
      <w:r w:rsidRPr="000F5B00">
        <w:rPr>
          <w:rFonts w:ascii="ITC Avant Garde" w:hAnsi="ITC Avant Garde" w:cstheme="minorHAnsi"/>
          <w:color w:val="000000" w:themeColor="text1"/>
          <w:sz w:val="22"/>
          <w:szCs w:val="22"/>
          <w:u w:color="000000"/>
          <w:lang w:val="es-ES_tradnl"/>
        </w:rPr>
        <w:t xml:space="preserve"> </w:t>
      </w:r>
      <w:proofErr w:type="spellStart"/>
      <w:r w:rsidRPr="000F5B00">
        <w:rPr>
          <w:rFonts w:ascii="ITC Avant Garde" w:hAnsi="ITC Avant Garde" w:cstheme="minorHAnsi"/>
          <w:color w:val="000000" w:themeColor="text1"/>
          <w:sz w:val="22"/>
          <w:szCs w:val="22"/>
          <w:u w:color="000000"/>
          <w:lang w:val="es-ES_tradnl"/>
        </w:rPr>
        <w:t>Partnership</w:t>
      </w:r>
      <w:proofErr w:type="spellEnd"/>
      <w:r w:rsidRPr="000F5B00">
        <w:rPr>
          <w:rFonts w:ascii="ITC Avant Garde" w:hAnsi="ITC Avant Garde" w:cstheme="minorHAnsi"/>
          <w:color w:val="000000" w:themeColor="text1"/>
          <w:sz w:val="22"/>
          <w:szCs w:val="22"/>
          <w:u w:color="000000"/>
          <w:lang w:val="es-ES_tradnl"/>
        </w:rPr>
        <w:t xml:space="preserve"> Project), ha desarrollado las especificaciones técnicas de la interfaz aérea de LTE para la utilización de la banda 2500-2690 MHz por sistemas de banda ancha móvil mediante los perfiles 7 para el segmento 2500-2570/2620-2690 MHz (FDD), 38 para el segmento 2570-2620 MHz (TDD) y 41 para el segmento 2496-2690 MHz (TDD).</w:t>
      </w:r>
    </w:p>
    <w:p w14:paraId="1B7BE558" w14:textId="77777777" w:rsidR="00E11D1C" w:rsidRPr="000F5B00" w:rsidRDefault="00E11D1C" w:rsidP="00E11D1C">
      <w:pPr>
        <w:contextualSpacing/>
        <w:jc w:val="both"/>
        <w:rPr>
          <w:rFonts w:ascii="ITC Avant Garde" w:hAnsi="ITC Avant Garde"/>
          <w:b/>
          <w:color w:val="000000" w:themeColor="text1"/>
          <w:sz w:val="22"/>
          <w:szCs w:val="22"/>
        </w:rPr>
      </w:pPr>
    </w:p>
    <w:p w14:paraId="7B1A2CB8"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Economías de Escala.</w:t>
      </w:r>
    </w:p>
    <w:p w14:paraId="3632812F" w14:textId="77777777" w:rsidR="00E11D1C" w:rsidRPr="000F5B00" w:rsidRDefault="00E11D1C" w:rsidP="00E11D1C">
      <w:pPr>
        <w:contextualSpacing/>
        <w:jc w:val="both"/>
        <w:rPr>
          <w:rFonts w:ascii="ITC Avant Garde" w:hAnsi="ITC Avant Garde"/>
          <w:b/>
          <w:color w:val="000000" w:themeColor="text1"/>
          <w:sz w:val="22"/>
          <w:szCs w:val="22"/>
        </w:rPr>
      </w:pPr>
    </w:p>
    <w:p w14:paraId="4A92C91B" w14:textId="77777777" w:rsidR="00E11D1C" w:rsidRPr="000F5B00" w:rsidRDefault="00E11D1C" w:rsidP="00E11D1C">
      <w:pPr>
        <w:contextualSpacing/>
        <w:jc w:val="both"/>
        <w:rPr>
          <w:rFonts w:ascii="ITC Avant Garde" w:hAnsi="ITC Avant Garde" w:cstheme="minorHAnsi"/>
          <w:color w:val="000000" w:themeColor="text1"/>
          <w:sz w:val="22"/>
          <w:szCs w:val="22"/>
        </w:rPr>
      </w:pPr>
      <w:r w:rsidRPr="000F5B00">
        <w:rPr>
          <w:rFonts w:ascii="ITC Avant Garde" w:hAnsi="ITC Avant Garde" w:cstheme="minorHAnsi"/>
          <w:color w:val="000000" w:themeColor="text1"/>
          <w:sz w:val="22"/>
          <w:szCs w:val="22"/>
        </w:rPr>
        <w:t>La banda de 2.5 GHz es el complemento ideal para la banda de 700 – 800 MHz, conocidas como "el dividendo digital". Esta banda, utilizada en conjunto con otras bandas por debajo de 1 GHz, puede ayudar a proporcionar mayor capacidad de los servicios de banda ancha móvil.</w:t>
      </w:r>
    </w:p>
    <w:p w14:paraId="7C39F343" w14:textId="77777777" w:rsidR="00E11D1C" w:rsidRPr="000F5B00" w:rsidRDefault="00E11D1C" w:rsidP="00E11D1C">
      <w:pPr>
        <w:contextualSpacing/>
        <w:jc w:val="both"/>
        <w:rPr>
          <w:rFonts w:ascii="ITC Avant Garde" w:hAnsi="ITC Avant Garde" w:cstheme="minorHAnsi"/>
          <w:color w:val="000000" w:themeColor="text1"/>
          <w:sz w:val="22"/>
          <w:szCs w:val="22"/>
        </w:rPr>
      </w:pPr>
    </w:p>
    <w:p w14:paraId="5636451A" w14:textId="77777777" w:rsidR="00E11D1C" w:rsidRPr="000F5B00" w:rsidRDefault="00E11D1C" w:rsidP="00E11D1C">
      <w:pPr>
        <w:contextualSpacing/>
        <w:jc w:val="both"/>
        <w:rPr>
          <w:rFonts w:ascii="ITC Avant Garde" w:hAnsi="ITC Avant Garde" w:cstheme="minorHAnsi"/>
          <w:color w:val="000000" w:themeColor="text1"/>
          <w:sz w:val="22"/>
          <w:szCs w:val="22"/>
        </w:rPr>
      </w:pPr>
      <w:r w:rsidRPr="000F5B00">
        <w:rPr>
          <w:rFonts w:ascii="ITC Avant Garde" w:hAnsi="ITC Avant Garde" w:cstheme="minorHAnsi"/>
          <w:color w:val="000000" w:themeColor="text1"/>
          <w:sz w:val="22"/>
          <w:szCs w:val="22"/>
        </w:rPr>
        <w:t xml:space="preserve">Las tecnologías móviles avanzadas, como LTE, pueden trabajar en ambos esquemas de acceso dúplex. La neutralidad tecnológica es cada vez más </w:t>
      </w:r>
      <w:r w:rsidRPr="00607FE4">
        <w:rPr>
          <w:rFonts w:ascii="ITC Avant Garde" w:hAnsi="ITC Avant Garde" w:cstheme="minorHAnsi"/>
          <w:color w:val="000000" w:themeColor="text1"/>
          <w:sz w:val="22"/>
          <w:szCs w:val="22"/>
        </w:rPr>
        <w:t>dependiente del modelo de negocio, en el que las economías de escala son la clave para asegurar a la tecnología completa neutralidad. La banda de 2.5 GHz</w:t>
      </w:r>
      <w:r w:rsidRPr="000F5B00">
        <w:rPr>
          <w:rFonts w:ascii="ITC Avant Garde" w:hAnsi="ITC Avant Garde" w:cstheme="minorHAnsi"/>
          <w:color w:val="000000" w:themeColor="text1"/>
          <w:sz w:val="22"/>
          <w:szCs w:val="22"/>
        </w:rPr>
        <w:t xml:space="preserve"> puede ser estructurada de tal manera que permita el despliegue de redes que sean compatibles con la infraestructura ampliamente disponible de equipos tanto de usuario como de red.</w:t>
      </w:r>
      <w:r w:rsidRPr="000F5B00" w:rsidDel="00B44F68">
        <w:rPr>
          <w:rFonts w:ascii="ITC Avant Garde" w:hAnsi="ITC Avant Garde" w:cstheme="minorHAnsi"/>
          <w:color w:val="000000" w:themeColor="text1"/>
          <w:sz w:val="22"/>
          <w:szCs w:val="22"/>
        </w:rPr>
        <w:t xml:space="preserve"> </w:t>
      </w:r>
    </w:p>
    <w:p w14:paraId="7B05E8B5" w14:textId="77777777" w:rsidR="00E11D1C" w:rsidRPr="000F5B00" w:rsidRDefault="00E11D1C" w:rsidP="00E11D1C">
      <w:pPr>
        <w:contextualSpacing/>
        <w:jc w:val="both"/>
        <w:rPr>
          <w:rFonts w:ascii="ITC Avant Garde" w:hAnsi="ITC Avant Garde" w:cstheme="minorHAnsi"/>
          <w:color w:val="000000" w:themeColor="text1"/>
          <w:sz w:val="22"/>
          <w:szCs w:val="22"/>
        </w:rPr>
      </w:pPr>
    </w:p>
    <w:p w14:paraId="2CBD6808" w14:textId="77777777" w:rsidR="00E11D1C" w:rsidRPr="000F5B00" w:rsidRDefault="00E11D1C" w:rsidP="00E11D1C">
      <w:pPr>
        <w:contextualSpacing/>
        <w:jc w:val="both"/>
        <w:rPr>
          <w:rFonts w:ascii="ITC Avant Garde" w:hAnsi="ITC Avant Garde" w:cstheme="minorHAnsi"/>
          <w:color w:val="000000" w:themeColor="text1"/>
          <w:sz w:val="22"/>
          <w:szCs w:val="22"/>
        </w:rPr>
      </w:pPr>
      <w:r w:rsidRPr="000F5B00">
        <w:rPr>
          <w:rFonts w:ascii="ITC Avant Garde" w:hAnsi="ITC Avant Garde" w:cstheme="minorHAnsi"/>
          <w:color w:val="000000" w:themeColor="text1"/>
          <w:sz w:val="22"/>
          <w:szCs w:val="22"/>
        </w:rPr>
        <w:t>La banda de frecuencias 2500-2690 MHz o partes de la misma, es una de las bandas que cuenta con el mayor grado de armonización a nivel global, ya que en gr</w:t>
      </w:r>
      <w:r>
        <w:rPr>
          <w:rFonts w:ascii="ITC Avant Garde" w:hAnsi="ITC Avant Garde" w:cstheme="minorHAnsi"/>
          <w:color w:val="000000" w:themeColor="text1"/>
          <w:sz w:val="22"/>
          <w:szCs w:val="22"/>
        </w:rPr>
        <w:t>a</w:t>
      </w:r>
      <w:r w:rsidRPr="000F5B00">
        <w:rPr>
          <w:rFonts w:ascii="ITC Avant Garde" w:hAnsi="ITC Avant Garde" w:cstheme="minorHAnsi"/>
          <w:color w:val="000000" w:themeColor="text1"/>
          <w:sz w:val="22"/>
          <w:szCs w:val="22"/>
        </w:rPr>
        <w:t>n</w:t>
      </w:r>
      <w:r>
        <w:rPr>
          <w:rFonts w:ascii="ITC Avant Garde" w:hAnsi="ITC Avant Garde" w:cstheme="minorHAnsi"/>
          <w:color w:val="000000" w:themeColor="text1"/>
          <w:sz w:val="22"/>
          <w:szCs w:val="22"/>
        </w:rPr>
        <w:t xml:space="preserve"> </w:t>
      </w:r>
      <w:r w:rsidRPr="000F5B00">
        <w:rPr>
          <w:rFonts w:ascii="ITC Avant Garde" w:hAnsi="ITC Avant Garde" w:cstheme="minorHAnsi"/>
          <w:color w:val="000000" w:themeColor="text1"/>
          <w:sz w:val="22"/>
          <w:szCs w:val="22"/>
        </w:rPr>
        <w:t>parte del mundo economías de Europa, Asia, Oceanía y América</w:t>
      </w:r>
    </w:p>
    <w:p w14:paraId="794CD38B" w14:textId="77777777" w:rsidR="00E11D1C" w:rsidRPr="000F5B00" w:rsidRDefault="00E11D1C" w:rsidP="00E11D1C">
      <w:pPr>
        <w:contextualSpacing/>
        <w:jc w:val="both"/>
        <w:rPr>
          <w:rFonts w:ascii="ITC Avant Garde" w:hAnsi="ITC Avant Garde" w:cstheme="minorHAnsi"/>
          <w:color w:val="000000" w:themeColor="text1"/>
          <w:sz w:val="22"/>
          <w:szCs w:val="22"/>
        </w:rPr>
      </w:pPr>
    </w:p>
    <w:p w14:paraId="135C7721"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stheme="minorHAnsi"/>
          <w:color w:val="000000" w:themeColor="text1"/>
          <w:sz w:val="22"/>
          <w:szCs w:val="22"/>
        </w:rPr>
        <w:t xml:space="preserve">Derivado de los estándares definidos por el 3GPP y de las recomendaciones de la UIT-R, </w:t>
      </w:r>
      <w:r w:rsidRPr="000F5B00">
        <w:rPr>
          <w:rFonts w:ascii="ITC Avant Garde" w:hAnsi="ITC Avant Garde"/>
          <w:color w:val="000000" w:themeColor="text1"/>
          <w:sz w:val="22"/>
          <w:szCs w:val="22"/>
        </w:rPr>
        <w:t xml:space="preserve">desde el punto de vista de economías de escala, se considera viable el </w:t>
      </w:r>
      <w:proofErr w:type="spellStart"/>
      <w:r w:rsidRPr="000F5B00">
        <w:rPr>
          <w:rFonts w:ascii="ITC Avant Garde" w:hAnsi="ITC Avant Garde"/>
          <w:color w:val="000000" w:themeColor="text1"/>
          <w:sz w:val="22"/>
          <w:szCs w:val="22"/>
        </w:rPr>
        <w:t>concesionamiento</w:t>
      </w:r>
      <w:proofErr w:type="spellEnd"/>
      <w:r w:rsidRPr="000F5B00">
        <w:rPr>
          <w:rFonts w:ascii="ITC Avant Garde" w:hAnsi="ITC Avant Garde"/>
          <w:color w:val="000000" w:themeColor="text1"/>
          <w:sz w:val="22"/>
          <w:szCs w:val="22"/>
        </w:rPr>
        <w:t xml:space="preserve"> de esta banda de frecuencias, al existir una amplia gama de </w:t>
      </w:r>
      <w:r w:rsidRPr="000F5B00">
        <w:rPr>
          <w:rFonts w:ascii="ITC Avant Garde" w:hAnsi="ITC Avant Garde"/>
          <w:color w:val="000000" w:themeColor="text1"/>
          <w:sz w:val="22"/>
          <w:szCs w:val="22"/>
        </w:rPr>
        <w:lastRenderedPageBreak/>
        <w:t>equipos disponibles a nivel global que son capaces de operar en los diversos perfiles de bandas estandarizados.</w:t>
      </w:r>
    </w:p>
    <w:p w14:paraId="5D52FBBD" w14:textId="77777777" w:rsidR="00E11D1C" w:rsidRPr="000F5B00" w:rsidRDefault="00E11D1C" w:rsidP="00E11D1C">
      <w:pPr>
        <w:contextualSpacing/>
        <w:jc w:val="both"/>
        <w:rPr>
          <w:rFonts w:ascii="ITC Avant Garde" w:hAnsi="ITC Avant Garde"/>
          <w:b/>
          <w:color w:val="000000" w:themeColor="text1"/>
          <w:sz w:val="22"/>
          <w:szCs w:val="22"/>
        </w:rPr>
      </w:pPr>
    </w:p>
    <w:p w14:paraId="63863582" w14:textId="77777777" w:rsidR="00E11D1C" w:rsidRPr="000F5B00" w:rsidRDefault="00E11D1C" w:rsidP="00E11D1C">
      <w:pPr>
        <w:pStyle w:val="Ttulo1"/>
      </w:pPr>
      <w:bookmarkStart w:id="30" w:name="_Toc429642523"/>
      <w:r w:rsidRPr="000F5B00">
        <w:t>RADIODIFUSIÓN</w:t>
      </w:r>
      <w:bookmarkEnd w:id="30"/>
    </w:p>
    <w:p w14:paraId="2EBF9FBC" w14:textId="77777777" w:rsidR="00E11D1C" w:rsidRPr="000F5B00" w:rsidRDefault="00E11D1C" w:rsidP="00E11D1C">
      <w:pPr>
        <w:contextualSpacing/>
        <w:jc w:val="both"/>
        <w:rPr>
          <w:rFonts w:ascii="ITC Avant Garde" w:hAnsi="ITC Avant Garde"/>
          <w:b/>
          <w:color w:val="000000" w:themeColor="text1"/>
          <w:sz w:val="22"/>
          <w:szCs w:val="22"/>
        </w:rPr>
      </w:pPr>
    </w:p>
    <w:p w14:paraId="085FAB2B" w14:textId="77777777" w:rsidR="00E11D1C" w:rsidRPr="000F5B00" w:rsidRDefault="00E11D1C" w:rsidP="00E11D1C">
      <w:pPr>
        <w:pStyle w:val="Ttulo2"/>
      </w:pPr>
      <w:bookmarkStart w:id="31" w:name="_Toc429642524"/>
      <w:r w:rsidRPr="000F5B00">
        <w:t>BANDAS DE FRECUENCIAS 535-1605 kHz y 1605-1705 kHz (AM estándar y ampliada)</w:t>
      </w:r>
      <w:bookmarkEnd w:id="31"/>
      <w:r w:rsidRPr="000F5B00">
        <w:t xml:space="preserve"> </w:t>
      </w:r>
    </w:p>
    <w:p w14:paraId="5936491E" w14:textId="77777777" w:rsidR="00E11D1C" w:rsidRPr="000F5B00" w:rsidRDefault="00E11D1C" w:rsidP="00E11D1C">
      <w:pPr>
        <w:contextualSpacing/>
        <w:jc w:val="both"/>
        <w:rPr>
          <w:rFonts w:ascii="ITC Avant Garde" w:hAnsi="ITC Avant Garde"/>
          <w:color w:val="000000" w:themeColor="text1"/>
          <w:sz w:val="22"/>
          <w:szCs w:val="22"/>
        </w:rPr>
      </w:pPr>
    </w:p>
    <w:p w14:paraId="129FDC18"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Atribución.</w:t>
      </w:r>
    </w:p>
    <w:p w14:paraId="19CB302E" w14:textId="77777777" w:rsidR="00E11D1C" w:rsidRPr="000F5B00" w:rsidRDefault="00E11D1C" w:rsidP="00E11D1C">
      <w:pPr>
        <w:contextualSpacing/>
        <w:jc w:val="both"/>
        <w:rPr>
          <w:rFonts w:ascii="ITC Avant Garde" w:hAnsi="ITC Avant Garde"/>
          <w:b/>
          <w:color w:val="000000" w:themeColor="text1"/>
          <w:sz w:val="22"/>
          <w:szCs w:val="22"/>
        </w:rPr>
      </w:pPr>
    </w:p>
    <w:p w14:paraId="230415AD" w14:textId="77777777" w:rsidR="00E11D1C" w:rsidRPr="000F5B00" w:rsidRDefault="00E11D1C" w:rsidP="00E11D1C">
      <w:pPr>
        <w:contextualSpacing/>
        <w:jc w:val="both"/>
        <w:rPr>
          <w:rFonts w:ascii="ITC Avant Garde" w:hAnsi="ITC Avant Garde"/>
          <w:b/>
          <w:color w:val="000000" w:themeColor="text1"/>
          <w:sz w:val="22"/>
          <w:szCs w:val="22"/>
        </w:rPr>
      </w:pPr>
    </w:p>
    <w:tbl>
      <w:tblPr>
        <w:tblStyle w:val="Tabladelista3-nfasis21"/>
        <w:tblW w:w="6520" w:type="dxa"/>
        <w:jc w:val="center"/>
        <w:tblLayout w:type="fixed"/>
        <w:tblLook w:val="04A0" w:firstRow="1" w:lastRow="0" w:firstColumn="1" w:lastColumn="0" w:noHBand="0" w:noVBand="1"/>
      </w:tblPr>
      <w:tblGrid>
        <w:gridCol w:w="2268"/>
        <w:gridCol w:w="2126"/>
        <w:gridCol w:w="2126"/>
      </w:tblGrid>
      <w:tr w:rsidR="00E11D1C" w:rsidRPr="000F5B00" w14:paraId="1D049C2D" w14:textId="77777777" w:rsidTr="009409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268" w:type="dxa"/>
            <w:noWrap/>
            <w:vAlign w:val="center"/>
            <w:hideMark/>
          </w:tcPr>
          <w:p w14:paraId="6EC053D4"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Banda de Frecuencias (kHz)</w:t>
            </w:r>
          </w:p>
        </w:tc>
        <w:tc>
          <w:tcPr>
            <w:tcW w:w="2126" w:type="dxa"/>
            <w:noWrap/>
            <w:vAlign w:val="center"/>
            <w:hideMark/>
          </w:tcPr>
          <w:p w14:paraId="635CDEE1"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RR</w:t>
            </w:r>
          </w:p>
        </w:tc>
        <w:tc>
          <w:tcPr>
            <w:tcW w:w="2126" w:type="dxa"/>
            <w:noWrap/>
            <w:vAlign w:val="center"/>
            <w:hideMark/>
          </w:tcPr>
          <w:p w14:paraId="7CDF491B"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CNAF</w:t>
            </w:r>
          </w:p>
        </w:tc>
      </w:tr>
      <w:tr w:rsidR="00E11D1C" w:rsidRPr="000F5B00" w14:paraId="6CE44133" w14:textId="77777777" w:rsidTr="009409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4E83E7E"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535-1605</w:t>
            </w:r>
          </w:p>
        </w:tc>
        <w:tc>
          <w:tcPr>
            <w:tcW w:w="2126" w:type="dxa"/>
            <w:noWrap/>
            <w:vAlign w:val="center"/>
            <w:hideMark/>
          </w:tcPr>
          <w:p w14:paraId="6CB240F0"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RADIODIFUSIÓN</w:t>
            </w:r>
          </w:p>
        </w:tc>
        <w:tc>
          <w:tcPr>
            <w:tcW w:w="2126" w:type="dxa"/>
            <w:noWrap/>
            <w:vAlign w:val="center"/>
            <w:hideMark/>
          </w:tcPr>
          <w:p w14:paraId="0D7216E0"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RADIODIFUSIÓN</w:t>
            </w:r>
          </w:p>
        </w:tc>
      </w:tr>
      <w:tr w:rsidR="00E11D1C" w:rsidRPr="000F5B00" w14:paraId="04021690" w14:textId="77777777" w:rsidTr="009409C7">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BA639B7"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1605-1625</w:t>
            </w:r>
          </w:p>
        </w:tc>
        <w:tc>
          <w:tcPr>
            <w:tcW w:w="2126" w:type="dxa"/>
            <w:noWrap/>
            <w:vAlign w:val="center"/>
            <w:hideMark/>
          </w:tcPr>
          <w:p w14:paraId="0300E27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RADIODIFUSIÓN</w:t>
            </w:r>
          </w:p>
        </w:tc>
        <w:tc>
          <w:tcPr>
            <w:tcW w:w="2126" w:type="dxa"/>
            <w:noWrap/>
            <w:vAlign w:val="center"/>
            <w:hideMark/>
          </w:tcPr>
          <w:p w14:paraId="53FBF565"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RADIODIFUSIÓN</w:t>
            </w:r>
          </w:p>
        </w:tc>
      </w:tr>
      <w:tr w:rsidR="00E11D1C" w:rsidRPr="000F5B00" w14:paraId="30D6AB25" w14:textId="77777777" w:rsidTr="009409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F2847E2"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1625-1705</w:t>
            </w:r>
          </w:p>
          <w:p w14:paraId="275AA46F"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hAnsi="ITC Avant Garde" w:cstheme="minorHAnsi"/>
                <w:color w:val="000000" w:themeColor="text1"/>
                <w:sz w:val="16"/>
                <w:szCs w:val="22"/>
              </w:rPr>
            </w:pPr>
          </w:p>
        </w:tc>
        <w:tc>
          <w:tcPr>
            <w:tcW w:w="2126" w:type="dxa"/>
            <w:noWrap/>
            <w:vAlign w:val="center"/>
            <w:hideMark/>
          </w:tcPr>
          <w:p w14:paraId="5B630F6A"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02532E3A"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w:t>
            </w:r>
          </w:p>
          <w:p w14:paraId="4C211CF1"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RADIODIFUSIÓN</w:t>
            </w:r>
          </w:p>
          <w:p w14:paraId="2D603A66"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Radiolocalización</w:t>
            </w:r>
          </w:p>
        </w:tc>
        <w:tc>
          <w:tcPr>
            <w:tcW w:w="2126" w:type="dxa"/>
            <w:noWrap/>
            <w:vAlign w:val="center"/>
            <w:hideMark/>
          </w:tcPr>
          <w:p w14:paraId="5FAD144C"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0DF09F20"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w:t>
            </w:r>
          </w:p>
          <w:p w14:paraId="6315373C"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RADIODIFUSIÓN</w:t>
            </w:r>
          </w:p>
          <w:p w14:paraId="3FF4E3DF"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Radiolocalización</w:t>
            </w:r>
          </w:p>
        </w:tc>
      </w:tr>
    </w:tbl>
    <w:p w14:paraId="367068B5" w14:textId="77777777" w:rsidR="00E11D1C" w:rsidRPr="000F5B00" w:rsidRDefault="00E11D1C" w:rsidP="00E11D1C">
      <w:pPr>
        <w:contextualSpacing/>
        <w:jc w:val="both"/>
        <w:rPr>
          <w:rFonts w:ascii="ITC Avant Garde" w:hAnsi="ITC Avant Garde"/>
          <w:b/>
          <w:color w:val="000000" w:themeColor="text1"/>
          <w:sz w:val="22"/>
          <w:szCs w:val="22"/>
        </w:rPr>
      </w:pPr>
    </w:p>
    <w:p w14:paraId="116DBF6C"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aplicables RR UIT.</w:t>
      </w:r>
    </w:p>
    <w:p w14:paraId="3A5559A4" w14:textId="77777777" w:rsidR="00E11D1C" w:rsidRPr="000F5B00" w:rsidRDefault="00E11D1C" w:rsidP="00E11D1C">
      <w:pPr>
        <w:contextualSpacing/>
        <w:jc w:val="both"/>
        <w:rPr>
          <w:rFonts w:ascii="ITC Avant Garde" w:hAnsi="ITC Avant Garde"/>
          <w:b/>
          <w:color w:val="000000" w:themeColor="text1"/>
          <w:sz w:val="22"/>
          <w:szCs w:val="22"/>
        </w:rPr>
      </w:pPr>
    </w:p>
    <w:p w14:paraId="775CC663"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 xml:space="preserve">5.89 </w:t>
      </w:r>
      <w:r w:rsidRPr="000F5B00">
        <w:rPr>
          <w:rFonts w:ascii="ITC Avant Garde" w:hAnsi="ITC Avant Garde" w:cstheme="minorHAnsi"/>
          <w:i/>
          <w:color w:val="000000" w:themeColor="text1"/>
          <w:szCs w:val="22"/>
        </w:rPr>
        <w:t>En la Región 2, la utilización de la banda 1 605-1 705 kHz por las estaciones del servicio de radiodifusión está sujeta al Plan establecido por la Conferencia Administrativa Regional de Radiocomunicaciones (Río de Janeiro, 1988).</w:t>
      </w:r>
    </w:p>
    <w:p w14:paraId="3D33ADB0"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i/>
          <w:color w:val="000000" w:themeColor="text1"/>
          <w:szCs w:val="22"/>
        </w:rPr>
        <w:t>El examen de las asignaciones de frecuencia a estaciones de los servicios fijo y móvil en la banda 1 625-1 705 kHz, tendrá en cuenta las adjudicaciones que aparecen en el Plan establecido por la Conferencia Administrativa Regional de Radiocomunicaciones (Río de Janeiro, 1988).</w:t>
      </w:r>
    </w:p>
    <w:p w14:paraId="029B1E2B"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b/>
          <w:i/>
          <w:color w:val="000000" w:themeColor="text1"/>
          <w:szCs w:val="22"/>
        </w:rPr>
      </w:pPr>
    </w:p>
    <w:p w14:paraId="13E11A4F"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5.90</w:t>
      </w:r>
      <w:r w:rsidRPr="000F5B00">
        <w:rPr>
          <w:rFonts w:ascii="ITC Avant Garde" w:hAnsi="ITC Avant Garde" w:cstheme="minorHAnsi"/>
          <w:i/>
          <w:color w:val="000000" w:themeColor="text1"/>
          <w:szCs w:val="22"/>
        </w:rPr>
        <w:t xml:space="preserve"> En la banda 1 605-1 705 kHz, cuando una estación del servicio de radiodifusión de la Región 2 resulte afectada, la zona de servicio de las estaciones del servicio móvil marítimo en la Región 1 se limitará a la determinada por la propagación de la onda de superficie.</w:t>
      </w:r>
    </w:p>
    <w:p w14:paraId="3DBB1581" w14:textId="77777777" w:rsidR="00E11D1C" w:rsidRPr="000F5B00" w:rsidRDefault="00E11D1C" w:rsidP="00E11D1C">
      <w:pPr>
        <w:contextualSpacing/>
        <w:jc w:val="both"/>
        <w:rPr>
          <w:rFonts w:ascii="ITC Avant Garde" w:hAnsi="ITC Avant Garde"/>
          <w:b/>
          <w:color w:val="000000" w:themeColor="text1"/>
          <w:sz w:val="22"/>
          <w:szCs w:val="22"/>
        </w:rPr>
      </w:pPr>
    </w:p>
    <w:p w14:paraId="4D34C74F"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Nacionales.</w:t>
      </w:r>
    </w:p>
    <w:p w14:paraId="7CCF0C8B" w14:textId="77777777" w:rsidR="00E11D1C" w:rsidRDefault="00E11D1C" w:rsidP="00E11D1C">
      <w:pPr>
        <w:contextualSpacing/>
        <w:jc w:val="both"/>
        <w:rPr>
          <w:rFonts w:ascii="ITC Avant Garde" w:hAnsi="ITC Avant Garde"/>
          <w:b/>
          <w:color w:val="000000" w:themeColor="text1"/>
          <w:sz w:val="22"/>
          <w:szCs w:val="22"/>
        </w:rPr>
      </w:pPr>
    </w:p>
    <w:p w14:paraId="2E213173"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93F88">
        <w:rPr>
          <w:rFonts w:ascii="ITC Avant Garde" w:hAnsi="ITC Avant Garde"/>
          <w:b/>
          <w:i/>
          <w:szCs w:val="16"/>
          <w:lang w:val="es-MX"/>
        </w:rPr>
        <w:t>MX20</w:t>
      </w:r>
      <w:r w:rsidRPr="00093F88">
        <w:rPr>
          <w:rFonts w:ascii="ITC Avant Garde" w:hAnsi="ITC Avant Garde"/>
          <w:i/>
          <w:szCs w:val="16"/>
          <w:lang w:val="es-MX"/>
        </w:rPr>
        <w:t xml:space="preserve"> La banda de frecuencias 535 – 1605 kHz se emplea para la provisión del servicio de radiodifusión sonora en AM.</w:t>
      </w:r>
    </w:p>
    <w:p w14:paraId="4A72D37B"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3227F332"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41A99304"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b/>
          <w:i/>
          <w:lang w:val="es-MX"/>
        </w:rPr>
      </w:pPr>
      <w:r w:rsidRPr="00EF2576">
        <w:rPr>
          <w:rFonts w:ascii="ITC Avant Garde" w:hAnsi="ITC Avant Garde"/>
          <w:b/>
          <w:i/>
          <w:szCs w:val="16"/>
          <w:lang w:val="es-MX"/>
        </w:rPr>
        <w:t>MX21</w:t>
      </w:r>
      <w:r w:rsidRPr="00B82080">
        <w:rPr>
          <w:rFonts w:ascii="ITC Avant Garde" w:hAnsi="ITC Avant Garde"/>
          <w:b/>
          <w:i/>
          <w:lang w:val="es-MX"/>
        </w:rPr>
        <w:t xml:space="preserve"> </w:t>
      </w:r>
      <w:r w:rsidRPr="00EF2576">
        <w:rPr>
          <w:rFonts w:ascii="ITC Avant Garde" w:hAnsi="ITC Avant Garde"/>
          <w:i/>
          <w:szCs w:val="16"/>
          <w:lang w:val="es-MX"/>
        </w:rPr>
        <w:t>Las especificaciones y requerimientos mínimos para la instalación y operación de las estaciones de radiodifusión sonora en AM para la banda 535 – 1705 kHz se encuentran contenidas en la disposición técnica IFT-001-2015, publicada en el DOF el 31 de agosto de 2015.</w:t>
      </w:r>
    </w:p>
    <w:p w14:paraId="2179CFBB"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5922F327"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93F88">
        <w:rPr>
          <w:rFonts w:ascii="ITC Avant Garde" w:hAnsi="ITC Avant Garde"/>
          <w:b/>
          <w:i/>
          <w:szCs w:val="16"/>
          <w:lang w:val="es-MX"/>
        </w:rPr>
        <w:lastRenderedPageBreak/>
        <w:t>MX22</w:t>
      </w:r>
      <w:r w:rsidRPr="00093F88">
        <w:rPr>
          <w:rFonts w:ascii="ITC Avant Garde" w:hAnsi="ITC Avant Garde"/>
          <w:i/>
          <w:szCs w:val="16"/>
          <w:lang w:val="es-MX"/>
        </w:rPr>
        <w:t xml:space="preserve"> El 28 de agosto de 1986 se firmó en la Ciudad de México, el Convenio entre México y los Estados Unidos de América, relativo al uso de la banda 535 – 1605 kHz por el servicio de radiodifusión en AM.</w:t>
      </w:r>
    </w:p>
    <w:p w14:paraId="2CD6FE2E"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4EE1EA79"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93F88">
        <w:rPr>
          <w:rFonts w:ascii="ITC Avant Garde" w:hAnsi="ITC Avant Garde"/>
          <w:b/>
          <w:i/>
          <w:szCs w:val="16"/>
          <w:lang w:val="es-MX"/>
        </w:rPr>
        <w:t>MX23.</w:t>
      </w:r>
      <w:r w:rsidRPr="00093F88">
        <w:rPr>
          <w:rFonts w:ascii="ITC Avant Garde" w:hAnsi="ITC Avant Garde"/>
          <w:i/>
          <w:szCs w:val="16"/>
          <w:lang w:val="es-MX"/>
        </w:rPr>
        <w:t xml:space="preserve"> La coordinación para la operación de la banda de 535 – 1605 kHz, con otros países de América exceptuando los Estados Unidos de América, se realiza con base en el Acuerdo Regional sobre el servicio de radiodifusión por ondas </w:t>
      </w:r>
      <w:proofErr w:type="spellStart"/>
      <w:r w:rsidRPr="00093F88">
        <w:rPr>
          <w:rFonts w:ascii="ITC Avant Garde" w:hAnsi="ITC Avant Garde"/>
          <w:i/>
          <w:szCs w:val="16"/>
          <w:lang w:val="es-MX"/>
        </w:rPr>
        <w:t>hectométricas</w:t>
      </w:r>
      <w:proofErr w:type="spellEnd"/>
      <w:r w:rsidRPr="00093F88">
        <w:rPr>
          <w:rFonts w:ascii="ITC Avant Garde" w:hAnsi="ITC Avant Garde"/>
          <w:i/>
          <w:szCs w:val="16"/>
          <w:lang w:val="es-MX"/>
        </w:rPr>
        <w:t xml:space="preserve"> en la Región 2, firmado en Río de Janeiro, Brasil el 19 de diciembre de 1981, mismo que entró que entró en vigor el 1 de julio de 1983 (el Acuerdo Regional de Río de Janeiro).</w:t>
      </w:r>
    </w:p>
    <w:p w14:paraId="4BED13E6"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612146A1"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93F88">
        <w:rPr>
          <w:rFonts w:ascii="ITC Avant Garde" w:hAnsi="ITC Avant Garde"/>
          <w:b/>
          <w:i/>
          <w:szCs w:val="16"/>
          <w:lang w:val="es-MX"/>
        </w:rPr>
        <w:t>MX24.</w:t>
      </w:r>
      <w:r w:rsidRPr="00093F88">
        <w:rPr>
          <w:rFonts w:ascii="ITC Avant Garde" w:hAnsi="ITC Avant Garde"/>
          <w:i/>
          <w:szCs w:val="16"/>
          <w:lang w:val="es-MX"/>
        </w:rPr>
        <w:t xml:space="preserve"> La banda de frecuencias 1605 – 1705 kHz se encuentra destinada para la provisión del servicio de radiodifusión sonora en AM.</w:t>
      </w:r>
    </w:p>
    <w:p w14:paraId="549F73CA"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0429FC68"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93F88">
        <w:rPr>
          <w:rFonts w:ascii="ITC Avant Garde" w:hAnsi="ITC Avant Garde"/>
          <w:b/>
          <w:i/>
          <w:szCs w:val="16"/>
          <w:lang w:val="es-MX"/>
        </w:rPr>
        <w:t>MX25.</w:t>
      </w:r>
      <w:r w:rsidRPr="00093F88">
        <w:rPr>
          <w:rFonts w:ascii="ITC Avant Garde" w:hAnsi="ITC Avant Garde"/>
          <w:i/>
          <w:szCs w:val="16"/>
          <w:lang w:val="es-MX"/>
        </w:rPr>
        <w:t xml:space="preserve"> El 11 de agosto de 1992 se firmó en Querétaro, Querétaro, el Acuerdo entre México y los Estados Unidos de América, relativo al uso de la banda de 1605 – 1705 kHz por el servicio de radiodifusión de AM. Las disposiciones del Acuerdo se aplican también para asegurar la compatibilidad entre estaciones de radiodifusión en esta banda y en el segmento de 1585 – 1605 kHz.</w:t>
      </w:r>
    </w:p>
    <w:p w14:paraId="59C4C419"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6CA3D443"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93F88">
        <w:rPr>
          <w:rFonts w:ascii="ITC Avant Garde" w:hAnsi="ITC Avant Garde"/>
          <w:b/>
          <w:i/>
          <w:szCs w:val="16"/>
          <w:lang w:val="es-MX"/>
        </w:rPr>
        <w:t>MX26.</w:t>
      </w:r>
      <w:r w:rsidRPr="00093F88">
        <w:rPr>
          <w:rFonts w:ascii="ITC Avant Garde" w:hAnsi="ITC Avant Garde"/>
          <w:i/>
          <w:szCs w:val="16"/>
          <w:lang w:val="es-MX"/>
        </w:rPr>
        <w:t xml:space="preserve"> La coordinación para la operación de la banda 1605 – 1705 kHz, con los países del continente americano, a excepción de los Estados Unidos de América, se efectúa con base en el Acuerdo Regional de Río de Janeiro.</w:t>
      </w:r>
    </w:p>
    <w:p w14:paraId="6412FEBB"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sz w:val="24"/>
          <w:szCs w:val="22"/>
          <w:lang w:val="es-MX"/>
        </w:rPr>
      </w:pPr>
    </w:p>
    <w:p w14:paraId="47C33775"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Estado Actual.</w:t>
      </w:r>
    </w:p>
    <w:p w14:paraId="27335015" w14:textId="77777777" w:rsidR="00E11D1C" w:rsidRPr="000F5B00" w:rsidRDefault="00E11D1C" w:rsidP="00E11D1C">
      <w:pPr>
        <w:contextualSpacing/>
        <w:jc w:val="both"/>
        <w:rPr>
          <w:rFonts w:ascii="ITC Avant Garde" w:hAnsi="ITC Avant Garde"/>
          <w:b/>
          <w:color w:val="000000" w:themeColor="text1"/>
          <w:sz w:val="22"/>
          <w:szCs w:val="22"/>
        </w:rPr>
      </w:pPr>
    </w:p>
    <w:p w14:paraId="76940187" w14:textId="77777777" w:rsidR="00E11D1C" w:rsidRPr="000F5B00" w:rsidRDefault="00E11D1C" w:rsidP="00E11D1C">
      <w:pPr>
        <w:tabs>
          <w:tab w:val="right" w:leader="dot" w:pos="8828"/>
        </w:tabs>
        <w:contextualSpacing/>
        <w:jc w:val="both"/>
        <w:rPr>
          <w:rFonts w:ascii="ITC Avant Garde" w:eastAsia="Times New Roman" w:hAnsi="ITC Avant Garde" w:cstheme="minorHAnsi"/>
          <w:color w:val="000000" w:themeColor="text1"/>
          <w:sz w:val="22"/>
          <w:szCs w:val="22"/>
          <w:lang w:val="es-ES" w:eastAsia="es-ES"/>
        </w:rPr>
      </w:pPr>
      <w:r w:rsidRPr="000F5B00">
        <w:rPr>
          <w:rFonts w:ascii="ITC Avant Garde" w:eastAsia="Times New Roman" w:hAnsi="ITC Avant Garde" w:cstheme="minorHAnsi"/>
          <w:color w:val="000000" w:themeColor="text1"/>
          <w:sz w:val="22"/>
          <w:szCs w:val="22"/>
          <w:lang w:val="es-ES" w:eastAsia="es-ES"/>
        </w:rPr>
        <w:t>Esta banda de frecuencias es utilizada a nivel Regional para la prestación de servicios de radiodifusión sonora de amplitud modulada, dado que se trata de un servicio de interés público.</w:t>
      </w:r>
    </w:p>
    <w:p w14:paraId="270B9852" w14:textId="77777777" w:rsidR="00E11D1C" w:rsidRPr="000F5B00" w:rsidRDefault="00E11D1C" w:rsidP="00E11D1C">
      <w:pPr>
        <w:contextualSpacing/>
        <w:jc w:val="both"/>
        <w:rPr>
          <w:rFonts w:ascii="ITC Avant Garde" w:hAnsi="ITC Avant Garde"/>
          <w:color w:val="000000" w:themeColor="text1"/>
          <w:sz w:val="22"/>
          <w:szCs w:val="22"/>
          <w:lang w:val="es-ES"/>
        </w:rPr>
      </w:pPr>
    </w:p>
    <w:p w14:paraId="02DF5A6F"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En el caso de México, la ocupación de la banda de frecuencias 535 kHz a 1605 kHz ha disminuido a partir de la publicación en el Diario Oficial de la Federación del </w:t>
      </w:r>
      <w:r w:rsidRPr="000F5B00">
        <w:rPr>
          <w:rFonts w:ascii="ITC Avant Garde" w:hAnsi="ITC Avant Garde"/>
          <w:i/>
          <w:color w:val="000000" w:themeColor="text1"/>
          <w:sz w:val="22"/>
          <w:szCs w:val="22"/>
        </w:rPr>
        <w:t>“Acuerdo por el que se establecen los requisitos para llevar a cabo el cambio de frecuencias autorizadas para prestar el servicio de radio y que operan en la banda de Amplitud Modulada, a fin de optimizar el uso, aprovechamiento y explotación de un bien del dominio público en transición a la radio digital”</w:t>
      </w:r>
      <w:r w:rsidRPr="000F5B00">
        <w:rPr>
          <w:rFonts w:ascii="ITC Avant Garde" w:hAnsi="ITC Avant Garde"/>
          <w:color w:val="000000" w:themeColor="text1"/>
          <w:sz w:val="22"/>
          <w:szCs w:val="22"/>
        </w:rPr>
        <w:t xml:space="preserve"> el 15 de septiembre de 2008.</w:t>
      </w:r>
    </w:p>
    <w:p w14:paraId="4D9D033B" w14:textId="77777777" w:rsidR="00E11D1C" w:rsidRPr="000F5B00" w:rsidRDefault="00E11D1C" w:rsidP="00E11D1C">
      <w:pPr>
        <w:contextualSpacing/>
        <w:jc w:val="both"/>
        <w:rPr>
          <w:rFonts w:ascii="ITC Avant Garde" w:hAnsi="ITC Avant Garde"/>
          <w:color w:val="000000" w:themeColor="text1"/>
          <w:sz w:val="22"/>
          <w:szCs w:val="22"/>
        </w:rPr>
      </w:pPr>
    </w:p>
    <w:p w14:paraId="1B91BD0A"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Estandarización.</w:t>
      </w:r>
    </w:p>
    <w:p w14:paraId="410DE181" w14:textId="77777777" w:rsidR="00E11D1C" w:rsidRPr="000F5B00" w:rsidRDefault="00E11D1C" w:rsidP="00E11D1C">
      <w:pPr>
        <w:contextualSpacing/>
        <w:jc w:val="both"/>
        <w:rPr>
          <w:rFonts w:ascii="ITC Avant Garde" w:hAnsi="ITC Avant Garde"/>
          <w:b/>
          <w:color w:val="000000" w:themeColor="text1"/>
          <w:sz w:val="22"/>
          <w:szCs w:val="22"/>
        </w:rPr>
      </w:pPr>
    </w:p>
    <w:p w14:paraId="4C90E688"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La banda 535 kHz a 1705 kHz está atribuida al servicio de radiodifusión conforme al Artículo 8 del Reglamento de Radiocomunicaciones. En la Región 2 (Américas) las estaciones de Radiodifusión AM operan conforme al Acuerdo regional sobre el servicio de radiodifusión por ondas </w:t>
      </w:r>
      <w:proofErr w:type="spellStart"/>
      <w:r w:rsidRPr="000F5B00">
        <w:rPr>
          <w:rFonts w:ascii="ITC Avant Garde" w:hAnsi="ITC Avant Garde"/>
          <w:color w:val="000000" w:themeColor="text1"/>
          <w:sz w:val="22"/>
          <w:szCs w:val="22"/>
        </w:rPr>
        <w:t>Hectométricas</w:t>
      </w:r>
      <w:proofErr w:type="spellEnd"/>
      <w:r w:rsidRPr="000F5B00">
        <w:rPr>
          <w:rFonts w:ascii="ITC Avant Garde" w:hAnsi="ITC Avant Garde"/>
          <w:color w:val="000000" w:themeColor="text1"/>
          <w:sz w:val="22"/>
          <w:szCs w:val="22"/>
        </w:rPr>
        <w:t xml:space="preserve"> (Acuerdo de Rio de Janeiro, 1981) y en la banda ampliada bajo las Actas finales de Rio de Janeiro de 1988. La clase de emisión principal utilizada es del tipo A3E.</w:t>
      </w:r>
    </w:p>
    <w:p w14:paraId="6DE8D2FC" w14:textId="77777777" w:rsidR="00E11D1C" w:rsidRPr="000F5B00" w:rsidRDefault="00E11D1C" w:rsidP="00E11D1C">
      <w:pPr>
        <w:contextualSpacing/>
        <w:jc w:val="both"/>
        <w:rPr>
          <w:rFonts w:ascii="ITC Avant Garde" w:hAnsi="ITC Avant Garde"/>
          <w:color w:val="000000" w:themeColor="text1"/>
          <w:sz w:val="22"/>
          <w:szCs w:val="22"/>
        </w:rPr>
      </w:pPr>
    </w:p>
    <w:p w14:paraId="17F2F6C0"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En el año 2011 se publicó el </w:t>
      </w:r>
      <w:r w:rsidRPr="000F5B00">
        <w:rPr>
          <w:rFonts w:ascii="ITC Avant Garde" w:hAnsi="ITC Avant Garde"/>
          <w:i/>
          <w:color w:val="000000" w:themeColor="text1"/>
          <w:sz w:val="22"/>
          <w:szCs w:val="22"/>
        </w:rPr>
        <w:t>Acuerdo por el que se adopta el estándar para la radio digital terrestre y se establece la política para que los concesionarios y permisionarios de radiodifusión en las bandas 535-1705 kHz y 88-108 MHz, lleven a cabo la transición a la tecnología digital en forma voluntaria</w:t>
      </w:r>
      <w:r w:rsidRPr="000F5B00">
        <w:rPr>
          <w:rFonts w:ascii="ITC Avant Garde" w:hAnsi="ITC Avant Garde"/>
          <w:color w:val="000000" w:themeColor="text1"/>
          <w:sz w:val="22"/>
          <w:szCs w:val="22"/>
        </w:rPr>
        <w:t>, lo que permite a los concesionarios solicitar la autorización para realizar transmisiones digitales.</w:t>
      </w:r>
    </w:p>
    <w:p w14:paraId="5EF0D820" w14:textId="77777777" w:rsidR="00E11D1C" w:rsidRPr="000F5B00" w:rsidRDefault="00E11D1C" w:rsidP="00E11D1C">
      <w:pPr>
        <w:contextualSpacing/>
        <w:jc w:val="both"/>
        <w:rPr>
          <w:rFonts w:ascii="ITC Avant Garde" w:hAnsi="ITC Avant Garde"/>
          <w:b/>
          <w:color w:val="000000" w:themeColor="text1"/>
          <w:sz w:val="22"/>
          <w:szCs w:val="22"/>
        </w:rPr>
      </w:pPr>
    </w:p>
    <w:p w14:paraId="58A01C30"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Economías de Escala.</w:t>
      </w:r>
    </w:p>
    <w:p w14:paraId="1166521B" w14:textId="77777777" w:rsidR="00E11D1C" w:rsidRPr="000F5B00" w:rsidRDefault="00E11D1C" w:rsidP="00E11D1C">
      <w:pPr>
        <w:contextualSpacing/>
        <w:jc w:val="both"/>
        <w:rPr>
          <w:rFonts w:ascii="ITC Avant Garde" w:hAnsi="ITC Avant Garde"/>
          <w:b/>
          <w:color w:val="000000" w:themeColor="text1"/>
          <w:sz w:val="22"/>
          <w:szCs w:val="22"/>
        </w:rPr>
      </w:pPr>
    </w:p>
    <w:p w14:paraId="1D68822B"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En la actualidad existen diversos proveedores que permiten la obtención de equipos a costos razonables en esta banda de frecuencias.</w:t>
      </w:r>
    </w:p>
    <w:p w14:paraId="4D56737A" w14:textId="77777777" w:rsidR="00E11D1C" w:rsidRPr="000F5B00" w:rsidRDefault="00E11D1C" w:rsidP="00E11D1C">
      <w:pPr>
        <w:contextualSpacing/>
        <w:jc w:val="both"/>
        <w:rPr>
          <w:rFonts w:ascii="ITC Avant Garde" w:hAnsi="ITC Avant Garde"/>
          <w:color w:val="000000" w:themeColor="text1"/>
          <w:sz w:val="22"/>
          <w:szCs w:val="22"/>
        </w:rPr>
      </w:pPr>
    </w:p>
    <w:p w14:paraId="0898F095"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color w:val="000000" w:themeColor="text1"/>
          <w:sz w:val="22"/>
          <w:szCs w:val="22"/>
        </w:rPr>
        <w:t>Con la adopción de nuevas tecnologías, se prevé que el costo de equipos necesarios para operar en esta banda continúe siendo accesible para los usuarios que estén interesados en hacer uso de la misma.</w:t>
      </w:r>
    </w:p>
    <w:p w14:paraId="6E522EC3" w14:textId="77777777" w:rsidR="00E11D1C" w:rsidRPr="000F5B00" w:rsidRDefault="00E11D1C" w:rsidP="00E11D1C">
      <w:pPr>
        <w:contextualSpacing/>
        <w:jc w:val="both"/>
        <w:rPr>
          <w:rFonts w:ascii="ITC Avant Garde" w:hAnsi="ITC Avant Garde"/>
          <w:b/>
          <w:color w:val="000000" w:themeColor="text1"/>
          <w:sz w:val="22"/>
          <w:szCs w:val="22"/>
        </w:rPr>
      </w:pPr>
    </w:p>
    <w:p w14:paraId="569FD579" w14:textId="77777777" w:rsidR="00E11D1C" w:rsidRPr="000F5B00" w:rsidRDefault="00E11D1C" w:rsidP="00E11D1C">
      <w:pPr>
        <w:pStyle w:val="Ttulo2"/>
      </w:pPr>
      <w:bookmarkStart w:id="32" w:name="_Toc429642525"/>
      <w:r w:rsidRPr="000F5B00">
        <w:t>BANDA DE FRECUENCIAS 88-108 MHz (FM)</w:t>
      </w:r>
      <w:bookmarkEnd w:id="32"/>
    </w:p>
    <w:p w14:paraId="4CCD71B3" w14:textId="77777777" w:rsidR="00E11D1C" w:rsidRPr="000F5B00" w:rsidRDefault="00E11D1C" w:rsidP="00E11D1C">
      <w:pPr>
        <w:contextualSpacing/>
        <w:jc w:val="both"/>
        <w:rPr>
          <w:rFonts w:ascii="ITC Avant Garde" w:hAnsi="ITC Avant Garde"/>
          <w:color w:val="000000" w:themeColor="text1"/>
          <w:sz w:val="22"/>
          <w:szCs w:val="22"/>
        </w:rPr>
      </w:pPr>
    </w:p>
    <w:p w14:paraId="008FCBB4"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Atribución.</w:t>
      </w:r>
    </w:p>
    <w:p w14:paraId="27866C8B" w14:textId="77777777" w:rsidR="00E11D1C" w:rsidRPr="000F5B00" w:rsidRDefault="00E11D1C" w:rsidP="00E11D1C">
      <w:pPr>
        <w:contextualSpacing/>
        <w:jc w:val="both"/>
        <w:rPr>
          <w:rFonts w:ascii="ITC Avant Garde" w:hAnsi="ITC Avant Garde"/>
          <w:b/>
          <w:color w:val="000000" w:themeColor="text1"/>
          <w:sz w:val="22"/>
          <w:szCs w:val="22"/>
        </w:rPr>
      </w:pPr>
    </w:p>
    <w:tbl>
      <w:tblPr>
        <w:tblStyle w:val="Tabladelista3-nfasis21"/>
        <w:tblW w:w="6520" w:type="dxa"/>
        <w:jc w:val="center"/>
        <w:tblLayout w:type="fixed"/>
        <w:tblLook w:val="04A0" w:firstRow="1" w:lastRow="0" w:firstColumn="1" w:lastColumn="0" w:noHBand="0" w:noVBand="1"/>
      </w:tblPr>
      <w:tblGrid>
        <w:gridCol w:w="2268"/>
        <w:gridCol w:w="2126"/>
        <w:gridCol w:w="2126"/>
      </w:tblGrid>
      <w:tr w:rsidR="00E11D1C" w:rsidRPr="000F5B00" w14:paraId="101A316B" w14:textId="77777777" w:rsidTr="009409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268" w:type="dxa"/>
            <w:noWrap/>
            <w:vAlign w:val="center"/>
            <w:hideMark/>
          </w:tcPr>
          <w:p w14:paraId="6AFED428"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16"/>
                <w:bdr w:val="none" w:sz="0" w:space="0" w:color="auto"/>
                <w:lang w:eastAsia="es-MX"/>
              </w:rPr>
            </w:pPr>
            <w:r w:rsidRPr="000F5B00">
              <w:rPr>
                <w:rFonts w:ascii="ITC Avant Garde" w:hAnsi="ITC Avant Garde" w:cstheme="minorHAnsi"/>
                <w:color w:val="000000" w:themeColor="text1"/>
                <w:sz w:val="16"/>
                <w:szCs w:val="16"/>
              </w:rPr>
              <w:t>Banda de Frecuencias (MHz)</w:t>
            </w:r>
          </w:p>
        </w:tc>
        <w:tc>
          <w:tcPr>
            <w:tcW w:w="2126" w:type="dxa"/>
            <w:noWrap/>
            <w:vAlign w:val="center"/>
            <w:hideMark/>
          </w:tcPr>
          <w:p w14:paraId="4D1DE8B2"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16"/>
                <w:bdr w:val="none" w:sz="0" w:space="0" w:color="auto"/>
                <w:lang w:eastAsia="es-MX"/>
              </w:rPr>
            </w:pPr>
            <w:r w:rsidRPr="000F5B00">
              <w:rPr>
                <w:rFonts w:ascii="ITC Avant Garde" w:hAnsi="ITC Avant Garde" w:cstheme="minorHAnsi"/>
                <w:color w:val="000000" w:themeColor="text1"/>
                <w:sz w:val="16"/>
                <w:szCs w:val="16"/>
              </w:rPr>
              <w:t>Atribución RR</w:t>
            </w:r>
          </w:p>
        </w:tc>
        <w:tc>
          <w:tcPr>
            <w:tcW w:w="2126" w:type="dxa"/>
            <w:noWrap/>
            <w:vAlign w:val="center"/>
            <w:hideMark/>
          </w:tcPr>
          <w:p w14:paraId="0F74D4F3"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16"/>
                <w:bdr w:val="none" w:sz="0" w:space="0" w:color="auto"/>
                <w:lang w:eastAsia="es-MX"/>
              </w:rPr>
            </w:pPr>
            <w:r w:rsidRPr="000F5B00">
              <w:rPr>
                <w:rFonts w:ascii="ITC Avant Garde" w:hAnsi="ITC Avant Garde" w:cstheme="minorHAnsi"/>
                <w:color w:val="000000" w:themeColor="text1"/>
                <w:sz w:val="16"/>
                <w:szCs w:val="16"/>
              </w:rPr>
              <w:t>Atribución CNAF</w:t>
            </w:r>
          </w:p>
        </w:tc>
      </w:tr>
      <w:tr w:rsidR="00E11D1C" w:rsidRPr="000F5B00" w14:paraId="632E5862" w14:textId="77777777" w:rsidTr="009409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7E67FC1"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16"/>
                <w:bdr w:val="none" w:sz="0" w:space="0" w:color="auto"/>
                <w:lang w:eastAsia="es-MX"/>
              </w:rPr>
            </w:pPr>
            <w:r w:rsidRPr="000F5B00">
              <w:rPr>
                <w:rFonts w:ascii="ITC Avant Garde" w:hAnsi="ITC Avant Garde" w:cstheme="minorHAnsi"/>
                <w:color w:val="000000" w:themeColor="text1"/>
                <w:sz w:val="16"/>
                <w:szCs w:val="16"/>
              </w:rPr>
              <w:t>88-100</w:t>
            </w:r>
          </w:p>
        </w:tc>
        <w:tc>
          <w:tcPr>
            <w:tcW w:w="2126" w:type="dxa"/>
            <w:noWrap/>
            <w:vAlign w:val="center"/>
            <w:hideMark/>
          </w:tcPr>
          <w:p w14:paraId="40BFFD8F"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16"/>
                <w:bdr w:val="none" w:sz="0" w:space="0" w:color="auto"/>
                <w:lang w:eastAsia="es-MX"/>
              </w:rPr>
            </w:pPr>
            <w:r w:rsidRPr="000F5B00">
              <w:rPr>
                <w:rFonts w:ascii="ITC Avant Garde" w:hAnsi="ITC Avant Garde" w:cstheme="minorHAnsi"/>
                <w:color w:val="000000" w:themeColor="text1"/>
                <w:sz w:val="16"/>
                <w:szCs w:val="16"/>
              </w:rPr>
              <w:t>RADIODIFUSIÓN</w:t>
            </w:r>
          </w:p>
        </w:tc>
        <w:tc>
          <w:tcPr>
            <w:tcW w:w="2126" w:type="dxa"/>
            <w:vMerge w:val="restart"/>
            <w:noWrap/>
            <w:vAlign w:val="center"/>
            <w:hideMark/>
          </w:tcPr>
          <w:p w14:paraId="206F26C0"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16"/>
                <w:bdr w:val="none" w:sz="0" w:space="0" w:color="auto"/>
                <w:lang w:eastAsia="es-MX"/>
              </w:rPr>
            </w:pPr>
            <w:r w:rsidRPr="000F5B00">
              <w:rPr>
                <w:rFonts w:ascii="ITC Avant Garde" w:hAnsi="ITC Avant Garde" w:cstheme="minorHAnsi"/>
                <w:color w:val="000000" w:themeColor="text1"/>
                <w:sz w:val="16"/>
                <w:szCs w:val="16"/>
              </w:rPr>
              <w:t>RADIODIFUSIÓN</w:t>
            </w:r>
          </w:p>
        </w:tc>
      </w:tr>
      <w:tr w:rsidR="00E11D1C" w:rsidRPr="000F5B00" w14:paraId="19E5728D" w14:textId="77777777" w:rsidTr="009409C7">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4019021"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16"/>
                <w:bdr w:val="none" w:sz="0" w:space="0" w:color="auto"/>
                <w:lang w:eastAsia="es-MX"/>
              </w:rPr>
            </w:pPr>
            <w:r w:rsidRPr="000F5B00">
              <w:rPr>
                <w:rFonts w:ascii="ITC Avant Garde" w:hAnsi="ITC Avant Garde" w:cstheme="minorHAnsi"/>
                <w:color w:val="000000" w:themeColor="text1"/>
                <w:sz w:val="16"/>
                <w:szCs w:val="16"/>
              </w:rPr>
              <w:t>100-108</w:t>
            </w:r>
          </w:p>
        </w:tc>
        <w:tc>
          <w:tcPr>
            <w:tcW w:w="2126" w:type="dxa"/>
            <w:noWrap/>
            <w:vAlign w:val="center"/>
            <w:hideMark/>
          </w:tcPr>
          <w:p w14:paraId="4B030460"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16"/>
                <w:bdr w:val="none" w:sz="0" w:space="0" w:color="auto"/>
                <w:lang w:eastAsia="es-MX"/>
              </w:rPr>
            </w:pPr>
            <w:r w:rsidRPr="000F5B00">
              <w:rPr>
                <w:rFonts w:ascii="ITC Avant Garde" w:hAnsi="ITC Avant Garde" w:cstheme="minorHAnsi"/>
                <w:color w:val="000000" w:themeColor="text1"/>
                <w:sz w:val="16"/>
                <w:szCs w:val="16"/>
              </w:rPr>
              <w:t>RADIODIFUSIÓN</w:t>
            </w:r>
          </w:p>
        </w:tc>
        <w:tc>
          <w:tcPr>
            <w:tcW w:w="2126" w:type="dxa"/>
            <w:vMerge/>
            <w:noWrap/>
            <w:vAlign w:val="center"/>
            <w:hideMark/>
          </w:tcPr>
          <w:p w14:paraId="4DCBAE2A"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16"/>
                <w:bdr w:val="none" w:sz="0" w:space="0" w:color="auto"/>
                <w:lang w:eastAsia="es-MX"/>
              </w:rPr>
            </w:pPr>
          </w:p>
        </w:tc>
      </w:tr>
    </w:tbl>
    <w:p w14:paraId="12685747" w14:textId="77777777" w:rsidR="00E11D1C" w:rsidRPr="000F5B00" w:rsidRDefault="00E11D1C" w:rsidP="00E11D1C">
      <w:pPr>
        <w:contextualSpacing/>
        <w:jc w:val="both"/>
        <w:rPr>
          <w:rFonts w:ascii="ITC Avant Garde" w:hAnsi="ITC Avant Garde"/>
          <w:b/>
          <w:color w:val="000000" w:themeColor="text1"/>
          <w:sz w:val="22"/>
          <w:szCs w:val="22"/>
        </w:rPr>
      </w:pPr>
    </w:p>
    <w:p w14:paraId="47E90048"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aplicables RR UIT.</w:t>
      </w:r>
    </w:p>
    <w:p w14:paraId="50BC9A8E" w14:textId="77777777" w:rsidR="00E11D1C" w:rsidRPr="000F5B00" w:rsidRDefault="00E11D1C" w:rsidP="00E11D1C">
      <w:pPr>
        <w:pStyle w:val="Texto"/>
        <w:spacing w:after="0" w:line="240" w:lineRule="auto"/>
        <w:ind w:firstLine="0"/>
        <w:contextualSpacing/>
        <w:rPr>
          <w:rFonts w:ascii="ITC Avant Garde" w:hAnsi="ITC Avant Garde" w:cstheme="minorHAnsi"/>
          <w:color w:val="000000" w:themeColor="text1"/>
          <w:sz w:val="22"/>
          <w:szCs w:val="22"/>
        </w:rPr>
      </w:pPr>
    </w:p>
    <w:p w14:paraId="6E820F9A"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szCs w:val="16"/>
          <w:lang w:val="es-MX"/>
        </w:rPr>
      </w:pPr>
      <w:r w:rsidRPr="00093F88">
        <w:rPr>
          <w:rFonts w:ascii="ITC Avant Garde" w:hAnsi="ITC Avant Garde"/>
          <w:szCs w:val="16"/>
          <w:lang w:val="es-MX"/>
        </w:rPr>
        <w:t>Sin notas relevantes.</w:t>
      </w:r>
    </w:p>
    <w:p w14:paraId="0E9D74DE" w14:textId="77777777" w:rsidR="00E11D1C" w:rsidRPr="000F5B00" w:rsidRDefault="00E11D1C" w:rsidP="00E11D1C">
      <w:pPr>
        <w:contextualSpacing/>
        <w:jc w:val="both"/>
        <w:rPr>
          <w:rFonts w:ascii="ITC Avant Garde" w:hAnsi="ITC Avant Garde"/>
          <w:b/>
          <w:color w:val="000000" w:themeColor="text1"/>
          <w:sz w:val="22"/>
          <w:szCs w:val="22"/>
        </w:rPr>
      </w:pPr>
    </w:p>
    <w:p w14:paraId="49992E1B"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Nacionales.</w:t>
      </w:r>
    </w:p>
    <w:p w14:paraId="148AAA43" w14:textId="77777777" w:rsidR="00E11D1C" w:rsidRDefault="00E11D1C" w:rsidP="00E11D1C">
      <w:pPr>
        <w:contextualSpacing/>
        <w:jc w:val="both"/>
        <w:rPr>
          <w:rFonts w:ascii="ITC Avant Garde" w:hAnsi="ITC Avant Garde"/>
          <w:b/>
          <w:color w:val="000000" w:themeColor="text1"/>
          <w:sz w:val="22"/>
          <w:szCs w:val="22"/>
        </w:rPr>
      </w:pPr>
    </w:p>
    <w:p w14:paraId="26B287C3"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93F88">
        <w:rPr>
          <w:rFonts w:ascii="ITC Avant Garde" w:hAnsi="ITC Avant Garde"/>
          <w:b/>
          <w:i/>
          <w:szCs w:val="16"/>
          <w:lang w:val="es-MX"/>
        </w:rPr>
        <w:t>MX9</w:t>
      </w:r>
      <w:r>
        <w:rPr>
          <w:rFonts w:ascii="ITC Avant Garde" w:hAnsi="ITC Avant Garde"/>
          <w:b/>
          <w:i/>
          <w:szCs w:val="16"/>
          <w:lang w:val="es-MX"/>
        </w:rPr>
        <w:t>6</w:t>
      </w:r>
      <w:r w:rsidRPr="00093F88">
        <w:rPr>
          <w:rFonts w:ascii="ITC Avant Garde" w:hAnsi="ITC Avant Garde"/>
          <w:b/>
          <w:i/>
          <w:szCs w:val="16"/>
          <w:lang w:val="es-MX"/>
        </w:rPr>
        <w:t>.</w:t>
      </w:r>
      <w:r w:rsidRPr="00093F88">
        <w:rPr>
          <w:rFonts w:ascii="ITC Avant Garde" w:hAnsi="ITC Avant Garde"/>
          <w:i/>
          <w:szCs w:val="16"/>
          <w:lang w:val="es-MX"/>
        </w:rPr>
        <w:t xml:space="preserve"> La banda de frecuencias 88 – 108 MHz se emplea para la provisión del servicio de radiodifusión sonora en FM.</w:t>
      </w:r>
    </w:p>
    <w:p w14:paraId="2A0EF8E4"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1B6F0D62"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93F88">
        <w:rPr>
          <w:rFonts w:ascii="ITC Avant Garde" w:hAnsi="ITC Avant Garde"/>
          <w:b/>
          <w:i/>
          <w:szCs w:val="16"/>
          <w:lang w:val="es-MX"/>
        </w:rPr>
        <w:t>MX9</w:t>
      </w:r>
      <w:r>
        <w:rPr>
          <w:rFonts w:ascii="ITC Avant Garde" w:hAnsi="ITC Avant Garde"/>
          <w:b/>
          <w:i/>
          <w:szCs w:val="16"/>
          <w:lang w:val="es-MX"/>
        </w:rPr>
        <w:t>7</w:t>
      </w:r>
      <w:r w:rsidRPr="00093F88">
        <w:rPr>
          <w:rFonts w:ascii="ITC Avant Garde" w:hAnsi="ITC Avant Garde"/>
          <w:i/>
          <w:szCs w:val="16"/>
          <w:lang w:val="es-MX"/>
        </w:rPr>
        <w:t>. El 11 de agosto de 1992 se firmó en Querétaro, Querétaro, el Acuerdo entre México y los Estados Unidos de América, relativo al uso de la banda de 88 – 108 MHz por el servicio de radiodifusión sonora en FM.</w:t>
      </w:r>
    </w:p>
    <w:p w14:paraId="0E61382E"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42B4EC71"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31DF7994"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EF2576">
        <w:rPr>
          <w:rFonts w:ascii="ITC Avant Garde" w:hAnsi="ITC Avant Garde"/>
          <w:b/>
          <w:i/>
          <w:szCs w:val="16"/>
          <w:lang w:val="es-MX"/>
        </w:rPr>
        <w:t>MX98</w:t>
      </w:r>
      <w:r w:rsidRPr="00EF2576">
        <w:rPr>
          <w:rFonts w:ascii="ITC Avant Garde" w:hAnsi="ITC Avant Garde"/>
          <w:i/>
          <w:szCs w:val="16"/>
          <w:lang w:val="es-MX"/>
        </w:rPr>
        <w:t xml:space="preserve"> Las especificaciones y requerimientos mínimos para la instalación y operación de las estaciones de radiodifusión sonora en FM, se encuentran contenidas en la disposición técnica IFT- 002-2014, modificada y publicada en el DOF el 31 de agosto de 2015.</w:t>
      </w:r>
    </w:p>
    <w:p w14:paraId="6547E407" w14:textId="77777777" w:rsidR="00E11D1C" w:rsidRDefault="00E11D1C" w:rsidP="00E11D1C">
      <w:pPr>
        <w:ind w:left="1134" w:right="1275"/>
        <w:contextualSpacing/>
        <w:jc w:val="both"/>
        <w:rPr>
          <w:rFonts w:ascii="ITC Avant Garde" w:hAnsi="ITC Avant Garde"/>
          <w:b/>
          <w:color w:val="000000" w:themeColor="text1"/>
          <w:sz w:val="22"/>
          <w:szCs w:val="22"/>
        </w:rPr>
      </w:pPr>
    </w:p>
    <w:p w14:paraId="01262B9D" w14:textId="77777777" w:rsidR="00AE2E7F" w:rsidRDefault="00AE2E7F" w:rsidP="00E11D1C">
      <w:pPr>
        <w:ind w:left="1134" w:right="1275"/>
        <w:contextualSpacing/>
        <w:jc w:val="both"/>
        <w:rPr>
          <w:rFonts w:ascii="ITC Avant Garde" w:hAnsi="ITC Avant Garde"/>
          <w:b/>
          <w:color w:val="000000" w:themeColor="text1"/>
          <w:sz w:val="22"/>
          <w:szCs w:val="22"/>
        </w:rPr>
      </w:pPr>
    </w:p>
    <w:p w14:paraId="1203C267"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lastRenderedPageBreak/>
        <w:t>Estado Actual.</w:t>
      </w:r>
    </w:p>
    <w:p w14:paraId="3545A570" w14:textId="77777777" w:rsidR="00E11D1C" w:rsidRPr="000F5B00" w:rsidRDefault="00E11D1C" w:rsidP="00E11D1C">
      <w:pPr>
        <w:contextualSpacing/>
        <w:jc w:val="both"/>
        <w:rPr>
          <w:rFonts w:ascii="ITC Avant Garde" w:hAnsi="ITC Avant Garde"/>
          <w:b/>
          <w:color w:val="000000" w:themeColor="text1"/>
          <w:sz w:val="22"/>
          <w:szCs w:val="22"/>
        </w:rPr>
      </w:pPr>
    </w:p>
    <w:p w14:paraId="4BE8801F" w14:textId="77777777" w:rsidR="00E11D1C" w:rsidRPr="000F5B00" w:rsidRDefault="00E11D1C" w:rsidP="00E11D1C">
      <w:pPr>
        <w:tabs>
          <w:tab w:val="right" w:leader="dot" w:pos="8828"/>
        </w:tabs>
        <w:contextualSpacing/>
        <w:jc w:val="both"/>
        <w:rPr>
          <w:rFonts w:ascii="ITC Avant Garde" w:eastAsia="Times New Roman" w:hAnsi="ITC Avant Garde" w:cstheme="minorHAnsi"/>
          <w:color w:val="000000" w:themeColor="text1"/>
          <w:sz w:val="22"/>
          <w:szCs w:val="22"/>
          <w:lang w:val="es-ES" w:eastAsia="es-ES"/>
        </w:rPr>
      </w:pPr>
      <w:r w:rsidRPr="000F5B00">
        <w:rPr>
          <w:rFonts w:ascii="ITC Avant Garde" w:eastAsia="Times New Roman" w:hAnsi="ITC Avant Garde" w:cstheme="minorHAnsi"/>
          <w:color w:val="000000" w:themeColor="text1"/>
          <w:sz w:val="22"/>
          <w:szCs w:val="22"/>
          <w:lang w:val="es-ES" w:eastAsia="es-ES"/>
        </w:rPr>
        <w:t>Esta banda de frecuencias es ampliamente utilizada a nivel Regional para la prestación de servicios de radiodifusión sonora de frecuencia modulada, dado que se trata de un servicio de interés público.</w:t>
      </w:r>
    </w:p>
    <w:p w14:paraId="3187F536" w14:textId="77777777" w:rsidR="00E11D1C" w:rsidRPr="000F5B00" w:rsidRDefault="00E11D1C" w:rsidP="00E11D1C">
      <w:pPr>
        <w:contextualSpacing/>
        <w:jc w:val="both"/>
        <w:rPr>
          <w:rFonts w:ascii="ITC Avant Garde" w:hAnsi="ITC Avant Garde"/>
          <w:color w:val="000000" w:themeColor="text1"/>
          <w:sz w:val="22"/>
          <w:szCs w:val="22"/>
          <w:lang w:val="es-ES"/>
        </w:rPr>
      </w:pPr>
    </w:p>
    <w:p w14:paraId="47D6EB30"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En el caso de México, la ocupación de la banda de frecuencias 88 MHz a 108 MHz aumentó a partir de la publicación en el Diario Oficial de la Federación del </w:t>
      </w:r>
      <w:r w:rsidRPr="000F5B00">
        <w:rPr>
          <w:rFonts w:ascii="ITC Avant Garde" w:hAnsi="ITC Avant Garde"/>
          <w:i/>
          <w:color w:val="000000" w:themeColor="text1"/>
          <w:sz w:val="22"/>
          <w:szCs w:val="22"/>
        </w:rPr>
        <w:t>“Acuerdo por el que se establecen los requisitos para llevar a cabo el cambio de frecuencias autorizadas para prestar el servicio de radio y que operan en la banda de Amplitud Modulada, a fin de optimizar el uso, aprovechamiento y explotación de un bien del dominio público en transición a la radio digital”</w:t>
      </w:r>
      <w:r w:rsidRPr="000F5B00">
        <w:rPr>
          <w:rFonts w:ascii="ITC Avant Garde" w:hAnsi="ITC Avant Garde"/>
          <w:color w:val="000000" w:themeColor="text1"/>
          <w:sz w:val="22"/>
          <w:szCs w:val="22"/>
        </w:rPr>
        <w:t xml:space="preserve"> el 15 de septiembre de 2008.</w:t>
      </w:r>
    </w:p>
    <w:p w14:paraId="1B0970B9" w14:textId="77777777" w:rsidR="00E11D1C" w:rsidRPr="000F5B00" w:rsidRDefault="00E11D1C" w:rsidP="00E11D1C">
      <w:pPr>
        <w:contextualSpacing/>
        <w:jc w:val="both"/>
        <w:rPr>
          <w:rFonts w:ascii="ITC Avant Garde" w:hAnsi="ITC Avant Garde"/>
          <w:b/>
          <w:color w:val="000000" w:themeColor="text1"/>
          <w:sz w:val="22"/>
          <w:szCs w:val="22"/>
        </w:rPr>
      </w:pPr>
    </w:p>
    <w:p w14:paraId="54362C58"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Estandarización.</w:t>
      </w:r>
    </w:p>
    <w:p w14:paraId="3D4FFC38" w14:textId="77777777" w:rsidR="00E11D1C" w:rsidRPr="000F5B00" w:rsidRDefault="00E11D1C" w:rsidP="00E11D1C">
      <w:pPr>
        <w:contextualSpacing/>
        <w:jc w:val="both"/>
        <w:rPr>
          <w:rFonts w:ascii="ITC Avant Garde" w:hAnsi="ITC Avant Garde"/>
          <w:b/>
          <w:color w:val="000000" w:themeColor="text1"/>
          <w:sz w:val="22"/>
          <w:szCs w:val="22"/>
        </w:rPr>
      </w:pPr>
    </w:p>
    <w:p w14:paraId="408BB86D"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La clase de emisión principal utilizada es del tipo F3. Utiliza una modulación en frecuencia.</w:t>
      </w:r>
    </w:p>
    <w:p w14:paraId="4B2EFD65" w14:textId="77777777" w:rsidR="00E11D1C" w:rsidRPr="000F5B00" w:rsidRDefault="00E11D1C" w:rsidP="00E11D1C">
      <w:pPr>
        <w:contextualSpacing/>
        <w:jc w:val="both"/>
        <w:rPr>
          <w:rFonts w:ascii="ITC Avant Garde" w:hAnsi="ITC Avant Garde"/>
          <w:color w:val="000000" w:themeColor="text1"/>
          <w:sz w:val="22"/>
          <w:szCs w:val="22"/>
        </w:rPr>
      </w:pPr>
    </w:p>
    <w:p w14:paraId="64BBF6B0"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En cuanto a la Tecnología digital, en sesión ordinaria del 18 de mayo de 2011, la extinta COFETEL emitió el </w:t>
      </w:r>
      <w:r w:rsidRPr="000F5B00">
        <w:rPr>
          <w:rFonts w:ascii="ITC Avant Garde" w:hAnsi="ITC Avant Garde"/>
          <w:i/>
          <w:color w:val="000000" w:themeColor="text1"/>
          <w:sz w:val="22"/>
          <w:szCs w:val="22"/>
        </w:rPr>
        <w:t>“Acuerdo por el que se adopta el estándar para la radio digital terrestre y se establece la política para que los concesionarios y permisionarios de radiodifusión en las bandas 535-1705 kHz y 88-108 MHz lleve a cabo la transición a la Tecnología Digital en forma voluntaria”</w:t>
      </w:r>
      <w:r w:rsidRPr="000F5B00">
        <w:rPr>
          <w:rFonts w:ascii="ITC Avant Garde" w:hAnsi="ITC Avant Garde"/>
          <w:color w:val="000000" w:themeColor="text1"/>
          <w:sz w:val="22"/>
          <w:szCs w:val="22"/>
        </w:rPr>
        <w:t xml:space="preserve">. Mediante </w:t>
      </w:r>
      <w:r>
        <w:rPr>
          <w:rFonts w:ascii="ITC Avant Garde" w:hAnsi="ITC Avant Garde"/>
          <w:color w:val="000000" w:themeColor="text1"/>
          <w:sz w:val="22"/>
          <w:szCs w:val="22"/>
        </w:rPr>
        <w:t>este</w:t>
      </w:r>
      <w:r w:rsidRPr="000F5B00">
        <w:rPr>
          <w:rFonts w:ascii="ITC Avant Garde" w:hAnsi="ITC Avant Garde"/>
          <w:color w:val="000000" w:themeColor="text1"/>
          <w:sz w:val="22"/>
          <w:szCs w:val="22"/>
        </w:rPr>
        <w:t xml:space="preserve"> acuerdo, se adoptó en México el estándar de radio digital terrestre “IBOC” (del inglés “</w:t>
      </w:r>
      <w:r w:rsidRPr="000F5B00">
        <w:rPr>
          <w:rFonts w:ascii="ITC Avant Garde" w:hAnsi="ITC Avant Garde"/>
          <w:i/>
          <w:color w:val="000000" w:themeColor="text1"/>
          <w:sz w:val="22"/>
          <w:szCs w:val="22"/>
        </w:rPr>
        <w:t xml:space="preserve">In Band </w:t>
      </w:r>
      <w:proofErr w:type="spellStart"/>
      <w:r w:rsidRPr="000F5B00">
        <w:rPr>
          <w:rFonts w:ascii="ITC Avant Garde" w:hAnsi="ITC Avant Garde"/>
          <w:i/>
          <w:color w:val="000000" w:themeColor="text1"/>
          <w:sz w:val="22"/>
          <w:szCs w:val="22"/>
        </w:rPr>
        <w:t>On</w:t>
      </w:r>
      <w:proofErr w:type="spellEnd"/>
      <w:r w:rsidRPr="000F5B00">
        <w:rPr>
          <w:rFonts w:ascii="ITC Avant Garde" w:hAnsi="ITC Avant Garde"/>
          <w:i/>
          <w:color w:val="000000" w:themeColor="text1"/>
          <w:sz w:val="22"/>
          <w:szCs w:val="22"/>
        </w:rPr>
        <w:t xml:space="preserve"> </w:t>
      </w:r>
      <w:proofErr w:type="spellStart"/>
      <w:r w:rsidRPr="000F5B00">
        <w:rPr>
          <w:rFonts w:ascii="ITC Avant Garde" w:hAnsi="ITC Avant Garde"/>
          <w:i/>
          <w:color w:val="000000" w:themeColor="text1"/>
          <w:sz w:val="22"/>
          <w:szCs w:val="22"/>
        </w:rPr>
        <w:t>Channel</w:t>
      </w:r>
      <w:proofErr w:type="spellEnd"/>
      <w:r w:rsidRPr="000F5B00">
        <w:rPr>
          <w:rFonts w:ascii="ITC Avant Garde" w:hAnsi="ITC Avant Garde"/>
          <w:i/>
          <w:color w:val="000000" w:themeColor="text1"/>
          <w:sz w:val="22"/>
          <w:szCs w:val="22"/>
        </w:rPr>
        <w:t>”</w:t>
      </w:r>
      <w:r w:rsidRPr="000F5B00">
        <w:rPr>
          <w:rFonts w:ascii="ITC Avant Garde" w:hAnsi="ITC Avant Garde"/>
          <w:color w:val="000000" w:themeColor="text1"/>
          <w:sz w:val="22"/>
          <w:szCs w:val="22"/>
        </w:rPr>
        <w:t>)</w:t>
      </w:r>
      <w:r>
        <w:rPr>
          <w:rFonts w:ascii="ITC Avant Garde" w:hAnsi="ITC Avant Garde"/>
          <w:color w:val="000000" w:themeColor="text1"/>
          <w:sz w:val="22"/>
          <w:szCs w:val="22"/>
        </w:rPr>
        <w:t>.</w:t>
      </w:r>
      <w:r w:rsidRPr="000F5B00">
        <w:rPr>
          <w:rFonts w:ascii="ITC Avant Garde" w:hAnsi="ITC Avant Garde"/>
          <w:color w:val="000000" w:themeColor="text1"/>
          <w:sz w:val="22"/>
          <w:szCs w:val="22"/>
        </w:rPr>
        <w:t xml:space="preserve"> </w:t>
      </w:r>
    </w:p>
    <w:p w14:paraId="19F3A677" w14:textId="77777777" w:rsidR="00E11D1C" w:rsidRPr="000F5B00" w:rsidRDefault="00E11D1C" w:rsidP="00E11D1C">
      <w:pPr>
        <w:contextualSpacing/>
        <w:jc w:val="both"/>
        <w:rPr>
          <w:rFonts w:ascii="ITC Avant Garde" w:hAnsi="ITC Avant Garde"/>
          <w:color w:val="000000" w:themeColor="text1"/>
          <w:sz w:val="22"/>
          <w:szCs w:val="22"/>
        </w:rPr>
      </w:pPr>
    </w:p>
    <w:p w14:paraId="3345E59E"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Economías de Escala.</w:t>
      </w:r>
    </w:p>
    <w:p w14:paraId="1B86B5B1" w14:textId="77777777" w:rsidR="00E11D1C" w:rsidRPr="000F5B00" w:rsidRDefault="00E11D1C" w:rsidP="00E11D1C">
      <w:pPr>
        <w:contextualSpacing/>
        <w:jc w:val="both"/>
        <w:rPr>
          <w:rFonts w:ascii="ITC Avant Garde" w:hAnsi="ITC Avant Garde"/>
          <w:b/>
          <w:color w:val="000000" w:themeColor="text1"/>
          <w:sz w:val="22"/>
          <w:szCs w:val="22"/>
        </w:rPr>
      </w:pPr>
    </w:p>
    <w:p w14:paraId="19F5123B"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En la actualidad existen diversos proveedores que permiten la obtención de equipos a costos razonables en esta banda de frecuencias. La adopción del estándar digital IBOC por varios países favorecerá la economía de escala de este mercado a fin de que el precio de los receptores sea accesible al público radioescucha y para que se cuente con la diversidad de productos, facilitando con ello la migración a la radio digital terrestre (RDT).</w:t>
      </w:r>
    </w:p>
    <w:p w14:paraId="69C92D7C" w14:textId="772D9167" w:rsidR="00E11D1C" w:rsidRDefault="00E11D1C" w:rsidP="00E11D1C">
      <w:pPr>
        <w:pBdr>
          <w:top w:val="none" w:sz="0" w:space="0" w:color="auto"/>
          <w:left w:val="none" w:sz="0" w:space="0" w:color="auto"/>
          <w:bottom w:val="none" w:sz="0" w:space="0" w:color="auto"/>
          <w:right w:val="none" w:sz="0" w:space="0" w:color="auto"/>
          <w:between w:val="none" w:sz="0" w:space="0" w:color="auto"/>
          <w:bar w:val="none" w:sz="0" w:color="auto"/>
        </w:pBdr>
        <w:rPr>
          <w:rFonts w:ascii="ITC Avant Garde" w:hAnsi="ITC Avant Garde"/>
          <w:b/>
          <w:color w:val="000000" w:themeColor="text1"/>
          <w:sz w:val="22"/>
          <w:szCs w:val="22"/>
        </w:rPr>
      </w:pPr>
    </w:p>
    <w:p w14:paraId="65E2D5E5" w14:textId="77777777" w:rsidR="00E11D1C" w:rsidRPr="000F5B00" w:rsidRDefault="00E11D1C" w:rsidP="00E11D1C">
      <w:pPr>
        <w:pStyle w:val="Ttulo2"/>
      </w:pPr>
      <w:bookmarkStart w:id="33" w:name="_Toc429642526"/>
      <w:r w:rsidRPr="000F5B00">
        <w:t>BANDA</w:t>
      </w:r>
      <w:r>
        <w:t>S</w:t>
      </w:r>
      <w:r w:rsidRPr="000F5B00">
        <w:t xml:space="preserve"> DE FRECUENCIAS 174-216 MHz (TDT-VHF)</w:t>
      </w:r>
      <w:r>
        <w:t xml:space="preserve"> Y</w:t>
      </w:r>
      <w:bookmarkEnd w:id="33"/>
    </w:p>
    <w:p w14:paraId="4A34A8F4" w14:textId="77777777" w:rsidR="00E11D1C" w:rsidRPr="000F5B00" w:rsidRDefault="00E11D1C" w:rsidP="00E11D1C">
      <w:pPr>
        <w:pStyle w:val="Ttulo2"/>
      </w:pPr>
      <w:bookmarkStart w:id="34" w:name="_Toc429642527"/>
      <w:r w:rsidRPr="000F5B00">
        <w:t>470-608 MHz (TDT-UHF)</w:t>
      </w:r>
      <w:bookmarkEnd w:id="34"/>
    </w:p>
    <w:p w14:paraId="61426EA8" w14:textId="77777777" w:rsidR="00E11D1C" w:rsidRPr="000F5B00" w:rsidRDefault="00E11D1C" w:rsidP="00E11D1C">
      <w:pPr>
        <w:contextualSpacing/>
        <w:jc w:val="both"/>
        <w:rPr>
          <w:rFonts w:ascii="ITC Avant Garde" w:hAnsi="ITC Avant Garde"/>
          <w:color w:val="000000" w:themeColor="text1"/>
          <w:sz w:val="22"/>
          <w:szCs w:val="22"/>
        </w:rPr>
      </w:pPr>
    </w:p>
    <w:p w14:paraId="4C9C10F3" w14:textId="77777777" w:rsidR="00E11D1C" w:rsidRPr="004421D5" w:rsidRDefault="00E11D1C" w:rsidP="00E11D1C">
      <w:pPr>
        <w:contextualSpacing/>
        <w:jc w:val="both"/>
        <w:rPr>
          <w:rFonts w:ascii="ITC Avant Garde" w:hAnsi="ITC Avant Garde"/>
          <w:b/>
          <w:color w:val="000000" w:themeColor="text1"/>
          <w:sz w:val="22"/>
          <w:szCs w:val="22"/>
          <w:u w:val="single"/>
        </w:rPr>
      </w:pPr>
      <w:r w:rsidRPr="004421D5">
        <w:rPr>
          <w:rFonts w:ascii="ITC Avant Garde" w:hAnsi="ITC Avant Garde"/>
          <w:b/>
          <w:color w:val="000000" w:themeColor="text1"/>
          <w:sz w:val="22"/>
          <w:szCs w:val="22"/>
          <w:u w:val="single"/>
        </w:rPr>
        <w:t>VHF</w:t>
      </w:r>
    </w:p>
    <w:p w14:paraId="1A432607" w14:textId="77777777" w:rsidR="00E11D1C" w:rsidRDefault="00E11D1C" w:rsidP="00E11D1C">
      <w:pPr>
        <w:contextualSpacing/>
        <w:jc w:val="both"/>
        <w:rPr>
          <w:rFonts w:ascii="ITC Avant Garde" w:hAnsi="ITC Avant Garde"/>
          <w:b/>
          <w:color w:val="000000" w:themeColor="text1"/>
          <w:sz w:val="22"/>
          <w:szCs w:val="22"/>
        </w:rPr>
      </w:pPr>
    </w:p>
    <w:p w14:paraId="1D1695AA" w14:textId="77777777" w:rsidR="00E11D1C" w:rsidRPr="000F5B00" w:rsidRDefault="00E11D1C" w:rsidP="00E11D1C">
      <w:pPr>
        <w:contextualSpacing/>
        <w:jc w:val="both"/>
        <w:rPr>
          <w:rFonts w:ascii="ITC Avant Garde" w:hAnsi="ITC Avant Garde"/>
          <w:b/>
          <w:color w:val="000000" w:themeColor="text1"/>
          <w:sz w:val="22"/>
          <w:szCs w:val="22"/>
          <w:bdr w:val="none" w:sz="0" w:space="0" w:color="auto"/>
        </w:rPr>
      </w:pPr>
      <w:r w:rsidRPr="000F5B00">
        <w:rPr>
          <w:rFonts w:ascii="ITC Avant Garde" w:hAnsi="ITC Avant Garde"/>
          <w:b/>
          <w:color w:val="000000" w:themeColor="text1"/>
          <w:sz w:val="22"/>
          <w:szCs w:val="22"/>
        </w:rPr>
        <w:t>Atribución.</w:t>
      </w:r>
    </w:p>
    <w:p w14:paraId="06785A4D" w14:textId="77777777" w:rsidR="00E11D1C" w:rsidRPr="000F5B00" w:rsidRDefault="00E11D1C" w:rsidP="00E11D1C">
      <w:pPr>
        <w:contextualSpacing/>
        <w:jc w:val="both"/>
        <w:rPr>
          <w:rFonts w:ascii="ITC Avant Garde" w:hAnsi="ITC Avant Garde"/>
          <w:b/>
          <w:color w:val="000000" w:themeColor="text1"/>
          <w:sz w:val="22"/>
          <w:szCs w:val="22"/>
          <w:bdr w:val="none" w:sz="0" w:space="0" w:color="auto"/>
        </w:rPr>
      </w:pPr>
    </w:p>
    <w:tbl>
      <w:tblPr>
        <w:tblStyle w:val="Tabladelista3-nfasis21"/>
        <w:tblW w:w="6520" w:type="dxa"/>
        <w:jc w:val="center"/>
        <w:tblLayout w:type="fixed"/>
        <w:tblLook w:val="04A0" w:firstRow="1" w:lastRow="0" w:firstColumn="1" w:lastColumn="0" w:noHBand="0" w:noVBand="1"/>
      </w:tblPr>
      <w:tblGrid>
        <w:gridCol w:w="2268"/>
        <w:gridCol w:w="2126"/>
        <w:gridCol w:w="2126"/>
      </w:tblGrid>
      <w:tr w:rsidR="00E11D1C" w:rsidRPr="000F5B00" w14:paraId="00ADC418" w14:textId="77777777" w:rsidTr="009409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268" w:type="dxa"/>
            <w:noWrap/>
            <w:vAlign w:val="center"/>
            <w:hideMark/>
          </w:tcPr>
          <w:p w14:paraId="522CF0A5"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lastRenderedPageBreak/>
              <w:t>Banda de Frecuencias (MHz)</w:t>
            </w:r>
          </w:p>
        </w:tc>
        <w:tc>
          <w:tcPr>
            <w:tcW w:w="2126" w:type="dxa"/>
            <w:noWrap/>
            <w:vAlign w:val="center"/>
            <w:hideMark/>
          </w:tcPr>
          <w:p w14:paraId="2118DE62"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RR</w:t>
            </w:r>
          </w:p>
        </w:tc>
        <w:tc>
          <w:tcPr>
            <w:tcW w:w="2126" w:type="dxa"/>
            <w:noWrap/>
            <w:vAlign w:val="center"/>
            <w:hideMark/>
          </w:tcPr>
          <w:p w14:paraId="5218136B"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CNAF</w:t>
            </w:r>
          </w:p>
        </w:tc>
      </w:tr>
      <w:tr w:rsidR="00E11D1C" w:rsidRPr="000F5B00" w14:paraId="713866DE" w14:textId="77777777" w:rsidTr="009409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548867E"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174-216</w:t>
            </w:r>
          </w:p>
        </w:tc>
        <w:tc>
          <w:tcPr>
            <w:tcW w:w="2126" w:type="dxa"/>
            <w:noWrap/>
            <w:vAlign w:val="center"/>
            <w:hideMark/>
          </w:tcPr>
          <w:p w14:paraId="6A5C44F9"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RADIODIFUSIÓN</w:t>
            </w:r>
          </w:p>
          <w:p w14:paraId="70CEE872"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4CB859CB"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Móvil</w:t>
            </w:r>
          </w:p>
        </w:tc>
        <w:tc>
          <w:tcPr>
            <w:tcW w:w="2126" w:type="dxa"/>
            <w:noWrap/>
            <w:vAlign w:val="center"/>
            <w:hideMark/>
          </w:tcPr>
          <w:p w14:paraId="5759AEAA"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268E9B82"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w:t>
            </w:r>
          </w:p>
          <w:p w14:paraId="47F08558"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RADIODIFUSIÓN</w:t>
            </w:r>
          </w:p>
        </w:tc>
      </w:tr>
    </w:tbl>
    <w:p w14:paraId="1BCF540D" w14:textId="77777777" w:rsidR="00E11D1C" w:rsidRPr="000F5B00" w:rsidRDefault="00E11D1C" w:rsidP="00E11D1C">
      <w:pPr>
        <w:contextualSpacing/>
        <w:jc w:val="both"/>
        <w:rPr>
          <w:rFonts w:ascii="ITC Avant Garde" w:hAnsi="ITC Avant Garde" w:cstheme="minorBidi"/>
          <w:b/>
          <w:color w:val="000000" w:themeColor="text1"/>
          <w:sz w:val="22"/>
          <w:szCs w:val="22"/>
        </w:rPr>
      </w:pPr>
    </w:p>
    <w:p w14:paraId="7BD844DF"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aplicables RR UIT.</w:t>
      </w:r>
    </w:p>
    <w:p w14:paraId="32D70A29" w14:textId="77777777" w:rsidR="00E11D1C" w:rsidRPr="000F5B00" w:rsidRDefault="00E11D1C" w:rsidP="00E11D1C">
      <w:pPr>
        <w:contextualSpacing/>
        <w:jc w:val="both"/>
        <w:rPr>
          <w:rFonts w:ascii="ITC Avant Garde" w:hAnsi="ITC Avant Garde"/>
          <w:b/>
          <w:color w:val="000000" w:themeColor="text1"/>
          <w:sz w:val="22"/>
          <w:szCs w:val="22"/>
        </w:rPr>
      </w:pPr>
    </w:p>
    <w:p w14:paraId="7EAD9724" w14:textId="77777777" w:rsidR="00E11D1C" w:rsidRPr="00093F88" w:rsidRDefault="00E11D1C" w:rsidP="00E11D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right="566"/>
        <w:jc w:val="both"/>
        <w:rPr>
          <w:rFonts w:ascii="ITC Avant Garde" w:eastAsia="TimesNewRoman" w:hAnsi="ITC Avant Garde" w:cs="TimesNewRoman"/>
          <w:sz w:val="18"/>
          <w:szCs w:val="18"/>
          <w:bdr w:val="none" w:sz="0" w:space="0" w:color="auto"/>
          <w:lang w:eastAsia="es-ES"/>
        </w:rPr>
      </w:pPr>
      <w:r w:rsidRPr="00093F88">
        <w:rPr>
          <w:rFonts w:ascii="ITC Avant Garde" w:hAnsi="ITC Avant Garde" w:cs="TimesNewRoman,Bold"/>
          <w:b/>
          <w:bCs/>
          <w:sz w:val="18"/>
          <w:szCs w:val="18"/>
          <w:bdr w:val="none" w:sz="0" w:space="0" w:color="auto"/>
          <w:lang w:eastAsia="es-ES"/>
        </w:rPr>
        <w:t xml:space="preserve">5.234 </w:t>
      </w:r>
      <w:r w:rsidRPr="00093F88">
        <w:rPr>
          <w:rFonts w:ascii="ITC Avant Garde" w:hAnsi="ITC Avant Garde" w:cs="TimesNewRoman,Italic"/>
          <w:i/>
          <w:iCs/>
          <w:sz w:val="18"/>
          <w:szCs w:val="18"/>
          <w:bdr w:val="none" w:sz="0" w:space="0" w:color="auto"/>
          <w:lang w:eastAsia="es-ES"/>
        </w:rPr>
        <w:t xml:space="preserve">Categoría de servicio diferente: </w:t>
      </w:r>
      <w:r w:rsidRPr="00093F88">
        <w:rPr>
          <w:rFonts w:ascii="ITC Avant Garde" w:eastAsia="TimesNewRoman" w:hAnsi="ITC Avant Garde" w:cs="TimesNewRoman"/>
          <w:sz w:val="18"/>
          <w:szCs w:val="18"/>
          <w:bdr w:val="none" w:sz="0" w:space="0" w:color="auto"/>
          <w:lang w:eastAsia="es-ES"/>
        </w:rPr>
        <w:t>en México, la atribución de la banda 174-216 MHz a los servicios fijo y móvil se hace a titulo primario (véase el número 5.33).</w:t>
      </w:r>
    </w:p>
    <w:p w14:paraId="648C2E85" w14:textId="77777777" w:rsidR="00E11D1C" w:rsidRPr="000F5B00" w:rsidRDefault="00E11D1C" w:rsidP="00E11D1C">
      <w:pPr>
        <w:contextualSpacing/>
        <w:jc w:val="both"/>
        <w:rPr>
          <w:rFonts w:ascii="ITC Avant Garde" w:hAnsi="ITC Avant Garde" w:cstheme="minorBidi"/>
          <w:b/>
          <w:color w:val="000000" w:themeColor="text1"/>
          <w:sz w:val="22"/>
          <w:szCs w:val="22"/>
        </w:rPr>
      </w:pPr>
    </w:p>
    <w:p w14:paraId="70E19AA0"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Nacionales.</w:t>
      </w:r>
    </w:p>
    <w:p w14:paraId="19F5E510" w14:textId="77777777" w:rsidR="00E11D1C" w:rsidRDefault="00E11D1C" w:rsidP="00E11D1C">
      <w:pPr>
        <w:contextualSpacing/>
        <w:jc w:val="both"/>
        <w:rPr>
          <w:rFonts w:ascii="ITC Avant Garde" w:hAnsi="ITC Avant Garde"/>
          <w:b/>
          <w:color w:val="000000" w:themeColor="text1"/>
          <w:sz w:val="22"/>
          <w:szCs w:val="22"/>
        </w:rPr>
      </w:pPr>
    </w:p>
    <w:p w14:paraId="096150E3"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93F88">
        <w:rPr>
          <w:rFonts w:ascii="ITC Avant Garde" w:hAnsi="ITC Avant Garde"/>
          <w:b/>
          <w:i/>
          <w:szCs w:val="16"/>
          <w:lang w:val="es-MX"/>
        </w:rPr>
        <w:t>MX8</w:t>
      </w:r>
      <w:r>
        <w:rPr>
          <w:rFonts w:ascii="ITC Avant Garde" w:hAnsi="ITC Avant Garde"/>
          <w:b/>
          <w:i/>
          <w:szCs w:val="16"/>
          <w:lang w:val="es-MX"/>
        </w:rPr>
        <w:t>8</w:t>
      </w:r>
      <w:r w:rsidRPr="00093F88">
        <w:rPr>
          <w:rFonts w:ascii="ITC Avant Garde" w:hAnsi="ITC Avant Garde"/>
          <w:b/>
          <w:i/>
          <w:szCs w:val="16"/>
          <w:lang w:val="es-MX"/>
        </w:rPr>
        <w:t>.</w:t>
      </w:r>
      <w:r w:rsidRPr="00093F88">
        <w:rPr>
          <w:rFonts w:ascii="ITC Avant Garde" w:hAnsi="ITC Avant Garde"/>
          <w:i/>
          <w:szCs w:val="16"/>
          <w:lang w:val="es-MX"/>
        </w:rPr>
        <w:t xml:space="preserve"> El 2 de abril de 1997 se firmó en la Ciudad de México, el Memorándum de Entendimiento entre México y los Estados Unidos de América, relativo al uso de las bandas de 54 – 72 MHz, 76 – 88 MHz, 174 – 216 MHz y 470 – 806 MHz, para el servicio de radiodifusión de televisión digital, a lo largo de la frontera común.</w:t>
      </w:r>
    </w:p>
    <w:p w14:paraId="7568BF2C"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4E7AE95A"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5C5710F6"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D5C09">
        <w:rPr>
          <w:rFonts w:ascii="ITC Avant Garde" w:hAnsi="ITC Avant Garde"/>
          <w:b/>
          <w:i/>
          <w:szCs w:val="16"/>
          <w:lang w:val="es-MX"/>
        </w:rPr>
        <w:t>MX89</w:t>
      </w:r>
      <w:r w:rsidRPr="000D5C09">
        <w:rPr>
          <w:rFonts w:ascii="ITC Avant Garde" w:hAnsi="ITC Avant Garde"/>
          <w:i/>
          <w:szCs w:val="16"/>
          <w:lang w:val="es-MX"/>
        </w:rPr>
        <w:t xml:space="preserve"> Las especificaciones y requerimientos mínimos para la instalación y operación de las estaciones de radiodifusión de televisión analógica, se encuentran contenidas en la disposición técnica IFT-003-2014, modificada y publicada en el DOF el 1 de septiembre de 2015.</w:t>
      </w:r>
    </w:p>
    <w:p w14:paraId="1332A375" w14:textId="77777777" w:rsidR="00E11D1C" w:rsidRPr="00093F88"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18B57D2C"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058FC745" w14:textId="77777777" w:rsidR="00E11D1C" w:rsidRPr="003210D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D5C09">
        <w:rPr>
          <w:rFonts w:ascii="ITC Avant Garde" w:hAnsi="ITC Avant Garde"/>
          <w:b/>
          <w:i/>
          <w:szCs w:val="16"/>
          <w:lang w:val="es-MX"/>
        </w:rPr>
        <w:t>MX90</w:t>
      </w:r>
      <w:r w:rsidRPr="00B82080">
        <w:rPr>
          <w:rFonts w:ascii="ITC Avant Garde" w:hAnsi="ITC Avant Garde"/>
          <w:b/>
          <w:i/>
          <w:lang w:val="es-MX"/>
        </w:rPr>
        <w:t xml:space="preserve"> </w:t>
      </w:r>
      <w:r w:rsidRPr="003210DC">
        <w:rPr>
          <w:rFonts w:ascii="ITC Avant Garde" w:hAnsi="ITC Avant Garde"/>
          <w:i/>
          <w:szCs w:val="16"/>
          <w:lang w:val="es-MX"/>
        </w:rPr>
        <w:t xml:space="preserve">El 11 de septiembre de 2014 fue publicada en el DOF la Política para la Transición a la Televisión Digital Terrestre. Dicho documento establece las disposiciones generales aplicables a la transición a la TDT que serán de observancia general para el sector involucrado. </w:t>
      </w:r>
    </w:p>
    <w:p w14:paraId="5CF82E14"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left="1134" w:right="1275" w:firstLine="0"/>
        <w:rPr>
          <w:rFonts w:ascii="ITC Avant Garde" w:hAnsi="ITC Avant Garde"/>
          <w:i/>
          <w:szCs w:val="16"/>
          <w:lang w:val="es-MX"/>
        </w:rPr>
      </w:pPr>
    </w:p>
    <w:p w14:paraId="380C94CD"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b/>
          <w:i/>
          <w:lang w:val="es-MX"/>
        </w:rPr>
      </w:pPr>
      <w:r w:rsidRPr="003210DC">
        <w:rPr>
          <w:rFonts w:ascii="ITC Avant Garde" w:hAnsi="ITC Avant Garde"/>
          <w:b/>
          <w:i/>
          <w:szCs w:val="16"/>
          <w:lang w:val="es-MX"/>
        </w:rPr>
        <w:t>MX117</w:t>
      </w:r>
      <w:r w:rsidRPr="00B82080">
        <w:rPr>
          <w:rFonts w:ascii="ITC Avant Garde" w:hAnsi="ITC Avant Garde"/>
          <w:b/>
          <w:i/>
          <w:lang w:val="es-MX"/>
        </w:rPr>
        <w:t xml:space="preserve"> </w:t>
      </w:r>
      <w:r w:rsidRPr="003210DC">
        <w:rPr>
          <w:rFonts w:ascii="ITC Avant Garde" w:hAnsi="ITC Avant Garde"/>
          <w:i/>
          <w:szCs w:val="16"/>
          <w:lang w:val="es-MX"/>
        </w:rPr>
        <w:t xml:space="preserve">La banda de frecuencias 174 – 216 MHz se emplea para la provisión del servicio de radiodifusión de televisión en VHF. </w:t>
      </w:r>
    </w:p>
    <w:p w14:paraId="55B546A7"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b/>
          <w:i/>
          <w:lang w:val="es-MX"/>
        </w:rPr>
      </w:pPr>
    </w:p>
    <w:tbl>
      <w:tblPr>
        <w:tblStyle w:val="Tablaconcuadrcula"/>
        <w:tblW w:w="0" w:type="auto"/>
        <w:jc w:val="center"/>
        <w:tblLook w:val="04A0" w:firstRow="1" w:lastRow="0" w:firstColumn="1" w:lastColumn="0" w:noHBand="0" w:noVBand="1"/>
      </w:tblPr>
      <w:tblGrid>
        <w:gridCol w:w="2521"/>
        <w:gridCol w:w="2050"/>
      </w:tblGrid>
      <w:tr w:rsidR="00E11D1C" w:rsidRPr="00EE74F6" w14:paraId="60C8F0C8" w14:textId="77777777" w:rsidTr="009409C7">
        <w:trPr>
          <w:trHeight w:val="340"/>
          <w:jc w:val="center"/>
        </w:trPr>
        <w:tc>
          <w:tcPr>
            <w:tcW w:w="2521" w:type="dxa"/>
            <w:vAlign w:val="center"/>
          </w:tcPr>
          <w:p w14:paraId="266447C4"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Canal</w:t>
            </w:r>
          </w:p>
        </w:tc>
        <w:tc>
          <w:tcPr>
            <w:tcW w:w="2050" w:type="dxa"/>
            <w:vAlign w:val="center"/>
          </w:tcPr>
          <w:p w14:paraId="7021EE89"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Rango de Frecuencias</w:t>
            </w:r>
          </w:p>
        </w:tc>
      </w:tr>
      <w:tr w:rsidR="00E11D1C" w:rsidRPr="00EE74F6" w14:paraId="6A8EFFAA" w14:textId="77777777" w:rsidTr="009409C7">
        <w:trPr>
          <w:trHeight w:val="340"/>
          <w:jc w:val="center"/>
        </w:trPr>
        <w:tc>
          <w:tcPr>
            <w:tcW w:w="2521" w:type="dxa"/>
            <w:vAlign w:val="center"/>
          </w:tcPr>
          <w:p w14:paraId="17CA21F8"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7</w:t>
            </w:r>
          </w:p>
        </w:tc>
        <w:tc>
          <w:tcPr>
            <w:tcW w:w="2050" w:type="dxa"/>
            <w:vAlign w:val="center"/>
          </w:tcPr>
          <w:p w14:paraId="4085DD7E"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174-180 MHz</w:t>
            </w:r>
          </w:p>
        </w:tc>
      </w:tr>
      <w:tr w:rsidR="00E11D1C" w:rsidRPr="00EE74F6" w14:paraId="764D4D48" w14:textId="77777777" w:rsidTr="009409C7">
        <w:trPr>
          <w:trHeight w:val="340"/>
          <w:jc w:val="center"/>
        </w:trPr>
        <w:tc>
          <w:tcPr>
            <w:tcW w:w="2521" w:type="dxa"/>
            <w:vAlign w:val="center"/>
          </w:tcPr>
          <w:p w14:paraId="0AF3153F"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8</w:t>
            </w:r>
          </w:p>
        </w:tc>
        <w:tc>
          <w:tcPr>
            <w:tcW w:w="2050" w:type="dxa"/>
            <w:vAlign w:val="center"/>
          </w:tcPr>
          <w:p w14:paraId="2A82C85C"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180-186 MHz</w:t>
            </w:r>
          </w:p>
        </w:tc>
      </w:tr>
      <w:tr w:rsidR="00E11D1C" w:rsidRPr="00EE74F6" w14:paraId="0DC46142" w14:textId="77777777" w:rsidTr="009409C7">
        <w:trPr>
          <w:trHeight w:val="340"/>
          <w:jc w:val="center"/>
        </w:trPr>
        <w:tc>
          <w:tcPr>
            <w:tcW w:w="2521" w:type="dxa"/>
            <w:vAlign w:val="center"/>
          </w:tcPr>
          <w:p w14:paraId="0E9AB786"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9</w:t>
            </w:r>
          </w:p>
        </w:tc>
        <w:tc>
          <w:tcPr>
            <w:tcW w:w="2050" w:type="dxa"/>
            <w:vAlign w:val="center"/>
          </w:tcPr>
          <w:p w14:paraId="607F469A"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186-192 MHz</w:t>
            </w:r>
          </w:p>
        </w:tc>
      </w:tr>
      <w:tr w:rsidR="00E11D1C" w:rsidRPr="00EE74F6" w14:paraId="0625ED55" w14:textId="77777777" w:rsidTr="009409C7">
        <w:trPr>
          <w:trHeight w:val="340"/>
          <w:jc w:val="center"/>
        </w:trPr>
        <w:tc>
          <w:tcPr>
            <w:tcW w:w="2521" w:type="dxa"/>
          </w:tcPr>
          <w:p w14:paraId="41D3D640"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10</w:t>
            </w:r>
          </w:p>
        </w:tc>
        <w:tc>
          <w:tcPr>
            <w:tcW w:w="2050" w:type="dxa"/>
          </w:tcPr>
          <w:p w14:paraId="76CF34B5"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192-198 MHz</w:t>
            </w:r>
          </w:p>
        </w:tc>
      </w:tr>
    </w:tbl>
    <w:p w14:paraId="780E86CE" w14:textId="77777777" w:rsidR="00E11D1C" w:rsidRPr="003210D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jc w:val="center"/>
        <w:rPr>
          <w:rFonts w:ascii="ITC Avant Garde" w:hAnsi="ITC Avant Garde"/>
          <w:b/>
          <w:i/>
          <w:szCs w:val="16"/>
          <w:lang w:val="es-MX"/>
        </w:rPr>
      </w:pPr>
    </w:p>
    <w:p w14:paraId="60567E20" w14:textId="77777777" w:rsidR="00E11D1C" w:rsidRDefault="00E11D1C" w:rsidP="00E11D1C">
      <w:pPr>
        <w:contextualSpacing/>
        <w:jc w:val="center"/>
        <w:rPr>
          <w:rFonts w:ascii="ITC Avant Garde" w:hAnsi="ITC Avant Garde"/>
          <w:b/>
          <w:color w:val="000000" w:themeColor="text1"/>
          <w:sz w:val="22"/>
          <w:szCs w:val="22"/>
        </w:rPr>
      </w:pPr>
    </w:p>
    <w:tbl>
      <w:tblPr>
        <w:tblStyle w:val="Tablaconcuadrcula"/>
        <w:tblW w:w="0" w:type="auto"/>
        <w:jc w:val="center"/>
        <w:tblLook w:val="04A0" w:firstRow="1" w:lastRow="0" w:firstColumn="1" w:lastColumn="0" w:noHBand="0" w:noVBand="1"/>
      </w:tblPr>
      <w:tblGrid>
        <w:gridCol w:w="2030"/>
        <w:gridCol w:w="2549"/>
      </w:tblGrid>
      <w:tr w:rsidR="00E11D1C" w:rsidRPr="00EE74F6" w14:paraId="7CF97497" w14:textId="77777777" w:rsidTr="009409C7">
        <w:trPr>
          <w:trHeight w:val="340"/>
          <w:jc w:val="center"/>
        </w:trPr>
        <w:tc>
          <w:tcPr>
            <w:tcW w:w="2030" w:type="dxa"/>
            <w:vAlign w:val="center"/>
          </w:tcPr>
          <w:p w14:paraId="7131840A"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Canal</w:t>
            </w:r>
          </w:p>
        </w:tc>
        <w:tc>
          <w:tcPr>
            <w:tcW w:w="2549" w:type="dxa"/>
            <w:vAlign w:val="center"/>
          </w:tcPr>
          <w:p w14:paraId="13A35B7D"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Rango de Frecuencias</w:t>
            </w:r>
          </w:p>
        </w:tc>
      </w:tr>
      <w:tr w:rsidR="00E11D1C" w:rsidRPr="00EE74F6" w14:paraId="7E8DEFA1" w14:textId="77777777" w:rsidTr="009409C7">
        <w:trPr>
          <w:trHeight w:val="340"/>
          <w:jc w:val="center"/>
        </w:trPr>
        <w:tc>
          <w:tcPr>
            <w:tcW w:w="2030" w:type="dxa"/>
            <w:vAlign w:val="center"/>
          </w:tcPr>
          <w:p w14:paraId="08FACF2D"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11</w:t>
            </w:r>
          </w:p>
        </w:tc>
        <w:tc>
          <w:tcPr>
            <w:tcW w:w="2549" w:type="dxa"/>
            <w:vAlign w:val="center"/>
          </w:tcPr>
          <w:p w14:paraId="18EAB0D1"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198-204 MHz</w:t>
            </w:r>
          </w:p>
        </w:tc>
      </w:tr>
      <w:tr w:rsidR="00E11D1C" w:rsidRPr="00EE74F6" w14:paraId="509F3EDE" w14:textId="77777777" w:rsidTr="009409C7">
        <w:trPr>
          <w:trHeight w:val="340"/>
          <w:jc w:val="center"/>
        </w:trPr>
        <w:tc>
          <w:tcPr>
            <w:tcW w:w="2030" w:type="dxa"/>
            <w:vAlign w:val="center"/>
          </w:tcPr>
          <w:p w14:paraId="262EEC0D"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12</w:t>
            </w:r>
          </w:p>
        </w:tc>
        <w:tc>
          <w:tcPr>
            <w:tcW w:w="2549" w:type="dxa"/>
            <w:vAlign w:val="center"/>
          </w:tcPr>
          <w:p w14:paraId="71226C3C"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204-210 MHz</w:t>
            </w:r>
          </w:p>
        </w:tc>
      </w:tr>
      <w:tr w:rsidR="00E11D1C" w:rsidRPr="00EE74F6" w14:paraId="72F9BAC7" w14:textId="77777777" w:rsidTr="009409C7">
        <w:trPr>
          <w:trHeight w:val="340"/>
          <w:jc w:val="center"/>
        </w:trPr>
        <w:tc>
          <w:tcPr>
            <w:tcW w:w="2030" w:type="dxa"/>
            <w:vAlign w:val="center"/>
          </w:tcPr>
          <w:p w14:paraId="083BBB45"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13</w:t>
            </w:r>
          </w:p>
        </w:tc>
        <w:tc>
          <w:tcPr>
            <w:tcW w:w="2549" w:type="dxa"/>
            <w:vAlign w:val="center"/>
          </w:tcPr>
          <w:p w14:paraId="768BF9C4" w14:textId="77777777" w:rsidR="00E11D1C" w:rsidRPr="00EE74F6"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EE74F6">
              <w:rPr>
                <w:rFonts w:ascii="ITC Avant Garde" w:hAnsi="ITC Avant Garde"/>
                <w:i/>
                <w:szCs w:val="16"/>
                <w:lang w:val="es-MX"/>
              </w:rPr>
              <w:t>210-216 MHz</w:t>
            </w:r>
          </w:p>
        </w:tc>
      </w:tr>
    </w:tbl>
    <w:p w14:paraId="3D5683DF" w14:textId="77777777" w:rsidR="00E11D1C" w:rsidRPr="004421D5" w:rsidRDefault="00E11D1C" w:rsidP="00E11D1C">
      <w:pPr>
        <w:contextualSpacing/>
        <w:jc w:val="both"/>
        <w:rPr>
          <w:rFonts w:ascii="ITC Avant Garde" w:hAnsi="ITC Avant Garde"/>
          <w:b/>
          <w:color w:val="000000" w:themeColor="text1"/>
          <w:sz w:val="22"/>
          <w:szCs w:val="22"/>
          <w:u w:val="single"/>
        </w:rPr>
      </w:pPr>
      <w:r w:rsidRPr="004421D5">
        <w:rPr>
          <w:rFonts w:ascii="ITC Avant Garde" w:hAnsi="ITC Avant Garde"/>
          <w:b/>
          <w:color w:val="000000" w:themeColor="text1"/>
          <w:sz w:val="22"/>
          <w:szCs w:val="22"/>
          <w:u w:val="single"/>
        </w:rPr>
        <w:lastRenderedPageBreak/>
        <w:t>UHF</w:t>
      </w:r>
    </w:p>
    <w:p w14:paraId="3B0DC61F" w14:textId="77777777" w:rsidR="00E11D1C" w:rsidRDefault="00E11D1C" w:rsidP="00E11D1C">
      <w:pPr>
        <w:contextualSpacing/>
        <w:jc w:val="both"/>
        <w:rPr>
          <w:rFonts w:ascii="ITC Avant Garde" w:hAnsi="ITC Avant Garde"/>
          <w:b/>
          <w:color w:val="000000" w:themeColor="text1"/>
          <w:sz w:val="22"/>
          <w:szCs w:val="22"/>
        </w:rPr>
      </w:pPr>
    </w:p>
    <w:p w14:paraId="1A767160" w14:textId="77777777" w:rsidR="00E11D1C" w:rsidRPr="000F5B00" w:rsidRDefault="00E11D1C" w:rsidP="00E11D1C">
      <w:pPr>
        <w:contextualSpacing/>
        <w:jc w:val="both"/>
        <w:rPr>
          <w:rFonts w:ascii="ITC Avant Garde" w:hAnsi="ITC Avant Garde"/>
          <w:b/>
          <w:color w:val="000000" w:themeColor="text1"/>
          <w:sz w:val="22"/>
          <w:szCs w:val="22"/>
          <w:bdr w:val="none" w:sz="0" w:space="0" w:color="auto"/>
        </w:rPr>
      </w:pPr>
      <w:r w:rsidRPr="000F5B00">
        <w:rPr>
          <w:rFonts w:ascii="ITC Avant Garde" w:hAnsi="ITC Avant Garde"/>
          <w:b/>
          <w:color w:val="000000" w:themeColor="text1"/>
          <w:sz w:val="22"/>
          <w:szCs w:val="22"/>
        </w:rPr>
        <w:t>Atribución.</w:t>
      </w:r>
    </w:p>
    <w:p w14:paraId="4CE828BF" w14:textId="77777777" w:rsidR="00E11D1C" w:rsidRPr="000F5B00" w:rsidRDefault="00E11D1C" w:rsidP="00E11D1C">
      <w:pPr>
        <w:contextualSpacing/>
        <w:jc w:val="both"/>
        <w:rPr>
          <w:rFonts w:ascii="ITC Avant Garde" w:hAnsi="ITC Avant Garde" w:cstheme="minorBidi"/>
          <w:b/>
          <w:color w:val="000000" w:themeColor="text1"/>
          <w:sz w:val="22"/>
          <w:szCs w:val="22"/>
        </w:rPr>
      </w:pPr>
    </w:p>
    <w:tbl>
      <w:tblPr>
        <w:tblStyle w:val="Tabladelista3-nfasis21"/>
        <w:tblW w:w="6520" w:type="dxa"/>
        <w:jc w:val="center"/>
        <w:tblLayout w:type="fixed"/>
        <w:tblLook w:val="04A0" w:firstRow="1" w:lastRow="0" w:firstColumn="1" w:lastColumn="0" w:noHBand="0" w:noVBand="1"/>
      </w:tblPr>
      <w:tblGrid>
        <w:gridCol w:w="2268"/>
        <w:gridCol w:w="2126"/>
        <w:gridCol w:w="2126"/>
      </w:tblGrid>
      <w:tr w:rsidR="00E11D1C" w:rsidRPr="000F5B00" w14:paraId="358EFF35" w14:textId="77777777" w:rsidTr="009409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268" w:type="dxa"/>
            <w:noWrap/>
            <w:vAlign w:val="center"/>
            <w:hideMark/>
          </w:tcPr>
          <w:p w14:paraId="016FFC0F"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Banda de Frecuencias (MHz)</w:t>
            </w:r>
          </w:p>
        </w:tc>
        <w:tc>
          <w:tcPr>
            <w:tcW w:w="2126" w:type="dxa"/>
            <w:noWrap/>
            <w:vAlign w:val="center"/>
            <w:hideMark/>
          </w:tcPr>
          <w:p w14:paraId="402588AA"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RR</w:t>
            </w:r>
          </w:p>
        </w:tc>
        <w:tc>
          <w:tcPr>
            <w:tcW w:w="2126" w:type="dxa"/>
            <w:noWrap/>
            <w:vAlign w:val="center"/>
            <w:hideMark/>
          </w:tcPr>
          <w:p w14:paraId="7AF8CAF4"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Atribución CNAF</w:t>
            </w:r>
          </w:p>
        </w:tc>
      </w:tr>
      <w:tr w:rsidR="00E11D1C" w:rsidRPr="000F5B00" w14:paraId="02D59AA8" w14:textId="77777777" w:rsidTr="009409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9E164CD"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470-512</w:t>
            </w:r>
          </w:p>
        </w:tc>
        <w:tc>
          <w:tcPr>
            <w:tcW w:w="2126" w:type="dxa"/>
            <w:noWrap/>
            <w:vAlign w:val="center"/>
            <w:hideMark/>
          </w:tcPr>
          <w:p w14:paraId="66E4F06D"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RADIODIFUSIÓN</w:t>
            </w:r>
          </w:p>
          <w:p w14:paraId="77E86B46"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2A6848ED"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Móvil</w:t>
            </w:r>
          </w:p>
        </w:tc>
        <w:tc>
          <w:tcPr>
            <w:tcW w:w="2126" w:type="dxa"/>
            <w:noWrap/>
            <w:vAlign w:val="center"/>
            <w:hideMark/>
          </w:tcPr>
          <w:p w14:paraId="7DC28688"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FIJO</w:t>
            </w:r>
          </w:p>
          <w:p w14:paraId="2AB018D4"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theme="minorHAnsi"/>
                <w:color w:val="000000" w:themeColor="text1"/>
                <w:sz w:val="16"/>
                <w:szCs w:val="22"/>
              </w:rPr>
            </w:pPr>
            <w:r w:rsidRPr="000F5B00">
              <w:rPr>
                <w:rFonts w:ascii="ITC Avant Garde" w:hAnsi="ITC Avant Garde" w:cstheme="minorHAnsi"/>
                <w:color w:val="000000" w:themeColor="text1"/>
                <w:sz w:val="16"/>
                <w:szCs w:val="22"/>
              </w:rPr>
              <w:t>MÓVIL</w:t>
            </w:r>
          </w:p>
          <w:p w14:paraId="40B53596" w14:textId="77777777" w:rsidR="00E11D1C" w:rsidRPr="000F5B00" w:rsidRDefault="00E11D1C" w:rsidP="009409C7">
            <w:pPr>
              <w:contextualSpacing/>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RADIODIFUSIÓN</w:t>
            </w:r>
          </w:p>
        </w:tc>
      </w:tr>
      <w:tr w:rsidR="00E11D1C" w:rsidRPr="000F5B00" w14:paraId="06F69F98" w14:textId="77777777" w:rsidTr="009409C7">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tcPr>
          <w:p w14:paraId="579AC65E"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512-608</w:t>
            </w:r>
          </w:p>
        </w:tc>
        <w:tc>
          <w:tcPr>
            <w:tcW w:w="2126" w:type="dxa"/>
            <w:noWrap/>
            <w:vAlign w:val="center"/>
          </w:tcPr>
          <w:p w14:paraId="67B8EBD9" w14:textId="77777777" w:rsidR="00E11D1C" w:rsidRPr="000F5B00" w:rsidRDefault="00E11D1C" w:rsidP="009409C7">
            <w:pPr>
              <w:contextualSpacing/>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r w:rsidRPr="000F5B00">
              <w:rPr>
                <w:rFonts w:ascii="ITC Avant Garde" w:hAnsi="ITC Avant Garde" w:cstheme="minorHAnsi"/>
                <w:color w:val="000000" w:themeColor="text1"/>
                <w:sz w:val="16"/>
                <w:szCs w:val="22"/>
              </w:rPr>
              <w:t>RADIODIFUSIÓN</w:t>
            </w:r>
          </w:p>
        </w:tc>
        <w:tc>
          <w:tcPr>
            <w:tcW w:w="2126" w:type="dxa"/>
            <w:noWrap/>
            <w:vAlign w:val="center"/>
          </w:tcPr>
          <w:p w14:paraId="3C3CE3A9" w14:textId="77777777" w:rsidR="00E11D1C" w:rsidRPr="000F5B00" w:rsidRDefault="00E11D1C" w:rsidP="009409C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22"/>
                <w:bdr w:val="none" w:sz="0" w:space="0" w:color="auto"/>
                <w:lang w:eastAsia="es-MX"/>
              </w:rPr>
            </w:pPr>
          </w:p>
        </w:tc>
      </w:tr>
    </w:tbl>
    <w:p w14:paraId="3E552B7D" w14:textId="77777777" w:rsidR="00E11D1C" w:rsidRPr="000F5B00" w:rsidRDefault="00E11D1C" w:rsidP="00E11D1C">
      <w:pPr>
        <w:contextualSpacing/>
        <w:jc w:val="both"/>
        <w:rPr>
          <w:rFonts w:ascii="ITC Avant Garde" w:hAnsi="ITC Avant Garde" w:cstheme="minorBidi"/>
          <w:b/>
          <w:color w:val="000000" w:themeColor="text1"/>
          <w:sz w:val="22"/>
          <w:szCs w:val="22"/>
        </w:rPr>
      </w:pPr>
    </w:p>
    <w:p w14:paraId="647226C3"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aplicables RR UIT.</w:t>
      </w:r>
    </w:p>
    <w:p w14:paraId="0A45E434" w14:textId="77777777" w:rsidR="00E11D1C" w:rsidRPr="000F5B00" w:rsidRDefault="00E11D1C" w:rsidP="00E11D1C">
      <w:pPr>
        <w:contextualSpacing/>
        <w:jc w:val="both"/>
        <w:rPr>
          <w:rFonts w:ascii="ITC Avant Garde" w:hAnsi="ITC Avant Garde"/>
          <w:b/>
          <w:color w:val="000000" w:themeColor="text1"/>
          <w:sz w:val="22"/>
          <w:szCs w:val="22"/>
        </w:rPr>
      </w:pPr>
    </w:p>
    <w:p w14:paraId="36505ECE"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5.292</w:t>
      </w:r>
      <w:r w:rsidRPr="000F5B00">
        <w:rPr>
          <w:rFonts w:ascii="ITC Avant Garde" w:hAnsi="ITC Avant Garde" w:cstheme="minorHAnsi"/>
          <w:i/>
          <w:color w:val="000000" w:themeColor="text1"/>
          <w:szCs w:val="22"/>
        </w:rPr>
        <w:t xml:space="preserve"> Categoría de servicio diferente: en México la atribución de la banda 470</w:t>
      </w:r>
      <w:r w:rsidRPr="000F5B00">
        <w:rPr>
          <w:rFonts w:ascii="ITC Avant Garde" w:hAnsi="ITC Avant Garde" w:cstheme="minorHAnsi"/>
          <w:i/>
          <w:color w:val="000000" w:themeColor="text1"/>
          <w:szCs w:val="22"/>
        </w:rPr>
        <w:noBreakHyphen/>
        <w:t>512 MHz a los servicios fijo y móvil y, en Argentina, Uruguay y Venezuela, al servicio móvil es a título primario (véase el número 5.33), a reserva de obtener el acuerdo indicado en el número 9.21. (CMR</w:t>
      </w:r>
      <w:r w:rsidRPr="000F5B00">
        <w:rPr>
          <w:rFonts w:ascii="ITC Avant Garde" w:hAnsi="ITC Avant Garde" w:cstheme="minorHAnsi"/>
          <w:i/>
          <w:color w:val="000000" w:themeColor="text1"/>
          <w:szCs w:val="22"/>
        </w:rPr>
        <w:noBreakHyphen/>
        <w:t>07)</w:t>
      </w:r>
    </w:p>
    <w:p w14:paraId="4451DC5A"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p>
    <w:p w14:paraId="137F4888"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r w:rsidRPr="000F5B00">
        <w:rPr>
          <w:rFonts w:ascii="ITC Avant Garde" w:hAnsi="ITC Avant Garde" w:cstheme="minorHAnsi"/>
          <w:b/>
          <w:i/>
          <w:color w:val="000000" w:themeColor="text1"/>
          <w:szCs w:val="22"/>
        </w:rPr>
        <w:t>5.293</w:t>
      </w:r>
      <w:r w:rsidRPr="000F5B00">
        <w:rPr>
          <w:rFonts w:ascii="ITC Avant Garde" w:hAnsi="ITC Avant Garde" w:cstheme="minorHAnsi"/>
          <w:i/>
          <w:color w:val="000000" w:themeColor="text1"/>
          <w:szCs w:val="22"/>
        </w:rPr>
        <w:t xml:space="preserve"> Categoría de servicio diferente: en Canadá, Chile, Colombia, Cuba, Estados Unidos, Guyana, Honduras, Jamaica, México, Panamá y Perú, la atribución de las bandas 470-512 MHz y 614</w:t>
      </w:r>
      <w:r w:rsidRPr="000F5B00">
        <w:rPr>
          <w:rFonts w:ascii="ITC Avant Garde" w:hAnsi="ITC Avant Garde" w:cstheme="minorHAnsi"/>
          <w:i/>
          <w:color w:val="000000" w:themeColor="text1"/>
          <w:szCs w:val="22"/>
        </w:rPr>
        <w:noBreakHyphen/>
        <w:t>806 MHz al servicio fijo es a título primario (véase el número 5.33), a reserva de obtener el acuerdo indicado en el número 9.21. En Canadá, Chile, Colombia, Cuba, Estados Unidos, Guyana, Honduras, Jamaica, México, Panamá y Perú, la atribución de las bandas 470-512 MHz y 614</w:t>
      </w:r>
      <w:r w:rsidRPr="000F5B00">
        <w:rPr>
          <w:rFonts w:ascii="ITC Avant Garde" w:hAnsi="ITC Avant Garde" w:cstheme="minorHAnsi"/>
          <w:i/>
          <w:color w:val="000000" w:themeColor="text1"/>
          <w:szCs w:val="22"/>
        </w:rPr>
        <w:noBreakHyphen/>
        <w:t>698 MHz al servicio móvil es a título primario (véase el número 5.33), sujeto al acuerdo obtenido con arreglo al número 9.21. En Argentina y Ecuador, la banda 470-512 MHz está atribuida a título primario a los servicios fijo y móvil (véase el número 5.33), sujeto a la obtención de un acuerdo con arreglo al número 9.21. (CMR</w:t>
      </w:r>
      <w:r w:rsidRPr="000F5B00">
        <w:rPr>
          <w:rFonts w:ascii="ITC Avant Garde" w:hAnsi="ITC Avant Garde" w:cstheme="minorHAnsi"/>
          <w:i/>
          <w:color w:val="000000" w:themeColor="text1"/>
          <w:szCs w:val="22"/>
        </w:rPr>
        <w:noBreakHyphen/>
        <w:t>07)</w:t>
      </w:r>
    </w:p>
    <w:p w14:paraId="150E4919"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Cs w:val="22"/>
        </w:rPr>
      </w:pPr>
    </w:p>
    <w:p w14:paraId="601706B1" w14:textId="77777777" w:rsidR="00E11D1C" w:rsidRPr="000F5B00" w:rsidRDefault="00E11D1C" w:rsidP="00E11D1C">
      <w:pPr>
        <w:pStyle w:val="Texto"/>
        <w:spacing w:after="0" w:line="240" w:lineRule="auto"/>
        <w:ind w:left="1134" w:right="1183" w:firstLine="0"/>
        <w:contextualSpacing/>
        <w:rPr>
          <w:rFonts w:ascii="ITC Avant Garde" w:hAnsi="ITC Avant Garde" w:cstheme="minorHAnsi"/>
          <w:i/>
          <w:color w:val="000000" w:themeColor="text1"/>
          <w:sz w:val="22"/>
          <w:szCs w:val="22"/>
        </w:rPr>
      </w:pPr>
      <w:r w:rsidRPr="000F5B00">
        <w:rPr>
          <w:rFonts w:ascii="ITC Avant Garde" w:hAnsi="ITC Avant Garde" w:cstheme="minorHAnsi"/>
          <w:b/>
          <w:i/>
          <w:color w:val="000000" w:themeColor="text1"/>
          <w:szCs w:val="22"/>
        </w:rPr>
        <w:t>5.297</w:t>
      </w:r>
      <w:r w:rsidRPr="000F5B00">
        <w:rPr>
          <w:rFonts w:ascii="ITC Avant Garde" w:hAnsi="ITC Avant Garde" w:cstheme="minorHAnsi"/>
          <w:i/>
          <w:color w:val="000000" w:themeColor="text1"/>
          <w:szCs w:val="22"/>
        </w:rPr>
        <w:t xml:space="preserve"> Atribución adicional: en Canadá, Costa Rica, Cuba, El Salvador, Estados Unidos, Guatemala, Guyana, Honduras, Jamaica y México, la banda 512-608 MHz está también atribuida, a título primario, a los servicios fijo y móvil, a reserva de obtener el acuerdo indicado en el número 9.21. (CMR</w:t>
      </w:r>
      <w:r w:rsidRPr="000F5B00">
        <w:rPr>
          <w:rFonts w:ascii="ITC Avant Garde" w:hAnsi="ITC Avant Garde" w:cstheme="minorHAnsi"/>
          <w:i/>
          <w:color w:val="000000" w:themeColor="text1"/>
          <w:szCs w:val="22"/>
        </w:rPr>
        <w:noBreakHyphen/>
        <w:t>07)</w:t>
      </w:r>
    </w:p>
    <w:p w14:paraId="6E68A07F" w14:textId="77777777" w:rsidR="00E11D1C" w:rsidRPr="000F5B00" w:rsidRDefault="00E11D1C" w:rsidP="00E11D1C">
      <w:pPr>
        <w:contextualSpacing/>
        <w:jc w:val="both"/>
        <w:rPr>
          <w:rFonts w:ascii="ITC Avant Garde" w:hAnsi="ITC Avant Garde" w:cstheme="minorBidi"/>
          <w:b/>
          <w:color w:val="000000" w:themeColor="text1"/>
          <w:sz w:val="22"/>
          <w:szCs w:val="22"/>
        </w:rPr>
      </w:pPr>
    </w:p>
    <w:p w14:paraId="3EE20D11"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Notas Nacionales.</w:t>
      </w:r>
    </w:p>
    <w:p w14:paraId="011C126E" w14:textId="77777777" w:rsidR="00E11D1C" w:rsidRDefault="00E11D1C" w:rsidP="00E11D1C">
      <w:pPr>
        <w:contextualSpacing/>
        <w:jc w:val="both"/>
        <w:rPr>
          <w:rFonts w:ascii="ITC Avant Garde" w:hAnsi="ITC Avant Garde"/>
          <w:b/>
          <w:color w:val="000000" w:themeColor="text1"/>
          <w:sz w:val="22"/>
          <w:szCs w:val="22"/>
        </w:rPr>
      </w:pPr>
    </w:p>
    <w:p w14:paraId="2CFBC3DA"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left="1134" w:right="1133" w:firstLine="0"/>
        <w:rPr>
          <w:rFonts w:ascii="ITC Avant Garde" w:hAnsi="ITC Avant Garde"/>
          <w:i/>
          <w:szCs w:val="16"/>
          <w:lang w:val="es-MX"/>
        </w:rPr>
      </w:pPr>
      <w:r w:rsidRPr="00E06C20">
        <w:rPr>
          <w:rFonts w:ascii="ITC Avant Garde" w:hAnsi="ITC Avant Garde"/>
          <w:b/>
          <w:i/>
          <w:szCs w:val="16"/>
          <w:lang w:val="es-MX"/>
        </w:rPr>
        <w:t>MX8</w:t>
      </w:r>
      <w:r>
        <w:rPr>
          <w:rFonts w:ascii="ITC Avant Garde" w:hAnsi="ITC Avant Garde"/>
          <w:b/>
          <w:i/>
          <w:szCs w:val="16"/>
          <w:lang w:val="es-MX"/>
        </w:rPr>
        <w:t>8</w:t>
      </w:r>
      <w:r w:rsidRPr="00E06C20">
        <w:rPr>
          <w:rFonts w:ascii="ITC Avant Garde" w:hAnsi="ITC Avant Garde"/>
          <w:i/>
          <w:szCs w:val="16"/>
          <w:lang w:val="es-MX"/>
        </w:rPr>
        <w:t xml:space="preserve"> El 2 de abril de 1997 se firmó en la Ciudad de México, el Memorándum de Entendimiento entre México y los Estados Unidos de América, relativo al uso de las bandas de 54 – 72 MHz, 76 – 88 MHz, 174 – 216 MHz y 470 – 806 MHz, para el servicio de radiodifusión de televisión digital, a lo largo de la frontera común.</w:t>
      </w:r>
    </w:p>
    <w:p w14:paraId="43702315"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3FFEC1B5"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D5C09">
        <w:rPr>
          <w:rFonts w:ascii="ITC Avant Garde" w:hAnsi="ITC Avant Garde"/>
          <w:b/>
          <w:i/>
          <w:szCs w:val="16"/>
          <w:lang w:val="es-MX"/>
        </w:rPr>
        <w:t>MX89</w:t>
      </w:r>
      <w:r w:rsidRPr="000D5C09">
        <w:rPr>
          <w:rFonts w:ascii="ITC Avant Garde" w:hAnsi="ITC Avant Garde"/>
          <w:i/>
          <w:szCs w:val="16"/>
          <w:lang w:val="es-MX"/>
        </w:rPr>
        <w:t xml:space="preserve"> Las especificaciones y requerimientos mínimos para la instalación y operación de las estaciones de radiodifusión de televisión analógica, se encuentran contenidas en la disposición técnica IFT-003-2014, modificada y publicada en el DOF el 1 de septiembre de 2015.</w:t>
      </w:r>
    </w:p>
    <w:p w14:paraId="2B5A17DE"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left="1134" w:right="1133" w:firstLine="0"/>
        <w:rPr>
          <w:rFonts w:ascii="ITC Avant Garde" w:hAnsi="ITC Avant Garde"/>
          <w:i/>
          <w:szCs w:val="16"/>
          <w:lang w:val="es-MX"/>
        </w:rPr>
      </w:pPr>
    </w:p>
    <w:p w14:paraId="13A63611"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0D5C09">
        <w:rPr>
          <w:rFonts w:ascii="ITC Avant Garde" w:hAnsi="ITC Avant Garde"/>
          <w:b/>
          <w:i/>
          <w:szCs w:val="16"/>
          <w:lang w:val="es-MX"/>
        </w:rPr>
        <w:lastRenderedPageBreak/>
        <w:t xml:space="preserve">MX90 </w:t>
      </w:r>
      <w:r w:rsidRPr="003210DC">
        <w:rPr>
          <w:rFonts w:ascii="ITC Avant Garde" w:hAnsi="ITC Avant Garde"/>
          <w:i/>
          <w:szCs w:val="16"/>
          <w:lang w:val="es-MX"/>
        </w:rPr>
        <w:t xml:space="preserve">El 11 de septiembre de 2014 fue publicada en el DOF la Política para la Transición a la Televisión Digital Terrestre. Dicho documento establece las disposiciones generales aplicables a la transición a la TDT que serán de observancia general para el sector involucrado. </w:t>
      </w:r>
    </w:p>
    <w:p w14:paraId="6A74F121"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23537FB8"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E71AA9">
        <w:rPr>
          <w:rFonts w:ascii="ITC Avant Garde" w:hAnsi="ITC Avant Garde"/>
          <w:b/>
          <w:i/>
          <w:szCs w:val="16"/>
          <w:lang w:val="es-MX"/>
        </w:rPr>
        <w:t>MX141</w:t>
      </w:r>
      <w:r w:rsidRPr="00E71AA9">
        <w:rPr>
          <w:rFonts w:ascii="ITC Avant Garde" w:hAnsi="ITC Avant Garde"/>
          <w:i/>
          <w:szCs w:val="16"/>
          <w:lang w:val="es-MX"/>
        </w:rPr>
        <w:t xml:space="preserve"> La banda de frecuencias 470 – 512 MHz se encuentra bajo un proceso de reordenamiento, con la finalidad de que dicha banda sea utilizada exclusivamente por el servicio de radiodifusión de televisión.</w:t>
      </w:r>
    </w:p>
    <w:p w14:paraId="55576B91"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15C67C96"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E71AA9">
        <w:rPr>
          <w:rFonts w:ascii="ITC Avant Garde" w:hAnsi="ITC Avant Garde"/>
          <w:b/>
          <w:i/>
          <w:szCs w:val="16"/>
          <w:lang w:val="es-MX"/>
        </w:rPr>
        <w:t>MX142</w:t>
      </w:r>
      <w:r w:rsidRPr="00E71AA9">
        <w:rPr>
          <w:rFonts w:ascii="ITC Avant Garde" w:hAnsi="ITC Avant Garde"/>
          <w:i/>
          <w:szCs w:val="16"/>
          <w:lang w:val="es-MX"/>
        </w:rPr>
        <w:t xml:space="preserve"> El 16 de junio de 1994, se firmó en Williamsburg, Virginia el Protocolo entre México y los Estados Unidos de América, relativo al uso de la banda 470 – 512 MHz para el servicio móvil terrestre a lo largo de la frontera común. </w:t>
      </w:r>
    </w:p>
    <w:p w14:paraId="7AA630F9"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p>
    <w:p w14:paraId="54B1C049" w14:textId="77777777" w:rsidR="00E11D1C" w:rsidRPr="003210D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134" w:right="1275" w:firstLine="0"/>
        <w:rPr>
          <w:rFonts w:ascii="ITC Avant Garde" w:hAnsi="ITC Avant Garde"/>
          <w:i/>
          <w:szCs w:val="16"/>
          <w:lang w:val="es-MX"/>
        </w:rPr>
      </w:pPr>
      <w:r w:rsidRPr="00E71AA9">
        <w:rPr>
          <w:rFonts w:ascii="ITC Avant Garde" w:hAnsi="ITC Avant Garde"/>
          <w:b/>
          <w:i/>
          <w:szCs w:val="16"/>
          <w:lang w:val="es-MX"/>
        </w:rPr>
        <w:t>MX143</w:t>
      </w:r>
      <w:r w:rsidRPr="00E71AA9">
        <w:rPr>
          <w:rFonts w:ascii="ITC Avant Garde" w:hAnsi="ITC Avant Garde"/>
          <w:i/>
          <w:szCs w:val="16"/>
          <w:lang w:val="es-MX"/>
        </w:rPr>
        <w:t xml:space="preserve"> La banda de frecuencias 470 – 608 MHz se emplea para la provisión del servicio de radiodifusión de televisión en UHF. Canales del 14 al 36 (470 – 608 MHz).</w:t>
      </w:r>
    </w:p>
    <w:p w14:paraId="422A85DD" w14:textId="77777777" w:rsidR="00E11D1C"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left="1134" w:right="1133" w:firstLine="0"/>
        <w:rPr>
          <w:rFonts w:ascii="ITC Avant Garde" w:hAnsi="ITC Avant Garde"/>
          <w:i/>
          <w:szCs w:val="16"/>
          <w:lang w:val="es-MX"/>
        </w:rPr>
      </w:pPr>
    </w:p>
    <w:tbl>
      <w:tblPr>
        <w:tblStyle w:val="Tablaconcuadrcula"/>
        <w:tblW w:w="0" w:type="auto"/>
        <w:jc w:val="center"/>
        <w:tblLook w:val="04A0" w:firstRow="1" w:lastRow="0" w:firstColumn="1" w:lastColumn="0" w:noHBand="0" w:noVBand="1"/>
      </w:tblPr>
      <w:tblGrid>
        <w:gridCol w:w="1888"/>
        <w:gridCol w:w="2406"/>
      </w:tblGrid>
      <w:tr w:rsidR="00E11D1C" w:rsidRPr="00AE2E7F" w14:paraId="710B034E" w14:textId="77777777" w:rsidTr="009409C7">
        <w:trPr>
          <w:trHeight w:val="340"/>
          <w:jc w:val="center"/>
        </w:trPr>
        <w:tc>
          <w:tcPr>
            <w:tcW w:w="1888" w:type="dxa"/>
            <w:vAlign w:val="center"/>
          </w:tcPr>
          <w:p w14:paraId="745E44DA" w14:textId="77777777" w:rsidR="00E11D1C" w:rsidRPr="00AE2E7F"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b/>
                <w:i/>
                <w:szCs w:val="16"/>
                <w:lang w:val="es-MX"/>
              </w:rPr>
            </w:pPr>
            <w:r w:rsidRPr="00AE2E7F">
              <w:rPr>
                <w:rFonts w:ascii="ITC Avant Garde" w:hAnsi="ITC Avant Garde"/>
                <w:b/>
                <w:i/>
                <w:szCs w:val="16"/>
                <w:lang w:val="es-MX"/>
              </w:rPr>
              <w:t>Canal</w:t>
            </w:r>
          </w:p>
        </w:tc>
        <w:tc>
          <w:tcPr>
            <w:tcW w:w="2406" w:type="dxa"/>
            <w:vAlign w:val="center"/>
          </w:tcPr>
          <w:p w14:paraId="5F8449AB" w14:textId="77777777" w:rsidR="00E11D1C" w:rsidRPr="00AE2E7F"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b/>
                <w:i/>
                <w:szCs w:val="16"/>
                <w:lang w:val="es-MX"/>
              </w:rPr>
            </w:pPr>
            <w:r w:rsidRPr="00AE2E7F">
              <w:rPr>
                <w:rFonts w:ascii="ITC Avant Garde" w:hAnsi="ITC Avant Garde"/>
                <w:b/>
                <w:i/>
                <w:szCs w:val="16"/>
                <w:lang w:val="es-MX"/>
              </w:rPr>
              <w:t>Rango de Frecuencias</w:t>
            </w:r>
          </w:p>
        </w:tc>
      </w:tr>
      <w:tr w:rsidR="00E11D1C" w14:paraId="0EA0922B" w14:textId="77777777" w:rsidTr="009409C7">
        <w:trPr>
          <w:trHeight w:val="340"/>
          <w:jc w:val="center"/>
        </w:trPr>
        <w:tc>
          <w:tcPr>
            <w:tcW w:w="1888" w:type="dxa"/>
            <w:vAlign w:val="center"/>
          </w:tcPr>
          <w:p w14:paraId="4E8AAD8A"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14</w:t>
            </w:r>
          </w:p>
        </w:tc>
        <w:tc>
          <w:tcPr>
            <w:tcW w:w="2406" w:type="dxa"/>
            <w:vAlign w:val="center"/>
          </w:tcPr>
          <w:p w14:paraId="393057AE"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470 – 476 MHz</w:t>
            </w:r>
          </w:p>
        </w:tc>
      </w:tr>
      <w:tr w:rsidR="00E11D1C" w:rsidRPr="00B82080" w14:paraId="058F573B" w14:textId="77777777" w:rsidTr="009409C7">
        <w:trPr>
          <w:trHeight w:val="340"/>
          <w:jc w:val="center"/>
        </w:trPr>
        <w:tc>
          <w:tcPr>
            <w:tcW w:w="1888" w:type="dxa"/>
            <w:vAlign w:val="center"/>
          </w:tcPr>
          <w:p w14:paraId="41143AF0"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15</w:t>
            </w:r>
          </w:p>
        </w:tc>
        <w:tc>
          <w:tcPr>
            <w:tcW w:w="2406" w:type="dxa"/>
            <w:vAlign w:val="center"/>
          </w:tcPr>
          <w:p w14:paraId="4025CF52"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476 – 482 MHz</w:t>
            </w:r>
          </w:p>
        </w:tc>
      </w:tr>
      <w:tr w:rsidR="00E11D1C" w:rsidRPr="00B82080" w14:paraId="7ABD365D" w14:textId="77777777" w:rsidTr="009409C7">
        <w:trPr>
          <w:trHeight w:val="340"/>
          <w:jc w:val="center"/>
        </w:trPr>
        <w:tc>
          <w:tcPr>
            <w:tcW w:w="1888" w:type="dxa"/>
            <w:vAlign w:val="center"/>
          </w:tcPr>
          <w:p w14:paraId="67122F20"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16</w:t>
            </w:r>
          </w:p>
        </w:tc>
        <w:tc>
          <w:tcPr>
            <w:tcW w:w="2406" w:type="dxa"/>
            <w:vAlign w:val="center"/>
          </w:tcPr>
          <w:p w14:paraId="3FA6BD69"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482 – 488 MHz</w:t>
            </w:r>
          </w:p>
        </w:tc>
      </w:tr>
      <w:tr w:rsidR="00E11D1C" w:rsidRPr="00B82080" w14:paraId="53832F13" w14:textId="77777777" w:rsidTr="009409C7">
        <w:trPr>
          <w:trHeight w:val="340"/>
          <w:jc w:val="center"/>
        </w:trPr>
        <w:tc>
          <w:tcPr>
            <w:tcW w:w="1888" w:type="dxa"/>
            <w:vAlign w:val="center"/>
          </w:tcPr>
          <w:p w14:paraId="47DB8A17"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17</w:t>
            </w:r>
          </w:p>
        </w:tc>
        <w:tc>
          <w:tcPr>
            <w:tcW w:w="2406" w:type="dxa"/>
            <w:vAlign w:val="center"/>
          </w:tcPr>
          <w:p w14:paraId="4C4D7B62"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488 – 494 MHz</w:t>
            </w:r>
          </w:p>
        </w:tc>
      </w:tr>
      <w:tr w:rsidR="00E11D1C" w:rsidRPr="00B82080" w14:paraId="30B57476" w14:textId="77777777" w:rsidTr="009409C7">
        <w:trPr>
          <w:trHeight w:val="340"/>
          <w:jc w:val="center"/>
        </w:trPr>
        <w:tc>
          <w:tcPr>
            <w:tcW w:w="1888" w:type="dxa"/>
            <w:vAlign w:val="center"/>
          </w:tcPr>
          <w:p w14:paraId="6AB1C8E3"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18</w:t>
            </w:r>
          </w:p>
        </w:tc>
        <w:tc>
          <w:tcPr>
            <w:tcW w:w="2406" w:type="dxa"/>
            <w:vAlign w:val="center"/>
          </w:tcPr>
          <w:p w14:paraId="41749644"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494 – 500 MHz</w:t>
            </w:r>
          </w:p>
        </w:tc>
      </w:tr>
      <w:tr w:rsidR="00E11D1C" w:rsidRPr="00B82080" w14:paraId="371287F9" w14:textId="77777777" w:rsidTr="009409C7">
        <w:trPr>
          <w:trHeight w:val="340"/>
          <w:jc w:val="center"/>
        </w:trPr>
        <w:tc>
          <w:tcPr>
            <w:tcW w:w="1888" w:type="dxa"/>
            <w:vAlign w:val="center"/>
          </w:tcPr>
          <w:p w14:paraId="3C41B0D4"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19</w:t>
            </w:r>
          </w:p>
        </w:tc>
        <w:tc>
          <w:tcPr>
            <w:tcW w:w="2406" w:type="dxa"/>
            <w:vAlign w:val="center"/>
          </w:tcPr>
          <w:p w14:paraId="3F298650"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500 – 506 MHz</w:t>
            </w:r>
          </w:p>
        </w:tc>
      </w:tr>
      <w:tr w:rsidR="00E11D1C" w:rsidRPr="00B82080" w14:paraId="46FC246D" w14:textId="77777777" w:rsidTr="009409C7">
        <w:trPr>
          <w:trHeight w:val="340"/>
          <w:jc w:val="center"/>
        </w:trPr>
        <w:tc>
          <w:tcPr>
            <w:tcW w:w="1888" w:type="dxa"/>
            <w:vAlign w:val="center"/>
          </w:tcPr>
          <w:p w14:paraId="5CF73E49"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20</w:t>
            </w:r>
          </w:p>
        </w:tc>
        <w:tc>
          <w:tcPr>
            <w:tcW w:w="2406" w:type="dxa"/>
            <w:vAlign w:val="center"/>
          </w:tcPr>
          <w:p w14:paraId="141D66C4"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506 – 512 MHz</w:t>
            </w:r>
          </w:p>
        </w:tc>
      </w:tr>
      <w:tr w:rsidR="00E11D1C" w:rsidRPr="00B82080" w14:paraId="6EF37922" w14:textId="77777777" w:rsidTr="009409C7">
        <w:trPr>
          <w:trHeight w:val="340"/>
          <w:jc w:val="center"/>
        </w:trPr>
        <w:tc>
          <w:tcPr>
            <w:tcW w:w="1888" w:type="dxa"/>
            <w:vAlign w:val="center"/>
          </w:tcPr>
          <w:p w14:paraId="520E3E6A"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21</w:t>
            </w:r>
          </w:p>
        </w:tc>
        <w:tc>
          <w:tcPr>
            <w:tcW w:w="2406" w:type="dxa"/>
            <w:vAlign w:val="center"/>
          </w:tcPr>
          <w:p w14:paraId="077D5A07"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512 – 518 MHz</w:t>
            </w:r>
          </w:p>
        </w:tc>
      </w:tr>
      <w:tr w:rsidR="00E11D1C" w:rsidRPr="00B82080" w14:paraId="217600D5" w14:textId="77777777" w:rsidTr="009409C7">
        <w:trPr>
          <w:trHeight w:val="340"/>
          <w:jc w:val="center"/>
        </w:trPr>
        <w:tc>
          <w:tcPr>
            <w:tcW w:w="1888" w:type="dxa"/>
            <w:vAlign w:val="center"/>
          </w:tcPr>
          <w:p w14:paraId="0D7B0F35"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22</w:t>
            </w:r>
          </w:p>
        </w:tc>
        <w:tc>
          <w:tcPr>
            <w:tcW w:w="2406" w:type="dxa"/>
            <w:vAlign w:val="center"/>
          </w:tcPr>
          <w:p w14:paraId="45030F7D"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518 – 524 MHz</w:t>
            </w:r>
          </w:p>
        </w:tc>
      </w:tr>
      <w:tr w:rsidR="00E11D1C" w:rsidRPr="00B82080" w14:paraId="3A2A60C7" w14:textId="77777777" w:rsidTr="009409C7">
        <w:trPr>
          <w:trHeight w:val="340"/>
          <w:jc w:val="center"/>
        </w:trPr>
        <w:tc>
          <w:tcPr>
            <w:tcW w:w="1888" w:type="dxa"/>
            <w:vAlign w:val="center"/>
          </w:tcPr>
          <w:p w14:paraId="470ABDBA"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23</w:t>
            </w:r>
          </w:p>
        </w:tc>
        <w:tc>
          <w:tcPr>
            <w:tcW w:w="2406" w:type="dxa"/>
            <w:vAlign w:val="center"/>
          </w:tcPr>
          <w:p w14:paraId="021D53F4"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524 – 530 MHz</w:t>
            </w:r>
          </w:p>
        </w:tc>
      </w:tr>
      <w:tr w:rsidR="00E11D1C" w:rsidRPr="00B82080" w14:paraId="0AB9FF81" w14:textId="77777777" w:rsidTr="009409C7">
        <w:trPr>
          <w:trHeight w:val="340"/>
          <w:jc w:val="center"/>
        </w:trPr>
        <w:tc>
          <w:tcPr>
            <w:tcW w:w="1888" w:type="dxa"/>
            <w:vAlign w:val="center"/>
          </w:tcPr>
          <w:p w14:paraId="06CF816C"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24</w:t>
            </w:r>
          </w:p>
        </w:tc>
        <w:tc>
          <w:tcPr>
            <w:tcW w:w="2406" w:type="dxa"/>
            <w:vAlign w:val="center"/>
          </w:tcPr>
          <w:p w14:paraId="61A4CF85"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530 – 536 MHz</w:t>
            </w:r>
          </w:p>
        </w:tc>
      </w:tr>
      <w:tr w:rsidR="00E11D1C" w:rsidRPr="00B82080" w14:paraId="79488F23" w14:textId="77777777" w:rsidTr="009409C7">
        <w:trPr>
          <w:trHeight w:val="340"/>
          <w:jc w:val="center"/>
        </w:trPr>
        <w:tc>
          <w:tcPr>
            <w:tcW w:w="1888" w:type="dxa"/>
            <w:vAlign w:val="center"/>
          </w:tcPr>
          <w:p w14:paraId="1C8BB7B4"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25</w:t>
            </w:r>
          </w:p>
        </w:tc>
        <w:tc>
          <w:tcPr>
            <w:tcW w:w="2406" w:type="dxa"/>
            <w:vAlign w:val="center"/>
          </w:tcPr>
          <w:p w14:paraId="371344F0"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536 – 542 MHz</w:t>
            </w:r>
          </w:p>
        </w:tc>
      </w:tr>
    </w:tbl>
    <w:p w14:paraId="6FA83DC1"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p>
    <w:p w14:paraId="245601B0" w14:textId="77777777" w:rsidR="00E11D1C" w:rsidRPr="00B82080" w:rsidRDefault="00E11D1C" w:rsidP="00E11D1C">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p>
    <w:tbl>
      <w:tblPr>
        <w:tblStyle w:val="Tablaconcuadrcula"/>
        <w:tblW w:w="0" w:type="auto"/>
        <w:jc w:val="center"/>
        <w:tblLook w:val="04A0" w:firstRow="1" w:lastRow="0" w:firstColumn="1" w:lastColumn="0" w:noHBand="0" w:noVBand="1"/>
      </w:tblPr>
      <w:tblGrid>
        <w:gridCol w:w="1888"/>
        <w:gridCol w:w="2406"/>
      </w:tblGrid>
      <w:tr w:rsidR="00E11D1C" w:rsidRPr="00AE2E7F" w14:paraId="387242F3" w14:textId="77777777" w:rsidTr="00AE2E7F">
        <w:trPr>
          <w:trHeight w:val="340"/>
          <w:tblHeader/>
          <w:jc w:val="center"/>
        </w:trPr>
        <w:tc>
          <w:tcPr>
            <w:tcW w:w="1888" w:type="dxa"/>
            <w:vAlign w:val="center"/>
          </w:tcPr>
          <w:p w14:paraId="128B780F" w14:textId="77777777" w:rsidR="00E11D1C" w:rsidRPr="00AE2E7F"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b/>
                <w:i/>
                <w:szCs w:val="16"/>
                <w:lang w:val="es-MX"/>
              </w:rPr>
            </w:pPr>
            <w:r w:rsidRPr="00AE2E7F">
              <w:rPr>
                <w:rFonts w:ascii="ITC Avant Garde" w:hAnsi="ITC Avant Garde"/>
                <w:b/>
                <w:i/>
                <w:szCs w:val="16"/>
                <w:lang w:val="es-MX"/>
              </w:rPr>
              <w:t>Canal</w:t>
            </w:r>
          </w:p>
        </w:tc>
        <w:tc>
          <w:tcPr>
            <w:tcW w:w="2406" w:type="dxa"/>
            <w:vAlign w:val="center"/>
          </w:tcPr>
          <w:p w14:paraId="0B8996FE" w14:textId="77777777" w:rsidR="00E11D1C" w:rsidRPr="00AE2E7F"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b/>
                <w:i/>
                <w:szCs w:val="16"/>
                <w:lang w:val="es-MX"/>
              </w:rPr>
            </w:pPr>
            <w:r w:rsidRPr="00AE2E7F">
              <w:rPr>
                <w:rFonts w:ascii="ITC Avant Garde" w:hAnsi="ITC Avant Garde"/>
                <w:b/>
                <w:i/>
                <w:szCs w:val="16"/>
                <w:lang w:val="es-MX"/>
              </w:rPr>
              <w:t>Rango de Frecuencias</w:t>
            </w:r>
          </w:p>
        </w:tc>
      </w:tr>
      <w:tr w:rsidR="00E11D1C" w:rsidRPr="00B82080" w14:paraId="19CB8799" w14:textId="77777777" w:rsidTr="009409C7">
        <w:trPr>
          <w:trHeight w:val="340"/>
          <w:jc w:val="center"/>
        </w:trPr>
        <w:tc>
          <w:tcPr>
            <w:tcW w:w="1888" w:type="dxa"/>
            <w:vAlign w:val="center"/>
          </w:tcPr>
          <w:p w14:paraId="127F325B"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26</w:t>
            </w:r>
          </w:p>
        </w:tc>
        <w:tc>
          <w:tcPr>
            <w:tcW w:w="2406" w:type="dxa"/>
            <w:vAlign w:val="center"/>
          </w:tcPr>
          <w:p w14:paraId="34BB8AE0"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542 – 548 MHz</w:t>
            </w:r>
          </w:p>
        </w:tc>
      </w:tr>
      <w:tr w:rsidR="00E11D1C" w:rsidRPr="00B82080" w14:paraId="5E737677" w14:textId="77777777" w:rsidTr="009409C7">
        <w:trPr>
          <w:trHeight w:val="340"/>
          <w:jc w:val="center"/>
        </w:trPr>
        <w:tc>
          <w:tcPr>
            <w:tcW w:w="1888" w:type="dxa"/>
            <w:vAlign w:val="center"/>
          </w:tcPr>
          <w:p w14:paraId="301DB25A"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27</w:t>
            </w:r>
          </w:p>
        </w:tc>
        <w:tc>
          <w:tcPr>
            <w:tcW w:w="2406" w:type="dxa"/>
            <w:vAlign w:val="center"/>
          </w:tcPr>
          <w:p w14:paraId="7E500241"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548 – 554 MHz</w:t>
            </w:r>
          </w:p>
        </w:tc>
      </w:tr>
      <w:tr w:rsidR="00E11D1C" w:rsidRPr="00B82080" w14:paraId="2435A0ED" w14:textId="77777777" w:rsidTr="009409C7">
        <w:trPr>
          <w:trHeight w:val="340"/>
          <w:jc w:val="center"/>
        </w:trPr>
        <w:tc>
          <w:tcPr>
            <w:tcW w:w="1888" w:type="dxa"/>
            <w:vAlign w:val="center"/>
          </w:tcPr>
          <w:p w14:paraId="0E94A101"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28</w:t>
            </w:r>
          </w:p>
        </w:tc>
        <w:tc>
          <w:tcPr>
            <w:tcW w:w="2406" w:type="dxa"/>
            <w:vAlign w:val="center"/>
          </w:tcPr>
          <w:p w14:paraId="76F15ACF"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554 – 560 MHz</w:t>
            </w:r>
          </w:p>
        </w:tc>
      </w:tr>
      <w:tr w:rsidR="00E11D1C" w:rsidRPr="00B82080" w14:paraId="113FB5AD" w14:textId="77777777" w:rsidTr="009409C7">
        <w:trPr>
          <w:trHeight w:val="340"/>
          <w:jc w:val="center"/>
        </w:trPr>
        <w:tc>
          <w:tcPr>
            <w:tcW w:w="1888" w:type="dxa"/>
            <w:vAlign w:val="center"/>
          </w:tcPr>
          <w:p w14:paraId="386B62F7"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29</w:t>
            </w:r>
          </w:p>
        </w:tc>
        <w:tc>
          <w:tcPr>
            <w:tcW w:w="2406" w:type="dxa"/>
            <w:vAlign w:val="center"/>
          </w:tcPr>
          <w:p w14:paraId="0AC0606C"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560 – 566 MHz</w:t>
            </w:r>
          </w:p>
        </w:tc>
      </w:tr>
      <w:tr w:rsidR="00E11D1C" w:rsidRPr="00B82080" w14:paraId="42ADB5E0" w14:textId="77777777" w:rsidTr="009409C7">
        <w:trPr>
          <w:trHeight w:val="340"/>
          <w:jc w:val="center"/>
        </w:trPr>
        <w:tc>
          <w:tcPr>
            <w:tcW w:w="1888" w:type="dxa"/>
            <w:vAlign w:val="center"/>
          </w:tcPr>
          <w:p w14:paraId="5429684A"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30</w:t>
            </w:r>
          </w:p>
        </w:tc>
        <w:tc>
          <w:tcPr>
            <w:tcW w:w="2406" w:type="dxa"/>
            <w:vAlign w:val="center"/>
          </w:tcPr>
          <w:p w14:paraId="5392D2CC"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566 – 572 MHz</w:t>
            </w:r>
          </w:p>
        </w:tc>
      </w:tr>
      <w:tr w:rsidR="00E11D1C" w:rsidRPr="00B82080" w14:paraId="31B45125" w14:textId="77777777" w:rsidTr="009409C7">
        <w:trPr>
          <w:trHeight w:val="340"/>
          <w:jc w:val="center"/>
        </w:trPr>
        <w:tc>
          <w:tcPr>
            <w:tcW w:w="1888" w:type="dxa"/>
            <w:vAlign w:val="center"/>
          </w:tcPr>
          <w:p w14:paraId="1D271D15"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31</w:t>
            </w:r>
          </w:p>
        </w:tc>
        <w:tc>
          <w:tcPr>
            <w:tcW w:w="2406" w:type="dxa"/>
            <w:vAlign w:val="center"/>
          </w:tcPr>
          <w:p w14:paraId="009365C8"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572 – 578 MHz</w:t>
            </w:r>
          </w:p>
        </w:tc>
      </w:tr>
      <w:tr w:rsidR="00E11D1C" w:rsidRPr="00B82080" w14:paraId="0482B916" w14:textId="77777777" w:rsidTr="009409C7">
        <w:trPr>
          <w:trHeight w:val="340"/>
          <w:jc w:val="center"/>
        </w:trPr>
        <w:tc>
          <w:tcPr>
            <w:tcW w:w="1888" w:type="dxa"/>
            <w:vAlign w:val="center"/>
          </w:tcPr>
          <w:p w14:paraId="6D99C7B7"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32</w:t>
            </w:r>
          </w:p>
        </w:tc>
        <w:tc>
          <w:tcPr>
            <w:tcW w:w="2406" w:type="dxa"/>
            <w:vAlign w:val="center"/>
          </w:tcPr>
          <w:p w14:paraId="3F8FA391"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578 – 584 MHz</w:t>
            </w:r>
          </w:p>
        </w:tc>
      </w:tr>
      <w:tr w:rsidR="00E11D1C" w:rsidRPr="00B82080" w14:paraId="5E31434C" w14:textId="77777777" w:rsidTr="009409C7">
        <w:trPr>
          <w:trHeight w:val="340"/>
          <w:jc w:val="center"/>
        </w:trPr>
        <w:tc>
          <w:tcPr>
            <w:tcW w:w="1888" w:type="dxa"/>
            <w:vAlign w:val="center"/>
          </w:tcPr>
          <w:p w14:paraId="26033871"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lastRenderedPageBreak/>
              <w:t>33</w:t>
            </w:r>
          </w:p>
        </w:tc>
        <w:tc>
          <w:tcPr>
            <w:tcW w:w="2406" w:type="dxa"/>
            <w:vAlign w:val="center"/>
          </w:tcPr>
          <w:p w14:paraId="64990A69"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584 – 590 MHz</w:t>
            </w:r>
          </w:p>
        </w:tc>
      </w:tr>
      <w:tr w:rsidR="00E11D1C" w:rsidRPr="00B82080" w14:paraId="07978225" w14:textId="77777777" w:rsidTr="009409C7">
        <w:trPr>
          <w:trHeight w:val="340"/>
          <w:jc w:val="center"/>
        </w:trPr>
        <w:tc>
          <w:tcPr>
            <w:tcW w:w="1888" w:type="dxa"/>
            <w:vAlign w:val="center"/>
          </w:tcPr>
          <w:p w14:paraId="22EF9CB1"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34</w:t>
            </w:r>
          </w:p>
        </w:tc>
        <w:tc>
          <w:tcPr>
            <w:tcW w:w="2406" w:type="dxa"/>
            <w:vAlign w:val="center"/>
          </w:tcPr>
          <w:p w14:paraId="5D5B0339"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590 – 596 MHz</w:t>
            </w:r>
          </w:p>
        </w:tc>
      </w:tr>
      <w:tr w:rsidR="00E11D1C" w:rsidRPr="00B82080" w14:paraId="5B47972D" w14:textId="77777777" w:rsidTr="009409C7">
        <w:trPr>
          <w:trHeight w:val="340"/>
          <w:jc w:val="center"/>
        </w:trPr>
        <w:tc>
          <w:tcPr>
            <w:tcW w:w="1888" w:type="dxa"/>
            <w:vAlign w:val="center"/>
          </w:tcPr>
          <w:p w14:paraId="5A687026"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35</w:t>
            </w:r>
          </w:p>
        </w:tc>
        <w:tc>
          <w:tcPr>
            <w:tcW w:w="2406" w:type="dxa"/>
            <w:vAlign w:val="center"/>
          </w:tcPr>
          <w:p w14:paraId="73A3502C"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596 – 602 MHz</w:t>
            </w:r>
          </w:p>
        </w:tc>
      </w:tr>
      <w:tr w:rsidR="00E11D1C" w:rsidRPr="00B82080" w14:paraId="0CDDE683" w14:textId="77777777" w:rsidTr="009409C7">
        <w:trPr>
          <w:trHeight w:val="340"/>
          <w:jc w:val="center"/>
        </w:trPr>
        <w:tc>
          <w:tcPr>
            <w:tcW w:w="1888" w:type="dxa"/>
            <w:vAlign w:val="center"/>
          </w:tcPr>
          <w:p w14:paraId="647F8877"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Pr>
                <w:rFonts w:ascii="ITC Avant Garde" w:hAnsi="ITC Avant Garde"/>
                <w:i/>
                <w:szCs w:val="16"/>
                <w:lang w:val="es-MX"/>
              </w:rPr>
              <w:t>36</w:t>
            </w:r>
          </w:p>
        </w:tc>
        <w:tc>
          <w:tcPr>
            <w:tcW w:w="2406" w:type="dxa"/>
            <w:vAlign w:val="center"/>
          </w:tcPr>
          <w:p w14:paraId="0BA32562" w14:textId="77777777" w:rsidR="00E11D1C" w:rsidRDefault="00E11D1C" w:rsidP="009409C7">
            <w:pPr>
              <w:pStyle w:val="Texto"/>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after="0" w:line="240" w:lineRule="auto"/>
              <w:ind w:right="80" w:firstLine="0"/>
              <w:jc w:val="center"/>
              <w:rPr>
                <w:rFonts w:ascii="ITC Avant Garde" w:hAnsi="ITC Avant Garde"/>
                <w:i/>
                <w:szCs w:val="16"/>
                <w:lang w:val="es-MX"/>
              </w:rPr>
            </w:pPr>
            <w:r w:rsidRPr="00B82080">
              <w:rPr>
                <w:rFonts w:ascii="ITC Avant Garde" w:hAnsi="ITC Avant Garde"/>
                <w:i/>
                <w:szCs w:val="16"/>
                <w:lang w:val="es-MX"/>
              </w:rPr>
              <w:t>602 – 608 MHz</w:t>
            </w:r>
          </w:p>
        </w:tc>
      </w:tr>
    </w:tbl>
    <w:p w14:paraId="37E0F520" w14:textId="77777777" w:rsidR="00E11D1C" w:rsidRPr="000F5B00" w:rsidRDefault="00E11D1C" w:rsidP="00E11D1C">
      <w:pPr>
        <w:pStyle w:val="Texto"/>
        <w:spacing w:after="0" w:line="240" w:lineRule="auto"/>
        <w:ind w:right="1183" w:firstLine="0"/>
        <w:contextualSpacing/>
        <w:rPr>
          <w:rFonts w:ascii="ITC Avant Garde" w:hAnsi="ITC Avant Garde" w:cstheme="minorHAnsi"/>
          <w:i/>
          <w:color w:val="000000" w:themeColor="text1"/>
          <w:szCs w:val="22"/>
        </w:rPr>
      </w:pPr>
    </w:p>
    <w:p w14:paraId="4C2895AE"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Estado Actual.</w:t>
      </w:r>
    </w:p>
    <w:p w14:paraId="4C0311DF" w14:textId="77777777" w:rsidR="00E11D1C" w:rsidRPr="000F5B00" w:rsidRDefault="00E11D1C" w:rsidP="00E11D1C">
      <w:pPr>
        <w:contextualSpacing/>
        <w:jc w:val="both"/>
        <w:rPr>
          <w:rFonts w:ascii="ITC Avant Garde" w:hAnsi="ITC Avant Garde"/>
          <w:b/>
          <w:color w:val="000000" w:themeColor="text1"/>
          <w:sz w:val="22"/>
          <w:szCs w:val="22"/>
        </w:rPr>
      </w:pPr>
    </w:p>
    <w:p w14:paraId="2CD173CD" w14:textId="77777777" w:rsidR="00E11D1C" w:rsidRPr="000F5B00" w:rsidRDefault="00E11D1C" w:rsidP="00E11D1C">
      <w:pPr>
        <w:tabs>
          <w:tab w:val="right" w:leader="dot" w:pos="8828"/>
        </w:tabs>
        <w:contextualSpacing/>
        <w:jc w:val="both"/>
        <w:rPr>
          <w:rFonts w:ascii="ITC Avant Garde" w:eastAsia="Times New Roman" w:hAnsi="ITC Avant Garde" w:cstheme="minorHAnsi"/>
          <w:color w:val="000000" w:themeColor="text1"/>
          <w:sz w:val="22"/>
          <w:szCs w:val="22"/>
          <w:lang w:val="es-ES" w:eastAsia="es-ES"/>
        </w:rPr>
      </w:pPr>
      <w:r w:rsidRPr="000F5B00">
        <w:rPr>
          <w:rFonts w:ascii="ITC Avant Garde" w:eastAsia="Times New Roman" w:hAnsi="ITC Avant Garde" w:cstheme="minorHAnsi"/>
          <w:color w:val="000000" w:themeColor="text1"/>
          <w:sz w:val="22"/>
          <w:szCs w:val="22"/>
          <w:lang w:val="es-ES" w:eastAsia="es-ES"/>
        </w:rPr>
        <w:t>Esta banda de frecuencias es ampliamente utilizada a nivel regional para la prestación de servicios de radiodifusión de televisión, dado que se trata de un servicio de interés público.</w:t>
      </w:r>
    </w:p>
    <w:p w14:paraId="7A544680" w14:textId="77777777" w:rsidR="00E11D1C" w:rsidRPr="000F5B00" w:rsidRDefault="00E11D1C" w:rsidP="00E11D1C">
      <w:pPr>
        <w:contextualSpacing/>
        <w:jc w:val="both"/>
        <w:rPr>
          <w:rFonts w:ascii="ITC Avant Garde" w:eastAsiaTheme="minorHAnsi" w:hAnsi="ITC Avant Garde" w:cstheme="minorBidi"/>
          <w:color w:val="000000" w:themeColor="text1"/>
          <w:sz w:val="22"/>
          <w:szCs w:val="22"/>
          <w:lang w:val="es-ES"/>
        </w:rPr>
      </w:pPr>
    </w:p>
    <w:p w14:paraId="0E21A433"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En el caso de México, dado el proceso de transición a la televisión digital terrestre la disponibilidad de canales en esta banda disminuyó por virtud de que se requiere de un canal adicional al analógico para realizar la transmisión en formato digital. Asimismo, la disponibilidad se ve disminuida por restricción establecida en la política de transición a la televisión digital terrestre en cuanto a utilizar preferentemente canales entre el canal 7 y el 36.</w:t>
      </w:r>
    </w:p>
    <w:p w14:paraId="3BA4EA35" w14:textId="77777777" w:rsidR="00E11D1C" w:rsidRPr="000F5B00" w:rsidRDefault="00E11D1C" w:rsidP="00E11D1C">
      <w:pPr>
        <w:contextualSpacing/>
        <w:jc w:val="both"/>
        <w:rPr>
          <w:rFonts w:ascii="ITC Avant Garde" w:hAnsi="ITC Avant Garde"/>
          <w:color w:val="000000" w:themeColor="text1"/>
          <w:sz w:val="22"/>
          <w:szCs w:val="22"/>
        </w:rPr>
      </w:pPr>
    </w:p>
    <w:p w14:paraId="40B9B724"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Actualmente existen 707 estaciones principales que cuentan con autorización para operar en formato analógico y se prevé que exista el mismo número de estaciones que transmitan en formato digital, como parte del proceso de transición.</w:t>
      </w:r>
    </w:p>
    <w:p w14:paraId="2FB3A949" w14:textId="77777777" w:rsidR="00E11D1C" w:rsidRPr="000F5B00" w:rsidRDefault="00E11D1C" w:rsidP="00E11D1C">
      <w:pPr>
        <w:contextualSpacing/>
        <w:jc w:val="both"/>
        <w:rPr>
          <w:rFonts w:ascii="ITC Avant Garde" w:hAnsi="ITC Avant Garde"/>
          <w:b/>
          <w:color w:val="000000" w:themeColor="text1"/>
          <w:sz w:val="22"/>
          <w:szCs w:val="22"/>
        </w:rPr>
      </w:pPr>
    </w:p>
    <w:p w14:paraId="1A721AC2"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Estandarización.</w:t>
      </w:r>
    </w:p>
    <w:p w14:paraId="267931A9" w14:textId="77777777" w:rsidR="00E11D1C" w:rsidRPr="000F5B00" w:rsidRDefault="00E11D1C" w:rsidP="00E11D1C">
      <w:pPr>
        <w:contextualSpacing/>
        <w:jc w:val="both"/>
        <w:rPr>
          <w:rFonts w:ascii="ITC Avant Garde" w:hAnsi="ITC Avant Garde"/>
          <w:color w:val="000000" w:themeColor="text1"/>
          <w:sz w:val="22"/>
          <w:szCs w:val="22"/>
        </w:rPr>
      </w:pPr>
    </w:p>
    <w:p w14:paraId="1272E82E"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Es estándar de televisión analógica utilizado en nuestro país es el NTSC y para el caso de televisión digital se adoptó el estándar ATSC/53 en el año de 2004.</w:t>
      </w:r>
    </w:p>
    <w:p w14:paraId="5D41E0A3" w14:textId="77777777" w:rsidR="00E11D1C" w:rsidRPr="000F5B00" w:rsidRDefault="00E11D1C" w:rsidP="00E11D1C">
      <w:pPr>
        <w:contextualSpacing/>
        <w:jc w:val="both"/>
        <w:rPr>
          <w:rFonts w:ascii="ITC Avant Garde" w:hAnsi="ITC Avant Garde"/>
          <w:color w:val="000000" w:themeColor="text1"/>
          <w:sz w:val="22"/>
          <w:szCs w:val="22"/>
        </w:rPr>
      </w:pPr>
    </w:p>
    <w:p w14:paraId="4353A255"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Con la adopción del estándar digital se hace un uso más eficiente del espectro, lo que permite optimizar y usar eficientemente esta banda.</w:t>
      </w:r>
    </w:p>
    <w:p w14:paraId="7A877DE7" w14:textId="77777777" w:rsidR="00E11D1C" w:rsidRPr="000F5B00" w:rsidRDefault="00E11D1C" w:rsidP="00E11D1C">
      <w:pPr>
        <w:contextualSpacing/>
        <w:jc w:val="both"/>
        <w:rPr>
          <w:rFonts w:ascii="ITC Avant Garde" w:hAnsi="ITC Avant Garde"/>
          <w:b/>
          <w:color w:val="000000" w:themeColor="text1"/>
          <w:sz w:val="22"/>
          <w:szCs w:val="22"/>
        </w:rPr>
      </w:pPr>
    </w:p>
    <w:p w14:paraId="3AF5FDC1" w14:textId="77777777" w:rsidR="00E11D1C" w:rsidRPr="000F5B00" w:rsidRDefault="00E11D1C" w:rsidP="00E11D1C">
      <w:pPr>
        <w:contextualSpacing/>
        <w:jc w:val="both"/>
        <w:rPr>
          <w:rFonts w:ascii="ITC Avant Garde" w:hAnsi="ITC Avant Garde"/>
          <w:b/>
          <w:color w:val="000000" w:themeColor="text1"/>
          <w:sz w:val="22"/>
          <w:szCs w:val="22"/>
        </w:rPr>
      </w:pPr>
      <w:r w:rsidRPr="000F5B00">
        <w:rPr>
          <w:rFonts w:ascii="ITC Avant Garde" w:hAnsi="ITC Avant Garde"/>
          <w:b/>
          <w:color w:val="000000" w:themeColor="text1"/>
          <w:sz w:val="22"/>
          <w:szCs w:val="22"/>
        </w:rPr>
        <w:t>Economías de Escala.</w:t>
      </w:r>
    </w:p>
    <w:p w14:paraId="0A14B241" w14:textId="77777777" w:rsidR="00E11D1C" w:rsidRPr="000F5B00" w:rsidRDefault="00E11D1C" w:rsidP="00E11D1C">
      <w:pPr>
        <w:contextualSpacing/>
        <w:jc w:val="both"/>
        <w:rPr>
          <w:rFonts w:ascii="ITC Avant Garde" w:hAnsi="ITC Avant Garde"/>
          <w:b/>
          <w:color w:val="000000" w:themeColor="text1"/>
          <w:sz w:val="22"/>
          <w:szCs w:val="22"/>
        </w:rPr>
      </w:pPr>
    </w:p>
    <w:p w14:paraId="5707129F"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En la actualidad existen diversos proveedores de equipos transmisores y receptores compatibles con el estándar ATSC/53, posibilitando una amplia gama de equipamiento que permite su disponibilidad a costos razonables.</w:t>
      </w:r>
    </w:p>
    <w:p w14:paraId="456241A4" w14:textId="77777777" w:rsidR="00E11D1C" w:rsidRPr="000F5B00" w:rsidRDefault="00E11D1C" w:rsidP="00E11D1C">
      <w:pPr>
        <w:contextualSpacing/>
        <w:jc w:val="both"/>
        <w:rPr>
          <w:rFonts w:ascii="ITC Avant Garde" w:hAnsi="ITC Avant Garde"/>
          <w:color w:val="000000" w:themeColor="text1"/>
          <w:sz w:val="22"/>
          <w:szCs w:val="22"/>
        </w:rPr>
      </w:pPr>
    </w:p>
    <w:p w14:paraId="657D0F49" w14:textId="77777777" w:rsidR="00E11D1C" w:rsidRPr="000F5B00" w:rsidRDefault="00E11D1C" w:rsidP="00E11D1C">
      <w:pPr>
        <w:contextualSpacing/>
        <w:jc w:val="both"/>
        <w:rPr>
          <w:rFonts w:ascii="ITC Avant Garde" w:hAnsi="ITC Avant Garde"/>
          <w:color w:val="000000" w:themeColor="text1"/>
          <w:sz w:val="22"/>
          <w:szCs w:val="22"/>
        </w:rPr>
      </w:pPr>
      <w:r w:rsidRPr="000F5B00">
        <w:rPr>
          <w:rFonts w:ascii="ITC Avant Garde" w:hAnsi="ITC Avant Garde"/>
          <w:color w:val="000000" w:themeColor="text1"/>
          <w:sz w:val="22"/>
          <w:szCs w:val="22"/>
        </w:rPr>
        <w:t xml:space="preserve">La adopción del estándar digital por varios países del continente americano favorecerá las economías de escala de este mercado a fin de que el precio de los receptores sea cada vez más accesible al público televidente y para que se </w:t>
      </w:r>
      <w:r w:rsidRPr="000F5B00">
        <w:rPr>
          <w:rFonts w:ascii="ITC Avant Garde" w:hAnsi="ITC Avant Garde"/>
          <w:color w:val="000000" w:themeColor="text1"/>
          <w:sz w:val="22"/>
          <w:szCs w:val="22"/>
        </w:rPr>
        <w:lastRenderedPageBreak/>
        <w:t>cuente con mayor diversidad de productos, facilitando con ello la migración a la tecnología digital.</w:t>
      </w:r>
    </w:p>
    <w:p w14:paraId="600ED232" w14:textId="0C56D6C8" w:rsidR="00FC052E" w:rsidRPr="003B6AA1" w:rsidRDefault="00FC052E" w:rsidP="003B6AA1">
      <w:pPr>
        <w:pStyle w:val="Sinespaciado"/>
        <w:jc w:val="both"/>
      </w:pPr>
      <w:bookmarkStart w:id="35" w:name="_GoBack"/>
      <w:bookmarkEnd w:id="35"/>
    </w:p>
    <w:sectPr w:rsidR="00FC052E" w:rsidRPr="003B6AA1" w:rsidSect="00AA35D8">
      <w:headerReference w:type="default" r:id="rId25"/>
      <w:footerReference w:type="default" r:id="rId26"/>
      <w:headerReference w:type="first" r:id="rId27"/>
      <w:pgSz w:w="12240" w:h="15840" w:code="1"/>
      <w:pgMar w:top="2268" w:right="1797" w:bottom="1559" w:left="1797" w:header="993"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F6E68" w14:textId="77777777" w:rsidR="00BF5DAE" w:rsidRDefault="00BF5DAE">
      <w:r>
        <w:separator/>
      </w:r>
    </w:p>
  </w:endnote>
  <w:endnote w:type="continuationSeparator" w:id="0">
    <w:p w14:paraId="5FC2F5EE" w14:textId="77777777" w:rsidR="00BF5DAE" w:rsidRDefault="00BF5DAE">
      <w:r>
        <w:continuationSeparator/>
      </w:r>
    </w:p>
  </w:endnote>
  <w:endnote w:type="continuationNotice" w:id="1">
    <w:p w14:paraId="1D799C26" w14:textId="77777777" w:rsidR="00BF5DAE" w:rsidRDefault="00BF5D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TC Avant Garde">
    <w:panose1 w:val="020B0402020203020304"/>
    <w:charset w:val="00"/>
    <w:family w:val="swiss"/>
    <w:pitch w:val="variable"/>
    <w:sig w:usb0="00000007" w:usb1="00000000" w:usb2="00000000" w:usb3="00000000" w:csb0="00000093" w:csb1="00000000"/>
  </w:font>
  <w:font w:name="Helvetica Neue">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w:panose1 w:val="020B050402020203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triel">
    <w:altName w:val="Catrie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236326"/>
      <w:docPartObj>
        <w:docPartGallery w:val="Page Numbers (Bottom of Page)"/>
        <w:docPartUnique/>
      </w:docPartObj>
    </w:sdtPr>
    <w:sdtEndPr>
      <w:rPr>
        <w:rFonts w:ascii="ITC Avant Garde" w:hAnsi="ITC Avant Garde"/>
        <w:sz w:val="18"/>
        <w:szCs w:val="18"/>
      </w:rPr>
    </w:sdtEndPr>
    <w:sdtContent>
      <w:p w14:paraId="1F363DE8" w14:textId="187A0F97" w:rsidR="003B6AA1" w:rsidRPr="003B6AA1" w:rsidRDefault="003B6AA1">
        <w:pPr>
          <w:pStyle w:val="Piedepgina"/>
          <w:jc w:val="right"/>
          <w:rPr>
            <w:rFonts w:ascii="ITC Avant Garde" w:hAnsi="ITC Avant Garde"/>
            <w:sz w:val="18"/>
            <w:szCs w:val="18"/>
          </w:rPr>
        </w:pPr>
        <w:r w:rsidRPr="003B6AA1">
          <w:rPr>
            <w:rFonts w:ascii="ITC Avant Garde" w:hAnsi="ITC Avant Garde"/>
            <w:sz w:val="18"/>
            <w:szCs w:val="18"/>
          </w:rPr>
          <w:fldChar w:fldCharType="begin"/>
        </w:r>
        <w:r w:rsidRPr="003B6AA1">
          <w:rPr>
            <w:rFonts w:ascii="ITC Avant Garde" w:hAnsi="ITC Avant Garde"/>
            <w:sz w:val="18"/>
            <w:szCs w:val="18"/>
          </w:rPr>
          <w:instrText>PAGE   \* MERGEFORMAT</w:instrText>
        </w:r>
        <w:r w:rsidRPr="003B6AA1">
          <w:rPr>
            <w:rFonts w:ascii="ITC Avant Garde" w:hAnsi="ITC Avant Garde"/>
            <w:sz w:val="18"/>
            <w:szCs w:val="18"/>
          </w:rPr>
          <w:fldChar w:fldCharType="separate"/>
        </w:r>
        <w:r w:rsidR="00AE2E7F" w:rsidRPr="00AE2E7F">
          <w:rPr>
            <w:rFonts w:ascii="ITC Avant Garde" w:hAnsi="ITC Avant Garde"/>
            <w:noProof/>
            <w:sz w:val="18"/>
            <w:szCs w:val="18"/>
            <w:lang w:val="es-ES"/>
          </w:rPr>
          <w:t>55</w:t>
        </w:r>
        <w:r w:rsidRPr="003B6AA1">
          <w:rPr>
            <w:rFonts w:ascii="ITC Avant Garde" w:hAnsi="ITC Avant Garde"/>
            <w:sz w:val="18"/>
            <w:szCs w:val="18"/>
          </w:rPr>
          <w:fldChar w:fldCharType="end"/>
        </w:r>
      </w:p>
    </w:sdtContent>
  </w:sdt>
  <w:p w14:paraId="174EF3CF" w14:textId="5A7CE49D" w:rsidR="00C857CA" w:rsidRPr="00B474B9" w:rsidRDefault="00C857CA">
    <w:pPr>
      <w:pStyle w:val="Piedepgina"/>
      <w:jc w:val="right"/>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2B9BC" w14:textId="77777777" w:rsidR="00255967" w:rsidRDefault="009730DE">
    <w:pPr>
      <w:pStyle w:val="Piedepgina"/>
      <w:jc w:val="center"/>
    </w:pPr>
    <w:r w:rsidRPr="00C6468A">
      <w:rPr>
        <w:rFonts w:ascii="ITC Avant Garde" w:hAnsi="ITC Avant Garde"/>
        <w:b/>
        <w:bCs/>
        <w:sz w:val="14"/>
        <w:szCs w:val="14"/>
      </w:rPr>
      <w:fldChar w:fldCharType="begin"/>
    </w:r>
    <w:r w:rsidRPr="00C6468A">
      <w:rPr>
        <w:rFonts w:ascii="ITC Avant Garde" w:hAnsi="ITC Avant Garde"/>
        <w:b/>
        <w:bCs/>
        <w:sz w:val="14"/>
        <w:szCs w:val="14"/>
      </w:rPr>
      <w:instrText>PAGE</w:instrText>
    </w:r>
    <w:r w:rsidRPr="00C6468A">
      <w:rPr>
        <w:rFonts w:ascii="ITC Avant Garde" w:hAnsi="ITC Avant Garde"/>
        <w:b/>
        <w:bCs/>
        <w:sz w:val="14"/>
        <w:szCs w:val="14"/>
      </w:rPr>
      <w:fldChar w:fldCharType="separate"/>
    </w:r>
    <w:r w:rsidR="00AE2E7F">
      <w:rPr>
        <w:rFonts w:ascii="ITC Avant Garde" w:hAnsi="ITC Avant Garde"/>
        <w:b/>
        <w:bCs/>
        <w:noProof/>
        <w:sz w:val="14"/>
        <w:szCs w:val="14"/>
      </w:rPr>
      <w:t>113</w:t>
    </w:r>
    <w:r w:rsidRPr="00C6468A">
      <w:rPr>
        <w:rFonts w:ascii="ITC Avant Garde" w:hAnsi="ITC Avant Garde"/>
        <w:b/>
        <w:bCs/>
        <w:sz w:val="14"/>
        <w:szCs w:val="14"/>
      </w:rPr>
      <w:fldChar w:fldCharType="end"/>
    </w:r>
    <w:r w:rsidRPr="00C6468A">
      <w:rPr>
        <w:rFonts w:ascii="ITC Avant Garde" w:hAnsi="ITC Avant Garde"/>
        <w:b/>
        <w:sz w:val="14"/>
        <w:szCs w:val="14"/>
        <w:lang w:val="es-ES"/>
      </w:rPr>
      <w:t xml:space="preserve"> de </w:t>
    </w:r>
    <w:r w:rsidRPr="00C6468A">
      <w:rPr>
        <w:rFonts w:ascii="ITC Avant Garde" w:hAnsi="ITC Avant Garde"/>
        <w:b/>
        <w:bCs/>
        <w:sz w:val="14"/>
        <w:szCs w:val="14"/>
      </w:rPr>
      <w:fldChar w:fldCharType="begin"/>
    </w:r>
    <w:r w:rsidRPr="00C6468A">
      <w:rPr>
        <w:rFonts w:ascii="ITC Avant Garde" w:hAnsi="ITC Avant Garde"/>
        <w:b/>
        <w:bCs/>
        <w:sz w:val="14"/>
        <w:szCs w:val="14"/>
      </w:rPr>
      <w:instrText>NUMPAGES</w:instrText>
    </w:r>
    <w:r w:rsidRPr="00C6468A">
      <w:rPr>
        <w:rFonts w:ascii="ITC Avant Garde" w:hAnsi="ITC Avant Garde"/>
        <w:b/>
        <w:bCs/>
        <w:sz w:val="14"/>
        <w:szCs w:val="14"/>
      </w:rPr>
      <w:fldChar w:fldCharType="separate"/>
    </w:r>
    <w:r w:rsidR="00AE2E7F">
      <w:rPr>
        <w:rFonts w:ascii="ITC Avant Garde" w:hAnsi="ITC Avant Garde"/>
        <w:b/>
        <w:bCs/>
        <w:noProof/>
        <w:sz w:val="14"/>
        <w:szCs w:val="14"/>
      </w:rPr>
      <w:t>134</w:t>
    </w:r>
    <w:r w:rsidRPr="00C6468A">
      <w:rPr>
        <w:rFonts w:ascii="ITC Avant Garde" w:hAnsi="ITC Avant Garde"/>
        <w:b/>
        <w:bCs/>
        <w:sz w:val="14"/>
        <w:szCs w:val="14"/>
      </w:rPr>
      <w:fldChar w:fldCharType="end"/>
    </w:r>
  </w:p>
  <w:p w14:paraId="138C4DCC" w14:textId="77777777" w:rsidR="00255967" w:rsidRDefault="00BF5DAE" w:rsidP="006C5FA2">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57632" w14:textId="77777777" w:rsidR="00E758A4" w:rsidRPr="00C240B2" w:rsidRDefault="009730DE" w:rsidP="004B4017">
    <w:pPr>
      <w:pStyle w:val="Piedepgina"/>
      <w:jc w:val="center"/>
      <w:rPr>
        <w:rFonts w:ascii="ITC Avant Garde" w:hAnsi="ITC Avant Garde"/>
        <w:b/>
        <w:sz w:val="14"/>
        <w:szCs w:val="14"/>
      </w:rPr>
    </w:pPr>
    <w:r w:rsidRPr="00C240B2">
      <w:rPr>
        <w:rFonts w:ascii="ITC Avant Garde" w:hAnsi="ITC Avant Garde"/>
        <w:b/>
        <w:sz w:val="14"/>
        <w:szCs w:val="14"/>
      </w:rPr>
      <w:fldChar w:fldCharType="begin"/>
    </w:r>
    <w:r w:rsidRPr="00C240B2">
      <w:rPr>
        <w:rFonts w:ascii="ITC Avant Garde" w:hAnsi="ITC Avant Garde"/>
        <w:b/>
        <w:sz w:val="14"/>
        <w:szCs w:val="14"/>
      </w:rPr>
      <w:instrText xml:space="preserve"> PAGE </w:instrText>
    </w:r>
    <w:r w:rsidRPr="00C240B2">
      <w:rPr>
        <w:rFonts w:ascii="ITC Avant Garde" w:hAnsi="ITC Avant Garde"/>
        <w:b/>
        <w:sz w:val="14"/>
        <w:szCs w:val="14"/>
      </w:rPr>
      <w:fldChar w:fldCharType="separate"/>
    </w:r>
    <w:r w:rsidR="00AE2E7F">
      <w:rPr>
        <w:rFonts w:ascii="ITC Avant Garde" w:hAnsi="ITC Avant Garde"/>
        <w:b/>
        <w:noProof/>
        <w:sz w:val="14"/>
        <w:szCs w:val="14"/>
      </w:rPr>
      <w:t>134</w:t>
    </w:r>
    <w:r w:rsidRPr="00C240B2">
      <w:rPr>
        <w:rFonts w:ascii="ITC Avant Garde" w:hAnsi="ITC Avant Garde"/>
        <w:b/>
        <w:sz w:val="14"/>
        <w:szCs w:val="14"/>
      </w:rPr>
      <w:fldChar w:fldCharType="end"/>
    </w:r>
    <w:r w:rsidRPr="00C240B2">
      <w:rPr>
        <w:rFonts w:ascii="ITC Avant Garde" w:hAnsi="ITC Avant Garde"/>
        <w:b/>
        <w:sz w:val="14"/>
        <w:szCs w:val="14"/>
      </w:rPr>
      <w:t xml:space="preserve"> de </w:t>
    </w:r>
    <w:r w:rsidRPr="00C240B2">
      <w:rPr>
        <w:rFonts w:ascii="ITC Avant Garde" w:hAnsi="ITC Avant Garde"/>
        <w:b/>
        <w:sz w:val="14"/>
        <w:szCs w:val="14"/>
      </w:rPr>
      <w:fldChar w:fldCharType="begin"/>
    </w:r>
    <w:r w:rsidRPr="00C240B2">
      <w:rPr>
        <w:rFonts w:ascii="ITC Avant Garde" w:hAnsi="ITC Avant Garde"/>
        <w:b/>
        <w:sz w:val="14"/>
        <w:szCs w:val="14"/>
      </w:rPr>
      <w:instrText xml:space="preserve"> NUMPAGES </w:instrText>
    </w:r>
    <w:r w:rsidRPr="00C240B2">
      <w:rPr>
        <w:rFonts w:ascii="ITC Avant Garde" w:hAnsi="ITC Avant Garde"/>
        <w:b/>
        <w:sz w:val="14"/>
        <w:szCs w:val="14"/>
      </w:rPr>
      <w:fldChar w:fldCharType="separate"/>
    </w:r>
    <w:r w:rsidR="00AE2E7F">
      <w:rPr>
        <w:rFonts w:ascii="ITC Avant Garde" w:hAnsi="ITC Avant Garde"/>
        <w:b/>
        <w:noProof/>
        <w:sz w:val="14"/>
        <w:szCs w:val="14"/>
      </w:rPr>
      <w:t>134</w:t>
    </w:r>
    <w:r w:rsidRPr="00C240B2">
      <w:rPr>
        <w:rFonts w:ascii="ITC Avant Garde" w:hAnsi="ITC Avant Garde"/>
        <w:b/>
        <w:sz w:val="14"/>
        <w:szCs w:val="14"/>
      </w:rPr>
      <w:fldChar w:fldCharType="end"/>
    </w:r>
  </w:p>
  <w:p w14:paraId="2FA4679B" w14:textId="77777777" w:rsidR="00E758A4" w:rsidRPr="00B474B9" w:rsidRDefault="00BF5DAE">
    <w:pPr>
      <w:pStyle w:val="Piedepgina"/>
      <w:jc w:val="righ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C9F3F" w14:textId="77777777" w:rsidR="00BF5DAE" w:rsidRDefault="00BF5DAE">
      <w:r>
        <w:separator/>
      </w:r>
    </w:p>
  </w:footnote>
  <w:footnote w:type="continuationSeparator" w:id="0">
    <w:p w14:paraId="6D336A2F" w14:textId="77777777" w:rsidR="00BF5DAE" w:rsidRDefault="00BF5DAE">
      <w:r>
        <w:continuationSeparator/>
      </w:r>
    </w:p>
  </w:footnote>
  <w:footnote w:type="continuationNotice" w:id="1">
    <w:p w14:paraId="30E44E19" w14:textId="77777777" w:rsidR="00BF5DAE" w:rsidRDefault="00BF5DAE"/>
  </w:footnote>
  <w:footnote w:id="2">
    <w:p w14:paraId="3BEA08A2" w14:textId="50CF04E6" w:rsidR="00C857CA" w:rsidRPr="00B75908" w:rsidRDefault="00C857CA" w:rsidP="0096164C">
      <w:pPr>
        <w:pStyle w:val="Textonotapie"/>
        <w:jc w:val="both"/>
        <w:rPr>
          <w:rFonts w:ascii="ITC Avant Garde" w:hAnsi="ITC Avant Garde"/>
          <w:sz w:val="16"/>
          <w:highlight w:val="yellow"/>
        </w:rPr>
      </w:pPr>
      <w:r w:rsidRPr="00B75908">
        <w:rPr>
          <w:rStyle w:val="Refdenotaalpie"/>
          <w:rFonts w:ascii="ITC Avant Garde" w:hAnsi="ITC Avant Garde"/>
          <w:sz w:val="16"/>
        </w:rPr>
        <w:footnoteRef/>
      </w:r>
      <w:r w:rsidRPr="00B75908">
        <w:rPr>
          <w:rFonts w:ascii="ITC Avant Garde" w:hAnsi="ITC Avant Garde"/>
          <w:sz w:val="16"/>
        </w:rPr>
        <w:t xml:space="preserve"> Las solicitudes de inclusión recibidas previas a esta fecha, fueron analizadas para efectos del Programa Anual de Uso y Aprovechamiento de Bandas de Frecuencias 2016</w:t>
      </w:r>
      <w:r w:rsidRPr="00E75F47">
        <w:rPr>
          <w:rFonts w:ascii="ITC Avant Garde" w:hAnsi="ITC Avant Garde"/>
          <w:sz w:val="16"/>
          <w:szCs w:val="16"/>
        </w:rPr>
        <w:t xml:space="preserve"> publicado en el DOF el 5 de octubre de 2015. </w:t>
      </w:r>
    </w:p>
  </w:footnote>
  <w:footnote w:id="3">
    <w:p w14:paraId="6E22BC7D" w14:textId="282AB85C" w:rsidR="00C857CA" w:rsidRPr="00B75908" w:rsidRDefault="00C857CA" w:rsidP="00F47119">
      <w:pPr>
        <w:pStyle w:val="Textonotapie"/>
        <w:jc w:val="both"/>
        <w:rPr>
          <w:rFonts w:ascii="ITC Avant Garde" w:hAnsi="ITC Avant Garde"/>
          <w:sz w:val="16"/>
        </w:rPr>
      </w:pPr>
      <w:r w:rsidRPr="00B75908">
        <w:rPr>
          <w:rStyle w:val="Refdenotaalpie"/>
          <w:rFonts w:ascii="ITC Avant Garde" w:hAnsi="ITC Avant Garde"/>
          <w:sz w:val="16"/>
        </w:rPr>
        <w:footnoteRef/>
      </w:r>
      <w:r w:rsidRPr="00B75908">
        <w:rPr>
          <w:rStyle w:val="Refdenotaalpie"/>
          <w:rFonts w:ascii="ITC Avant Garde" w:hAnsi="ITC Avant Garde"/>
          <w:sz w:val="16"/>
        </w:rPr>
        <w:t xml:space="preserve"> </w:t>
      </w:r>
      <w:r w:rsidRPr="00B75908">
        <w:rPr>
          <w:rFonts w:ascii="ITC Avant Garde" w:hAnsi="ITC Avant Garde"/>
          <w:sz w:val="16"/>
        </w:rPr>
        <w:t>Con propósitos de comunicación privada (Artículo 76 fracción III inciso a de la Ley).</w:t>
      </w:r>
    </w:p>
  </w:footnote>
  <w:footnote w:id="4">
    <w:p w14:paraId="6E347D05" w14:textId="52988DEE" w:rsidR="00C857CA" w:rsidRPr="00B75908" w:rsidRDefault="00C857CA" w:rsidP="00F47119">
      <w:pPr>
        <w:pStyle w:val="Textonotapie"/>
        <w:jc w:val="both"/>
        <w:rPr>
          <w:rFonts w:ascii="ITC Avant Garde" w:hAnsi="ITC Avant Garde"/>
          <w:sz w:val="16"/>
        </w:rPr>
      </w:pPr>
      <w:r w:rsidRPr="00B75908">
        <w:rPr>
          <w:rStyle w:val="Refdenotaalpie"/>
          <w:rFonts w:ascii="ITC Avant Garde" w:hAnsi="ITC Avant Garde"/>
          <w:sz w:val="16"/>
        </w:rPr>
        <w:footnoteRef/>
      </w:r>
      <w:r w:rsidRPr="00B75908">
        <w:rPr>
          <w:rStyle w:val="Refdenotaalpie"/>
          <w:rFonts w:ascii="ITC Avant Garde" w:hAnsi="ITC Avant Garde"/>
          <w:sz w:val="16"/>
        </w:rPr>
        <w:t xml:space="preserve"> </w:t>
      </w:r>
      <w:r w:rsidRPr="00B75908">
        <w:rPr>
          <w:rFonts w:ascii="ITC Avant Garde" w:hAnsi="ITC Avant Garde"/>
          <w:sz w:val="16"/>
        </w:rPr>
        <w:t>Con Propósitos de Experimentación, comprobación de viabilidad técnica y económica de tecnologías en desarrollo, pruebas temporales de equipo o radioaficionados, así como para satisfacer necesidades de comunicación para embajadas o misiones diplomáticas que visiten el país. (Artículo 76 fracción III inciso b de la Ley).</w:t>
      </w:r>
    </w:p>
  </w:footnote>
  <w:footnote w:id="5">
    <w:p w14:paraId="46B75B7C" w14:textId="5B5878B8" w:rsidR="00C857CA" w:rsidRPr="00E75F47" w:rsidRDefault="00C857CA" w:rsidP="00FF34D8">
      <w:pPr>
        <w:pStyle w:val="Textonotapie"/>
        <w:jc w:val="both"/>
        <w:rPr>
          <w:sz w:val="16"/>
          <w:szCs w:val="16"/>
        </w:rPr>
      </w:pPr>
      <w:r w:rsidRPr="00E75F47">
        <w:rPr>
          <w:rStyle w:val="Refdenotaalpie"/>
          <w:sz w:val="16"/>
          <w:szCs w:val="16"/>
        </w:rPr>
        <w:footnoteRef/>
      </w:r>
      <w:r w:rsidRPr="00E75F47">
        <w:rPr>
          <w:sz w:val="16"/>
          <w:szCs w:val="16"/>
        </w:rPr>
        <w:t xml:space="preserve"> </w:t>
      </w:r>
      <w:r w:rsidRPr="00CB03DB">
        <w:rPr>
          <w:rFonts w:ascii="ITC Avant Garde" w:hAnsi="ITC Avant Garde"/>
          <w:sz w:val="16"/>
          <w:szCs w:val="16"/>
        </w:rPr>
        <w:t xml:space="preserve">En la práctica decisoria del Instituto se entiende por </w:t>
      </w:r>
      <w:r w:rsidRPr="00CB03DB">
        <w:rPr>
          <w:rFonts w:ascii="ITC Avant Garde" w:hAnsi="ITC Avant Garde"/>
          <w:bCs/>
          <w:color w:val="000000"/>
          <w:sz w:val="16"/>
          <w:szCs w:val="16"/>
        </w:rPr>
        <w:t xml:space="preserve">Grupo de Interés Económico el </w:t>
      </w:r>
      <w:r>
        <w:rPr>
          <w:rFonts w:ascii="ITC Avant Garde" w:hAnsi="ITC Avant Garde" w:cs="Arial"/>
          <w:sz w:val="16"/>
          <w:szCs w:val="16"/>
        </w:rPr>
        <w:t>c</w:t>
      </w:r>
      <w:r w:rsidRPr="00CB03DB">
        <w:rPr>
          <w:rFonts w:ascii="ITC Avant Garde" w:hAnsi="ITC Avant Garde" w:cs="Arial"/>
          <w:sz w:val="16"/>
          <w:szCs w:val="16"/>
        </w:rPr>
        <w:t>onjunto de sujetos de derecho con intereses comerciales y financi</w:t>
      </w:r>
      <w:r w:rsidRPr="008F62CC">
        <w:rPr>
          <w:rFonts w:ascii="ITC Avant Garde" w:hAnsi="ITC Avant Garde" w:cs="Arial"/>
          <w:sz w:val="16"/>
          <w:szCs w:val="16"/>
        </w:rPr>
        <w:t xml:space="preserve">eros afines que coordinan sus actividades para participar en los mercados y actividades económicas, a través del control o influencia decisiva, directa o indirecta, que uno de sus integrantes ejerce sobre los demás. </w:t>
      </w:r>
      <w:r w:rsidRPr="00CB03DB">
        <w:rPr>
          <w:rFonts w:ascii="ITC Avant Garde" w:hAnsi="ITC Avant Garde" w:cs="Arial"/>
          <w:sz w:val="16"/>
          <w:szCs w:val="16"/>
        </w:rPr>
        <w:t>Ver, por ejemplo, Jurisprudencia por reiteración I.4º.A. J/66, con número de registro 168,470, emitida en la Novena Época y publicada en el Semanario Judicial de la Federación y su Gaceta (t. XXVIII), en noviembre de 2008, visible a página 1,244.</w:t>
      </w:r>
    </w:p>
  </w:footnote>
  <w:footnote w:id="6">
    <w:p w14:paraId="033D6B75" w14:textId="77777777" w:rsidR="00C857CA" w:rsidRPr="00CB03DB" w:rsidRDefault="00C857CA" w:rsidP="00FF34D8">
      <w:pPr>
        <w:pStyle w:val="Default"/>
        <w:jc w:val="both"/>
        <w:rPr>
          <w:rFonts w:ascii="ITC Avant Garde" w:hAnsi="ITC Avant Garde"/>
          <w:sz w:val="16"/>
          <w:szCs w:val="16"/>
        </w:rPr>
      </w:pPr>
      <w:r w:rsidRPr="00CB03DB">
        <w:rPr>
          <w:rStyle w:val="Refdenotaalpie"/>
          <w:rFonts w:ascii="ITC Avant Garde" w:hAnsi="ITC Avant Garde"/>
          <w:sz w:val="16"/>
          <w:szCs w:val="16"/>
        </w:rPr>
        <w:footnoteRef/>
      </w:r>
      <w:r w:rsidRPr="00CB03DB">
        <w:rPr>
          <w:rFonts w:ascii="ITC Avant Garde" w:hAnsi="ITC Avant Garde"/>
          <w:sz w:val="16"/>
          <w:szCs w:val="16"/>
        </w:rPr>
        <w:t>Conforme a la “RESOLUCIÓN por la que se da a conocer el método para el cálculo de los índices para determinar el grado de concentración que exista en el mercado relevante y los criterios para su aplicación”, emitida por la extinta Comisión Federal de Competencia y publicada en el Diario Oficial de la Federación el 24 de julio de 1998. Disponible en:</w:t>
      </w:r>
    </w:p>
    <w:p w14:paraId="66501EF3" w14:textId="77777777" w:rsidR="00C857CA" w:rsidRPr="00CB03DB" w:rsidRDefault="00BF5DAE" w:rsidP="00FF34D8">
      <w:pPr>
        <w:pStyle w:val="Default"/>
        <w:jc w:val="both"/>
        <w:rPr>
          <w:rFonts w:ascii="ITC Avant Garde" w:hAnsi="ITC Avant Garde"/>
          <w:sz w:val="16"/>
          <w:szCs w:val="16"/>
        </w:rPr>
      </w:pPr>
      <w:hyperlink r:id="rId1" w:history="1">
        <w:r w:rsidR="00C857CA" w:rsidRPr="00CB03DB">
          <w:rPr>
            <w:rStyle w:val="Hipervnculo"/>
            <w:rFonts w:ascii="ITC Avant Garde" w:hAnsi="ITC Avant Garde"/>
            <w:sz w:val="16"/>
            <w:szCs w:val="16"/>
          </w:rPr>
          <w:t>http://dof.gob.mx/nota_detalle.php?codigo=4888039&amp;fecha=24/07/1998</w:t>
        </w:r>
      </w:hyperlink>
      <w:r w:rsidR="00C857CA" w:rsidRPr="00CB03DB">
        <w:rPr>
          <w:rFonts w:ascii="ITC Avant Garde" w:hAnsi="ITC Avant Garde"/>
          <w:sz w:val="16"/>
          <w:szCs w:val="16"/>
        </w:rPr>
        <w:t xml:space="preserve">. </w:t>
      </w:r>
    </w:p>
  </w:footnote>
  <w:footnote w:id="7">
    <w:p w14:paraId="2AC03A01" w14:textId="77777777" w:rsidR="00C857CA" w:rsidRPr="00ED057D" w:rsidRDefault="00C857CA" w:rsidP="00FF34D8">
      <w:pPr>
        <w:pStyle w:val="Textonotapie"/>
        <w:jc w:val="both"/>
        <w:rPr>
          <w:rFonts w:ascii="ITC Avant Garde" w:hAnsi="ITC Avant Garde"/>
          <w:sz w:val="16"/>
          <w:szCs w:val="16"/>
        </w:rPr>
      </w:pPr>
      <w:r w:rsidRPr="00B94668">
        <w:rPr>
          <w:rStyle w:val="Refdenotaalpie"/>
          <w:rFonts w:ascii="ITC Avant Garde" w:hAnsi="ITC Avant Garde"/>
          <w:sz w:val="16"/>
          <w:szCs w:val="16"/>
        </w:rPr>
        <w:footnoteRef/>
      </w:r>
      <w:r w:rsidRPr="00B94668">
        <w:rPr>
          <w:rFonts w:ascii="ITC Avant Garde" w:hAnsi="ITC Avant Garde"/>
          <w:sz w:val="16"/>
          <w:szCs w:val="16"/>
        </w:rPr>
        <w:t xml:space="preserve"> Ver, por ejemplo, las versiones públicas de las Resoluciones emitidas en los</w:t>
      </w:r>
      <w:r w:rsidRPr="00161D36">
        <w:rPr>
          <w:rFonts w:ascii="ITC Avant Garde" w:hAnsi="ITC Avant Garde"/>
          <w:sz w:val="16"/>
          <w:szCs w:val="16"/>
        </w:rPr>
        <w:t xml:space="preserve"> expedientes </w:t>
      </w:r>
      <w:r w:rsidRPr="00810A50">
        <w:rPr>
          <w:rFonts w:ascii="ITC Avant Garde" w:hAnsi="ITC Avant Garde"/>
          <w:sz w:val="16"/>
          <w:szCs w:val="16"/>
        </w:rPr>
        <w:t xml:space="preserve">E-IFT/UC/OCC/0001/2013, </w:t>
      </w:r>
      <w:r w:rsidRPr="00E24269">
        <w:rPr>
          <w:rFonts w:ascii="ITC Avant Garde" w:hAnsi="ITC Avant Garde"/>
          <w:sz w:val="16"/>
          <w:szCs w:val="16"/>
        </w:rPr>
        <w:t xml:space="preserve">E-IFT/UC/OCC/0007/2013 y E-IFT/UC/ONP/0012/2013. Disponibles, respectivamente, </w:t>
      </w:r>
      <w:r w:rsidRPr="00ED057D">
        <w:rPr>
          <w:rFonts w:ascii="ITC Avant Garde" w:hAnsi="ITC Avant Garde"/>
          <w:sz w:val="16"/>
          <w:szCs w:val="16"/>
        </w:rPr>
        <w:t>en:</w:t>
      </w:r>
    </w:p>
    <w:p w14:paraId="2B7E0E28" w14:textId="77777777" w:rsidR="00C857CA" w:rsidRPr="00837F40" w:rsidRDefault="00BF5DAE" w:rsidP="00E75F47">
      <w:pPr>
        <w:pStyle w:val="Textonotapie"/>
        <w:jc w:val="both"/>
        <w:rPr>
          <w:rFonts w:ascii="ITC Avant Garde" w:hAnsi="ITC Avant Garde"/>
          <w:sz w:val="16"/>
          <w:szCs w:val="16"/>
        </w:rPr>
      </w:pPr>
      <w:hyperlink r:id="rId2" w:history="1">
        <w:r w:rsidR="00C857CA" w:rsidRPr="00CB03DB">
          <w:rPr>
            <w:rStyle w:val="Hipervnculo"/>
            <w:rFonts w:ascii="ITC Avant Garde" w:hAnsi="ITC Avant Garde"/>
            <w:sz w:val="16"/>
            <w:szCs w:val="16"/>
          </w:rPr>
          <w:t>http://apps.ift.org.mx/publicdata/versionpublicapift18031590_1.pdf</w:t>
        </w:r>
      </w:hyperlink>
      <w:r w:rsidR="00C857CA" w:rsidRPr="00CB03DB">
        <w:rPr>
          <w:rFonts w:ascii="ITC Avant Garde" w:hAnsi="ITC Avant Garde"/>
          <w:sz w:val="16"/>
          <w:szCs w:val="16"/>
        </w:rPr>
        <w:t xml:space="preserve">, páginas 45 a 49; </w:t>
      </w:r>
      <w:hyperlink r:id="rId3" w:history="1">
        <w:r w:rsidR="00C857CA" w:rsidRPr="00837F40">
          <w:rPr>
            <w:rStyle w:val="Hipervnculo"/>
            <w:rFonts w:ascii="ITC Avant Garde" w:hAnsi="ITC Avant Garde"/>
            <w:sz w:val="16"/>
            <w:szCs w:val="16"/>
          </w:rPr>
          <w:t>http://apps.ift.org.mx/publicdata/versionpublicapift18031591_2, páginas 47 a 53, .pdf</w:t>
        </w:r>
      </w:hyperlink>
      <w:r w:rsidR="00C857CA" w:rsidRPr="00837F40">
        <w:rPr>
          <w:rFonts w:ascii="ITC Avant Garde" w:hAnsi="ITC Avant Garde"/>
          <w:sz w:val="16"/>
          <w:szCs w:val="16"/>
        </w:rPr>
        <w:t xml:space="preserve"> y </w:t>
      </w:r>
      <w:hyperlink r:id="rId4" w:history="1">
        <w:r w:rsidR="00C857CA" w:rsidRPr="00837F40">
          <w:rPr>
            <w:rStyle w:val="Hipervnculo"/>
            <w:rFonts w:ascii="ITC Avant Garde" w:hAnsi="ITC Avant Garde"/>
            <w:sz w:val="16"/>
            <w:szCs w:val="16"/>
          </w:rPr>
          <w:t>http://apps.ift.org.mx/publicdata/versionpublicapift18031592.pdf,páginas</w:t>
        </w:r>
      </w:hyperlink>
      <w:r w:rsidR="00C857CA" w:rsidRPr="00837F40">
        <w:rPr>
          <w:rFonts w:ascii="ITC Avant Garde" w:hAnsi="ITC Avant Garde"/>
          <w:sz w:val="16"/>
          <w:szCs w:val="16"/>
        </w:rPr>
        <w:t xml:space="preserve"> 37 a 42.</w:t>
      </w:r>
    </w:p>
  </w:footnote>
  <w:footnote w:id="8">
    <w:p w14:paraId="25C4D605" w14:textId="77777777" w:rsidR="00C857CA" w:rsidRPr="00B75908" w:rsidRDefault="00C857CA" w:rsidP="00B75908">
      <w:pPr>
        <w:pStyle w:val="Textonotapie"/>
        <w:jc w:val="both"/>
        <w:rPr>
          <w:rFonts w:ascii="ITC Avant Garde" w:hAnsi="ITC Avant Garde"/>
          <w:sz w:val="16"/>
        </w:rPr>
      </w:pPr>
      <w:r w:rsidRPr="00B75908">
        <w:rPr>
          <w:rStyle w:val="Refdenotaalpie"/>
          <w:rFonts w:ascii="ITC Avant Garde" w:hAnsi="ITC Avant Garde"/>
          <w:sz w:val="16"/>
        </w:rPr>
        <w:footnoteRef/>
      </w:r>
      <w:r w:rsidRPr="00B75908">
        <w:rPr>
          <w:rFonts w:ascii="ITC Avant Garde" w:hAnsi="ITC Avant Garde"/>
          <w:sz w:val="16"/>
        </w:rPr>
        <w:t xml:space="preserve"> Conforme a los segmentos disponibles, en los términos previstos en el presente Acuerdo y su Anexo 1.</w:t>
      </w:r>
    </w:p>
  </w:footnote>
  <w:footnote w:id="9">
    <w:p w14:paraId="0B534F0B" w14:textId="77777777" w:rsidR="00C857CA" w:rsidRPr="00B75908" w:rsidRDefault="00C857CA" w:rsidP="00B75908">
      <w:pPr>
        <w:pStyle w:val="Textonotapie"/>
        <w:jc w:val="both"/>
        <w:rPr>
          <w:rFonts w:ascii="ITC Avant Garde" w:hAnsi="ITC Avant Garde"/>
          <w:sz w:val="16"/>
        </w:rPr>
      </w:pPr>
      <w:r w:rsidRPr="00B75908">
        <w:rPr>
          <w:rFonts w:ascii="ITC Avant Garde" w:hAnsi="ITC Avant Garde"/>
          <w:sz w:val="16"/>
          <w:vertAlign w:val="superscript"/>
        </w:rPr>
        <w:footnoteRef/>
      </w:r>
      <w:r w:rsidRPr="00B75908">
        <w:rPr>
          <w:rFonts w:ascii="ITC Avant Garde" w:hAnsi="ITC Avant Garde"/>
          <w:sz w:val="16"/>
        </w:rPr>
        <w:t xml:space="preserve"> Conforme a los canales previstos en el presente Acuerdo y su Anexo 1, y lo establecido para la reserva de estaciones de radiodifusión comunitarias e indígenas.</w:t>
      </w:r>
    </w:p>
  </w:footnote>
  <w:footnote w:id="10">
    <w:p w14:paraId="79A4A7C8" w14:textId="3AEBCDF6" w:rsidR="00C857CA" w:rsidRPr="006B0FE0" w:rsidRDefault="00C857CA" w:rsidP="00F176BD">
      <w:pPr>
        <w:pStyle w:val="Textonotapie"/>
        <w:jc w:val="both"/>
        <w:rPr>
          <w:rFonts w:ascii="ITC Avant Garde" w:hAnsi="ITC Avant Garde"/>
          <w:sz w:val="16"/>
        </w:rPr>
      </w:pPr>
      <w:r w:rsidRPr="006B0FE0">
        <w:rPr>
          <w:rStyle w:val="Refdenotaalpie"/>
          <w:rFonts w:ascii="ITC Avant Garde" w:hAnsi="ITC Avant Garde"/>
          <w:i/>
          <w:sz w:val="16"/>
        </w:rPr>
        <w:footnoteRef/>
      </w:r>
      <w:r w:rsidRPr="006B0FE0">
        <w:rPr>
          <w:rFonts w:ascii="ITC Avant Garde" w:hAnsi="ITC Avant Garde"/>
          <w:i/>
          <w:sz w:val="16"/>
        </w:rPr>
        <w:t xml:space="preserve"> </w:t>
      </w:r>
      <w:r w:rsidRPr="006B0FE0">
        <w:rPr>
          <w:rFonts w:ascii="ITC Avant Garde" w:hAnsi="ITC Avant Garde"/>
          <w:i/>
          <w:sz w:val="16"/>
          <w:lang w:val="es-ES"/>
        </w:rPr>
        <w:t>“Acuerdo por el que se establecen los Requisitos para llevar a cabo el cambio de Frecuencias autorizadas para prestar el Servicio de Radio y que operan en la Banda de Amplitud Modulada, a fin de Optimizar el Uso, Aprovechamiento y Explotación de un Bien del Dominio Público en Transición a la Radio Digital.” (Acuerdo de Transición), publicado en el DOF el 15 de septiembre de 2008</w:t>
      </w:r>
      <w:r w:rsidRPr="006B0FE0">
        <w:rPr>
          <w:rFonts w:ascii="ITC Avant Garde" w:hAnsi="ITC Avant Garde"/>
          <w:sz w:val="16"/>
          <w:lang w:val="es-ES"/>
        </w:rPr>
        <w:t>.</w:t>
      </w:r>
    </w:p>
  </w:footnote>
  <w:footnote w:id="11">
    <w:p w14:paraId="658B4A51" w14:textId="77777777" w:rsidR="00C857CA" w:rsidRPr="00E75F47" w:rsidRDefault="00C857CA" w:rsidP="00E75F47">
      <w:pPr>
        <w:autoSpaceDE w:val="0"/>
        <w:autoSpaceDN w:val="0"/>
        <w:adjustRightInd w:val="0"/>
        <w:jc w:val="both"/>
        <w:rPr>
          <w:sz w:val="16"/>
          <w:szCs w:val="16"/>
        </w:rPr>
      </w:pPr>
      <w:r w:rsidRPr="00E75F47">
        <w:rPr>
          <w:rFonts w:ascii="ITC Avant Garde" w:hAnsi="ITC Avant Garde"/>
          <w:sz w:val="16"/>
          <w:szCs w:val="16"/>
          <w:vertAlign w:val="superscript"/>
        </w:rPr>
        <w:footnoteRef/>
      </w:r>
      <w:r w:rsidRPr="00E75F47">
        <w:rPr>
          <w:rFonts w:ascii="ITC Avant Garde" w:hAnsi="ITC Avant Garde"/>
          <w:sz w:val="16"/>
          <w:szCs w:val="16"/>
        </w:rPr>
        <w:t xml:space="preserve"> “Acuerdo por el que se establecen los requisitos para llevar a cabo el cambio de frecuencias autorizadas para prestar el servicio de radio y que operan en la banda de Amplitud Modulada, a fin de optimizar el uso, aprovechamiento y explotación de un bien del dominio público en transición a la radio digital”. Publicado en el DOF el 15 de septiembre de 2008.</w:t>
      </w:r>
    </w:p>
  </w:footnote>
  <w:footnote w:id="12">
    <w:p w14:paraId="15AFD68E" w14:textId="7161B2CC" w:rsidR="00C857CA" w:rsidRPr="00E75F47" w:rsidRDefault="00C857CA" w:rsidP="00E75F47">
      <w:pPr>
        <w:pStyle w:val="Textonotapie"/>
        <w:jc w:val="both"/>
        <w:rPr>
          <w:sz w:val="16"/>
          <w:szCs w:val="16"/>
        </w:rPr>
      </w:pPr>
      <w:r w:rsidRPr="00E75F47">
        <w:rPr>
          <w:rStyle w:val="Refdenotaalpie"/>
          <w:sz w:val="16"/>
          <w:szCs w:val="16"/>
        </w:rPr>
        <w:footnoteRef/>
      </w:r>
      <w:r w:rsidRPr="00E75F47">
        <w:rPr>
          <w:sz w:val="16"/>
          <w:szCs w:val="16"/>
        </w:rPr>
        <w:t xml:space="preserve"> </w:t>
      </w:r>
      <w:r w:rsidRPr="00472770">
        <w:rPr>
          <w:rFonts w:ascii="ITC Avant Garde" w:hAnsi="ITC Avant Garde"/>
          <w:sz w:val="16"/>
          <w:szCs w:val="16"/>
        </w:rPr>
        <w:t>Acuerdo entre el Gobierno de los Estados Unidos Mexicanos y el Gobierno de los Estados Unidos de América, relativo al Servicio de Radiodifusión en FM en la Banda de 88 a 108 MHz</w:t>
      </w:r>
      <w:r>
        <w:rPr>
          <w:rFonts w:ascii="ITC Avant Garde" w:hAnsi="ITC Avant Garde"/>
          <w:sz w:val="16"/>
          <w:szCs w:val="16"/>
        </w:rPr>
        <w:t>, publicado en el DOF el 2 de agosto de 1995</w:t>
      </w:r>
      <w:r w:rsidRPr="00472770">
        <w:rPr>
          <w:rFonts w:ascii="ITC Avant Garde" w:hAnsi="ITC Avant Garde"/>
          <w:sz w:val="16"/>
          <w:szCs w:val="16"/>
        </w:rPr>
        <w:t>.</w:t>
      </w:r>
    </w:p>
  </w:footnote>
  <w:footnote w:id="13">
    <w:p w14:paraId="21DDF046" w14:textId="55F4D035" w:rsidR="00C857CA" w:rsidRPr="00B94668" w:rsidRDefault="00C857CA" w:rsidP="003E7E48">
      <w:pPr>
        <w:pStyle w:val="Textonotapie"/>
        <w:jc w:val="both"/>
        <w:rPr>
          <w:rFonts w:ascii="ITC Avant Garde" w:hAnsi="ITC Avant Garde"/>
          <w:sz w:val="16"/>
          <w:szCs w:val="16"/>
        </w:rPr>
      </w:pPr>
      <w:r w:rsidRPr="00B94668">
        <w:rPr>
          <w:rStyle w:val="Refdenotaalpie"/>
          <w:rFonts w:ascii="ITC Avant Garde" w:hAnsi="ITC Avant Garde"/>
          <w:sz w:val="16"/>
          <w:szCs w:val="16"/>
        </w:rPr>
        <w:footnoteRef/>
      </w:r>
      <w:r w:rsidRPr="00B94668">
        <w:rPr>
          <w:rFonts w:ascii="ITC Avant Garde" w:hAnsi="ITC Avant Garde"/>
          <w:sz w:val="16"/>
          <w:szCs w:val="16"/>
        </w:rPr>
        <w:t xml:space="preserve"> Que opera con fines culturales, al amparo de un permiso otorgado a la Universidad Autónoma de Nayarit. Los permisos otorgados con anterioridad no incorporan el tipo de uso que ahora prevé la Ley. Sin embargo, conforme al ordenamiento vigente, los permisos de entidades públicas deben migrar a concesiones de uso público. </w:t>
      </w:r>
    </w:p>
  </w:footnote>
  <w:footnote w:id="14">
    <w:p w14:paraId="5A57737D" w14:textId="77777777" w:rsidR="00C857CA" w:rsidRPr="00B94668" w:rsidRDefault="00C857CA" w:rsidP="00E75F47">
      <w:pPr>
        <w:pStyle w:val="Textonotapie"/>
        <w:jc w:val="both"/>
        <w:rPr>
          <w:rFonts w:ascii="ITC Avant Garde" w:hAnsi="ITC Avant Garde"/>
          <w:sz w:val="16"/>
          <w:szCs w:val="16"/>
        </w:rPr>
      </w:pPr>
      <w:r w:rsidRPr="00B94668">
        <w:rPr>
          <w:rStyle w:val="Refdenotaalpie"/>
          <w:rFonts w:ascii="ITC Avant Garde" w:hAnsi="ITC Avant Garde"/>
          <w:sz w:val="16"/>
          <w:szCs w:val="16"/>
        </w:rPr>
        <w:footnoteRef/>
      </w:r>
      <w:r w:rsidRPr="00B94668">
        <w:rPr>
          <w:rFonts w:ascii="ITC Avant Garde" w:hAnsi="ITC Avant Garde"/>
          <w:sz w:val="16"/>
          <w:szCs w:val="16"/>
        </w:rPr>
        <w:t xml:space="preserve"> </w:t>
      </w:r>
      <w:r w:rsidRPr="00DF1694">
        <w:rPr>
          <w:rFonts w:ascii="ITC Avant Garde" w:eastAsia="Times New Roman" w:hAnsi="ITC Avant Garde"/>
          <w:color w:val="000000" w:themeColor="text1"/>
          <w:sz w:val="16"/>
          <w:szCs w:val="16"/>
          <w:lang w:val="es-ES"/>
        </w:rPr>
        <w:t xml:space="preserve">La primera fue </w:t>
      </w:r>
      <w:proofErr w:type="spellStart"/>
      <w:r w:rsidRPr="00DF1694">
        <w:rPr>
          <w:rFonts w:ascii="ITC Avant Garde" w:eastAsia="Times New Roman" w:hAnsi="ITC Avant Garde"/>
          <w:color w:val="000000" w:themeColor="text1"/>
          <w:sz w:val="16"/>
          <w:szCs w:val="16"/>
          <w:lang w:val="es-ES"/>
        </w:rPr>
        <w:t>permisionada</w:t>
      </w:r>
      <w:proofErr w:type="spellEnd"/>
      <w:r w:rsidRPr="00DF1694">
        <w:rPr>
          <w:rFonts w:ascii="ITC Avant Garde" w:eastAsia="Times New Roman" w:hAnsi="ITC Avant Garde"/>
          <w:color w:val="000000" w:themeColor="text1"/>
          <w:sz w:val="16"/>
          <w:szCs w:val="16"/>
          <w:lang w:val="es-ES"/>
        </w:rPr>
        <w:t xml:space="preserve"> al Gobierno del Estado de Tamaulipas y, la segunda, a la Universidad Autónoma de Tamaulipas</w:t>
      </w:r>
      <w:r w:rsidRPr="00B94668">
        <w:rPr>
          <w:rFonts w:ascii="ITC Avant Garde" w:eastAsia="Times New Roman" w:hAnsi="ITC Avant Garde"/>
          <w:color w:val="000000" w:themeColor="text1"/>
          <w:sz w:val="16"/>
          <w:szCs w:val="16"/>
          <w:lang w:val="es-ES"/>
        </w:rPr>
        <w:t xml:space="preserve">. </w:t>
      </w:r>
    </w:p>
  </w:footnote>
  <w:footnote w:id="15">
    <w:p w14:paraId="6878350F" w14:textId="77777777" w:rsidR="00BB659B" w:rsidRPr="007F1B30" w:rsidRDefault="00BB659B" w:rsidP="00BB659B">
      <w:pPr>
        <w:pStyle w:val="Default"/>
        <w:jc w:val="both"/>
        <w:rPr>
          <w:rFonts w:ascii="ITC Avant Garde" w:hAnsi="ITC Avant Garde"/>
          <w:sz w:val="16"/>
          <w:szCs w:val="16"/>
        </w:rPr>
      </w:pPr>
      <w:r w:rsidRPr="007F1B30">
        <w:rPr>
          <w:rStyle w:val="Refdenotaalpie"/>
          <w:rFonts w:ascii="ITC Avant Garde" w:hAnsi="ITC Avant Garde"/>
          <w:sz w:val="16"/>
          <w:szCs w:val="16"/>
        </w:rPr>
        <w:footnoteRef/>
      </w:r>
      <w:r w:rsidRPr="007F1B30">
        <w:rPr>
          <w:rFonts w:ascii="ITC Avant Garde" w:hAnsi="ITC Avant Garde"/>
          <w:sz w:val="16"/>
          <w:szCs w:val="16"/>
        </w:rPr>
        <w:t xml:space="preserve"> Con propósitos de e</w:t>
      </w:r>
      <w:r w:rsidRPr="007F1B30">
        <w:rPr>
          <w:rFonts w:ascii="ITC Avant Garde" w:hAnsi="ITC Avant Garde" w:cs="Arial"/>
          <w:sz w:val="16"/>
          <w:szCs w:val="16"/>
          <w:bdr w:val="none" w:sz="0" w:space="0" w:color="auto"/>
          <w:lang w:eastAsia="es-ES"/>
        </w:rPr>
        <w:t>xperimentación, comprobación de viabilidad técnica y económica de tecnologías en desarrollo, pruebas temporales de equipo o radioaficionados, así como para satisfacer necesidades de comunicación para embajadas o misiones diplomáticas que visiten el país.</w:t>
      </w:r>
    </w:p>
  </w:footnote>
  <w:footnote w:id="16">
    <w:p w14:paraId="66986573" w14:textId="77777777" w:rsidR="00BB659B" w:rsidRPr="007F1B30" w:rsidRDefault="00BB659B" w:rsidP="00BB659B">
      <w:pPr>
        <w:pStyle w:val="Textonotapie"/>
        <w:jc w:val="both"/>
        <w:rPr>
          <w:rFonts w:ascii="ITC Avant Garde" w:hAnsi="ITC Avant Garde"/>
          <w:sz w:val="16"/>
          <w:szCs w:val="16"/>
        </w:rPr>
      </w:pPr>
      <w:r w:rsidRPr="007F1B30">
        <w:rPr>
          <w:rStyle w:val="Refdenotaalpie"/>
          <w:rFonts w:ascii="ITC Avant Garde" w:hAnsi="ITC Avant Garde"/>
          <w:sz w:val="16"/>
          <w:szCs w:val="16"/>
        </w:rPr>
        <w:footnoteRef/>
      </w:r>
      <w:r w:rsidRPr="007F1B30">
        <w:rPr>
          <w:rFonts w:ascii="ITC Avant Garde" w:hAnsi="ITC Avant Garde"/>
          <w:sz w:val="16"/>
          <w:szCs w:val="16"/>
        </w:rPr>
        <w:t xml:space="preserve"> Regiones: Las nueve (9) regiones en que se divide el territorio nacional establecidas en el programa sobre bandas de frecuencias del espectro radioeléctrico para usos determinados que podrán ser materia de licitación pública, publicado en el Diario Oficial de la Federación el 31 de marzo de 2008 y su fe de erratas publicada en el mismo medio el 25 de abril de 2008.</w:t>
      </w:r>
    </w:p>
  </w:footnote>
  <w:footnote w:id="17">
    <w:p w14:paraId="7F78E748" w14:textId="77777777" w:rsidR="00BB659B" w:rsidRPr="007F1B30" w:rsidRDefault="00BB659B" w:rsidP="00BB659B">
      <w:pPr>
        <w:pStyle w:val="Textonotapie"/>
        <w:jc w:val="both"/>
        <w:rPr>
          <w:rFonts w:ascii="ITC Avant Garde" w:hAnsi="ITC Avant Garde"/>
          <w:sz w:val="16"/>
          <w:szCs w:val="16"/>
        </w:rPr>
      </w:pPr>
      <w:r w:rsidRPr="007F1B30">
        <w:rPr>
          <w:rStyle w:val="Refdenotaalpie"/>
          <w:rFonts w:ascii="ITC Avant Garde" w:hAnsi="ITC Avant Garde"/>
          <w:sz w:val="16"/>
          <w:szCs w:val="16"/>
        </w:rPr>
        <w:footnoteRef/>
      </w:r>
      <w:r w:rsidRPr="007F1B30">
        <w:rPr>
          <w:rFonts w:ascii="ITC Avant Garde" w:hAnsi="ITC Avant Garde"/>
          <w:sz w:val="16"/>
          <w:szCs w:val="16"/>
        </w:rPr>
        <w:t xml:space="preserve"> La operación de esta Banda estará sujeta a lo establecido en el </w:t>
      </w:r>
      <w:r w:rsidRPr="007F1B30">
        <w:rPr>
          <w:rFonts w:ascii="ITC Avant Garde" w:hAnsi="ITC Avant Garde"/>
          <w:i/>
          <w:sz w:val="16"/>
          <w:szCs w:val="16"/>
        </w:rPr>
        <w:t>“PROTOCOLO ENTRE LA SECRETARÍA DE COMUNICACIONES Y TRANSPORTES DE ESTADO LOS ESTADOS UNIDOS MEXICANOS Y EL DEPARTAMENTO DE LOS ESTADOS UNIDOS DE AMÉRICA RELATIVO A LA ADJUDICACIÓN, ASIGNACIÓN Y USO DE RADIOFRECUENCIAS EN LAS BANDAS DE 806-824/851 MHz Y 896-901/935-940 MHz PARA SERVICIOS TERRENALES DE RADIODIFUSIÓN EXCEPTO RADIODIFUSIÓN A LO LARGO DE LA FRONTERA COMÚN.”</w:t>
      </w:r>
      <w:r w:rsidRPr="007F1B30">
        <w:rPr>
          <w:rFonts w:ascii="ITC Avant Garde" w:hAnsi="ITC Avant Garde"/>
          <w:sz w:val="16"/>
          <w:szCs w:val="16"/>
        </w:rPr>
        <w:t xml:space="preserve"> Dicho protocolo puede ser consultado en la liga electrónica siguiente: </w:t>
      </w:r>
    </w:p>
    <w:p w14:paraId="5C4DB4AF" w14:textId="77777777" w:rsidR="00BB659B" w:rsidRPr="007F1B30" w:rsidRDefault="00BF5DAE" w:rsidP="00BB659B">
      <w:pPr>
        <w:pStyle w:val="Textonotapie"/>
        <w:jc w:val="both"/>
        <w:rPr>
          <w:rFonts w:ascii="ITC Avant Garde" w:hAnsi="ITC Avant Garde"/>
          <w:sz w:val="16"/>
          <w:szCs w:val="16"/>
        </w:rPr>
      </w:pPr>
      <w:hyperlink r:id="rId5" w:history="1">
        <w:r w:rsidR="00BB659B" w:rsidRPr="007F1B30">
          <w:rPr>
            <w:rStyle w:val="Hipervnculo"/>
            <w:rFonts w:ascii="ITC Avant Garde" w:hAnsi="ITC Avant Garde"/>
            <w:sz w:val="16"/>
            <w:szCs w:val="16"/>
          </w:rPr>
          <w:t>http://www.ift.org.mx/iftweb/wp-content/uploads/2012/11/PROTOCOLO_MEX-EUA_BANDA_806_Y_896.pdf</w:t>
        </w:r>
      </w:hyperlink>
    </w:p>
  </w:footnote>
  <w:footnote w:id="18">
    <w:p w14:paraId="2C197D69" w14:textId="77777777" w:rsidR="00BB659B" w:rsidRPr="007F1B30" w:rsidRDefault="00BB659B" w:rsidP="00BB659B">
      <w:pPr>
        <w:pStyle w:val="Textonotapie"/>
        <w:ind w:right="-709"/>
        <w:jc w:val="both"/>
        <w:rPr>
          <w:rFonts w:ascii="ITC Avant Garde" w:hAnsi="ITC Avant Garde"/>
          <w:sz w:val="16"/>
          <w:szCs w:val="16"/>
        </w:rPr>
      </w:pPr>
      <w:r w:rsidRPr="007F1B30">
        <w:rPr>
          <w:rStyle w:val="Refdenotaalpie"/>
          <w:rFonts w:ascii="ITC Avant Garde" w:hAnsi="ITC Avant Garde"/>
          <w:sz w:val="16"/>
          <w:szCs w:val="16"/>
        </w:rPr>
        <w:footnoteRef/>
      </w:r>
      <w:r w:rsidRPr="007F1B30">
        <w:rPr>
          <w:rFonts w:ascii="ITC Avant Garde" w:hAnsi="ITC Avant Garde"/>
          <w:sz w:val="16"/>
          <w:szCs w:val="16"/>
        </w:rPr>
        <w:t xml:space="preserve"> </w:t>
      </w:r>
      <w:r w:rsidRPr="007F1B30">
        <w:rPr>
          <w:rFonts w:ascii="ITC Avant Garde" w:hAnsi="ITC Avant Garde"/>
          <w:b/>
          <w:sz w:val="16"/>
          <w:szCs w:val="16"/>
          <w:u w:val="single"/>
        </w:rPr>
        <w:t>El Instituto podrá valorar solicitudes de concesión de uso público para TDT adicionales a las aquí previstas, siempre y cuando estén relacionadas al proceso de migración a la televisión digital terrestre.</w:t>
      </w:r>
    </w:p>
  </w:footnote>
  <w:footnote w:id="19">
    <w:p w14:paraId="68ECE4D5" w14:textId="77777777" w:rsidR="00BB659B" w:rsidRPr="007F1B30" w:rsidRDefault="00BB659B" w:rsidP="00BB659B">
      <w:pPr>
        <w:pStyle w:val="Textonotapie"/>
        <w:jc w:val="both"/>
        <w:rPr>
          <w:rFonts w:ascii="ITC Avant Garde" w:hAnsi="ITC Avant Garde"/>
          <w:sz w:val="16"/>
          <w:szCs w:val="16"/>
        </w:rPr>
      </w:pPr>
      <w:r w:rsidRPr="007F1B30">
        <w:rPr>
          <w:rStyle w:val="Refdenotaalpie"/>
          <w:rFonts w:ascii="ITC Avant Garde" w:hAnsi="ITC Avant Garde"/>
          <w:sz w:val="16"/>
          <w:szCs w:val="16"/>
        </w:rPr>
        <w:footnoteRef/>
      </w:r>
      <w:r w:rsidRPr="007F1B30">
        <w:rPr>
          <w:rFonts w:ascii="ITC Avant Garde" w:hAnsi="ITC Avant Garde"/>
          <w:sz w:val="16"/>
          <w:szCs w:val="16"/>
        </w:rPr>
        <w:t xml:space="preserve"> </w:t>
      </w:r>
      <w:r w:rsidRPr="001C1C9A">
        <w:rPr>
          <w:rFonts w:ascii="ITC Avant Garde" w:hAnsi="ITC Avant Garde"/>
          <w:b/>
          <w:sz w:val="16"/>
          <w:szCs w:val="16"/>
          <w:u w:val="single"/>
        </w:rPr>
        <w:t xml:space="preserve">Las clases de estación se encuentran especificadas en la </w:t>
      </w:r>
      <w:r w:rsidRPr="009D489B">
        <w:rPr>
          <w:rFonts w:ascii="ITC Avant Garde" w:hAnsi="ITC Avant Garde"/>
          <w:b/>
          <w:i/>
          <w:sz w:val="16"/>
          <w:szCs w:val="16"/>
          <w:u w:val="single"/>
        </w:rPr>
        <w:t>Disposición Técnica IFT-002-2014: Especificaciones y requerimientos mínimos para la instalación y operación de estaciones de radiodifusión sonora en frecuencia modulada</w:t>
      </w:r>
      <w:r w:rsidRPr="009D489B">
        <w:rPr>
          <w:rFonts w:ascii="ITC Avant Garde" w:hAnsi="ITC Avant Garde"/>
          <w:b/>
          <w:sz w:val="16"/>
          <w:szCs w:val="16"/>
          <w:u w:val="single"/>
        </w:rPr>
        <w:t>, la</w:t>
      </w:r>
      <w:r w:rsidRPr="001C1C9A">
        <w:rPr>
          <w:rFonts w:ascii="ITC Avant Garde" w:hAnsi="ITC Avant Garde" w:cs="Arial"/>
          <w:b/>
          <w:color w:val="000000"/>
          <w:sz w:val="16"/>
          <w:szCs w:val="16"/>
          <w:u w:val="single"/>
        </w:rPr>
        <w:t xml:space="preserve"> cual puede consultarse en el portal de Internet del Instituto (www.ift.org.mx).</w:t>
      </w:r>
    </w:p>
  </w:footnote>
  <w:footnote w:id="20">
    <w:p w14:paraId="62AEAC4A" w14:textId="77777777" w:rsidR="00E11D1C" w:rsidRPr="00135806" w:rsidRDefault="00E11D1C" w:rsidP="00E11D1C">
      <w:pPr>
        <w:autoSpaceDE w:val="0"/>
        <w:autoSpaceDN w:val="0"/>
        <w:adjustRightInd w:val="0"/>
        <w:rPr>
          <w:rFonts w:ascii="ITC Avant Garde" w:hAnsi="ITC Avant Garde"/>
          <w:sz w:val="14"/>
          <w:szCs w:val="14"/>
        </w:rPr>
      </w:pPr>
      <w:r w:rsidRPr="00D761AE">
        <w:rPr>
          <w:rFonts w:ascii="ITC Avant Garde" w:hAnsi="ITC Avant Garde"/>
          <w:sz w:val="14"/>
          <w:szCs w:val="14"/>
          <w:vertAlign w:val="superscript"/>
        </w:rPr>
        <w:footnoteRef/>
      </w:r>
      <w:r w:rsidRPr="00D761AE">
        <w:rPr>
          <w:rFonts w:ascii="ITC Avant Garde" w:hAnsi="ITC Avant Garde"/>
          <w:sz w:val="14"/>
          <w:szCs w:val="14"/>
        </w:rPr>
        <w:t xml:space="preserve"> “Acuerdo por el que se establecen los requisitos para llevar a cabo el cambio de frecuencias autorizadas para prestar el servicio de radio y que operan en la banda de Amplitud Modulada, a fin de optimizar el uso, aprovechamiento y explotación de un bien del dominio público en transición a la radio digital”. Publicado en el DOF el 15 de septiembre de 2008.</w:t>
      </w:r>
    </w:p>
  </w:footnote>
  <w:footnote w:id="21">
    <w:p w14:paraId="62146BD2" w14:textId="77777777" w:rsidR="00E11D1C" w:rsidRPr="00D761AE" w:rsidRDefault="00E11D1C" w:rsidP="00E11D1C">
      <w:pPr>
        <w:pStyle w:val="Textonotapie"/>
        <w:rPr>
          <w:rFonts w:ascii="ITC Avant Garde" w:hAnsi="ITC Avant Garde"/>
          <w:sz w:val="14"/>
          <w:szCs w:val="14"/>
        </w:rPr>
      </w:pPr>
      <w:r w:rsidRPr="00135806">
        <w:rPr>
          <w:rStyle w:val="Refdenotaalpie"/>
          <w:rFonts w:ascii="ITC Avant Garde" w:hAnsi="ITC Avant Garde"/>
          <w:sz w:val="14"/>
          <w:szCs w:val="14"/>
        </w:rPr>
        <w:footnoteRef/>
      </w:r>
      <w:r w:rsidRPr="00135806">
        <w:rPr>
          <w:rFonts w:ascii="ITC Avant Garde" w:hAnsi="ITC Avant Garde"/>
          <w:sz w:val="14"/>
          <w:szCs w:val="14"/>
        </w:rPr>
        <w:t xml:space="preserve"> Las </w:t>
      </w:r>
      <w:r>
        <w:rPr>
          <w:rFonts w:ascii="ITC Avant Garde" w:hAnsi="ITC Avant Garde"/>
          <w:sz w:val="14"/>
          <w:szCs w:val="14"/>
        </w:rPr>
        <w:t>c</w:t>
      </w:r>
      <w:r w:rsidRPr="00303775">
        <w:rPr>
          <w:rFonts w:ascii="ITC Avant Garde" w:hAnsi="ITC Avant Garde"/>
          <w:sz w:val="14"/>
          <w:szCs w:val="14"/>
        </w:rPr>
        <w:t xml:space="preserve">lases de estación se encuentran especificadas en la </w:t>
      </w:r>
      <w:r w:rsidRPr="00D761AE">
        <w:rPr>
          <w:rFonts w:ascii="ITC Avant Garde" w:hAnsi="ITC Avant Garde" w:cs="Arial"/>
          <w:color w:val="000000"/>
          <w:sz w:val="14"/>
          <w:szCs w:val="14"/>
        </w:rPr>
        <w:t>Disposición Técnica IFT-002-2014, la cual puede consultarse en el portal de Internet del Instituto (www.ift.org.mx)</w:t>
      </w:r>
      <w:r>
        <w:rPr>
          <w:rFonts w:ascii="ITC Avant Garde" w:hAnsi="ITC Avant Garde" w:cs="Arial"/>
          <w:color w:val="000000"/>
          <w:sz w:val="14"/>
          <w:szCs w:val="14"/>
        </w:rPr>
        <w:t>.</w:t>
      </w:r>
    </w:p>
  </w:footnote>
  <w:footnote w:id="22">
    <w:p w14:paraId="4479486E" w14:textId="77777777" w:rsidR="00E11D1C" w:rsidRPr="00135806" w:rsidRDefault="00E11D1C" w:rsidP="00E11D1C">
      <w:pPr>
        <w:pStyle w:val="Textonotapie"/>
        <w:rPr>
          <w:rFonts w:ascii="ITC Avant Garde" w:hAnsi="ITC Avant Garde"/>
          <w:sz w:val="14"/>
          <w:szCs w:val="14"/>
        </w:rPr>
      </w:pPr>
      <w:r w:rsidRPr="00303775">
        <w:rPr>
          <w:rFonts w:ascii="ITC Avant Garde" w:hAnsi="ITC Avant Garde"/>
          <w:sz w:val="14"/>
          <w:szCs w:val="14"/>
          <w:vertAlign w:val="superscript"/>
        </w:rPr>
        <w:footnoteRef/>
      </w:r>
      <w:r w:rsidRPr="00303775">
        <w:rPr>
          <w:rFonts w:ascii="ITC Avant Garde" w:hAnsi="ITC Avant Garde"/>
          <w:sz w:val="14"/>
          <w:szCs w:val="14"/>
        </w:rPr>
        <w:t xml:space="preserve"> </w:t>
      </w:r>
      <w:r w:rsidRPr="0003171A">
        <w:rPr>
          <w:rFonts w:ascii="ITC Avant Garde" w:hAnsi="ITC Avant Garde"/>
          <w:sz w:val="14"/>
          <w:szCs w:val="14"/>
        </w:rPr>
        <w:t>La valoración de solicitudes de inclusión se realizó conforme al Cuadro Nacional de Atribución de Frecuencias (CNAF) aprobado el Pleno de</w:t>
      </w:r>
      <w:r w:rsidRPr="00135806">
        <w:rPr>
          <w:rFonts w:ascii="ITC Avant Garde" w:hAnsi="ITC Avant Garde"/>
          <w:sz w:val="14"/>
          <w:szCs w:val="14"/>
        </w:rPr>
        <w:t>l Instituto Federal de Telecomunicaciones y  publicado en el Diario Oficial de la Federación el 20 de octubre de 2015.</w:t>
      </w:r>
      <w:r w:rsidRPr="00135806">
        <w:rPr>
          <w:rFonts w:ascii="ITC Avant Garde" w:hAnsi="ITC Avant Garde" w:cs="Arial Unicode MS"/>
          <w:color w:val="000000"/>
          <w:kern w:val="1"/>
          <w:sz w:val="14"/>
          <w:szCs w:val="14"/>
          <w:u w:color="000000"/>
          <w:lang w:val="es-ES_tradnl" w:eastAsia="ar-SA"/>
        </w:rPr>
        <w:t xml:space="preserve"> </w:t>
      </w:r>
    </w:p>
  </w:footnote>
  <w:footnote w:id="23">
    <w:p w14:paraId="47762AFB" w14:textId="77777777" w:rsidR="00E11D1C" w:rsidRPr="001511A0" w:rsidRDefault="00E11D1C" w:rsidP="00E11D1C">
      <w:pPr>
        <w:pStyle w:val="Textonotapie"/>
        <w:rPr>
          <w:rFonts w:ascii="ITC Avant Garde" w:hAnsi="ITC Avant Garde"/>
          <w:sz w:val="16"/>
          <w:szCs w:val="16"/>
          <w:lang w:val="en-US"/>
        </w:rPr>
      </w:pPr>
      <w:r w:rsidRPr="001511A0">
        <w:rPr>
          <w:rStyle w:val="Refdenotaalpie"/>
          <w:rFonts w:ascii="ITC Avant Garde" w:hAnsi="ITC Avant Garde"/>
          <w:sz w:val="16"/>
          <w:szCs w:val="16"/>
        </w:rPr>
        <w:footnoteRef/>
      </w:r>
      <w:r w:rsidRPr="001511A0">
        <w:rPr>
          <w:rFonts w:ascii="ITC Avant Garde" w:hAnsi="ITC Avant Garde"/>
          <w:sz w:val="16"/>
          <w:szCs w:val="16"/>
          <w:lang w:val="en-US"/>
        </w:rPr>
        <w:t xml:space="preserve"> </w:t>
      </w:r>
      <w:r w:rsidRPr="001511A0">
        <w:rPr>
          <w:rFonts w:ascii="ITC Avant Garde" w:hAnsi="ITC Avant Garde"/>
          <w:i/>
          <w:sz w:val="16"/>
          <w:szCs w:val="16"/>
          <w:lang w:val="en-US"/>
        </w:rPr>
        <w:t xml:space="preserve">Trans European Trunked </w:t>
      </w:r>
      <w:proofErr w:type="spellStart"/>
      <w:r w:rsidRPr="001511A0">
        <w:rPr>
          <w:rFonts w:ascii="ITC Avant Garde" w:hAnsi="ITC Avant Garde"/>
          <w:i/>
          <w:sz w:val="16"/>
          <w:szCs w:val="16"/>
          <w:lang w:val="en-US"/>
        </w:rPr>
        <w:t>RAdio</w:t>
      </w:r>
      <w:proofErr w:type="spellEnd"/>
    </w:p>
  </w:footnote>
  <w:footnote w:id="24">
    <w:p w14:paraId="1B5BC6BD" w14:textId="77777777" w:rsidR="00E11D1C" w:rsidRPr="00554031" w:rsidRDefault="00E11D1C" w:rsidP="00E11D1C">
      <w:pPr>
        <w:pStyle w:val="Textonotapie"/>
        <w:rPr>
          <w:rFonts w:ascii="ITC Avant Garde" w:hAnsi="ITC Avant Garde"/>
          <w:i/>
          <w:sz w:val="16"/>
          <w:szCs w:val="16"/>
          <w:lang w:val="en-US"/>
        </w:rPr>
      </w:pPr>
      <w:r w:rsidRPr="001511A0">
        <w:rPr>
          <w:rStyle w:val="Refdenotaalpie"/>
          <w:rFonts w:ascii="ITC Avant Garde" w:hAnsi="ITC Avant Garde"/>
          <w:sz w:val="16"/>
          <w:szCs w:val="16"/>
        </w:rPr>
        <w:footnoteRef/>
      </w:r>
      <w:r w:rsidRPr="001511A0">
        <w:rPr>
          <w:rFonts w:ascii="ITC Avant Garde" w:hAnsi="ITC Avant Garde"/>
          <w:sz w:val="16"/>
          <w:szCs w:val="16"/>
          <w:lang w:val="en-US"/>
        </w:rPr>
        <w:t xml:space="preserve"> </w:t>
      </w:r>
      <w:r w:rsidRPr="00554031">
        <w:rPr>
          <w:rFonts w:ascii="ITC Avant Garde" w:hAnsi="ITC Avant Garde"/>
          <w:sz w:val="16"/>
          <w:szCs w:val="16"/>
          <w:lang w:val="en-US"/>
        </w:rPr>
        <w:t xml:space="preserve">ETSI: </w:t>
      </w:r>
      <w:r w:rsidRPr="00554031">
        <w:rPr>
          <w:rFonts w:ascii="ITC Avant Garde" w:hAnsi="ITC Avant Garde"/>
          <w:i/>
          <w:sz w:val="16"/>
          <w:szCs w:val="16"/>
          <w:lang w:val="en-US"/>
        </w:rPr>
        <w:t>European Telecommunications Standards Institute</w:t>
      </w:r>
    </w:p>
  </w:footnote>
  <w:footnote w:id="25">
    <w:p w14:paraId="2AE3F530" w14:textId="77777777" w:rsidR="00E11D1C" w:rsidRPr="00554031" w:rsidRDefault="00E11D1C" w:rsidP="00E11D1C">
      <w:pPr>
        <w:pStyle w:val="Textonotapie"/>
        <w:rPr>
          <w:rFonts w:ascii="ITC Avant Garde" w:hAnsi="ITC Avant Garde"/>
          <w:sz w:val="16"/>
          <w:szCs w:val="16"/>
          <w:lang w:val="en-US"/>
        </w:rPr>
      </w:pPr>
      <w:r w:rsidRPr="00554031">
        <w:rPr>
          <w:rStyle w:val="Refdenotaalpie"/>
          <w:rFonts w:ascii="ITC Avant Garde" w:hAnsi="ITC Avant Garde"/>
          <w:sz w:val="16"/>
          <w:szCs w:val="16"/>
        </w:rPr>
        <w:footnoteRef/>
      </w:r>
      <w:r w:rsidRPr="00554031">
        <w:rPr>
          <w:rFonts w:ascii="ITC Avant Garde" w:hAnsi="ITC Avant Garde"/>
          <w:sz w:val="16"/>
          <w:szCs w:val="16"/>
          <w:lang w:val="en-US"/>
        </w:rPr>
        <w:t xml:space="preserve"> TIA: </w:t>
      </w:r>
      <w:r w:rsidRPr="00554031">
        <w:rPr>
          <w:rFonts w:ascii="ITC Avant Garde" w:hAnsi="ITC Avant Garde"/>
          <w:i/>
          <w:iCs/>
          <w:sz w:val="16"/>
          <w:szCs w:val="16"/>
          <w:lang w:val="en-US"/>
        </w:rPr>
        <w:t>Telecommunications Industry Association</w:t>
      </w:r>
    </w:p>
  </w:footnote>
  <w:footnote w:id="26">
    <w:p w14:paraId="0641F294" w14:textId="77777777" w:rsidR="00E11D1C" w:rsidRPr="00554031" w:rsidRDefault="00E11D1C" w:rsidP="00E11D1C">
      <w:pPr>
        <w:pStyle w:val="Textonotapie"/>
        <w:rPr>
          <w:rFonts w:ascii="ITC Avant Garde" w:hAnsi="ITC Avant Garde"/>
          <w:sz w:val="16"/>
          <w:szCs w:val="16"/>
          <w:lang w:val="en-US"/>
        </w:rPr>
      </w:pPr>
      <w:r w:rsidRPr="00554031">
        <w:rPr>
          <w:rStyle w:val="Refdenotaalpie"/>
          <w:rFonts w:ascii="ITC Avant Garde" w:hAnsi="ITC Avant Garde"/>
          <w:sz w:val="16"/>
          <w:szCs w:val="16"/>
        </w:rPr>
        <w:footnoteRef/>
      </w:r>
      <w:r w:rsidRPr="00554031">
        <w:rPr>
          <w:rFonts w:ascii="ITC Avant Garde" w:hAnsi="ITC Avant Garde"/>
          <w:sz w:val="16"/>
          <w:szCs w:val="16"/>
          <w:lang w:val="en-US"/>
        </w:rPr>
        <w:t xml:space="preserve"> </w:t>
      </w:r>
      <w:r w:rsidRPr="00554031">
        <w:rPr>
          <w:rFonts w:ascii="ITC Avant Garde" w:hAnsi="ITC Avant Garde"/>
          <w:i/>
          <w:sz w:val="16"/>
          <w:szCs w:val="16"/>
          <w:lang w:val="en-US"/>
        </w:rPr>
        <w:t>Trans European Trunked Radio - Police</w:t>
      </w:r>
    </w:p>
  </w:footnote>
  <w:footnote w:id="27">
    <w:p w14:paraId="2B03DDD3" w14:textId="77777777" w:rsidR="00E11D1C" w:rsidRPr="00554031" w:rsidRDefault="00E11D1C" w:rsidP="00E11D1C">
      <w:pPr>
        <w:pStyle w:val="Textonotapie"/>
        <w:rPr>
          <w:rFonts w:ascii="ITC Avant Garde" w:hAnsi="ITC Avant Garde"/>
          <w:sz w:val="16"/>
          <w:szCs w:val="16"/>
          <w:lang w:val="en-US"/>
        </w:rPr>
      </w:pPr>
      <w:r w:rsidRPr="001511A0">
        <w:rPr>
          <w:rStyle w:val="Refdenotaalpie"/>
          <w:rFonts w:ascii="ITC Avant Garde" w:hAnsi="ITC Avant Garde"/>
          <w:sz w:val="16"/>
          <w:szCs w:val="16"/>
        </w:rPr>
        <w:footnoteRef/>
      </w:r>
      <w:r w:rsidRPr="001511A0">
        <w:rPr>
          <w:rFonts w:ascii="ITC Avant Garde" w:hAnsi="ITC Avant Garde"/>
          <w:sz w:val="16"/>
          <w:szCs w:val="16"/>
          <w:lang w:val="en-US"/>
        </w:rPr>
        <w:t xml:space="preserve"> http://www.itu.int/dms_pubrec/itu-r/rec/m/R-REC-M.1036-4-201203-I</w:t>
      </w:r>
      <w:proofErr w:type="gramStart"/>
      <w:r w:rsidRPr="001511A0">
        <w:rPr>
          <w:rFonts w:ascii="ITC Avant Garde" w:hAnsi="ITC Avant Garde"/>
          <w:sz w:val="16"/>
          <w:szCs w:val="16"/>
          <w:lang w:val="en-US"/>
        </w:rPr>
        <w:t>!!</w:t>
      </w:r>
      <w:proofErr w:type="gramEnd"/>
      <w:r w:rsidRPr="001511A0">
        <w:rPr>
          <w:rFonts w:ascii="ITC Avant Garde" w:hAnsi="ITC Avant Garde"/>
          <w:sz w:val="16"/>
          <w:szCs w:val="16"/>
          <w:lang w:val="en-US"/>
        </w:rPr>
        <w:t>PDF-E.pdf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F5566" w14:textId="77777777" w:rsidR="00255967" w:rsidRDefault="00BF5DAE">
    <w:pPr>
      <w:pStyle w:val="Encabezado"/>
    </w:pPr>
    <w:r>
      <w:rPr>
        <w:noProof/>
        <w:lang w:eastAsia="es-MX"/>
      </w:rPr>
      <w:pict w14:anchorId="7BDC8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1"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E1482" w14:textId="26953587" w:rsidR="00255967" w:rsidRDefault="009730DE" w:rsidP="00691975">
    <w:pPr>
      <w:jc w:val="center"/>
      <w:rPr>
        <w:rFonts w:ascii="ITC Avant Garde" w:hAnsi="ITC Avant Garde" w:cs="Arial"/>
        <w:b/>
        <w:sz w:val="18"/>
      </w:rPr>
    </w:pPr>
    <w:r w:rsidRPr="00691975">
      <w:rPr>
        <w:rFonts w:ascii="ITC Avant Garde" w:hAnsi="ITC Avant Garde" w:cs="Arial"/>
        <w:b/>
        <w:sz w:val="18"/>
      </w:rPr>
      <w:t xml:space="preserve"> SOLICITUDES PRESENTADAS POR LOS INTERESADOS PARA EL PROGRAMA</w:t>
    </w:r>
  </w:p>
  <w:p w14:paraId="67957732" w14:textId="77777777" w:rsidR="00255967" w:rsidRPr="00691975" w:rsidRDefault="009730DE" w:rsidP="00691975">
    <w:pPr>
      <w:jc w:val="center"/>
      <w:rPr>
        <w:rFonts w:ascii="ITC Avant Garde" w:hAnsi="ITC Avant Garde" w:cs="Arial"/>
        <w:b/>
        <w:sz w:val="14"/>
      </w:rPr>
    </w:pPr>
    <w:r w:rsidRPr="00691975">
      <w:rPr>
        <w:rFonts w:ascii="ITC Avant Garde" w:hAnsi="ITC Avant Garde" w:cs="Arial"/>
        <w:b/>
        <w:sz w:val="18"/>
      </w:rPr>
      <w:t xml:space="preserve"> ANUAL DE USO Y APROVECHAMIENTO DE BANDAS DE FRECUENCIAS 201</w:t>
    </w:r>
    <w:r>
      <w:rPr>
        <w:rFonts w:ascii="ITC Avant Garde" w:hAnsi="ITC Avant Garde" w:cs="Arial"/>
        <w:b/>
        <w:sz w:val="18"/>
      </w:rPr>
      <w:t>6</w:t>
    </w:r>
  </w:p>
  <w:p w14:paraId="70A751A4" w14:textId="77777777" w:rsidR="00255967" w:rsidRDefault="00BF5DAE" w:rsidP="00E11D1C">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1D121" w14:textId="2C029CDD" w:rsidR="00255967" w:rsidRDefault="00BF5DA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05619" w14:textId="52D0929B" w:rsidR="00E758A4" w:rsidRPr="007F3F59" w:rsidRDefault="00BF5DAE" w:rsidP="007F3F59">
    <w:pPr>
      <w:ind w:right="1842"/>
      <w:contextualSpacing/>
      <w:jc w:val="both"/>
      <w:rPr>
        <w:rFonts w:ascii="ITC Avant Garde" w:hAnsi="ITC Avant Garde"/>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80B12" w14:textId="77777777" w:rsidR="00E758A4" w:rsidRPr="00C3293D" w:rsidRDefault="00BF5DAE" w:rsidP="00C3293D">
    <w:pPr>
      <w:pStyle w:val="Encabezado"/>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Num14"/>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7"/>
    <w:multiLevelType w:val="multilevel"/>
    <w:tmpl w:val="00000007"/>
    <w:name w:val="WWNum2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2256E39"/>
    <w:multiLevelType w:val="hybridMultilevel"/>
    <w:tmpl w:val="A554390A"/>
    <w:lvl w:ilvl="0" w:tplc="921E0570">
      <w:start w:val="1"/>
      <w:numFmt w:val="lowerLetter"/>
      <w:lvlText w:val="(%1)"/>
      <w:lvlJc w:val="left"/>
      <w:pPr>
        <w:ind w:left="2007" w:hanging="360"/>
      </w:pPr>
      <w:rPr>
        <w:rFont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3" w15:restartNumberingAfterBreak="0">
    <w:nsid w:val="04D63ADC"/>
    <w:multiLevelType w:val="multilevel"/>
    <w:tmpl w:val="3648EC54"/>
    <w:lvl w:ilvl="0">
      <w:start w:val="2"/>
      <w:numFmt w:val="decimal"/>
      <w:lvlText w:val="%1"/>
      <w:lvlJc w:val="left"/>
      <w:pPr>
        <w:ind w:left="495" w:hanging="495"/>
      </w:pPr>
      <w:rPr>
        <w:rFonts w:ascii="Cambria" w:hAnsi="Arial Unicode MS" w:hint="default"/>
        <w:b w:val="0"/>
        <w:color w:val="000000"/>
        <w:sz w:val="24"/>
      </w:rPr>
    </w:lvl>
    <w:lvl w:ilvl="1">
      <w:start w:val="2"/>
      <w:numFmt w:val="decimal"/>
      <w:lvlText w:val="%1.%2"/>
      <w:lvlJc w:val="left"/>
      <w:pPr>
        <w:ind w:left="1314" w:hanging="495"/>
      </w:pPr>
      <w:rPr>
        <w:rFonts w:ascii="Cambria" w:hAnsi="Arial Unicode MS" w:hint="default"/>
        <w:b w:val="0"/>
        <w:color w:val="000000"/>
        <w:sz w:val="24"/>
      </w:rPr>
    </w:lvl>
    <w:lvl w:ilvl="2">
      <w:start w:val="1"/>
      <w:numFmt w:val="decimal"/>
      <w:lvlText w:val="%1.%2.%3"/>
      <w:lvlJc w:val="left"/>
      <w:pPr>
        <w:ind w:left="2358" w:hanging="720"/>
      </w:pPr>
      <w:rPr>
        <w:rFonts w:ascii="ITC Avant Garde" w:hAnsi="ITC Avant Garde" w:hint="default"/>
        <w:b/>
        <w:color w:val="000000"/>
        <w:sz w:val="22"/>
        <w:szCs w:val="22"/>
      </w:rPr>
    </w:lvl>
    <w:lvl w:ilvl="3">
      <w:start w:val="1"/>
      <w:numFmt w:val="decimal"/>
      <w:lvlText w:val="%1.%2.%3.%4"/>
      <w:lvlJc w:val="left"/>
      <w:pPr>
        <w:ind w:left="3177" w:hanging="720"/>
      </w:pPr>
      <w:rPr>
        <w:rFonts w:ascii="ITC Avant Garde" w:hAnsi="ITC Avant Garde" w:hint="default"/>
        <w:b/>
        <w:color w:val="000000"/>
        <w:sz w:val="22"/>
        <w:szCs w:val="22"/>
      </w:rPr>
    </w:lvl>
    <w:lvl w:ilvl="4">
      <w:start w:val="1"/>
      <w:numFmt w:val="decimal"/>
      <w:lvlText w:val="%1.%2.%3.%4.%5"/>
      <w:lvlJc w:val="left"/>
      <w:pPr>
        <w:ind w:left="4356" w:hanging="1080"/>
      </w:pPr>
      <w:rPr>
        <w:rFonts w:ascii="Cambria" w:hAnsi="Arial Unicode MS" w:hint="default"/>
        <w:b w:val="0"/>
        <w:color w:val="000000"/>
        <w:sz w:val="24"/>
      </w:rPr>
    </w:lvl>
    <w:lvl w:ilvl="5">
      <w:start w:val="1"/>
      <w:numFmt w:val="decimal"/>
      <w:lvlText w:val="%1.%2.%3.%4.%5.%6"/>
      <w:lvlJc w:val="left"/>
      <w:pPr>
        <w:ind w:left="5175" w:hanging="1080"/>
      </w:pPr>
      <w:rPr>
        <w:rFonts w:ascii="Cambria" w:hAnsi="Arial Unicode MS" w:hint="default"/>
        <w:b w:val="0"/>
        <w:color w:val="000000"/>
        <w:sz w:val="24"/>
      </w:rPr>
    </w:lvl>
    <w:lvl w:ilvl="6">
      <w:start w:val="1"/>
      <w:numFmt w:val="decimal"/>
      <w:lvlText w:val="%1.%2.%3.%4.%5.%6.%7"/>
      <w:lvlJc w:val="left"/>
      <w:pPr>
        <w:ind w:left="6354" w:hanging="1440"/>
      </w:pPr>
      <w:rPr>
        <w:rFonts w:ascii="Cambria" w:hAnsi="Arial Unicode MS" w:hint="default"/>
        <w:b w:val="0"/>
        <w:color w:val="000000"/>
        <w:sz w:val="24"/>
      </w:rPr>
    </w:lvl>
    <w:lvl w:ilvl="7">
      <w:start w:val="1"/>
      <w:numFmt w:val="decimal"/>
      <w:lvlText w:val="%1.%2.%3.%4.%5.%6.%7.%8"/>
      <w:lvlJc w:val="left"/>
      <w:pPr>
        <w:ind w:left="7173" w:hanging="1440"/>
      </w:pPr>
      <w:rPr>
        <w:rFonts w:ascii="Cambria" w:hAnsi="Arial Unicode MS" w:hint="default"/>
        <w:b w:val="0"/>
        <w:color w:val="000000"/>
        <w:sz w:val="24"/>
      </w:rPr>
    </w:lvl>
    <w:lvl w:ilvl="8">
      <w:start w:val="1"/>
      <w:numFmt w:val="decimal"/>
      <w:lvlText w:val="%1.%2.%3.%4.%5.%6.%7.%8.%9"/>
      <w:lvlJc w:val="left"/>
      <w:pPr>
        <w:ind w:left="8352" w:hanging="1800"/>
      </w:pPr>
      <w:rPr>
        <w:rFonts w:ascii="Cambria" w:hAnsi="Arial Unicode MS" w:hint="default"/>
        <w:b w:val="0"/>
        <w:color w:val="000000"/>
        <w:sz w:val="24"/>
      </w:rPr>
    </w:lvl>
  </w:abstractNum>
  <w:abstractNum w:abstractNumId="4" w15:restartNumberingAfterBreak="0">
    <w:nsid w:val="09BC31D6"/>
    <w:multiLevelType w:val="multilevel"/>
    <w:tmpl w:val="CA66623E"/>
    <w:lvl w:ilvl="0">
      <w:start w:val="1"/>
      <w:numFmt w:val="upperRoman"/>
      <w:lvlText w:val="%1."/>
      <w:lvlJc w:val="left"/>
      <w:pPr>
        <w:ind w:left="1080" w:hanging="720"/>
      </w:pPr>
      <w:rPr>
        <w:rFonts w:hint="default"/>
        <w:b/>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0CDD2D72"/>
    <w:multiLevelType w:val="hybridMultilevel"/>
    <w:tmpl w:val="4AA6200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0EF46133"/>
    <w:multiLevelType w:val="hybridMultilevel"/>
    <w:tmpl w:val="3782F350"/>
    <w:lvl w:ilvl="0" w:tplc="D6005F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402C75"/>
    <w:multiLevelType w:val="hybridMultilevel"/>
    <w:tmpl w:val="7B20FC9E"/>
    <w:lvl w:ilvl="0" w:tplc="ECA4CFFE">
      <w:start w:val="1"/>
      <w:numFmt w:val="ordinalText"/>
      <w:lvlText w:val="%1."/>
      <w:lvlJc w:val="left"/>
      <w:pPr>
        <w:ind w:left="720" w:hanging="360"/>
      </w:pPr>
      <w:rPr>
        <w:rFonts w:ascii="ITC Avant Garde" w:hAnsi="ITC Avant Garde" w:hint="default"/>
        <w:b/>
        <w:i w:val="0"/>
        <w:caps/>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C13AFD"/>
    <w:multiLevelType w:val="multilevel"/>
    <w:tmpl w:val="588ED2E2"/>
    <w:styleLink w:val="Guin"/>
    <w:lvl w:ilvl="0">
      <w:numFmt w:val="bullet"/>
      <w:lvlText w:val="-"/>
      <w:lvlJc w:val="left"/>
      <w:rPr>
        <w:position w:val="4"/>
        <w:shd w:val="clear" w:color="auto" w:fill="FFFF00"/>
        <w:rtl w:val="0"/>
      </w:rPr>
    </w:lvl>
    <w:lvl w:ilvl="1">
      <w:start w:val="1"/>
      <w:numFmt w:val="bullet"/>
      <w:lvlText w:val="-"/>
      <w:lvlJc w:val="left"/>
      <w:rPr>
        <w:position w:val="4"/>
        <w:shd w:val="clear" w:color="auto" w:fill="FFFF00"/>
        <w:rtl w:val="0"/>
      </w:rPr>
    </w:lvl>
    <w:lvl w:ilvl="2">
      <w:start w:val="1"/>
      <w:numFmt w:val="bullet"/>
      <w:lvlText w:val="-"/>
      <w:lvlJc w:val="left"/>
      <w:rPr>
        <w:position w:val="4"/>
        <w:shd w:val="clear" w:color="auto" w:fill="FFFF00"/>
        <w:rtl w:val="0"/>
      </w:rPr>
    </w:lvl>
    <w:lvl w:ilvl="3">
      <w:start w:val="1"/>
      <w:numFmt w:val="bullet"/>
      <w:lvlText w:val="-"/>
      <w:lvlJc w:val="left"/>
      <w:rPr>
        <w:position w:val="4"/>
        <w:shd w:val="clear" w:color="auto" w:fill="FFFF00"/>
        <w:rtl w:val="0"/>
      </w:rPr>
    </w:lvl>
    <w:lvl w:ilvl="4">
      <w:start w:val="1"/>
      <w:numFmt w:val="bullet"/>
      <w:lvlText w:val="-"/>
      <w:lvlJc w:val="left"/>
      <w:rPr>
        <w:position w:val="4"/>
        <w:shd w:val="clear" w:color="auto" w:fill="FFFF00"/>
        <w:rtl w:val="0"/>
      </w:rPr>
    </w:lvl>
    <w:lvl w:ilvl="5">
      <w:start w:val="1"/>
      <w:numFmt w:val="bullet"/>
      <w:lvlText w:val="-"/>
      <w:lvlJc w:val="left"/>
      <w:rPr>
        <w:position w:val="4"/>
        <w:shd w:val="clear" w:color="auto" w:fill="FFFF00"/>
        <w:rtl w:val="0"/>
      </w:rPr>
    </w:lvl>
    <w:lvl w:ilvl="6">
      <w:start w:val="1"/>
      <w:numFmt w:val="bullet"/>
      <w:lvlText w:val="-"/>
      <w:lvlJc w:val="left"/>
      <w:rPr>
        <w:position w:val="4"/>
        <w:shd w:val="clear" w:color="auto" w:fill="FFFF00"/>
        <w:rtl w:val="0"/>
      </w:rPr>
    </w:lvl>
    <w:lvl w:ilvl="7">
      <w:start w:val="1"/>
      <w:numFmt w:val="bullet"/>
      <w:lvlText w:val="-"/>
      <w:lvlJc w:val="left"/>
      <w:rPr>
        <w:position w:val="4"/>
        <w:shd w:val="clear" w:color="auto" w:fill="FFFF00"/>
        <w:rtl w:val="0"/>
      </w:rPr>
    </w:lvl>
    <w:lvl w:ilvl="8">
      <w:start w:val="1"/>
      <w:numFmt w:val="bullet"/>
      <w:lvlText w:val="-"/>
      <w:lvlJc w:val="left"/>
      <w:rPr>
        <w:position w:val="4"/>
        <w:shd w:val="clear" w:color="auto" w:fill="FFFF00"/>
        <w:rtl w:val="0"/>
      </w:rPr>
    </w:lvl>
  </w:abstractNum>
  <w:abstractNum w:abstractNumId="9" w15:restartNumberingAfterBreak="0">
    <w:nsid w:val="134C1013"/>
    <w:multiLevelType w:val="hybridMultilevel"/>
    <w:tmpl w:val="D1D43BF2"/>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15:restartNumberingAfterBreak="0">
    <w:nsid w:val="1975560E"/>
    <w:multiLevelType w:val="multilevel"/>
    <w:tmpl w:val="321490EA"/>
    <w:styleLink w:val="List8"/>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11" w15:restartNumberingAfterBreak="0">
    <w:nsid w:val="1E6E2C6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A92FA0"/>
    <w:multiLevelType w:val="multilevel"/>
    <w:tmpl w:val="6D7A6C12"/>
    <w:styleLink w:val="List31"/>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13" w15:restartNumberingAfterBreak="0">
    <w:nsid w:val="243F473E"/>
    <w:multiLevelType w:val="hybridMultilevel"/>
    <w:tmpl w:val="00120284"/>
    <w:lvl w:ilvl="0" w:tplc="DEDC203C">
      <w:start w:val="1"/>
      <w:numFmt w:val="ordinalText"/>
      <w:pStyle w:val="Ttulo3"/>
      <w:lvlText w:val="%1."/>
      <w:lvlJc w:val="left"/>
      <w:pPr>
        <w:ind w:left="720" w:hanging="360"/>
      </w:pPr>
      <w:rPr>
        <w:rFonts w:ascii="ITC Avant Garde" w:hAnsi="ITC Avant Garde" w:hint="default"/>
        <w:b/>
        <w:i w:val="0"/>
        <w:caps/>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8F109E"/>
    <w:multiLevelType w:val="multilevel"/>
    <w:tmpl w:val="71788D20"/>
    <w:styleLink w:val="List0"/>
    <w:lvl w:ilvl="0">
      <w:numFmt w:val="bullet"/>
      <w:lvlText w:val="-"/>
      <w:lvlJc w:val="left"/>
      <w:rPr>
        <w:position w:val="0"/>
        <w:shd w:val="clear" w:color="auto" w:fill="FFFF00"/>
        <w:rtl w:val="0"/>
      </w:rPr>
    </w:lvl>
    <w:lvl w:ilvl="1">
      <w:start w:val="1"/>
      <w:numFmt w:val="bullet"/>
      <w:lvlText w:val="o"/>
      <w:lvlJc w:val="left"/>
      <w:rPr>
        <w:position w:val="0"/>
        <w:shd w:val="clear" w:color="auto" w:fill="FFFF00"/>
        <w:rtl w:val="0"/>
      </w:rPr>
    </w:lvl>
    <w:lvl w:ilvl="2">
      <w:start w:val="1"/>
      <w:numFmt w:val="bullet"/>
      <w:lvlText w:val="▪"/>
      <w:lvlJc w:val="left"/>
      <w:rPr>
        <w:position w:val="0"/>
        <w:shd w:val="clear" w:color="auto" w:fill="FFFF00"/>
        <w:rtl w:val="0"/>
      </w:rPr>
    </w:lvl>
    <w:lvl w:ilvl="3">
      <w:start w:val="1"/>
      <w:numFmt w:val="bullet"/>
      <w:lvlText w:val="•"/>
      <w:lvlJc w:val="left"/>
      <w:rPr>
        <w:position w:val="0"/>
        <w:shd w:val="clear" w:color="auto" w:fill="FFFF00"/>
        <w:rtl w:val="0"/>
      </w:rPr>
    </w:lvl>
    <w:lvl w:ilvl="4">
      <w:start w:val="1"/>
      <w:numFmt w:val="bullet"/>
      <w:lvlText w:val="o"/>
      <w:lvlJc w:val="left"/>
      <w:rPr>
        <w:position w:val="0"/>
        <w:shd w:val="clear" w:color="auto" w:fill="FFFF00"/>
        <w:rtl w:val="0"/>
      </w:rPr>
    </w:lvl>
    <w:lvl w:ilvl="5">
      <w:start w:val="1"/>
      <w:numFmt w:val="bullet"/>
      <w:lvlText w:val="▪"/>
      <w:lvlJc w:val="left"/>
      <w:rPr>
        <w:position w:val="0"/>
        <w:shd w:val="clear" w:color="auto" w:fill="FFFF00"/>
        <w:rtl w:val="0"/>
      </w:rPr>
    </w:lvl>
    <w:lvl w:ilvl="6">
      <w:start w:val="1"/>
      <w:numFmt w:val="bullet"/>
      <w:lvlText w:val="•"/>
      <w:lvlJc w:val="left"/>
      <w:rPr>
        <w:position w:val="0"/>
        <w:shd w:val="clear" w:color="auto" w:fill="FFFF00"/>
        <w:rtl w:val="0"/>
      </w:rPr>
    </w:lvl>
    <w:lvl w:ilvl="7">
      <w:start w:val="1"/>
      <w:numFmt w:val="bullet"/>
      <w:lvlText w:val="o"/>
      <w:lvlJc w:val="left"/>
      <w:rPr>
        <w:position w:val="0"/>
        <w:shd w:val="clear" w:color="auto" w:fill="FFFF00"/>
        <w:rtl w:val="0"/>
      </w:rPr>
    </w:lvl>
    <w:lvl w:ilvl="8">
      <w:start w:val="1"/>
      <w:numFmt w:val="bullet"/>
      <w:lvlText w:val="▪"/>
      <w:lvlJc w:val="left"/>
      <w:rPr>
        <w:position w:val="0"/>
        <w:shd w:val="clear" w:color="auto" w:fill="FFFF00"/>
        <w:rtl w:val="0"/>
      </w:rPr>
    </w:lvl>
  </w:abstractNum>
  <w:abstractNum w:abstractNumId="15" w15:restartNumberingAfterBreak="0">
    <w:nsid w:val="29D471D4"/>
    <w:multiLevelType w:val="multilevel"/>
    <w:tmpl w:val="10FCFB6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F816D9"/>
    <w:multiLevelType w:val="multilevel"/>
    <w:tmpl w:val="DC065B5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852DE8"/>
    <w:multiLevelType w:val="multilevel"/>
    <w:tmpl w:val="C146535E"/>
    <w:lvl w:ilvl="0">
      <w:start w:val="2"/>
      <w:numFmt w:val="decimal"/>
      <w:lvlText w:val="%1."/>
      <w:lvlJc w:val="left"/>
      <w:pPr>
        <w:ind w:left="405" w:hanging="405"/>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18" w15:restartNumberingAfterBreak="0">
    <w:nsid w:val="332B3D2E"/>
    <w:multiLevelType w:val="multilevel"/>
    <w:tmpl w:val="A552CFF0"/>
    <w:styleLink w:val="List21"/>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19" w15:restartNumberingAfterBreak="0">
    <w:nsid w:val="36163638"/>
    <w:multiLevelType w:val="hybridMultilevel"/>
    <w:tmpl w:val="9D0449CA"/>
    <w:lvl w:ilvl="0" w:tplc="48705074">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AF33A14"/>
    <w:multiLevelType w:val="multilevel"/>
    <w:tmpl w:val="A65829DA"/>
    <w:styleLink w:val="List1"/>
    <w:lvl w:ilvl="0">
      <w:start w:val="1"/>
      <w:numFmt w:val="decimal"/>
      <w:lvlText w:val="%1."/>
      <w:lvlJc w:val="left"/>
      <w:rPr>
        <w:rFonts w:ascii="Cambria" w:eastAsia="Cambria" w:hAnsi="Cambria" w:cs="Cambria"/>
        <w:b/>
        <w:bCs/>
        <w:position w:val="0"/>
      </w:rPr>
    </w:lvl>
    <w:lvl w:ilvl="1">
      <w:start w:val="1"/>
      <w:numFmt w:val="decimal"/>
      <w:lvlText w:val="%1.%2."/>
      <w:lvlJc w:val="left"/>
      <w:rPr>
        <w:rFonts w:ascii="Cambria" w:eastAsia="Cambria" w:hAnsi="Cambria" w:cs="Cambria"/>
        <w:b/>
        <w:bCs/>
        <w:position w:val="0"/>
      </w:rPr>
    </w:lvl>
    <w:lvl w:ilvl="2">
      <w:start w:val="1"/>
      <w:numFmt w:val="decimal"/>
      <w:lvlText w:val="%1.%2.%3."/>
      <w:lvlJc w:val="left"/>
      <w:rPr>
        <w:rFonts w:ascii="Cambria" w:eastAsia="Cambria" w:hAnsi="Cambria" w:cs="Cambria"/>
        <w:b/>
        <w:bCs/>
        <w:position w:val="0"/>
      </w:rPr>
    </w:lvl>
    <w:lvl w:ilvl="3">
      <w:start w:val="1"/>
      <w:numFmt w:val="decimal"/>
      <w:lvlText w:val="%1.%2.%3.%4."/>
      <w:lvlJc w:val="left"/>
      <w:rPr>
        <w:rFonts w:ascii="Cambria" w:eastAsia="Cambria" w:hAnsi="Cambria" w:cs="Cambria"/>
        <w:b/>
        <w:bCs/>
        <w:position w:val="0"/>
      </w:rPr>
    </w:lvl>
    <w:lvl w:ilvl="4">
      <w:start w:val="1"/>
      <w:numFmt w:val="decimal"/>
      <w:lvlText w:val="%1.%2.%3.%4.%5."/>
      <w:lvlJc w:val="left"/>
      <w:rPr>
        <w:rFonts w:ascii="Cambria" w:eastAsia="Cambria" w:hAnsi="Cambria" w:cs="Cambria"/>
        <w:b/>
        <w:bCs/>
        <w:position w:val="0"/>
      </w:rPr>
    </w:lvl>
    <w:lvl w:ilvl="5">
      <w:start w:val="1"/>
      <w:numFmt w:val="decimal"/>
      <w:lvlText w:val="%1.%2.%3.%4.%5.%6."/>
      <w:lvlJc w:val="left"/>
      <w:rPr>
        <w:rFonts w:ascii="Cambria" w:eastAsia="Cambria" w:hAnsi="Cambria" w:cs="Cambria"/>
        <w:b/>
        <w:bCs/>
        <w:position w:val="0"/>
      </w:rPr>
    </w:lvl>
    <w:lvl w:ilvl="6">
      <w:start w:val="1"/>
      <w:numFmt w:val="decimal"/>
      <w:lvlText w:val="%1.%2.%3.%4.%5.%6.%7."/>
      <w:lvlJc w:val="left"/>
      <w:rPr>
        <w:rFonts w:ascii="Cambria" w:eastAsia="Cambria" w:hAnsi="Cambria" w:cs="Cambria"/>
        <w:b/>
        <w:bCs/>
        <w:position w:val="0"/>
      </w:rPr>
    </w:lvl>
    <w:lvl w:ilvl="7">
      <w:start w:val="1"/>
      <w:numFmt w:val="decimal"/>
      <w:lvlText w:val="%1.%2.%3.%4.%5.%6.%7.%8."/>
      <w:lvlJc w:val="left"/>
      <w:rPr>
        <w:rFonts w:ascii="Cambria" w:eastAsia="Cambria" w:hAnsi="Cambria" w:cs="Cambria"/>
        <w:b/>
        <w:bCs/>
        <w:position w:val="0"/>
      </w:rPr>
    </w:lvl>
    <w:lvl w:ilvl="8">
      <w:start w:val="1"/>
      <w:numFmt w:val="decimal"/>
      <w:lvlText w:val="%1.%2.%3.%4.%5.%6.%7.%8.%9."/>
      <w:lvlJc w:val="left"/>
      <w:rPr>
        <w:rFonts w:ascii="Cambria" w:eastAsia="Cambria" w:hAnsi="Cambria" w:cs="Cambria"/>
        <w:b/>
        <w:bCs/>
        <w:position w:val="0"/>
      </w:rPr>
    </w:lvl>
  </w:abstractNum>
  <w:abstractNum w:abstractNumId="21" w15:restartNumberingAfterBreak="0">
    <w:nsid w:val="3B3B79C0"/>
    <w:multiLevelType w:val="multilevel"/>
    <w:tmpl w:val="1D546C5E"/>
    <w:styleLink w:val="List7"/>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22" w15:restartNumberingAfterBreak="0">
    <w:nsid w:val="3F597CE2"/>
    <w:multiLevelType w:val="multilevel"/>
    <w:tmpl w:val="66286366"/>
    <w:styleLink w:val="List41"/>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abstractNum>
  <w:abstractNum w:abstractNumId="23" w15:restartNumberingAfterBreak="0">
    <w:nsid w:val="40C74FA2"/>
    <w:multiLevelType w:val="hybridMultilevel"/>
    <w:tmpl w:val="6A780020"/>
    <w:lvl w:ilvl="0" w:tplc="0C0A0001">
      <w:start w:val="1"/>
      <w:numFmt w:val="bullet"/>
      <w:lvlText w:val=""/>
      <w:lvlJc w:val="left"/>
      <w:pPr>
        <w:ind w:left="2187" w:hanging="360"/>
      </w:pPr>
      <w:rPr>
        <w:rFonts w:ascii="Symbol" w:hAnsi="Symbol" w:hint="default"/>
      </w:rPr>
    </w:lvl>
    <w:lvl w:ilvl="1" w:tplc="0C0A0003" w:tentative="1">
      <w:start w:val="1"/>
      <w:numFmt w:val="bullet"/>
      <w:lvlText w:val="o"/>
      <w:lvlJc w:val="left"/>
      <w:pPr>
        <w:ind w:left="2907" w:hanging="360"/>
      </w:pPr>
      <w:rPr>
        <w:rFonts w:ascii="Courier New" w:hAnsi="Courier New" w:cs="Courier New" w:hint="default"/>
      </w:rPr>
    </w:lvl>
    <w:lvl w:ilvl="2" w:tplc="0C0A0005" w:tentative="1">
      <w:start w:val="1"/>
      <w:numFmt w:val="bullet"/>
      <w:lvlText w:val=""/>
      <w:lvlJc w:val="left"/>
      <w:pPr>
        <w:ind w:left="3627" w:hanging="360"/>
      </w:pPr>
      <w:rPr>
        <w:rFonts w:ascii="Wingdings" w:hAnsi="Wingdings" w:hint="default"/>
      </w:rPr>
    </w:lvl>
    <w:lvl w:ilvl="3" w:tplc="0C0A0001" w:tentative="1">
      <w:start w:val="1"/>
      <w:numFmt w:val="bullet"/>
      <w:lvlText w:val=""/>
      <w:lvlJc w:val="left"/>
      <w:pPr>
        <w:ind w:left="4347" w:hanging="360"/>
      </w:pPr>
      <w:rPr>
        <w:rFonts w:ascii="Symbol" w:hAnsi="Symbol" w:hint="default"/>
      </w:rPr>
    </w:lvl>
    <w:lvl w:ilvl="4" w:tplc="0C0A0003" w:tentative="1">
      <w:start w:val="1"/>
      <w:numFmt w:val="bullet"/>
      <w:lvlText w:val="o"/>
      <w:lvlJc w:val="left"/>
      <w:pPr>
        <w:ind w:left="5067" w:hanging="360"/>
      </w:pPr>
      <w:rPr>
        <w:rFonts w:ascii="Courier New" w:hAnsi="Courier New" w:cs="Courier New" w:hint="default"/>
      </w:rPr>
    </w:lvl>
    <w:lvl w:ilvl="5" w:tplc="0C0A0005" w:tentative="1">
      <w:start w:val="1"/>
      <w:numFmt w:val="bullet"/>
      <w:lvlText w:val=""/>
      <w:lvlJc w:val="left"/>
      <w:pPr>
        <w:ind w:left="5787" w:hanging="360"/>
      </w:pPr>
      <w:rPr>
        <w:rFonts w:ascii="Wingdings" w:hAnsi="Wingdings" w:hint="default"/>
      </w:rPr>
    </w:lvl>
    <w:lvl w:ilvl="6" w:tplc="0C0A0001" w:tentative="1">
      <w:start w:val="1"/>
      <w:numFmt w:val="bullet"/>
      <w:lvlText w:val=""/>
      <w:lvlJc w:val="left"/>
      <w:pPr>
        <w:ind w:left="6507" w:hanging="360"/>
      </w:pPr>
      <w:rPr>
        <w:rFonts w:ascii="Symbol" w:hAnsi="Symbol" w:hint="default"/>
      </w:rPr>
    </w:lvl>
    <w:lvl w:ilvl="7" w:tplc="0C0A0003" w:tentative="1">
      <w:start w:val="1"/>
      <w:numFmt w:val="bullet"/>
      <w:lvlText w:val="o"/>
      <w:lvlJc w:val="left"/>
      <w:pPr>
        <w:ind w:left="7227" w:hanging="360"/>
      </w:pPr>
      <w:rPr>
        <w:rFonts w:ascii="Courier New" w:hAnsi="Courier New" w:cs="Courier New" w:hint="default"/>
      </w:rPr>
    </w:lvl>
    <w:lvl w:ilvl="8" w:tplc="0C0A0005" w:tentative="1">
      <w:start w:val="1"/>
      <w:numFmt w:val="bullet"/>
      <w:lvlText w:val=""/>
      <w:lvlJc w:val="left"/>
      <w:pPr>
        <w:ind w:left="7947" w:hanging="360"/>
      </w:pPr>
      <w:rPr>
        <w:rFonts w:ascii="Wingdings" w:hAnsi="Wingdings" w:hint="default"/>
      </w:rPr>
    </w:lvl>
  </w:abstractNum>
  <w:abstractNum w:abstractNumId="24" w15:restartNumberingAfterBreak="0">
    <w:nsid w:val="47083528"/>
    <w:multiLevelType w:val="hybridMultilevel"/>
    <w:tmpl w:val="E3AE1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0B2464"/>
    <w:multiLevelType w:val="hybridMultilevel"/>
    <w:tmpl w:val="78502FE8"/>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6" w15:restartNumberingAfterBreak="0">
    <w:nsid w:val="4D322E6B"/>
    <w:multiLevelType w:val="multilevel"/>
    <w:tmpl w:val="D5AE0D50"/>
    <w:styleLink w:val="List6"/>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27" w15:restartNumberingAfterBreak="0">
    <w:nsid w:val="4EF963F7"/>
    <w:multiLevelType w:val="hybridMultilevel"/>
    <w:tmpl w:val="F828C43A"/>
    <w:lvl w:ilvl="0" w:tplc="9B185374">
      <w:start w:val="1"/>
      <w:numFmt w:val="upperRoman"/>
      <w:lvlText w:val="%1."/>
      <w:lvlJc w:val="right"/>
      <w:pPr>
        <w:ind w:left="1854" w:hanging="360"/>
      </w:pPr>
      <w:rPr>
        <w:b/>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8" w15:restartNumberingAfterBreak="0">
    <w:nsid w:val="4F886D0E"/>
    <w:multiLevelType w:val="hybridMultilevel"/>
    <w:tmpl w:val="09847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9E2736"/>
    <w:multiLevelType w:val="multilevel"/>
    <w:tmpl w:val="F7FAC154"/>
    <w:lvl w:ilvl="0">
      <w:start w:val="2"/>
      <w:numFmt w:val="decimal"/>
      <w:lvlText w:val="%1"/>
      <w:lvlJc w:val="left"/>
      <w:pPr>
        <w:ind w:left="540" w:hanging="540"/>
      </w:pPr>
      <w:rPr>
        <w:rFonts w:hint="default"/>
        <w:b/>
      </w:rPr>
    </w:lvl>
    <w:lvl w:ilvl="1">
      <w:start w:val="1"/>
      <w:numFmt w:val="decimal"/>
      <w:lvlText w:val="%1.%2"/>
      <w:lvlJc w:val="left"/>
      <w:pPr>
        <w:ind w:left="3517" w:hanging="540"/>
      </w:pPr>
      <w:rPr>
        <w:rFonts w:hint="default"/>
        <w:b/>
      </w:rPr>
    </w:lvl>
    <w:lvl w:ilvl="2">
      <w:start w:val="1"/>
      <w:numFmt w:val="decimal"/>
      <w:lvlText w:val="%1.%2.%3"/>
      <w:lvlJc w:val="left"/>
      <w:pPr>
        <w:ind w:left="6674" w:hanging="720"/>
      </w:pPr>
      <w:rPr>
        <w:rFonts w:hint="default"/>
        <w:b/>
      </w:rPr>
    </w:lvl>
    <w:lvl w:ilvl="3">
      <w:start w:val="1"/>
      <w:numFmt w:val="decimal"/>
      <w:lvlText w:val="%1.%2.%3.%4"/>
      <w:lvlJc w:val="left"/>
      <w:pPr>
        <w:ind w:left="9651" w:hanging="720"/>
      </w:pPr>
      <w:rPr>
        <w:rFonts w:hint="default"/>
        <w:b/>
      </w:rPr>
    </w:lvl>
    <w:lvl w:ilvl="4">
      <w:start w:val="1"/>
      <w:numFmt w:val="decimal"/>
      <w:lvlText w:val="%1.%2.%3.%4.%5"/>
      <w:lvlJc w:val="left"/>
      <w:pPr>
        <w:ind w:left="12988" w:hanging="1080"/>
      </w:pPr>
      <w:rPr>
        <w:rFonts w:hint="default"/>
        <w:b/>
      </w:rPr>
    </w:lvl>
    <w:lvl w:ilvl="5">
      <w:start w:val="1"/>
      <w:numFmt w:val="decimal"/>
      <w:lvlText w:val="%1.%2.%3.%4.%5.%6"/>
      <w:lvlJc w:val="left"/>
      <w:pPr>
        <w:ind w:left="15965" w:hanging="1080"/>
      </w:pPr>
      <w:rPr>
        <w:rFonts w:hint="default"/>
        <w:b/>
      </w:rPr>
    </w:lvl>
    <w:lvl w:ilvl="6">
      <w:start w:val="1"/>
      <w:numFmt w:val="decimal"/>
      <w:lvlText w:val="%1.%2.%3.%4.%5.%6.%7"/>
      <w:lvlJc w:val="left"/>
      <w:pPr>
        <w:ind w:left="19302" w:hanging="1440"/>
      </w:pPr>
      <w:rPr>
        <w:rFonts w:hint="default"/>
        <w:b/>
      </w:rPr>
    </w:lvl>
    <w:lvl w:ilvl="7">
      <w:start w:val="1"/>
      <w:numFmt w:val="decimal"/>
      <w:lvlText w:val="%1.%2.%3.%4.%5.%6.%7.%8"/>
      <w:lvlJc w:val="left"/>
      <w:pPr>
        <w:ind w:left="22279" w:hanging="1440"/>
      </w:pPr>
      <w:rPr>
        <w:rFonts w:hint="default"/>
        <w:b/>
      </w:rPr>
    </w:lvl>
    <w:lvl w:ilvl="8">
      <w:start w:val="1"/>
      <w:numFmt w:val="decimal"/>
      <w:lvlText w:val="%1.%2.%3.%4.%5.%6.%7.%8.%9"/>
      <w:lvlJc w:val="left"/>
      <w:pPr>
        <w:ind w:left="25616" w:hanging="1800"/>
      </w:pPr>
      <w:rPr>
        <w:rFonts w:hint="default"/>
        <w:b/>
      </w:rPr>
    </w:lvl>
  </w:abstractNum>
  <w:abstractNum w:abstractNumId="30" w15:restartNumberingAfterBreak="0">
    <w:nsid w:val="542C6EF8"/>
    <w:multiLevelType w:val="multilevel"/>
    <w:tmpl w:val="EB8E4BC4"/>
    <w:styleLink w:val="List51"/>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31" w15:restartNumberingAfterBreak="0">
    <w:nsid w:val="5666598E"/>
    <w:multiLevelType w:val="multilevel"/>
    <w:tmpl w:val="E2042ED6"/>
    <w:styleLink w:val="List10"/>
    <w:lvl w:ilvl="0">
      <w:numFmt w:val="bullet"/>
      <w:lvlText w:val="•"/>
      <w:lvlJc w:val="left"/>
      <w:pPr>
        <w:tabs>
          <w:tab w:val="num" w:pos="211"/>
        </w:tabs>
        <w:ind w:left="211" w:hanging="145"/>
      </w:pPr>
      <w:rPr>
        <w:rFonts w:ascii="Helvetica Neue" w:eastAsia="Helvetica Neue" w:hAnsi="Helvetica Neue" w:cs="Helvetica Neue"/>
        <w:caps w:val="0"/>
        <w:smallCaps w:val="0"/>
        <w:strike w:val="0"/>
        <w:dstrike w:val="0"/>
        <w:color w:val="000000"/>
        <w:spacing w:val="0"/>
        <w:kern w:val="0"/>
        <w:position w:val="0"/>
        <w:sz w:val="24"/>
        <w:szCs w:val="24"/>
        <w:u w:val="none" w:color="000000"/>
        <w:vertAlign w:val="baseline"/>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abstractNum>
  <w:abstractNum w:abstractNumId="32" w15:restartNumberingAfterBreak="0">
    <w:nsid w:val="60737478"/>
    <w:multiLevelType w:val="multilevel"/>
    <w:tmpl w:val="DE2E2452"/>
    <w:styleLink w:val="List9"/>
    <w:lvl w:ilvl="0">
      <w:numFmt w:val="bullet"/>
      <w:lvlText w:val="•"/>
      <w:lvlJc w:val="left"/>
      <w:pPr>
        <w:tabs>
          <w:tab w:val="num" w:pos="240"/>
        </w:tabs>
        <w:ind w:left="240" w:hanging="174"/>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abstractNum>
  <w:abstractNum w:abstractNumId="33" w15:restartNumberingAfterBreak="0">
    <w:nsid w:val="61F672CD"/>
    <w:multiLevelType w:val="hybridMultilevel"/>
    <w:tmpl w:val="B5F898C6"/>
    <w:lvl w:ilvl="0" w:tplc="83F84F10">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0D2514"/>
    <w:multiLevelType w:val="hybridMultilevel"/>
    <w:tmpl w:val="176851B0"/>
    <w:lvl w:ilvl="0" w:tplc="46BABC32">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7D9519FA"/>
    <w:multiLevelType w:val="hybridMultilevel"/>
    <w:tmpl w:val="DB3E78C2"/>
    <w:lvl w:ilvl="0" w:tplc="061E0D2C">
      <w:start w:val="1"/>
      <w:numFmt w:val="lowerRoman"/>
      <w:pStyle w:val="Ttulo6"/>
      <w:lvlText w:val="%1."/>
      <w:lvlJc w:val="right"/>
      <w:pPr>
        <w:ind w:left="1494" w:hanging="36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6" w15:restartNumberingAfterBreak="0">
    <w:nsid w:val="7E8A362B"/>
    <w:multiLevelType w:val="multilevel"/>
    <w:tmpl w:val="6D70DD2E"/>
    <w:lvl w:ilvl="0">
      <w:start w:val="1"/>
      <w:numFmt w:val="upperRoman"/>
      <w:lvlText w:val="%1."/>
      <w:lvlJc w:val="right"/>
      <w:pPr>
        <w:ind w:left="1854" w:hanging="360"/>
      </w:pPr>
      <w:rPr>
        <w:b/>
      </w:r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num w:numId="1">
    <w:abstractNumId w:val="14"/>
  </w:num>
  <w:num w:numId="2">
    <w:abstractNumId w:val="8"/>
  </w:num>
  <w:num w:numId="3">
    <w:abstractNumId w:val="20"/>
  </w:num>
  <w:num w:numId="4">
    <w:abstractNumId w:val="18"/>
  </w:num>
  <w:num w:numId="5">
    <w:abstractNumId w:val="12"/>
  </w:num>
  <w:num w:numId="6">
    <w:abstractNumId w:val="30"/>
  </w:num>
  <w:num w:numId="7">
    <w:abstractNumId w:val="26"/>
  </w:num>
  <w:num w:numId="8">
    <w:abstractNumId w:val="21"/>
  </w:num>
  <w:num w:numId="9">
    <w:abstractNumId w:val="10"/>
  </w:num>
  <w:num w:numId="10">
    <w:abstractNumId w:val="31"/>
  </w:num>
  <w:num w:numId="11">
    <w:abstractNumId w:val="22"/>
  </w:num>
  <w:num w:numId="12">
    <w:abstractNumId w:val="32"/>
  </w:num>
  <w:num w:numId="13">
    <w:abstractNumId w:val="33"/>
  </w:num>
  <w:num w:numId="14">
    <w:abstractNumId w:val="35"/>
  </w:num>
  <w:num w:numId="15">
    <w:abstractNumId w:val="36"/>
  </w:num>
  <w:num w:numId="16">
    <w:abstractNumId w:val="13"/>
  </w:num>
  <w:num w:numId="17">
    <w:abstractNumId w:val="25"/>
  </w:num>
  <w:num w:numId="18">
    <w:abstractNumId w:val="9"/>
  </w:num>
  <w:num w:numId="19">
    <w:abstractNumId w:val="11"/>
  </w:num>
  <w:num w:numId="20">
    <w:abstractNumId w:val="6"/>
  </w:num>
  <w:num w:numId="21">
    <w:abstractNumId w:val="27"/>
  </w:num>
  <w:num w:numId="22">
    <w:abstractNumId w:val="24"/>
  </w:num>
  <w:num w:numId="23">
    <w:abstractNumId w:val="19"/>
  </w:num>
  <w:num w:numId="24">
    <w:abstractNumId w:val="5"/>
  </w:num>
  <w:num w:numId="25">
    <w:abstractNumId w:val="23"/>
  </w:num>
  <w:num w:numId="26">
    <w:abstractNumId w:val="2"/>
  </w:num>
  <w:num w:numId="27">
    <w:abstractNumId w:val="7"/>
  </w:num>
  <w:num w:numId="28">
    <w:abstractNumId w:val="4"/>
  </w:num>
  <w:num w:numId="29">
    <w:abstractNumId w:val="16"/>
  </w:num>
  <w:num w:numId="30">
    <w:abstractNumId w:val="15"/>
  </w:num>
  <w:num w:numId="31">
    <w:abstractNumId w:val="34"/>
  </w:num>
  <w:num w:numId="32">
    <w:abstractNumId w:val="29"/>
  </w:num>
  <w:num w:numId="33">
    <w:abstractNumId w:val="17"/>
  </w:num>
  <w:num w:numId="34">
    <w:abstractNumId w:val="3"/>
  </w:num>
  <w:num w:numId="3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DE7"/>
    <w:rsid w:val="000003FA"/>
    <w:rsid w:val="00000ADA"/>
    <w:rsid w:val="000013C9"/>
    <w:rsid w:val="000013F4"/>
    <w:rsid w:val="00001F24"/>
    <w:rsid w:val="000022FA"/>
    <w:rsid w:val="00002322"/>
    <w:rsid w:val="0000280D"/>
    <w:rsid w:val="00003139"/>
    <w:rsid w:val="0000371A"/>
    <w:rsid w:val="000037D9"/>
    <w:rsid w:val="0000389D"/>
    <w:rsid w:val="00003A12"/>
    <w:rsid w:val="00004089"/>
    <w:rsid w:val="00005F81"/>
    <w:rsid w:val="000064B9"/>
    <w:rsid w:val="000065A6"/>
    <w:rsid w:val="0000691E"/>
    <w:rsid w:val="00006A16"/>
    <w:rsid w:val="000071E4"/>
    <w:rsid w:val="0000770D"/>
    <w:rsid w:val="00007937"/>
    <w:rsid w:val="00007CA5"/>
    <w:rsid w:val="00010AA3"/>
    <w:rsid w:val="0001159E"/>
    <w:rsid w:val="000115DC"/>
    <w:rsid w:val="0001244D"/>
    <w:rsid w:val="00012B77"/>
    <w:rsid w:val="0001459D"/>
    <w:rsid w:val="00014852"/>
    <w:rsid w:val="00015872"/>
    <w:rsid w:val="00015A23"/>
    <w:rsid w:val="00016252"/>
    <w:rsid w:val="00016F61"/>
    <w:rsid w:val="00017DF8"/>
    <w:rsid w:val="00020D33"/>
    <w:rsid w:val="00021C28"/>
    <w:rsid w:val="00021EDA"/>
    <w:rsid w:val="00022268"/>
    <w:rsid w:val="000222A6"/>
    <w:rsid w:val="00022687"/>
    <w:rsid w:val="000226BB"/>
    <w:rsid w:val="00022FCE"/>
    <w:rsid w:val="00023772"/>
    <w:rsid w:val="0002474B"/>
    <w:rsid w:val="000247C1"/>
    <w:rsid w:val="00024816"/>
    <w:rsid w:val="000249B9"/>
    <w:rsid w:val="00024DA1"/>
    <w:rsid w:val="00024E0E"/>
    <w:rsid w:val="0002514D"/>
    <w:rsid w:val="00025463"/>
    <w:rsid w:val="00025A8A"/>
    <w:rsid w:val="0002672F"/>
    <w:rsid w:val="00027C19"/>
    <w:rsid w:val="00027D60"/>
    <w:rsid w:val="00030113"/>
    <w:rsid w:val="00030262"/>
    <w:rsid w:val="0003053C"/>
    <w:rsid w:val="00030B91"/>
    <w:rsid w:val="00030CE6"/>
    <w:rsid w:val="00031232"/>
    <w:rsid w:val="000318C6"/>
    <w:rsid w:val="000319FD"/>
    <w:rsid w:val="00031C6D"/>
    <w:rsid w:val="00031E21"/>
    <w:rsid w:val="000325E7"/>
    <w:rsid w:val="00033350"/>
    <w:rsid w:val="0003336E"/>
    <w:rsid w:val="000334AB"/>
    <w:rsid w:val="000343AE"/>
    <w:rsid w:val="0003486F"/>
    <w:rsid w:val="00035D7E"/>
    <w:rsid w:val="00035F49"/>
    <w:rsid w:val="0003653A"/>
    <w:rsid w:val="00036B3B"/>
    <w:rsid w:val="00036B80"/>
    <w:rsid w:val="00036D06"/>
    <w:rsid w:val="00036D5D"/>
    <w:rsid w:val="00036FA3"/>
    <w:rsid w:val="0003710C"/>
    <w:rsid w:val="00037569"/>
    <w:rsid w:val="00037F42"/>
    <w:rsid w:val="00040D6D"/>
    <w:rsid w:val="0004193B"/>
    <w:rsid w:val="00041B78"/>
    <w:rsid w:val="00041E30"/>
    <w:rsid w:val="00042110"/>
    <w:rsid w:val="000424EC"/>
    <w:rsid w:val="000425F2"/>
    <w:rsid w:val="000429E8"/>
    <w:rsid w:val="00042BC6"/>
    <w:rsid w:val="00042C51"/>
    <w:rsid w:val="00043D2C"/>
    <w:rsid w:val="00044055"/>
    <w:rsid w:val="000444C7"/>
    <w:rsid w:val="000448AC"/>
    <w:rsid w:val="000448DF"/>
    <w:rsid w:val="00044B9E"/>
    <w:rsid w:val="00045133"/>
    <w:rsid w:val="000451FB"/>
    <w:rsid w:val="00045A9B"/>
    <w:rsid w:val="00045D03"/>
    <w:rsid w:val="00045DD1"/>
    <w:rsid w:val="00045E6C"/>
    <w:rsid w:val="00046047"/>
    <w:rsid w:val="0004623B"/>
    <w:rsid w:val="00046B19"/>
    <w:rsid w:val="00047C06"/>
    <w:rsid w:val="00047D89"/>
    <w:rsid w:val="000504F7"/>
    <w:rsid w:val="00050E5F"/>
    <w:rsid w:val="00051508"/>
    <w:rsid w:val="000519AC"/>
    <w:rsid w:val="00051B68"/>
    <w:rsid w:val="00051D2F"/>
    <w:rsid w:val="0005206E"/>
    <w:rsid w:val="00052CCC"/>
    <w:rsid w:val="00053398"/>
    <w:rsid w:val="00054506"/>
    <w:rsid w:val="00054548"/>
    <w:rsid w:val="00054F26"/>
    <w:rsid w:val="000553A6"/>
    <w:rsid w:val="00056C63"/>
    <w:rsid w:val="00056DA9"/>
    <w:rsid w:val="000572E1"/>
    <w:rsid w:val="00057705"/>
    <w:rsid w:val="000577F6"/>
    <w:rsid w:val="00057D87"/>
    <w:rsid w:val="0006132A"/>
    <w:rsid w:val="0006141E"/>
    <w:rsid w:val="000618F6"/>
    <w:rsid w:val="00061E4B"/>
    <w:rsid w:val="00062434"/>
    <w:rsid w:val="00062442"/>
    <w:rsid w:val="00062565"/>
    <w:rsid w:val="00062781"/>
    <w:rsid w:val="000628D1"/>
    <w:rsid w:val="00062C74"/>
    <w:rsid w:val="00062F4A"/>
    <w:rsid w:val="00063337"/>
    <w:rsid w:val="000633FE"/>
    <w:rsid w:val="0006354F"/>
    <w:rsid w:val="00063B5B"/>
    <w:rsid w:val="000642F8"/>
    <w:rsid w:val="000645BE"/>
    <w:rsid w:val="0006571F"/>
    <w:rsid w:val="0006588F"/>
    <w:rsid w:val="00065A9B"/>
    <w:rsid w:val="000661A7"/>
    <w:rsid w:val="00066335"/>
    <w:rsid w:val="0006649E"/>
    <w:rsid w:val="00066D3E"/>
    <w:rsid w:val="00067A3F"/>
    <w:rsid w:val="00067C10"/>
    <w:rsid w:val="0007014D"/>
    <w:rsid w:val="00070224"/>
    <w:rsid w:val="00070A6E"/>
    <w:rsid w:val="00070C5A"/>
    <w:rsid w:val="000714E7"/>
    <w:rsid w:val="00071719"/>
    <w:rsid w:val="00071836"/>
    <w:rsid w:val="00071934"/>
    <w:rsid w:val="0007217C"/>
    <w:rsid w:val="00072248"/>
    <w:rsid w:val="00072A89"/>
    <w:rsid w:val="00072AF1"/>
    <w:rsid w:val="00072DF2"/>
    <w:rsid w:val="0007314B"/>
    <w:rsid w:val="0007343B"/>
    <w:rsid w:val="00073462"/>
    <w:rsid w:val="0007434D"/>
    <w:rsid w:val="000747A9"/>
    <w:rsid w:val="00074B25"/>
    <w:rsid w:val="00074C12"/>
    <w:rsid w:val="00074E9C"/>
    <w:rsid w:val="00076098"/>
    <w:rsid w:val="000761FF"/>
    <w:rsid w:val="0007671F"/>
    <w:rsid w:val="0007678C"/>
    <w:rsid w:val="00076895"/>
    <w:rsid w:val="00076A9E"/>
    <w:rsid w:val="00076F20"/>
    <w:rsid w:val="0007700E"/>
    <w:rsid w:val="00077771"/>
    <w:rsid w:val="00077BBE"/>
    <w:rsid w:val="000807A7"/>
    <w:rsid w:val="000807B2"/>
    <w:rsid w:val="00080BE5"/>
    <w:rsid w:val="00081086"/>
    <w:rsid w:val="00081229"/>
    <w:rsid w:val="00081475"/>
    <w:rsid w:val="00083BDE"/>
    <w:rsid w:val="000847FF"/>
    <w:rsid w:val="0008567E"/>
    <w:rsid w:val="0008571E"/>
    <w:rsid w:val="00085A38"/>
    <w:rsid w:val="00085CFB"/>
    <w:rsid w:val="00086491"/>
    <w:rsid w:val="00086CED"/>
    <w:rsid w:val="0008732D"/>
    <w:rsid w:val="000878F7"/>
    <w:rsid w:val="00087BC0"/>
    <w:rsid w:val="00087F17"/>
    <w:rsid w:val="000901FF"/>
    <w:rsid w:val="000909A0"/>
    <w:rsid w:val="0009142F"/>
    <w:rsid w:val="00091A3F"/>
    <w:rsid w:val="000923DC"/>
    <w:rsid w:val="000926A8"/>
    <w:rsid w:val="00092AC3"/>
    <w:rsid w:val="00092B97"/>
    <w:rsid w:val="000930D3"/>
    <w:rsid w:val="0009374A"/>
    <w:rsid w:val="00093B03"/>
    <w:rsid w:val="000942F5"/>
    <w:rsid w:val="000943CA"/>
    <w:rsid w:val="000946BF"/>
    <w:rsid w:val="00095F17"/>
    <w:rsid w:val="00096F1F"/>
    <w:rsid w:val="00097668"/>
    <w:rsid w:val="00097ADE"/>
    <w:rsid w:val="000A00F5"/>
    <w:rsid w:val="000A01F2"/>
    <w:rsid w:val="000A0505"/>
    <w:rsid w:val="000A151C"/>
    <w:rsid w:val="000A3028"/>
    <w:rsid w:val="000A37AE"/>
    <w:rsid w:val="000A3D69"/>
    <w:rsid w:val="000A3F21"/>
    <w:rsid w:val="000A4860"/>
    <w:rsid w:val="000A5386"/>
    <w:rsid w:val="000A5528"/>
    <w:rsid w:val="000A601E"/>
    <w:rsid w:val="000A6474"/>
    <w:rsid w:val="000A6734"/>
    <w:rsid w:val="000A67D3"/>
    <w:rsid w:val="000A6A21"/>
    <w:rsid w:val="000A7128"/>
    <w:rsid w:val="000A732F"/>
    <w:rsid w:val="000A74DF"/>
    <w:rsid w:val="000A74FB"/>
    <w:rsid w:val="000A7646"/>
    <w:rsid w:val="000A773D"/>
    <w:rsid w:val="000A7977"/>
    <w:rsid w:val="000A7EB3"/>
    <w:rsid w:val="000B09EA"/>
    <w:rsid w:val="000B0D2E"/>
    <w:rsid w:val="000B2968"/>
    <w:rsid w:val="000B34E5"/>
    <w:rsid w:val="000B3A49"/>
    <w:rsid w:val="000B3E68"/>
    <w:rsid w:val="000B477B"/>
    <w:rsid w:val="000B4BC6"/>
    <w:rsid w:val="000B519D"/>
    <w:rsid w:val="000B606C"/>
    <w:rsid w:val="000B64E4"/>
    <w:rsid w:val="000B6572"/>
    <w:rsid w:val="000B65AF"/>
    <w:rsid w:val="000B66C9"/>
    <w:rsid w:val="000B68C6"/>
    <w:rsid w:val="000B75AD"/>
    <w:rsid w:val="000B78CA"/>
    <w:rsid w:val="000B7B15"/>
    <w:rsid w:val="000B7CA7"/>
    <w:rsid w:val="000B7D0A"/>
    <w:rsid w:val="000C06FC"/>
    <w:rsid w:val="000C07B9"/>
    <w:rsid w:val="000C0AB1"/>
    <w:rsid w:val="000C0D2A"/>
    <w:rsid w:val="000C1054"/>
    <w:rsid w:val="000C158D"/>
    <w:rsid w:val="000C179E"/>
    <w:rsid w:val="000C20A8"/>
    <w:rsid w:val="000C21FC"/>
    <w:rsid w:val="000C2B28"/>
    <w:rsid w:val="000C3124"/>
    <w:rsid w:val="000C3D7C"/>
    <w:rsid w:val="000C43A2"/>
    <w:rsid w:val="000C4B6B"/>
    <w:rsid w:val="000C4BC5"/>
    <w:rsid w:val="000C5EB3"/>
    <w:rsid w:val="000C5F35"/>
    <w:rsid w:val="000C65D9"/>
    <w:rsid w:val="000C662F"/>
    <w:rsid w:val="000C69E7"/>
    <w:rsid w:val="000C6A21"/>
    <w:rsid w:val="000C7566"/>
    <w:rsid w:val="000C791C"/>
    <w:rsid w:val="000D1152"/>
    <w:rsid w:val="000D15F2"/>
    <w:rsid w:val="000D18F2"/>
    <w:rsid w:val="000D1DCE"/>
    <w:rsid w:val="000D1FDB"/>
    <w:rsid w:val="000D2DCD"/>
    <w:rsid w:val="000D35B8"/>
    <w:rsid w:val="000D39E1"/>
    <w:rsid w:val="000D3D9C"/>
    <w:rsid w:val="000D3E66"/>
    <w:rsid w:val="000D49CD"/>
    <w:rsid w:val="000D4EE4"/>
    <w:rsid w:val="000D5358"/>
    <w:rsid w:val="000D541C"/>
    <w:rsid w:val="000D5686"/>
    <w:rsid w:val="000D6D2F"/>
    <w:rsid w:val="000D6DF9"/>
    <w:rsid w:val="000D6E33"/>
    <w:rsid w:val="000D6EF9"/>
    <w:rsid w:val="000D7169"/>
    <w:rsid w:val="000D71A4"/>
    <w:rsid w:val="000D7425"/>
    <w:rsid w:val="000E00AB"/>
    <w:rsid w:val="000E0A57"/>
    <w:rsid w:val="000E0D3A"/>
    <w:rsid w:val="000E1673"/>
    <w:rsid w:val="000E1923"/>
    <w:rsid w:val="000E1FA1"/>
    <w:rsid w:val="000E2A97"/>
    <w:rsid w:val="000E319E"/>
    <w:rsid w:val="000E3BFC"/>
    <w:rsid w:val="000E3E40"/>
    <w:rsid w:val="000E3EED"/>
    <w:rsid w:val="000E776E"/>
    <w:rsid w:val="000F0F8D"/>
    <w:rsid w:val="000F15D0"/>
    <w:rsid w:val="000F1B9D"/>
    <w:rsid w:val="000F249E"/>
    <w:rsid w:val="000F2BC4"/>
    <w:rsid w:val="000F39C6"/>
    <w:rsid w:val="000F3CA7"/>
    <w:rsid w:val="000F3F3C"/>
    <w:rsid w:val="000F413C"/>
    <w:rsid w:val="000F4518"/>
    <w:rsid w:val="000F4A27"/>
    <w:rsid w:val="000F4C44"/>
    <w:rsid w:val="000F57FB"/>
    <w:rsid w:val="000F5A0C"/>
    <w:rsid w:val="000F5F62"/>
    <w:rsid w:val="0010004B"/>
    <w:rsid w:val="00101072"/>
    <w:rsid w:val="00101962"/>
    <w:rsid w:val="00101A2A"/>
    <w:rsid w:val="00102AD1"/>
    <w:rsid w:val="00102B04"/>
    <w:rsid w:val="00103102"/>
    <w:rsid w:val="001033BC"/>
    <w:rsid w:val="00103695"/>
    <w:rsid w:val="001044C3"/>
    <w:rsid w:val="00104F54"/>
    <w:rsid w:val="001066F6"/>
    <w:rsid w:val="00106853"/>
    <w:rsid w:val="0010709F"/>
    <w:rsid w:val="001070CC"/>
    <w:rsid w:val="0010713E"/>
    <w:rsid w:val="001074AA"/>
    <w:rsid w:val="00107C03"/>
    <w:rsid w:val="001105F8"/>
    <w:rsid w:val="00110C70"/>
    <w:rsid w:val="00110FB9"/>
    <w:rsid w:val="00111259"/>
    <w:rsid w:val="00111AFF"/>
    <w:rsid w:val="00111E42"/>
    <w:rsid w:val="001122B6"/>
    <w:rsid w:val="00113359"/>
    <w:rsid w:val="0011349A"/>
    <w:rsid w:val="001135E0"/>
    <w:rsid w:val="00114246"/>
    <w:rsid w:val="00114F94"/>
    <w:rsid w:val="0011529F"/>
    <w:rsid w:val="00115680"/>
    <w:rsid w:val="00115D3A"/>
    <w:rsid w:val="0011622D"/>
    <w:rsid w:val="00116734"/>
    <w:rsid w:val="00116C3B"/>
    <w:rsid w:val="00116D94"/>
    <w:rsid w:val="00120055"/>
    <w:rsid w:val="00120428"/>
    <w:rsid w:val="00120553"/>
    <w:rsid w:val="00121427"/>
    <w:rsid w:val="001215D9"/>
    <w:rsid w:val="00121FB3"/>
    <w:rsid w:val="00122573"/>
    <w:rsid w:val="00122B71"/>
    <w:rsid w:val="00123D26"/>
    <w:rsid w:val="00123E11"/>
    <w:rsid w:val="00123E86"/>
    <w:rsid w:val="00124BD2"/>
    <w:rsid w:val="00124E29"/>
    <w:rsid w:val="00125081"/>
    <w:rsid w:val="00125B83"/>
    <w:rsid w:val="00125C86"/>
    <w:rsid w:val="00125CFC"/>
    <w:rsid w:val="00125F20"/>
    <w:rsid w:val="001263D7"/>
    <w:rsid w:val="0012719F"/>
    <w:rsid w:val="001271B9"/>
    <w:rsid w:val="00127AC4"/>
    <w:rsid w:val="00127E8F"/>
    <w:rsid w:val="001301EE"/>
    <w:rsid w:val="001308DB"/>
    <w:rsid w:val="0013095F"/>
    <w:rsid w:val="00130D73"/>
    <w:rsid w:val="00130F5E"/>
    <w:rsid w:val="00131E2D"/>
    <w:rsid w:val="0013312F"/>
    <w:rsid w:val="00134F46"/>
    <w:rsid w:val="00136437"/>
    <w:rsid w:val="00136675"/>
    <w:rsid w:val="00136754"/>
    <w:rsid w:val="00136845"/>
    <w:rsid w:val="00136AD4"/>
    <w:rsid w:val="00137448"/>
    <w:rsid w:val="0013759E"/>
    <w:rsid w:val="0014020A"/>
    <w:rsid w:val="001404BA"/>
    <w:rsid w:val="00140ACF"/>
    <w:rsid w:val="00140AFB"/>
    <w:rsid w:val="00142025"/>
    <w:rsid w:val="0014219B"/>
    <w:rsid w:val="00142A2D"/>
    <w:rsid w:val="001433D6"/>
    <w:rsid w:val="001433DD"/>
    <w:rsid w:val="00143BFE"/>
    <w:rsid w:val="00143FCA"/>
    <w:rsid w:val="00144128"/>
    <w:rsid w:val="001443E9"/>
    <w:rsid w:val="0014491E"/>
    <w:rsid w:val="00144933"/>
    <w:rsid w:val="00144F01"/>
    <w:rsid w:val="001454B4"/>
    <w:rsid w:val="00145CF8"/>
    <w:rsid w:val="00145E13"/>
    <w:rsid w:val="00146236"/>
    <w:rsid w:val="001462DC"/>
    <w:rsid w:val="0014635F"/>
    <w:rsid w:val="00146FA7"/>
    <w:rsid w:val="001470A1"/>
    <w:rsid w:val="001470E8"/>
    <w:rsid w:val="00147537"/>
    <w:rsid w:val="00147D22"/>
    <w:rsid w:val="001501CD"/>
    <w:rsid w:val="00150402"/>
    <w:rsid w:val="00150C49"/>
    <w:rsid w:val="001510C7"/>
    <w:rsid w:val="001511E7"/>
    <w:rsid w:val="001519EB"/>
    <w:rsid w:val="00151F4B"/>
    <w:rsid w:val="0015255C"/>
    <w:rsid w:val="0015274A"/>
    <w:rsid w:val="00153876"/>
    <w:rsid w:val="00153CD2"/>
    <w:rsid w:val="00154413"/>
    <w:rsid w:val="00154746"/>
    <w:rsid w:val="001548DF"/>
    <w:rsid w:val="00154B74"/>
    <w:rsid w:val="001550CA"/>
    <w:rsid w:val="00155157"/>
    <w:rsid w:val="001557C2"/>
    <w:rsid w:val="00155D1C"/>
    <w:rsid w:val="001560BF"/>
    <w:rsid w:val="00156455"/>
    <w:rsid w:val="00156637"/>
    <w:rsid w:val="001570F4"/>
    <w:rsid w:val="001573EC"/>
    <w:rsid w:val="00157F3D"/>
    <w:rsid w:val="0016012B"/>
    <w:rsid w:val="0016045E"/>
    <w:rsid w:val="00160706"/>
    <w:rsid w:val="001609CA"/>
    <w:rsid w:val="0016147E"/>
    <w:rsid w:val="0016161F"/>
    <w:rsid w:val="00163486"/>
    <w:rsid w:val="0016382D"/>
    <w:rsid w:val="00163C8F"/>
    <w:rsid w:val="0016474A"/>
    <w:rsid w:val="001655A4"/>
    <w:rsid w:val="00165907"/>
    <w:rsid w:val="00165B01"/>
    <w:rsid w:val="00165C12"/>
    <w:rsid w:val="00165DD1"/>
    <w:rsid w:val="00165DF4"/>
    <w:rsid w:val="00165F59"/>
    <w:rsid w:val="00166186"/>
    <w:rsid w:val="001663DA"/>
    <w:rsid w:val="00166BFF"/>
    <w:rsid w:val="00167075"/>
    <w:rsid w:val="001671A9"/>
    <w:rsid w:val="00167785"/>
    <w:rsid w:val="00170337"/>
    <w:rsid w:val="001714DF"/>
    <w:rsid w:val="0017190B"/>
    <w:rsid w:val="001721D0"/>
    <w:rsid w:val="00172639"/>
    <w:rsid w:val="001727C8"/>
    <w:rsid w:val="00173293"/>
    <w:rsid w:val="001734EF"/>
    <w:rsid w:val="00173A8D"/>
    <w:rsid w:val="00173AB3"/>
    <w:rsid w:val="001742F6"/>
    <w:rsid w:val="00175AD9"/>
    <w:rsid w:val="00175D7C"/>
    <w:rsid w:val="00176A4C"/>
    <w:rsid w:val="00176DC2"/>
    <w:rsid w:val="001770B2"/>
    <w:rsid w:val="00177353"/>
    <w:rsid w:val="001801F8"/>
    <w:rsid w:val="001808DC"/>
    <w:rsid w:val="00181121"/>
    <w:rsid w:val="0018137E"/>
    <w:rsid w:val="00181AC8"/>
    <w:rsid w:val="00181BEB"/>
    <w:rsid w:val="00181CCC"/>
    <w:rsid w:val="00182BEC"/>
    <w:rsid w:val="00182EA8"/>
    <w:rsid w:val="00183373"/>
    <w:rsid w:val="0018340A"/>
    <w:rsid w:val="001834E5"/>
    <w:rsid w:val="00183AD9"/>
    <w:rsid w:val="00183D26"/>
    <w:rsid w:val="00183EAD"/>
    <w:rsid w:val="00184347"/>
    <w:rsid w:val="00184884"/>
    <w:rsid w:val="00184A4F"/>
    <w:rsid w:val="00184C1D"/>
    <w:rsid w:val="00185D49"/>
    <w:rsid w:val="001860A6"/>
    <w:rsid w:val="001865AD"/>
    <w:rsid w:val="001868B8"/>
    <w:rsid w:val="0018690A"/>
    <w:rsid w:val="00187950"/>
    <w:rsid w:val="0019078B"/>
    <w:rsid w:val="001907A0"/>
    <w:rsid w:val="00190979"/>
    <w:rsid w:val="00190AFF"/>
    <w:rsid w:val="00192387"/>
    <w:rsid w:val="0019243C"/>
    <w:rsid w:val="0019268E"/>
    <w:rsid w:val="001926C9"/>
    <w:rsid w:val="0019283D"/>
    <w:rsid w:val="00192885"/>
    <w:rsid w:val="00192A18"/>
    <w:rsid w:val="00192B36"/>
    <w:rsid w:val="00192BBF"/>
    <w:rsid w:val="00192DB7"/>
    <w:rsid w:val="001930DA"/>
    <w:rsid w:val="00193598"/>
    <w:rsid w:val="0019363B"/>
    <w:rsid w:val="00193E5C"/>
    <w:rsid w:val="00194179"/>
    <w:rsid w:val="001944A6"/>
    <w:rsid w:val="0019451A"/>
    <w:rsid w:val="00194B69"/>
    <w:rsid w:val="00195A1E"/>
    <w:rsid w:val="00195B15"/>
    <w:rsid w:val="00196578"/>
    <w:rsid w:val="00196C03"/>
    <w:rsid w:val="00196C8F"/>
    <w:rsid w:val="00196D78"/>
    <w:rsid w:val="001973D0"/>
    <w:rsid w:val="00197588"/>
    <w:rsid w:val="001976F3"/>
    <w:rsid w:val="001977EB"/>
    <w:rsid w:val="00197F43"/>
    <w:rsid w:val="00197FF3"/>
    <w:rsid w:val="001A03BB"/>
    <w:rsid w:val="001A0B6A"/>
    <w:rsid w:val="001A0F6D"/>
    <w:rsid w:val="001A14B3"/>
    <w:rsid w:val="001A158E"/>
    <w:rsid w:val="001A173B"/>
    <w:rsid w:val="001A1932"/>
    <w:rsid w:val="001A2921"/>
    <w:rsid w:val="001A2DE0"/>
    <w:rsid w:val="001A3269"/>
    <w:rsid w:val="001A38F3"/>
    <w:rsid w:val="001A3D73"/>
    <w:rsid w:val="001A4127"/>
    <w:rsid w:val="001A41D0"/>
    <w:rsid w:val="001A41DF"/>
    <w:rsid w:val="001A43BE"/>
    <w:rsid w:val="001A4535"/>
    <w:rsid w:val="001A49E9"/>
    <w:rsid w:val="001A4C97"/>
    <w:rsid w:val="001A55F0"/>
    <w:rsid w:val="001A5A8E"/>
    <w:rsid w:val="001A5E5D"/>
    <w:rsid w:val="001A5F4E"/>
    <w:rsid w:val="001A659F"/>
    <w:rsid w:val="001A6ABE"/>
    <w:rsid w:val="001A754A"/>
    <w:rsid w:val="001A7650"/>
    <w:rsid w:val="001B0369"/>
    <w:rsid w:val="001B05DE"/>
    <w:rsid w:val="001B12F8"/>
    <w:rsid w:val="001B1918"/>
    <w:rsid w:val="001B1989"/>
    <w:rsid w:val="001B1F88"/>
    <w:rsid w:val="001B215E"/>
    <w:rsid w:val="001B294A"/>
    <w:rsid w:val="001B302A"/>
    <w:rsid w:val="001B341E"/>
    <w:rsid w:val="001B371D"/>
    <w:rsid w:val="001B3D88"/>
    <w:rsid w:val="001B49F8"/>
    <w:rsid w:val="001B4CAD"/>
    <w:rsid w:val="001B4ECE"/>
    <w:rsid w:val="001B5328"/>
    <w:rsid w:val="001B53FF"/>
    <w:rsid w:val="001B6203"/>
    <w:rsid w:val="001B7143"/>
    <w:rsid w:val="001B71B8"/>
    <w:rsid w:val="001B7770"/>
    <w:rsid w:val="001B7F34"/>
    <w:rsid w:val="001C001D"/>
    <w:rsid w:val="001C02CB"/>
    <w:rsid w:val="001C07F6"/>
    <w:rsid w:val="001C14EA"/>
    <w:rsid w:val="001C19F6"/>
    <w:rsid w:val="001C1A90"/>
    <w:rsid w:val="001C1DA5"/>
    <w:rsid w:val="001C1E6C"/>
    <w:rsid w:val="001C211C"/>
    <w:rsid w:val="001C2C97"/>
    <w:rsid w:val="001C2F43"/>
    <w:rsid w:val="001C313C"/>
    <w:rsid w:val="001C39A1"/>
    <w:rsid w:val="001C3A23"/>
    <w:rsid w:val="001C3C4C"/>
    <w:rsid w:val="001C43D0"/>
    <w:rsid w:val="001C497C"/>
    <w:rsid w:val="001C5B4D"/>
    <w:rsid w:val="001C5EC5"/>
    <w:rsid w:val="001C604A"/>
    <w:rsid w:val="001C6B16"/>
    <w:rsid w:val="001C6B82"/>
    <w:rsid w:val="001C707A"/>
    <w:rsid w:val="001C7244"/>
    <w:rsid w:val="001C7B8E"/>
    <w:rsid w:val="001C7E16"/>
    <w:rsid w:val="001D00C0"/>
    <w:rsid w:val="001D03E9"/>
    <w:rsid w:val="001D09D2"/>
    <w:rsid w:val="001D1222"/>
    <w:rsid w:val="001D257D"/>
    <w:rsid w:val="001D3E90"/>
    <w:rsid w:val="001D460F"/>
    <w:rsid w:val="001D4B06"/>
    <w:rsid w:val="001D4F95"/>
    <w:rsid w:val="001D50CD"/>
    <w:rsid w:val="001D718D"/>
    <w:rsid w:val="001D748E"/>
    <w:rsid w:val="001D776F"/>
    <w:rsid w:val="001D7B15"/>
    <w:rsid w:val="001D7F0D"/>
    <w:rsid w:val="001E0008"/>
    <w:rsid w:val="001E05B6"/>
    <w:rsid w:val="001E077B"/>
    <w:rsid w:val="001E07E2"/>
    <w:rsid w:val="001E098C"/>
    <w:rsid w:val="001E0D3C"/>
    <w:rsid w:val="001E21ED"/>
    <w:rsid w:val="001E2393"/>
    <w:rsid w:val="001E2969"/>
    <w:rsid w:val="001E389E"/>
    <w:rsid w:val="001E3BC8"/>
    <w:rsid w:val="001E3E4C"/>
    <w:rsid w:val="001E3EFD"/>
    <w:rsid w:val="001E3FD2"/>
    <w:rsid w:val="001E3FDE"/>
    <w:rsid w:val="001E4037"/>
    <w:rsid w:val="001E420A"/>
    <w:rsid w:val="001E50A1"/>
    <w:rsid w:val="001E5D77"/>
    <w:rsid w:val="001E6307"/>
    <w:rsid w:val="001E6632"/>
    <w:rsid w:val="001E6E5F"/>
    <w:rsid w:val="001E70B9"/>
    <w:rsid w:val="001E7F21"/>
    <w:rsid w:val="001F13C7"/>
    <w:rsid w:val="001F14EC"/>
    <w:rsid w:val="001F15D5"/>
    <w:rsid w:val="001F1616"/>
    <w:rsid w:val="001F216F"/>
    <w:rsid w:val="001F287F"/>
    <w:rsid w:val="001F2CAB"/>
    <w:rsid w:val="001F2CE3"/>
    <w:rsid w:val="001F3B65"/>
    <w:rsid w:val="001F3BB6"/>
    <w:rsid w:val="001F48BF"/>
    <w:rsid w:val="001F4AD7"/>
    <w:rsid w:val="001F5466"/>
    <w:rsid w:val="001F5494"/>
    <w:rsid w:val="001F5A47"/>
    <w:rsid w:val="001F5F42"/>
    <w:rsid w:val="001F6AFA"/>
    <w:rsid w:val="001F7156"/>
    <w:rsid w:val="001F7161"/>
    <w:rsid w:val="001F739D"/>
    <w:rsid w:val="002004F8"/>
    <w:rsid w:val="002013D2"/>
    <w:rsid w:val="00201A66"/>
    <w:rsid w:val="002024C8"/>
    <w:rsid w:val="00202836"/>
    <w:rsid w:val="002028FE"/>
    <w:rsid w:val="0020314F"/>
    <w:rsid w:val="00203483"/>
    <w:rsid w:val="00203901"/>
    <w:rsid w:val="00203BEF"/>
    <w:rsid w:val="00203F72"/>
    <w:rsid w:val="0020407F"/>
    <w:rsid w:val="00204095"/>
    <w:rsid w:val="002044B9"/>
    <w:rsid w:val="002045BF"/>
    <w:rsid w:val="00204661"/>
    <w:rsid w:val="00204740"/>
    <w:rsid w:val="0020560D"/>
    <w:rsid w:val="00205778"/>
    <w:rsid w:val="00205859"/>
    <w:rsid w:val="00205C7B"/>
    <w:rsid w:val="00205CA1"/>
    <w:rsid w:val="00206515"/>
    <w:rsid w:val="00206519"/>
    <w:rsid w:val="00206940"/>
    <w:rsid w:val="00206950"/>
    <w:rsid w:val="00207892"/>
    <w:rsid w:val="00207A94"/>
    <w:rsid w:val="00207E3E"/>
    <w:rsid w:val="00207F6F"/>
    <w:rsid w:val="0021066D"/>
    <w:rsid w:val="00210919"/>
    <w:rsid w:val="0021183F"/>
    <w:rsid w:val="002127F3"/>
    <w:rsid w:val="002128B0"/>
    <w:rsid w:val="00212DBD"/>
    <w:rsid w:val="002131DD"/>
    <w:rsid w:val="002136BC"/>
    <w:rsid w:val="00213BE9"/>
    <w:rsid w:val="00213CA7"/>
    <w:rsid w:val="00214077"/>
    <w:rsid w:val="00214CCF"/>
    <w:rsid w:val="00215781"/>
    <w:rsid w:val="00215A15"/>
    <w:rsid w:val="0021603F"/>
    <w:rsid w:val="0021604C"/>
    <w:rsid w:val="002160FF"/>
    <w:rsid w:val="00216433"/>
    <w:rsid w:val="00216BDF"/>
    <w:rsid w:val="0021770F"/>
    <w:rsid w:val="00217E43"/>
    <w:rsid w:val="00217E45"/>
    <w:rsid w:val="002200FE"/>
    <w:rsid w:val="0022037F"/>
    <w:rsid w:val="00220529"/>
    <w:rsid w:val="00220947"/>
    <w:rsid w:val="00220B4C"/>
    <w:rsid w:val="00221795"/>
    <w:rsid w:val="00221F66"/>
    <w:rsid w:val="002220DE"/>
    <w:rsid w:val="002222C5"/>
    <w:rsid w:val="002232A9"/>
    <w:rsid w:val="00223A5F"/>
    <w:rsid w:val="00223CE5"/>
    <w:rsid w:val="002248F0"/>
    <w:rsid w:val="00224A1A"/>
    <w:rsid w:val="00225FE0"/>
    <w:rsid w:val="002264C3"/>
    <w:rsid w:val="00227541"/>
    <w:rsid w:val="00227B3F"/>
    <w:rsid w:val="002301F3"/>
    <w:rsid w:val="002309F7"/>
    <w:rsid w:val="00230ABE"/>
    <w:rsid w:val="002317BE"/>
    <w:rsid w:val="002329D9"/>
    <w:rsid w:val="00232E09"/>
    <w:rsid w:val="00233B3F"/>
    <w:rsid w:val="00233F10"/>
    <w:rsid w:val="00234C5A"/>
    <w:rsid w:val="00234FC9"/>
    <w:rsid w:val="002352BE"/>
    <w:rsid w:val="0023542A"/>
    <w:rsid w:val="0023569F"/>
    <w:rsid w:val="0023583E"/>
    <w:rsid w:val="00235CE1"/>
    <w:rsid w:val="00235D38"/>
    <w:rsid w:val="0023642C"/>
    <w:rsid w:val="00236767"/>
    <w:rsid w:val="00236990"/>
    <w:rsid w:val="00236DEC"/>
    <w:rsid w:val="002370C5"/>
    <w:rsid w:val="0023716E"/>
    <w:rsid w:val="0023734D"/>
    <w:rsid w:val="002378B7"/>
    <w:rsid w:val="00237B1A"/>
    <w:rsid w:val="00237DF2"/>
    <w:rsid w:val="00240741"/>
    <w:rsid w:val="00240DB9"/>
    <w:rsid w:val="002414A9"/>
    <w:rsid w:val="002416EF"/>
    <w:rsid w:val="002425BA"/>
    <w:rsid w:val="002426F5"/>
    <w:rsid w:val="0024298C"/>
    <w:rsid w:val="00242F78"/>
    <w:rsid w:val="002437D5"/>
    <w:rsid w:val="002438C1"/>
    <w:rsid w:val="002439F6"/>
    <w:rsid w:val="00243A49"/>
    <w:rsid w:val="00243FA9"/>
    <w:rsid w:val="002447CB"/>
    <w:rsid w:val="00244C8E"/>
    <w:rsid w:val="00244EB5"/>
    <w:rsid w:val="00245953"/>
    <w:rsid w:val="00245ACD"/>
    <w:rsid w:val="00246190"/>
    <w:rsid w:val="00246477"/>
    <w:rsid w:val="00246C90"/>
    <w:rsid w:val="00246FB0"/>
    <w:rsid w:val="00247036"/>
    <w:rsid w:val="00247432"/>
    <w:rsid w:val="00247B7D"/>
    <w:rsid w:val="00247C3B"/>
    <w:rsid w:val="0025005F"/>
    <w:rsid w:val="00250343"/>
    <w:rsid w:val="00250E72"/>
    <w:rsid w:val="00251035"/>
    <w:rsid w:val="002519AB"/>
    <w:rsid w:val="00251CC2"/>
    <w:rsid w:val="002528CC"/>
    <w:rsid w:val="00252BA5"/>
    <w:rsid w:val="00252CE5"/>
    <w:rsid w:val="002537CB"/>
    <w:rsid w:val="002538D4"/>
    <w:rsid w:val="00253D54"/>
    <w:rsid w:val="00253F01"/>
    <w:rsid w:val="002541C2"/>
    <w:rsid w:val="002541C5"/>
    <w:rsid w:val="0025435D"/>
    <w:rsid w:val="002553E1"/>
    <w:rsid w:val="00255517"/>
    <w:rsid w:val="00255805"/>
    <w:rsid w:val="00255D6E"/>
    <w:rsid w:val="00256D54"/>
    <w:rsid w:val="00256ECA"/>
    <w:rsid w:val="00257320"/>
    <w:rsid w:val="002578B6"/>
    <w:rsid w:val="00257EEC"/>
    <w:rsid w:val="00260B06"/>
    <w:rsid w:val="0026103B"/>
    <w:rsid w:val="00261419"/>
    <w:rsid w:val="00261AFF"/>
    <w:rsid w:val="00261F45"/>
    <w:rsid w:val="00261FE5"/>
    <w:rsid w:val="00262C08"/>
    <w:rsid w:val="00262C5B"/>
    <w:rsid w:val="00262C91"/>
    <w:rsid w:val="00263525"/>
    <w:rsid w:val="002639B9"/>
    <w:rsid w:val="00263E4B"/>
    <w:rsid w:val="00264734"/>
    <w:rsid w:val="00264A35"/>
    <w:rsid w:val="0026514B"/>
    <w:rsid w:val="00265686"/>
    <w:rsid w:val="00266B0E"/>
    <w:rsid w:val="00266DD2"/>
    <w:rsid w:val="00267839"/>
    <w:rsid w:val="00267C48"/>
    <w:rsid w:val="002707E7"/>
    <w:rsid w:val="00270A5D"/>
    <w:rsid w:val="00270B91"/>
    <w:rsid w:val="00270FF1"/>
    <w:rsid w:val="002710AF"/>
    <w:rsid w:val="0027121F"/>
    <w:rsid w:val="00272343"/>
    <w:rsid w:val="002726B2"/>
    <w:rsid w:val="00272700"/>
    <w:rsid w:val="00272E5B"/>
    <w:rsid w:val="00273FC6"/>
    <w:rsid w:val="0027493D"/>
    <w:rsid w:val="00275126"/>
    <w:rsid w:val="00275674"/>
    <w:rsid w:val="002764A1"/>
    <w:rsid w:val="0027671D"/>
    <w:rsid w:val="00276966"/>
    <w:rsid w:val="00276A5F"/>
    <w:rsid w:val="00276D21"/>
    <w:rsid w:val="002772AD"/>
    <w:rsid w:val="00277860"/>
    <w:rsid w:val="002778FF"/>
    <w:rsid w:val="00277A9C"/>
    <w:rsid w:val="00280474"/>
    <w:rsid w:val="002806AF"/>
    <w:rsid w:val="002810B7"/>
    <w:rsid w:val="0028204C"/>
    <w:rsid w:val="0028208F"/>
    <w:rsid w:val="002820E7"/>
    <w:rsid w:val="00282252"/>
    <w:rsid w:val="00282B28"/>
    <w:rsid w:val="00282EFE"/>
    <w:rsid w:val="00283763"/>
    <w:rsid w:val="00283FAC"/>
    <w:rsid w:val="00283FEA"/>
    <w:rsid w:val="00284628"/>
    <w:rsid w:val="00284EC5"/>
    <w:rsid w:val="00284F91"/>
    <w:rsid w:val="00285B1E"/>
    <w:rsid w:val="00285BB0"/>
    <w:rsid w:val="002862E4"/>
    <w:rsid w:val="00287648"/>
    <w:rsid w:val="00287859"/>
    <w:rsid w:val="002879E7"/>
    <w:rsid w:val="00287D44"/>
    <w:rsid w:val="00287EFB"/>
    <w:rsid w:val="00287FEC"/>
    <w:rsid w:val="0029062F"/>
    <w:rsid w:val="002911D7"/>
    <w:rsid w:val="00291415"/>
    <w:rsid w:val="00291521"/>
    <w:rsid w:val="00291924"/>
    <w:rsid w:val="00291EC5"/>
    <w:rsid w:val="00291F3B"/>
    <w:rsid w:val="002921C9"/>
    <w:rsid w:val="00292361"/>
    <w:rsid w:val="00292527"/>
    <w:rsid w:val="0029259A"/>
    <w:rsid w:val="00292A40"/>
    <w:rsid w:val="00293838"/>
    <w:rsid w:val="002939C9"/>
    <w:rsid w:val="00293B30"/>
    <w:rsid w:val="00293B7C"/>
    <w:rsid w:val="002944EB"/>
    <w:rsid w:val="00294947"/>
    <w:rsid w:val="00294E24"/>
    <w:rsid w:val="00294FA2"/>
    <w:rsid w:val="002952FA"/>
    <w:rsid w:val="00295603"/>
    <w:rsid w:val="0029561F"/>
    <w:rsid w:val="00295840"/>
    <w:rsid w:val="00295A56"/>
    <w:rsid w:val="00296555"/>
    <w:rsid w:val="0029671B"/>
    <w:rsid w:val="0029688B"/>
    <w:rsid w:val="00296C9E"/>
    <w:rsid w:val="002976F3"/>
    <w:rsid w:val="002978EC"/>
    <w:rsid w:val="002A01D8"/>
    <w:rsid w:val="002A05A9"/>
    <w:rsid w:val="002A05F5"/>
    <w:rsid w:val="002A1141"/>
    <w:rsid w:val="002A1288"/>
    <w:rsid w:val="002A1445"/>
    <w:rsid w:val="002A168A"/>
    <w:rsid w:val="002A1CE9"/>
    <w:rsid w:val="002A1CED"/>
    <w:rsid w:val="002A2114"/>
    <w:rsid w:val="002A23F1"/>
    <w:rsid w:val="002A250D"/>
    <w:rsid w:val="002A2CC8"/>
    <w:rsid w:val="002A3A04"/>
    <w:rsid w:val="002A3D70"/>
    <w:rsid w:val="002A4240"/>
    <w:rsid w:val="002A4495"/>
    <w:rsid w:val="002A46CD"/>
    <w:rsid w:val="002A48F3"/>
    <w:rsid w:val="002A4E22"/>
    <w:rsid w:val="002A534E"/>
    <w:rsid w:val="002A53D8"/>
    <w:rsid w:val="002A62D7"/>
    <w:rsid w:val="002A6DFA"/>
    <w:rsid w:val="002A7031"/>
    <w:rsid w:val="002B00C1"/>
    <w:rsid w:val="002B0B25"/>
    <w:rsid w:val="002B10BF"/>
    <w:rsid w:val="002B1391"/>
    <w:rsid w:val="002B1819"/>
    <w:rsid w:val="002B1CA4"/>
    <w:rsid w:val="002B2830"/>
    <w:rsid w:val="002B2DEF"/>
    <w:rsid w:val="002B3118"/>
    <w:rsid w:val="002B32B8"/>
    <w:rsid w:val="002B3507"/>
    <w:rsid w:val="002B3FA1"/>
    <w:rsid w:val="002B4632"/>
    <w:rsid w:val="002B4EF7"/>
    <w:rsid w:val="002B51BA"/>
    <w:rsid w:val="002B5683"/>
    <w:rsid w:val="002B6220"/>
    <w:rsid w:val="002B6847"/>
    <w:rsid w:val="002B6963"/>
    <w:rsid w:val="002B7559"/>
    <w:rsid w:val="002C01E1"/>
    <w:rsid w:val="002C04B7"/>
    <w:rsid w:val="002C0784"/>
    <w:rsid w:val="002C0C73"/>
    <w:rsid w:val="002C1125"/>
    <w:rsid w:val="002C23CC"/>
    <w:rsid w:val="002C2477"/>
    <w:rsid w:val="002C29E5"/>
    <w:rsid w:val="002C2C4F"/>
    <w:rsid w:val="002C3FB5"/>
    <w:rsid w:val="002C4684"/>
    <w:rsid w:val="002C53F1"/>
    <w:rsid w:val="002C58BB"/>
    <w:rsid w:val="002C5ABA"/>
    <w:rsid w:val="002C5AE7"/>
    <w:rsid w:val="002C5C58"/>
    <w:rsid w:val="002C614C"/>
    <w:rsid w:val="002C61B5"/>
    <w:rsid w:val="002C657E"/>
    <w:rsid w:val="002C6C88"/>
    <w:rsid w:val="002C6DA6"/>
    <w:rsid w:val="002C74F9"/>
    <w:rsid w:val="002C7542"/>
    <w:rsid w:val="002C7B56"/>
    <w:rsid w:val="002D034A"/>
    <w:rsid w:val="002D0433"/>
    <w:rsid w:val="002D0699"/>
    <w:rsid w:val="002D08F1"/>
    <w:rsid w:val="002D0AD6"/>
    <w:rsid w:val="002D1371"/>
    <w:rsid w:val="002D141E"/>
    <w:rsid w:val="002D1DB0"/>
    <w:rsid w:val="002D246A"/>
    <w:rsid w:val="002D32C6"/>
    <w:rsid w:val="002D3361"/>
    <w:rsid w:val="002D3BB6"/>
    <w:rsid w:val="002D49C8"/>
    <w:rsid w:val="002D50BB"/>
    <w:rsid w:val="002D51C8"/>
    <w:rsid w:val="002D5728"/>
    <w:rsid w:val="002D5922"/>
    <w:rsid w:val="002D5E7C"/>
    <w:rsid w:val="002D69E4"/>
    <w:rsid w:val="002D6B78"/>
    <w:rsid w:val="002D72D4"/>
    <w:rsid w:val="002D78DC"/>
    <w:rsid w:val="002E0130"/>
    <w:rsid w:val="002E079C"/>
    <w:rsid w:val="002E0837"/>
    <w:rsid w:val="002E2239"/>
    <w:rsid w:val="002E2EC2"/>
    <w:rsid w:val="002E31EB"/>
    <w:rsid w:val="002E38CC"/>
    <w:rsid w:val="002E3B02"/>
    <w:rsid w:val="002E3CD4"/>
    <w:rsid w:val="002E3E0A"/>
    <w:rsid w:val="002E478D"/>
    <w:rsid w:val="002E49AB"/>
    <w:rsid w:val="002E516B"/>
    <w:rsid w:val="002E5264"/>
    <w:rsid w:val="002E56AE"/>
    <w:rsid w:val="002E5A4C"/>
    <w:rsid w:val="002E5C60"/>
    <w:rsid w:val="002E6159"/>
    <w:rsid w:val="002E78AC"/>
    <w:rsid w:val="002E7B96"/>
    <w:rsid w:val="002E7E44"/>
    <w:rsid w:val="002F0254"/>
    <w:rsid w:val="002F02EE"/>
    <w:rsid w:val="002F043A"/>
    <w:rsid w:val="002F047F"/>
    <w:rsid w:val="002F059C"/>
    <w:rsid w:val="002F07F7"/>
    <w:rsid w:val="002F081A"/>
    <w:rsid w:val="002F0D96"/>
    <w:rsid w:val="002F0ECB"/>
    <w:rsid w:val="002F1528"/>
    <w:rsid w:val="002F1989"/>
    <w:rsid w:val="002F2AE2"/>
    <w:rsid w:val="002F2B8D"/>
    <w:rsid w:val="002F2C2A"/>
    <w:rsid w:val="002F346D"/>
    <w:rsid w:val="002F370B"/>
    <w:rsid w:val="002F4215"/>
    <w:rsid w:val="002F4E64"/>
    <w:rsid w:val="002F538A"/>
    <w:rsid w:val="002F54CF"/>
    <w:rsid w:val="002F5919"/>
    <w:rsid w:val="002F5E01"/>
    <w:rsid w:val="002F5E10"/>
    <w:rsid w:val="002F5E24"/>
    <w:rsid w:val="002F6583"/>
    <w:rsid w:val="002F692C"/>
    <w:rsid w:val="002F6BCB"/>
    <w:rsid w:val="002F6D27"/>
    <w:rsid w:val="002F7C08"/>
    <w:rsid w:val="00300A67"/>
    <w:rsid w:val="00300D1B"/>
    <w:rsid w:val="00300F78"/>
    <w:rsid w:val="00301CD1"/>
    <w:rsid w:val="00302120"/>
    <w:rsid w:val="00302759"/>
    <w:rsid w:val="0030320A"/>
    <w:rsid w:val="0030355E"/>
    <w:rsid w:val="0030420D"/>
    <w:rsid w:val="00304271"/>
    <w:rsid w:val="00304467"/>
    <w:rsid w:val="00304F20"/>
    <w:rsid w:val="003052CF"/>
    <w:rsid w:val="00305340"/>
    <w:rsid w:val="00305D70"/>
    <w:rsid w:val="003060C7"/>
    <w:rsid w:val="0030617A"/>
    <w:rsid w:val="00306341"/>
    <w:rsid w:val="00306A64"/>
    <w:rsid w:val="00306BE0"/>
    <w:rsid w:val="00306E40"/>
    <w:rsid w:val="003072C9"/>
    <w:rsid w:val="0030781F"/>
    <w:rsid w:val="003079AD"/>
    <w:rsid w:val="00310664"/>
    <w:rsid w:val="00310A27"/>
    <w:rsid w:val="00310D5E"/>
    <w:rsid w:val="00310F2A"/>
    <w:rsid w:val="00311417"/>
    <w:rsid w:val="003114E9"/>
    <w:rsid w:val="003115D2"/>
    <w:rsid w:val="0031190F"/>
    <w:rsid w:val="00311B7D"/>
    <w:rsid w:val="00312529"/>
    <w:rsid w:val="00312AD7"/>
    <w:rsid w:val="00312D64"/>
    <w:rsid w:val="00312EEE"/>
    <w:rsid w:val="00313A13"/>
    <w:rsid w:val="00313E0B"/>
    <w:rsid w:val="00313EB3"/>
    <w:rsid w:val="00314017"/>
    <w:rsid w:val="003144A7"/>
    <w:rsid w:val="00314BD0"/>
    <w:rsid w:val="003151B1"/>
    <w:rsid w:val="00315F8B"/>
    <w:rsid w:val="00316A50"/>
    <w:rsid w:val="00316ADD"/>
    <w:rsid w:val="00316CBB"/>
    <w:rsid w:val="00316E36"/>
    <w:rsid w:val="00316ECC"/>
    <w:rsid w:val="00317FED"/>
    <w:rsid w:val="0032036C"/>
    <w:rsid w:val="00320574"/>
    <w:rsid w:val="00321110"/>
    <w:rsid w:val="00322B94"/>
    <w:rsid w:val="00323A46"/>
    <w:rsid w:val="00323F9F"/>
    <w:rsid w:val="00324080"/>
    <w:rsid w:val="00324A15"/>
    <w:rsid w:val="00324ADC"/>
    <w:rsid w:val="00324B18"/>
    <w:rsid w:val="00325151"/>
    <w:rsid w:val="003255EB"/>
    <w:rsid w:val="0032572F"/>
    <w:rsid w:val="003257B4"/>
    <w:rsid w:val="00325898"/>
    <w:rsid w:val="0032611D"/>
    <w:rsid w:val="003270A3"/>
    <w:rsid w:val="00327177"/>
    <w:rsid w:val="0032717B"/>
    <w:rsid w:val="003274EC"/>
    <w:rsid w:val="003279BC"/>
    <w:rsid w:val="00327AEE"/>
    <w:rsid w:val="00330758"/>
    <w:rsid w:val="00330DC1"/>
    <w:rsid w:val="00330EC1"/>
    <w:rsid w:val="003314FC"/>
    <w:rsid w:val="00332739"/>
    <w:rsid w:val="00333F69"/>
    <w:rsid w:val="003340E9"/>
    <w:rsid w:val="00334F91"/>
    <w:rsid w:val="003351D8"/>
    <w:rsid w:val="0033574D"/>
    <w:rsid w:val="00335880"/>
    <w:rsid w:val="00335F26"/>
    <w:rsid w:val="00336179"/>
    <w:rsid w:val="003369FF"/>
    <w:rsid w:val="00337663"/>
    <w:rsid w:val="0034035A"/>
    <w:rsid w:val="00340482"/>
    <w:rsid w:val="0034079A"/>
    <w:rsid w:val="00340F06"/>
    <w:rsid w:val="003440EF"/>
    <w:rsid w:val="00344C61"/>
    <w:rsid w:val="00344E32"/>
    <w:rsid w:val="00344EBA"/>
    <w:rsid w:val="0034567E"/>
    <w:rsid w:val="00345C81"/>
    <w:rsid w:val="00345EBA"/>
    <w:rsid w:val="00346024"/>
    <w:rsid w:val="003475D5"/>
    <w:rsid w:val="0034764E"/>
    <w:rsid w:val="003477C3"/>
    <w:rsid w:val="003501A4"/>
    <w:rsid w:val="003502C2"/>
    <w:rsid w:val="003504A6"/>
    <w:rsid w:val="00350CB4"/>
    <w:rsid w:val="00350E34"/>
    <w:rsid w:val="00351573"/>
    <w:rsid w:val="00351741"/>
    <w:rsid w:val="00351956"/>
    <w:rsid w:val="00351F57"/>
    <w:rsid w:val="00351F67"/>
    <w:rsid w:val="00351F97"/>
    <w:rsid w:val="0035295E"/>
    <w:rsid w:val="00352DB0"/>
    <w:rsid w:val="0035355A"/>
    <w:rsid w:val="003537C1"/>
    <w:rsid w:val="003543E8"/>
    <w:rsid w:val="00354766"/>
    <w:rsid w:val="00354ECE"/>
    <w:rsid w:val="003556E0"/>
    <w:rsid w:val="003557B3"/>
    <w:rsid w:val="003557EE"/>
    <w:rsid w:val="00355B77"/>
    <w:rsid w:val="003560E9"/>
    <w:rsid w:val="00356750"/>
    <w:rsid w:val="00356EF3"/>
    <w:rsid w:val="0035777D"/>
    <w:rsid w:val="00357A88"/>
    <w:rsid w:val="00357E5E"/>
    <w:rsid w:val="00357F40"/>
    <w:rsid w:val="003600C2"/>
    <w:rsid w:val="00361544"/>
    <w:rsid w:val="00361C2F"/>
    <w:rsid w:val="00362518"/>
    <w:rsid w:val="00362D26"/>
    <w:rsid w:val="00362E3A"/>
    <w:rsid w:val="0036383C"/>
    <w:rsid w:val="00364458"/>
    <w:rsid w:val="0036454B"/>
    <w:rsid w:val="00364CFB"/>
    <w:rsid w:val="00364D9D"/>
    <w:rsid w:val="00365319"/>
    <w:rsid w:val="00365989"/>
    <w:rsid w:val="00365D8D"/>
    <w:rsid w:val="003664F4"/>
    <w:rsid w:val="00367E13"/>
    <w:rsid w:val="003702E8"/>
    <w:rsid w:val="00370369"/>
    <w:rsid w:val="00370582"/>
    <w:rsid w:val="003706AD"/>
    <w:rsid w:val="00371175"/>
    <w:rsid w:val="00371A99"/>
    <w:rsid w:val="00371C4B"/>
    <w:rsid w:val="003721D6"/>
    <w:rsid w:val="00372520"/>
    <w:rsid w:val="00372BA1"/>
    <w:rsid w:val="00372DA6"/>
    <w:rsid w:val="0037342B"/>
    <w:rsid w:val="00373C5D"/>
    <w:rsid w:val="003740C3"/>
    <w:rsid w:val="00374692"/>
    <w:rsid w:val="003746D0"/>
    <w:rsid w:val="00374904"/>
    <w:rsid w:val="00374C5B"/>
    <w:rsid w:val="003752CD"/>
    <w:rsid w:val="003753AD"/>
    <w:rsid w:val="003753DF"/>
    <w:rsid w:val="00375A22"/>
    <w:rsid w:val="00376767"/>
    <w:rsid w:val="00376771"/>
    <w:rsid w:val="0037683A"/>
    <w:rsid w:val="00376FE2"/>
    <w:rsid w:val="00377C83"/>
    <w:rsid w:val="0038024D"/>
    <w:rsid w:val="0038038F"/>
    <w:rsid w:val="00380626"/>
    <w:rsid w:val="00380A24"/>
    <w:rsid w:val="00380AF7"/>
    <w:rsid w:val="00380F76"/>
    <w:rsid w:val="00381755"/>
    <w:rsid w:val="00382901"/>
    <w:rsid w:val="00382B16"/>
    <w:rsid w:val="00383254"/>
    <w:rsid w:val="003832ED"/>
    <w:rsid w:val="00383F65"/>
    <w:rsid w:val="00383F8A"/>
    <w:rsid w:val="003844D2"/>
    <w:rsid w:val="0038483E"/>
    <w:rsid w:val="00384B7C"/>
    <w:rsid w:val="003854BA"/>
    <w:rsid w:val="00385594"/>
    <w:rsid w:val="00385CC4"/>
    <w:rsid w:val="00386168"/>
    <w:rsid w:val="003866A0"/>
    <w:rsid w:val="00386832"/>
    <w:rsid w:val="0038684C"/>
    <w:rsid w:val="00386F36"/>
    <w:rsid w:val="0038715F"/>
    <w:rsid w:val="0038738A"/>
    <w:rsid w:val="003875A1"/>
    <w:rsid w:val="00390580"/>
    <w:rsid w:val="0039135F"/>
    <w:rsid w:val="00391A93"/>
    <w:rsid w:val="00391AEA"/>
    <w:rsid w:val="00391B88"/>
    <w:rsid w:val="003924D3"/>
    <w:rsid w:val="0039266A"/>
    <w:rsid w:val="0039304B"/>
    <w:rsid w:val="00393969"/>
    <w:rsid w:val="00393EC5"/>
    <w:rsid w:val="003944B6"/>
    <w:rsid w:val="00394832"/>
    <w:rsid w:val="0039526E"/>
    <w:rsid w:val="003959C1"/>
    <w:rsid w:val="00397037"/>
    <w:rsid w:val="00397340"/>
    <w:rsid w:val="003979CF"/>
    <w:rsid w:val="00397CF3"/>
    <w:rsid w:val="00397EA8"/>
    <w:rsid w:val="003A0414"/>
    <w:rsid w:val="003A0B3A"/>
    <w:rsid w:val="003A118B"/>
    <w:rsid w:val="003A12F1"/>
    <w:rsid w:val="003A12F2"/>
    <w:rsid w:val="003A15E0"/>
    <w:rsid w:val="003A21EC"/>
    <w:rsid w:val="003A241F"/>
    <w:rsid w:val="003A2426"/>
    <w:rsid w:val="003A2C74"/>
    <w:rsid w:val="003A2CED"/>
    <w:rsid w:val="003A2EFF"/>
    <w:rsid w:val="003A3266"/>
    <w:rsid w:val="003A3C52"/>
    <w:rsid w:val="003A3FED"/>
    <w:rsid w:val="003A40CF"/>
    <w:rsid w:val="003A483D"/>
    <w:rsid w:val="003A4C6D"/>
    <w:rsid w:val="003A4F09"/>
    <w:rsid w:val="003A537F"/>
    <w:rsid w:val="003A5AA0"/>
    <w:rsid w:val="003A7265"/>
    <w:rsid w:val="003A7B3A"/>
    <w:rsid w:val="003A7BF6"/>
    <w:rsid w:val="003A7D0C"/>
    <w:rsid w:val="003B005B"/>
    <w:rsid w:val="003B009A"/>
    <w:rsid w:val="003B03AE"/>
    <w:rsid w:val="003B0C2A"/>
    <w:rsid w:val="003B0EE1"/>
    <w:rsid w:val="003B0F14"/>
    <w:rsid w:val="003B13B9"/>
    <w:rsid w:val="003B1B3F"/>
    <w:rsid w:val="003B21DC"/>
    <w:rsid w:val="003B23F3"/>
    <w:rsid w:val="003B249C"/>
    <w:rsid w:val="003B24AD"/>
    <w:rsid w:val="003B2F84"/>
    <w:rsid w:val="003B30B3"/>
    <w:rsid w:val="003B402D"/>
    <w:rsid w:val="003B43D8"/>
    <w:rsid w:val="003B473E"/>
    <w:rsid w:val="003B4ACE"/>
    <w:rsid w:val="003B544C"/>
    <w:rsid w:val="003B58B9"/>
    <w:rsid w:val="003B5ACF"/>
    <w:rsid w:val="003B60E7"/>
    <w:rsid w:val="003B6899"/>
    <w:rsid w:val="003B699A"/>
    <w:rsid w:val="003B6AA1"/>
    <w:rsid w:val="003B6CCF"/>
    <w:rsid w:val="003B7225"/>
    <w:rsid w:val="003B7242"/>
    <w:rsid w:val="003B767C"/>
    <w:rsid w:val="003B7B21"/>
    <w:rsid w:val="003C044C"/>
    <w:rsid w:val="003C0600"/>
    <w:rsid w:val="003C09E5"/>
    <w:rsid w:val="003C0BDC"/>
    <w:rsid w:val="003C11F3"/>
    <w:rsid w:val="003C1322"/>
    <w:rsid w:val="003C1EE3"/>
    <w:rsid w:val="003C1EEE"/>
    <w:rsid w:val="003C1FB6"/>
    <w:rsid w:val="003C2484"/>
    <w:rsid w:val="003C29EE"/>
    <w:rsid w:val="003C2C4B"/>
    <w:rsid w:val="003C2D4E"/>
    <w:rsid w:val="003C2E47"/>
    <w:rsid w:val="003C335B"/>
    <w:rsid w:val="003C3605"/>
    <w:rsid w:val="003C3A17"/>
    <w:rsid w:val="003C41A5"/>
    <w:rsid w:val="003C4C3C"/>
    <w:rsid w:val="003C4CD0"/>
    <w:rsid w:val="003C5330"/>
    <w:rsid w:val="003C5B79"/>
    <w:rsid w:val="003C5BAB"/>
    <w:rsid w:val="003C6100"/>
    <w:rsid w:val="003C707D"/>
    <w:rsid w:val="003C751A"/>
    <w:rsid w:val="003C7526"/>
    <w:rsid w:val="003C7A66"/>
    <w:rsid w:val="003C7B78"/>
    <w:rsid w:val="003C7BCD"/>
    <w:rsid w:val="003D008F"/>
    <w:rsid w:val="003D0127"/>
    <w:rsid w:val="003D0241"/>
    <w:rsid w:val="003D0382"/>
    <w:rsid w:val="003D03F0"/>
    <w:rsid w:val="003D0D3F"/>
    <w:rsid w:val="003D15A5"/>
    <w:rsid w:val="003D16DC"/>
    <w:rsid w:val="003D1CF2"/>
    <w:rsid w:val="003D20F3"/>
    <w:rsid w:val="003D2518"/>
    <w:rsid w:val="003D28DD"/>
    <w:rsid w:val="003D2C55"/>
    <w:rsid w:val="003D300F"/>
    <w:rsid w:val="003D309C"/>
    <w:rsid w:val="003D3557"/>
    <w:rsid w:val="003D35C0"/>
    <w:rsid w:val="003D4453"/>
    <w:rsid w:val="003D4C6B"/>
    <w:rsid w:val="003D4D1C"/>
    <w:rsid w:val="003D4E6C"/>
    <w:rsid w:val="003D506C"/>
    <w:rsid w:val="003D52DE"/>
    <w:rsid w:val="003D54E2"/>
    <w:rsid w:val="003D5BC5"/>
    <w:rsid w:val="003D61A2"/>
    <w:rsid w:val="003D6985"/>
    <w:rsid w:val="003D69CC"/>
    <w:rsid w:val="003D6AD4"/>
    <w:rsid w:val="003D6B55"/>
    <w:rsid w:val="003D6BA4"/>
    <w:rsid w:val="003D72E3"/>
    <w:rsid w:val="003D7501"/>
    <w:rsid w:val="003D7712"/>
    <w:rsid w:val="003D78F2"/>
    <w:rsid w:val="003D7E30"/>
    <w:rsid w:val="003E04A2"/>
    <w:rsid w:val="003E099C"/>
    <w:rsid w:val="003E0D7E"/>
    <w:rsid w:val="003E0FF9"/>
    <w:rsid w:val="003E11F2"/>
    <w:rsid w:val="003E1245"/>
    <w:rsid w:val="003E1281"/>
    <w:rsid w:val="003E13F6"/>
    <w:rsid w:val="003E1915"/>
    <w:rsid w:val="003E2F01"/>
    <w:rsid w:val="003E2FCE"/>
    <w:rsid w:val="003E322B"/>
    <w:rsid w:val="003E345C"/>
    <w:rsid w:val="003E3A61"/>
    <w:rsid w:val="003E3E1B"/>
    <w:rsid w:val="003E4463"/>
    <w:rsid w:val="003E4E8C"/>
    <w:rsid w:val="003E4E9E"/>
    <w:rsid w:val="003E4EFE"/>
    <w:rsid w:val="003E5064"/>
    <w:rsid w:val="003E553D"/>
    <w:rsid w:val="003E5CE8"/>
    <w:rsid w:val="003E6BB4"/>
    <w:rsid w:val="003E6D62"/>
    <w:rsid w:val="003E7276"/>
    <w:rsid w:val="003E74F0"/>
    <w:rsid w:val="003E76AC"/>
    <w:rsid w:val="003E7E48"/>
    <w:rsid w:val="003E7E79"/>
    <w:rsid w:val="003F03E5"/>
    <w:rsid w:val="003F0866"/>
    <w:rsid w:val="003F0B37"/>
    <w:rsid w:val="003F0E2A"/>
    <w:rsid w:val="003F1AB1"/>
    <w:rsid w:val="003F2135"/>
    <w:rsid w:val="003F2836"/>
    <w:rsid w:val="003F2CB6"/>
    <w:rsid w:val="003F2DF4"/>
    <w:rsid w:val="003F4886"/>
    <w:rsid w:val="003F4957"/>
    <w:rsid w:val="003F4E0F"/>
    <w:rsid w:val="003F54A3"/>
    <w:rsid w:val="003F569D"/>
    <w:rsid w:val="003F56F1"/>
    <w:rsid w:val="003F57A6"/>
    <w:rsid w:val="003F5A94"/>
    <w:rsid w:val="003F5DB5"/>
    <w:rsid w:val="003F5EDF"/>
    <w:rsid w:val="003F628F"/>
    <w:rsid w:val="003F64CC"/>
    <w:rsid w:val="003F65D2"/>
    <w:rsid w:val="003F7532"/>
    <w:rsid w:val="003F78DA"/>
    <w:rsid w:val="003F791B"/>
    <w:rsid w:val="003F7B76"/>
    <w:rsid w:val="0040053B"/>
    <w:rsid w:val="00400DA9"/>
    <w:rsid w:val="00401231"/>
    <w:rsid w:val="00401464"/>
    <w:rsid w:val="0040157E"/>
    <w:rsid w:val="00401AB9"/>
    <w:rsid w:val="00401D86"/>
    <w:rsid w:val="00402027"/>
    <w:rsid w:val="00402701"/>
    <w:rsid w:val="00402742"/>
    <w:rsid w:val="00403ADA"/>
    <w:rsid w:val="00403BDA"/>
    <w:rsid w:val="00403D3F"/>
    <w:rsid w:val="00404CAD"/>
    <w:rsid w:val="00405026"/>
    <w:rsid w:val="00406208"/>
    <w:rsid w:val="004067A3"/>
    <w:rsid w:val="00410C7B"/>
    <w:rsid w:val="00411455"/>
    <w:rsid w:val="0041192F"/>
    <w:rsid w:val="00411F44"/>
    <w:rsid w:val="00411FBC"/>
    <w:rsid w:val="004120EF"/>
    <w:rsid w:val="0041248F"/>
    <w:rsid w:val="0041281D"/>
    <w:rsid w:val="00412BA6"/>
    <w:rsid w:val="00412F61"/>
    <w:rsid w:val="00413554"/>
    <w:rsid w:val="004144C6"/>
    <w:rsid w:val="004147EC"/>
    <w:rsid w:val="00414F67"/>
    <w:rsid w:val="00416491"/>
    <w:rsid w:val="00416B13"/>
    <w:rsid w:val="00416D2C"/>
    <w:rsid w:val="004174C1"/>
    <w:rsid w:val="00417C50"/>
    <w:rsid w:val="00420597"/>
    <w:rsid w:val="00421069"/>
    <w:rsid w:val="0042122E"/>
    <w:rsid w:val="00421AD1"/>
    <w:rsid w:val="0042225D"/>
    <w:rsid w:val="0042238C"/>
    <w:rsid w:val="00422554"/>
    <w:rsid w:val="00422695"/>
    <w:rsid w:val="00423092"/>
    <w:rsid w:val="00423445"/>
    <w:rsid w:val="00423AD9"/>
    <w:rsid w:val="00423E2C"/>
    <w:rsid w:val="00423F06"/>
    <w:rsid w:val="00424712"/>
    <w:rsid w:val="00424A3D"/>
    <w:rsid w:val="0042570E"/>
    <w:rsid w:val="00425C7C"/>
    <w:rsid w:val="0042600D"/>
    <w:rsid w:val="004263DD"/>
    <w:rsid w:val="00426948"/>
    <w:rsid w:val="00427880"/>
    <w:rsid w:val="00427FF7"/>
    <w:rsid w:val="00430345"/>
    <w:rsid w:val="004307B4"/>
    <w:rsid w:val="00430903"/>
    <w:rsid w:val="00431825"/>
    <w:rsid w:val="004324C7"/>
    <w:rsid w:val="00432D68"/>
    <w:rsid w:val="004330AB"/>
    <w:rsid w:val="004335E2"/>
    <w:rsid w:val="00434428"/>
    <w:rsid w:val="00434F36"/>
    <w:rsid w:val="004357BC"/>
    <w:rsid w:val="00435A26"/>
    <w:rsid w:val="0043656F"/>
    <w:rsid w:val="00436886"/>
    <w:rsid w:val="00436C40"/>
    <w:rsid w:val="00436C7D"/>
    <w:rsid w:val="00436E35"/>
    <w:rsid w:val="004370D0"/>
    <w:rsid w:val="0043724C"/>
    <w:rsid w:val="00437521"/>
    <w:rsid w:val="0043759B"/>
    <w:rsid w:val="00440156"/>
    <w:rsid w:val="00440241"/>
    <w:rsid w:val="004407BD"/>
    <w:rsid w:val="004408F6"/>
    <w:rsid w:val="0044188E"/>
    <w:rsid w:val="00441B5D"/>
    <w:rsid w:val="00441E02"/>
    <w:rsid w:val="00442079"/>
    <w:rsid w:val="00442675"/>
    <w:rsid w:val="00442D54"/>
    <w:rsid w:val="00442DE9"/>
    <w:rsid w:val="00442EBA"/>
    <w:rsid w:val="00443365"/>
    <w:rsid w:val="00443560"/>
    <w:rsid w:val="004436AC"/>
    <w:rsid w:val="004440C9"/>
    <w:rsid w:val="00444483"/>
    <w:rsid w:val="00444614"/>
    <w:rsid w:val="00444E59"/>
    <w:rsid w:val="00445131"/>
    <w:rsid w:val="004452E7"/>
    <w:rsid w:val="00445468"/>
    <w:rsid w:val="00445552"/>
    <w:rsid w:val="00446745"/>
    <w:rsid w:val="004470E9"/>
    <w:rsid w:val="004479D2"/>
    <w:rsid w:val="00447BDA"/>
    <w:rsid w:val="00447D37"/>
    <w:rsid w:val="00450224"/>
    <w:rsid w:val="00450611"/>
    <w:rsid w:val="004509B7"/>
    <w:rsid w:val="00450B9F"/>
    <w:rsid w:val="00450E96"/>
    <w:rsid w:val="00451057"/>
    <w:rsid w:val="00451E2C"/>
    <w:rsid w:val="0045206D"/>
    <w:rsid w:val="00452A7D"/>
    <w:rsid w:val="00452D7F"/>
    <w:rsid w:val="00453F3F"/>
    <w:rsid w:val="00454055"/>
    <w:rsid w:val="00455121"/>
    <w:rsid w:val="00455567"/>
    <w:rsid w:val="00455E3D"/>
    <w:rsid w:val="00456547"/>
    <w:rsid w:val="004566DE"/>
    <w:rsid w:val="00456CD7"/>
    <w:rsid w:val="004572AE"/>
    <w:rsid w:val="00457FFE"/>
    <w:rsid w:val="0046049F"/>
    <w:rsid w:val="00460A0F"/>
    <w:rsid w:val="00460DA3"/>
    <w:rsid w:val="00461242"/>
    <w:rsid w:val="00461A68"/>
    <w:rsid w:val="00461CDD"/>
    <w:rsid w:val="0046283E"/>
    <w:rsid w:val="00462CEE"/>
    <w:rsid w:val="004630D4"/>
    <w:rsid w:val="004631ED"/>
    <w:rsid w:val="0046340F"/>
    <w:rsid w:val="004647E5"/>
    <w:rsid w:val="00464EA5"/>
    <w:rsid w:val="0046523E"/>
    <w:rsid w:val="004652D6"/>
    <w:rsid w:val="00465438"/>
    <w:rsid w:val="00465574"/>
    <w:rsid w:val="0046569F"/>
    <w:rsid w:val="0046574A"/>
    <w:rsid w:val="0046575D"/>
    <w:rsid w:val="004658C1"/>
    <w:rsid w:val="004658FD"/>
    <w:rsid w:val="00466191"/>
    <w:rsid w:val="00466F36"/>
    <w:rsid w:val="0046763B"/>
    <w:rsid w:val="00467967"/>
    <w:rsid w:val="00467D14"/>
    <w:rsid w:val="00467DB3"/>
    <w:rsid w:val="00470331"/>
    <w:rsid w:val="004706BF"/>
    <w:rsid w:val="004709EF"/>
    <w:rsid w:val="0047101E"/>
    <w:rsid w:val="004710D5"/>
    <w:rsid w:val="0047177F"/>
    <w:rsid w:val="004719ED"/>
    <w:rsid w:val="00471C60"/>
    <w:rsid w:val="00472770"/>
    <w:rsid w:val="00473078"/>
    <w:rsid w:val="00473273"/>
    <w:rsid w:val="004732F1"/>
    <w:rsid w:val="00473305"/>
    <w:rsid w:val="0047345C"/>
    <w:rsid w:val="004737A9"/>
    <w:rsid w:val="00473A9D"/>
    <w:rsid w:val="0047474C"/>
    <w:rsid w:val="004751B6"/>
    <w:rsid w:val="004757F1"/>
    <w:rsid w:val="00475818"/>
    <w:rsid w:val="00475D59"/>
    <w:rsid w:val="00477BDB"/>
    <w:rsid w:val="00477E5C"/>
    <w:rsid w:val="0048037C"/>
    <w:rsid w:val="00480DA0"/>
    <w:rsid w:val="00481609"/>
    <w:rsid w:val="0048193C"/>
    <w:rsid w:val="00481FEB"/>
    <w:rsid w:val="004824FB"/>
    <w:rsid w:val="00482C79"/>
    <w:rsid w:val="004842E2"/>
    <w:rsid w:val="004843EB"/>
    <w:rsid w:val="00484DE7"/>
    <w:rsid w:val="0048564D"/>
    <w:rsid w:val="00485D60"/>
    <w:rsid w:val="004860DA"/>
    <w:rsid w:val="00486426"/>
    <w:rsid w:val="00486681"/>
    <w:rsid w:val="0048674E"/>
    <w:rsid w:val="00486901"/>
    <w:rsid w:val="0048714C"/>
    <w:rsid w:val="0048737C"/>
    <w:rsid w:val="00487480"/>
    <w:rsid w:val="0048783A"/>
    <w:rsid w:val="00487D09"/>
    <w:rsid w:val="004904B6"/>
    <w:rsid w:val="00490703"/>
    <w:rsid w:val="004908AC"/>
    <w:rsid w:val="004909BD"/>
    <w:rsid w:val="00490FF5"/>
    <w:rsid w:val="0049184A"/>
    <w:rsid w:val="00491A01"/>
    <w:rsid w:val="00491A35"/>
    <w:rsid w:val="00491C56"/>
    <w:rsid w:val="0049217B"/>
    <w:rsid w:val="004923D4"/>
    <w:rsid w:val="004928F4"/>
    <w:rsid w:val="00492F54"/>
    <w:rsid w:val="00493324"/>
    <w:rsid w:val="0049437F"/>
    <w:rsid w:val="004943A3"/>
    <w:rsid w:val="00494547"/>
    <w:rsid w:val="00494865"/>
    <w:rsid w:val="00494A25"/>
    <w:rsid w:val="00494E04"/>
    <w:rsid w:val="00495089"/>
    <w:rsid w:val="004954A9"/>
    <w:rsid w:val="00495942"/>
    <w:rsid w:val="00495CC0"/>
    <w:rsid w:val="00495EDB"/>
    <w:rsid w:val="004967E7"/>
    <w:rsid w:val="00496965"/>
    <w:rsid w:val="00496B65"/>
    <w:rsid w:val="00496C28"/>
    <w:rsid w:val="0049744F"/>
    <w:rsid w:val="004977F1"/>
    <w:rsid w:val="004A0FA5"/>
    <w:rsid w:val="004A191D"/>
    <w:rsid w:val="004A1B52"/>
    <w:rsid w:val="004A2212"/>
    <w:rsid w:val="004A2340"/>
    <w:rsid w:val="004A2681"/>
    <w:rsid w:val="004A28AB"/>
    <w:rsid w:val="004A28EA"/>
    <w:rsid w:val="004A3033"/>
    <w:rsid w:val="004A3281"/>
    <w:rsid w:val="004A335F"/>
    <w:rsid w:val="004A388A"/>
    <w:rsid w:val="004A389C"/>
    <w:rsid w:val="004A38FB"/>
    <w:rsid w:val="004A3D76"/>
    <w:rsid w:val="004A3E64"/>
    <w:rsid w:val="004A431E"/>
    <w:rsid w:val="004A4662"/>
    <w:rsid w:val="004A4D40"/>
    <w:rsid w:val="004A511E"/>
    <w:rsid w:val="004A571B"/>
    <w:rsid w:val="004A58E4"/>
    <w:rsid w:val="004A5BCF"/>
    <w:rsid w:val="004A5E80"/>
    <w:rsid w:val="004A5FB7"/>
    <w:rsid w:val="004A65C8"/>
    <w:rsid w:val="004A6BB4"/>
    <w:rsid w:val="004A7660"/>
    <w:rsid w:val="004B04F1"/>
    <w:rsid w:val="004B07BD"/>
    <w:rsid w:val="004B0D59"/>
    <w:rsid w:val="004B17E9"/>
    <w:rsid w:val="004B199B"/>
    <w:rsid w:val="004B1A73"/>
    <w:rsid w:val="004B1C0D"/>
    <w:rsid w:val="004B2504"/>
    <w:rsid w:val="004B2C80"/>
    <w:rsid w:val="004B2D88"/>
    <w:rsid w:val="004B3385"/>
    <w:rsid w:val="004B342B"/>
    <w:rsid w:val="004B3942"/>
    <w:rsid w:val="004B3C67"/>
    <w:rsid w:val="004B4017"/>
    <w:rsid w:val="004B42C1"/>
    <w:rsid w:val="004B460B"/>
    <w:rsid w:val="004B49B6"/>
    <w:rsid w:val="004B5BEB"/>
    <w:rsid w:val="004B5F65"/>
    <w:rsid w:val="004B60F8"/>
    <w:rsid w:val="004B618E"/>
    <w:rsid w:val="004B634E"/>
    <w:rsid w:val="004B7373"/>
    <w:rsid w:val="004B742C"/>
    <w:rsid w:val="004C027D"/>
    <w:rsid w:val="004C0A4F"/>
    <w:rsid w:val="004C139F"/>
    <w:rsid w:val="004C15FA"/>
    <w:rsid w:val="004C2006"/>
    <w:rsid w:val="004C2184"/>
    <w:rsid w:val="004C2DEF"/>
    <w:rsid w:val="004C3FF4"/>
    <w:rsid w:val="004C41CE"/>
    <w:rsid w:val="004C56CD"/>
    <w:rsid w:val="004C60C3"/>
    <w:rsid w:val="004C6131"/>
    <w:rsid w:val="004C6569"/>
    <w:rsid w:val="004C66F5"/>
    <w:rsid w:val="004C68DB"/>
    <w:rsid w:val="004C6F80"/>
    <w:rsid w:val="004C76FC"/>
    <w:rsid w:val="004C7EB9"/>
    <w:rsid w:val="004D01F7"/>
    <w:rsid w:val="004D0DA5"/>
    <w:rsid w:val="004D114A"/>
    <w:rsid w:val="004D1188"/>
    <w:rsid w:val="004D1A0B"/>
    <w:rsid w:val="004D1A6B"/>
    <w:rsid w:val="004D1AFC"/>
    <w:rsid w:val="004D2737"/>
    <w:rsid w:val="004D3384"/>
    <w:rsid w:val="004D361C"/>
    <w:rsid w:val="004D37E8"/>
    <w:rsid w:val="004D3EED"/>
    <w:rsid w:val="004D44F6"/>
    <w:rsid w:val="004D50F7"/>
    <w:rsid w:val="004D54F0"/>
    <w:rsid w:val="004D5799"/>
    <w:rsid w:val="004D5B45"/>
    <w:rsid w:val="004D5FAF"/>
    <w:rsid w:val="004D6245"/>
    <w:rsid w:val="004D64B6"/>
    <w:rsid w:val="004D682B"/>
    <w:rsid w:val="004D6E47"/>
    <w:rsid w:val="004D72A3"/>
    <w:rsid w:val="004D74AE"/>
    <w:rsid w:val="004E0617"/>
    <w:rsid w:val="004E081B"/>
    <w:rsid w:val="004E087D"/>
    <w:rsid w:val="004E0D28"/>
    <w:rsid w:val="004E153D"/>
    <w:rsid w:val="004E19DA"/>
    <w:rsid w:val="004E262B"/>
    <w:rsid w:val="004E2E1E"/>
    <w:rsid w:val="004E2E87"/>
    <w:rsid w:val="004E2F7D"/>
    <w:rsid w:val="004E32CA"/>
    <w:rsid w:val="004E466F"/>
    <w:rsid w:val="004E4953"/>
    <w:rsid w:val="004E4DCD"/>
    <w:rsid w:val="004E61F7"/>
    <w:rsid w:val="004E6D2C"/>
    <w:rsid w:val="004E75E2"/>
    <w:rsid w:val="004E7D37"/>
    <w:rsid w:val="004E7D7F"/>
    <w:rsid w:val="004F04F5"/>
    <w:rsid w:val="004F09FE"/>
    <w:rsid w:val="004F1208"/>
    <w:rsid w:val="004F12A0"/>
    <w:rsid w:val="004F268F"/>
    <w:rsid w:val="004F2731"/>
    <w:rsid w:val="004F2DB9"/>
    <w:rsid w:val="004F3DDD"/>
    <w:rsid w:val="004F4268"/>
    <w:rsid w:val="004F46AA"/>
    <w:rsid w:val="004F4ED6"/>
    <w:rsid w:val="004F5607"/>
    <w:rsid w:val="004F5622"/>
    <w:rsid w:val="004F61E0"/>
    <w:rsid w:val="004F7DC2"/>
    <w:rsid w:val="005010C7"/>
    <w:rsid w:val="00501942"/>
    <w:rsid w:val="00501D8C"/>
    <w:rsid w:val="00501DB7"/>
    <w:rsid w:val="00502109"/>
    <w:rsid w:val="00503DB9"/>
    <w:rsid w:val="00504008"/>
    <w:rsid w:val="0050465B"/>
    <w:rsid w:val="00504CDE"/>
    <w:rsid w:val="0050524C"/>
    <w:rsid w:val="0050533F"/>
    <w:rsid w:val="00505AB5"/>
    <w:rsid w:val="005078A7"/>
    <w:rsid w:val="0050798A"/>
    <w:rsid w:val="00510C1C"/>
    <w:rsid w:val="00511695"/>
    <w:rsid w:val="005118B4"/>
    <w:rsid w:val="00511FB9"/>
    <w:rsid w:val="0051334C"/>
    <w:rsid w:val="00513648"/>
    <w:rsid w:val="00513A6D"/>
    <w:rsid w:val="0051481F"/>
    <w:rsid w:val="00514908"/>
    <w:rsid w:val="005149D5"/>
    <w:rsid w:val="00515ACB"/>
    <w:rsid w:val="00515EC3"/>
    <w:rsid w:val="0051667D"/>
    <w:rsid w:val="00516A16"/>
    <w:rsid w:val="00516E5B"/>
    <w:rsid w:val="00516FEC"/>
    <w:rsid w:val="00517729"/>
    <w:rsid w:val="00517C7B"/>
    <w:rsid w:val="00520ACA"/>
    <w:rsid w:val="005211E7"/>
    <w:rsid w:val="00521F12"/>
    <w:rsid w:val="00521F7C"/>
    <w:rsid w:val="00522485"/>
    <w:rsid w:val="00524361"/>
    <w:rsid w:val="005255F2"/>
    <w:rsid w:val="005263CC"/>
    <w:rsid w:val="005272A1"/>
    <w:rsid w:val="0052766E"/>
    <w:rsid w:val="00527AB9"/>
    <w:rsid w:val="00530DF5"/>
    <w:rsid w:val="005318C1"/>
    <w:rsid w:val="00531F30"/>
    <w:rsid w:val="0053296E"/>
    <w:rsid w:val="0053308B"/>
    <w:rsid w:val="00534633"/>
    <w:rsid w:val="00534711"/>
    <w:rsid w:val="0053473A"/>
    <w:rsid w:val="0053499B"/>
    <w:rsid w:val="005349CD"/>
    <w:rsid w:val="00534CE1"/>
    <w:rsid w:val="0053559C"/>
    <w:rsid w:val="00536C71"/>
    <w:rsid w:val="00537443"/>
    <w:rsid w:val="005377BC"/>
    <w:rsid w:val="00537973"/>
    <w:rsid w:val="00537C2D"/>
    <w:rsid w:val="005402CC"/>
    <w:rsid w:val="0054050B"/>
    <w:rsid w:val="005407B4"/>
    <w:rsid w:val="00540A70"/>
    <w:rsid w:val="0054100B"/>
    <w:rsid w:val="00541016"/>
    <w:rsid w:val="005426D6"/>
    <w:rsid w:val="00542DE3"/>
    <w:rsid w:val="00543490"/>
    <w:rsid w:val="00543789"/>
    <w:rsid w:val="00543947"/>
    <w:rsid w:val="00543B1F"/>
    <w:rsid w:val="00543E19"/>
    <w:rsid w:val="0054458E"/>
    <w:rsid w:val="005455FB"/>
    <w:rsid w:val="0054637B"/>
    <w:rsid w:val="005464B8"/>
    <w:rsid w:val="005465C6"/>
    <w:rsid w:val="00546721"/>
    <w:rsid w:val="00546B7D"/>
    <w:rsid w:val="00546C0C"/>
    <w:rsid w:val="00546D1E"/>
    <w:rsid w:val="00546F58"/>
    <w:rsid w:val="0054728E"/>
    <w:rsid w:val="0054764C"/>
    <w:rsid w:val="005479CA"/>
    <w:rsid w:val="00547CA5"/>
    <w:rsid w:val="00547D77"/>
    <w:rsid w:val="00547D97"/>
    <w:rsid w:val="00550416"/>
    <w:rsid w:val="00550452"/>
    <w:rsid w:val="00550A6E"/>
    <w:rsid w:val="00550AAD"/>
    <w:rsid w:val="00550BF4"/>
    <w:rsid w:val="00552D9B"/>
    <w:rsid w:val="00552DFF"/>
    <w:rsid w:val="00553633"/>
    <w:rsid w:val="00553B00"/>
    <w:rsid w:val="005540EF"/>
    <w:rsid w:val="00554293"/>
    <w:rsid w:val="00554CE1"/>
    <w:rsid w:val="0055581D"/>
    <w:rsid w:val="005568BC"/>
    <w:rsid w:val="00556A93"/>
    <w:rsid w:val="005572B7"/>
    <w:rsid w:val="00557BA8"/>
    <w:rsid w:val="00557ED6"/>
    <w:rsid w:val="00560A6C"/>
    <w:rsid w:val="005613F2"/>
    <w:rsid w:val="00562150"/>
    <w:rsid w:val="005626C5"/>
    <w:rsid w:val="0056293C"/>
    <w:rsid w:val="00562B68"/>
    <w:rsid w:val="0056326B"/>
    <w:rsid w:val="00563443"/>
    <w:rsid w:val="005637AE"/>
    <w:rsid w:val="00563D15"/>
    <w:rsid w:val="00564209"/>
    <w:rsid w:val="005652D8"/>
    <w:rsid w:val="00565302"/>
    <w:rsid w:val="00565781"/>
    <w:rsid w:val="005657CE"/>
    <w:rsid w:val="00565E8D"/>
    <w:rsid w:val="00566069"/>
    <w:rsid w:val="00566086"/>
    <w:rsid w:val="005660DC"/>
    <w:rsid w:val="005661B5"/>
    <w:rsid w:val="00566FB4"/>
    <w:rsid w:val="0056700D"/>
    <w:rsid w:val="00567443"/>
    <w:rsid w:val="005677BB"/>
    <w:rsid w:val="00567F69"/>
    <w:rsid w:val="00570437"/>
    <w:rsid w:val="005706FE"/>
    <w:rsid w:val="0057072E"/>
    <w:rsid w:val="0057124E"/>
    <w:rsid w:val="00571A62"/>
    <w:rsid w:val="005720E1"/>
    <w:rsid w:val="005725C1"/>
    <w:rsid w:val="00573D88"/>
    <w:rsid w:val="0057442F"/>
    <w:rsid w:val="0057486C"/>
    <w:rsid w:val="00575425"/>
    <w:rsid w:val="00576B23"/>
    <w:rsid w:val="00576C5A"/>
    <w:rsid w:val="0057710C"/>
    <w:rsid w:val="00577FCD"/>
    <w:rsid w:val="005800EF"/>
    <w:rsid w:val="005801DE"/>
    <w:rsid w:val="00580440"/>
    <w:rsid w:val="005805FE"/>
    <w:rsid w:val="00580AB3"/>
    <w:rsid w:val="0058106D"/>
    <w:rsid w:val="00581844"/>
    <w:rsid w:val="005818CF"/>
    <w:rsid w:val="00582132"/>
    <w:rsid w:val="0058251C"/>
    <w:rsid w:val="00582AD0"/>
    <w:rsid w:val="00582F7E"/>
    <w:rsid w:val="0058343B"/>
    <w:rsid w:val="0058357D"/>
    <w:rsid w:val="00583BBE"/>
    <w:rsid w:val="00583E67"/>
    <w:rsid w:val="00583ED9"/>
    <w:rsid w:val="00583F2F"/>
    <w:rsid w:val="00584235"/>
    <w:rsid w:val="005848E8"/>
    <w:rsid w:val="00584B4C"/>
    <w:rsid w:val="0058600D"/>
    <w:rsid w:val="0058602E"/>
    <w:rsid w:val="0058667E"/>
    <w:rsid w:val="005867E5"/>
    <w:rsid w:val="00586A2F"/>
    <w:rsid w:val="00587255"/>
    <w:rsid w:val="0058736E"/>
    <w:rsid w:val="00587548"/>
    <w:rsid w:val="00587662"/>
    <w:rsid w:val="0059011A"/>
    <w:rsid w:val="0059039D"/>
    <w:rsid w:val="005916A5"/>
    <w:rsid w:val="005918C0"/>
    <w:rsid w:val="00591B1E"/>
    <w:rsid w:val="005927F2"/>
    <w:rsid w:val="00592944"/>
    <w:rsid w:val="0059449F"/>
    <w:rsid w:val="0059494D"/>
    <w:rsid w:val="005949D3"/>
    <w:rsid w:val="005953BA"/>
    <w:rsid w:val="0059548C"/>
    <w:rsid w:val="005955B5"/>
    <w:rsid w:val="00595785"/>
    <w:rsid w:val="00595E7A"/>
    <w:rsid w:val="005962DF"/>
    <w:rsid w:val="005964CA"/>
    <w:rsid w:val="005965FB"/>
    <w:rsid w:val="00596F63"/>
    <w:rsid w:val="005974D5"/>
    <w:rsid w:val="005975BA"/>
    <w:rsid w:val="005975C5"/>
    <w:rsid w:val="005977CD"/>
    <w:rsid w:val="00597B3E"/>
    <w:rsid w:val="00597F5F"/>
    <w:rsid w:val="005A003B"/>
    <w:rsid w:val="005A00AF"/>
    <w:rsid w:val="005A0A92"/>
    <w:rsid w:val="005A0ED4"/>
    <w:rsid w:val="005A1233"/>
    <w:rsid w:val="005A3057"/>
    <w:rsid w:val="005A3493"/>
    <w:rsid w:val="005A369D"/>
    <w:rsid w:val="005A38F6"/>
    <w:rsid w:val="005A3B35"/>
    <w:rsid w:val="005A4153"/>
    <w:rsid w:val="005A51DC"/>
    <w:rsid w:val="005A6D95"/>
    <w:rsid w:val="005A6E5E"/>
    <w:rsid w:val="005A6F87"/>
    <w:rsid w:val="005A778E"/>
    <w:rsid w:val="005A7902"/>
    <w:rsid w:val="005A7AE0"/>
    <w:rsid w:val="005B06CF"/>
    <w:rsid w:val="005B280D"/>
    <w:rsid w:val="005B2A25"/>
    <w:rsid w:val="005B2D77"/>
    <w:rsid w:val="005B2EB7"/>
    <w:rsid w:val="005B44AF"/>
    <w:rsid w:val="005B4845"/>
    <w:rsid w:val="005B4DCF"/>
    <w:rsid w:val="005B4DE6"/>
    <w:rsid w:val="005B4F46"/>
    <w:rsid w:val="005B53A4"/>
    <w:rsid w:val="005B57AA"/>
    <w:rsid w:val="005B6575"/>
    <w:rsid w:val="005B67DE"/>
    <w:rsid w:val="005B7306"/>
    <w:rsid w:val="005C09DF"/>
    <w:rsid w:val="005C0CE4"/>
    <w:rsid w:val="005C158C"/>
    <w:rsid w:val="005C2C57"/>
    <w:rsid w:val="005C365E"/>
    <w:rsid w:val="005C3B1A"/>
    <w:rsid w:val="005C3DDF"/>
    <w:rsid w:val="005C43B1"/>
    <w:rsid w:val="005C4F75"/>
    <w:rsid w:val="005C515F"/>
    <w:rsid w:val="005C52B1"/>
    <w:rsid w:val="005C5325"/>
    <w:rsid w:val="005C5491"/>
    <w:rsid w:val="005C636B"/>
    <w:rsid w:val="005C69FA"/>
    <w:rsid w:val="005C6B9D"/>
    <w:rsid w:val="005C7047"/>
    <w:rsid w:val="005C7350"/>
    <w:rsid w:val="005C7F07"/>
    <w:rsid w:val="005D054E"/>
    <w:rsid w:val="005D05EC"/>
    <w:rsid w:val="005D09A2"/>
    <w:rsid w:val="005D100F"/>
    <w:rsid w:val="005D146D"/>
    <w:rsid w:val="005D16F1"/>
    <w:rsid w:val="005D198D"/>
    <w:rsid w:val="005D2563"/>
    <w:rsid w:val="005D2AB9"/>
    <w:rsid w:val="005D2D59"/>
    <w:rsid w:val="005D3E38"/>
    <w:rsid w:val="005D4AB5"/>
    <w:rsid w:val="005D534D"/>
    <w:rsid w:val="005D5381"/>
    <w:rsid w:val="005D5D06"/>
    <w:rsid w:val="005D5DE3"/>
    <w:rsid w:val="005D64AB"/>
    <w:rsid w:val="005D682F"/>
    <w:rsid w:val="005D6BB3"/>
    <w:rsid w:val="005D6CD8"/>
    <w:rsid w:val="005D6F50"/>
    <w:rsid w:val="005D6FA8"/>
    <w:rsid w:val="005D71AB"/>
    <w:rsid w:val="005D7D00"/>
    <w:rsid w:val="005D7F28"/>
    <w:rsid w:val="005E043C"/>
    <w:rsid w:val="005E0550"/>
    <w:rsid w:val="005E0656"/>
    <w:rsid w:val="005E0FB5"/>
    <w:rsid w:val="005E15A3"/>
    <w:rsid w:val="005E22AF"/>
    <w:rsid w:val="005E2375"/>
    <w:rsid w:val="005E3040"/>
    <w:rsid w:val="005E328E"/>
    <w:rsid w:val="005E437A"/>
    <w:rsid w:val="005E4FDA"/>
    <w:rsid w:val="005E570F"/>
    <w:rsid w:val="005E6004"/>
    <w:rsid w:val="005E615E"/>
    <w:rsid w:val="005E6D95"/>
    <w:rsid w:val="005E7361"/>
    <w:rsid w:val="005E7787"/>
    <w:rsid w:val="005E7A60"/>
    <w:rsid w:val="005F0DA5"/>
    <w:rsid w:val="005F0F20"/>
    <w:rsid w:val="005F1342"/>
    <w:rsid w:val="005F17BA"/>
    <w:rsid w:val="005F18C6"/>
    <w:rsid w:val="005F1D81"/>
    <w:rsid w:val="005F21C8"/>
    <w:rsid w:val="005F2BB8"/>
    <w:rsid w:val="005F3766"/>
    <w:rsid w:val="005F39EB"/>
    <w:rsid w:val="005F3EED"/>
    <w:rsid w:val="005F54A4"/>
    <w:rsid w:val="005F62A6"/>
    <w:rsid w:val="005F70DC"/>
    <w:rsid w:val="005F73D3"/>
    <w:rsid w:val="005F7A11"/>
    <w:rsid w:val="005F7CBE"/>
    <w:rsid w:val="006005C0"/>
    <w:rsid w:val="00600DA6"/>
    <w:rsid w:val="00601290"/>
    <w:rsid w:val="00602190"/>
    <w:rsid w:val="0060393B"/>
    <w:rsid w:val="006047C5"/>
    <w:rsid w:val="00605528"/>
    <w:rsid w:val="00605EDB"/>
    <w:rsid w:val="00606760"/>
    <w:rsid w:val="006067DB"/>
    <w:rsid w:val="00606BEC"/>
    <w:rsid w:val="00606C1A"/>
    <w:rsid w:val="006101A3"/>
    <w:rsid w:val="006101AF"/>
    <w:rsid w:val="00611911"/>
    <w:rsid w:val="00611E2A"/>
    <w:rsid w:val="00612373"/>
    <w:rsid w:val="00612515"/>
    <w:rsid w:val="006125D5"/>
    <w:rsid w:val="006127B3"/>
    <w:rsid w:val="006128C6"/>
    <w:rsid w:val="00612AC1"/>
    <w:rsid w:val="00612D39"/>
    <w:rsid w:val="00612E9D"/>
    <w:rsid w:val="006136BD"/>
    <w:rsid w:val="00614B8F"/>
    <w:rsid w:val="00615429"/>
    <w:rsid w:val="006159D4"/>
    <w:rsid w:val="00615A09"/>
    <w:rsid w:val="00616886"/>
    <w:rsid w:val="00616A56"/>
    <w:rsid w:val="00616C0D"/>
    <w:rsid w:val="00620469"/>
    <w:rsid w:val="00620B10"/>
    <w:rsid w:val="00620EA2"/>
    <w:rsid w:val="006211BC"/>
    <w:rsid w:val="006219B3"/>
    <w:rsid w:val="00621BFA"/>
    <w:rsid w:val="00621CB1"/>
    <w:rsid w:val="006229AF"/>
    <w:rsid w:val="006231D2"/>
    <w:rsid w:val="0062371C"/>
    <w:rsid w:val="00623D87"/>
    <w:rsid w:val="00623DFA"/>
    <w:rsid w:val="006241ED"/>
    <w:rsid w:val="0062425A"/>
    <w:rsid w:val="0062531A"/>
    <w:rsid w:val="00625648"/>
    <w:rsid w:val="00626758"/>
    <w:rsid w:val="0062774B"/>
    <w:rsid w:val="00627FE7"/>
    <w:rsid w:val="006305C4"/>
    <w:rsid w:val="00631EFA"/>
    <w:rsid w:val="00632479"/>
    <w:rsid w:val="00632DEE"/>
    <w:rsid w:val="00632EA7"/>
    <w:rsid w:val="00633699"/>
    <w:rsid w:val="006336AE"/>
    <w:rsid w:val="006336B9"/>
    <w:rsid w:val="00633843"/>
    <w:rsid w:val="00633FE8"/>
    <w:rsid w:val="0063440B"/>
    <w:rsid w:val="006344A8"/>
    <w:rsid w:val="006346B6"/>
    <w:rsid w:val="00634E11"/>
    <w:rsid w:val="0063555B"/>
    <w:rsid w:val="00636375"/>
    <w:rsid w:val="006364DB"/>
    <w:rsid w:val="00636654"/>
    <w:rsid w:val="00636812"/>
    <w:rsid w:val="00636D1E"/>
    <w:rsid w:val="00636EE1"/>
    <w:rsid w:val="00637463"/>
    <w:rsid w:val="00637DEA"/>
    <w:rsid w:val="0064031E"/>
    <w:rsid w:val="00640938"/>
    <w:rsid w:val="00640EF0"/>
    <w:rsid w:val="00641153"/>
    <w:rsid w:val="006413EF"/>
    <w:rsid w:val="00641748"/>
    <w:rsid w:val="00641957"/>
    <w:rsid w:val="00642442"/>
    <w:rsid w:val="0064252D"/>
    <w:rsid w:val="00642CD8"/>
    <w:rsid w:val="00643536"/>
    <w:rsid w:val="00643802"/>
    <w:rsid w:val="006447A1"/>
    <w:rsid w:val="0064482C"/>
    <w:rsid w:val="00645093"/>
    <w:rsid w:val="00645621"/>
    <w:rsid w:val="00645677"/>
    <w:rsid w:val="00645F9C"/>
    <w:rsid w:val="00646882"/>
    <w:rsid w:val="00646919"/>
    <w:rsid w:val="006473FE"/>
    <w:rsid w:val="0064769A"/>
    <w:rsid w:val="00647B78"/>
    <w:rsid w:val="00650E41"/>
    <w:rsid w:val="00651CBA"/>
    <w:rsid w:val="00652226"/>
    <w:rsid w:val="0065224C"/>
    <w:rsid w:val="00652712"/>
    <w:rsid w:val="00652872"/>
    <w:rsid w:val="0065307E"/>
    <w:rsid w:val="006534F6"/>
    <w:rsid w:val="00653685"/>
    <w:rsid w:val="00653B4B"/>
    <w:rsid w:val="00653C3D"/>
    <w:rsid w:val="00653C84"/>
    <w:rsid w:val="00653D4F"/>
    <w:rsid w:val="00654121"/>
    <w:rsid w:val="00654290"/>
    <w:rsid w:val="006543E9"/>
    <w:rsid w:val="00654556"/>
    <w:rsid w:val="00654F67"/>
    <w:rsid w:val="00654F83"/>
    <w:rsid w:val="006554D4"/>
    <w:rsid w:val="006555E3"/>
    <w:rsid w:val="00655658"/>
    <w:rsid w:val="00655B39"/>
    <w:rsid w:val="00655E30"/>
    <w:rsid w:val="0065610C"/>
    <w:rsid w:val="00656227"/>
    <w:rsid w:val="00656443"/>
    <w:rsid w:val="006568FF"/>
    <w:rsid w:val="0065781C"/>
    <w:rsid w:val="0066046A"/>
    <w:rsid w:val="006612EE"/>
    <w:rsid w:val="006614CF"/>
    <w:rsid w:val="006616DF"/>
    <w:rsid w:val="006618B0"/>
    <w:rsid w:val="00661A61"/>
    <w:rsid w:val="00661E4D"/>
    <w:rsid w:val="00662398"/>
    <w:rsid w:val="00662AC1"/>
    <w:rsid w:val="00662E08"/>
    <w:rsid w:val="00662E6D"/>
    <w:rsid w:val="00663251"/>
    <w:rsid w:val="006634A8"/>
    <w:rsid w:val="006636ED"/>
    <w:rsid w:val="006637E6"/>
    <w:rsid w:val="006639EF"/>
    <w:rsid w:val="00664712"/>
    <w:rsid w:val="00664BCB"/>
    <w:rsid w:val="00664EB1"/>
    <w:rsid w:val="006650C4"/>
    <w:rsid w:val="00665127"/>
    <w:rsid w:val="0066523F"/>
    <w:rsid w:val="0066576B"/>
    <w:rsid w:val="00665E93"/>
    <w:rsid w:val="006664A9"/>
    <w:rsid w:val="00666886"/>
    <w:rsid w:val="00666E7D"/>
    <w:rsid w:val="006673F0"/>
    <w:rsid w:val="00667E95"/>
    <w:rsid w:val="0067023F"/>
    <w:rsid w:val="0067061F"/>
    <w:rsid w:val="00670843"/>
    <w:rsid w:val="00670E39"/>
    <w:rsid w:val="00670EF0"/>
    <w:rsid w:val="00671538"/>
    <w:rsid w:val="006715D1"/>
    <w:rsid w:val="00671CAC"/>
    <w:rsid w:val="00671D39"/>
    <w:rsid w:val="0067200F"/>
    <w:rsid w:val="00672426"/>
    <w:rsid w:val="006724AA"/>
    <w:rsid w:val="0067266E"/>
    <w:rsid w:val="006740AF"/>
    <w:rsid w:val="006741DB"/>
    <w:rsid w:val="00674A82"/>
    <w:rsid w:val="00674AB4"/>
    <w:rsid w:val="00675B91"/>
    <w:rsid w:val="00676212"/>
    <w:rsid w:val="00676695"/>
    <w:rsid w:val="006767D5"/>
    <w:rsid w:val="00676BBC"/>
    <w:rsid w:val="00681668"/>
    <w:rsid w:val="00681C92"/>
    <w:rsid w:val="00682058"/>
    <w:rsid w:val="00682229"/>
    <w:rsid w:val="00682F66"/>
    <w:rsid w:val="006830C9"/>
    <w:rsid w:val="00683170"/>
    <w:rsid w:val="006838A7"/>
    <w:rsid w:val="006838D6"/>
    <w:rsid w:val="0068444E"/>
    <w:rsid w:val="006848BA"/>
    <w:rsid w:val="00684C6D"/>
    <w:rsid w:val="00684CF4"/>
    <w:rsid w:val="00684E50"/>
    <w:rsid w:val="00684ED1"/>
    <w:rsid w:val="0068691F"/>
    <w:rsid w:val="006869D2"/>
    <w:rsid w:val="00687CCE"/>
    <w:rsid w:val="00687FD8"/>
    <w:rsid w:val="006908CF"/>
    <w:rsid w:val="00690F84"/>
    <w:rsid w:val="006914CE"/>
    <w:rsid w:val="00691ADA"/>
    <w:rsid w:val="00691BB5"/>
    <w:rsid w:val="00691C43"/>
    <w:rsid w:val="00691CFD"/>
    <w:rsid w:val="00693946"/>
    <w:rsid w:val="006947B8"/>
    <w:rsid w:val="00694F05"/>
    <w:rsid w:val="006951B2"/>
    <w:rsid w:val="0069551E"/>
    <w:rsid w:val="00695B26"/>
    <w:rsid w:val="00695C05"/>
    <w:rsid w:val="00696420"/>
    <w:rsid w:val="006968BF"/>
    <w:rsid w:val="00697472"/>
    <w:rsid w:val="00697771"/>
    <w:rsid w:val="006A030B"/>
    <w:rsid w:val="006A04C4"/>
    <w:rsid w:val="006A06E9"/>
    <w:rsid w:val="006A079B"/>
    <w:rsid w:val="006A08E0"/>
    <w:rsid w:val="006A0B1E"/>
    <w:rsid w:val="006A10E8"/>
    <w:rsid w:val="006A14F9"/>
    <w:rsid w:val="006A160D"/>
    <w:rsid w:val="006A1B32"/>
    <w:rsid w:val="006A25AF"/>
    <w:rsid w:val="006A2D66"/>
    <w:rsid w:val="006A3059"/>
    <w:rsid w:val="006A317A"/>
    <w:rsid w:val="006A3263"/>
    <w:rsid w:val="006A38A6"/>
    <w:rsid w:val="006A4435"/>
    <w:rsid w:val="006A5AD2"/>
    <w:rsid w:val="006A5E90"/>
    <w:rsid w:val="006A61B7"/>
    <w:rsid w:val="006A731F"/>
    <w:rsid w:val="006A7895"/>
    <w:rsid w:val="006A7B2D"/>
    <w:rsid w:val="006A7B83"/>
    <w:rsid w:val="006B0700"/>
    <w:rsid w:val="006B0856"/>
    <w:rsid w:val="006B0D65"/>
    <w:rsid w:val="006B0FE0"/>
    <w:rsid w:val="006B13D1"/>
    <w:rsid w:val="006B1610"/>
    <w:rsid w:val="006B1849"/>
    <w:rsid w:val="006B1D18"/>
    <w:rsid w:val="006B1F93"/>
    <w:rsid w:val="006B22CD"/>
    <w:rsid w:val="006B28F2"/>
    <w:rsid w:val="006B2A1B"/>
    <w:rsid w:val="006B303A"/>
    <w:rsid w:val="006B33D5"/>
    <w:rsid w:val="006B36A4"/>
    <w:rsid w:val="006B3C3A"/>
    <w:rsid w:val="006B5341"/>
    <w:rsid w:val="006B57D1"/>
    <w:rsid w:val="006B5A8F"/>
    <w:rsid w:val="006B5B69"/>
    <w:rsid w:val="006B72C5"/>
    <w:rsid w:val="006B7569"/>
    <w:rsid w:val="006B7A1A"/>
    <w:rsid w:val="006C0E3B"/>
    <w:rsid w:val="006C1D20"/>
    <w:rsid w:val="006C22E8"/>
    <w:rsid w:val="006C25E5"/>
    <w:rsid w:val="006C299C"/>
    <w:rsid w:val="006C2B8F"/>
    <w:rsid w:val="006C3279"/>
    <w:rsid w:val="006C3457"/>
    <w:rsid w:val="006C3728"/>
    <w:rsid w:val="006C3820"/>
    <w:rsid w:val="006C4ACB"/>
    <w:rsid w:val="006C5782"/>
    <w:rsid w:val="006C6062"/>
    <w:rsid w:val="006C637A"/>
    <w:rsid w:val="006C63C4"/>
    <w:rsid w:val="006C68E2"/>
    <w:rsid w:val="006C6BD2"/>
    <w:rsid w:val="006C6F30"/>
    <w:rsid w:val="006C7220"/>
    <w:rsid w:val="006C7461"/>
    <w:rsid w:val="006D05A1"/>
    <w:rsid w:val="006D0626"/>
    <w:rsid w:val="006D0C78"/>
    <w:rsid w:val="006D1931"/>
    <w:rsid w:val="006D20B9"/>
    <w:rsid w:val="006D2F94"/>
    <w:rsid w:val="006D3671"/>
    <w:rsid w:val="006D44C7"/>
    <w:rsid w:val="006D4D6A"/>
    <w:rsid w:val="006D5068"/>
    <w:rsid w:val="006D593F"/>
    <w:rsid w:val="006D60C6"/>
    <w:rsid w:val="006D6A66"/>
    <w:rsid w:val="006D7415"/>
    <w:rsid w:val="006D7926"/>
    <w:rsid w:val="006E0048"/>
    <w:rsid w:val="006E0524"/>
    <w:rsid w:val="006E080D"/>
    <w:rsid w:val="006E10C3"/>
    <w:rsid w:val="006E14FB"/>
    <w:rsid w:val="006E21D9"/>
    <w:rsid w:val="006E29FF"/>
    <w:rsid w:val="006E2A84"/>
    <w:rsid w:val="006E2D94"/>
    <w:rsid w:val="006E30D1"/>
    <w:rsid w:val="006E32D8"/>
    <w:rsid w:val="006E38F8"/>
    <w:rsid w:val="006E4984"/>
    <w:rsid w:val="006E57E9"/>
    <w:rsid w:val="006E5F50"/>
    <w:rsid w:val="006E6522"/>
    <w:rsid w:val="006E6EA3"/>
    <w:rsid w:val="006E7A85"/>
    <w:rsid w:val="006E7DDB"/>
    <w:rsid w:val="006E7E0E"/>
    <w:rsid w:val="006E7FB0"/>
    <w:rsid w:val="006F091D"/>
    <w:rsid w:val="006F0951"/>
    <w:rsid w:val="006F0D51"/>
    <w:rsid w:val="006F1EAF"/>
    <w:rsid w:val="006F20E7"/>
    <w:rsid w:val="006F280D"/>
    <w:rsid w:val="006F3519"/>
    <w:rsid w:val="006F3B3B"/>
    <w:rsid w:val="006F3BEC"/>
    <w:rsid w:val="006F455B"/>
    <w:rsid w:val="006F600F"/>
    <w:rsid w:val="006F60B0"/>
    <w:rsid w:val="006F6104"/>
    <w:rsid w:val="006F69E3"/>
    <w:rsid w:val="006F7E20"/>
    <w:rsid w:val="0070026D"/>
    <w:rsid w:val="007010E6"/>
    <w:rsid w:val="007026C3"/>
    <w:rsid w:val="00702CB3"/>
    <w:rsid w:val="00703428"/>
    <w:rsid w:val="00703656"/>
    <w:rsid w:val="00704339"/>
    <w:rsid w:val="007045B1"/>
    <w:rsid w:val="007049DA"/>
    <w:rsid w:val="0070546F"/>
    <w:rsid w:val="00705EA0"/>
    <w:rsid w:val="007061A2"/>
    <w:rsid w:val="00707C49"/>
    <w:rsid w:val="00707FB6"/>
    <w:rsid w:val="00710AC8"/>
    <w:rsid w:val="0071145C"/>
    <w:rsid w:val="00711912"/>
    <w:rsid w:val="00712A40"/>
    <w:rsid w:val="00712BE9"/>
    <w:rsid w:val="00712F13"/>
    <w:rsid w:val="00713076"/>
    <w:rsid w:val="00713D2F"/>
    <w:rsid w:val="00713EFA"/>
    <w:rsid w:val="00714284"/>
    <w:rsid w:val="007159BF"/>
    <w:rsid w:val="00716F65"/>
    <w:rsid w:val="00717C79"/>
    <w:rsid w:val="007201D6"/>
    <w:rsid w:val="007205F0"/>
    <w:rsid w:val="00720ADD"/>
    <w:rsid w:val="00720DC7"/>
    <w:rsid w:val="007211DE"/>
    <w:rsid w:val="00721275"/>
    <w:rsid w:val="00723EB1"/>
    <w:rsid w:val="00724260"/>
    <w:rsid w:val="00724520"/>
    <w:rsid w:val="007247B0"/>
    <w:rsid w:val="007247CA"/>
    <w:rsid w:val="00724AFE"/>
    <w:rsid w:val="00724F4F"/>
    <w:rsid w:val="00725128"/>
    <w:rsid w:val="007253AE"/>
    <w:rsid w:val="007266A9"/>
    <w:rsid w:val="00726C96"/>
    <w:rsid w:val="00727622"/>
    <w:rsid w:val="00727A6A"/>
    <w:rsid w:val="00727BDA"/>
    <w:rsid w:val="00727C76"/>
    <w:rsid w:val="00730191"/>
    <w:rsid w:val="007301F7"/>
    <w:rsid w:val="007306FF"/>
    <w:rsid w:val="00731108"/>
    <w:rsid w:val="007311D0"/>
    <w:rsid w:val="00731314"/>
    <w:rsid w:val="00732403"/>
    <w:rsid w:val="007331AE"/>
    <w:rsid w:val="0073346A"/>
    <w:rsid w:val="007337EB"/>
    <w:rsid w:val="0073388F"/>
    <w:rsid w:val="00733912"/>
    <w:rsid w:val="00734375"/>
    <w:rsid w:val="0073475F"/>
    <w:rsid w:val="00734C87"/>
    <w:rsid w:val="00734DE2"/>
    <w:rsid w:val="00734E3D"/>
    <w:rsid w:val="007358BA"/>
    <w:rsid w:val="00735DF4"/>
    <w:rsid w:val="007369C2"/>
    <w:rsid w:val="007400D2"/>
    <w:rsid w:val="0074057C"/>
    <w:rsid w:val="007406F1"/>
    <w:rsid w:val="00741403"/>
    <w:rsid w:val="00741519"/>
    <w:rsid w:val="007419CE"/>
    <w:rsid w:val="00741C6F"/>
    <w:rsid w:val="007427E0"/>
    <w:rsid w:val="007430F9"/>
    <w:rsid w:val="007437DA"/>
    <w:rsid w:val="00743AF7"/>
    <w:rsid w:val="00743B65"/>
    <w:rsid w:val="007441C1"/>
    <w:rsid w:val="0074491B"/>
    <w:rsid w:val="007450C1"/>
    <w:rsid w:val="007451D3"/>
    <w:rsid w:val="007457D8"/>
    <w:rsid w:val="0074583D"/>
    <w:rsid w:val="00745935"/>
    <w:rsid w:val="00745E5A"/>
    <w:rsid w:val="007465D6"/>
    <w:rsid w:val="007469A8"/>
    <w:rsid w:val="00746EB6"/>
    <w:rsid w:val="00747A82"/>
    <w:rsid w:val="00747EA1"/>
    <w:rsid w:val="007502B1"/>
    <w:rsid w:val="00750376"/>
    <w:rsid w:val="00750F30"/>
    <w:rsid w:val="007519E9"/>
    <w:rsid w:val="00751F0E"/>
    <w:rsid w:val="007520C6"/>
    <w:rsid w:val="0075211E"/>
    <w:rsid w:val="0075283F"/>
    <w:rsid w:val="00753339"/>
    <w:rsid w:val="0075333F"/>
    <w:rsid w:val="00753BF2"/>
    <w:rsid w:val="00754753"/>
    <w:rsid w:val="00754EDC"/>
    <w:rsid w:val="00754FC0"/>
    <w:rsid w:val="00755596"/>
    <w:rsid w:val="0075580B"/>
    <w:rsid w:val="007558F2"/>
    <w:rsid w:val="007568A9"/>
    <w:rsid w:val="00756977"/>
    <w:rsid w:val="00757B58"/>
    <w:rsid w:val="0076079F"/>
    <w:rsid w:val="00760FB6"/>
    <w:rsid w:val="00761949"/>
    <w:rsid w:val="00761983"/>
    <w:rsid w:val="00761D5C"/>
    <w:rsid w:val="0076200D"/>
    <w:rsid w:val="007624BB"/>
    <w:rsid w:val="0076250E"/>
    <w:rsid w:val="007625D2"/>
    <w:rsid w:val="007627C8"/>
    <w:rsid w:val="00762B07"/>
    <w:rsid w:val="007643C0"/>
    <w:rsid w:val="007643EB"/>
    <w:rsid w:val="007656FB"/>
    <w:rsid w:val="007658B7"/>
    <w:rsid w:val="00765CCF"/>
    <w:rsid w:val="007666B9"/>
    <w:rsid w:val="00766BB3"/>
    <w:rsid w:val="007675C7"/>
    <w:rsid w:val="00767EC2"/>
    <w:rsid w:val="0077001E"/>
    <w:rsid w:val="00770590"/>
    <w:rsid w:val="00771011"/>
    <w:rsid w:val="007711FB"/>
    <w:rsid w:val="00771789"/>
    <w:rsid w:val="007725AA"/>
    <w:rsid w:val="0077289B"/>
    <w:rsid w:val="00772A59"/>
    <w:rsid w:val="00772F7F"/>
    <w:rsid w:val="007732B4"/>
    <w:rsid w:val="00773964"/>
    <w:rsid w:val="00773DAA"/>
    <w:rsid w:val="00773DEF"/>
    <w:rsid w:val="00774E29"/>
    <w:rsid w:val="00774E52"/>
    <w:rsid w:val="007755F4"/>
    <w:rsid w:val="007758CF"/>
    <w:rsid w:val="0077656B"/>
    <w:rsid w:val="00776968"/>
    <w:rsid w:val="007771BA"/>
    <w:rsid w:val="007771CE"/>
    <w:rsid w:val="007777F6"/>
    <w:rsid w:val="00777973"/>
    <w:rsid w:val="00777B14"/>
    <w:rsid w:val="00777D98"/>
    <w:rsid w:val="0078008F"/>
    <w:rsid w:val="007803AC"/>
    <w:rsid w:val="007803C8"/>
    <w:rsid w:val="0078079A"/>
    <w:rsid w:val="0078082A"/>
    <w:rsid w:val="00781080"/>
    <w:rsid w:val="00781245"/>
    <w:rsid w:val="0078172C"/>
    <w:rsid w:val="00781E5E"/>
    <w:rsid w:val="0078223B"/>
    <w:rsid w:val="00782E64"/>
    <w:rsid w:val="0078355A"/>
    <w:rsid w:val="00783FDB"/>
    <w:rsid w:val="00783FF7"/>
    <w:rsid w:val="0078407F"/>
    <w:rsid w:val="007842C9"/>
    <w:rsid w:val="00785AA0"/>
    <w:rsid w:val="00785C4C"/>
    <w:rsid w:val="007877FA"/>
    <w:rsid w:val="00787F36"/>
    <w:rsid w:val="00790059"/>
    <w:rsid w:val="007903C6"/>
    <w:rsid w:val="007906FF"/>
    <w:rsid w:val="00790BF0"/>
    <w:rsid w:val="00791551"/>
    <w:rsid w:val="0079251E"/>
    <w:rsid w:val="00792602"/>
    <w:rsid w:val="00793063"/>
    <w:rsid w:val="0079414B"/>
    <w:rsid w:val="0079423D"/>
    <w:rsid w:val="00794284"/>
    <w:rsid w:val="007943B7"/>
    <w:rsid w:val="00794A1E"/>
    <w:rsid w:val="00794A8F"/>
    <w:rsid w:val="007963A7"/>
    <w:rsid w:val="0079670D"/>
    <w:rsid w:val="00796D18"/>
    <w:rsid w:val="00796F93"/>
    <w:rsid w:val="0079756B"/>
    <w:rsid w:val="00797E5C"/>
    <w:rsid w:val="007A0104"/>
    <w:rsid w:val="007A05DA"/>
    <w:rsid w:val="007A0668"/>
    <w:rsid w:val="007A07E1"/>
    <w:rsid w:val="007A1D1A"/>
    <w:rsid w:val="007A278F"/>
    <w:rsid w:val="007A27BE"/>
    <w:rsid w:val="007A2E50"/>
    <w:rsid w:val="007A44F8"/>
    <w:rsid w:val="007A4552"/>
    <w:rsid w:val="007A4694"/>
    <w:rsid w:val="007A4BC3"/>
    <w:rsid w:val="007A4D7F"/>
    <w:rsid w:val="007A4DCC"/>
    <w:rsid w:val="007A4F0A"/>
    <w:rsid w:val="007A526E"/>
    <w:rsid w:val="007A5418"/>
    <w:rsid w:val="007A6BD0"/>
    <w:rsid w:val="007A6C19"/>
    <w:rsid w:val="007A6C4F"/>
    <w:rsid w:val="007A6C8C"/>
    <w:rsid w:val="007A6CDA"/>
    <w:rsid w:val="007A71C1"/>
    <w:rsid w:val="007A73F9"/>
    <w:rsid w:val="007A7757"/>
    <w:rsid w:val="007A7CF9"/>
    <w:rsid w:val="007A7F5D"/>
    <w:rsid w:val="007A7F96"/>
    <w:rsid w:val="007B0202"/>
    <w:rsid w:val="007B0B84"/>
    <w:rsid w:val="007B0E79"/>
    <w:rsid w:val="007B137C"/>
    <w:rsid w:val="007B17A0"/>
    <w:rsid w:val="007B1821"/>
    <w:rsid w:val="007B1A55"/>
    <w:rsid w:val="007B21B0"/>
    <w:rsid w:val="007B2387"/>
    <w:rsid w:val="007B2885"/>
    <w:rsid w:val="007B2E6A"/>
    <w:rsid w:val="007B3776"/>
    <w:rsid w:val="007B3938"/>
    <w:rsid w:val="007B3B9D"/>
    <w:rsid w:val="007B4DDD"/>
    <w:rsid w:val="007B5229"/>
    <w:rsid w:val="007B55AD"/>
    <w:rsid w:val="007B6766"/>
    <w:rsid w:val="007B6F24"/>
    <w:rsid w:val="007B7178"/>
    <w:rsid w:val="007B75D2"/>
    <w:rsid w:val="007C0008"/>
    <w:rsid w:val="007C0074"/>
    <w:rsid w:val="007C02C8"/>
    <w:rsid w:val="007C0533"/>
    <w:rsid w:val="007C0B5C"/>
    <w:rsid w:val="007C0DD8"/>
    <w:rsid w:val="007C14F1"/>
    <w:rsid w:val="007C23C2"/>
    <w:rsid w:val="007C24B5"/>
    <w:rsid w:val="007C2D3C"/>
    <w:rsid w:val="007C3B21"/>
    <w:rsid w:val="007C3BBF"/>
    <w:rsid w:val="007C5109"/>
    <w:rsid w:val="007C582F"/>
    <w:rsid w:val="007C59F2"/>
    <w:rsid w:val="007C5C7E"/>
    <w:rsid w:val="007C5F16"/>
    <w:rsid w:val="007C6143"/>
    <w:rsid w:val="007C66B3"/>
    <w:rsid w:val="007C6AF9"/>
    <w:rsid w:val="007C6B77"/>
    <w:rsid w:val="007C73B2"/>
    <w:rsid w:val="007C7567"/>
    <w:rsid w:val="007C7800"/>
    <w:rsid w:val="007C7AF6"/>
    <w:rsid w:val="007C7BBB"/>
    <w:rsid w:val="007C7F92"/>
    <w:rsid w:val="007D039C"/>
    <w:rsid w:val="007D131C"/>
    <w:rsid w:val="007D2104"/>
    <w:rsid w:val="007D29D4"/>
    <w:rsid w:val="007D39EE"/>
    <w:rsid w:val="007D452E"/>
    <w:rsid w:val="007D4640"/>
    <w:rsid w:val="007D4930"/>
    <w:rsid w:val="007D4E59"/>
    <w:rsid w:val="007D54F6"/>
    <w:rsid w:val="007D5957"/>
    <w:rsid w:val="007D5E91"/>
    <w:rsid w:val="007D61E7"/>
    <w:rsid w:val="007D696E"/>
    <w:rsid w:val="007D6A56"/>
    <w:rsid w:val="007D6C86"/>
    <w:rsid w:val="007D6CB2"/>
    <w:rsid w:val="007D7246"/>
    <w:rsid w:val="007D7846"/>
    <w:rsid w:val="007D7BF6"/>
    <w:rsid w:val="007D7E82"/>
    <w:rsid w:val="007D7EDE"/>
    <w:rsid w:val="007E01C9"/>
    <w:rsid w:val="007E0812"/>
    <w:rsid w:val="007E08A3"/>
    <w:rsid w:val="007E1367"/>
    <w:rsid w:val="007E13C9"/>
    <w:rsid w:val="007E1501"/>
    <w:rsid w:val="007E1831"/>
    <w:rsid w:val="007E1C21"/>
    <w:rsid w:val="007E1DB3"/>
    <w:rsid w:val="007E3C54"/>
    <w:rsid w:val="007E410D"/>
    <w:rsid w:val="007E4CF3"/>
    <w:rsid w:val="007E52A8"/>
    <w:rsid w:val="007E5433"/>
    <w:rsid w:val="007E58D6"/>
    <w:rsid w:val="007E716C"/>
    <w:rsid w:val="007E727C"/>
    <w:rsid w:val="007F0BEB"/>
    <w:rsid w:val="007F0EE6"/>
    <w:rsid w:val="007F205D"/>
    <w:rsid w:val="007F26EC"/>
    <w:rsid w:val="007F3616"/>
    <w:rsid w:val="007F3AF2"/>
    <w:rsid w:val="007F3C9B"/>
    <w:rsid w:val="007F4CC1"/>
    <w:rsid w:val="007F5588"/>
    <w:rsid w:val="007F5667"/>
    <w:rsid w:val="007F589B"/>
    <w:rsid w:val="007F59E0"/>
    <w:rsid w:val="007F616B"/>
    <w:rsid w:val="007F69E6"/>
    <w:rsid w:val="007F6AC2"/>
    <w:rsid w:val="007F6C47"/>
    <w:rsid w:val="007F7AD0"/>
    <w:rsid w:val="007F7EF0"/>
    <w:rsid w:val="00800067"/>
    <w:rsid w:val="00800240"/>
    <w:rsid w:val="00800280"/>
    <w:rsid w:val="008012FB"/>
    <w:rsid w:val="008014BA"/>
    <w:rsid w:val="00801609"/>
    <w:rsid w:val="008017BE"/>
    <w:rsid w:val="00801C79"/>
    <w:rsid w:val="008029D9"/>
    <w:rsid w:val="00802D86"/>
    <w:rsid w:val="0080364E"/>
    <w:rsid w:val="008042D7"/>
    <w:rsid w:val="00804E8E"/>
    <w:rsid w:val="00804F1E"/>
    <w:rsid w:val="0080670A"/>
    <w:rsid w:val="0080692D"/>
    <w:rsid w:val="008069C4"/>
    <w:rsid w:val="0080721C"/>
    <w:rsid w:val="00807CA1"/>
    <w:rsid w:val="00810E01"/>
    <w:rsid w:val="00810E6F"/>
    <w:rsid w:val="00810E7A"/>
    <w:rsid w:val="00811543"/>
    <w:rsid w:val="00811A46"/>
    <w:rsid w:val="00812C4B"/>
    <w:rsid w:val="00812D45"/>
    <w:rsid w:val="008132B6"/>
    <w:rsid w:val="008135C8"/>
    <w:rsid w:val="008137D9"/>
    <w:rsid w:val="008139BC"/>
    <w:rsid w:val="00814194"/>
    <w:rsid w:val="008145B2"/>
    <w:rsid w:val="00814764"/>
    <w:rsid w:val="00814812"/>
    <w:rsid w:val="00814958"/>
    <w:rsid w:val="00815973"/>
    <w:rsid w:val="00815992"/>
    <w:rsid w:val="00815C02"/>
    <w:rsid w:val="00815C9C"/>
    <w:rsid w:val="00815DC0"/>
    <w:rsid w:val="00816612"/>
    <w:rsid w:val="008169F2"/>
    <w:rsid w:val="00817663"/>
    <w:rsid w:val="00817E58"/>
    <w:rsid w:val="00817F8B"/>
    <w:rsid w:val="00820C12"/>
    <w:rsid w:val="00820F86"/>
    <w:rsid w:val="00821298"/>
    <w:rsid w:val="008213B2"/>
    <w:rsid w:val="008222E3"/>
    <w:rsid w:val="0082248A"/>
    <w:rsid w:val="00822C49"/>
    <w:rsid w:val="00822D81"/>
    <w:rsid w:val="00823732"/>
    <w:rsid w:val="008245FA"/>
    <w:rsid w:val="008249CE"/>
    <w:rsid w:val="008263E0"/>
    <w:rsid w:val="008267DF"/>
    <w:rsid w:val="00830180"/>
    <w:rsid w:val="0083049E"/>
    <w:rsid w:val="008306E5"/>
    <w:rsid w:val="00830AA5"/>
    <w:rsid w:val="00831F73"/>
    <w:rsid w:val="00832115"/>
    <w:rsid w:val="008323E0"/>
    <w:rsid w:val="008324A8"/>
    <w:rsid w:val="00832A0E"/>
    <w:rsid w:val="00833359"/>
    <w:rsid w:val="0083344B"/>
    <w:rsid w:val="00833F14"/>
    <w:rsid w:val="008342D3"/>
    <w:rsid w:val="00834C71"/>
    <w:rsid w:val="00835B43"/>
    <w:rsid w:val="00835FDE"/>
    <w:rsid w:val="00836251"/>
    <w:rsid w:val="00836A7D"/>
    <w:rsid w:val="00836BDC"/>
    <w:rsid w:val="00837F77"/>
    <w:rsid w:val="00840E0E"/>
    <w:rsid w:val="0084135A"/>
    <w:rsid w:val="008413CD"/>
    <w:rsid w:val="00841CE0"/>
    <w:rsid w:val="00841D49"/>
    <w:rsid w:val="00842C64"/>
    <w:rsid w:val="00842FE4"/>
    <w:rsid w:val="00843174"/>
    <w:rsid w:val="00843224"/>
    <w:rsid w:val="00843554"/>
    <w:rsid w:val="00843E97"/>
    <w:rsid w:val="008445F8"/>
    <w:rsid w:val="00846588"/>
    <w:rsid w:val="00846BA9"/>
    <w:rsid w:val="00847D74"/>
    <w:rsid w:val="00847EEF"/>
    <w:rsid w:val="00850446"/>
    <w:rsid w:val="00850EEB"/>
    <w:rsid w:val="00851519"/>
    <w:rsid w:val="00851587"/>
    <w:rsid w:val="00851905"/>
    <w:rsid w:val="00851914"/>
    <w:rsid w:val="00851D49"/>
    <w:rsid w:val="00852A83"/>
    <w:rsid w:val="00852E57"/>
    <w:rsid w:val="008530C2"/>
    <w:rsid w:val="00853BE8"/>
    <w:rsid w:val="00855146"/>
    <w:rsid w:val="008555D2"/>
    <w:rsid w:val="00855C73"/>
    <w:rsid w:val="008560F8"/>
    <w:rsid w:val="00856406"/>
    <w:rsid w:val="00856D55"/>
    <w:rsid w:val="00857264"/>
    <w:rsid w:val="008576AB"/>
    <w:rsid w:val="00857D1A"/>
    <w:rsid w:val="0086025F"/>
    <w:rsid w:val="00860FF1"/>
    <w:rsid w:val="00861144"/>
    <w:rsid w:val="0086148D"/>
    <w:rsid w:val="008616BA"/>
    <w:rsid w:val="008619C3"/>
    <w:rsid w:val="008621CB"/>
    <w:rsid w:val="008623BF"/>
    <w:rsid w:val="008629B3"/>
    <w:rsid w:val="00862CBA"/>
    <w:rsid w:val="00862D0B"/>
    <w:rsid w:val="008638FB"/>
    <w:rsid w:val="0086436A"/>
    <w:rsid w:val="0086518C"/>
    <w:rsid w:val="008651B1"/>
    <w:rsid w:val="008659CB"/>
    <w:rsid w:val="008666B8"/>
    <w:rsid w:val="008668DC"/>
    <w:rsid w:val="00866AED"/>
    <w:rsid w:val="008705B7"/>
    <w:rsid w:val="008707BE"/>
    <w:rsid w:val="008707CE"/>
    <w:rsid w:val="00871621"/>
    <w:rsid w:val="008717A6"/>
    <w:rsid w:val="0087239C"/>
    <w:rsid w:val="008727A2"/>
    <w:rsid w:val="00872C3E"/>
    <w:rsid w:val="00873628"/>
    <w:rsid w:val="008736A9"/>
    <w:rsid w:val="00873D1A"/>
    <w:rsid w:val="008744A7"/>
    <w:rsid w:val="008749D8"/>
    <w:rsid w:val="00874DF1"/>
    <w:rsid w:val="00875003"/>
    <w:rsid w:val="008755CE"/>
    <w:rsid w:val="00875739"/>
    <w:rsid w:val="0087614C"/>
    <w:rsid w:val="00877088"/>
    <w:rsid w:val="00877BE0"/>
    <w:rsid w:val="00877E37"/>
    <w:rsid w:val="008807EE"/>
    <w:rsid w:val="008809FE"/>
    <w:rsid w:val="00880F92"/>
    <w:rsid w:val="00881078"/>
    <w:rsid w:val="00881540"/>
    <w:rsid w:val="008827BF"/>
    <w:rsid w:val="00882E4C"/>
    <w:rsid w:val="00883430"/>
    <w:rsid w:val="0088387A"/>
    <w:rsid w:val="00883A61"/>
    <w:rsid w:val="008849BE"/>
    <w:rsid w:val="00884BBE"/>
    <w:rsid w:val="00884E03"/>
    <w:rsid w:val="008859A1"/>
    <w:rsid w:val="00885F2F"/>
    <w:rsid w:val="008869A1"/>
    <w:rsid w:val="00887306"/>
    <w:rsid w:val="00887A1F"/>
    <w:rsid w:val="00887EA5"/>
    <w:rsid w:val="00890303"/>
    <w:rsid w:val="00890424"/>
    <w:rsid w:val="0089052D"/>
    <w:rsid w:val="008905ED"/>
    <w:rsid w:val="008907B7"/>
    <w:rsid w:val="00890CF3"/>
    <w:rsid w:val="00891CB6"/>
    <w:rsid w:val="008920AB"/>
    <w:rsid w:val="00892A56"/>
    <w:rsid w:val="008933D2"/>
    <w:rsid w:val="00893532"/>
    <w:rsid w:val="0089429F"/>
    <w:rsid w:val="008944D1"/>
    <w:rsid w:val="0089498A"/>
    <w:rsid w:val="00894BB9"/>
    <w:rsid w:val="008957DC"/>
    <w:rsid w:val="00896533"/>
    <w:rsid w:val="00897D90"/>
    <w:rsid w:val="00897EEB"/>
    <w:rsid w:val="008A05F2"/>
    <w:rsid w:val="008A0781"/>
    <w:rsid w:val="008A224E"/>
    <w:rsid w:val="008A3591"/>
    <w:rsid w:val="008A4084"/>
    <w:rsid w:val="008A4939"/>
    <w:rsid w:val="008A49F1"/>
    <w:rsid w:val="008A4B15"/>
    <w:rsid w:val="008A4B7C"/>
    <w:rsid w:val="008A4DE2"/>
    <w:rsid w:val="008A4E4A"/>
    <w:rsid w:val="008A509D"/>
    <w:rsid w:val="008A534F"/>
    <w:rsid w:val="008A56A2"/>
    <w:rsid w:val="008A576C"/>
    <w:rsid w:val="008A6232"/>
    <w:rsid w:val="008A6599"/>
    <w:rsid w:val="008A6AC9"/>
    <w:rsid w:val="008A6DCE"/>
    <w:rsid w:val="008A7963"/>
    <w:rsid w:val="008A7CF9"/>
    <w:rsid w:val="008A7D60"/>
    <w:rsid w:val="008B02E9"/>
    <w:rsid w:val="008B0695"/>
    <w:rsid w:val="008B0A54"/>
    <w:rsid w:val="008B0D73"/>
    <w:rsid w:val="008B14DB"/>
    <w:rsid w:val="008B1E8D"/>
    <w:rsid w:val="008B2196"/>
    <w:rsid w:val="008B2FCE"/>
    <w:rsid w:val="008B3DD1"/>
    <w:rsid w:val="008B3DD7"/>
    <w:rsid w:val="008B45FE"/>
    <w:rsid w:val="008B463E"/>
    <w:rsid w:val="008B47CB"/>
    <w:rsid w:val="008B5260"/>
    <w:rsid w:val="008B5546"/>
    <w:rsid w:val="008B5B1C"/>
    <w:rsid w:val="008B5DC1"/>
    <w:rsid w:val="008B5EB4"/>
    <w:rsid w:val="008B6839"/>
    <w:rsid w:val="008B6DCE"/>
    <w:rsid w:val="008B6E60"/>
    <w:rsid w:val="008B7475"/>
    <w:rsid w:val="008B75EA"/>
    <w:rsid w:val="008B7847"/>
    <w:rsid w:val="008B791F"/>
    <w:rsid w:val="008C074E"/>
    <w:rsid w:val="008C0AC5"/>
    <w:rsid w:val="008C2263"/>
    <w:rsid w:val="008C22A9"/>
    <w:rsid w:val="008C274E"/>
    <w:rsid w:val="008C29B6"/>
    <w:rsid w:val="008C338B"/>
    <w:rsid w:val="008C3C06"/>
    <w:rsid w:val="008C4191"/>
    <w:rsid w:val="008C4624"/>
    <w:rsid w:val="008C47A9"/>
    <w:rsid w:val="008C4BB8"/>
    <w:rsid w:val="008C5748"/>
    <w:rsid w:val="008C5C8E"/>
    <w:rsid w:val="008C6123"/>
    <w:rsid w:val="008C6879"/>
    <w:rsid w:val="008C73C9"/>
    <w:rsid w:val="008D005D"/>
    <w:rsid w:val="008D12F1"/>
    <w:rsid w:val="008D1930"/>
    <w:rsid w:val="008D1A77"/>
    <w:rsid w:val="008D1ACC"/>
    <w:rsid w:val="008D1D7E"/>
    <w:rsid w:val="008D220C"/>
    <w:rsid w:val="008D24AA"/>
    <w:rsid w:val="008D2AEC"/>
    <w:rsid w:val="008D345C"/>
    <w:rsid w:val="008D3E2E"/>
    <w:rsid w:val="008D3F1E"/>
    <w:rsid w:val="008D4063"/>
    <w:rsid w:val="008D426F"/>
    <w:rsid w:val="008D43B5"/>
    <w:rsid w:val="008D45F9"/>
    <w:rsid w:val="008D48D5"/>
    <w:rsid w:val="008D54FE"/>
    <w:rsid w:val="008D57A3"/>
    <w:rsid w:val="008D58B4"/>
    <w:rsid w:val="008D5BA9"/>
    <w:rsid w:val="008D6881"/>
    <w:rsid w:val="008D68AB"/>
    <w:rsid w:val="008D6B9C"/>
    <w:rsid w:val="008D6D5F"/>
    <w:rsid w:val="008D736F"/>
    <w:rsid w:val="008D7768"/>
    <w:rsid w:val="008D7B2C"/>
    <w:rsid w:val="008E02FF"/>
    <w:rsid w:val="008E0A86"/>
    <w:rsid w:val="008E12D0"/>
    <w:rsid w:val="008E16BA"/>
    <w:rsid w:val="008E22FC"/>
    <w:rsid w:val="008E2672"/>
    <w:rsid w:val="008E2876"/>
    <w:rsid w:val="008E2ABA"/>
    <w:rsid w:val="008E2B22"/>
    <w:rsid w:val="008E2B9A"/>
    <w:rsid w:val="008E2CE6"/>
    <w:rsid w:val="008E32ED"/>
    <w:rsid w:val="008E34C7"/>
    <w:rsid w:val="008E3549"/>
    <w:rsid w:val="008E361B"/>
    <w:rsid w:val="008E3C08"/>
    <w:rsid w:val="008E3DF1"/>
    <w:rsid w:val="008E3F68"/>
    <w:rsid w:val="008E439C"/>
    <w:rsid w:val="008E54BA"/>
    <w:rsid w:val="008E56EA"/>
    <w:rsid w:val="008E570B"/>
    <w:rsid w:val="008E5719"/>
    <w:rsid w:val="008E57ED"/>
    <w:rsid w:val="008E6D6E"/>
    <w:rsid w:val="008E7D1B"/>
    <w:rsid w:val="008F0007"/>
    <w:rsid w:val="008F02DC"/>
    <w:rsid w:val="008F06FA"/>
    <w:rsid w:val="008F0931"/>
    <w:rsid w:val="008F16A0"/>
    <w:rsid w:val="008F2817"/>
    <w:rsid w:val="008F2995"/>
    <w:rsid w:val="008F29DB"/>
    <w:rsid w:val="008F2D6A"/>
    <w:rsid w:val="008F3194"/>
    <w:rsid w:val="008F38DC"/>
    <w:rsid w:val="008F3EFC"/>
    <w:rsid w:val="008F3FF4"/>
    <w:rsid w:val="008F41AD"/>
    <w:rsid w:val="008F48BF"/>
    <w:rsid w:val="008F4C58"/>
    <w:rsid w:val="008F57A9"/>
    <w:rsid w:val="008F69E7"/>
    <w:rsid w:val="008F6ADF"/>
    <w:rsid w:val="008F6C6C"/>
    <w:rsid w:val="008F6D74"/>
    <w:rsid w:val="008F6DF2"/>
    <w:rsid w:val="008F72A4"/>
    <w:rsid w:val="008F733F"/>
    <w:rsid w:val="008F7451"/>
    <w:rsid w:val="008F77F9"/>
    <w:rsid w:val="009013B0"/>
    <w:rsid w:val="009013C5"/>
    <w:rsid w:val="00901EDB"/>
    <w:rsid w:val="009022E0"/>
    <w:rsid w:val="00902543"/>
    <w:rsid w:val="0090263C"/>
    <w:rsid w:val="00902C46"/>
    <w:rsid w:val="00903580"/>
    <w:rsid w:val="00903CD0"/>
    <w:rsid w:val="00904546"/>
    <w:rsid w:val="00904D57"/>
    <w:rsid w:val="00906276"/>
    <w:rsid w:val="00906571"/>
    <w:rsid w:val="00906F79"/>
    <w:rsid w:val="00907232"/>
    <w:rsid w:val="009075A4"/>
    <w:rsid w:val="00907A84"/>
    <w:rsid w:val="0091008A"/>
    <w:rsid w:val="00910C6F"/>
    <w:rsid w:val="00911269"/>
    <w:rsid w:val="00911619"/>
    <w:rsid w:val="00911BEE"/>
    <w:rsid w:val="009120CF"/>
    <w:rsid w:val="00912E93"/>
    <w:rsid w:val="009134CD"/>
    <w:rsid w:val="009138C2"/>
    <w:rsid w:val="00913C65"/>
    <w:rsid w:val="00914098"/>
    <w:rsid w:val="009145F8"/>
    <w:rsid w:val="009158F8"/>
    <w:rsid w:val="009170BE"/>
    <w:rsid w:val="00917219"/>
    <w:rsid w:val="009173A2"/>
    <w:rsid w:val="00917E1F"/>
    <w:rsid w:val="00920077"/>
    <w:rsid w:val="009205C4"/>
    <w:rsid w:val="00920A5E"/>
    <w:rsid w:val="00920A9D"/>
    <w:rsid w:val="00921160"/>
    <w:rsid w:val="009217AE"/>
    <w:rsid w:val="009221D6"/>
    <w:rsid w:val="009222C6"/>
    <w:rsid w:val="0092308B"/>
    <w:rsid w:val="009230D4"/>
    <w:rsid w:val="009235DA"/>
    <w:rsid w:val="009243AF"/>
    <w:rsid w:val="00924916"/>
    <w:rsid w:val="00924A17"/>
    <w:rsid w:val="009255BF"/>
    <w:rsid w:val="00925766"/>
    <w:rsid w:val="009257CA"/>
    <w:rsid w:val="00926434"/>
    <w:rsid w:val="009264F6"/>
    <w:rsid w:val="00926764"/>
    <w:rsid w:val="00926AEC"/>
    <w:rsid w:val="00926E45"/>
    <w:rsid w:val="00927330"/>
    <w:rsid w:val="00927632"/>
    <w:rsid w:val="00927966"/>
    <w:rsid w:val="00927B5A"/>
    <w:rsid w:val="00931175"/>
    <w:rsid w:val="00931605"/>
    <w:rsid w:val="00931AFB"/>
    <w:rsid w:val="0093263F"/>
    <w:rsid w:val="00932C1C"/>
    <w:rsid w:val="0093343B"/>
    <w:rsid w:val="009336FF"/>
    <w:rsid w:val="00933F00"/>
    <w:rsid w:val="00934213"/>
    <w:rsid w:val="00934C59"/>
    <w:rsid w:val="00934E63"/>
    <w:rsid w:val="0093551F"/>
    <w:rsid w:val="00935A80"/>
    <w:rsid w:val="00936411"/>
    <w:rsid w:val="00936E23"/>
    <w:rsid w:val="00937325"/>
    <w:rsid w:val="009373F1"/>
    <w:rsid w:val="009378E8"/>
    <w:rsid w:val="00937C67"/>
    <w:rsid w:val="009404BC"/>
    <w:rsid w:val="009405A2"/>
    <w:rsid w:val="009405C8"/>
    <w:rsid w:val="00941B04"/>
    <w:rsid w:val="00942088"/>
    <w:rsid w:val="00942230"/>
    <w:rsid w:val="009424D3"/>
    <w:rsid w:val="00943145"/>
    <w:rsid w:val="00943DF8"/>
    <w:rsid w:val="00943EB0"/>
    <w:rsid w:val="009443AE"/>
    <w:rsid w:val="009444F6"/>
    <w:rsid w:val="00944B99"/>
    <w:rsid w:val="009453E4"/>
    <w:rsid w:val="00945554"/>
    <w:rsid w:val="009457C2"/>
    <w:rsid w:val="009458C3"/>
    <w:rsid w:val="00946C7E"/>
    <w:rsid w:val="0094728D"/>
    <w:rsid w:val="0094731E"/>
    <w:rsid w:val="0095039B"/>
    <w:rsid w:val="00950F8B"/>
    <w:rsid w:val="00951215"/>
    <w:rsid w:val="009515DE"/>
    <w:rsid w:val="00952770"/>
    <w:rsid w:val="00952C4D"/>
    <w:rsid w:val="00953ACF"/>
    <w:rsid w:val="00953BD2"/>
    <w:rsid w:val="00954423"/>
    <w:rsid w:val="00954EC7"/>
    <w:rsid w:val="009554CA"/>
    <w:rsid w:val="009557BE"/>
    <w:rsid w:val="009557CC"/>
    <w:rsid w:val="00955D49"/>
    <w:rsid w:val="00955D5D"/>
    <w:rsid w:val="009579D6"/>
    <w:rsid w:val="009607F8"/>
    <w:rsid w:val="009609BB"/>
    <w:rsid w:val="0096164C"/>
    <w:rsid w:val="00961ADB"/>
    <w:rsid w:val="00961D55"/>
    <w:rsid w:val="0096347B"/>
    <w:rsid w:val="00963639"/>
    <w:rsid w:val="00963890"/>
    <w:rsid w:val="0096395B"/>
    <w:rsid w:val="00963BFA"/>
    <w:rsid w:val="00964676"/>
    <w:rsid w:val="009646DA"/>
    <w:rsid w:val="00964A88"/>
    <w:rsid w:val="00965441"/>
    <w:rsid w:val="00965EE6"/>
    <w:rsid w:val="009665C9"/>
    <w:rsid w:val="009667E0"/>
    <w:rsid w:val="00967896"/>
    <w:rsid w:val="00970683"/>
    <w:rsid w:val="0097108E"/>
    <w:rsid w:val="00971670"/>
    <w:rsid w:val="009719CF"/>
    <w:rsid w:val="00971E0E"/>
    <w:rsid w:val="00971EC3"/>
    <w:rsid w:val="009725F6"/>
    <w:rsid w:val="00972FC1"/>
    <w:rsid w:val="009730DE"/>
    <w:rsid w:val="00973310"/>
    <w:rsid w:val="00974D06"/>
    <w:rsid w:val="00974DF7"/>
    <w:rsid w:val="00975AD7"/>
    <w:rsid w:val="00975D67"/>
    <w:rsid w:val="009760F3"/>
    <w:rsid w:val="0097662F"/>
    <w:rsid w:val="00977049"/>
    <w:rsid w:val="00977080"/>
    <w:rsid w:val="00977140"/>
    <w:rsid w:val="00977549"/>
    <w:rsid w:val="0097756D"/>
    <w:rsid w:val="00977B0E"/>
    <w:rsid w:val="00977CC3"/>
    <w:rsid w:val="0098099F"/>
    <w:rsid w:val="00980A67"/>
    <w:rsid w:val="00981062"/>
    <w:rsid w:val="0098109B"/>
    <w:rsid w:val="009812B0"/>
    <w:rsid w:val="00981B7E"/>
    <w:rsid w:val="00981B82"/>
    <w:rsid w:val="00981D52"/>
    <w:rsid w:val="0098218B"/>
    <w:rsid w:val="00982E6A"/>
    <w:rsid w:val="00982ED0"/>
    <w:rsid w:val="00982FEB"/>
    <w:rsid w:val="00983084"/>
    <w:rsid w:val="009832F2"/>
    <w:rsid w:val="00983626"/>
    <w:rsid w:val="00983757"/>
    <w:rsid w:val="00983780"/>
    <w:rsid w:val="00984F3B"/>
    <w:rsid w:val="00985128"/>
    <w:rsid w:val="0098574D"/>
    <w:rsid w:val="00985BCD"/>
    <w:rsid w:val="00985C6D"/>
    <w:rsid w:val="00986297"/>
    <w:rsid w:val="0098784B"/>
    <w:rsid w:val="00987F9B"/>
    <w:rsid w:val="0099007D"/>
    <w:rsid w:val="00990B54"/>
    <w:rsid w:val="00990D4A"/>
    <w:rsid w:val="0099192C"/>
    <w:rsid w:val="00991A4B"/>
    <w:rsid w:val="00991B60"/>
    <w:rsid w:val="00991CCD"/>
    <w:rsid w:val="009922B3"/>
    <w:rsid w:val="009924AF"/>
    <w:rsid w:val="009928AF"/>
    <w:rsid w:val="0099303B"/>
    <w:rsid w:val="00993552"/>
    <w:rsid w:val="00993AE1"/>
    <w:rsid w:val="00994B5F"/>
    <w:rsid w:val="00995105"/>
    <w:rsid w:val="009955D5"/>
    <w:rsid w:val="00996016"/>
    <w:rsid w:val="0099658C"/>
    <w:rsid w:val="009965FA"/>
    <w:rsid w:val="009969F8"/>
    <w:rsid w:val="00996CE6"/>
    <w:rsid w:val="00996E40"/>
    <w:rsid w:val="009A01D7"/>
    <w:rsid w:val="009A059D"/>
    <w:rsid w:val="009A0C71"/>
    <w:rsid w:val="009A0EE6"/>
    <w:rsid w:val="009A2124"/>
    <w:rsid w:val="009A2127"/>
    <w:rsid w:val="009A21F4"/>
    <w:rsid w:val="009A2790"/>
    <w:rsid w:val="009A2C25"/>
    <w:rsid w:val="009A34F1"/>
    <w:rsid w:val="009A41C8"/>
    <w:rsid w:val="009A47C3"/>
    <w:rsid w:val="009A4EF5"/>
    <w:rsid w:val="009A52AB"/>
    <w:rsid w:val="009A52E6"/>
    <w:rsid w:val="009A5B04"/>
    <w:rsid w:val="009A5C0F"/>
    <w:rsid w:val="009A6A41"/>
    <w:rsid w:val="009A6BFE"/>
    <w:rsid w:val="009A7936"/>
    <w:rsid w:val="009A7CAD"/>
    <w:rsid w:val="009B04FC"/>
    <w:rsid w:val="009B0F47"/>
    <w:rsid w:val="009B16F8"/>
    <w:rsid w:val="009B1EF8"/>
    <w:rsid w:val="009B2B19"/>
    <w:rsid w:val="009B41C1"/>
    <w:rsid w:val="009B4A44"/>
    <w:rsid w:val="009B4D62"/>
    <w:rsid w:val="009B586C"/>
    <w:rsid w:val="009B5BEC"/>
    <w:rsid w:val="009B6062"/>
    <w:rsid w:val="009B62DE"/>
    <w:rsid w:val="009B65B8"/>
    <w:rsid w:val="009C0237"/>
    <w:rsid w:val="009C190A"/>
    <w:rsid w:val="009C2915"/>
    <w:rsid w:val="009C29CF"/>
    <w:rsid w:val="009C36C9"/>
    <w:rsid w:val="009C3B68"/>
    <w:rsid w:val="009C4120"/>
    <w:rsid w:val="009C47DD"/>
    <w:rsid w:val="009C4C78"/>
    <w:rsid w:val="009C592D"/>
    <w:rsid w:val="009C5B04"/>
    <w:rsid w:val="009C5DA1"/>
    <w:rsid w:val="009C5F89"/>
    <w:rsid w:val="009C6000"/>
    <w:rsid w:val="009C608D"/>
    <w:rsid w:val="009C6281"/>
    <w:rsid w:val="009C6672"/>
    <w:rsid w:val="009C6880"/>
    <w:rsid w:val="009C6983"/>
    <w:rsid w:val="009C69E3"/>
    <w:rsid w:val="009C721A"/>
    <w:rsid w:val="009C7369"/>
    <w:rsid w:val="009C750B"/>
    <w:rsid w:val="009D0C6B"/>
    <w:rsid w:val="009D1A33"/>
    <w:rsid w:val="009D1A88"/>
    <w:rsid w:val="009D1AEA"/>
    <w:rsid w:val="009D1BC2"/>
    <w:rsid w:val="009D3343"/>
    <w:rsid w:val="009D3D1F"/>
    <w:rsid w:val="009D3DF5"/>
    <w:rsid w:val="009D43FF"/>
    <w:rsid w:val="009D456A"/>
    <w:rsid w:val="009D4CD1"/>
    <w:rsid w:val="009D4EA2"/>
    <w:rsid w:val="009D560D"/>
    <w:rsid w:val="009D5EDB"/>
    <w:rsid w:val="009D7104"/>
    <w:rsid w:val="009D7422"/>
    <w:rsid w:val="009D78D8"/>
    <w:rsid w:val="009E0579"/>
    <w:rsid w:val="009E06CC"/>
    <w:rsid w:val="009E094F"/>
    <w:rsid w:val="009E0D12"/>
    <w:rsid w:val="009E103E"/>
    <w:rsid w:val="009E10B1"/>
    <w:rsid w:val="009E1204"/>
    <w:rsid w:val="009E14BF"/>
    <w:rsid w:val="009E20EE"/>
    <w:rsid w:val="009E2325"/>
    <w:rsid w:val="009E2485"/>
    <w:rsid w:val="009E2E58"/>
    <w:rsid w:val="009E33D2"/>
    <w:rsid w:val="009E3881"/>
    <w:rsid w:val="009E504A"/>
    <w:rsid w:val="009E507C"/>
    <w:rsid w:val="009E5380"/>
    <w:rsid w:val="009E5932"/>
    <w:rsid w:val="009E5AA0"/>
    <w:rsid w:val="009E5E67"/>
    <w:rsid w:val="009E66A1"/>
    <w:rsid w:val="009E6720"/>
    <w:rsid w:val="009E6818"/>
    <w:rsid w:val="009E77FD"/>
    <w:rsid w:val="009E7E10"/>
    <w:rsid w:val="009E7F55"/>
    <w:rsid w:val="009E7F63"/>
    <w:rsid w:val="009F0346"/>
    <w:rsid w:val="009F0405"/>
    <w:rsid w:val="009F04AF"/>
    <w:rsid w:val="009F06F8"/>
    <w:rsid w:val="009F1416"/>
    <w:rsid w:val="009F15B8"/>
    <w:rsid w:val="009F1820"/>
    <w:rsid w:val="009F2CFE"/>
    <w:rsid w:val="009F2E67"/>
    <w:rsid w:val="009F37F8"/>
    <w:rsid w:val="009F3A6A"/>
    <w:rsid w:val="009F3BDE"/>
    <w:rsid w:val="009F404B"/>
    <w:rsid w:val="009F4091"/>
    <w:rsid w:val="009F48E3"/>
    <w:rsid w:val="009F4967"/>
    <w:rsid w:val="009F576A"/>
    <w:rsid w:val="009F5E8C"/>
    <w:rsid w:val="009F5F1B"/>
    <w:rsid w:val="009F6107"/>
    <w:rsid w:val="009F7776"/>
    <w:rsid w:val="009F7CB4"/>
    <w:rsid w:val="009F7EF2"/>
    <w:rsid w:val="00A010B6"/>
    <w:rsid w:val="00A01181"/>
    <w:rsid w:val="00A0198B"/>
    <w:rsid w:val="00A023E9"/>
    <w:rsid w:val="00A02687"/>
    <w:rsid w:val="00A026DD"/>
    <w:rsid w:val="00A0277C"/>
    <w:rsid w:val="00A02B5C"/>
    <w:rsid w:val="00A0316D"/>
    <w:rsid w:val="00A03C64"/>
    <w:rsid w:val="00A03E05"/>
    <w:rsid w:val="00A03E64"/>
    <w:rsid w:val="00A03F88"/>
    <w:rsid w:val="00A03FE7"/>
    <w:rsid w:val="00A04310"/>
    <w:rsid w:val="00A05027"/>
    <w:rsid w:val="00A053FE"/>
    <w:rsid w:val="00A0578C"/>
    <w:rsid w:val="00A057FB"/>
    <w:rsid w:val="00A05CBE"/>
    <w:rsid w:val="00A06251"/>
    <w:rsid w:val="00A07049"/>
    <w:rsid w:val="00A0705D"/>
    <w:rsid w:val="00A07163"/>
    <w:rsid w:val="00A07996"/>
    <w:rsid w:val="00A1025B"/>
    <w:rsid w:val="00A1083F"/>
    <w:rsid w:val="00A113F5"/>
    <w:rsid w:val="00A11691"/>
    <w:rsid w:val="00A12738"/>
    <w:rsid w:val="00A12D9D"/>
    <w:rsid w:val="00A1410D"/>
    <w:rsid w:val="00A14139"/>
    <w:rsid w:val="00A141D8"/>
    <w:rsid w:val="00A14534"/>
    <w:rsid w:val="00A14AAF"/>
    <w:rsid w:val="00A14BF0"/>
    <w:rsid w:val="00A14C9C"/>
    <w:rsid w:val="00A14D74"/>
    <w:rsid w:val="00A15030"/>
    <w:rsid w:val="00A151CD"/>
    <w:rsid w:val="00A153F3"/>
    <w:rsid w:val="00A15423"/>
    <w:rsid w:val="00A154D8"/>
    <w:rsid w:val="00A15506"/>
    <w:rsid w:val="00A157ED"/>
    <w:rsid w:val="00A15AD5"/>
    <w:rsid w:val="00A15B8A"/>
    <w:rsid w:val="00A1674E"/>
    <w:rsid w:val="00A1679C"/>
    <w:rsid w:val="00A16E79"/>
    <w:rsid w:val="00A177BD"/>
    <w:rsid w:val="00A17837"/>
    <w:rsid w:val="00A17FB6"/>
    <w:rsid w:val="00A20769"/>
    <w:rsid w:val="00A211C4"/>
    <w:rsid w:val="00A216C9"/>
    <w:rsid w:val="00A21BE8"/>
    <w:rsid w:val="00A2269F"/>
    <w:rsid w:val="00A23217"/>
    <w:rsid w:val="00A235C0"/>
    <w:rsid w:val="00A23D1B"/>
    <w:rsid w:val="00A242F3"/>
    <w:rsid w:val="00A244E2"/>
    <w:rsid w:val="00A24FCD"/>
    <w:rsid w:val="00A25C86"/>
    <w:rsid w:val="00A264D8"/>
    <w:rsid w:val="00A2766B"/>
    <w:rsid w:val="00A279D7"/>
    <w:rsid w:val="00A3049C"/>
    <w:rsid w:val="00A3149B"/>
    <w:rsid w:val="00A316EC"/>
    <w:rsid w:val="00A318E1"/>
    <w:rsid w:val="00A33E38"/>
    <w:rsid w:val="00A33FB0"/>
    <w:rsid w:val="00A346D4"/>
    <w:rsid w:val="00A35345"/>
    <w:rsid w:val="00A3535A"/>
    <w:rsid w:val="00A3549D"/>
    <w:rsid w:val="00A35955"/>
    <w:rsid w:val="00A36563"/>
    <w:rsid w:val="00A37E05"/>
    <w:rsid w:val="00A40079"/>
    <w:rsid w:val="00A40565"/>
    <w:rsid w:val="00A41608"/>
    <w:rsid w:val="00A4164F"/>
    <w:rsid w:val="00A41677"/>
    <w:rsid w:val="00A41AF0"/>
    <w:rsid w:val="00A4261B"/>
    <w:rsid w:val="00A42F8B"/>
    <w:rsid w:val="00A43327"/>
    <w:rsid w:val="00A444A5"/>
    <w:rsid w:val="00A44D4B"/>
    <w:rsid w:val="00A45438"/>
    <w:rsid w:val="00A4592E"/>
    <w:rsid w:val="00A45A06"/>
    <w:rsid w:val="00A45D40"/>
    <w:rsid w:val="00A47916"/>
    <w:rsid w:val="00A502D4"/>
    <w:rsid w:val="00A51A6F"/>
    <w:rsid w:val="00A51A70"/>
    <w:rsid w:val="00A5214C"/>
    <w:rsid w:val="00A5271B"/>
    <w:rsid w:val="00A528BB"/>
    <w:rsid w:val="00A52A82"/>
    <w:rsid w:val="00A52B0F"/>
    <w:rsid w:val="00A52BDB"/>
    <w:rsid w:val="00A52CD6"/>
    <w:rsid w:val="00A52DF0"/>
    <w:rsid w:val="00A5308A"/>
    <w:rsid w:val="00A530F2"/>
    <w:rsid w:val="00A534CF"/>
    <w:rsid w:val="00A53822"/>
    <w:rsid w:val="00A53B12"/>
    <w:rsid w:val="00A5445D"/>
    <w:rsid w:val="00A54E26"/>
    <w:rsid w:val="00A556BC"/>
    <w:rsid w:val="00A56CC4"/>
    <w:rsid w:val="00A5759D"/>
    <w:rsid w:val="00A57E88"/>
    <w:rsid w:val="00A60166"/>
    <w:rsid w:val="00A60FC7"/>
    <w:rsid w:val="00A61751"/>
    <w:rsid w:val="00A61814"/>
    <w:rsid w:val="00A626F4"/>
    <w:rsid w:val="00A62F35"/>
    <w:rsid w:val="00A6306B"/>
    <w:rsid w:val="00A63492"/>
    <w:rsid w:val="00A63670"/>
    <w:rsid w:val="00A638B5"/>
    <w:rsid w:val="00A63D6F"/>
    <w:rsid w:val="00A6443A"/>
    <w:rsid w:val="00A65010"/>
    <w:rsid w:val="00A650F7"/>
    <w:rsid w:val="00A65B4C"/>
    <w:rsid w:val="00A662B0"/>
    <w:rsid w:val="00A6632C"/>
    <w:rsid w:val="00A6745E"/>
    <w:rsid w:val="00A679B7"/>
    <w:rsid w:val="00A67DDF"/>
    <w:rsid w:val="00A67E30"/>
    <w:rsid w:val="00A67F10"/>
    <w:rsid w:val="00A701DB"/>
    <w:rsid w:val="00A70ABD"/>
    <w:rsid w:val="00A70BD0"/>
    <w:rsid w:val="00A7189C"/>
    <w:rsid w:val="00A71A4F"/>
    <w:rsid w:val="00A71C97"/>
    <w:rsid w:val="00A724A8"/>
    <w:rsid w:val="00A72A9C"/>
    <w:rsid w:val="00A7335B"/>
    <w:rsid w:val="00A73442"/>
    <w:rsid w:val="00A738F4"/>
    <w:rsid w:val="00A73936"/>
    <w:rsid w:val="00A7474C"/>
    <w:rsid w:val="00A74B70"/>
    <w:rsid w:val="00A74E25"/>
    <w:rsid w:val="00A7536A"/>
    <w:rsid w:val="00A75441"/>
    <w:rsid w:val="00A75718"/>
    <w:rsid w:val="00A75F9B"/>
    <w:rsid w:val="00A76613"/>
    <w:rsid w:val="00A77D61"/>
    <w:rsid w:val="00A81101"/>
    <w:rsid w:val="00A82B2B"/>
    <w:rsid w:val="00A8373F"/>
    <w:rsid w:val="00A8390D"/>
    <w:rsid w:val="00A83A8E"/>
    <w:rsid w:val="00A83B99"/>
    <w:rsid w:val="00A84168"/>
    <w:rsid w:val="00A8516F"/>
    <w:rsid w:val="00A85325"/>
    <w:rsid w:val="00A853C7"/>
    <w:rsid w:val="00A855F4"/>
    <w:rsid w:val="00A862D1"/>
    <w:rsid w:val="00A863D8"/>
    <w:rsid w:val="00A8670D"/>
    <w:rsid w:val="00A86A4F"/>
    <w:rsid w:val="00A87710"/>
    <w:rsid w:val="00A87C61"/>
    <w:rsid w:val="00A90478"/>
    <w:rsid w:val="00A9060D"/>
    <w:rsid w:val="00A910AA"/>
    <w:rsid w:val="00A91141"/>
    <w:rsid w:val="00A91701"/>
    <w:rsid w:val="00A918B4"/>
    <w:rsid w:val="00A9194B"/>
    <w:rsid w:val="00A91DD6"/>
    <w:rsid w:val="00A91F27"/>
    <w:rsid w:val="00A9239E"/>
    <w:rsid w:val="00A93B3B"/>
    <w:rsid w:val="00A942F7"/>
    <w:rsid w:val="00A94CA0"/>
    <w:rsid w:val="00A94F9D"/>
    <w:rsid w:val="00A9542A"/>
    <w:rsid w:val="00A95D03"/>
    <w:rsid w:val="00A96064"/>
    <w:rsid w:val="00A96128"/>
    <w:rsid w:val="00A97569"/>
    <w:rsid w:val="00A977FB"/>
    <w:rsid w:val="00A9780E"/>
    <w:rsid w:val="00A97A78"/>
    <w:rsid w:val="00A97ED6"/>
    <w:rsid w:val="00A97FDF"/>
    <w:rsid w:val="00AA06BD"/>
    <w:rsid w:val="00AA116C"/>
    <w:rsid w:val="00AA142E"/>
    <w:rsid w:val="00AA1723"/>
    <w:rsid w:val="00AA2320"/>
    <w:rsid w:val="00AA245D"/>
    <w:rsid w:val="00AA283C"/>
    <w:rsid w:val="00AA2D26"/>
    <w:rsid w:val="00AA4444"/>
    <w:rsid w:val="00AA46B5"/>
    <w:rsid w:val="00AA48F2"/>
    <w:rsid w:val="00AA4C30"/>
    <w:rsid w:val="00AA4D6B"/>
    <w:rsid w:val="00AA53E6"/>
    <w:rsid w:val="00AA6B55"/>
    <w:rsid w:val="00AA6EF6"/>
    <w:rsid w:val="00AA7687"/>
    <w:rsid w:val="00AA7A8A"/>
    <w:rsid w:val="00AA7EA1"/>
    <w:rsid w:val="00AB00D9"/>
    <w:rsid w:val="00AB04CA"/>
    <w:rsid w:val="00AB05F8"/>
    <w:rsid w:val="00AB1D9B"/>
    <w:rsid w:val="00AB1FEC"/>
    <w:rsid w:val="00AB27D2"/>
    <w:rsid w:val="00AB2DC4"/>
    <w:rsid w:val="00AB2E45"/>
    <w:rsid w:val="00AB3915"/>
    <w:rsid w:val="00AB3FFA"/>
    <w:rsid w:val="00AB4BC5"/>
    <w:rsid w:val="00AB4C9A"/>
    <w:rsid w:val="00AB52DD"/>
    <w:rsid w:val="00AB5C55"/>
    <w:rsid w:val="00AB6649"/>
    <w:rsid w:val="00AB6770"/>
    <w:rsid w:val="00AB7B66"/>
    <w:rsid w:val="00AB7F50"/>
    <w:rsid w:val="00AC029C"/>
    <w:rsid w:val="00AC07CB"/>
    <w:rsid w:val="00AC1520"/>
    <w:rsid w:val="00AC1765"/>
    <w:rsid w:val="00AC193F"/>
    <w:rsid w:val="00AC1991"/>
    <w:rsid w:val="00AC1CD4"/>
    <w:rsid w:val="00AC2398"/>
    <w:rsid w:val="00AC23E2"/>
    <w:rsid w:val="00AC2B62"/>
    <w:rsid w:val="00AC2D2D"/>
    <w:rsid w:val="00AC2EFD"/>
    <w:rsid w:val="00AC30B1"/>
    <w:rsid w:val="00AC3CB1"/>
    <w:rsid w:val="00AC3E54"/>
    <w:rsid w:val="00AC4A5B"/>
    <w:rsid w:val="00AC4C88"/>
    <w:rsid w:val="00AC64C4"/>
    <w:rsid w:val="00AC6BDF"/>
    <w:rsid w:val="00AC6D8A"/>
    <w:rsid w:val="00AC6DA4"/>
    <w:rsid w:val="00AC76A9"/>
    <w:rsid w:val="00AC7CE6"/>
    <w:rsid w:val="00AC7EEA"/>
    <w:rsid w:val="00AD0C7A"/>
    <w:rsid w:val="00AD1468"/>
    <w:rsid w:val="00AD1AF5"/>
    <w:rsid w:val="00AD2223"/>
    <w:rsid w:val="00AD2C21"/>
    <w:rsid w:val="00AD38EA"/>
    <w:rsid w:val="00AD3B2F"/>
    <w:rsid w:val="00AD463A"/>
    <w:rsid w:val="00AD4C38"/>
    <w:rsid w:val="00AD54C4"/>
    <w:rsid w:val="00AD55C1"/>
    <w:rsid w:val="00AD5692"/>
    <w:rsid w:val="00AD5AE6"/>
    <w:rsid w:val="00AD5BA7"/>
    <w:rsid w:val="00AD5CE0"/>
    <w:rsid w:val="00AD6ED3"/>
    <w:rsid w:val="00AD7121"/>
    <w:rsid w:val="00AE0409"/>
    <w:rsid w:val="00AE1F0E"/>
    <w:rsid w:val="00AE1F28"/>
    <w:rsid w:val="00AE23A1"/>
    <w:rsid w:val="00AE2E7F"/>
    <w:rsid w:val="00AE2FF6"/>
    <w:rsid w:val="00AE311A"/>
    <w:rsid w:val="00AE40C6"/>
    <w:rsid w:val="00AE4654"/>
    <w:rsid w:val="00AE513F"/>
    <w:rsid w:val="00AE5A1B"/>
    <w:rsid w:val="00AE5D97"/>
    <w:rsid w:val="00AE5E4C"/>
    <w:rsid w:val="00AE6EE9"/>
    <w:rsid w:val="00AE76F1"/>
    <w:rsid w:val="00AE772F"/>
    <w:rsid w:val="00AE77DD"/>
    <w:rsid w:val="00AE7A29"/>
    <w:rsid w:val="00AF003E"/>
    <w:rsid w:val="00AF085C"/>
    <w:rsid w:val="00AF09BB"/>
    <w:rsid w:val="00AF0A77"/>
    <w:rsid w:val="00AF159C"/>
    <w:rsid w:val="00AF1BB6"/>
    <w:rsid w:val="00AF257B"/>
    <w:rsid w:val="00AF277D"/>
    <w:rsid w:val="00AF2F74"/>
    <w:rsid w:val="00AF330E"/>
    <w:rsid w:val="00AF387B"/>
    <w:rsid w:val="00AF3CEA"/>
    <w:rsid w:val="00AF461C"/>
    <w:rsid w:val="00AF4D67"/>
    <w:rsid w:val="00AF506A"/>
    <w:rsid w:val="00AF5977"/>
    <w:rsid w:val="00AF5C5A"/>
    <w:rsid w:val="00AF5CC2"/>
    <w:rsid w:val="00AF6A9B"/>
    <w:rsid w:val="00AF6B12"/>
    <w:rsid w:val="00AF7FAF"/>
    <w:rsid w:val="00B00539"/>
    <w:rsid w:val="00B005A7"/>
    <w:rsid w:val="00B00ABE"/>
    <w:rsid w:val="00B01DAC"/>
    <w:rsid w:val="00B01F40"/>
    <w:rsid w:val="00B02088"/>
    <w:rsid w:val="00B026D5"/>
    <w:rsid w:val="00B02B27"/>
    <w:rsid w:val="00B02D11"/>
    <w:rsid w:val="00B04B13"/>
    <w:rsid w:val="00B04DE7"/>
    <w:rsid w:val="00B050F0"/>
    <w:rsid w:val="00B05E76"/>
    <w:rsid w:val="00B05F5F"/>
    <w:rsid w:val="00B05F69"/>
    <w:rsid w:val="00B06088"/>
    <w:rsid w:val="00B06292"/>
    <w:rsid w:val="00B073A6"/>
    <w:rsid w:val="00B101CB"/>
    <w:rsid w:val="00B1027B"/>
    <w:rsid w:val="00B10437"/>
    <w:rsid w:val="00B10689"/>
    <w:rsid w:val="00B106B6"/>
    <w:rsid w:val="00B107E3"/>
    <w:rsid w:val="00B10C44"/>
    <w:rsid w:val="00B10D29"/>
    <w:rsid w:val="00B10D91"/>
    <w:rsid w:val="00B10E47"/>
    <w:rsid w:val="00B1156D"/>
    <w:rsid w:val="00B11E95"/>
    <w:rsid w:val="00B13085"/>
    <w:rsid w:val="00B1325A"/>
    <w:rsid w:val="00B13A30"/>
    <w:rsid w:val="00B13C87"/>
    <w:rsid w:val="00B13FBA"/>
    <w:rsid w:val="00B14B6A"/>
    <w:rsid w:val="00B150F9"/>
    <w:rsid w:val="00B154FB"/>
    <w:rsid w:val="00B157B6"/>
    <w:rsid w:val="00B1609F"/>
    <w:rsid w:val="00B161B6"/>
    <w:rsid w:val="00B16DA9"/>
    <w:rsid w:val="00B16DC2"/>
    <w:rsid w:val="00B16F38"/>
    <w:rsid w:val="00B17531"/>
    <w:rsid w:val="00B1789D"/>
    <w:rsid w:val="00B1796E"/>
    <w:rsid w:val="00B17CCA"/>
    <w:rsid w:val="00B200CD"/>
    <w:rsid w:val="00B2018B"/>
    <w:rsid w:val="00B2026A"/>
    <w:rsid w:val="00B20294"/>
    <w:rsid w:val="00B204A1"/>
    <w:rsid w:val="00B206D9"/>
    <w:rsid w:val="00B2094D"/>
    <w:rsid w:val="00B20BF7"/>
    <w:rsid w:val="00B20F59"/>
    <w:rsid w:val="00B215BA"/>
    <w:rsid w:val="00B224FF"/>
    <w:rsid w:val="00B230E2"/>
    <w:rsid w:val="00B23396"/>
    <w:rsid w:val="00B23A28"/>
    <w:rsid w:val="00B23B66"/>
    <w:rsid w:val="00B23C17"/>
    <w:rsid w:val="00B243B2"/>
    <w:rsid w:val="00B2618C"/>
    <w:rsid w:val="00B26975"/>
    <w:rsid w:val="00B26E0D"/>
    <w:rsid w:val="00B27316"/>
    <w:rsid w:val="00B274B1"/>
    <w:rsid w:val="00B27696"/>
    <w:rsid w:val="00B2787E"/>
    <w:rsid w:val="00B302D1"/>
    <w:rsid w:val="00B307FF"/>
    <w:rsid w:val="00B31C4B"/>
    <w:rsid w:val="00B31E4D"/>
    <w:rsid w:val="00B32069"/>
    <w:rsid w:val="00B32436"/>
    <w:rsid w:val="00B328CB"/>
    <w:rsid w:val="00B32B32"/>
    <w:rsid w:val="00B33300"/>
    <w:rsid w:val="00B33425"/>
    <w:rsid w:val="00B33944"/>
    <w:rsid w:val="00B33B46"/>
    <w:rsid w:val="00B34354"/>
    <w:rsid w:val="00B34A6F"/>
    <w:rsid w:val="00B3536B"/>
    <w:rsid w:val="00B356BE"/>
    <w:rsid w:val="00B35E9A"/>
    <w:rsid w:val="00B36422"/>
    <w:rsid w:val="00B36F97"/>
    <w:rsid w:val="00B37BBE"/>
    <w:rsid w:val="00B409D4"/>
    <w:rsid w:val="00B40A3E"/>
    <w:rsid w:val="00B40E92"/>
    <w:rsid w:val="00B410E2"/>
    <w:rsid w:val="00B41A63"/>
    <w:rsid w:val="00B44BE2"/>
    <w:rsid w:val="00B44DF3"/>
    <w:rsid w:val="00B450F6"/>
    <w:rsid w:val="00B4592C"/>
    <w:rsid w:val="00B45E55"/>
    <w:rsid w:val="00B4627A"/>
    <w:rsid w:val="00B4657E"/>
    <w:rsid w:val="00B46614"/>
    <w:rsid w:val="00B47082"/>
    <w:rsid w:val="00B4714A"/>
    <w:rsid w:val="00B4732C"/>
    <w:rsid w:val="00B474B9"/>
    <w:rsid w:val="00B47751"/>
    <w:rsid w:val="00B47DBC"/>
    <w:rsid w:val="00B503FB"/>
    <w:rsid w:val="00B50562"/>
    <w:rsid w:val="00B50811"/>
    <w:rsid w:val="00B50C9E"/>
    <w:rsid w:val="00B50ED2"/>
    <w:rsid w:val="00B51075"/>
    <w:rsid w:val="00B517A8"/>
    <w:rsid w:val="00B5256C"/>
    <w:rsid w:val="00B52E49"/>
    <w:rsid w:val="00B52FFE"/>
    <w:rsid w:val="00B53435"/>
    <w:rsid w:val="00B53B50"/>
    <w:rsid w:val="00B53CDD"/>
    <w:rsid w:val="00B53D69"/>
    <w:rsid w:val="00B53EBD"/>
    <w:rsid w:val="00B54204"/>
    <w:rsid w:val="00B5422D"/>
    <w:rsid w:val="00B547F3"/>
    <w:rsid w:val="00B54A21"/>
    <w:rsid w:val="00B556C8"/>
    <w:rsid w:val="00B55EE0"/>
    <w:rsid w:val="00B5618C"/>
    <w:rsid w:val="00B566CE"/>
    <w:rsid w:val="00B569DA"/>
    <w:rsid w:val="00B569EB"/>
    <w:rsid w:val="00B56C71"/>
    <w:rsid w:val="00B5722A"/>
    <w:rsid w:val="00B5745A"/>
    <w:rsid w:val="00B5749F"/>
    <w:rsid w:val="00B578F0"/>
    <w:rsid w:val="00B6001E"/>
    <w:rsid w:val="00B60F97"/>
    <w:rsid w:val="00B6124B"/>
    <w:rsid w:val="00B61694"/>
    <w:rsid w:val="00B61CF9"/>
    <w:rsid w:val="00B61D65"/>
    <w:rsid w:val="00B61F22"/>
    <w:rsid w:val="00B622E5"/>
    <w:rsid w:val="00B62A45"/>
    <w:rsid w:val="00B62D63"/>
    <w:rsid w:val="00B631A9"/>
    <w:rsid w:val="00B638E8"/>
    <w:rsid w:val="00B6443A"/>
    <w:rsid w:val="00B65183"/>
    <w:rsid w:val="00B652DF"/>
    <w:rsid w:val="00B6596B"/>
    <w:rsid w:val="00B65AE3"/>
    <w:rsid w:val="00B6759F"/>
    <w:rsid w:val="00B679A3"/>
    <w:rsid w:val="00B67AC9"/>
    <w:rsid w:val="00B7013C"/>
    <w:rsid w:val="00B70155"/>
    <w:rsid w:val="00B701BE"/>
    <w:rsid w:val="00B70479"/>
    <w:rsid w:val="00B704C0"/>
    <w:rsid w:val="00B70CDC"/>
    <w:rsid w:val="00B70F29"/>
    <w:rsid w:val="00B71B17"/>
    <w:rsid w:val="00B72115"/>
    <w:rsid w:val="00B725FA"/>
    <w:rsid w:val="00B72662"/>
    <w:rsid w:val="00B72B38"/>
    <w:rsid w:val="00B7362B"/>
    <w:rsid w:val="00B737E3"/>
    <w:rsid w:val="00B74647"/>
    <w:rsid w:val="00B751F2"/>
    <w:rsid w:val="00B75759"/>
    <w:rsid w:val="00B757EC"/>
    <w:rsid w:val="00B75908"/>
    <w:rsid w:val="00B75C89"/>
    <w:rsid w:val="00B77202"/>
    <w:rsid w:val="00B777B6"/>
    <w:rsid w:val="00B80221"/>
    <w:rsid w:val="00B803C6"/>
    <w:rsid w:val="00B80A78"/>
    <w:rsid w:val="00B80C86"/>
    <w:rsid w:val="00B81017"/>
    <w:rsid w:val="00B810E9"/>
    <w:rsid w:val="00B819F3"/>
    <w:rsid w:val="00B81F64"/>
    <w:rsid w:val="00B824B6"/>
    <w:rsid w:val="00B8266A"/>
    <w:rsid w:val="00B827B6"/>
    <w:rsid w:val="00B82DE0"/>
    <w:rsid w:val="00B836B0"/>
    <w:rsid w:val="00B83B5C"/>
    <w:rsid w:val="00B8429E"/>
    <w:rsid w:val="00B850E5"/>
    <w:rsid w:val="00B853A6"/>
    <w:rsid w:val="00B8591E"/>
    <w:rsid w:val="00B864B3"/>
    <w:rsid w:val="00B865F8"/>
    <w:rsid w:val="00B8666F"/>
    <w:rsid w:val="00B879B4"/>
    <w:rsid w:val="00B87DE7"/>
    <w:rsid w:val="00B9086D"/>
    <w:rsid w:val="00B90878"/>
    <w:rsid w:val="00B91141"/>
    <w:rsid w:val="00B91566"/>
    <w:rsid w:val="00B91BA6"/>
    <w:rsid w:val="00B91F22"/>
    <w:rsid w:val="00B92045"/>
    <w:rsid w:val="00B92BEE"/>
    <w:rsid w:val="00B942C7"/>
    <w:rsid w:val="00B948B4"/>
    <w:rsid w:val="00B94BED"/>
    <w:rsid w:val="00B951A2"/>
    <w:rsid w:val="00B95510"/>
    <w:rsid w:val="00B95E20"/>
    <w:rsid w:val="00B960FF"/>
    <w:rsid w:val="00B9644F"/>
    <w:rsid w:val="00B967D8"/>
    <w:rsid w:val="00B97BA0"/>
    <w:rsid w:val="00B97E65"/>
    <w:rsid w:val="00BA0703"/>
    <w:rsid w:val="00BA0759"/>
    <w:rsid w:val="00BA1430"/>
    <w:rsid w:val="00BA1942"/>
    <w:rsid w:val="00BA1C42"/>
    <w:rsid w:val="00BA1C47"/>
    <w:rsid w:val="00BA1D0D"/>
    <w:rsid w:val="00BA2218"/>
    <w:rsid w:val="00BA2762"/>
    <w:rsid w:val="00BA2B3F"/>
    <w:rsid w:val="00BA2F01"/>
    <w:rsid w:val="00BA327E"/>
    <w:rsid w:val="00BA34C4"/>
    <w:rsid w:val="00BA3CE5"/>
    <w:rsid w:val="00BA3FDC"/>
    <w:rsid w:val="00BA40A8"/>
    <w:rsid w:val="00BA5693"/>
    <w:rsid w:val="00BA5A1F"/>
    <w:rsid w:val="00BA6BAF"/>
    <w:rsid w:val="00BA6C5B"/>
    <w:rsid w:val="00BA6D17"/>
    <w:rsid w:val="00BA79D0"/>
    <w:rsid w:val="00BA7BDC"/>
    <w:rsid w:val="00BA7FD8"/>
    <w:rsid w:val="00BB0221"/>
    <w:rsid w:val="00BB040A"/>
    <w:rsid w:val="00BB0C98"/>
    <w:rsid w:val="00BB0D76"/>
    <w:rsid w:val="00BB17BC"/>
    <w:rsid w:val="00BB231A"/>
    <w:rsid w:val="00BB24DC"/>
    <w:rsid w:val="00BB2A42"/>
    <w:rsid w:val="00BB2E0F"/>
    <w:rsid w:val="00BB2EF5"/>
    <w:rsid w:val="00BB30E0"/>
    <w:rsid w:val="00BB30F9"/>
    <w:rsid w:val="00BB362D"/>
    <w:rsid w:val="00BB381A"/>
    <w:rsid w:val="00BB38CD"/>
    <w:rsid w:val="00BB479F"/>
    <w:rsid w:val="00BB50F0"/>
    <w:rsid w:val="00BB5727"/>
    <w:rsid w:val="00BB5F6E"/>
    <w:rsid w:val="00BB659B"/>
    <w:rsid w:val="00BB67A9"/>
    <w:rsid w:val="00BB6BC0"/>
    <w:rsid w:val="00BB6CBA"/>
    <w:rsid w:val="00BB6DE0"/>
    <w:rsid w:val="00BB71BC"/>
    <w:rsid w:val="00BC0F5E"/>
    <w:rsid w:val="00BC1542"/>
    <w:rsid w:val="00BC2A96"/>
    <w:rsid w:val="00BC34CF"/>
    <w:rsid w:val="00BC370E"/>
    <w:rsid w:val="00BC3A04"/>
    <w:rsid w:val="00BC3F51"/>
    <w:rsid w:val="00BC4833"/>
    <w:rsid w:val="00BC4A6C"/>
    <w:rsid w:val="00BC4FD7"/>
    <w:rsid w:val="00BC55D5"/>
    <w:rsid w:val="00BC5AF0"/>
    <w:rsid w:val="00BC5E5E"/>
    <w:rsid w:val="00BC69E7"/>
    <w:rsid w:val="00BC75C1"/>
    <w:rsid w:val="00BD08AA"/>
    <w:rsid w:val="00BD0968"/>
    <w:rsid w:val="00BD0CE4"/>
    <w:rsid w:val="00BD0EEB"/>
    <w:rsid w:val="00BD120E"/>
    <w:rsid w:val="00BD181E"/>
    <w:rsid w:val="00BD2D80"/>
    <w:rsid w:val="00BD40C4"/>
    <w:rsid w:val="00BD52F6"/>
    <w:rsid w:val="00BD5A19"/>
    <w:rsid w:val="00BD603A"/>
    <w:rsid w:val="00BD73D7"/>
    <w:rsid w:val="00BD7529"/>
    <w:rsid w:val="00BD7573"/>
    <w:rsid w:val="00BD78A2"/>
    <w:rsid w:val="00BE007D"/>
    <w:rsid w:val="00BE067C"/>
    <w:rsid w:val="00BE0C33"/>
    <w:rsid w:val="00BE0CD6"/>
    <w:rsid w:val="00BE1E4A"/>
    <w:rsid w:val="00BE2115"/>
    <w:rsid w:val="00BE293E"/>
    <w:rsid w:val="00BE2C78"/>
    <w:rsid w:val="00BE2D22"/>
    <w:rsid w:val="00BE2F78"/>
    <w:rsid w:val="00BE356F"/>
    <w:rsid w:val="00BE385F"/>
    <w:rsid w:val="00BE39EE"/>
    <w:rsid w:val="00BE47B6"/>
    <w:rsid w:val="00BE50D8"/>
    <w:rsid w:val="00BE5572"/>
    <w:rsid w:val="00BE5AD6"/>
    <w:rsid w:val="00BE5E0E"/>
    <w:rsid w:val="00BE72F6"/>
    <w:rsid w:val="00BE746B"/>
    <w:rsid w:val="00BE758D"/>
    <w:rsid w:val="00BE7A82"/>
    <w:rsid w:val="00BF01B8"/>
    <w:rsid w:val="00BF03F9"/>
    <w:rsid w:val="00BF0682"/>
    <w:rsid w:val="00BF0CED"/>
    <w:rsid w:val="00BF1310"/>
    <w:rsid w:val="00BF1357"/>
    <w:rsid w:val="00BF1E5A"/>
    <w:rsid w:val="00BF1EA9"/>
    <w:rsid w:val="00BF1EFF"/>
    <w:rsid w:val="00BF2430"/>
    <w:rsid w:val="00BF269F"/>
    <w:rsid w:val="00BF2E92"/>
    <w:rsid w:val="00BF3458"/>
    <w:rsid w:val="00BF39CE"/>
    <w:rsid w:val="00BF3F64"/>
    <w:rsid w:val="00BF40D9"/>
    <w:rsid w:val="00BF42B4"/>
    <w:rsid w:val="00BF4D81"/>
    <w:rsid w:val="00BF4E5F"/>
    <w:rsid w:val="00BF57F0"/>
    <w:rsid w:val="00BF5927"/>
    <w:rsid w:val="00BF5DAE"/>
    <w:rsid w:val="00BF5EC6"/>
    <w:rsid w:val="00BF5F55"/>
    <w:rsid w:val="00BF6C16"/>
    <w:rsid w:val="00BF6F7D"/>
    <w:rsid w:val="00BF786E"/>
    <w:rsid w:val="00C0199C"/>
    <w:rsid w:val="00C01BCC"/>
    <w:rsid w:val="00C0248B"/>
    <w:rsid w:val="00C0316D"/>
    <w:rsid w:val="00C03F46"/>
    <w:rsid w:val="00C04537"/>
    <w:rsid w:val="00C053C7"/>
    <w:rsid w:val="00C05DBD"/>
    <w:rsid w:val="00C068E0"/>
    <w:rsid w:val="00C06BD7"/>
    <w:rsid w:val="00C07007"/>
    <w:rsid w:val="00C0724C"/>
    <w:rsid w:val="00C0767D"/>
    <w:rsid w:val="00C10706"/>
    <w:rsid w:val="00C10A43"/>
    <w:rsid w:val="00C10F6C"/>
    <w:rsid w:val="00C11A72"/>
    <w:rsid w:val="00C11F5C"/>
    <w:rsid w:val="00C11FD5"/>
    <w:rsid w:val="00C120BF"/>
    <w:rsid w:val="00C124C0"/>
    <w:rsid w:val="00C1257E"/>
    <w:rsid w:val="00C1261D"/>
    <w:rsid w:val="00C12E9B"/>
    <w:rsid w:val="00C13332"/>
    <w:rsid w:val="00C13451"/>
    <w:rsid w:val="00C13A77"/>
    <w:rsid w:val="00C13B36"/>
    <w:rsid w:val="00C13CFE"/>
    <w:rsid w:val="00C13F43"/>
    <w:rsid w:val="00C14682"/>
    <w:rsid w:val="00C14778"/>
    <w:rsid w:val="00C14A35"/>
    <w:rsid w:val="00C1565C"/>
    <w:rsid w:val="00C163D8"/>
    <w:rsid w:val="00C16675"/>
    <w:rsid w:val="00C16E0A"/>
    <w:rsid w:val="00C1788E"/>
    <w:rsid w:val="00C20061"/>
    <w:rsid w:val="00C203BB"/>
    <w:rsid w:val="00C20BE0"/>
    <w:rsid w:val="00C20C86"/>
    <w:rsid w:val="00C212EB"/>
    <w:rsid w:val="00C21725"/>
    <w:rsid w:val="00C22B1F"/>
    <w:rsid w:val="00C22DB3"/>
    <w:rsid w:val="00C22F09"/>
    <w:rsid w:val="00C23BAA"/>
    <w:rsid w:val="00C2454E"/>
    <w:rsid w:val="00C24A34"/>
    <w:rsid w:val="00C24A9D"/>
    <w:rsid w:val="00C253E8"/>
    <w:rsid w:val="00C25D65"/>
    <w:rsid w:val="00C2726E"/>
    <w:rsid w:val="00C27537"/>
    <w:rsid w:val="00C278BD"/>
    <w:rsid w:val="00C27965"/>
    <w:rsid w:val="00C27D70"/>
    <w:rsid w:val="00C3070B"/>
    <w:rsid w:val="00C30C43"/>
    <w:rsid w:val="00C314BE"/>
    <w:rsid w:val="00C31A6A"/>
    <w:rsid w:val="00C3204E"/>
    <w:rsid w:val="00C320F7"/>
    <w:rsid w:val="00C325FD"/>
    <w:rsid w:val="00C32788"/>
    <w:rsid w:val="00C327C6"/>
    <w:rsid w:val="00C32F8F"/>
    <w:rsid w:val="00C330EC"/>
    <w:rsid w:val="00C331A8"/>
    <w:rsid w:val="00C339D7"/>
    <w:rsid w:val="00C34128"/>
    <w:rsid w:val="00C34169"/>
    <w:rsid w:val="00C342EE"/>
    <w:rsid w:val="00C343AC"/>
    <w:rsid w:val="00C343EA"/>
    <w:rsid w:val="00C34D28"/>
    <w:rsid w:val="00C3512B"/>
    <w:rsid w:val="00C352F4"/>
    <w:rsid w:val="00C354E5"/>
    <w:rsid w:val="00C362F6"/>
    <w:rsid w:val="00C3631A"/>
    <w:rsid w:val="00C36602"/>
    <w:rsid w:val="00C368B7"/>
    <w:rsid w:val="00C36943"/>
    <w:rsid w:val="00C371B8"/>
    <w:rsid w:val="00C3759F"/>
    <w:rsid w:val="00C37865"/>
    <w:rsid w:val="00C37A89"/>
    <w:rsid w:val="00C37BB0"/>
    <w:rsid w:val="00C408A8"/>
    <w:rsid w:val="00C417C6"/>
    <w:rsid w:val="00C418BC"/>
    <w:rsid w:val="00C41A18"/>
    <w:rsid w:val="00C433D6"/>
    <w:rsid w:val="00C44313"/>
    <w:rsid w:val="00C44917"/>
    <w:rsid w:val="00C452B6"/>
    <w:rsid w:val="00C4572F"/>
    <w:rsid w:val="00C45CBA"/>
    <w:rsid w:val="00C45CE8"/>
    <w:rsid w:val="00C46655"/>
    <w:rsid w:val="00C4676F"/>
    <w:rsid w:val="00C46928"/>
    <w:rsid w:val="00C46CA6"/>
    <w:rsid w:val="00C46FD7"/>
    <w:rsid w:val="00C471DC"/>
    <w:rsid w:val="00C47C61"/>
    <w:rsid w:val="00C5054B"/>
    <w:rsid w:val="00C50902"/>
    <w:rsid w:val="00C50B0B"/>
    <w:rsid w:val="00C50DDD"/>
    <w:rsid w:val="00C50EC4"/>
    <w:rsid w:val="00C5106A"/>
    <w:rsid w:val="00C510A0"/>
    <w:rsid w:val="00C51961"/>
    <w:rsid w:val="00C51B68"/>
    <w:rsid w:val="00C5225B"/>
    <w:rsid w:val="00C52367"/>
    <w:rsid w:val="00C523C7"/>
    <w:rsid w:val="00C53212"/>
    <w:rsid w:val="00C5355B"/>
    <w:rsid w:val="00C539A2"/>
    <w:rsid w:val="00C53EBF"/>
    <w:rsid w:val="00C54099"/>
    <w:rsid w:val="00C548A9"/>
    <w:rsid w:val="00C54BF5"/>
    <w:rsid w:val="00C55180"/>
    <w:rsid w:val="00C55AD3"/>
    <w:rsid w:val="00C5624D"/>
    <w:rsid w:val="00C56515"/>
    <w:rsid w:val="00C56DD5"/>
    <w:rsid w:val="00C57222"/>
    <w:rsid w:val="00C57536"/>
    <w:rsid w:val="00C57BD1"/>
    <w:rsid w:val="00C57EC8"/>
    <w:rsid w:val="00C57ED5"/>
    <w:rsid w:val="00C57F6E"/>
    <w:rsid w:val="00C610FA"/>
    <w:rsid w:val="00C61251"/>
    <w:rsid w:val="00C61EDF"/>
    <w:rsid w:val="00C620F5"/>
    <w:rsid w:val="00C623CC"/>
    <w:rsid w:val="00C625D6"/>
    <w:rsid w:val="00C629A6"/>
    <w:rsid w:val="00C63462"/>
    <w:rsid w:val="00C63737"/>
    <w:rsid w:val="00C63802"/>
    <w:rsid w:val="00C645CA"/>
    <w:rsid w:val="00C6465B"/>
    <w:rsid w:val="00C64824"/>
    <w:rsid w:val="00C6522D"/>
    <w:rsid w:val="00C66143"/>
    <w:rsid w:val="00C663DE"/>
    <w:rsid w:val="00C6741C"/>
    <w:rsid w:val="00C67834"/>
    <w:rsid w:val="00C70264"/>
    <w:rsid w:val="00C70A70"/>
    <w:rsid w:val="00C70C08"/>
    <w:rsid w:val="00C714A5"/>
    <w:rsid w:val="00C71A29"/>
    <w:rsid w:val="00C71C57"/>
    <w:rsid w:val="00C71EFD"/>
    <w:rsid w:val="00C7201D"/>
    <w:rsid w:val="00C7211A"/>
    <w:rsid w:val="00C72642"/>
    <w:rsid w:val="00C7267E"/>
    <w:rsid w:val="00C726DB"/>
    <w:rsid w:val="00C72F8E"/>
    <w:rsid w:val="00C730B1"/>
    <w:rsid w:val="00C7352B"/>
    <w:rsid w:val="00C7361F"/>
    <w:rsid w:val="00C73BE9"/>
    <w:rsid w:val="00C73C52"/>
    <w:rsid w:val="00C7438D"/>
    <w:rsid w:val="00C74AED"/>
    <w:rsid w:val="00C74B79"/>
    <w:rsid w:val="00C753DC"/>
    <w:rsid w:val="00C75AF1"/>
    <w:rsid w:val="00C75B5A"/>
    <w:rsid w:val="00C75E80"/>
    <w:rsid w:val="00C75F54"/>
    <w:rsid w:val="00C77424"/>
    <w:rsid w:val="00C77713"/>
    <w:rsid w:val="00C77925"/>
    <w:rsid w:val="00C77D29"/>
    <w:rsid w:val="00C8038F"/>
    <w:rsid w:val="00C80397"/>
    <w:rsid w:val="00C80F93"/>
    <w:rsid w:val="00C8121C"/>
    <w:rsid w:val="00C81476"/>
    <w:rsid w:val="00C826D3"/>
    <w:rsid w:val="00C82DB6"/>
    <w:rsid w:val="00C82DC9"/>
    <w:rsid w:val="00C834A2"/>
    <w:rsid w:val="00C83EA8"/>
    <w:rsid w:val="00C83FAB"/>
    <w:rsid w:val="00C83FC5"/>
    <w:rsid w:val="00C845E8"/>
    <w:rsid w:val="00C84916"/>
    <w:rsid w:val="00C84C11"/>
    <w:rsid w:val="00C84EAE"/>
    <w:rsid w:val="00C84FB7"/>
    <w:rsid w:val="00C85396"/>
    <w:rsid w:val="00C85622"/>
    <w:rsid w:val="00C857CA"/>
    <w:rsid w:val="00C86240"/>
    <w:rsid w:val="00C8657B"/>
    <w:rsid w:val="00C871E6"/>
    <w:rsid w:val="00C873CF"/>
    <w:rsid w:val="00C8770E"/>
    <w:rsid w:val="00C87B32"/>
    <w:rsid w:val="00C87D6C"/>
    <w:rsid w:val="00C90279"/>
    <w:rsid w:val="00C90B2F"/>
    <w:rsid w:val="00C9152C"/>
    <w:rsid w:val="00C91D8E"/>
    <w:rsid w:val="00C92911"/>
    <w:rsid w:val="00C93726"/>
    <w:rsid w:val="00C945CA"/>
    <w:rsid w:val="00C94BE2"/>
    <w:rsid w:val="00C954C5"/>
    <w:rsid w:val="00C961F6"/>
    <w:rsid w:val="00C962A0"/>
    <w:rsid w:val="00C96864"/>
    <w:rsid w:val="00C96BE4"/>
    <w:rsid w:val="00C9742C"/>
    <w:rsid w:val="00C978A8"/>
    <w:rsid w:val="00C97E30"/>
    <w:rsid w:val="00CA005C"/>
    <w:rsid w:val="00CA05C8"/>
    <w:rsid w:val="00CA05E5"/>
    <w:rsid w:val="00CA0679"/>
    <w:rsid w:val="00CA17EF"/>
    <w:rsid w:val="00CA1943"/>
    <w:rsid w:val="00CA1A60"/>
    <w:rsid w:val="00CA2228"/>
    <w:rsid w:val="00CA23B5"/>
    <w:rsid w:val="00CA2561"/>
    <w:rsid w:val="00CA2C73"/>
    <w:rsid w:val="00CA2D40"/>
    <w:rsid w:val="00CA3F5A"/>
    <w:rsid w:val="00CA42B2"/>
    <w:rsid w:val="00CA5358"/>
    <w:rsid w:val="00CA54D8"/>
    <w:rsid w:val="00CA58E6"/>
    <w:rsid w:val="00CA59D0"/>
    <w:rsid w:val="00CA5AAC"/>
    <w:rsid w:val="00CA5C22"/>
    <w:rsid w:val="00CA62F7"/>
    <w:rsid w:val="00CA636B"/>
    <w:rsid w:val="00CA6CFE"/>
    <w:rsid w:val="00CA6D5A"/>
    <w:rsid w:val="00CA73CE"/>
    <w:rsid w:val="00CA7980"/>
    <w:rsid w:val="00CA79FE"/>
    <w:rsid w:val="00CA7F11"/>
    <w:rsid w:val="00CB007A"/>
    <w:rsid w:val="00CB02AC"/>
    <w:rsid w:val="00CB0F7C"/>
    <w:rsid w:val="00CB13D5"/>
    <w:rsid w:val="00CB14E4"/>
    <w:rsid w:val="00CB1891"/>
    <w:rsid w:val="00CB1989"/>
    <w:rsid w:val="00CB254C"/>
    <w:rsid w:val="00CB2B28"/>
    <w:rsid w:val="00CB36A3"/>
    <w:rsid w:val="00CB49AA"/>
    <w:rsid w:val="00CB4F4A"/>
    <w:rsid w:val="00CB4FC7"/>
    <w:rsid w:val="00CB50F9"/>
    <w:rsid w:val="00CB56D3"/>
    <w:rsid w:val="00CB5A72"/>
    <w:rsid w:val="00CB6129"/>
    <w:rsid w:val="00CB65F9"/>
    <w:rsid w:val="00CB6772"/>
    <w:rsid w:val="00CB7A45"/>
    <w:rsid w:val="00CB7D29"/>
    <w:rsid w:val="00CB7DC2"/>
    <w:rsid w:val="00CB7EDC"/>
    <w:rsid w:val="00CC05EF"/>
    <w:rsid w:val="00CC08C7"/>
    <w:rsid w:val="00CC1073"/>
    <w:rsid w:val="00CC13DF"/>
    <w:rsid w:val="00CC29CE"/>
    <w:rsid w:val="00CC3018"/>
    <w:rsid w:val="00CC317C"/>
    <w:rsid w:val="00CC3AEB"/>
    <w:rsid w:val="00CC3E92"/>
    <w:rsid w:val="00CC4361"/>
    <w:rsid w:val="00CC4644"/>
    <w:rsid w:val="00CC4800"/>
    <w:rsid w:val="00CC5076"/>
    <w:rsid w:val="00CC5B9D"/>
    <w:rsid w:val="00CC5C31"/>
    <w:rsid w:val="00CC5EA0"/>
    <w:rsid w:val="00CC6003"/>
    <w:rsid w:val="00CC6394"/>
    <w:rsid w:val="00CC6654"/>
    <w:rsid w:val="00CC69D8"/>
    <w:rsid w:val="00CC6ABD"/>
    <w:rsid w:val="00CC7145"/>
    <w:rsid w:val="00CC7B5E"/>
    <w:rsid w:val="00CC7E89"/>
    <w:rsid w:val="00CD0113"/>
    <w:rsid w:val="00CD023C"/>
    <w:rsid w:val="00CD0C28"/>
    <w:rsid w:val="00CD0F41"/>
    <w:rsid w:val="00CD1069"/>
    <w:rsid w:val="00CD1085"/>
    <w:rsid w:val="00CD130F"/>
    <w:rsid w:val="00CD1601"/>
    <w:rsid w:val="00CD1671"/>
    <w:rsid w:val="00CD2A79"/>
    <w:rsid w:val="00CD2F59"/>
    <w:rsid w:val="00CD2FD0"/>
    <w:rsid w:val="00CD3075"/>
    <w:rsid w:val="00CD30DA"/>
    <w:rsid w:val="00CD3C83"/>
    <w:rsid w:val="00CD3DCE"/>
    <w:rsid w:val="00CD3DF9"/>
    <w:rsid w:val="00CD3E00"/>
    <w:rsid w:val="00CD3EEC"/>
    <w:rsid w:val="00CD4D5B"/>
    <w:rsid w:val="00CD4ED4"/>
    <w:rsid w:val="00CD4F3F"/>
    <w:rsid w:val="00CD50A7"/>
    <w:rsid w:val="00CD5188"/>
    <w:rsid w:val="00CD5D52"/>
    <w:rsid w:val="00CD7DCE"/>
    <w:rsid w:val="00CE040E"/>
    <w:rsid w:val="00CE0F40"/>
    <w:rsid w:val="00CE15EB"/>
    <w:rsid w:val="00CE378B"/>
    <w:rsid w:val="00CE3791"/>
    <w:rsid w:val="00CE3F56"/>
    <w:rsid w:val="00CE4F71"/>
    <w:rsid w:val="00CE5CED"/>
    <w:rsid w:val="00CE651B"/>
    <w:rsid w:val="00CE6A23"/>
    <w:rsid w:val="00CE70E1"/>
    <w:rsid w:val="00CE7BAD"/>
    <w:rsid w:val="00CE7DA6"/>
    <w:rsid w:val="00CF01D5"/>
    <w:rsid w:val="00CF0837"/>
    <w:rsid w:val="00CF1628"/>
    <w:rsid w:val="00CF1A19"/>
    <w:rsid w:val="00CF1E1B"/>
    <w:rsid w:val="00CF21E6"/>
    <w:rsid w:val="00CF265C"/>
    <w:rsid w:val="00CF2872"/>
    <w:rsid w:val="00CF2A9B"/>
    <w:rsid w:val="00CF3721"/>
    <w:rsid w:val="00CF3DED"/>
    <w:rsid w:val="00CF4E7C"/>
    <w:rsid w:val="00CF4E8B"/>
    <w:rsid w:val="00CF6C78"/>
    <w:rsid w:val="00CF70D2"/>
    <w:rsid w:val="00CF70E6"/>
    <w:rsid w:val="00CF7228"/>
    <w:rsid w:val="00CF7595"/>
    <w:rsid w:val="00CF796C"/>
    <w:rsid w:val="00D000A7"/>
    <w:rsid w:val="00D005AA"/>
    <w:rsid w:val="00D00B08"/>
    <w:rsid w:val="00D00B2C"/>
    <w:rsid w:val="00D00BAB"/>
    <w:rsid w:val="00D0164E"/>
    <w:rsid w:val="00D01DBE"/>
    <w:rsid w:val="00D01F41"/>
    <w:rsid w:val="00D01FBE"/>
    <w:rsid w:val="00D02425"/>
    <w:rsid w:val="00D03398"/>
    <w:rsid w:val="00D03CA3"/>
    <w:rsid w:val="00D0495C"/>
    <w:rsid w:val="00D04A0A"/>
    <w:rsid w:val="00D04A54"/>
    <w:rsid w:val="00D05FAB"/>
    <w:rsid w:val="00D060ED"/>
    <w:rsid w:val="00D063D6"/>
    <w:rsid w:val="00D0640B"/>
    <w:rsid w:val="00D06521"/>
    <w:rsid w:val="00D0676E"/>
    <w:rsid w:val="00D06AB6"/>
    <w:rsid w:val="00D06D65"/>
    <w:rsid w:val="00D0794F"/>
    <w:rsid w:val="00D07E21"/>
    <w:rsid w:val="00D07E7C"/>
    <w:rsid w:val="00D07F52"/>
    <w:rsid w:val="00D105CD"/>
    <w:rsid w:val="00D10D2B"/>
    <w:rsid w:val="00D115B5"/>
    <w:rsid w:val="00D116CC"/>
    <w:rsid w:val="00D11DC0"/>
    <w:rsid w:val="00D127A4"/>
    <w:rsid w:val="00D12B37"/>
    <w:rsid w:val="00D12EC1"/>
    <w:rsid w:val="00D1337C"/>
    <w:rsid w:val="00D136BC"/>
    <w:rsid w:val="00D13F75"/>
    <w:rsid w:val="00D1463A"/>
    <w:rsid w:val="00D146B9"/>
    <w:rsid w:val="00D14B30"/>
    <w:rsid w:val="00D14E57"/>
    <w:rsid w:val="00D1538A"/>
    <w:rsid w:val="00D153B5"/>
    <w:rsid w:val="00D15ADF"/>
    <w:rsid w:val="00D1614E"/>
    <w:rsid w:val="00D1672C"/>
    <w:rsid w:val="00D16D21"/>
    <w:rsid w:val="00D209CA"/>
    <w:rsid w:val="00D20A1F"/>
    <w:rsid w:val="00D20F7B"/>
    <w:rsid w:val="00D214A6"/>
    <w:rsid w:val="00D21A78"/>
    <w:rsid w:val="00D21ED4"/>
    <w:rsid w:val="00D22AE2"/>
    <w:rsid w:val="00D22E2B"/>
    <w:rsid w:val="00D246EC"/>
    <w:rsid w:val="00D25720"/>
    <w:rsid w:val="00D25966"/>
    <w:rsid w:val="00D25E22"/>
    <w:rsid w:val="00D25F90"/>
    <w:rsid w:val="00D2611D"/>
    <w:rsid w:val="00D261C3"/>
    <w:rsid w:val="00D264CF"/>
    <w:rsid w:val="00D26CD8"/>
    <w:rsid w:val="00D26F79"/>
    <w:rsid w:val="00D274F5"/>
    <w:rsid w:val="00D27560"/>
    <w:rsid w:val="00D279B8"/>
    <w:rsid w:val="00D3245E"/>
    <w:rsid w:val="00D32968"/>
    <w:rsid w:val="00D332CB"/>
    <w:rsid w:val="00D33754"/>
    <w:rsid w:val="00D33B7E"/>
    <w:rsid w:val="00D341ED"/>
    <w:rsid w:val="00D34430"/>
    <w:rsid w:val="00D345F5"/>
    <w:rsid w:val="00D34776"/>
    <w:rsid w:val="00D348F2"/>
    <w:rsid w:val="00D34A19"/>
    <w:rsid w:val="00D34B49"/>
    <w:rsid w:val="00D34D08"/>
    <w:rsid w:val="00D35278"/>
    <w:rsid w:val="00D36265"/>
    <w:rsid w:val="00D367C6"/>
    <w:rsid w:val="00D36A33"/>
    <w:rsid w:val="00D36C9D"/>
    <w:rsid w:val="00D36F57"/>
    <w:rsid w:val="00D3736E"/>
    <w:rsid w:val="00D37759"/>
    <w:rsid w:val="00D3786C"/>
    <w:rsid w:val="00D40ACD"/>
    <w:rsid w:val="00D41538"/>
    <w:rsid w:val="00D41A7A"/>
    <w:rsid w:val="00D41ADD"/>
    <w:rsid w:val="00D420D7"/>
    <w:rsid w:val="00D42595"/>
    <w:rsid w:val="00D42D71"/>
    <w:rsid w:val="00D4346C"/>
    <w:rsid w:val="00D43BC1"/>
    <w:rsid w:val="00D43EC6"/>
    <w:rsid w:val="00D44206"/>
    <w:rsid w:val="00D442D4"/>
    <w:rsid w:val="00D443B7"/>
    <w:rsid w:val="00D44877"/>
    <w:rsid w:val="00D44A12"/>
    <w:rsid w:val="00D44B1B"/>
    <w:rsid w:val="00D45306"/>
    <w:rsid w:val="00D454EA"/>
    <w:rsid w:val="00D45632"/>
    <w:rsid w:val="00D46028"/>
    <w:rsid w:val="00D460BE"/>
    <w:rsid w:val="00D460F1"/>
    <w:rsid w:val="00D46221"/>
    <w:rsid w:val="00D4658E"/>
    <w:rsid w:val="00D4685D"/>
    <w:rsid w:val="00D46F53"/>
    <w:rsid w:val="00D47580"/>
    <w:rsid w:val="00D4791F"/>
    <w:rsid w:val="00D47A6C"/>
    <w:rsid w:val="00D47BC0"/>
    <w:rsid w:val="00D51D24"/>
    <w:rsid w:val="00D52215"/>
    <w:rsid w:val="00D523AD"/>
    <w:rsid w:val="00D53D5E"/>
    <w:rsid w:val="00D5456B"/>
    <w:rsid w:val="00D54F18"/>
    <w:rsid w:val="00D553DB"/>
    <w:rsid w:val="00D55741"/>
    <w:rsid w:val="00D55AF9"/>
    <w:rsid w:val="00D56020"/>
    <w:rsid w:val="00D563FD"/>
    <w:rsid w:val="00D56639"/>
    <w:rsid w:val="00D5692B"/>
    <w:rsid w:val="00D57055"/>
    <w:rsid w:val="00D573B6"/>
    <w:rsid w:val="00D573EB"/>
    <w:rsid w:val="00D57EB9"/>
    <w:rsid w:val="00D60647"/>
    <w:rsid w:val="00D608EB"/>
    <w:rsid w:val="00D61083"/>
    <w:rsid w:val="00D61296"/>
    <w:rsid w:val="00D6192F"/>
    <w:rsid w:val="00D61C2C"/>
    <w:rsid w:val="00D61DA7"/>
    <w:rsid w:val="00D62085"/>
    <w:rsid w:val="00D62770"/>
    <w:rsid w:val="00D6281E"/>
    <w:rsid w:val="00D6297A"/>
    <w:rsid w:val="00D62F12"/>
    <w:rsid w:val="00D62F8E"/>
    <w:rsid w:val="00D63138"/>
    <w:rsid w:val="00D63B0D"/>
    <w:rsid w:val="00D63B91"/>
    <w:rsid w:val="00D63D10"/>
    <w:rsid w:val="00D63EE1"/>
    <w:rsid w:val="00D640C7"/>
    <w:rsid w:val="00D642F1"/>
    <w:rsid w:val="00D64326"/>
    <w:rsid w:val="00D648E5"/>
    <w:rsid w:val="00D6492D"/>
    <w:rsid w:val="00D64BFF"/>
    <w:rsid w:val="00D64F26"/>
    <w:rsid w:val="00D65774"/>
    <w:rsid w:val="00D65D2C"/>
    <w:rsid w:val="00D65F01"/>
    <w:rsid w:val="00D66212"/>
    <w:rsid w:val="00D66C80"/>
    <w:rsid w:val="00D6730A"/>
    <w:rsid w:val="00D678AE"/>
    <w:rsid w:val="00D678D0"/>
    <w:rsid w:val="00D67CE6"/>
    <w:rsid w:val="00D67D3E"/>
    <w:rsid w:val="00D700E7"/>
    <w:rsid w:val="00D70CF0"/>
    <w:rsid w:val="00D70D29"/>
    <w:rsid w:val="00D70E11"/>
    <w:rsid w:val="00D70E87"/>
    <w:rsid w:val="00D7101C"/>
    <w:rsid w:val="00D71399"/>
    <w:rsid w:val="00D71E6A"/>
    <w:rsid w:val="00D7244C"/>
    <w:rsid w:val="00D72AD9"/>
    <w:rsid w:val="00D72F44"/>
    <w:rsid w:val="00D734C0"/>
    <w:rsid w:val="00D739F0"/>
    <w:rsid w:val="00D73B3E"/>
    <w:rsid w:val="00D73C21"/>
    <w:rsid w:val="00D73C41"/>
    <w:rsid w:val="00D73DB5"/>
    <w:rsid w:val="00D742AB"/>
    <w:rsid w:val="00D7537A"/>
    <w:rsid w:val="00D75620"/>
    <w:rsid w:val="00D7602F"/>
    <w:rsid w:val="00D7618F"/>
    <w:rsid w:val="00D7653A"/>
    <w:rsid w:val="00D76D05"/>
    <w:rsid w:val="00D77231"/>
    <w:rsid w:val="00D806C9"/>
    <w:rsid w:val="00D80763"/>
    <w:rsid w:val="00D80B7A"/>
    <w:rsid w:val="00D81181"/>
    <w:rsid w:val="00D812D9"/>
    <w:rsid w:val="00D816D2"/>
    <w:rsid w:val="00D81869"/>
    <w:rsid w:val="00D81B47"/>
    <w:rsid w:val="00D81DDC"/>
    <w:rsid w:val="00D82A9E"/>
    <w:rsid w:val="00D84537"/>
    <w:rsid w:val="00D84E94"/>
    <w:rsid w:val="00D8501B"/>
    <w:rsid w:val="00D85B68"/>
    <w:rsid w:val="00D85D56"/>
    <w:rsid w:val="00D861EB"/>
    <w:rsid w:val="00D86706"/>
    <w:rsid w:val="00D86783"/>
    <w:rsid w:val="00D8689D"/>
    <w:rsid w:val="00D86CA3"/>
    <w:rsid w:val="00D8703D"/>
    <w:rsid w:val="00D873C8"/>
    <w:rsid w:val="00D87570"/>
    <w:rsid w:val="00D87959"/>
    <w:rsid w:val="00D90073"/>
    <w:rsid w:val="00D9082E"/>
    <w:rsid w:val="00D9091E"/>
    <w:rsid w:val="00D90B9C"/>
    <w:rsid w:val="00D91B62"/>
    <w:rsid w:val="00D91CFC"/>
    <w:rsid w:val="00D93243"/>
    <w:rsid w:val="00D936AF"/>
    <w:rsid w:val="00D93E29"/>
    <w:rsid w:val="00D93FCF"/>
    <w:rsid w:val="00D946D6"/>
    <w:rsid w:val="00D959BF"/>
    <w:rsid w:val="00D95B9A"/>
    <w:rsid w:val="00D965F8"/>
    <w:rsid w:val="00D96DC0"/>
    <w:rsid w:val="00D9746E"/>
    <w:rsid w:val="00D975A8"/>
    <w:rsid w:val="00D97C19"/>
    <w:rsid w:val="00D97F25"/>
    <w:rsid w:val="00DA02B1"/>
    <w:rsid w:val="00DA0CA0"/>
    <w:rsid w:val="00DA15C3"/>
    <w:rsid w:val="00DA256E"/>
    <w:rsid w:val="00DA33A7"/>
    <w:rsid w:val="00DA34C2"/>
    <w:rsid w:val="00DA364D"/>
    <w:rsid w:val="00DA365C"/>
    <w:rsid w:val="00DA3834"/>
    <w:rsid w:val="00DA3A6A"/>
    <w:rsid w:val="00DA3D47"/>
    <w:rsid w:val="00DA432D"/>
    <w:rsid w:val="00DA458D"/>
    <w:rsid w:val="00DA48CC"/>
    <w:rsid w:val="00DA4DCF"/>
    <w:rsid w:val="00DA5BBD"/>
    <w:rsid w:val="00DA66F9"/>
    <w:rsid w:val="00DA6AE7"/>
    <w:rsid w:val="00DA6B82"/>
    <w:rsid w:val="00DA7197"/>
    <w:rsid w:val="00DA7774"/>
    <w:rsid w:val="00DA7826"/>
    <w:rsid w:val="00DB0434"/>
    <w:rsid w:val="00DB0A4C"/>
    <w:rsid w:val="00DB1259"/>
    <w:rsid w:val="00DB2112"/>
    <w:rsid w:val="00DB2164"/>
    <w:rsid w:val="00DB21CE"/>
    <w:rsid w:val="00DB2AB6"/>
    <w:rsid w:val="00DB2D8D"/>
    <w:rsid w:val="00DB2E05"/>
    <w:rsid w:val="00DB353E"/>
    <w:rsid w:val="00DB3B5D"/>
    <w:rsid w:val="00DB4C2B"/>
    <w:rsid w:val="00DB4EC5"/>
    <w:rsid w:val="00DB5093"/>
    <w:rsid w:val="00DB51E2"/>
    <w:rsid w:val="00DB5F23"/>
    <w:rsid w:val="00DB67FC"/>
    <w:rsid w:val="00DB6AF4"/>
    <w:rsid w:val="00DB6F79"/>
    <w:rsid w:val="00DB724B"/>
    <w:rsid w:val="00DB789F"/>
    <w:rsid w:val="00DB7903"/>
    <w:rsid w:val="00DB7B42"/>
    <w:rsid w:val="00DC0423"/>
    <w:rsid w:val="00DC0784"/>
    <w:rsid w:val="00DC0B07"/>
    <w:rsid w:val="00DC1023"/>
    <w:rsid w:val="00DC1452"/>
    <w:rsid w:val="00DC22D0"/>
    <w:rsid w:val="00DC4180"/>
    <w:rsid w:val="00DC5095"/>
    <w:rsid w:val="00DC50F4"/>
    <w:rsid w:val="00DC688C"/>
    <w:rsid w:val="00DC6E54"/>
    <w:rsid w:val="00DC6EB2"/>
    <w:rsid w:val="00DC6F36"/>
    <w:rsid w:val="00DC7065"/>
    <w:rsid w:val="00DC7379"/>
    <w:rsid w:val="00DC7557"/>
    <w:rsid w:val="00DC7595"/>
    <w:rsid w:val="00DD09A5"/>
    <w:rsid w:val="00DD0CB0"/>
    <w:rsid w:val="00DD0F71"/>
    <w:rsid w:val="00DD0FC6"/>
    <w:rsid w:val="00DD1287"/>
    <w:rsid w:val="00DD12F4"/>
    <w:rsid w:val="00DD169F"/>
    <w:rsid w:val="00DD1704"/>
    <w:rsid w:val="00DD197A"/>
    <w:rsid w:val="00DD1FA1"/>
    <w:rsid w:val="00DD2000"/>
    <w:rsid w:val="00DD2189"/>
    <w:rsid w:val="00DD2233"/>
    <w:rsid w:val="00DD256C"/>
    <w:rsid w:val="00DD2653"/>
    <w:rsid w:val="00DD2736"/>
    <w:rsid w:val="00DD2DCB"/>
    <w:rsid w:val="00DD4126"/>
    <w:rsid w:val="00DD45F5"/>
    <w:rsid w:val="00DD46AD"/>
    <w:rsid w:val="00DD4A2C"/>
    <w:rsid w:val="00DD515E"/>
    <w:rsid w:val="00DD54ED"/>
    <w:rsid w:val="00DD5F79"/>
    <w:rsid w:val="00DD6AD1"/>
    <w:rsid w:val="00DD6D00"/>
    <w:rsid w:val="00DD6DB2"/>
    <w:rsid w:val="00DD6E93"/>
    <w:rsid w:val="00DD73E2"/>
    <w:rsid w:val="00DD74C6"/>
    <w:rsid w:val="00DD7D17"/>
    <w:rsid w:val="00DE087D"/>
    <w:rsid w:val="00DE137D"/>
    <w:rsid w:val="00DE1418"/>
    <w:rsid w:val="00DE1A49"/>
    <w:rsid w:val="00DE1E7F"/>
    <w:rsid w:val="00DE1E8D"/>
    <w:rsid w:val="00DE2AB6"/>
    <w:rsid w:val="00DE3366"/>
    <w:rsid w:val="00DE3BEC"/>
    <w:rsid w:val="00DE3C4B"/>
    <w:rsid w:val="00DE3E60"/>
    <w:rsid w:val="00DE44D5"/>
    <w:rsid w:val="00DE49FA"/>
    <w:rsid w:val="00DE66D2"/>
    <w:rsid w:val="00DE688A"/>
    <w:rsid w:val="00DE69B4"/>
    <w:rsid w:val="00DE7273"/>
    <w:rsid w:val="00DF034D"/>
    <w:rsid w:val="00DF08FD"/>
    <w:rsid w:val="00DF1694"/>
    <w:rsid w:val="00DF2196"/>
    <w:rsid w:val="00DF29B3"/>
    <w:rsid w:val="00DF2CC3"/>
    <w:rsid w:val="00DF3808"/>
    <w:rsid w:val="00DF3C70"/>
    <w:rsid w:val="00DF3EB1"/>
    <w:rsid w:val="00DF48C3"/>
    <w:rsid w:val="00DF495F"/>
    <w:rsid w:val="00DF4AA2"/>
    <w:rsid w:val="00DF4CBC"/>
    <w:rsid w:val="00DF4DAF"/>
    <w:rsid w:val="00DF4F95"/>
    <w:rsid w:val="00DF5420"/>
    <w:rsid w:val="00DF5A8C"/>
    <w:rsid w:val="00DF5B93"/>
    <w:rsid w:val="00DF5F47"/>
    <w:rsid w:val="00DF652A"/>
    <w:rsid w:val="00DF6863"/>
    <w:rsid w:val="00DF70DE"/>
    <w:rsid w:val="00DF76AC"/>
    <w:rsid w:val="00DF77B0"/>
    <w:rsid w:val="00DF7830"/>
    <w:rsid w:val="00DF7869"/>
    <w:rsid w:val="00DF7ED5"/>
    <w:rsid w:val="00DF7F3C"/>
    <w:rsid w:val="00E000DB"/>
    <w:rsid w:val="00E00168"/>
    <w:rsid w:val="00E004FA"/>
    <w:rsid w:val="00E0058D"/>
    <w:rsid w:val="00E0108E"/>
    <w:rsid w:val="00E02407"/>
    <w:rsid w:val="00E02AEC"/>
    <w:rsid w:val="00E02D37"/>
    <w:rsid w:val="00E0309F"/>
    <w:rsid w:val="00E032E9"/>
    <w:rsid w:val="00E03753"/>
    <w:rsid w:val="00E0393C"/>
    <w:rsid w:val="00E04407"/>
    <w:rsid w:val="00E04414"/>
    <w:rsid w:val="00E04573"/>
    <w:rsid w:val="00E04938"/>
    <w:rsid w:val="00E04F18"/>
    <w:rsid w:val="00E05431"/>
    <w:rsid w:val="00E06551"/>
    <w:rsid w:val="00E06B85"/>
    <w:rsid w:val="00E06ED6"/>
    <w:rsid w:val="00E07738"/>
    <w:rsid w:val="00E077D4"/>
    <w:rsid w:val="00E1024E"/>
    <w:rsid w:val="00E102AD"/>
    <w:rsid w:val="00E10437"/>
    <w:rsid w:val="00E1044E"/>
    <w:rsid w:val="00E10633"/>
    <w:rsid w:val="00E10803"/>
    <w:rsid w:val="00E108A8"/>
    <w:rsid w:val="00E10BB9"/>
    <w:rsid w:val="00E10F1F"/>
    <w:rsid w:val="00E11D1C"/>
    <w:rsid w:val="00E11EDF"/>
    <w:rsid w:val="00E124FE"/>
    <w:rsid w:val="00E12949"/>
    <w:rsid w:val="00E13870"/>
    <w:rsid w:val="00E1410C"/>
    <w:rsid w:val="00E148FB"/>
    <w:rsid w:val="00E14DD4"/>
    <w:rsid w:val="00E15125"/>
    <w:rsid w:val="00E1576A"/>
    <w:rsid w:val="00E16220"/>
    <w:rsid w:val="00E1627E"/>
    <w:rsid w:val="00E16867"/>
    <w:rsid w:val="00E16FE6"/>
    <w:rsid w:val="00E170EA"/>
    <w:rsid w:val="00E179D8"/>
    <w:rsid w:val="00E17EB9"/>
    <w:rsid w:val="00E20AB2"/>
    <w:rsid w:val="00E22662"/>
    <w:rsid w:val="00E22787"/>
    <w:rsid w:val="00E22C2E"/>
    <w:rsid w:val="00E236CD"/>
    <w:rsid w:val="00E23C0D"/>
    <w:rsid w:val="00E23F68"/>
    <w:rsid w:val="00E240B4"/>
    <w:rsid w:val="00E241AA"/>
    <w:rsid w:val="00E24287"/>
    <w:rsid w:val="00E246B4"/>
    <w:rsid w:val="00E24BBA"/>
    <w:rsid w:val="00E252FA"/>
    <w:rsid w:val="00E256F5"/>
    <w:rsid w:val="00E25DD0"/>
    <w:rsid w:val="00E26E18"/>
    <w:rsid w:val="00E26F98"/>
    <w:rsid w:val="00E2780C"/>
    <w:rsid w:val="00E279D2"/>
    <w:rsid w:val="00E27F51"/>
    <w:rsid w:val="00E303C9"/>
    <w:rsid w:val="00E30929"/>
    <w:rsid w:val="00E30F8E"/>
    <w:rsid w:val="00E3188B"/>
    <w:rsid w:val="00E3192E"/>
    <w:rsid w:val="00E31CC8"/>
    <w:rsid w:val="00E3201D"/>
    <w:rsid w:val="00E3230C"/>
    <w:rsid w:val="00E32A03"/>
    <w:rsid w:val="00E33AA9"/>
    <w:rsid w:val="00E34641"/>
    <w:rsid w:val="00E34837"/>
    <w:rsid w:val="00E34C6C"/>
    <w:rsid w:val="00E351E1"/>
    <w:rsid w:val="00E353D8"/>
    <w:rsid w:val="00E3540C"/>
    <w:rsid w:val="00E356B4"/>
    <w:rsid w:val="00E3591D"/>
    <w:rsid w:val="00E35C64"/>
    <w:rsid w:val="00E35CCF"/>
    <w:rsid w:val="00E35CFF"/>
    <w:rsid w:val="00E35E1F"/>
    <w:rsid w:val="00E36BA6"/>
    <w:rsid w:val="00E371EF"/>
    <w:rsid w:val="00E37D0D"/>
    <w:rsid w:val="00E40485"/>
    <w:rsid w:val="00E40BD2"/>
    <w:rsid w:val="00E40FBE"/>
    <w:rsid w:val="00E4114A"/>
    <w:rsid w:val="00E4184F"/>
    <w:rsid w:val="00E41B4E"/>
    <w:rsid w:val="00E41DB6"/>
    <w:rsid w:val="00E42184"/>
    <w:rsid w:val="00E42A80"/>
    <w:rsid w:val="00E42BBC"/>
    <w:rsid w:val="00E432EE"/>
    <w:rsid w:val="00E43831"/>
    <w:rsid w:val="00E43915"/>
    <w:rsid w:val="00E43C45"/>
    <w:rsid w:val="00E44406"/>
    <w:rsid w:val="00E4478B"/>
    <w:rsid w:val="00E448E2"/>
    <w:rsid w:val="00E44B30"/>
    <w:rsid w:val="00E44E8D"/>
    <w:rsid w:val="00E46140"/>
    <w:rsid w:val="00E462D2"/>
    <w:rsid w:val="00E4667A"/>
    <w:rsid w:val="00E46A6A"/>
    <w:rsid w:val="00E471B4"/>
    <w:rsid w:val="00E4737A"/>
    <w:rsid w:val="00E477DC"/>
    <w:rsid w:val="00E50DC3"/>
    <w:rsid w:val="00E513EE"/>
    <w:rsid w:val="00E51750"/>
    <w:rsid w:val="00E51BC5"/>
    <w:rsid w:val="00E52224"/>
    <w:rsid w:val="00E522AC"/>
    <w:rsid w:val="00E525AC"/>
    <w:rsid w:val="00E528B4"/>
    <w:rsid w:val="00E52C68"/>
    <w:rsid w:val="00E52EDC"/>
    <w:rsid w:val="00E531C1"/>
    <w:rsid w:val="00E536DB"/>
    <w:rsid w:val="00E54137"/>
    <w:rsid w:val="00E54B5E"/>
    <w:rsid w:val="00E55998"/>
    <w:rsid w:val="00E56659"/>
    <w:rsid w:val="00E56F13"/>
    <w:rsid w:val="00E570B8"/>
    <w:rsid w:val="00E576C4"/>
    <w:rsid w:val="00E57831"/>
    <w:rsid w:val="00E57864"/>
    <w:rsid w:val="00E60356"/>
    <w:rsid w:val="00E60ABF"/>
    <w:rsid w:val="00E60BE4"/>
    <w:rsid w:val="00E60EDC"/>
    <w:rsid w:val="00E6109C"/>
    <w:rsid w:val="00E616DC"/>
    <w:rsid w:val="00E61A9C"/>
    <w:rsid w:val="00E61C7F"/>
    <w:rsid w:val="00E61E08"/>
    <w:rsid w:val="00E61F54"/>
    <w:rsid w:val="00E639FE"/>
    <w:rsid w:val="00E63EDD"/>
    <w:rsid w:val="00E647BD"/>
    <w:rsid w:val="00E6569E"/>
    <w:rsid w:val="00E65B57"/>
    <w:rsid w:val="00E65F09"/>
    <w:rsid w:val="00E665B8"/>
    <w:rsid w:val="00E66E07"/>
    <w:rsid w:val="00E67056"/>
    <w:rsid w:val="00E6718D"/>
    <w:rsid w:val="00E7037D"/>
    <w:rsid w:val="00E70385"/>
    <w:rsid w:val="00E71816"/>
    <w:rsid w:val="00E71AE7"/>
    <w:rsid w:val="00E71AF5"/>
    <w:rsid w:val="00E725AD"/>
    <w:rsid w:val="00E72780"/>
    <w:rsid w:val="00E72BF0"/>
    <w:rsid w:val="00E72FD7"/>
    <w:rsid w:val="00E73337"/>
    <w:rsid w:val="00E7335F"/>
    <w:rsid w:val="00E735B4"/>
    <w:rsid w:val="00E735D1"/>
    <w:rsid w:val="00E738F8"/>
    <w:rsid w:val="00E73C66"/>
    <w:rsid w:val="00E743DA"/>
    <w:rsid w:val="00E756FF"/>
    <w:rsid w:val="00E75707"/>
    <w:rsid w:val="00E757F0"/>
    <w:rsid w:val="00E7581F"/>
    <w:rsid w:val="00E75F47"/>
    <w:rsid w:val="00E761C4"/>
    <w:rsid w:val="00E772EA"/>
    <w:rsid w:val="00E7745F"/>
    <w:rsid w:val="00E7777C"/>
    <w:rsid w:val="00E77ED1"/>
    <w:rsid w:val="00E77F7D"/>
    <w:rsid w:val="00E802F4"/>
    <w:rsid w:val="00E80A1E"/>
    <w:rsid w:val="00E80ECF"/>
    <w:rsid w:val="00E811C0"/>
    <w:rsid w:val="00E82F14"/>
    <w:rsid w:val="00E82FDB"/>
    <w:rsid w:val="00E83272"/>
    <w:rsid w:val="00E83748"/>
    <w:rsid w:val="00E84AFD"/>
    <w:rsid w:val="00E84D75"/>
    <w:rsid w:val="00E84E38"/>
    <w:rsid w:val="00E8521F"/>
    <w:rsid w:val="00E87691"/>
    <w:rsid w:val="00E87864"/>
    <w:rsid w:val="00E87865"/>
    <w:rsid w:val="00E878A5"/>
    <w:rsid w:val="00E87AB0"/>
    <w:rsid w:val="00E9026E"/>
    <w:rsid w:val="00E918F3"/>
    <w:rsid w:val="00E91BB6"/>
    <w:rsid w:val="00E91D56"/>
    <w:rsid w:val="00E922C6"/>
    <w:rsid w:val="00E92694"/>
    <w:rsid w:val="00E92A16"/>
    <w:rsid w:val="00E92C31"/>
    <w:rsid w:val="00E92E2B"/>
    <w:rsid w:val="00E92FC8"/>
    <w:rsid w:val="00E93222"/>
    <w:rsid w:val="00E9340C"/>
    <w:rsid w:val="00E938FA"/>
    <w:rsid w:val="00E939FE"/>
    <w:rsid w:val="00E93A0C"/>
    <w:rsid w:val="00E943D6"/>
    <w:rsid w:val="00E9498A"/>
    <w:rsid w:val="00E957AD"/>
    <w:rsid w:val="00E95E9C"/>
    <w:rsid w:val="00E96676"/>
    <w:rsid w:val="00E966C8"/>
    <w:rsid w:val="00E96E97"/>
    <w:rsid w:val="00E96FC5"/>
    <w:rsid w:val="00E97120"/>
    <w:rsid w:val="00E974D8"/>
    <w:rsid w:val="00E97B80"/>
    <w:rsid w:val="00EA0041"/>
    <w:rsid w:val="00EA087B"/>
    <w:rsid w:val="00EA0CEF"/>
    <w:rsid w:val="00EA109A"/>
    <w:rsid w:val="00EA10A5"/>
    <w:rsid w:val="00EA119B"/>
    <w:rsid w:val="00EA11A4"/>
    <w:rsid w:val="00EA14BB"/>
    <w:rsid w:val="00EA16F6"/>
    <w:rsid w:val="00EA2FC9"/>
    <w:rsid w:val="00EA308F"/>
    <w:rsid w:val="00EA3C29"/>
    <w:rsid w:val="00EA468B"/>
    <w:rsid w:val="00EA4B75"/>
    <w:rsid w:val="00EA5BD2"/>
    <w:rsid w:val="00EA5FD2"/>
    <w:rsid w:val="00EA6210"/>
    <w:rsid w:val="00EA74FE"/>
    <w:rsid w:val="00EA796F"/>
    <w:rsid w:val="00EB065A"/>
    <w:rsid w:val="00EB0F14"/>
    <w:rsid w:val="00EB15EB"/>
    <w:rsid w:val="00EB217E"/>
    <w:rsid w:val="00EB2508"/>
    <w:rsid w:val="00EB26FB"/>
    <w:rsid w:val="00EB32C6"/>
    <w:rsid w:val="00EB3960"/>
    <w:rsid w:val="00EB3B2F"/>
    <w:rsid w:val="00EB3E3C"/>
    <w:rsid w:val="00EB4231"/>
    <w:rsid w:val="00EB4363"/>
    <w:rsid w:val="00EB4756"/>
    <w:rsid w:val="00EB4BE1"/>
    <w:rsid w:val="00EB4D5A"/>
    <w:rsid w:val="00EB5F98"/>
    <w:rsid w:val="00EB6A22"/>
    <w:rsid w:val="00EB6A24"/>
    <w:rsid w:val="00EB7A29"/>
    <w:rsid w:val="00EB7CAC"/>
    <w:rsid w:val="00EC1370"/>
    <w:rsid w:val="00EC1A1E"/>
    <w:rsid w:val="00EC226E"/>
    <w:rsid w:val="00EC2F4D"/>
    <w:rsid w:val="00EC37D0"/>
    <w:rsid w:val="00EC3CCE"/>
    <w:rsid w:val="00EC43C8"/>
    <w:rsid w:val="00EC479E"/>
    <w:rsid w:val="00EC4C8E"/>
    <w:rsid w:val="00EC59D6"/>
    <w:rsid w:val="00EC696D"/>
    <w:rsid w:val="00EC6ED8"/>
    <w:rsid w:val="00EC730A"/>
    <w:rsid w:val="00EC7663"/>
    <w:rsid w:val="00EC77B0"/>
    <w:rsid w:val="00EC7E32"/>
    <w:rsid w:val="00EC7F12"/>
    <w:rsid w:val="00ED01FF"/>
    <w:rsid w:val="00ED0A61"/>
    <w:rsid w:val="00ED10DD"/>
    <w:rsid w:val="00ED1E86"/>
    <w:rsid w:val="00ED2AD6"/>
    <w:rsid w:val="00ED2C2D"/>
    <w:rsid w:val="00ED324C"/>
    <w:rsid w:val="00ED34A5"/>
    <w:rsid w:val="00ED38FE"/>
    <w:rsid w:val="00ED4077"/>
    <w:rsid w:val="00ED44DD"/>
    <w:rsid w:val="00ED46CC"/>
    <w:rsid w:val="00ED4784"/>
    <w:rsid w:val="00ED4951"/>
    <w:rsid w:val="00ED5CCD"/>
    <w:rsid w:val="00EE11FF"/>
    <w:rsid w:val="00EE1D84"/>
    <w:rsid w:val="00EE240E"/>
    <w:rsid w:val="00EE26D0"/>
    <w:rsid w:val="00EE29EB"/>
    <w:rsid w:val="00EE2B34"/>
    <w:rsid w:val="00EE3085"/>
    <w:rsid w:val="00EE30DA"/>
    <w:rsid w:val="00EE3F70"/>
    <w:rsid w:val="00EE4098"/>
    <w:rsid w:val="00EE434E"/>
    <w:rsid w:val="00EE4436"/>
    <w:rsid w:val="00EE4B72"/>
    <w:rsid w:val="00EE4D73"/>
    <w:rsid w:val="00EE55B7"/>
    <w:rsid w:val="00EE5B50"/>
    <w:rsid w:val="00EE6237"/>
    <w:rsid w:val="00EE66FE"/>
    <w:rsid w:val="00EE6A66"/>
    <w:rsid w:val="00EE74C1"/>
    <w:rsid w:val="00EE7547"/>
    <w:rsid w:val="00EE7694"/>
    <w:rsid w:val="00EE7E37"/>
    <w:rsid w:val="00EF01A4"/>
    <w:rsid w:val="00EF01FB"/>
    <w:rsid w:val="00EF06B5"/>
    <w:rsid w:val="00EF0BE0"/>
    <w:rsid w:val="00EF2059"/>
    <w:rsid w:val="00EF246C"/>
    <w:rsid w:val="00EF33CE"/>
    <w:rsid w:val="00EF3FE8"/>
    <w:rsid w:val="00EF40E6"/>
    <w:rsid w:val="00EF4690"/>
    <w:rsid w:val="00EF4723"/>
    <w:rsid w:val="00EF48B9"/>
    <w:rsid w:val="00EF4D24"/>
    <w:rsid w:val="00EF4F69"/>
    <w:rsid w:val="00EF531F"/>
    <w:rsid w:val="00EF5512"/>
    <w:rsid w:val="00EF5DF3"/>
    <w:rsid w:val="00EF6707"/>
    <w:rsid w:val="00F00024"/>
    <w:rsid w:val="00F00663"/>
    <w:rsid w:val="00F00DA4"/>
    <w:rsid w:val="00F01258"/>
    <w:rsid w:val="00F016D8"/>
    <w:rsid w:val="00F017C5"/>
    <w:rsid w:val="00F02657"/>
    <w:rsid w:val="00F02942"/>
    <w:rsid w:val="00F03990"/>
    <w:rsid w:val="00F039B1"/>
    <w:rsid w:val="00F0423F"/>
    <w:rsid w:val="00F04DD6"/>
    <w:rsid w:val="00F05A6A"/>
    <w:rsid w:val="00F05C6D"/>
    <w:rsid w:val="00F06495"/>
    <w:rsid w:val="00F065EB"/>
    <w:rsid w:val="00F067B2"/>
    <w:rsid w:val="00F0694B"/>
    <w:rsid w:val="00F070AA"/>
    <w:rsid w:val="00F07AB4"/>
    <w:rsid w:val="00F07BCE"/>
    <w:rsid w:val="00F07E85"/>
    <w:rsid w:val="00F1022F"/>
    <w:rsid w:val="00F106A7"/>
    <w:rsid w:val="00F107D1"/>
    <w:rsid w:val="00F1090D"/>
    <w:rsid w:val="00F10D73"/>
    <w:rsid w:val="00F12597"/>
    <w:rsid w:val="00F12955"/>
    <w:rsid w:val="00F13222"/>
    <w:rsid w:val="00F136B5"/>
    <w:rsid w:val="00F13C7B"/>
    <w:rsid w:val="00F152B5"/>
    <w:rsid w:val="00F153A9"/>
    <w:rsid w:val="00F1561C"/>
    <w:rsid w:val="00F1649D"/>
    <w:rsid w:val="00F168AC"/>
    <w:rsid w:val="00F17443"/>
    <w:rsid w:val="00F176BD"/>
    <w:rsid w:val="00F17B8B"/>
    <w:rsid w:val="00F17CFF"/>
    <w:rsid w:val="00F17EFA"/>
    <w:rsid w:val="00F20F77"/>
    <w:rsid w:val="00F212F7"/>
    <w:rsid w:val="00F2182B"/>
    <w:rsid w:val="00F219A9"/>
    <w:rsid w:val="00F21A86"/>
    <w:rsid w:val="00F21A9B"/>
    <w:rsid w:val="00F22316"/>
    <w:rsid w:val="00F223AE"/>
    <w:rsid w:val="00F22537"/>
    <w:rsid w:val="00F22DDC"/>
    <w:rsid w:val="00F22E31"/>
    <w:rsid w:val="00F23365"/>
    <w:rsid w:val="00F23584"/>
    <w:rsid w:val="00F23D19"/>
    <w:rsid w:val="00F24619"/>
    <w:rsid w:val="00F25068"/>
    <w:rsid w:val="00F254D7"/>
    <w:rsid w:val="00F2570A"/>
    <w:rsid w:val="00F2598E"/>
    <w:rsid w:val="00F25C83"/>
    <w:rsid w:val="00F25F0B"/>
    <w:rsid w:val="00F2657A"/>
    <w:rsid w:val="00F267A2"/>
    <w:rsid w:val="00F267A3"/>
    <w:rsid w:val="00F2729A"/>
    <w:rsid w:val="00F27B6C"/>
    <w:rsid w:val="00F300A3"/>
    <w:rsid w:val="00F3012D"/>
    <w:rsid w:val="00F30319"/>
    <w:rsid w:val="00F30C67"/>
    <w:rsid w:val="00F31A00"/>
    <w:rsid w:val="00F3280F"/>
    <w:rsid w:val="00F32BAB"/>
    <w:rsid w:val="00F34416"/>
    <w:rsid w:val="00F34637"/>
    <w:rsid w:val="00F35025"/>
    <w:rsid w:val="00F35D4D"/>
    <w:rsid w:val="00F35F0E"/>
    <w:rsid w:val="00F35F7F"/>
    <w:rsid w:val="00F36AA2"/>
    <w:rsid w:val="00F36C15"/>
    <w:rsid w:val="00F37B3C"/>
    <w:rsid w:val="00F37CD5"/>
    <w:rsid w:val="00F37EEB"/>
    <w:rsid w:val="00F400D9"/>
    <w:rsid w:val="00F4039A"/>
    <w:rsid w:val="00F40547"/>
    <w:rsid w:val="00F40961"/>
    <w:rsid w:val="00F40D35"/>
    <w:rsid w:val="00F41796"/>
    <w:rsid w:val="00F42102"/>
    <w:rsid w:val="00F4241A"/>
    <w:rsid w:val="00F42689"/>
    <w:rsid w:val="00F42803"/>
    <w:rsid w:val="00F42902"/>
    <w:rsid w:val="00F43056"/>
    <w:rsid w:val="00F43404"/>
    <w:rsid w:val="00F43559"/>
    <w:rsid w:val="00F43EA5"/>
    <w:rsid w:val="00F4408E"/>
    <w:rsid w:val="00F442C7"/>
    <w:rsid w:val="00F446DB"/>
    <w:rsid w:val="00F44950"/>
    <w:rsid w:val="00F44CA8"/>
    <w:rsid w:val="00F450EE"/>
    <w:rsid w:val="00F4633D"/>
    <w:rsid w:val="00F4662E"/>
    <w:rsid w:val="00F46889"/>
    <w:rsid w:val="00F46BA6"/>
    <w:rsid w:val="00F46D24"/>
    <w:rsid w:val="00F47119"/>
    <w:rsid w:val="00F471FC"/>
    <w:rsid w:val="00F47666"/>
    <w:rsid w:val="00F47CCF"/>
    <w:rsid w:val="00F47EA4"/>
    <w:rsid w:val="00F50E87"/>
    <w:rsid w:val="00F50FF5"/>
    <w:rsid w:val="00F510F8"/>
    <w:rsid w:val="00F51351"/>
    <w:rsid w:val="00F51658"/>
    <w:rsid w:val="00F523B2"/>
    <w:rsid w:val="00F52474"/>
    <w:rsid w:val="00F52EDA"/>
    <w:rsid w:val="00F53559"/>
    <w:rsid w:val="00F53587"/>
    <w:rsid w:val="00F537CF"/>
    <w:rsid w:val="00F53ADB"/>
    <w:rsid w:val="00F53D89"/>
    <w:rsid w:val="00F5400A"/>
    <w:rsid w:val="00F5458B"/>
    <w:rsid w:val="00F546C2"/>
    <w:rsid w:val="00F546C6"/>
    <w:rsid w:val="00F54DB0"/>
    <w:rsid w:val="00F54F3B"/>
    <w:rsid w:val="00F552D6"/>
    <w:rsid w:val="00F5566D"/>
    <w:rsid w:val="00F55A65"/>
    <w:rsid w:val="00F56416"/>
    <w:rsid w:val="00F56582"/>
    <w:rsid w:val="00F567E4"/>
    <w:rsid w:val="00F569ED"/>
    <w:rsid w:val="00F56FA2"/>
    <w:rsid w:val="00F5708F"/>
    <w:rsid w:val="00F577EF"/>
    <w:rsid w:val="00F578C8"/>
    <w:rsid w:val="00F57E09"/>
    <w:rsid w:val="00F6032F"/>
    <w:rsid w:val="00F612A5"/>
    <w:rsid w:val="00F6190F"/>
    <w:rsid w:val="00F62A0A"/>
    <w:rsid w:val="00F63908"/>
    <w:rsid w:val="00F63B03"/>
    <w:rsid w:val="00F63B12"/>
    <w:rsid w:val="00F63B45"/>
    <w:rsid w:val="00F64C93"/>
    <w:rsid w:val="00F654C7"/>
    <w:rsid w:val="00F657A4"/>
    <w:rsid w:val="00F65909"/>
    <w:rsid w:val="00F65EFC"/>
    <w:rsid w:val="00F6716F"/>
    <w:rsid w:val="00F67E7B"/>
    <w:rsid w:val="00F70533"/>
    <w:rsid w:val="00F70A15"/>
    <w:rsid w:val="00F70A7E"/>
    <w:rsid w:val="00F70C12"/>
    <w:rsid w:val="00F7139F"/>
    <w:rsid w:val="00F719E7"/>
    <w:rsid w:val="00F724DB"/>
    <w:rsid w:val="00F72AA3"/>
    <w:rsid w:val="00F72EF8"/>
    <w:rsid w:val="00F7386D"/>
    <w:rsid w:val="00F739B6"/>
    <w:rsid w:val="00F742AA"/>
    <w:rsid w:val="00F746AA"/>
    <w:rsid w:val="00F752F9"/>
    <w:rsid w:val="00F75429"/>
    <w:rsid w:val="00F7627F"/>
    <w:rsid w:val="00F767C9"/>
    <w:rsid w:val="00F7753C"/>
    <w:rsid w:val="00F778BA"/>
    <w:rsid w:val="00F77995"/>
    <w:rsid w:val="00F77F2A"/>
    <w:rsid w:val="00F810A9"/>
    <w:rsid w:val="00F8119E"/>
    <w:rsid w:val="00F81BC5"/>
    <w:rsid w:val="00F81DE5"/>
    <w:rsid w:val="00F81EAE"/>
    <w:rsid w:val="00F8262C"/>
    <w:rsid w:val="00F82785"/>
    <w:rsid w:val="00F82879"/>
    <w:rsid w:val="00F83A3D"/>
    <w:rsid w:val="00F83BD8"/>
    <w:rsid w:val="00F83FED"/>
    <w:rsid w:val="00F84372"/>
    <w:rsid w:val="00F86F69"/>
    <w:rsid w:val="00F8715B"/>
    <w:rsid w:val="00F878DD"/>
    <w:rsid w:val="00F878FF"/>
    <w:rsid w:val="00F902CF"/>
    <w:rsid w:val="00F905F8"/>
    <w:rsid w:val="00F90919"/>
    <w:rsid w:val="00F915F0"/>
    <w:rsid w:val="00F916BD"/>
    <w:rsid w:val="00F9211B"/>
    <w:rsid w:val="00F92907"/>
    <w:rsid w:val="00F931A1"/>
    <w:rsid w:val="00F934EF"/>
    <w:rsid w:val="00F93694"/>
    <w:rsid w:val="00F936CA"/>
    <w:rsid w:val="00F93AE9"/>
    <w:rsid w:val="00F93C94"/>
    <w:rsid w:val="00F94A5E"/>
    <w:rsid w:val="00F95A7B"/>
    <w:rsid w:val="00F95C6E"/>
    <w:rsid w:val="00F95CB5"/>
    <w:rsid w:val="00F95E24"/>
    <w:rsid w:val="00F9617F"/>
    <w:rsid w:val="00F96870"/>
    <w:rsid w:val="00F96AEE"/>
    <w:rsid w:val="00F9711C"/>
    <w:rsid w:val="00F97218"/>
    <w:rsid w:val="00F97308"/>
    <w:rsid w:val="00F9787E"/>
    <w:rsid w:val="00F97EAC"/>
    <w:rsid w:val="00FA1D4D"/>
    <w:rsid w:val="00FA2018"/>
    <w:rsid w:val="00FA20DE"/>
    <w:rsid w:val="00FA24D0"/>
    <w:rsid w:val="00FA2900"/>
    <w:rsid w:val="00FA2AFD"/>
    <w:rsid w:val="00FA302F"/>
    <w:rsid w:val="00FA3201"/>
    <w:rsid w:val="00FA38FE"/>
    <w:rsid w:val="00FA4095"/>
    <w:rsid w:val="00FA429D"/>
    <w:rsid w:val="00FA53F2"/>
    <w:rsid w:val="00FA5CAA"/>
    <w:rsid w:val="00FA6E12"/>
    <w:rsid w:val="00FA6F1D"/>
    <w:rsid w:val="00FA7872"/>
    <w:rsid w:val="00FA78A8"/>
    <w:rsid w:val="00FA7B58"/>
    <w:rsid w:val="00FB0D17"/>
    <w:rsid w:val="00FB1567"/>
    <w:rsid w:val="00FB167B"/>
    <w:rsid w:val="00FB1682"/>
    <w:rsid w:val="00FB1D6D"/>
    <w:rsid w:val="00FB22FB"/>
    <w:rsid w:val="00FB2629"/>
    <w:rsid w:val="00FB2BDB"/>
    <w:rsid w:val="00FB2D72"/>
    <w:rsid w:val="00FB2F74"/>
    <w:rsid w:val="00FB36E4"/>
    <w:rsid w:val="00FB39B4"/>
    <w:rsid w:val="00FB3DF3"/>
    <w:rsid w:val="00FB3FFD"/>
    <w:rsid w:val="00FB4467"/>
    <w:rsid w:val="00FB4485"/>
    <w:rsid w:val="00FB496E"/>
    <w:rsid w:val="00FB52A6"/>
    <w:rsid w:val="00FB59D1"/>
    <w:rsid w:val="00FB5BCC"/>
    <w:rsid w:val="00FB644D"/>
    <w:rsid w:val="00FB6B40"/>
    <w:rsid w:val="00FB6C2E"/>
    <w:rsid w:val="00FC03F2"/>
    <w:rsid w:val="00FC052E"/>
    <w:rsid w:val="00FC076B"/>
    <w:rsid w:val="00FC08D4"/>
    <w:rsid w:val="00FC1E96"/>
    <w:rsid w:val="00FC2F63"/>
    <w:rsid w:val="00FC33B3"/>
    <w:rsid w:val="00FC3429"/>
    <w:rsid w:val="00FC3A6D"/>
    <w:rsid w:val="00FC458D"/>
    <w:rsid w:val="00FC4799"/>
    <w:rsid w:val="00FC4897"/>
    <w:rsid w:val="00FC4A2D"/>
    <w:rsid w:val="00FC50BC"/>
    <w:rsid w:val="00FC53C5"/>
    <w:rsid w:val="00FC58DB"/>
    <w:rsid w:val="00FC5943"/>
    <w:rsid w:val="00FC5B16"/>
    <w:rsid w:val="00FC5D35"/>
    <w:rsid w:val="00FC61DF"/>
    <w:rsid w:val="00FC6502"/>
    <w:rsid w:val="00FC65E0"/>
    <w:rsid w:val="00FC67B2"/>
    <w:rsid w:val="00FC67C4"/>
    <w:rsid w:val="00FC6831"/>
    <w:rsid w:val="00FC6C9C"/>
    <w:rsid w:val="00FC76E4"/>
    <w:rsid w:val="00FC7C26"/>
    <w:rsid w:val="00FD012C"/>
    <w:rsid w:val="00FD01B2"/>
    <w:rsid w:val="00FD0FF3"/>
    <w:rsid w:val="00FD149E"/>
    <w:rsid w:val="00FD15FC"/>
    <w:rsid w:val="00FD2085"/>
    <w:rsid w:val="00FD22D2"/>
    <w:rsid w:val="00FD24EB"/>
    <w:rsid w:val="00FD2F09"/>
    <w:rsid w:val="00FD33A1"/>
    <w:rsid w:val="00FD3E77"/>
    <w:rsid w:val="00FD4384"/>
    <w:rsid w:val="00FD4C34"/>
    <w:rsid w:val="00FD4C6D"/>
    <w:rsid w:val="00FD52EC"/>
    <w:rsid w:val="00FD5640"/>
    <w:rsid w:val="00FD5C01"/>
    <w:rsid w:val="00FD6327"/>
    <w:rsid w:val="00FD65DE"/>
    <w:rsid w:val="00FD6BD4"/>
    <w:rsid w:val="00FD7686"/>
    <w:rsid w:val="00FD76B9"/>
    <w:rsid w:val="00FD7948"/>
    <w:rsid w:val="00FD79C2"/>
    <w:rsid w:val="00FD7FB3"/>
    <w:rsid w:val="00FE076F"/>
    <w:rsid w:val="00FE0CC1"/>
    <w:rsid w:val="00FE0E16"/>
    <w:rsid w:val="00FE0FC0"/>
    <w:rsid w:val="00FE1250"/>
    <w:rsid w:val="00FE1705"/>
    <w:rsid w:val="00FE1CD2"/>
    <w:rsid w:val="00FE2266"/>
    <w:rsid w:val="00FE2598"/>
    <w:rsid w:val="00FE2797"/>
    <w:rsid w:val="00FE2B13"/>
    <w:rsid w:val="00FE2F26"/>
    <w:rsid w:val="00FE362B"/>
    <w:rsid w:val="00FE3E93"/>
    <w:rsid w:val="00FE4B36"/>
    <w:rsid w:val="00FE4D3D"/>
    <w:rsid w:val="00FE4F1D"/>
    <w:rsid w:val="00FE54A3"/>
    <w:rsid w:val="00FE5598"/>
    <w:rsid w:val="00FE5838"/>
    <w:rsid w:val="00FE6619"/>
    <w:rsid w:val="00FE6EAA"/>
    <w:rsid w:val="00FE6EC8"/>
    <w:rsid w:val="00FE73B6"/>
    <w:rsid w:val="00FE7879"/>
    <w:rsid w:val="00FE7AA1"/>
    <w:rsid w:val="00FE7B00"/>
    <w:rsid w:val="00FE7F32"/>
    <w:rsid w:val="00FF0206"/>
    <w:rsid w:val="00FF0394"/>
    <w:rsid w:val="00FF0600"/>
    <w:rsid w:val="00FF0EA2"/>
    <w:rsid w:val="00FF10AC"/>
    <w:rsid w:val="00FF10DB"/>
    <w:rsid w:val="00FF140D"/>
    <w:rsid w:val="00FF1DBD"/>
    <w:rsid w:val="00FF20CD"/>
    <w:rsid w:val="00FF2438"/>
    <w:rsid w:val="00FF25D6"/>
    <w:rsid w:val="00FF34D8"/>
    <w:rsid w:val="00FF3CEE"/>
    <w:rsid w:val="00FF3D72"/>
    <w:rsid w:val="00FF4000"/>
    <w:rsid w:val="00FF4262"/>
    <w:rsid w:val="00FF4492"/>
    <w:rsid w:val="00FF4696"/>
    <w:rsid w:val="00FF5316"/>
    <w:rsid w:val="00FF5509"/>
    <w:rsid w:val="00FF5D90"/>
    <w:rsid w:val="00FF5F11"/>
    <w:rsid w:val="00FF622D"/>
    <w:rsid w:val="00FF6A6A"/>
    <w:rsid w:val="00FF71C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74EED15"/>
  <w15:docId w15:val="{822E6A0D-DB53-4FA8-9F3A-AB9F6E70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pBdr>
        <w:top w:val="nil"/>
        <w:left w:val="nil"/>
        <w:bottom w:val="nil"/>
        <w:right w:val="nil"/>
        <w:between w:val="nil"/>
        <w:bar w:val="nil"/>
      </w:pBdr>
    </w:pPr>
    <w:rPr>
      <w:bdr w:val="nil"/>
      <w:lang w:val="es-MX" w:eastAsia="en-US"/>
    </w:rPr>
  </w:style>
  <w:style w:type="paragraph" w:styleId="Ttulo1">
    <w:name w:val="heading 1"/>
    <w:basedOn w:val="Normal"/>
    <w:next w:val="Normal"/>
    <w:link w:val="Ttulo1Car"/>
    <w:uiPriority w:val="9"/>
    <w:qFormat/>
    <w:rsid w:val="009725F6"/>
    <w:pPr>
      <w:contextualSpacing/>
      <w:jc w:val="both"/>
      <w:outlineLvl w:val="0"/>
    </w:pPr>
    <w:rPr>
      <w:rFonts w:ascii="ITC Avant Garde" w:eastAsia="Times New Roman" w:hAnsi="ITC Avant Garde" w:cs="Arial"/>
      <w:b/>
      <w:color w:val="2F2F2F"/>
      <w:sz w:val="22"/>
      <w:szCs w:val="22"/>
      <w:lang w:eastAsia="es-MX"/>
    </w:rPr>
  </w:style>
  <w:style w:type="paragraph" w:styleId="Ttulo2">
    <w:name w:val="heading 2"/>
    <w:basedOn w:val="Normal"/>
    <w:next w:val="Normal"/>
    <w:link w:val="Ttulo2Car"/>
    <w:uiPriority w:val="9"/>
    <w:unhideWhenUsed/>
    <w:qFormat/>
    <w:rsid w:val="009725F6"/>
    <w:pPr>
      <w:contextualSpacing/>
      <w:jc w:val="center"/>
      <w:outlineLvl w:val="1"/>
    </w:pPr>
    <w:rPr>
      <w:rFonts w:ascii="ITC Avant Garde" w:eastAsia="Times New Roman" w:hAnsi="ITC Avant Garde" w:cs="Times"/>
      <w:b/>
      <w:color w:val="2F2F2F"/>
      <w:sz w:val="22"/>
      <w:szCs w:val="22"/>
      <w:lang w:eastAsia="es-MX"/>
    </w:rPr>
  </w:style>
  <w:style w:type="paragraph" w:styleId="Ttulo3">
    <w:name w:val="heading 3"/>
    <w:basedOn w:val="Ttulo2"/>
    <w:next w:val="Normal"/>
    <w:link w:val="Ttulo3Car"/>
    <w:uiPriority w:val="9"/>
    <w:unhideWhenUsed/>
    <w:qFormat/>
    <w:rsid w:val="004335E2"/>
    <w:pPr>
      <w:numPr>
        <w:numId w:val="16"/>
      </w:numPr>
      <w:outlineLvl w:val="2"/>
    </w:pPr>
    <w:rPr>
      <w:sz w:val="24"/>
      <w:szCs w:val="24"/>
    </w:rPr>
  </w:style>
  <w:style w:type="paragraph" w:styleId="Ttulo4">
    <w:name w:val="heading 4"/>
    <w:basedOn w:val="Cuerpo"/>
    <w:next w:val="Normal"/>
    <w:link w:val="Ttulo4Car"/>
    <w:uiPriority w:val="9"/>
    <w:unhideWhenUsed/>
    <w:qFormat/>
    <w:rsid w:val="00247432"/>
    <w:pPr>
      <w:ind w:left="720" w:hanging="360"/>
      <w:contextualSpacing/>
      <w:jc w:val="both"/>
      <w:outlineLvl w:val="3"/>
    </w:pPr>
    <w:rPr>
      <w:rFonts w:hAnsi="Cambria"/>
      <w:b/>
      <w:bCs/>
      <w:sz w:val="22"/>
      <w:szCs w:val="22"/>
    </w:rPr>
  </w:style>
  <w:style w:type="paragraph" w:styleId="Ttulo5">
    <w:name w:val="heading 5"/>
    <w:basedOn w:val="Prrafodelista"/>
    <w:next w:val="Normal"/>
    <w:link w:val="Ttulo5Car"/>
    <w:uiPriority w:val="9"/>
    <w:unhideWhenUsed/>
    <w:qFormat/>
    <w:rsid w:val="00D86706"/>
    <w:pPr>
      <w:ind w:left="1440" w:hanging="360"/>
      <w:contextualSpacing/>
      <w:jc w:val="both"/>
      <w:outlineLvl w:val="4"/>
    </w:pPr>
    <w:rPr>
      <w:rFonts w:ascii="ITC Avant Garde" w:hAnsi="ITC Avant Garde" w:cs="Arial"/>
      <w:b/>
      <w:sz w:val="22"/>
      <w:szCs w:val="22"/>
    </w:rPr>
  </w:style>
  <w:style w:type="paragraph" w:styleId="Ttulo6">
    <w:name w:val="heading 6"/>
    <w:basedOn w:val="Prrafodelista"/>
    <w:next w:val="Normal"/>
    <w:link w:val="Ttulo6Car"/>
    <w:uiPriority w:val="9"/>
    <w:unhideWhenUsed/>
    <w:qFormat/>
    <w:rsid w:val="00D86706"/>
    <w:pPr>
      <w:numPr>
        <w:numId w:val="14"/>
      </w:numPr>
      <w:contextualSpacing/>
      <w:jc w:val="both"/>
      <w:outlineLvl w:val="5"/>
    </w:pPr>
    <w:rPr>
      <w:rFonts w:ascii="ITC Avant Garde" w:hAnsi="ITC Avant Garde"/>
      <w:b/>
      <w:sz w:val="22"/>
      <w:szCs w:val="22"/>
      <w:lang w:val="es-ES"/>
    </w:rPr>
  </w:style>
  <w:style w:type="paragraph" w:styleId="Ttulo7">
    <w:name w:val="heading 7"/>
    <w:basedOn w:val="Normal"/>
    <w:next w:val="Normal"/>
    <w:link w:val="Ttulo7Car"/>
    <w:uiPriority w:val="9"/>
    <w:unhideWhenUsed/>
    <w:qFormat/>
    <w:rsid w:val="00D86706"/>
    <w:pPr>
      <w:pBdr>
        <w:top w:val="none" w:sz="0" w:space="0" w:color="auto"/>
        <w:left w:val="none" w:sz="0" w:space="0" w:color="auto"/>
        <w:bottom w:val="none" w:sz="0" w:space="0" w:color="auto"/>
        <w:right w:val="none" w:sz="0" w:space="0" w:color="auto"/>
        <w:between w:val="none" w:sz="0" w:space="0" w:color="auto"/>
        <w:bar w:val="none" w:sz="0" w:color="auto"/>
      </w:pBdr>
      <w:tabs>
        <w:tab w:val="left" w:pos="1843"/>
      </w:tabs>
      <w:ind w:left="1701"/>
      <w:contextualSpacing/>
      <w:jc w:val="both"/>
      <w:outlineLvl w:val="6"/>
    </w:pPr>
    <w:rPr>
      <w:rFonts w:ascii="ITC Avant Garde" w:hAnsi="ITC Avant Garde"/>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paragraph" w:styleId="Encabezado">
    <w:name w:val="header"/>
    <w:link w:val="EncabezadoCar"/>
    <w:uiPriority w:val="99"/>
    <w:pPr>
      <w:pBdr>
        <w:top w:val="nil"/>
        <w:left w:val="nil"/>
        <w:bottom w:val="nil"/>
        <w:right w:val="nil"/>
        <w:between w:val="nil"/>
        <w:bar w:val="nil"/>
      </w:pBdr>
      <w:tabs>
        <w:tab w:val="center" w:pos="4153"/>
        <w:tab w:val="right" w:pos="8306"/>
      </w:tabs>
    </w:pPr>
    <w:rPr>
      <w:rFonts w:ascii="Cambria" w:hAnsi="Arial Unicode MS" w:cs="Arial Unicode MS"/>
      <w:color w:val="000000"/>
      <w:u w:color="000000"/>
      <w:bdr w:val="nil"/>
      <w:lang w:eastAsia="en-US"/>
    </w:rPr>
  </w:style>
  <w:style w:type="paragraph" w:styleId="Piedepgina">
    <w:name w:val="footer"/>
    <w:link w:val="PiedepginaCar"/>
    <w:uiPriority w:val="99"/>
    <w:pPr>
      <w:pBdr>
        <w:top w:val="nil"/>
        <w:left w:val="nil"/>
        <w:bottom w:val="nil"/>
        <w:right w:val="nil"/>
        <w:between w:val="nil"/>
        <w:bar w:val="nil"/>
      </w:pBdr>
      <w:tabs>
        <w:tab w:val="center" w:pos="4153"/>
        <w:tab w:val="right" w:pos="8306"/>
      </w:tabs>
    </w:pPr>
    <w:rPr>
      <w:rFonts w:ascii="Cambria" w:eastAsia="Cambria" w:hAnsi="Cambria" w:cs="Cambria"/>
      <w:color w:val="000000"/>
      <w:u w:color="000000"/>
      <w:bdr w:val="nil"/>
      <w:lang w:eastAsia="en-US"/>
    </w:rPr>
  </w:style>
  <w:style w:type="paragraph" w:customStyle="1" w:styleId="Cuerpo">
    <w:name w:val="Cuerpo"/>
    <w:link w:val="CuerpoCar"/>
    <w:pPr>
      <w:pBdr>
        <w:top w:val="nil"/>
        <w:left w:val="nil"/>
        <w:bottom w:val="nil"/>
        <w:right w:val="nil"/>
        <w:between w:val="nil"/>
        <w:bar w:val="nil"/>
      </w:pBdr>
    </w:pPr>
    <w:rPr>
      <w:rFonts w:ascii="Cambria" w:hAnsi="Arial Unicode MS" w:cs="Arial Unicode MS"/>
      <w:color w:val="000000"/>
      <w:u w:color="000000"/>
      <w:bdr w:val="nil"/>
      <w:lang w:eastAsia="en-US"/>
    </w:rPr>
  </w:style>
  <w:style w:type="character" w:styleId="Nmerodepgina">
    <w:name w:val="page number"/>
    <w:rPr>
      <w:lang w:val="es-ES_tradnl"/>
    </w:rPr>
  </w:style>
  <w:style w:type="paragraph" w:styleId="Prrafodelista">
    <w:name w:val="List Paragraph"/>
    <w:aliases w:val="4 Viñ 1nivel"/>
    <w:link w:val="PrrafodelistaCar"/>
    <w:uiPriority w:val="34"/>
    <w:qFormat/>
    <w:pPr>
      <w:pBdr>
        <w:top w:val="nil"/>
        <w:left w:val="nil"/>
        <w:bottom w:val="nil"/>
        <w:right w:val="nil"/>
        <w:between w:val="nil"/>
        <w:bar w:val="nil"/>
      </w:pBdr>
      <w:ind w:left="720"/>
    </w:pPr>
    <w:rPr>
      <w:rFonts w:ascii="Cambria" w:hAnsi="Arial Unicode MS" w:cs="Arial Unicode MS"/>
      <w:color w:val="000000"/>
      <w:u w:color="000000"/>
      <w:bdr w:val="nil"/>
      <w:lang w:eastAsia="en-US"/>
    </w:rPr>
  </w:style>
  <w:style w:type="numbering" w:customStyle="1" w:styleId="List0">
    <w:name w:val="List 0"/>
    <w:basedOn w:val="Estiloimportado1"/>
    <w:pPr>
      <w:numPr>
        <w:numId w:val="1"/>
      </w:numPr>
    </w:pPr>
  </w:style>
  <w:style w:type="numbering" w:customStyle="1" w:styleId="Estiloimportado1">
    <w:name w:val="Estilo importado 1"/>
  </w:style>
  <w:style w:type="numbering" w:customStyle="1" w:styleId="Guin">
    <w:name w:val="Guión"/>
    <w:pPr>
      <w:numPr>
        <w:numId w:val="2"/>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lang w:eastAsia="en-US"/>
    </w:rPr>
  </w:style>
  <w:style w:type="numbering" w:customStyle="1" w:styleId="List1">
    <w:name w:val="List 1"/>
    <w:basedOn w:val="Estiloimportado6"/>
    <w:pPr>
      <w:numPr>
        <w:numId w:val="3"/>
      </w:numPr>
    </w:pPr>
  </w:style>
  <w:style w:type="numbering" w:customStyle="1" w:styleId="Estiloimportado6">
    <w:name w:val="Estilo importado 6"/>
  </w:style>
  <w:style w:type="paragraph" w:customStyle="1" w:styleId="Texto">
    <w:name w:val="Texto"/>
    <w:link w:val="TextoCar"/>
    <w:pPr>
      <w:pBdr>
        <w:top w:val="nil"/>
        <w:left w:val="nil"/>
        <w:bottom w:val="nil"/>
        <w:right w:val="nil"/>
        <w:between w:val="nil"/>
        <w:bar w:val="nil"/>
      </w:pBdr>
      <w:spacing w:after="101" w:line="216" w:lineRule="exact"/>
      <w:ind w:firstLine="288"/>
      <w:jc w:val="both"/>
    </w:pPr>
    <w:rPr>
      <w:rFonts w:ascii="Arial" w:hAnsi="Arial Unicode MS" w:cs="Arial Unicode MS"/>
      <w:color w:val="000000"/>
      <w:sz w:val="18"/>
      <w:szCs w:val="18"/>
      <w:u w:color="000000"/>
      <w:bdr w:val="nil"/>
      <w:lang w:eastAsia="en-US"/>
    </w:rPr>
  </w:style>
  <w:style w:type="paragraph" w:customStyle="1" w:styleId="Estilodetabla2">
    <w:name w:val="Estilo de tabla 2"/>
    <w:rsid w:val="002D3BB6"/>
    <w:pPr>
      <w:pBdr>
        <w:top w:val="nil"/>
        <w:left w:val="nil"/>
        <w:bottom w:val="nil"/>
        <w:right w:val="nil"/>
        <w:between w:val="nil"/>
        <w:bar w:val="nil"/>
      </w:pBdr>
    </w:pPr>
    <w:rPr>
      <w:rFonts w:ascii="Helvetica" w:eastAsia="Helvetica" w:hAnsi="Helvetica" w:cs="Helvetica"/>
      <w:color w:val="000000"/>
      <w:bdr w:val="nil"/>
      <w:lang w:eastAsia="en-US"/>
    </w:rPr>
  </w:style>
  <w:style w:type="character" w:customStyle="1" w:styleId="Hyperlink0">
    <w:name w:val="Hyperlink.0"/>
    <w:rPr>
      <w:color w:val="0000FF"/>
      <w:u w:val="single" w:color="0000FF"/>
    </w:rPr>
  </w:style>
  <w:style w:type="paragraph" w:customStyle="1" w:styleId="Encabezamiento2">
    <w:name w:val="Encabezamiento 2"/>
    <w:next w:val="Cuerpo"/>
    <w:pPr>
      <w:keepNext/>
      <w:keepLines/>
      <w:pBdr>
        <w:top w:val="nil"/>
        <w:left w:val="nil"/>
        <w:bottom w:val="nil"/>
        <w:right w:val="nil"/>
        <w:between w:val="nil"/>
        <w:bar w:val="nil"/>
      </w:pBdr>
      <w:spacing w:before="200" w:line="276" w:lineRule="auto"/>
      <w:outlineLvl w:val="1"/>
    </w:pPr>
    <w:rPr>
      <w:rFonts w:ascii="Calibri" w:hAnsi="Arial Unicode MS" w:cs="Arial Unicode MS"/>
      <w:b/>
      <w:bCs/>
      <w:color w:val="4F81BD"/>
      <w:sz w:val="26"/>
      <w:szCs w:val="26"/>
      <w:u w:color="4F81BD"/>
      <w:bdr w:val="nil"/>
      <w:lang w:eastAsia="en-US"/>
    </w:rPr>
  </w:style>
  <w:style w:type="paragraph" w:customStyle="1" w:styleId="Encabezamiento3">
    <w:name w:val="Encabezamiento 3"/>
    <w:next w:val="Cuerpo"/>
    <w:pPr>
      <w:keepNext/>
      <w:keepLines/>
      <w:pBdr>
        <w:top w:val="nil"/>
        <w:left w:val="nil"/>
        <w:bottom w:val="nil"/>
        <w:right w:val="nil"/>
        <w:between w:val="nil"/>
        <w:bar w:val="nil"/>
      </w:pBdr>
      <w:spacing w:before="200" w:line="276" w:lineRule="auto"/>
      <w:outlineLvl w:val="2"/>
    </w:pPr>
    <w:rPr>
      <w:rFonts w:ascii="Calibri" w:hAnsi="Arial Unicode MS" w:cs="Arial Unicode MS"/>
      <w:b/>
      <w:bCs/>
      <w:color w:val="4F81BD"/>
      <w:sz w:val="22"/>
      <w:szCs w:val="22"/>
      <w:u w:color="4F81BD"/>
      <w:bdr w:val="nil"/>
      <w:lang w:eastAsia="en-US"/>
    </w:rPr>
  </w:style>
  <w:style w:type="numbering" w:customStyle="1" w:styleId="List21">
    <w:name w:val="List 21"/>
    <w:basedOn w:val="Estiloimportado9"/>
    <w:pPr>
      <w:numPr>
        <w:numId w:val="4"/>
      </w:numPr>
    </w:pPr>
  </w:style>
  <w:style w:type="numbering" w:customStyle="1" w:styleId="Estiloimportado9">
    <w:name w:val="Estilo importado 9"/>
  </w:style>
  <w:style w:type="paragraph" w:styleId="Sinespaciado">
    <w:name w:val="No Spacing"/>
    <w:uiPriority w:val="1"/>
    <w:qFormat/>
    <w:pPr>
      <w:pBdr>
        <w:top w:val="nil"/>
        <w:left w:val="nil"/>
        <w:bottom w:val="nil"/>
        <w:right w:val="nil"/>
        <w:between w:val="nil"/>
        <w:bar w:val="nil"/>
      </w:pBdr>
    </w:pPr>
    <w:rPr>
      <w:rFonts w:ascii="Cambria" w:eastAsia="Cambria" w:hAnsi="Cambria" w:cs="Cambria"/>
      <w:color w:val="000000"/>
      <w:sz w:val="22"/>
      <w:szCs w:val="22"/>
      <w:u w:color="000000"/>
      <w:bdr w:val="nil"/>
      <w:lang w:eastAsia="en-US"/>
    </w:rPr>
  </w:style>
  <w:style w:type="numbering" w:customStyle="1" w:styleId="List31">
    <w:name w:val="List 31"/>
    <w:basedOn w:val="Estiloimportado90"/>
    <w:pPr>
      <w:numPr>
        <w:numId w:val="5"/>
      </w:numPr>
    </w:pPr>
  </w:style>
  <w:style w:type="numbering" w:customStyle="1" w:styleId="Estiloimportado90">
    <w:name w:val="Estilo importado 9.0"/>
  </w:style>
  <w:style w:type="numbering" w:customStyle="1" w:styleId="List41">
    <w:name w:val="List 41"/>
    <w:basedOn w:val="Estiloimportado91"/>
    <w:pPr>
      <w:numPr>
        <w:numId w:val="11"/>
      </w:numPr>
    </w:pPr>
  </w:style>
  <w:style w:type="numbering" w:customStyle="1" w:styleId="Estiloimportado91">
    <w:name w:val="Estilo importado 9.1"/>
  </w:style>
  <w:style w:type="numbering" w:customStyle="1" w:styleId="List51">
    <w:name w:val="List 51"/>
    <w:basedOn w:val="Estiloimportado92"/>
    <w:pPr>
      <w:numPr>
        <w:numId w:val="6"/>
      </w:numPr>
    </w:pPr>
  </w:style>
  <w:style w:type="numbering" w:customStyle="1" w:styleId="Estiloimportado92">
    <w:name w:val="Estilo importado 9.2"/>
  </w:style>
  <w:style w:type="numbering" w:customStyle="1" w:styleId="List6">
    <w:name w:val="List 6"/>
    <w:basedOn w:val="Estiloimportado93"/>
    <w:pPr>
      <w:numPr>
        <w:numId w:val="7"/>
      </w:numPr>
    </w:pPr>
  </w:style>
  <w:style w:type="numbering" w:customStyle="1" w:styleId="Estiloimportado93">
    <w:name w:val="Estilo importado 9.3"/>
  </w:style>
  <w:style w:type="numbering" w:customStyle="1" w:styleId="List7">
    <w:name w:val="List 7"/>
    <w:basedOn w:val="Estiloimportado94"/>
    <w:pPr>
      <w:numPr>
        <w:numId w:val="8"/>
      </w:numPr>
    </w:pPr>
  </w:style>
  <w:style w:type="numbering" w:customStyle="1" w:styleId="Estiloimportado94">
    <w:name w:val="Estilo importado 9.4"/>
  </w:style>
  <w:style w:type="numbering" w:customStyle="1" w:styleId="List8">
    <w:name w:val="List 8"/>
    <w:basedOn w:val="Estiloimportado95"/>
    <w:pPr>
      <w:numPr>
        <w:numId w:val="9"/>
      </w:numPr>
    </w:pPr>
  </w:style>
  <w:style w:type="numbering" w:customStyle="1" w:styleId="Estiloimportado95">
    <w:name w:val="Estilo importado 9.5"/>
  </w:style>
  <w:style w:type="numbering" w:customStyle="1" w:styleId="List9">
    <w:name w:val="List 9"/>
    <w:basedOn w:val="Estiloimportado91"/>
    <w:pPr>
      <w:numPr>
        <w:numId w:val="12"/>
      </w:numPr>
    </w:pPr>
  </w:style>
  <w:style w:type="numbering" w:customStyle="1" w:styleId="List10">
    <w:name w:val="List 10"/>
    <w:basedOn w:val="Estiloimportado91"/>
    <w:pPr>
      <w:numPr>
        <w:numId w:val="10"/>
      </w:numPr>
    </w:pPr>
  </w:style>
  <w:style w:type="paragraph" w:styleId="Textocomentario">
    <w:name w:val="annotation text"/>
    <w:basedOn w:val="Normal"/>
    <w:link w:val="TextocomentarioCar"/>
    <w:uiPriority w:val="99"/>
    <w:unhideWhenUsed/>
  </w:style>
  <w:style w:type="character" w:customStyle="1" w:styleId="TextocomentarioCar">
    <w:name w:val="Texto comentario Car"/>
    <w:link w:val="Textocomentario"/>
    <w:uiPriority w:val="99"/>
    <w:rPr>
      <w:sz w:val="24"/>
      <w:szCs w:val="24"/>
      <w:lang w:val="en-US"/>
    </w:rPr>
  </w:style>
  <w:style w:type="character" w:styleId="Refdecomentario">
    <w:name w:val="annotation reference"/>
    <w:uiPriority w:val="99"/>
    <w:unhideWhenUsed/>
    <w:rPr>
      <w:sz w:val="18"/>
      <w:szCs w:val="18"/>
    </w:rPr>
  </w:style>
  <w:style w:type="paragraph" w:styleId="Textodeglobo">
    <w:name w:val="Balloon Text"/>
    <w:basedOn w:val="Normal"/>
    <w:link w:val="TextodegloboCar"/>
    <w:uiPriority w:val="99"/>
    <w:semiHidden/>
    <w:unhideWhenUsed/>
    <w:rsid w:val="0024298C"/>
    <w:rPr>
      <w:rFonts w:ascii="Lucida Grande" w:hAnsi="Lucida Grande" w:cs="Lucida Grande"/>
      <w:sz w:val="18"/>
      <w:szCs w:val="18"/>
    </w:rPr>
  </w:style>
  <w:style w:type="character" w:customStyle="1" w:styleId="TextodegloboCar">
    <w:name w:val="Texto de globo Car"/>
    <w:link w:val="Textodeglobo"/>
    <w:uiPriority w:val="99"/>
    <w:semiHidden/>
    <w:rsid w:val="0024298C"/>
    <w:rPr>
      <w:rFonts w:ascii="Lucida Grande" w:hAnsi="Lucida Grande" w:cs="Lucida Grande"/>
      <w:sz w:val="18"/>
      <w:szCs w:val="18"/>
      <w:lang w:val="en-US"/>
    </w:rPr>
  </w:style>
  <w:style w:type="character" w:styleId="Textodelmarcadordeposicin">
    <w:name w:val="Placeholder Text"/>
    <w:uiPriority w:val="99"/>
    <w:semiHidden/>
    <w:rsid w:val="0065224C"/>
    <w:rPr>
      <w:color w:val="808080"/>
    </w:rPr>
  </w:style>
  <w:style w:type="table" w:styleId="Tablaconcuadrcula">
    <w:name w:val="Table Grid"/>
    <w:basedOn w:val="Tablanormal"/>
    <w:uiPriority w:val="59"/>
    <w:rsid w:val="0026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216BDF"/>
    <w:rPr>
      <w:b/>
      <w:bCs/>
      <w:sz w:val="20"/>
      <w:szCs w:val="20"/>
    </w:rPr>
  </w:style>
  <w:style w:type="character" w:customStyle="1" w:styleId="AsuntodelcomentarioCar">
    <w:name w:val="Asunto del comentario Car"/>
    <w:link w:val="Asuntodelcomentario"/>
    <w:uiPriority w:val="99"/>
    <w:semiHidden/>
    <w:rsid w:val="00216BDF"/>
    <w:rPr>
      <w:b/>
      <w:bCs/>
      <w:sz w:val="24"/>
      <w:szCs w:val="24"/>
      <w:lang w:val="en-US"/>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nhideWhenUsed/>
    <w:qFormat/>
    <w:rsid w:val="008F06FA"/>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link w:val="Textonotapie"/>
    <w:rsid w:val="008F06FA"/>
    <w:rPr>
      <w:sz w:val="24"/>
      <w:szCs w:val="24"/>
      <w:lang w:val="en-US"/>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qFormat/>
    <w:rsid w:val="00B75908"/>
    <w:rPr>
      <w:vertAlign w:val="superscript"/>
    </w:rPr>
  </w:style>
  <w:style w:type="paragraph" w:styleId="Textonotaalfinal">
    <w:name w:val="endnote text"/>
    <w:basedOn w:val="Normal"/>
    <w:link w:val="TextonotaalfinalCar"/>
    <w:rsid w:val="008F06F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ES" w:eastAsia="es-ES"/>
    </w:rPr>
  </w:style>
  <w:style w:type="character" w:customStyle="1" w:styleId="TextonotaalfinalCar">
    <w:name w:val="Texto nota al final Car"/>
    <w:link w:val="Textonotaalfinal"/>
    <w:rsid w:val="008F06FA"/>
    <w:rPr>
      <w:rFonts w:eastAsia="Times New Roman"/>
      <w:bdr w:val="none" w:sz="0" w:space="0" w:color="auto"/>
      <w:lang w:val="es-ES" w:eastAsia="es-ES"/>
    </w:rPr>
  </w:style>
  <w:style w:type="paragraph" w:customStyle="1" w:styleId="Default">
    <w:name w:val="Default"/>
    <w:rsid w:val="003D309C"/>
    <w:pPr>
      <w:autoSpaceDE w:val="0"/>
      <w:autoSpaceDN w:val="0"/>
      <w:adjustRightInd w:val="0"/>
    </w:pPr>
    <w:rPr>
      <w:rFonts w:ascii="Catriel" w:hAnsi="Catriel" w:cs="Catriel"/>
      <w:color w:val="000000"/>
      <w:bdr w:val="nil"/>
      <w:lang w:val="es-MX" w:eastAsia="en-US"/>
    </w:rPr>
  </w:style>
  <w:style w:type="character" w:customStyle="1" w:styleId="Ttulo1Car">
    <w:name w:val="Título 1 Car"/>
    <w:link w:val="Ttulo1"/>
    <w:uiPriority w:val="9"/>
    <w:rsid w:val="00662E08"/>
    <w:rPr>
      <w:rFonts w:ascii="ITC Avant Garde" w:eastAsia="Times New Roman" w:hAnsi="ITC Avant Garde" w:cs="Arial"/>
      <w:b/>
      <w:color w:val="2F2F2F"/>
      <w:sz w:val="22"/>
      <w:szCs w:val="22"/>
      <w:bdr w:val="nil"/>
      <w:lang w:val="es-MX" w:eastAsia="es-MX"/>
    </w:rPr>
  </w:style>
  <w:style w:type="paragraph" w:styleId="TtulodeTDC">
    <w:name w:val="TOC Heading"/>
    <w:basedOn w:val="Ttulo1"/>
    <w:next w:val="Normal"/>
    <w:uiPriority w:val="39"/>
    <w:unhideWhenUsed/>
    <w:qFormat/>
    <w:rsid w:val="00C8491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DC2">
    <w:name w:val="toc 2"/>
    <w:basedOn w:val="Normal"/>
    <w:next w:val="Normal"/>
    <w:autoRedefine/>
    <w:uiPriority w:val="39"/>
    <w:unhideWhenUsed/>
    <w:rsid w:val="00A4261B"/>
    <w:pPr>
      <w:tabs>
        <w:tab w:val="right" w:leader="dot" w:pos="8630"/>
      </w:tabs>
      <w:spacing w:after="100"/>
      <w:ind w:left="142"/>
    </w:pPr>
  </w:style>
  <w:style w:type="paragraph" w:styleId="TDC3">
    <w:name w:val="toc 3"/>
    <w:basedOn w:val="Normal"/>
    <w:next w:val="Normal"/>
    <w:autoRedefine/>
    <w:uiPriority w:val="39"/>
    <w:unhideWhenUsed/>
    <w:rsid w:val="00C84916"/>
    <w:pPr>
      <w:spacing w:after="100"/>
      <w:ind w:left="480"/>
    </w:pPr>
  </w:style>
  <w:style w:type="character" w:customStyle="1" w:styleId="Ttulo2Car">
    <w:name w:val="Título 2 Car"/>
    <w:link w:val="Ttulo2"/>
    <w:uiPriority w:val="9"/>
    <w:rsid w:val="000E1673"/>
    <w:rPr>
      <w:rFonts w:ascii="ITC Avant Garde" w:eastAsia="Times New Roman" w:hAnsi="ITC Avant Garde" w:cs="Times"/>
      <w:b/>
      <w:color w:val="2F2F2F"/>
      <w:sz w:val="22"/>
      <w:szCs w:val="22"/>
      <w:bdr w:val="nil"/>
      <w:lang w:val="es-MX" w:eastAsia="es-MX"/>
    </w:rPr>
  </w:style>
  <w:style w:type="paragraph" w:styleId="TDC1">
    <w:name w:val="toc 1"/>
    <w:basedOn w:val="Normal"/>
    <w:next w:val="Normal"/>
    <w:autoRedefine/>
    <w:uiPriority w:val="39"/>
    <w:unhideWhenUsed/>
    <w:rsid w:val="004335E2"/>
    <w:pPr>
      <w:spacing w:after="100"/>
    </w:pPr>
  </w:style>
  <w:style w:type="character" w:customStyle="1" w:styleId="Ttulo3Car">
    <w:name w:val="Título 3 Car"/>
    <w:link w:val="Ttulo3"/>
    <w:uiPriority w:val="9"/>
    <w:rsid w:val="004335E2"/>
    <w:rPr>
      <w:rFonts w:ascii="ITC Avant Garde" w:eastAsia="Times New Roman" w:hAnsi="ITC Avant Garde" w:cs="Times"/>
      <w:b/>
      <w:color w:val="2F2F2F"/>
      <w:bdr w:val="nil"/>
      <w:lang w:val="es-MX" w:eastAsia="es-MX"/>
    </w:rPr>
  </w:style>
  <w:style w:type="character" w:customStyle="1" w:styleId="Ttulo4Car">
    <w:name w:val="Título 4 Car"/>
    <w:link w:val="Ttulo4"/>
    <w:uiPriority w:val="9"/>
    <w:rsid w:val="00247432"/>
    <w:rPr>
      <w:rFonts w:ascii="Cambria" w:hAnsi="Cambria" w:cs="Arial Unicode MS"/>
      <w:b/>
      <w:bCs/>
      <w:color w:val="000000"/>
      <w:sz w:val="22"/>
      <w:szCs w:val="22"/>
      <w:u w:color="000000"/>
      <w:bdr w:val="nil"/>
      <w:lang w:eastAsia="en-US"/>
    </w:rPr>
  </w:style>
  <w:style w:type="paragraph" w:customStyle="1" w:styleId="TextoNormal">
    <w:name w:val="Texto Normal"/>
    <w:basedOn w:val="Cuerpo"/>
    <w:link w:val="TextoNormalCar"/>
    <w:qFormat/>
    <w:rsid w:val="00BE5572"/>
    <w:pPr>
      <w:contextualSpacing/>
      <w:jc w:val="both"/>
    </w:pPr>
    <w:rPr>
      <w:rFonts w:hAnsi="Cambria"/>
      <w:sz w:val="22"/>
      <w:szCs w:val="22"/>
    </w:rPr>
  </w:style>
  <w:style w:type="paragraph" w:styleId="TDC4">
    <w:name w:val="toc 4"/>
    <w:basedOn w:val="Normal"/>
    <w:next w:val="Normal"/>
    <w:autoRedefine/>
    <w:uiPriority w:val="39"/>
    <w:unhideWhenUsed/>
    <w:rsid w:val="00313EB3"/>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Helvetica" w:eastAsia="Helvetica" w:hAnsi="Helvetica"/>
      <w:sz w:val="22"/>
      <w:szCs w:val="22"/>
      <w:bdr w:val="none" w:sz="0" w:space="0" w:color="auto"/>
      <w:lang w:eastAsia="es-MX"/>
    </w:rPr>
  </w:style>
  <w:style w:type="character" w:customStyle="1" w:styleId="CuerpoCar">
    <w:name w:val="Cuerpo Car"/>
    <w:link w:val="Cuerpo"/>
    <w:rsid w:val="00BE5572"/>
    <w:rPr>
      <w:rFonts w:ascii="Cambria" w:hAnsi="Arial Unicode MS" w:cs="Arial Unicode MS"/>
      <w:color w:val="000000"/>
      <w:sz w:val="24"/>
      <w:szCs w:val="24"/>
      <w:u w:color="000000"/>
    </w:rPr>
  </w:style>
  <w:style w:type="character" w:customStyle="1" w:styleId="TextoNormalCar">
    <w:name w:val="Texto Normal Car"/>
    <w:link w:val="TextoNormal"/>
    <w:rsid w:val="00BE5572"/>
    <w:rPr>
      <w:rFonts w:ascii="Cambria" w:hAnsi="Cambria" w:cs="Arial Unicode MS"/>
      <w:color w:val="000000"/>
      <w:sz w:val="22"/>
      <w:szCs w:val="22"/>
      <w:u w:color="000000"/>
    </w:rPr>
  </w:style>
  <w:style w:type="paragraph" w:styleId="TDC5">
    <w:name w:val="toc 5"/>
    <w:basedOn w:val="Normal"/>
    <w:next w:val="Normal"/>
    <w:autoRedefine/>
    <w:uiPriority w:val="39"/>
    <w:unhideWhenUsed/>
    <w:rsid w:val="00313EB3"/>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Helvetica" w:eastAsia="Helvetica" w:hAnsi="Helvetica"/>
      <w:sz w:val="22"/>
      <w:szCs w:val="22"/>
      <w:bdr w:val="none" w:sz="0" w:space="0" w:color="auto"/>
      <w:lang w:eastAsia="es-MX"/>
    </w:rPr>
  </w:style>
  <w:style w:type="paragraph" w:styleId="TDC6">
    <w:name w:val="toc 6"/>
    <w:basedOn w:val="Normal"/>
    <w:next w:val="Normal"/>
    <w:autoRedefine/>
    <w:uiPriority w:val="39"/>
    <w:unhideWhenUsed/>
    <w:rsid w:val="00313EB3"/>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Helvetica" w:eastAsia="Helvetica" w:hAnsi="Helvetica"/>
      <w:sz w:val="22"/>
      <w:szCs w:val="22"/>
      <w:bdr w:val="none" w:sz="0" w:space="0" w:color="auto"/>
      <w:lang w:eastAsia="es-MX"/>
    </w:rPr>
  </w:style>
  <w:style w:type="paragraph" w:styleId="TDC7">
    <w:name w:val="toc 7"/>
    <w:basedOn w:val="Normal"/>
    <w:next w:val="Normal"/>
    <w:autoRedefine/>
    <w:uiPriority w:val="39"/>
    <w:unhideWhenUsed/>
    <w:rsid w:val="00313EB3"/>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Helvetica" w:eastAsia="Helvetica" w:hAnsi="Helvetica"/>
      <w:sz w:val="22"/>
      <w:szCs w:val="22"/>
      <w:bdr w:val="none" w:sz="0" w:space="0" w:color="auto"/>
      <w:lang w:eastAsia="es-MX"/>
    </w:rPr>
  </w:style>
  <w:style w:type="paragraph" w:styleId="TDC8">
    <w:name w:val="toc 8"/>
    <w:basedOn w:val="Normal"/>
    <w:next w:val="Normal"/>
    <w:autoRedefine/>
    <w:uiPriority w:val="39"/>
    <w:unhideWhenUsed/>
    <w:rsid w:val="00313EB3"/>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Helvetica" w:eastAsia="Helvetica" w:hAnsi="Helvetica"/>
      <w:sz w:val="22"/>
      <w:szCs w:val="22"/>
      <w:bdr w:val="none" w:sz="0" w:space="0" w:color="auto"/>
      <w:lang w:eastAsia="es-MX"/>
    </w:rPr>
  </w:style>
  <w:style w:type="paragraph" w:styleId="TDC9">
    <w:name w:val="toc 9"/>
    <w:basedOn w:val="Normal"/>
    <w:next w:val="Normal"/>
    <w:autoRedefine/>
    <w:uiPriority w:val="39"/>
    <w:unhideWhenUsed/>
    <w:rsid w:val="00313EB3"/>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Helvetica" w:eastAsia="Helvetica" w:hAnsi="Helvetica"/>
      <w:sz w:val="22"/>
      <w:szCs w:val="22"/>
      <w:bdr w:val="none" w:sz="0" w:space="0" w:color="auto"/>
      <w:lang w:eastAsia="es-MX"/>
    </w:rPr>
  </w:style>
  <w:style w:type="paragraph" w:customStyle="1" w:styleId="Transcripcin">
    <w:name w:val="Transcripción"/>
    <w:basedOn w:val="Cuerpo"/>
    <w:link w:val="TranscripcinCar"/>
    <w:qFormat/>
    <w:rsid w:val="0038715F"/>
    <w:pPr>
      <w:ind w:left="567"/>
      <w:contextualSpacing/>
      <w:jc w:val="both"/>
    </w:pPr>
    <w:rPr>
      <w:rFonts w:hAnsi="Cambria"/>
      <w:i/>
      <w:sz w:val="20"/>
      <w:szCs w:val="22"/>
      <w:lang w:val="es-ES"/>
    </w:rPr>
  </w:style>
  <w:style w:type="paragraph" w:customStyle="1" w:styleId="Bullets">
    <w:name w:val="Bullets"/>
    <w:basedOn w:val="TextoNormal"/>
    <w:link w:val="BulletsCar"/>
    <w:qFormat/>
    <w:rsid w:val="003F569D"/>
    <w:pPr>
      <w:ind w:left="1134" w:hanging="567"/>
    </w:pPr>
  </w:style>
  <w:style w:type="character" w:customStyle="1" w:styleId="TranscripcinCar">
    <w:name w:val="Transcripción Car"/>
    <w:link w:val="Transcripcin"/>
    <w:rsid w:val="009373F1"/>
    <w:rPr>
      <w:rFonts w:ascii="Cambria" w:hAnsi="Cambria" w:cs="Arial Unicode MS"/>
      <w:i/>
      <w:color w:val="000000"/>
      <w:sz w:val="24"/>
      <w:szCs w:val="22"/>
      <w:u w:color="000000"/>
      <w:lang w:val="es-ES"/>
    </w:rPr>
  </w:style>
  <w:style w:type="table" w:customStyle="1" w:styleId="Tabladecuadrcula5oscura-nfasis21">
    <w:name w:val="Tabla de cuadrícula 5 oscura - Énfasis 21"/>
    <w:basedOn w:val="Tablanormal"/>
    <w:uiPriority w:val="50"/>
    <w:rsid w:val="003F569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F3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EC0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EC0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EC0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EC038"/>
      </w:tcPr>
    </w:tblStylePr>
    <w:tblStylePr w:type="band1Vert">
      <w:tblPr/>
      <w:tcPr>
        <w:shd w:val="clear" w:color="auto" w:fill="C4E7AD"/>
      </w:tcPr>
    </w:tblStylePr>
    <w:tblStylePr w:type="band1Horz">
      <w:tblPr/>
      <w:tcPr>
        <w:shd w:val="clear" w:color="auto" w:fill="C4E7AD"/>
      </w:tcPr>
    </w:tblStylePr>
  </w:style>
  <w:style w:type="character" w:customStyle="1" w:styleId="BulletsCar">
    <w:name w:val="Bullets Car"/>
    <w:link w:val="Bullets"/>
    <w:rsid w:val="003F569D"/>
    <w:rPr>
      <w:rFonts w:ascii="Cambria" w:hAnsi="Cambria" w:cs="Arial Unicode MS"/>
      <w:color w:val="000000"/>
      <w:sz w:val="22"/>
      <w:szCs w:val="22"/>
      <w:u w:color="000000"/>
    </w:rPr>
  </w:style>
  <w:style w:type="table" w:customStyle="1" w:styleId="Tabladecuadrcula1clara1">
    <w:name w:val="Tabla de cuadrícula 1 clara1"/>
    <w:basedOn w:val="Tablanormal"/>
    <w:uiPriority w:val="46"/>
    <w:rsid w:val="0001244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extoCar">
    <w:name w:val="Texto Car"/>
    <w:link w:val="Texto"/>
    <w:locked/>
    <w:rsid w:val="00397CF3"/>
    <w:rPr>
      <w:rFonts w:ascii="Arial" w:hAnsi="Arial Unicode MS" w:cs="Arial Unicode MS"/>
      <w:color w:val="000000"/>
      <w:sz w:val="18"/>
      <w:szCs w:val="18"/>
      <w:u w:color="000000"/>
    </w:rPr>
  </w:style>
  <w:style w:type="paragraph" w:styleId="Revisin">
    <w:name w:val="Revision"/>
    <w:hidden/>
    <w:uiPriority w:val="99"/>
    <w:semiHidden/>
    <w:rsid w:val="00F746AA"/>
    <w:rPr>
      <w:bdr w:val="nil"/>
      <w:lang w:val="es-MX" w:eastAsia="en-US"/>
    </w:rPr>
  </w:style>
  <w:style w:type="character" w:styleId="Hipervnculovisitado">
    <w:name w:val="FollowedHyperlink"/>
    <w:uiPriority w:val="99"/>
    <w:semiHidden/>
    <w:unhideWhenUsed/>
    <w:rsid w:val="001D50CD"/>
    <w:rPr>
      <w:color w:val="FF00FF"/>
      <w:u w:val="single"/>
    </w:rPr>
  </w:style>
  <w:style w:type="paragraph" w:customStyle="1" w:styleId="Headingb">
    <w:name w:val="Heading_b"/>
    <w:basedOn w:val="Ttulo3"/>
    <w:next w:val="Normal"/>
    <w:link w:val="HeadingbChar"/>
    <w:rsid w:val="00B10D91"/>
    <w:pPr>
      <w:keepNext/>
      <w:keepLines/>
      <w:pBdr>
        <w:top w:val="none" w:sz="0" w:space="0" w:color="auto"/>
        <w:left w:val="none" w:sz="0" w:space="0" w:color="auto"/>
        <w:bottom w:val="none" w:sz="0" w:space="0" w:color="auto"/>
        <w:right w:val="none" w:sz="0" w:space="0" w:color="auto"/>
        <w:between w:val="none" w:sz="0" w:space="0" w:color="auto"/>
        <w:bar w:val="none" w:sz="0" w:color="auto"/>
      </w:pBdr>
      <w:tabs>
        <w:tab w:val="left" w:pos="794"/>
        <w:tab w:val="left" w:pos="1191"/>
        <w:tab w:val="left" w:pos="1588"/>
        <w:tab w:val="left" w:pos="1985"/>
      </w:tabs>
      <w:overflowPunct w:val="0"/>
      <w:autoSpaceDE w:val="0"/>
      <w:autoSpaceDN w:val="0"/>
      <w:adjustRightInd w:val="0"/>
      <w:spacing w:before="160"/>
      <w:contextualSpacing w:val="0"/>
      <w:textAlignment w:val="baseline"/>
      <w:outlineLvl w:val="9"/>
    </w:pPr>
    <w:rPr>
      <w:rFonts w:ascii="Times New Roman" w:hAnsi="Times New Roman" w:cs="Times New Roman"/>
      <w:bCs/>
      <w:color w:val="auto"/>
      <w:szCs w:val="20"/>
      <w:bdr w:val="none" w:sz="0" w:space="0" w:color="auto"/>
      <w:lang w:val="fr-FR"/>
    </w:rPr>
  </w:style>
  <w:style w:type="character" w:customStyle="1" w:styleId="HeadingbChar">
    <w:name w:val="Heading_b Char"/>
    <w:link w:val="Headingb"/>
    <w:locked/>
    <w:rsid w:val="00B10D91"/>
    <w:rPr>
      <w:rFonts w:eastAsia="Times New Roman"/>
      <w:b/>
      <w:bCs/>
      <w:szCs w:val="20"/>
      <w:lang w:val="fr-FR" w:eastAsia="es-MX"/>
    </w:rPr>
  </w:style>
  <w:style w:type="character" w:customStyle="1" w:styleId="EstiloCar">
    <w:name w:val="Estilo Car"/>
    <w:link w:val="Estilo"/>
    <w:locked/>
    <w:rsid w:val="007519E9"/>
    <w:rPr>
      <w:rFonts w:ascii="Arial" w:hAnsi="Arial" w:cs="Arial"/>
      <w:sz w:val="24"/>
    </w:rPr>
  </w:style>
  <w:style w:type="paragraph" w:customStyle="1" w:styleId="Estilo">
    <w:name w:val="Estilo"/>
    <w:basedOn w:val="Sinespaciado"/>
    <w:link w:val="EstiloCar"/>
    <w:qFormat/>
    <w:rsid w:val="007519E9"/>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Arial Unicode MS" w:hAnsi="Arial" w:cs="Arial"/>
      <w:color w:val="auto"/>
      <w:sz w:val="24"/>
      <w:szCs w:val="20"/>
    </w:rPr>
  </w:style>
  <w:style w:type="paragraph" w:styleId="NormalWeb">
    <w:name w:val="Normal (Web)"/>
    <w:basedOn w:val="Normal"/>
    <w:uiPriority w:val="99"/>
    <w:unhideWhenUsed/>
    <w:rsid w:val="00B05F5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eastAsia="es-ES"/>
    </w:rPr>
  </w:style>
  <w:style w:type="character" w:customStyle="1" w:styleId="PiedepginaCar">
    <w:name w:val="Pie de página Car"/>
    <w:basedOn w:val="Fuentedeprrafopredeter"/>
    <w:link w:val="Piedepgina"/>
    <w:uiPriority w:val="99"/>
    <w:rsid w:val="004B4017"/>
    <w:rPr>
      <w:rFonts w:ascii="Cambria" w:eastAsia="Cambria" w:hAnsi="Cambria" w:cs="Cambria"/>
      <w:color w:val="000000"/>
      <w:u w:color="000000"/>
      <w:bdr w:val="nil"/>
      <w:lang w:eastAsia="en-US"/>
    </w:rPr>
  </w:style>
  <w:style w:type="character" w:customStyle="1" w:styleId="PrrafodelistaCar">
    <w:name w:val="Párrafo de lista Car"/>
    <w:aliases w:val="4 Viñ 1nivel Car"/>
    <w:link w:val="Prrafodelista"/>
    <w:uiPriority w:val="34"/>
    <w:locked/>
    <w:rsid w:val="00D14E57"/>
    <w:rPr>
      <w:rFonts w:ascii="Cambria" w:hAnsi="Arial Unicode MS" w:cs="Arial Unicode MS"/>
      <w:color w:val="000000"/>
      <w:u w:color="000000"/>
      <w:bdr w:val="nil"/>
      <w:lang w:eastAsia="en-US"/>
    </w:rPr>
  </w:style>
  <w:style w:type="paragraph" w:styleId="Textoindependiente">
    <w:name w:val="Body Text"/>
    <w:basedOn w:val="Normal"/>
    <w:link w:val="TextoindependienteCar"/>
    <w:rsid w:val="009A4EF5"/>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szCs w:val="20"/>
      <w:bdr w:val="none" w:sz="0" w:space="0" w:color="auto"/>
      <w:lang w:val="x-none" w:eastAsia="es-ES"/>
    </w:rPr>
  </w:style>
  <w:style w:type="character" w:customStyle="1" w:styleId="TextoindependienteCar">
    <w:name w:val="Texto independiente Car"/>
    <w:basedOn w:val="Fuentedeprrafopredeter"/>
    <w:link w:val="Textoindependiente"/>
    <w:rsid w:val="009A4EF5"/>
    <w:rPr>
      <w:rFonts w:ascii="Arial" w:eastAsia="Times New Roman" w:hAnsi="Arial"/>
      <w:szCs w:val="20"/>
      <w:lang w:val="x-none"/>
    </w:rPr>
  </w:style>
  <w:style w:type="character" w:customStyle="1" w:styleId="apple-converted-space">
    <w:name w:val="apple-converted-space"/>
    <w:basedOn w:val="Fuentedeprrafopredeter"/>
    <w:rsid w:val="004706BF"/>
  </w:style>
  <w:style w:type="character" w:styleId="Refdenotaalfinal">
    <w:name w:val="endnote reference"/>
    <w:basedOn w:val="Fuentedeprrafopredeter"/>
    <w:uiPriority w:val="99"/>
    <w:semiHidden/>
    <w:unhideWhenUsed/>
    <w:rsid w:val="00D02425"/>
    <w:rPr>
      <w:vertAlign w:val="superscript"/>
    </w:rPr>
  </w:style>
  <w:style w:type="table" w:customStyle="1" w:styleId="Tabladelista3-nfasis21">
    <w:name w:val="Tabla de lista 3 - Énfasis 21"/>
    <w:basedOn w:val="Tablanormal"/>
    <w:uiPriority w:val="48"/>
    <w:rsid w:val="00E66E07"/>
    <w:tblPr>
      <w:tblStyleRowBandSize w:val="1"/>
      <w:tblStyleColBandSize w:val="1"/>
      <w:tblBorders>
        <w:top w:val="single" w:sz="4" w:space="0" w:color="6EC038" w:themeColor="accent2"/>
        <w:left w:val="single" w:sz="4" w:space="0" w:color="6EC038" w:themeColor="accent2"/>
        <w:bottom w:val="single" w:sz="4" w:space="0" w:color="6EC038" w:themeColor="accent2"/>
        <w:right w:val="single" w:sz="4" w:space="0" w:color="6EC038" w:themeColor="accent2"/>
      </w:tblBorders>
    </w:tblPr>
    <w:tblStylePr w:type="firstRow">
      <w:rPr>
        <w:b/>
        <w:bCs/>
        <w:color w:val="FFFFFF" w:themeColor="background1"/>
      </w:rPr>
      <w:tblPr/>
      <w:tcPr>
        <w:shd w:val="clear" w:color="auto" w:fill="6EC038" w:themeFill="accent2"/>
      </w:tcPr>
    </w:tblStylePr>
    <w:tblStylePr w:type="lastRow">
      <w:rPr>
        <w:b/>
        <w:bCs/>
      </w:rPr>
      <w:tblPr/>
      <w:tcPr>
        <w:tcBorders>
          <w:top w:val="double" w:sz="4" w:space="0" w:color="6EC0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C038" w:themeColor="accent2"/>
          <w:right w:val="single" w:sz="4" w:space="0" w:color="6EC038" w:themeColor="accent2"/>
        </w:tcBorders>
      </w:tcPr>
    </w:tblStylePr>
    <w:tblStylePr w:type="band1Horz">
      <w:tblPr/>
      <w:tcPr>
        <w:tcBorders>
          <w:top w:val="single" w:sz="4" w:space="0" w:color="6EC038" w:themeColor="accent2"/>
          <w:bottom w:val="single" w:sz="4" w:space="0" w:color="6EC0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C038" w:themeColor="accent2"/>
          <w:left w:val="nil"/>
        </w:tcBorders>
      </w:tcPr>
    </w:tblStylePr>
    <w:tblStylePr w:type="swCell">
      <w:tblPr/>
      <w:tcPr>
        <w:tcBorders>
          <w:top w:val="double" w:sz="4" w:space="0" w:color="6EC038" w:themeColor="accent2"/>
          <w:right w:val="nil"/>
        </w:tcBorders>
      </w:tcPr>
    </w:tblStylePr>
  </w:style>
  <w:style w:type="character" w:customStyle="1" w:styleId="Ttulo5Car">
    <w:name w:val="Título 5 Car"/>
    <w:basedOn w:val="Fuentedeprrafopredeter"/>
    <w:link w:val="Ttulo5"/>
    <w:uiPriority w:val="9"/>
    <w:rsid w:val="00D86706"/>
    <w:rPr>
      <w:rFonts w:ascii="ITC Avant Garde" w:hAnsi="ITC Avant Garde" w:cs="Arial"/>
      <w:b/>
      <w:color w:val="000000"/>
      <w:sz w:val="22"/>
      <w:szCs w:val="22"/>
      <w:u w:color="000000"/>
      <w:bdr w:val="nil"/>
      <w:lang w:eastAsia="en-US"/>
    </w:rPr>
  </w:style>
  <w:style w:type="character" w:customStyle="1" w:styleId="Ttulo6Car">
    <w:name w:val="Título 6 Car"/>
    <w:basedOn w:val="Fuentedeprrafopredeter"/>
    <w:link w:val="Ttulo6"/>
    <w:uiPriority w:val="9"/>
    <w:rsid w:val="00D86706"/>
    <w:rPr>
      <w:rFonts w:ascii="ITC Avant Garde" w:hAnsi="ITC Avant Garde" w:cs="Arial Unicode MS"/>
      <w:b/>
      <w:color w:val="000000"/>
      <w:sz w:val="22"/>
      <w:szCs w:val="22"/>
      <w:u w:color="000000"/>
      <w:bdr w:val="nil"/>
      <w:lang w:val="es-ES" w:eastAsia="en-US"/>
    </w:rPr>
  </w:style>
  <w:style w:type="character" w:customStyle="1" w:styleId="Ttulo7Car">
    <w:name w:val="Título 7 Car"/>
    <w:basedOn w:val="Fuentedeprrafopredeter"/>
    <w:link w:val="Ttulo7"/>
    <w:uiPriority w:val="9"/>
    <w:rsid w:val="00D86706"/>
    <w:rPr>
      <w:rFonts w:ascii="ITC Avant Garde" w:hAnsi="ITC Avant Garde"/>
      <w:b/>
      <w:sz w:val="22"/>
      <w:szCs w:val="22"/>
      <w:bdr w:val="nil"/>
      <w:lang w:val="es-ES" w:eastAsia="en-US"/>
    </w:rPr>
  </w:style>
  <w:style w:type="character" w:customStyle="1" w:styleId="EncabezadoCar">
    <w:name w:val="Encabezado Car"/>
    <w:basedOn w:val="Fuentedeprrafopredeter"/>
    <w:link w:val="Encabezado"/>
    <w:uiPriority w:val="99"/>
    <w:rsid w:val="00D60647"/>
    <w:rPr>
      <w:rFonts w:ascii="Cambria" w:hAnsi="Arial Unicode MS" w:cs="Arial Unicode MS"/>
      <w:color w:val="000000"/>
      <w:u w:color="000000"/>
      <w:bdr w:val="nil"/>
      <w:lang w:eastAsia="en-US"/>
    </w:rPr>
  </w:style>
  <w:style w:type="paragraph" w:styleId="Subttulo">
    <w:name w:val="Subtitle"/>
    <w:basedOn w:val="Normal"/>
    <w:next w:val="Normal"/>
    <w:link w:val="SubttuloCar"/>
    <w:uiPriority w:val="11"/>
    <w:rsid w:val="00D6064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60647"/>
    <w:rPr>
      <w:rFonts w:asciiTheme="minorHAnsi" w:eastAsiaTheme="minorEastAsia" w:hAnsiTheme="minorHAnsi" w:cstheme="minorBidi"/>
      <w:color w:val="5A5A5A" w:themeColor="text1" w:themeTint="A5"/>
      <w:spacing w:val="15"/>
      <w:sz w:val="22"/>
      <w:szCs w:val="22"/>
      <w:bdr w:val="nil"/>
      <w:lang w:val="es-MX" w:eastAsia="en-US"/>
    </w:rPr>
  </w:style>
  <w:style w:type="table" w:customStyle="1" w:styleId="Tabladecuadrcula4-nfasis21">
    <w:name w:val="Tabla de cuadrícula 4 - Énfasis 21"/>
    <w:basedOn w:val="Tablanormal"/>
    <w:uiPriority w:val="49"/>
    <w:rsid w:val="00D60647"/>
    <w:tblPr>
      <w:tblStyleRowBandSize w:val="1"/>
      <w:tblStyleColBandSize w:val="1"/>
      <w:tblBorders>
        <w:top w:val="single" w:sz="4" w:space="0" w:color="A7DB85" w:themeColor="accent2" w:themeTint="99"/>
        <w:left w:val="single" w:sz="4" w:space="0" w:color="A7DB85" w:themeColor="accent2" w:themeTint="99"/>
        <w:bottom w:val="single" w:sz="4" w:space="0" w:color="A7DB85" w:themeColor="accent2" w:themeTint="99"/>
        <w:right w:val="single" w:sz="4" w:space="0" w:color="A7DB85" w:themeColor="accent2" w:themeTint="99"/>
        <w:insideH w:val="single" w:sz="4" w:space="0" w:color="A7DB85" w:themeColor="accent2" w:themeTint="99"/>
        <w:insideV w:val="single" w:sz="4" w:space="0" w:color="A7DB85" w:themeColor="accent2" w:themeTint="99"/>
      </w:tblBorders>
    </w:tblPr>
    <w:tblStylePr w:type="firstRow">
      <w:rPr>
        <w:b/>
        <w:bCs/>
        <w:color w:val="FFFFFF" w:themeColor="background1"/>
      </w:rPr>
      <w:tblPr/>
      <w:tcPr>
        <w:tcBorders>
          <w:top w:val="single" w:sz="4" w:space="0" w:color="6EC038" w:themeColor="accent2"/>
          <w:left w:val="single" w:sz="4" w:space="0" w:color="6EC038" w:themeColor="accent2"/>
          <w:bottom w:val="single" w:sz="4" w:space="0" w:color="6EC038" w:themeColor="accent2"/>
          <w:right w:val="single" w:sz="4" w:space="0" w:color="6EC038" w:themeColor="accent2"/>
          <w:insideH w:val="nil"/>
          <w:insideV w:val="nil"/>
        </w:tcBorders>
        <w:shd w:val="clear" w:color="auto" w:fill="6EC038" w:themeFill="accent2"/>
      </w:tcPr>
    </w:tblStylePr>
    <w:tblStylePr w:type="lastRow">
      <w:rPr>
        <w:b/>
        <w:bCs/>
      </w:rPr>
      <w:tblPr/>
      <w:tcPr>
        <w:tcBorders>
          <w:top w:val="double" w:sz="4" w:space="0" w:color="6EC038" w:themeColor="accent2"/>
        </w:tcBorders>
      </w:tcPr>
    </w:tblStylePr>
    <w:tblStylePr w:type="firstCol">
      <w:rPr>
        <w:b/>
        <w:bCs/>
      </w:rPr>
    </w:tblStylePr>
    <w:tblStylePr w:type="lastCol">
      <w:rPr>
        <w:b/>
        <w:bCs/>
      </w:rPr>
    </w:tblStylePr>
    <w:tblStylePr w:type="band1Vert">
      <w:tblPr/>
      <w:tcPr>
        <w:shd w:val="clear" w:color="auto" w:fill="E1F3D6" w:themeFill="accent2" w:themeFillTint="33"/>
      </w:tcPr>
    </w:tblStylePr>
    <w:tblStylePr w:type="band1Horz">
      <w:tblPr/>
      <w:tcPr>
        <w:shd w:val="clear" w:color="auto" w:fill="E1F3D6" w:themeFill="accent2" w:themeFillTint="33"/>
      </w:tcPr>
    </w:tblStylePr>
  </w:style>
  <w:style w:type="table" w:customStyle="1" w:styleId="Tabladecuadrcula1Claro-nfasis21">
    <w:name w:val="Tabla de cuadrícula 1 Claro - Énfasis 21"/>
    <w:basedOn w:val="Tablanormal"/>
    <w:uiPriority w:val="46"/>
    <w:rsid w:val="00D60647"/>
    <w:tblPr>
      <w:tblStyleRowBandSize w:val="1"/>
      <w:tblStyleColBandSize w:val="1"/>
      <w:tblBorders>
        <w:top w:val="single" w:sz="4" w:space="0" w:color="C4E7AD" w:themeColor="accent2" w:themeTint="66"/>
        <w:left w:val="single" w:sz="4" w:space="0" w:color="C4E7AD" w:themeColor="accent2" w:themeTint="66"/>
        <w:bottom w:val="single" w:sz="4" w:space="0" w:color="C4E7AD" w:themeColor="accent2" w:themeTint="66"/>
        <w:right w:val="single" w:sz="4" w:space="0" w:color="C4E7AD" w:themeColor="accent2" w:themeTint="66"/>
        <w:insideH w:val="single" w:sz="4" w:space="0" w:color="C4E7AD" w:themeColor="accent2" w:themeTint="66"/>
        <w:insideV w:val="single" w:sz="4" w:space="0" w:color="C4E7AD" w:themeColor="accent2" w:themeTint="66"/>
      </w:tblBorders>
    </w:tblPr>
    <w:tblStylePr w:type="firstRow">
      <w:rPr>
        <w:b/>
        <w:bCs/>
      </w:rPr>
      <w:tblPr/>
      <w:tcPr>
        <w:tcBorders>
          <w:bottom w:val="single" w:sz="12" w:space="0" w:color="A7DB85" w:themeColor="accent2" w:themeTint="99"/>
        </w:tcBorders>
      </w:tcPr>
    </w:tblStylePr>
    <w:tblStylePr w:type="lastRow">
      <w:rPr>
        <w:b/>
        <w:bCs/>
      </w:rPr>
      <w:tblPr/>
      <w:tcPr>
        <w:tcBorders>
          <w:top w:val="double" w:sz="2" w:space="0" w:color="A7DB85" w:themeColor="accent2" w:themeTint="99"/>
        </w:tcBorders>
      </w:tcPr>
    </w:tblStylePr>
    <w:tblStylePr w:type="firstCol">
      <w:rPr>
        <w:b/>
        <w:bCs/>
      </w:rPr>
    </w:tblStylePr>
    <w:tblStylePr w:type="lastCol">
      <w:rPr>
        <w:b/>
        <w:bCs/>
      </w:rPr>
    </w:tblStylePr>
  </w:style>
  <w:style w:type="character" w:styleId="nfasissutil">
    <w:name w:val="Subtle Emphasis"/>
    <w:basedOn w:val="Fuentedeprrafopredeter"/>
    <w:uiPriority w:val="19"/>
    <w:rsid w:val="00D60647"/>
    <w:rPr>
      <w:i/>
      <w:iCs/>
      <w:color w:val="404040" w:themeColor="text1" w:themeTint="BF"/>
    </w:rPr>
  </w:style>
  <w:style w:type="paragraph" w:customStyle="1" w:styleId="Ttulo">
    <w:name w:val="Título"/>
    <w:basedOn w:val="Normal"/>
    <w:link w:val="TtuloCar"/>
    <w:qFormat/>
    <w:rsid w:val="00D60647"/>
    <w:pPr>
      <w:spacing w:line="276" w:lineRule="auto"/>
      <w:contextualSpacing/>
      <w:jc w:val="center"/>
    </w:pPr>
    <w:rPr>
      <w:rFonts w:ascii="ITC Avant Garde" w:eastAsia="Times New Roman" w:hAnsi="ITC Avant Garde" w:cs="Arial"/>
      <w:b/>
      <w:color w:val="2F2F2F"/>
      <w:sz w:val="28"/>
      <w:szCs w:val="22"/>
      <w:lang w:eastAsia="es-MX"/>
    </w:rPr>
  </w:style>
  <w:style w:type="character" w:customStyle="1" w:styleId="TtuloCar">
    <w:name w:val="Título Car"/>
    <w:basedOn w:val="Fuentedeprrafopredeter"/>
    <w:link w:val="Ttulo"/>
    <w:rsid w:val="00D60647"/>
    <w:rPr>
      <w:rFonts w:ascii="ITC Avant Garde" w:eastAsia="Times New Roman" w:hAnsi="ITC Avant Garde" w:cs="Arial"/>
      <w:b/>
      <w:color w:val="2F2F2F"/>
      <w:sz w:val="28"/>
      <w:szCs w:val="22"/>
      <w:bdr w:val="nil"/>
      <w:lang w:val="es-MX" w:eastAsia="es-MX"/>
    </w:rPr>
  </w:style>
  <w:style w:type="paragraph" w:styleId="Sangradetextonormal">
    <w:name w:val="Body Text Indent"/>
    <w:basedOn w:val="Normal"/>
    <w:link w:val="SangradetextonormalCar"/>
    <w:uiPriority w:val="99"/>
    <w:semiHidden/>
    <w:unhideWhenUsed/>
    <w:rsid w:val="00D606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MX"/>
    </w:rPr>
  </w:style>
  <w:style w:type="character" w:customStyle="1" w:styleId="SangradetextonormalCar">
    <w:name w:val="Sangría de texto normal Car"/>
    <w:basedOn w:val="Fuentedeprrafopredeter"/>
    <w:link w:val="Sangradetextonormal"/>
    <w:uiPriority w:val="99"/>
    <w:semiHidden/>
    <w:rsid w:val="00D60647"/>
    <w:rPr>
      <w:rFonts w:eastAsia="Times New Roman"/>
      <w:lang w:val="es-MX" w:eastAsia="es-MX"/>
    </w:rPr>
  </w:style>
  <w:style w:type="character" w:customStyle="1" w:styleId="red">
    <w:name w:val="red"/>
    <w:basedOn w:val="Fuentedeprrafopredeter"/>
    <w:rsid w:val="00D60647"/>
  </w:style>
  <w:style w:type="paragraph" w:customStyle="1" w:styleId="texto0">
    <w:name w:val="texto"/>
    <w:basedOn w:val="Normal"/>
    <w:rsid w:val="00BE385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MX"/>
    </w:rPr>
  </w:style>
  <w:style w:type="paragraph" w:customStyle="1" w:styleId="Titulo1">
    <w:name w:val="Titulo 1"/>
    <w:basedOn w:val="Texto"/>
    <w:rsid w:val="00796D18"/>
    <w:pPr>
      <w:pBdr>
        <w:top w:val="none" w:sz="0" w:space="0" w:color="auto"/>
        <w:left w:val="none" w:sz="0" w:space="0" w:color="auto"/>
        <w:bottom w:val="single" w:sz="12" w:space="1" w:color="auto"/>
        <w:right w:val="none" w:sz="0" w:space="0" w:color="auto"/>
        <w:between w:val="none" w:sz="0" w:space="0" w:color="auto"/>
        <w:bar w:val="none" w:sz="0" w:color="auto"/>
      </w:pBdr>
      <w:spacing w:before="120" w:after="0" w:line="240" w:lineRule="auto"/>
      <w:ind w:firstLine="0"/>
      <w:outlineLvl w:val="0"/>
    </w:pPr>
    <w:rPr>
      <w:rFonts w:ascii="Times New Roman" w:eastAsia="Times New Roman" w:hAnsi="Times New Roman" w:cs="Arial"/>
      <w:b/>
      <w:color w:val="auto"/>
      <w:bdr w:val="none" w:sz="0" w:space="0" w:color="auto"/>
      <w:lang w:val="es-MX" w:eastAsia="es-MX"/>
    </w:rPr>
  </w:style>
  <w:style w:type="table" w:customStyle="1" w:styleId="Tablaconcuadrcula1">
    <w:name w:val="Tabla con cuadrícula1"/>
    <w:basedOn w:val="Tablanormal"/>
    <w:next w:val="Tablaconcuadrcula"/>
    <w:uiPriority w:val="39"/>
    <w:rsid w:val="00AC76A9"/>
    <w:pPr>
      <w:ind w:left="720"/>
    </w:pPr>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qFormat/>
    <w:rsid w:val="00E11D1C"/>
    <w:pPr>
      <w:spacing w:line="276" w:lineRule="auto"/>
      <w:contextualSpacing/>
      <w:jc w:val="center"/>
    </w:pPr>
    <w:rPr>
      <w:rFonts w:ascii="ITC Avant Garde" w:eastAsia="Times New Roman" w:hAnsi="ITC Avant Garde" w:cs="Arial"/>
      <w:b/>
      <w:color w:val="2F2F2F"/>
      <w:sz w:val="28"/>
      <w:szCs w:val="22"/>
      <w:lang w:eastAsia="es-MX"/>
    </w:rPr>
  </w:style>
  <w:style w:type="paragraph" w:customStyle="1" w:styleId="ANOTACION">
    <w:name w:val="ANOTACION"/>
    <w:basedOn w:val="Normal"/>
    <w:link w:val="ANOTACIONCar"/>
    <w:rsid w:val="00E11D1C"/>
    <w:pPr>
      <w:pBdr>
        <w:top w:val="none" w:sz="0" w:space="0" w:color="auto"/>
        <w:left w:val="none" w:sz="0" w:space="0" w:color="auto"/>
        <w:bottom w:val="none" w:sz="0" w:space="0" w:color="auto"/>
        <w:right w:val="none" w:sz="0" w:space="0" w:color="auto"/>
        <w:between w:val="none" w:sz="0" w:space="0" w:color="auto"/>
        <w:bar w:val="none" w:sz="0" w:color="auto"/>
      </w:pBdr>
      <w:spacing w:before="101" w:after="101" w:line="216" w:lineRule="atLeast"/>
      <w:jc w:val="center"/>
    </w:pPr>
    <w:rPr>
      <w:rFonts w:eastAsia="Times New Roman"/>
      <w:b/>
      <w:sz w:val="18"/>
      <w:szCs w:val="20"/>
      <w:bdr w:val="none" w:sz="0" w:space="0" w:color="auto"/>
      <w:lang w:val="es-ES_tradnl" w:eastAsia="es-ES"/>
    </w:rPr>
  </w:style>
  <w:style w:type="character" w:customStyle="1" w:styleId="ANOTACIONCar">
    <w:name w:val="ANOTACION Car"/>
    <w:link w:val="ANOTACION"/>
    <w:locked/>
    <w:rsid w:val="00E11D1C"/>
    <w:rPr>
      <w:rFonts w:eastAsia="Times New Roman"/>
      <w:b/>
      <w:sz w:val="18"/>
      <w:szCs w:val="20"/>
    </w:rPr>
  </w:style>
  <w:style w:type="character" w:styleId="nfasisintenso">
    <w:name w:val="Intense Emphasis"/>
    <w:uiPriority w:val="21"/>
    <w:qFormat/>
    <w:rsid w:val="00E11D1C"/>
    <w:rPr>
      <w:i/>
      <w:iCs/>
      <w:color w:val="5B9BD5"/>
    </w:rPr>
  </w:style>
  <w:style w:type="paragraph" w:customStyle="1" w:styleId="Textoindependiente21">
    <w:name w:val="Texto independiente 21"/>
    <w:basedOn w:val="Normal"/>
    <w:rsid w:val="00E11D1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00" w:lineRule="atLeast"/>
    </w:pPr>
    <w:rPr>
      <w:rFonts w:eastAsia="Times New Roman"/>
      <w:kern w:val="1"/>
      <w:sz w:val="20"/>
      <w:szCs w:val="20"/>
      <w:bdr w:val="none" w:sz="0" w:space="0" w:color="auto"/>
      <w:lang w:val="es-ES" w:eastAsia="ar-SA"/>
    </w:rPr>
  </w:style>
  <w:style w:type="paragraph" w:customStyle="1" w:styleId="xl66">
    <w:name w:val="xl66"/>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2D050"/>
      <w:spacing w:before="100" w:beforeAutospacing="1" w:after="100" w:afterAutospacing="1"/>
      <w:jc w:val="center"/>
      <w:textAlignment w:val="center"/>
    </w:pPr>
    <w:rPr>
      <w:rFonts w:ascii="ITC Avant Garde" w:eastAsia="Times New Roman" w:hAnsi="ITC Avant Garde"/>
      <w:b/>
      <w:bCs/>
      <w:color w:val="FFFFFF"/>
      <w:sz w:val="16"/>
      <w:szCs w:val="16"/>
      <w:bdr w:val="none" w:sz="0" w:space="0" w:color="auto"/>
      <w:lang w:eastAsia="es-MX"/>
    </w:rPr>
  </w:style>
  <w:style w:type="paragraph" w:customStyle="1" w:styleId="xl67">
    <w:name w:val="xl67"/>
    <w:basedOn w:val="Normal"/>
    <w:rsid w:val="00E11D1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68">
    <w:name w:val="xl68"/>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69">
    <w:name w:val="xl69"/>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70">
    <w:name w:val="xl70"/>
    <w:basedOn w:val="Normal"/>
    <w:rsid w:val="00E11D1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ITC Avant Garde" w:eastAsia="Times New Roman" w:hAnsi="ITC Avant Garde"/>
      <w:color w:val="000000"/>
      <w:sz w:val="16"/>
      <w:szCs w:val="16"/>
      <w:bdr w:val="none" w:sz="0" w:space="0" w:color="auto"/>
      <w:lang w:eastAsia="es-MX"/>
    </w:rPr>
  </w:style>
  <w:style w:type="paragraph" w:customStyle="1" w:styleId="xl71">
    <w:name w:val="xl71"/>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color w:val="000000"/>
      <w:sz w:val="16"/>
      <w:szCs w:val="16"/>
      <w:bdr w:val="none" w:sz="0" w:space="0" w:color="auto"/>
      <w:lang w:eastAsia="es-MX"/>
    </w:rPr>
  </w:style>
  <w:style w:type="paragraph" w:customStyle="1" w:styleId="xl72">
    <w:name w:val="xl72"/>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73">
    <w:name w:val="xl73"/>
    <w:basedOn w:val="Normal"/>
    <w:rsid w:val="00E11D1C"/>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color w:val="000000"/>
      <w:sz w:val="16"/>
      <w:szCs w:val="16"/>
      <w:bdr w:val="none" w:sz="0" w:space="0" w:color="auto"/>
      <w:lang w:eastAsia="es-MX"/>
    </w:rPr>
  </w:style>
  <w:style w:type="paragraph" w:customStyle="1" w:styleId="xl74">
    <w:name w:val="xl74"/>
    <w:basedOn w:val="Normal"/>
    <w:rsid w:val="00E11D1C"/>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75">
    <w:name w:val="xl75"/>
    <w:basedOn w:val="Normal"/>
    <w:rsid w:val="00E11D1C"/>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color w:val="000000"/>
      <w:sz w:val="16"/>
      <w:szCs w:val="16"/>
      <w:bdr w:val="none" w:sz="0" w:space="0" w:color="auto"/>
      <w:lang w:eastAsia="es-MX"/>
    </w:rPr>
  </w:style>
  <w:style w:type="paragraph" w:customStyle="1" w:styleId="xl76">
    <w:name w:val="xl76"/>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77">
    <w:name w:val="xl77"/>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color w:val="000000"/>
      <w:sz w:val="16"/>
      <w:szCs w:val="16"/>
      <w:bdr w:val="none" w:sz="0" w:space="0" w:color="auto"/>
      <w:lang w:eastAsia="es-MX"/>
    </w:rPr>
  </w:style>
  <w:style w:type="paragraph" w:customStyle="1" w:styleId="xl78">
    <w:name w:val="xl78"/>
    <w:basedOn w:val="Normal"/>
    <w:rsid w:val="00E11D1C"/>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79">
    <w:name w:val="xl79"/>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80">
    <w:name w:val="xl80"/>
    <w:basedOn w:val="Normal"/>
    <w:rsid w:val="00E11D1C"/>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color w:val="000000"/>
      <w:sz w:val="16"/>
      <w:szCs w:val="16"/>
      <w:bdr w:val="none" w:sz="0" w:space="0" w:color="auto"/>
      <w:lang w:eastAsia="es-MX"/>
    </w:rPr>
  </w:style>
  <w:style w:type="paragraph" w:customStyle="1" w:styleId="xl81">
    <w:name w:val="xl81"/>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color w:val="000000"/>
      <w:sz w:val="16"/>
      <w:szCs w:val="16"/>
      <w:bdr w:val="none" w:sz="0" w:space="0" w:color="auto"/>
      <w:lang w:eastAsia="es-MX"/>
    </w:rPr>
  </w:style>
  <w:style w:type="paragraph" w:customStyle="1" w:styleId="xl82">
    <w:name w:val="xl82"/>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both"/>
      <w:textAlignment w:val="center"/>
    </w:pPr>
    <w:rPr>
      <w:rFonts w:ascii="ITC Avant Garde" w:eastAsia="Times New Roman" w:hAnsi="ITC Avant Garde"/>
      <w:color w:val="000000"/>
      <w:sz w:val="16"/>
      <w:szCs w:val="16"/>
      <w:bdr w:val="none" w:sz="0" w:space="0" w:color="auto"/>
      <w:lang w:eastAsia="es-MX"/>
    </w:rPr>
  </w:style>
  <w:style w:type="paragraph" w:customStyle="1" w:styleId="xl83">
    <w:name w:val="xl83"/>
    <w:basedOn w:val="Normal"/>
    <w:rsid w:val="00E11D1C"/>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color w:val="000000"/>
      <w:sz w:val="16"/>
      <w:szCs w:val="16"/>
      <w:bdr w:val="none" w:sz="0" w:space="0" w:color="auto"/>
      <w:lang w:eastAsia="es-MX"/>
    </w:rPr>
  </w:style>
  <w:style w:type="paragraph" w:customStyle="1" w:styleId="xl84">
    <w:name w:val="xl84"/>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2D050"/>
      <w:spacing w:before="100" w:beforeAutospacing="1" w:after="100" w:afterAutospacing="1"/>
      <w:jc w:val="center"/>
      <w:textAlignment w:val="center"/>
    </w:pPr>
    <w:rPr>
      <w:rFonts w:ascii="ITC Avant Garde" w:eastAsia="Times New Roman" w:hAnsi="ITC Avant Garde"/>
      <w:b/>
      <w:bCs/>
      <w:color w:val="FFFFFF"/>
      <w:sz w:val="16"/>
      <w:szCs w:val="16"/>
      <w:bdr w:val="none" w:sz="0" w:space="0" w:color="auto"/>
      <w:lang w:eastAsia="es-MX"/>
    </w:rPr>
  </w:style>
  <w:style w:type="paragraph" w:customStyle="1" w:styleId="xl85">
    <w:name w:val="xl85"/>
    <w:basedOn w:val="Normal"/>
    <w:rsid w:val="00E11D1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86">
    <w:name w:val="xl86"/>
    <w:basedOn w:val="Normal"/>
    <w:rsid w:val="00E11D1C"/>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87">
    <w:name w:val="xl87"/>
    <w:basedOn w:val="Normal"/>
    <w:rsid w:val="00E11D1C"/>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88">
    <w:name w:val="xl88"/>
    <w:basedOn w:val="Normal"/>
    <w:rsid w:val="00E11D1C"/>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89">
    <w:name w:val="xl89"/>
    <w:basedOn w:val="Normal"/>
    <w:rsid w:val="00E11D1C"/>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90">
    <w:name w:val="xl90"/>
    <w:basedOn w:val="Normal"/>
    <w:rsid w:val="00E11D1C"/>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91">
    <w:name w:val="xl91"/>
    <w:basedOn w:val="Normal"/>
    <w:rsid w:val="00E11D1C"/>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92">
    <w:name w:val="xl92"/>
    <w:basedOn w:val="Normal"/>
    <w:rsid w:val="00E11D1C"/>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93">
    <w:name w:val="xl93"/>
    <w:basedOn w:val="Normal"/>
    <w:rsid w:val="00E11D1C"/>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94">
    <w:name w:val="xl94"/>
    <w:basedOn w:val="Normal"/>
    <w:rsid w:val="00E11D1C"/>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95">
    <w:name w:val="xl95"/>
    <w:basedOn w:val="Normal"/>
    <w:rsid w:val="00E11D1C"/>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96">
    <w:name w:val="xl96"/>
    <w:basedOn w:val="Normal"/>
    <w:rsid w:val="00E11D1C"/>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xl97">
    <w:name w:val="xl97"/>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ITC Avant Garde" w:eastAsia="Times New Roman" w:hAnsi="ITC Avant Garde"/>
      <w:sz w:val="16"/>
      <w:szCs w:val="16"/>
      <w:bdr w:val="none" w:sz="0" w:space="0" w:color="auto"/>
      <w:lang w:eastAsia="es-MX"/>
    </w:rPr>
  </w:style>
  <w:style w:type="paragraph" w:customStyle="1" w:styleId="xl98">
    <w:name w:val="xl98"/>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jc w:val="center"/>
      <w:textAlignment w:val="center"/>
    </w:pPr>
    <w:rPr>
      <w:rFonts w:ascii="ITC Avant Garde" w:eastAsia="Times New Roman" w:hAnsi="ITC Avant Garde"/>
      <w:sz w:val="16"/>
      <w:szCs w:val="16"/>
      <w:bdr w:val="none" w:sz="0" w:space="0" w:color="auto"/>
      <w:lang w:eastAsia="es-MX"/>
    </w:rPr>
  </w:style>
  <w:style w:type="paragraph" w:customStyle="1" w:styleId="font5">
    <w:name w:val="font5"/>
    <w:basedOn w:val="Normal"/>
    <w:rsid w:val="00E11D1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ITC Avant Garde" w:eastAsia="Times New Roman" w:hAnsi="ITC Avant Garde"/>
      <w:color w:val="000000"/>
      <w:sz w:val="22"/>
      <w:szCs w:val="22"/>
      <w:bdr w:val="none" w:sz="0" w:space="0" w:color="auto"/>
      <w:lang w:eastAsia="es-MX"/>
    </w:rPr>
  </w:style>
  <w:style w:type="paragraph" w:customStyle="1" w:styleId="xl60">
    <w:name w:val="xl60"/>
    <w:basedOn w:val="Normal"/>
    <w:rsid w:val="00E11D1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4"/>
      <w:szCs w:val="14"/>
      <w:bdr w:val="none" w:sz="0" w:space="0" w:color="auto"/>
      <w:lang w:eastAsia="es-MX"/>
    </w:rPr>
  </w:style>
  <w:style w:type="paragraph" w:customStyle="1" w:styleId="xl61">
    <w:name w:val="xl61"/>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4"/>
      <w:szCs w:val="14"/>
      <w:bdr w:val="none" w:sz="0" w:space="0" w:color="auto"/>
      <w:lang w:eastAsia="es-MX"/>
    </w:rPr>
  </w:style>
  <w:style w:type="paragraph" w:customStyle="1" w:styleId="xl62">
    <w:name w:val="xl62"/>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ITC Avant Garde" w:eastAsia="Times New Roman" w:hAnsi="ITC Avant Garde"/>
      <w:sz w:val="14"/>
      <w:szCs w:val="14"/>
      <w:bdr w:val="none" w:sz="0" w:space="0" w:color="auto"/>
      <w:lang w:eastAsia="es-MX"/>
    </w:rPr>
  </w:style>
  <w:style w:type="paragraph" w:customStyle="1" w:styleId="xl63">
    <w:name w:val="xl63"/>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0000"/>
      <w:spacing w:before="100" w:beforeAutospacing="1" w:after="100" w:afterAutospacing="1"/>
      <w:jc w:val="center"/>
      <w:textAlignment w:val="center"/>
    </w:pPr>
    <w:rPr>
      <w:rFonts w:ascii="ITC Avant Garde" w:eastAsia="Times New Roman" w:hAnsi="ITC Avant Garde"/>
      <w:sz w:val="14"/>
      <w:szCs w:val="14"/>
      <w:bdr w:val="none" w:sz="0" w:space="0" w:color="auto"/>
      <w:lang w:eastAsia="es-MX"/>
    </w:rPr>
  </w:style>
  <w:style w:type="paragraph" w:customStyle="1" w:styleId="xl64">
    <w:name w:val="xl64"/>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0000"/>
      <w:spacing w:before="100" w:beforeAutospacing="1" w:after="100" w:afterAutospacing="1"/>
      <w:jc w:val="center"/>
      <w:textAlignment w:val="center"/>
    </w:pPr>
    <w:rPr>
      <w:rFonts w:ascii="ITC Avant Garde" w:eastAsia="Times New Roman" w:hAnsi="ITC Avant Garde"/>
      <w:sz w:val="14"/>
      <w:szCs w:val="14"/>
      <w:bdr w:val="none" w:sz="0" w:space="0" w:color="auto"/>
      <w:lang w:eastAsia="es-MX"/>
    </w:rPr>
  </w:style>
  <w:style w:type="paragraph" w:customStyle="1" w:styleId="xl65">
    <w:name w:val="xl65"/>
    <w:basedOn w:val="Normal"/>
    <w:rsid w:val="00E11D1C"/>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jc w:val="center"/>
      <w:textAlignment w:val="center"/>
    </w:pPr>
    <w:rPr>
      <w:rFonts w:ascii="ITC Avant Garde" w:eastAsia="Times New Roman" w:hAnsi="ITC Avant Garde"/>
      <w:sz w:val="14"/>
      <w:szCs w:val="14"/>
      <w:bdr w:val="none" w:sz="0" w:space="0" w:color="auto"/>
      <w:lang w:eastAsia="es-MX"/>
    </w:rPr>
  </w:style>
  <w:style w:type="paragraph" w:customStyle="1" w:styleId="font6">
    <w:name w:val="font6"/>
    <w:basedOn w:val="Normal"/>
    <w:rsid w:val="00E11D1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ITC Avant Garde" w:eastAsia="Times New Roman" w:hAnsi="ITC Avant Garde"/>
      <w:b/>
      <w:bCs/>
      <w:color w:val="000000"/>
      <w:sz w:val="14"/>
      <w:szCs w:val="14"/>
      <w:bdr w:val="none" w:sz="0" w:space="0" w:color="auto"/>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41745">
      <w:bodyDiv w:val="1"/>
      <w:marLeft w:val="0"/>
      <w:marRight w:val="0"/>
      <w:marTop w:val="0"/>
      <w:marBottom w:val="0"/>
      <w:divBdr>
        <w:top w:val="none" w:sz="0" w:space="0" w:color="auto"/>
        <w:left w:val="none" w:sz="0" w:space="0" w:color="auto"/>
        <w:bottom w:val="none" w:sz="0" w:space="0" w:color="auto"/>
        <w:right w:val="none" w:sz="0" w:space="0" w:color="auto"/>
      </w:divBdr>
    </w:div>
    <w:div w:id="156574180">
      <w:bodyDiv w:val="1"/>
      <w:marLeft w:val="0"/>
      <w:marRight w:val="0"/>
      <w:marTop w:val="0"/>
      <w:marBottom w:val="0"/>
      <w:divBdr>
        <w:top w:val="none" w:sz="0" w:space="0" w:color="auto"/>
        <w:left w:val="none" w:sz="0" w:space="0" w:color="auto"/>
        <w:bottom w:val="none" w:sz="0" w:space="0" w:color="auto"/>
        <w:right w:val="none" w:sz="0" w:space="0" w:color="auto"/>
      </w:divBdr>
    </w:div>
    <w:div w:id="190002056">
      <w:bodyDiv w:val="1"/>
      <w:marLeft w:val="0"/>
      <w:marRight w:val="0"/>
      <w:marTop w:val="0"/>
      <w:marBottom w:val="0"/>
      <w:divBdr>
        <w:top w:val="none" w:sz="0" w:space="0" w:color="auto"/>
        <w:left w:val="none" w:sz="0" w:space="0" w:color="auto"/>
        <w:bottom w:val="none" w:sz="0" w:space="0" w:color="auto"/>
        <w:right w:val="none" w:sz="0" w:space="0" w:color="auto"/>
      </w:divBdr>
    </w:div>
    <w:div w:id="527136344">
      <w:bodyDiv w:val="1"/>
      <w:marLeft w:val="0"/>
      <w:marRight w:val="0"/>
      <w:marTop w:val="0"/>
      <w:marBottom w:val="0"/>
      <w:divBdr>
        <w:top w:val="none" w:sz="0" w:space="0" w:color="auto"/>
        <w:left w:val="none" w:sz="0" w:space="0" w:color="auto"/>
        <w:bottom w:val="none" w:sz="0" w:space="0" w:color="auto"/>
        <w:right w:val="none" w:sz="0" w:space="0" w:color="auto"/>
      </w:divBdr>
      <w:divsChild>
        <w:div w:id="1259564844">
          <w:marLeft w:val="446"/>
          <w:marRight w:val="0"/>
          <w:marTop w:val="0"/>
          <w:marBottom w:val="0"/>
          <w:divBdr>
            <w:top w:val="none" w:sz="0" w:space="0" w:color="auto"/>
            <w:left w:val="none" w:sz="0" w:space="0" w:color="auto"/>
            <w:bottom w:val="none" w:sz="0" w:space="0" w:color="auto"/>
            <w:right w:val="none" w:sz="0" w:space="0" w:color="auto"/>
          </w:divBdr>
        </w:div>
      </w:divsChild>
    </w:div>
    <w:div w:id="613097608">
      <w:bodyDiv w:val="1"/>
      <w:marLeft w:val="0"/>
      <w:marRight w:val="0"/>
      <w:marTop w:val="0"/>
      <w:marBottom w:val="0"/>
      <w:divBdr>
        <w:top w:val="none" w:sz="0" w:space="0" w:color="auto"/>
        <w:left w:val="none" w:sz="0" w:space="0" w:color="auto"/>
        <w:bottom w:val="none" w:sz="0" w:space="0" w:color="auto"/>
        <w:right w:val="none" w:sz="0" w:space="0" w:color="auto"/>
      </w:divBdr>
    </w:div>
    <w:div w:id="628753221">
      <w:bodyDiv w:val="1"/>
      <w:marLeft w:val="0"/>
      <w:marRight w:val="0"/>
      <w:marTop w:val="0"/>
      <w:marBottom w:val="0"/>
      <w:divBdr>
        <w:top w:val="none" w:sz="0" w:space="0" w:color="auto"/>
        <w:left w:val="none" w:sz="0" w:space="0" w:color="auto"/>
        <w:bottom w:val="none" w:sz="0" w:space="0" w:color="auto"/>
        <w:right w:val="none" w:sz="0" w:space="0" w:color="auto"/>
      </w:divBdr>
    </w:div>
    <w:div w:id="808934800">
      <w:bodyDiv w:val="1"/>
      <w:marLeft w:val="0"/>
      <w:marRight w:val="0"/>
      <w:marTop w:val="0"/>
      <w:marBottom w:val="0"/>
      <w:divBdr>
        <w:top w:val="none" w:sz="0" w:space="0" w:color="auto"/>
        <w:left w:val="none" w:sz="0" w:space="0" w:color="auto"/>
        <w:bottom w:val="none" w:sz="0" w:space="0" w:color="auto"/>
        <w:right w:val="none" w:sz="0" w:space="0" w:color="auto"/>
      </w:divBdr>
    </w:div>
    <w:div w:id="1074863076">
      <w:bodyDiv w:val="1"/>
      <w:marLeft w:val="0"/>
      <w:marRight w:val="0"/>
      <w:marTop w:val="0"/>
      <w:marBottom w:val="0"/>
      <w:divBdr>
        <w:top w:val="none" w:sz="0" w:space="0" w:color="auto"/>
        <w:left w:val="none" w:sz="0" w:space="0" w:color="auto"/>
        <w:bottom w:val="none" w:sz="0" w:space="0" w:color="auto"/>
        <w:right w:val="none" w:sz="0" w:space="0" w:color="auto"/>
      </w:divBdr>
    </w:div>
    <w:div w:id="1230115269">
      <w:bodyDiv w:val="1"/>
      <w:marLeft w:val="0"/>
      <w:marRight w:val="0"/>
      <w:marTop w:val="0"/>
      <w:marBottom w:val="0"/>
      <w:divBdr>
        <w:top w:val="none" w:sz="0" w:space="0" w:color="auto"/>
        <w:left w:val="none" w:sz="0" w:space="0" w:color="auto"/>
        <w:bottom w:val="none" w:sz="0" w:space="0" w:color="auto"/>
        <w:right w:val="none" w:sz="0" w:space="0" w:color="auto"/>
      </w:divBdr>
    </w:div>
    <w:div w:id="1246723970">
      <w:bodyDiv w:val="1"/>
      <w:marLeft w:val="0"/>
      <w:marRight w:val="0"/>
      <w:marTop w:val="0"/>
      <w:marBottom w:val="0"/>
      <w:divBdr>
        <w:top w:val="none" w:sz="0" w:space="0" w:color="auto"/>
        <w:left w:val="none" w:sz="0" w:space="0" w:color="auto"/>
        <w:bottom w:val="none" w:sz="0" w:space="0" w:color="auto"/>
        <w:right w:val="none" w:sz="0" w:space="0" w:color="auto"/>
      </w:divBdr>
    </w:div>
    <w:div w:id="1289555159">
      <w:bodyDiv w:val="1"/>
      <w:marLeft w:val="0"/>
      <w:marRight w:val="0"/>
      <w:marTop w:val="0"/>
      <w:marBottom w:val="0"/>
      <w:divBdr>
        <w:top w:val="none" w:sz="0" w:space="0" w:color="auto"/>
        <w:left w:val="none" w:sz="0" w:space="0" w:color="auto"/>
        <w:bottom w:val="none" w:sz="0" w:space="0" w:color="auto"/>
        <w:right w:val="none" w:sz="0" w:space="0" w:color="auto"/>
      </w:divBdr>
    </w:div>
    <w:div w:id="1302343186">
      <w:bodyDiv w:val="1"/>
      <w:marLeft w:val="0"/>
      <w:marRight w:val="0"/>
      <w:marTop w:val="0"/>
      <w:marBottom w:val="0"/>
      <w:divBdr>
        <w:top w:val="none" w:sz="0" w:space="0" w:color="auto"/>
        <w:left w:val="none" w:sz="0" w:space="0" w:color="auto"/>
        <w:bottom w:val="none" w:sz="0" w:space="0" w:color="auto"/>
        <w:right w:val="none" w:sz="0" w:space="0" w:color="auto"/>
      </w:divBdr>
    </w:div>
    <w:div w:id="1622690501">
      <w:bodyDiv w:val="1"/>
      <w:marLeft w:val="0"/>
      <w:marRight w:val="0"/>
      <w:marTop w:val="0"/>
      <w:marBottom w:val="0"/>
      <w:divBdr>
        <w:top w:val="none" w:sz="0" w:space="0" w:color="auto"/>
        <w:left w:val="none" w:sz="0" w:space="0" w:color="auto"/>
        <w:bottom w:val="none" w:sz="0" w:space="0" w:color="auto"/>
        <w:right w:val="none" w:sz="0" w:space="0" w:color="auto"/>
      </w:divBdr>
    </w:div>
    <w:div w:id="1654986968">
      <w:bodyDiv w:val="1"/>
      <w:marLeft w:val="0"/>
      <w:marRight w:val="0"/>
      <w:marTop w:val="0"/>
      <w:marBottom w:val="0"/>
      <w:divBdr>
        <w:top w:val="none" w:sz="0" w:space="0" w:color="auto"/>
        <w:left w:val="none" w:sz="0" w:space="0" w:color="auto"/>
        <w:bottom w:val="none" w:sz="0" w:space="0" w:color="auto"/>
        <w:right w:val="none" w:sz="0" w:space="0" w:color="auto"/>
      </w:divBdr>
    </w:div>
    <w:div w:id="1663969329">
      <w:bodyDiv w:val="1"/>
      <w:marLeft w:val="0"/>
      <w:marRight w:val="0"/>
      <w:marTop w:val="0"/>
      <w:marBottom w:val="0"/>
      <w:divBdr>
        <w:top w:val="none" w:sz="0" w:space="0" w:color="auto"/>
        <w:left w:val="none" w:sz="0" w:space="0" w:color="auto"/>
        <w:bottom w:val="none" w:sz="0" w:space="0" w:color="auto"/>
        <w:right w:val="none" w:sz="0" w:space="0" w:color="auto"/>
      </w:divBdr>
    </w:div>
    <w:div w:id="1759717158">
      <w:bodyDiv w:val="1"/>
      <w:marLeft w:val="0"/>
      <w:marRight w:val="0"/>
      <w:marTop w:val="0"/>
      <w:marBottom w:val="0"/>
      <w:divBdr>
        <w:top w:val="none" w:sz="0" w:space="0" w:color="auto"/>
        <w:left w:val="none" w:sz="0" w:space="0" w:color="auto"/>
        <w:bottom w:val="none" w:sz="0" w:space="0" w:color="auto"/>
        <w:right w:val="none" w:sz="0" w:space="0" w:color="auto"/>
      </w:divBdr>
      <w:divsChild>
        <w:div w:id="964428779">
          <w:marLeft w:val="0"/>
          <w:marRight w:val="0"/>
          <w:marTop w:val="0"/>
          <w:marBottom w:val="0"/>
          <w:divBdr>
            <w:top w:val="none" w:sz="0" w:space="0" w:color="auto"/>
            <w:left w:val="none" w:sz="0" w:space="0" w:color="auto"/>
            <w:bottom w:val="none" w:sz="0" w:space="0" w:color="auto"/>
            <w:right w:val="none" w:sz="0" w:space="0" w:color="auto"/>
          </w:divBdr>
          <w:divsChild>
            <w:div w:id="1971862177">
              <w:marLeft w:val="0"/>
              <w:marRight w:val="0"/>
              <w:marTop w:val="0"/>
              <w:marBottom w:val="0"/>
              <w:divBdr>
                <w:top w:val="none" w:sz="0" w:space="0" w:color="auto"/>
                <w:left w:val="none" w:sz="0" w:space="0" w:color="auto"/>
                <w:bottom w:val="none" w:sz="0" w:space="0" w:color="auto"/>
                <w:right w:val="none" w:sz="0" w:space="0" w:color="auto"/>
              </w:divBdr>
              <w:divsChild>
                <w:div w:id="1383209185">
                  <w:marLeft w:val="0"/>
                  <w:marRight w:val="0"/>
                  <w:marTop w:val="0"/>
                  <w:marBottom w:val="0"/>
                  <w:divBdr>
                    <w:top w:val="none" w:sz="0" w:space="0" w:color="auto"/>
                    <w:left w:val="none" w:sz="0" w:space="0" w:color="auto"/>
                    <w:bottom w:val="none" w:sz="0" w:space="0" w:color="auto"/>
                    <w:right w:val="none" w:sz="0" w:space="0" w:color="auto"/>
                  </w:divBdr>
                  <w:divsChild>
                    <w:div w:id="1989168035">
                      <w:marLeft w:val="0"/>
                      <w:marRight w:val="0"/>
                      <w:marTop w:val="0"/>
                      <w:marBottom w:val="0"/>
                      <w:divBdr>
                        <w:top w:val="none" w:sz="0" w:space="0" w:color="auto"/>
                        <w:left w:val="none" w:sz="0" w:space="0" w:color="auto"/>
                        <w:bottom w:val="none" w:sz="0" w:space="0" w:color="auto"/>
                        <w:right w:val="none" w:sz="0" w:space="0" w:color="auto"/>
                      </w:divBdr>
                      <w:divsChild>
                        <w:div w:id="620110827">
                          <w:marLeft w:val="0"/>
                          <w:marRight w:val="0"/>
                          <w:marTop w:val="0"/>
                          <w:marBottom w:val="0"/>
                          <w:divBdr>
                            <w:top w:val="none" w:sz="0" w:space="0" w:color="auto"/>
                            <w:left w:val="none" w:sz="0" w:space="0" w:color="auto"/>
                            <w:bottom w:val="none" w:sz="0" w:space="0" w:color="auto"/>
                            <w:right w:val="none" w:sz="0" w:space="0" w:color="auto"/>
                          </w:divBdr>
                          <w:divsChild>
                            <w:div w:id="997347718">
                              <w:marLeft w:val="0"/>
                              <w:marRight w:val="0"/>
                              <w:marTop w:val="0"/>
                              <w:marBottom w:val="0"/>
                              <w:divBdr>
                                <w:top w:val="none" w:sz="0" w:space="0" w:color="auto"/>
                                <w:left w:val="none" w:sz="0" w:space="0" w:color="auto"/>
                                <w:bottom w:val="none" w:sz="0" w:space="0" w:color="auto"/>
                                <w:right w:val="none" w:sz="0" w:space="0" w:color="auto"/>
                              </w:divBdr>
                              <w:divsChild>
                                <w:div w:id="700280641">
                                  <w:marLeft w:val="0"/>
                                  <w:marRight w:val="0"/>
                                  <w:marTop w:val="0"/>
                                  <w:marBottom w:val="0"/>
                                  <w:divBdr>
                                    <w:top w:val="none" w:sz="0" w:space="0" w:color="auto"/>
                                    <w:left w:val="none" w:sz="0" w:space="0" w:color="auto"/>
                                    <w:bottom w:val="none" w:sz="0" w:space="0" w:color="auto"/>
                                    <w:right w:val="none" w:sz="0" w:space="0" w:color="auto"/>
                                  </w:divBdr>
                                  <w:divsChild>
                                    <w:div w:id="154077779">
                                      <w:marLeft w:val="0"/>
                                      <w:marRight w:val="0"/>
                                      <w:marTop w:val="0"/>
                                      <w:marBottom w:val="0"/>
                                      <w:divBdr>
                                        <w:top w:val="none" w:sz="0" w:space="0" w:color="auto"/>
                                        <w:left w:val="none" w:sz="0" w:space="0" w:color="auto"/>
                                        <w:bottom w:val="none" w:sz="0" w:space="0" w:color="auto"/>
                                        <w:right w:val="none" w:sz="0" w:space="0" w:color="auto"/>
                                      </w:divBdr>
                                      <w:divsChild>
                                        <w:div w:id="883979676">
                                          <w:marLeft w:val="0"/>
                                          <w:marRight w:val="0"/>
                                          <w:marTop w:val="0"/>
                                          <w:marBottom w:val="0"/>
                                          <w:divBdr>
                                            <w:top w:val="none" w:sz="0" w:space="0" w:color="auto"/>
                                            <w:left w:val="none" w:sz="0" w:space="0" w:color="auto"/>
                                            <w:bottom w:val="none" w:sz="0" w:space="0" w:color="auto"/>
                                            <w:right w:val="none" w:sz="0" w:space="0" w:color="auto"/>
                                          </w:divBdr>
                                          <w:divsChild>
                                            <w:div w:id="1942909040">
                                              <w:marLeft w:val="0"/>
                                              <w:marRight w:val="0"/>
                                              <w:marTop w:val="0"/>
                                              <w:marBottom w:val="0"/>
                                              <w:divBdr>
                                                <w:top w:val="single" w:sz="12" w:space="2" w:color="FFFFCC"/>
                                                <w:left w:val="single" w:sz="12" w:space="2" w:color="FFFFCC"/>
                                                <w:bottom w:val="single" w:sz="12" w:space="2" w:color="FFFFCC"/>
                                                <w:right w:val="single" w:sz="12" w:space="0" w:color="FFFFCC"/>
                                              </w:divBdr>
                                              <w:divsChild>
                                                <w:div w:id="998845473">
                                                  <w:marLeft w:val="0"/>
                                                  <w:marRight w:val="0"/>
                                                  <w:marTop w:val="0"/>
                                                  <w:marBottom w:val="0"/>
                                                  <w:divBdr>
                                                    <w:top w:val="none" w:sz="0" w:space="0" w:color="auto"/>
                                                    <w:left w:val="none" w:sz="0" w:space="0" w:color="auto"/>
                                                    <w:bottom w:val="none" w:sz="0" w:space="0" w:color="auto"/>
                                                    <w:right w:val="none" w:sz="0" w:space="0" w:color="auto"/>
                                                  </w:divBdr>
                                                  <w:divsChild>
                                                    <w:div w:id="327833898">
                                                      <w:marLeft w:val="0"/>
                                                      <w:marRight w:val="0"/>
                                                      <w:marTop w:val="0"/>
                                                      <w:marBottom w:val="0"/>
                                                      <w:divBdr>
                                                        <w:top w:val="none" w:sz="0" w:space="0" w:color="auto"/>
                                                        <w:left w:val="none" w:sz="0" w:space="0" w:color="auto"/>
                                                        <w:bottom w:val="none" w:sz="0" w:space="0" w:color="auto"/>
                                                        <w:right w:val="none" w:sz="0" w:space="0" w:color="auto"/>
                                                      </w:divBdr>
                                                      <w:divsChild>
                                                        <w:div w:id="747385143">
                                                          <w:marLeft w:val="0"/>
                                                          <w:marRight w:val="0"/>
                                                          <w:marTop w:val="0"/>
                                                          <w:marBottom w:val="0"/>
                                                          <w:divBdr>
                                                            <w:top w:val="none" w:sz="0" w:space="0" w:color="auto"/>
                                                            <w:left w:val="none" w:sz="0" w:space="0" w:color="auto"/>
                                                            <w:bottom w:val="none" w:sz="0" w:space="0" w:color="auto"/>
                                                            <w:right w:val="none" w:sz="0" w:space="0" w:color="auto"/>
                                                          </w:divBdr>
                                                          <w:divsChild>
                                                            <w:div w:id="1094788343">
                                                              <w:marLeft w:val="0"/>
                                                              <w:marRight w:val="0"/>
                                                              <w:marTop w:val="0"/>
                                                              <w:marBottom w:val="0"/>
                                                              <w:divBdr>
                                                                <w:top w:val="none" w:sz="0" w:space="0" w:color="auto"/>
                                                                <w:left w:val="none" w:sz="0" w:space="0" w:color="auto"/>
                                                                <w:bottom w:val="none" w:sz="0" w:space="0" w:color="auto"/>
                                                                <w:right w:val="none" w:sz="0" w:space="0" w:color="auto"/>
                                                              </w:divBdr>
                                                              <w:divsChild>
                                                                <w:div w:id="621153906">
                                                                  <w:marLeft w:val="0"/>
                                                                  <w:marRight w:val="0"/>
                                                                  <w:marTop w:val="0"/>
                                                                  <w:marBottom w:val="0"/>
                                                                  <w:divBdr>
                                                                    <w:top w:val="none" w:sz="0" w:space="0" w:color="auto"/>
                                                                    <w:left w:val="none" w:sz="0" w:space="0" w:color="auto"/>
                                                                    <w:bottom w:val="none" w:sz="0" w:space="0" w:color="auto"/>
                                                                    <w:right w:val="none" w:sz="0" w:space="0" w:color="auto"/>
                                                                  </w:divBdr>
                                                                  <w:divsChild>
                                                                    <w:div w:id="1631860135">
                                                                      <w:marLeft w:val="0"/>
                                                                      <w:marRight w:val="0"/>
                                                                      <w:marTop w:val="0"/>
                                                                      <w:marBottom w:val="0"/>
                                                                      <w:divBdr>
                                                                        <w:top w:val="none" w:sz="0" w:space="0" w:color="auto"/>
                                                                        <w:left w:val="none" w:sz="0" w:space="0" w:color="auto"/>
                                                                        <w:bottom w:val="none" w:sz="0" w:space="0" w:color="auto"/>
                                                                        <w:right w:val="none" w:sz="0" w:space="0" w:color="auto"/>
                                                                      </w:divBdr>
                                                                      <w:divsChild>
                                                                        <w:div w:id="257718556">
                                                                          <w:marLeft w:val="0"/>
                                                                          <w:marRight w:val="0"/>
                                                                          <w:marTop w:val="0"/>
                                                                          <w:marBottom w:val="0"/>
                                                                          <w:divBdr>
                                                                            <w:top w:val="none" w:sz="0" w:space="0" w:color="auto"/>
                                                                            <w:left w:val="none" w:sz="0" w:space="0" w:color="auto"/>
                                                                            <w:bottom w:val="none" w:sz="0" w:space="0" w:color="auto"/>
                                                                            <w:right w:val="none" w:sz="0" w:space="0" w:color="auto"/>
                                                                          </w:divBdr>
                                                                          <w:divsChild>
                                                                            <w:div w:id="359168903">
                                                                              <w:marLeft w:val="0"/>
                                                                              <w:marRight w:val="0"/>
                                                                              <w:marTop w:val="0"/>
                                                                              <w:marBottom w:val="0"/>
                                                                              <w:divBdr>
                                                                                <w:top w:val="none" w:sz="0" w:space="0" w:color="auto"/>
                                                                                <w:left w:val="none" w:sz="0" w:space="0" w:color="auto"/>
                                                                                <w:bottom w:val="none" w:sz="0" w:space="0" w:color="auto"/>
                                                                                <w:right w:val="none" w:sz="0" w:space="0" w:color="auto"/>
                                                                              </w:divBdr>
                                                                              <w:divsChild>
                                                                                <w:div w:id="922571138">
                                                                                  <w:marLeft w:val="0"/>
                                                                                  <w:marRight w:val="0"/>
                                                                                  <w:marTop w:val="0"/>
                                                                                  <w:marBottom w:val="0"/>
                                                                                  <w:divBdr>
                                                                                    <w:top w:val="none" w:sz="0" w:space="0" w:color="auto"/>
                                                                                    <w:left w:val="none" w:sz="0" w:space="0" w:color="auto"/>
                                                                                    <w:bottom w:val="none" w:sz="0" w:space="0" w:color="auto"/>
                                                                                    <w:right w:val="none" w:sz="0" w:space="0" w:color="auto"/>
                                                                                  </w:divBdr>
                                                                                  <w:divsChild>
                                                                                    <w:div w:id="247426104">
                                                                                      <w:marLeft w:val="0"/>
                                                                                      <w:marRight w:val="0"/>
                                                                                      <w:marTop w:val="0"/>
                                                                                      <w:marBottom w:val="0"/>
                                                                                      <w:divBdr>
                                                                                        <w:top w:val="none" w:sz="0" w:space="0" w:color="auto"/>
                                                                                        <w:left w:val="none" w:sz="0" w:space="0" w:color="auto"/>
                                                                                        <w:bottom w:val="none" w:sz="0" w:space="0" w:color="auto"/>
                                                                                        <w:right w:val="none" w:sz="0" w:space="0" w:color="auto"/>
                                                                                      </w:divBdr>
                                                                                      <w:divsChild>
                                                                                        <w:div w:id="259915860">
                                                                                          <w:marLeft w:val="0"/>
                                                                                          <w:marRight w:val="120"/>
                                                                                          <w:marTop w:val="0"/>
                                                                                          <w:marBottom w:val="150"/>
                                                                                          <w:divBdr>
                                                                                            <w:top w:val="single" w:sz="2" w:space="0" w:color="EFEFEF"/>
                                                                                            <w:left w:val="single" w:sz="6" w:space="0" w:color="EFEFEF"/>
                                                                                            <w:bottom w:val="single" w:sz="6" w:space="0" w:color="E2E2E2"/>
                                                                                            <w:right w:val="single" w:sz="6" w:space="0" w:color="EFEFEF"/>
                                                                                          </w:divBdr>
                                                                                          <w:divsChild>
                                                                                            <w:div w:id="766466188">
                                                                                              <w:marLeft w:val="0"/>
                                                                                              <w:marRight w:val="0"/>
                                                                                              <w:marTop w:val="0"/>
                                                                                              <w:marBottom w:val="0"/>
                                                                                              <w:divBdr>
                                                                                                <w:top w:val="none" w:sz="0" w:space="0" w:color="auto"/>
                                                                                                <w:left w:val="none" w:sz="0" w:space="0" w:color="auto"/>
                                                                                                <w:bottom w:val="none" w:sz="0" w:space="0" w:color="auto"/>
                                                                                                <w:right w:val="none" w:sz="0" w:space="0" w:color="auto"/>
                                                                                              </w:divBdr>
                                                                                              <w:divsChild>
                                                                                                <w:div w:id="1210728550">
                                                                                                  <w:marLeft w:val="0"/>
                                                                                                  <w:marRight w:val="0"/>
                                                                                                  <w:marTop w:val="0"/>
                                                                                                  <w:marBottom w:val="0"/>
                                                                                                  <w:divBdr>
                                                                                                    <w:top w:val="none" w:sz="0" w:space="0" w:color="auto"/>
                                                                                                    <w:left w:val="none" w:sz="0" w:space="0" w:color="auto"/>
                                                                                                    <w:bottom w:val="none" w:sz="0" w:space="0" w:color="auto"/>
                                                                                                    <w:right w:val="none" w:sz="0" w:space="0" w:color="auto"/>
                                                                                                  </w:divBdr>
                                                                                                  <w:divsChild>
                                                                                                    <w:div w:id="948853771">
                                                                                                      <w:marLeft w:val="0"/>
                                                                                                      <w:marRight w:val="0"/>
                                                                                                      <w:marTop w:val="0"/>
                                                                                                      <w:marBottom w:val="0"/>
                                                                                                      <w:divBdr>
                                                                                                        <w:top w:val="none" w:sz="0" w:space="0" w:color="auto"/>
                                                                                                        <w:left w:val="none" w:sz="0" w:space="0" w:color="auto"/>
                                                                                                        <w:bottom w:val="none" w:sz="0" w:space="0" w:color="auto"/>
                                                                                                        <w:right w:val="none" w:sz="0" w:space="0" w:color="auto"/>
                                                                                                      </w:divBdr>
                                                                                                      <w:divsChild>
                                                                                                        <w:div w:id="2061706024">
                                                                                                          <w:marLeft w:val="0"/>
                                                                                                          <w:marRight w:val="0"/>
                                                                                                          <w:marTop w:val="0"/>
                                                                                                          <w:marBottom w:val="0"/>
                                                                                                          <w:divBdr>
                                                                                                            <w:top w:val="none" w:sz="0" w:space="0" w:color="auto"/>
                                                                                                            <w:left w:val="none" w:sz="0" w:space="0" w:color="auto"/>
                                                                                                            <w:bottom w:val="none" w:sz="0" w:space="0" w:color="auto"/>
                                                                                                            <w:right w:val="none" w:sz="0" w:space="0" w:color="auto"/>
                                                                                                          </w:divBdr>
                                                                                                          <w:divsChild>
                                                                                                            <w:div w:id="146015345">
                                                                                                              <w:marLeft w:val="0"/>
                                                                                                              <w:marRight w:val="0"/>
                                                                                                              <w:marTop w:val="0"/>
                                                                                                              <w:marBottom w:val="0"/>
                                                                                                              <w:divBdr>
                                                                                                                <w:top w:val="none" w:sz="0" w:space="0" w:color="auto"/>
                                                                                                                <w:left w:val="none" w:sz="0" w:space="0" w:color="auto"/>
                                                                                                                <w:bottom w:val="none" w:sz="0" w:space="0" w:color="auto"/>
                                                                                                                <w:right w:val="none" w:sz="0" w:space="0" w:color="auto"/>
                                                                                                              </w:divBdr>
                                                                                                              <w:divsChild>
                                                                                                                <w:div w:id="157112193">
                                                                                                                  <w:marLeft w:val="0"/>
                                                                                                                  <w:marRight w:val="0"/>
                                                                                                                  <w:marTop w:val="0"/>
                                                                                                                  <w:marBottom w:val="0"/>
                                                                                                                  <w:divBdr>
                                                                                                                    <w:top w:val="single" w:sz="2" w:space="4" w:color="D8D8D8"/>
                                                                                                                    <w:left w:val="single" w:sz="2" w:space="0" w:color="D8D8D8"/>
                                                                                                                    <w:bottom w:val="single" w:sz="2" w:space="4" w:color="D8D8D8"/>
                                                                                                                    <w:right w:val="single" w:sz="2" w:space="0" w:color="D8D8D8"/>
                                                                                                                  </w:divBdr>
                                                                                                                  <w:divsChild>
                                                                                                                    <w:div w:id="1905990665">
                                                                                                                      <w:marLeft w:val="225"/>
                                                                                                                      <w:marRight w:val="225"/>
                                                                                                                      <w:marTop w:val="75"/>
                                                                                                                      <w:marBottom w:val="75"/>
                                                                                                                      <w:divBdr>
                                                                                                                        <w:top w:val="none" w:sz="0" w:space="0" w:color="auto"/>
                                                                                                                        <w:left w:val="none" w:sz="0" w:space="0" w:color="auto"/>
                                                                                                                        <w:bottom w:val="none" w:sz="0" w:space="0" w:color="auto"/>
                                                                                                                        <w:right w:val="none" w:sz="0" w:space="0" w:color="auto"/>
                                                                                                                      </w:divBdr>
                                                                                                                      <w:divsChild>
                                                                                                                        <w:div w:id="731076340">
                                                                                                                          <w:marLeft w:val="0"/>
                                                                                                                          <w:marRight w:val="0"/>
                                                                                                                          <w:marTop w:val="0"/>
                                                                                                                          <w:marBottom w:val="0"/>
                                                                                                                          <w:divBdr>
                                                                                                                            <w:top w:val="single" w:sz="6" w:space="0" w:color="auto"/>
                                                                                                                            <w:left w:val="single" w:sz="6" w:space="0" w:color="auto"/>
                                                                                                                            <w:bottom w:val="single" w:sz="6" w:space="0" w:color="auto"/>
                                                                                                                            <w:right w:val="single" w:sz="6" w:space="0" w:color="auto"/>
                                                                                                                          </w:divBdr>
                                                                                                                          <w:divsChild>
                                                                                                                            <w:div w:id="672607269">
                                                                                                                              <w:marLeft w:val="0"/>
                                                                                                                              <w:marRight w:val="0"/>
                                                                                                                              <w:marTop w:val="0"/>
                                                                                                                              <w:marBottom w:val="0"/>
                                                                                                                              <w:divBdr>
                                                                                                                                <w:top w:val="none" w:sz="0" w:space="0" w:color="auto"/>
                                                                                                                                <w:left w:val="none" w:sz="0" w:space="0" w:color="auto"/>
                                                                                                                                <w:bottom w:val="none" w:sz="0" w:space="0" w:color="auto"/>
                                                                                                                                <w:right w:val="none" w:sz="0" w:space="0" w:color="auto"/>
                                                                                                                              </w:divBdr>
                                                                                                                              <w:divsChild>
                                                                                                                                <w:div w:id="16967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128886">
      <w:bodyDiv w:val="1"/>
      <w:marLeft w:val="0"/>
      <w:marRight w:val="0"/>
      <w:marTop w:val="0"/>
      <w:marBottom w:val="0"/>
      <w:divBdr>
        <w:top w:val="none" w:sz="0" w:space="0" w:color="auto"/>
        <w:left w:val="none" w:sz="0" w:space="0" w:color="auto"/>
        <w:bottom w:val="none" w:sz="0" w:space="0" w:color="auto"/>
        <w:right w:val="none" w:sz="0" w:space="0" w:color="auto"/>
      </w:divBdr>
    </w:div>
    <w:div w:id="1827355887">
      <w:bodyDiv w:val="1"/>
      <w:marLeft w:val="0"/>
      <w:marRight w:val="0"/>
      <w:marTop w:val="0"/>
      <w:marBottom w:val="0"/>
      <w:divBdr>
        <w:top w:val="none" w:sz="0" w:space="0" w:color="auto"/>
        <w:left w:val="none" w:sz="0" w:space="0" w:color="auto"/>
        <w:bottom w:val="none" w:sz="0" w:space="0" w:color="auto"/>
        <w:right w:val="none" w:sz="0" w:space="0" w:color="auto"/>
      </w:divBdr>
    </w:div>
    <w:div w:id="1846431527">
      <w:bodyDiv w:val="1"/>
      <w:marLeft w:val="0"/>
      <w:marRight w:val="0"/>
      <w:marTop w:val="0"/>
      <w:marBottom w:val="0"/>
      <w:divBdr>
        <w:top w:val="none" w:sz="0" w:space="0" w:color="auto"/>
        <w:left w:val="none" w:sz="0" w:space="0" w:color="auto"/>
        <w:bottom w:val="none" w:sz="0" w:space="0" w:color="auto"/>
        <w:right w:val="none" w:sz="0" w:space="0" w:color="auto"/>
      </w:divBdr>
    </w:div>
    <w:div w:id="1858347712">
      <w:bodyDiv w:val="1"/>
      <w:marLeft w:val="0"/>
      <w:marRight w:val="0"/>
      <w:marTop w:val="0"/>
      <w:marBottom w:val="0"/>
      <w:divBdr>
        <w:top w:val="none" w:sz="0" w:space="0" w:color="auto"/>
        <w:left w:val="none" w:sz="0" w:space="0" w:color="auto"/>
        <w:bottom w:val="none" w:sz="0" w:space="0" w:color="auto"/>
        <w:right w:val="none" w:sz="0" w:space="0" w:color="auto"/>
      </w:divBdr>
    </w:div>
    <w:div w:id="2019188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ift.org.mx/sites/default/files/contenidogeneral/industria/infraestructurafm14-08-15.pdf"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ift.org.mx/industria/politica-regulatoria/disposiciones-tecnicas"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apps.ift.org.mx/publicdata/P_IFT_080715_208.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ift.org.mx" TargetMode="External"/><Relationship Id="rId22" Type="http://schemas.openxmlformats.org/officeDocument/2006/relationships/hyperlink" Target="http://apps.ift.org.mx/publicdata/P_IFT_080715_208.pdf" TargetMode="External"/><Relationship Id="rId27"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apps.ift.org.mx/publicdata/versionpublicapift18031591_2,%20p&#225;ginas%2047%20a%2053,%20.pdf" TargetMode="External"/><Relationship Id="rId2" Type="http://schemas.openxmlformats.org/officeDocument/2006/relationships/hyperlink" Target="http://apps.ift.org.mx/publicdata/versionpublicapift18031590_1.pdf" TargetMode="External"/><Relationship Id="rId1" Type="http://schemas.openxmlformats.org/officeDocument/2006/relationships/hyperlink" Target="http://dof.gob.mx/nota_detalle.php?codigo=4888039&amp;fecha=24/07/1998" TargetMode="External"/><Relationship Id="rId5" Type="http://schemas.openxmlformats.org/officeDocument/2006/relationships/hyperlink" Target="http://www.ift.org.mx/iftweb/wp-content/uploads/2012/11/PROTOCOLO_MEX-EUA_BANDA_806_Y_896.pdf" TargetMode="External"/><Relationship Id="rId4" Type="http://schemas.openxmlformats.org/officeDocument/2006/relationships/hyperlink" Target="http://apps.ift.org.mx/publicdata/versionpublicapift18031592.pdf,p&#225;gin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BA6791F6E569D44B2406C849CF75305" ma:contentTypeVersion="0" ma:contentTypeDescription="Crear nuevo documento." ma:contentTypeScope="" ma:versionID="02b0da21660c43ce73c245708bdbf25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o" ma:contentTypeID="0x0101002BA6791F6E569D44B2406C849CF75305" ma:contentTypeVersion="0" ma:contentTypeDescription="Crear nuevo documento." ma:contentTypeScope="" ma:versionID="02b0da21660c43ce73c245708bdbf25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4332E-3137-42E6-B404-14BA2F760674}">
  <ds:schemaRefs>
    <ds:schemaRef ds:uri="http://schemas.microsoft.com/sharepoint/v3/contenttype/forms"/>
  </ds:schemaRefs>
</ds:datastoreItem>
</file>

<file path=customXml/itemProps2.xml><?xml version="1.0" encoding="utf-8"?>
<ds:datastoreItem xmlns:ds="http://schemas.openxmlformats.org/officeDocument/2006/customXml" ds:itemID="{631F8B13-2E21-4E26-9CE2-32EBAF5FE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748C4CF-69D4-4BB2-9784-76F849CD6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9168602-39E8-4D64-AF8A-C0D96C9DE73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1BACBE8-6448-477D-A064-16CCD5C6D78E}">
  <ds:schemaRefs>
    <ds:schemaRef ds:uri="http://schemas.openxmlformats.org/officeDocument/2006/bibliography"/>
  </ds:schemaRefs>
</ds:datastoreItem>
</file>

<file path=customXml/itemProps6.xml><?xml version="1.0" encoding="utf-8"?>
<ds:datastoreItem xmlns:ds="http://schemas.openxmlformats.org/officeDocument/2006/customXml" ds:itemID="{EE68ED86-87DC-4AB9-B048-3DB705E75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55023</Words>
  <Characters>302627</Characters>
  <Application>Microsoft Office Word</Application>
  <DocSecurity>0</DocSecurity>
  <Lines>2521</Lines>
  <Paragraphs>713</Paragraphs>
  <ScaleCrop>false</ScaleCrop>
  <HeadingPairs>
    <vt:vector size="2" baseType="variant">
      <vt:variant>
        <vt:lpstr>Título</vt:lpstr>
      </vt:variant>
      <vt:variant>
        <vt:i4>1</vt:i4>
      </vt:variant>
    </vt:vector>
  </HeadingPairs>
  <TitlesOfParts>
    <vt:vector size="1" baseType="lpstr">
      <vt:lpstr/>
    </vt:vector>
  </TitlesOfParts>
  <Company>SECRETARIA DE COMUNICACIONES Y TRANSPORTES</Company>
  <LinksUpToDate>false</LinksUpToDate>
  <CharactersWithSpaces>356937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Maria del Consuelo Gonzalez Moreno</cp:lastModifiedBy>
  <cp:revision>10</cp:revision>
  <cp:lastPrinted>2014-10-22T10:38:00Z</cp:lastPrinted>
  <dcterms:created xsi:type="dcterms:W3CDTF">2016-01-14T18:00:00Z</dcterms:created>
  <dcterms:modified xsi:type="dcterms:W3CDTF">2016-01-21T16:31:00Z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0x0101002BA6791F6E569D44B2406C849CF75305</vt:lpwstr>
  </property>
</Properties>
</file>