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5B" w:rsidRDefault="0005205B" w:rsidP="0005205B">
      <w:pPr>
        <w:spacing w:before="12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México, a doce de diciembre de dos mil dieciocho. - Visto el expediente AI/DC-004-2018, el Pleno de este Instituto Federal de Telecomunicaciones, en la </w:t>
      </w:r>
      <w:r w:rsidR="00703387">
        <w:rPr>
          <w:rFonts w:ascii="ITC Avant Garde" w:hAnsi="ITC Avant Garde"/>
        </w:rPr>
        <w:t>XXXVII</w:t>
      </w:r>
      <w:r w:rsidR="00407488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sesión ordinaria celebrada el día de hoy, emite la presente resolución en atención a los siguientes antecedentes y consideraciones de derecho.</w:t>
      </w:r>
    </w:p>
    <w:p w:rsidR="0005205B" w:rsidRDefault="0005205B" w:rsidP="0005205B">
      <w:pPr>
        <w:spacing w:before="24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 efecto de brindar una ágil lectura de la resolución, se hará uso de los siguientes acrónimos:</w:t>
      </w:r>
    </w:p>
    <w:tbl>
      <w:tblPr>
        <w:tblStyle w:val="Tablaconcuadrcula"/>
        <w:tblW w:w="8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rónimos"/>
        <w:tblDescription w:val="En una tabla de 2 columnas se proporciona un listado con los acrónimos más frecuentes en el documento."/>
      </w:tblPr>
      <w:tblGrid>
        <w:gridCol w:w="1766"/>
        <w:gridCol w:w="7175"/>
      </w:tblGrid>
      <w:tr w:rsidR="0005205B" w:rsidRPr="00837D8E" w:rsidTr="00C77248">
        <w:trPr>
          <w:tblHeader/>
        </w:trPr>
        <w:tc>
          <w:tcPr>
            <w:tcW w:w="1766" w:type="dxa"/>
            <w:vAlign w:val="center"/>
          </w:tcPr>
          <w:p w:rsidR="0005205B" w:rsidRPr="00837D8E" w:rsidRDefault="0005205B" w:rsidP="00675C5F">
            <w:pPr>
              <w:spacing w:after="200"/>
              <w:rPr>
                <w:rFonts w:ascii="ITC Avant Garde" w:eastAsia="Calibri" w:hAnsi="ITC Avant Garde" w:cs="Calibri"/>
                <w:smallCaps/>
                <w:sz w:val="20"/>
                <w:szCs w:val="16"/>
              </w:rPr>
            </w:pPr>
            <w:r w:rsidRPr="00837D8E">
              <w:rPr>
                <w:rFonts w:ascii="ITC Avant Garde" w:eastAsia="Calibri" w:hAnsi="ITC Avant Garde" w:cs="Calibri"/>
                <w:smallCaps/>
                <w:sz w:val="20"/>
                <w:szCs w:val="16"/>
              </w:rPr>
              <w:t>Artículo Noveno Transitorio</w:t>
            </w:r>
          </w:p>
        </w:tc>
        <w:tc>
          <w:tcPr>
            <w:tcW w:w="7175" w:type="dxa"/>
            <w:vAlign w:val="center"/>
          </w:tcPr>
          <w:p w:rsidR="0005205B" w:rsidRPr="00837D8E" w:rsidRDefault="0005205B" w:rsidP="00675C5F">
            <w:pPr>
              <w:spacing w:after="200"/>
              <w:jc w:val="both"/>
              <w:rPr>
                <w:rFonts w:ascii="ITC Avant Garde" w:eastAsia="Calibri" w:hAnsi="ITC Avant Garde" w:cs="Calibri"/>
                <w:sz w:val="20"/>
                <w:szCs w:val="16"/>
              </w:rPr>
            </w:pPr>
            <w:r w:rsidRPr="00837D8E">
              <w:rPr>
                <w:rFonts w:ascii="ITC Avant Garde" w:eastAsia="Calibri" w:hAnsi="ITC Avant Garde" w:cs="Calibri"/>
                <w:sz w:val="20"/>
                <w:szCs w:val="16"/>
              </w:rPr>
              <w:t xml:space="preserve">Artículo Noveno Transitorio del </w:t>
            </w:r>
            <w:r w:rsidRPr="00837D8E">
              <w:rPr>
                <w:rFonts w:ascii="ITC Avant Garde" w:eastAsia="Calibri" w:hAnsi="ITC Avant Garde" w:cs="Calibri"/>
                <w:i/>
                <w:sz w:val="20"/>
                <w:szCs w:val="16"/>
              </w:rPr>
              <w:t xml:space="preserve">Decreto por el que se expiden la Ley Federal de Telecomunicaciones y Radiodifusión, y la Ley del Sistema Público de Radiodifusión del Estado Mexicano; y se reforman, adicionan y derogan diversas disposiciones en materia de telecomunicaciones y radiodifusión, </w:t>
            </w:r>
            <w:r w:rsidRPr="00837D8E">
              <w:rPr>
                <w:rFonts w:ascii="ITC Avant Garde" w:eastAsia="Calibri" w:hAnsi="ITC Avant Garde" w:cs="Calibri"/>
                <w:sz w:val="20"/>
                <w:szCs w:val="16"/>
              </w:rPr>
              <w:t>publicado en el Diario Oficial de la Federación el catorce de julio de dos mil catorce.</w:t>
            </w:r>
          </w:p>
        </w:tc>
      </w:tr>
      <w:tr w:rsidR="0005205B" w:rsidRPr="00837D8E" w:rsidTr="00C77248">
        <w:tc>
          <w:tcPr>
            <w:tcW w:w="1766" w:type="dxa"/>
          </w:tcPr>
          <w:p w:rsidR="0005205B" w:rsidRPr="00837D8E" w:rsidRDefault="0005205B" w:rsidP="00675C5F">
            <w:pPr>
              <w:spacing w:after="200"/>
              <w:jc w:val="both"/>
              <w:rPr>
                <w:rFonts w:ascii="ITC Avant Garde" w:eastAsia="Calibri" w:hAnsi="ITC Avant Garde" w:cs="Calibri"/>
                <w:smallCaps/>
                <w:sz w:val="20"/>
                <w:szCs w:val="16"/>
              </w:rPr>
            </w:pPr>
            <w:r w:rsidRPr="00837D8E">
              <w:rPr>
                <w:rFonts w:ascii="ITC Avant Garde" w:eastAsia="Calibri" w:hAnsi="ITC Avant Garde" w:cs="Calibri"/>
                <w:smallCaps/>
                <w:sz w:val="20"/>
                <w:szCs w:val="16"/>
              </w:rPr>
              <w:t>GIE</w:t>
            </w:r>
          </w:p>
        </w:tc>
        <w:tc>
          <w:tcPr>
            <w:tcW w:w="7175" w:type="dxa"/>
          </w:tcPr>
          <w:p w:rsidR="0005205B" w:rsidRPr="00837D8E" w:rsidRDefault="0005205B" w:rsidP="00675C5F">
            <w:pPr>
              <w:spacing w:after="200"/>
              <w:jc w:val="both"/>
              <w:rPr>
                <w:rFonts w:ascii="ITC Avant Garde" w:hAnsi="ITC Avant Garde"/>
                <w:sz w:val="20"/>
                <w:szCs w:val="16"/>
              </w:rPr>
            </w:pPr>
            <w:r w:rsidRPr="00837D8E">
              <w:rPr>
                <w:rFonts w:ascii="ITC Avant Garde" w:hAnsi="ITC Avant Garde"/>
                <w:sz w:val="20"/>
                <w:szCs w:val="16"/>
              </w:rPr>
              <w:t>Grupo de Interés Económico.</w:t>
            </w:r>
          </w:p>
        </w:tc>
      </w:tr>
      <w:tr w:rsidR="0005205B" w:rsidRPr="00837D8E" w:rsidTr="00C77248">
        <w:tc>
          <w:tcPr>
            <w:tcW w:w="1766" w:type="dxa"/>
          </w:tcPr>
          <w:p w:rsidR="0005205B" w:rsidRPr="00837D8E" w:rsidRDefault="0005205B" w:rsidP="00675C5F">
            <w:pPr>
              <w:spacing w:after="200"/>
              <w:jc w:val="both"/>
              <w:rPr>
                <w:rFonts w:ascii="ITC Avant Garde" w:eastAsia="Calibri" w:hAnsi="ITC Avant Garde" w:cs="Calibri"/>
                <w:smallCaps/>
                <w:sz w:val="20"/>
                <w:szCs w:val="16"/>
              </w:rPr>
            </w:pPr>
            <w:r w:rsidRPr="00837D8E">
              <w:rPr>
                <w:rFonts w:ascii="ITC Avant Garde" w:eastAsia="Calibri" w:hAnsi="ITC Avant Garde" w:cs="Calibri"/>
                <w:smallCaps/>
                <w:sz w:val="20"/>
                <w:szCs w:val="16"/>
              </w:rPr>
              <w:t xml:space="preserve">Grupo Multimedios </w:t>
            </w:r>
          </w:p>
        </w:tc>
        <w:tc>
          <w:tcPr>
            <w:tcW w:w="7175" w:type="dxa"/>
          </w:tcPr>
          <w:p w:rsidR="0005205B" w:rsidRPr="00837D8E" w:rsidRDefault="0005205B" w:rsidP="00675C5F">
            <w:pPr>
              <w:spacing w:after="200"/>
              <w:jc w:val="both"/>
              <w:rPr>
                <w:rFonts w:ascii="ITC Avant Garde" w:hAnsi="ITC Avant Garde"/>
                <w:sz w:val="20"/>
                <w:szCs w:val="16"/>
              </w:rPr>
            </w:pPr>
            <w:r w:rsidRPr="00837D8E">
              <w:rPr>
                <w:rFonts w:ascii="ITC Avant Garde" w:hAnsi="ITC Avant Garde"/>
                <w:sz w:val="20"/>
                <w:szCs w:val="16"/>
              </w:rPr>
              <w:t>GIE conformado por Multimedios, S.A. de C.V., MM Radio, S.A. de C.V., MM Televisión, S.A. de C.V., Radio Triunfos, S.A. de C.V., Radio Informativa, S.A. de C.V y La Voz de Linares, S.A., controlado por la familia González.</w:t>
            </w:r>
          </w:p>
        </w:tc>
      </w:tr>
      <w:tr w:rsidR="0005205B" w:rsidRPr="00837D8E" w:rsidTr="00C77248">
        <w:tc>
          <w:tcPr>
            <w:tcW w:w="1766" w:type="dxa"/>
          </w:tcPr>
          <w:p w:rsidR="0005205B" w:rsidRPr="00837D8E" w:rsidRDefault="00815D91" w:rsidP="00675C5F">
            <w:pPr>
              <w:spacing w:after="200"/>
              <w:jc w:val="both"/>
              <w:rPr>
                <w:rFonts w:ascii="ITC Avant Garde" w:hAnsi="ITC Avant Garde"/>
                <w:sz w:val="20"/>
                <w:szCs w:val="16"/>
              </w:rPr>
            </w:pPr>
            <w:r>
              <w:rPr>
                <w:rFonts w:ascii="ITC Avant Garde" w:eastAsia="Calibri" w:hAnsi="ITC Avant Garde" w:cs="Calibri"/>
                <w:smallCaps/>
                <w:sz w:val="20"/>
                <w:szCs w:val="16"/>
              </w:rPr>
              <w:t>Instituto</w:t>
            </w:r>
          </w:p>
        </w:tc>
        <w:tc>
          <w:tcPr>
            <w:tcW w:w="7175" w:type="dxa"/>
          </w:tcPr>
          <w:p w:rsidR="0005205B" w:rsidRPr="00837D8E" w:rsidRDefault="0005205B" w:rsidP="00675C5F">
            <w:pPr>
              <w:spacing w:after="200"/>
              <w:jc w:val="both"/>
              <w:rPr>
                <w:rFonts w:ascii="ITC Avant Garde" w:hAnsi="ITC Avant Garde"/>
                <w:sz w:val="20"/>
                <w:szCs w:val="16"/>
              </w:rPr>
            </w:pPr>
            <w:r w:rsidRPr="00837D8E">
              <w:rPr>
                <w:rFonts w:ascii="ITC Avant Garde" w:hAnsi="ITC Avant Garde"/>
                <w:sz w:val="20"/>
                <w:szCs w:val="16"/>
              </w:rPr>
              <w:t>Instituto Federal de Telecomunicaciones.</w:t>
            </w:r>
          </w:p>
        </w:tc>
      </w:tr>
      <w:tr w:rsidR="0005205B" w:rsidRPr="00837D8E" w:rsidTr="00C77248">
        <w:tc>
          <w:tcPr>
            <w:tcW w:w="1766" w:type="dxa"/>
          </w:tcPr>
          <w:p w:rsidR="0005205B" w:rsidRPr="00837D8E" w:rsidRDefault="0005205B" w:rsidP="00675C5F">
            <w:pPr>
              <w:spacing w:after="200"/>
              <w:jc w:val="both"/>
              <w:rPr>
                <w:rFonts w:ascii="ITC Avant Garde" w:eastAsia="Calibri" w:hAnsi="ITC Avant Garde" w:cs="Calibri"/>
                <w:i/>
                <w:sz w:val="20"/>
                <w:szCs w:val="16"/>
              </w:rPr>
            </w:pPr>
            <w:r w:rsidRPr="00837D8E">
              <w:rPr>
                <w:rFonts w:ascii="ITC Avant Garde" w:eastAsia="Calibri" w:hAnsi="ITC Avant Garde" w:cs="Calibri"/>
                <w:smallCaps/>
                <w:sz w:val="20"/>
                <w:szCs w:val="16"/>
              </w:rPr>
              <w:t>Operación</w:t>
            </w:r>
          </w:p>
        </w:tc>
        <w:tc>
          <w:tcPr>
            <w:tcW w:w="7175" w:type="dxa"/>
          </w:tcPr>
          <w:p w:rsidR="0005205B" w:rsidRPr="00675C5F" w:rsidRDefault="0005205B" w:rsidP="00675C5F">
            <w:pPr>
              <w:spacing w:after="200"/>
              <w:jc w:val="both"/>
              <w:rPr>
                <w:rFonts w:ascii="ITC Avant Garde" w:eastAsia="Calibri" w:hAnsi="ITC Avant Garde" w:cs="Calibri"/>
                <w:sz w:val="20"/>
                <w:szCs w:val="16"/>
              </w:rPr>
            </w:pPr>
            <w:r w:rsidRPr="00837D8E">
              <w:rPr>
                <w:rFonts w:ascii="ITC Avant Garde" w:eastAsia="Calibri" w:hAnsi="ITC Avant Garde" w:cs="Calibri"/>
                <w:sz w:val="20"/>
                <w:szCs w:val="16"/>
              </w:rPr>
              <w:t xml:space="preserve">Cesión, por parte de Audio Publicidad S.A. de C.V. en su carácter de cedente, de los derechos y obligaciones de un título de concesión para usar comercialmente frecuencias de radiodifusión a través de las estaciones de radiodifusión sonora con distintivos de llamada </w:t>
            </w:r>
            <w:r w:rsidR="00407488" w:rsidRPr="00837D8E">
              <w:rPr>
                <w:rFonts w:ascii="ITC Avant Garde" w:eastAsia="Calibri" w:hAnsi="ITC Avant Garde" w:cs="Calibri"/>
                <w:sz w:val="20"/>
                <w:szCs w:val="16"/>
              </w:rPr>
              <w:t xml:space="preserve">XEERG-AM y XHERG-FM (antes </w:t>
            </w:r>
            <w:r w:rsidRPr="00837D8E">
              <w:rPr>
                <w:rFonts w:ascii="ITC Avant Garde" w:eastAsia="Calibri" w:hAnsi="ITC Avant Garde" w:cs="Calibri"/>
                <w:sz w:val="20"/>
                <w:szCs w:val="16"/>
              </w:rPr>
              <w:t>XEDD-AM y XHDD-FM</w:t>
            </w:r>
            <w:r w:rsidR="00407488" w:rsidRPr="00837D8E">
              <w:rPr>
                <w:rFonts w:ascii="ITC Avant Garde" w:eastAsia="Calibri" w:hAnsi="ITC Avant Garde" w:cs="Calibri"/>
                <w:sz w:val="20"/>
                <w:szCs w:val="16"/>
              </w:rPr>
              <w:t>, respectivamente)</w:t>
            </w:r>
            <w:r w:rsidRPr="00837D8E">
              <w:rPr>
                <w:rFonts w:ascii="ITC Avant Garde" w:eastAsia="Calibri" w:hAnsi="ITC Avant Garde" w:cs="Calibri"/>
                <w:sz w:val="20"/>
                <w:szCs w:val="16"/>
              </w:rPr>
              <w:t>, cuya población principal a servir es Ojo de Agua, Nuevo León, a favor de Radio Triunfos, S.A. de C.V., en su carácter de cesionario</w:t>
            </w:r>
            <w:r w:rsidR="002C7270" w:rsidRPr="00837D8E">
              <w:rPr>
                <w:rFonts w:ascii="ITC Avant Garde" w:eastAsia="Calibri" w:hAnsi="ITC Avant Garde" w:cs="Calibri"/>
                <w:sz w:val="20"/>
                <w:szCs w:val="16"/>
              </w:rPr>
              <w:t>.</w:t>
            </w:r>
          </w:p>
        </w:tc>
      </w:tr>
    </w:tbl>
    <w:p w:rsidR="0005205B" w:rsidRDefault="0005205B" w:rsidP="0005205B">
      <w:pPr>
        <w:pStyle w:val="Ttulo1"/>
        <w:spacing w:before="240" w:after="240" w:line="276" w:lineRule="auto"/>
      </w:pPr>
      <w:r w:rsidRPr="008603D5">
        <w:t>Antecedentes</w:t>
      </w:r>
    </w:p>
    <w:p w:rsidR="0005205B" w:rsidRDefault="0005205B" w:rsidP="000A0520">
      <w:pPr>
        <w:tabs>
          <w:tab w:val="left" w:pos="709"/>
        </w:tabs>
        <w:spacing w:before="240" w:line="276" w:lineRule="auto"/>
        <w:jc w:val="both"/>
        <w:rPr>
          <w:rFonts w:ascii="ITC Avant Garde" w:eastAsia="Calibri" w:hAnsi="ITC Avant Garde" w:cs="Calibri"/>
        </w:rPr>
      </w:pPr>
      <w:proofErr w:type="gramStart"/>
      <w:r>
        <w:rPr>
          <w:rFonts w:ascii="ITC Avant Garde" w:eastAsia="Calibri" w:hAnsi="ITC Avant Garde" w:cs="Calibri"/>
          <w:b/>
          <w:smallCaps/>
        </w:rPr>
        <w:t>Primero.-</w:t>
      </w:r>
      <w:proofErr w:type="gramEnd"/>
      <w:r>
        <w:rPr>
          <w:rFonts w:ascii="ITC Avant Garde" w:eastAsia="Times New Roman" w:hAnsi="ITC Avant Garde" w:cs="Calibri"/>
          <w:b/>
          <w:bCs/>
          <w:lang w:eastAsia="es-ES"/>
        </w:rPr>
        <w:t xml:space="preserve"> </w:t>
      </w:r>
      <w:r>
        <w:rPr>
          <w:rFonts w:ascii="ITC Avant Garde" w:eastAsia="Calibri" w:hAnsi="ITC Avant Garde" w:cs="Calibri"/>
        </w:rPr>
        <w:t xml:space="preserve">El diecinueve de abril de dos mil dieciocho, </w:t>
      </w:r>
      <w:r w:rsidR="003C7525" w:rsidRPr="00CC6033">
        <w:rPr>
          <w:rFonts w:ascii="ITC Avant Garde" w:eastAsia="Calibri" w:hAnsi="ITC Avant Garde" w:cs="Calibri"/>
        </w:rPr>
        <w:t>Audio Publicidad, S.A. de C.V</w:t>
      </w:r>
      <w:r w:rsidR="003C7525">
        <w:rPr>
          <w:rFonts w:ascii="ITC Avant Garde" w:eastAsia="Calibri" w:hAnsi="ITC Avant Garde" w:cs="Calibri"/>
          <w:smallCaps/>
        </w:rPr>
        <w:t>.</w:t>
      </w:r>
      <w:r w:rsidR="003C7525">
        <w:rPr>
          <w:rFonts w:ascii="ITC Avant Garde" w:eastAsia="Calibri" w:hAnsi="ITC Avant Garde" w:cs="Calibri"/>
        </w:rPr>
        <w:t xml:space="preserve"> </w:t>
      </w:r>
      <w:r w:rsidR="003C7525" w:rsidRPr="0039015F">
        <w:rPr>
          <w:rFonts w:ascii="ITC Avant Garde" w:eastAsia="Calibri" w:hAnsi="ITC Avant Garde" w:cs="Calibri"/>
        </w:rPr>
        <w:t xml:space="preserve">y </w:t>
      </w:r>
      <w:r w:rsidR="003C7525" w:rsidRPr="0039015F">
        <w:rPr>
          <w:rFonts w:ascii="ITC Avant Garde" w:hAnsi="ITC Avant Garde"/>
        </w:rPr>
        <w:t>Radio Triunfos, S.A. de C.V.</w:t>
      </w:r>
      <w:r w:rsidR="003C7525">
        <w:rPr>
          <w:rFonts w:ascii="ITC Avant Garde" w:eastAsia="Calibri" w:hAnsi="ITC Avant Garde" w:cs="Calibri"/>
        </w:rPr>
        <w:t xml:space="preserve"> </w:t>
      </w:r>
      <w:r w:rsidR="008D5903">
        <w:rPr>
          <w:rFonts w:ascii="ITC Avant Garde" w:eastAsia="Calibri" w:hAnsi="ITC Avant Garde" w:cs="Calibri"/>
        </w:rPr>
        <w:t>celebraron</w:t>
      </w:r>
      <w:r w:rsidR="003C7525">
        <w:rPr>
          <w:rFonts w:ascii="ITC Avant Garde" w:eastAsia="Calibri" w:hAnsi="ITC Avant Garde" w:cs="Calibri"/>
        </w:rPr>
        <w:t xml:space="preserve"> un convenio de cesión de derechos de concesión y un convenio modificatorio al mismo</w:t>
      </w:r>
      <w:r w:rsidR="009821AE">
        <w:rPr>
          <w:rFonts w:ascii="ITC Avant Garde" w:eastAsia="Calibri" w:hAnsi="ITC Avant Garde" w:cs="Calibri"/>
        </w:rPr>
        <w:t xml:space="preserve">, mediante </w:t>
      </w:r>
      <w:r w:rsidR="008D5903">
        <w:rPr>
          <w:rFonts w:ascii="ITC Avant Garde" w:eastAsia="Calibri" w:hAnsi="ITC Avant Garde" w:cs="Calibri"/>
        </w:rPr>
        <w:t>los cuales</w:t>
      </w:r>
      <w:r w:rsidR="009821AE">
        <w:rPr>
          <w:rFonts w:ascii="ITC Avant Garde" w:eastAsia="Calibri" w:hAnsi="ITC Avant Garde" w:cs="Calibri"/>
        </w:rPr>
        <w:t xml:space="preserve"> llevaron a cabo la </w:t>
      </w:r>
      <w:r w:rsidR="009821AE">
        <w:rPr>
          <w:rFonts w:ascii="ITC Avant Garde" w:eastAsia="Calibri" w:hAnsi="ITC Avant Garde" w:cs="Calibri"/>
          <w:smallCaps/>
        </w:rPr>
        <w:t>Operación</w:t>
      </w:r>
      <w:r w:rsidR="003C7525">
        <w:rPr>
          <w:rFonts w:ascii="ITC Avant Garde" w:eastAsia="Calibri" w:hAnsi="ITC Avant Garde" w:cs="Calibri"/>
        </w:rPr>
        <w:t xml:space="preserve">. En razón de lo anterior, en esa misma fecha, </w:t>
      </w:r>
      <w:r>
        <w:rPr>
          <w:rFonts w:ascii="ITC Avant Garde" w:eastAsia="Calibri" w:hAnsi="ITC Avant Garde" w:cs="Calibri"/>
        </w:rPr>
        <w:t>los representantes legales de</w:t>
      </w:r>
      <w:r w:rsidR="009821AE">
        <w:rPr>
          <w:rFonts w:ascii="ITC Avant Garde" w:eastAsia="Calibri" w:hAnsi="ITC Avant Garde" w:cs="Calibri"/>
        </w:rPr>
        <w:t xml:space="preserve"> las partes involucradas en la </w:t>
      </w:r>
      <w:r w:rsidR="009821AE">
        <w:rPr>
          <w:rFonts w:ascii="ITC Avant Garde" w:eastAsia="Calibri" w:hAnsi="ITC Avant Garde" w:cs="Calibri"/>
          <w:smallCaps/>
        </w:rPr>
        <w:t>Operación</w:t>
      </w:r>
      <w:r w:rsidRPr="0039015F">
        <w:rPr>
          <w:rFonts w:ascii="ITC Avant Garde" w:eastAsia="Calibri" w:hAnsi="ITC Avant Garde" w:cs="Calibri"/>
        </w:rPr>
        <w:t xml:space="preserve"> presentaron</w:t>
      </w:r>
      <w:r>
        <w:rPr>
          <w:rFonts w:ascii="ITC Avant Garde" w:eastAsia="Calibri" w:hAnsi="ITC Avant Garde" w:cs="Calibri"/>
        </w:rPr>
        <w:t xml:space="preserve"> ante la Oficialía de Partes del </w:t>
      </w:r>
      <w:r>
        <w:rPr>
          <w:rFonts w:ascii="ITC Avant Garde" w:eastAsia="Calibri" w:hAnsi="ITC Avant Garde" w:cs="Calibri"/>
          <w:smallCaps/>
        </w:rPr>
        <w:t xml:space="preserve">Instituto </w:t>
      </w:r>
      <w:r>
        <w:rPr>
          <w:rFonts w:ascii="ITC Avant Garde" w:eastAsia="Calibri" w:hAnsi="ITC Avant Garde" w:cs="Calibri"/>
        </w:rPr>
        <w:t xml:space="preserve">un aviso de concentración en términos del </w:t>
      </w:r>
      <w:r w:rsidRPr="00AA073A">
        <w:rPr>
          <w:rFonts w:ascii="ITC Avant Garde" w:eastAsia="Calibri" w:hAnsi="ITC Avant Garde" w:cs="Calibri"/>
          <w:smallCaps/>
        </w:rPr>
        <w:t>Artículo</w:t>
      </w:r>
      <w:r>
        <w:rPr>
          <w:rFonts w:ascii="ITC Avant Garde" w:eastAsia="Calibri" w:hAnsi="ITC Avant Garde" w:cs="Calibri"/>
        </w:rPr>
        <w:t xml:space="preserve"> N</w:t>
      </w:r>
      <w:r>
        <w:rPr>
          <w:rFonts w:ascii="ITC Avant Garde" w:eastAsia="Calibri" w:hAnsi="ITC Avant Garde" w:cs="Calibri"/>
          <w:smallCaps/>
        </w:rPr>
        <w:t>oveno Transitorio</w:t>
      </w:r>
      <w:r w:rsidR="007B3D94">
        <w:rPr>
          <w:rFonts w:ascii="ITC Avant Garde" w:eastAsia="Calibri" w:hAnsi="ITC Avant Garde" w:cs="Calibri"/>
        </w:rPr>
        <w:t>.</w:t>
      </w:r>
    </w:p>
    <w:p w:rsidR="0005205B" w:rsidRDefault="0005205B" w:rsidP="0005205B">
      <w:pPr>
        <w:tabs>
          <w:tab w:val="left" w:pos="709"/>
        </w:tabs>
        <w:spacing w:before="240" w:line="276" w:lineRule="auto"/>
        <w:jc w:val="both"/>
        <w:rPr>
          <w:rFonts w:ascii="ITC Avant Garde" w:eastAsia="Calibri" w:hAnsi="ITC Avant Garde" w:cs="Calibri"/>
        </w:rPr>
      </w:pPr>
      <w:proofErr w:type="gramStart"/>
      <w:r>
        <w:rPr>
          <w:rFonts w:ascii="ITC Avant Garde" w:eastAsia="Calibri" w:hAnsi="ITC Avant Garde" w:cs="Calibri"/>
          <w:b/>
          <w:smallCaps/>
        </w:rPr>
        <w:lastRenderedPageBreak/>
        <w:t>Segundo</w:t>
      </w:r>
      <w:r>
        <w:rPr>
          <w:rFonts w:ascii="ITC Avant Garde" w:eastAsia="Calibri" w:hAnsi="ITC Avant Garde" w:cs="Calibri"/>
        </w:rPr>
        <w:t>.-</w:t>
      </w:r>
      <w:proofErr w:type="gramEnd"/>
      <w:r>
        <w:rPr>
          <w:rFonts w:ascii="ITC Avant Garde" w:eastAsia="Calibri" w:hAnsi="ITC Avant Garde" w:cs="Calibri"/>
        </w:rPr>
        <w:t xml:space="preserve"> </w:t>
      </w:r>
      <w:r w:rsidR="00321788">
        <w:rPr>
          <w:rFonts w:ascii="ITC Avant Garde" w:eastAsia="Calibri" w:hAnsi="ITC Avant Garde" w:cs="Calibri"/>
        </w:rPr>
        <w:t>E</w:t>
      </w:r>
      <w:r w:rsidR="005C63FF">
        <w:rPr>
          <w:rFonts w:ascii="ITC Avant Garde" w:eastAsia="Calibri" w:hAnsi="ITC Avant Garde" w:cs="Calibri"/>
        </w:rPr>
        <w:t>n sesió</w:t>
      </w:r>
      <w:r w:rsidR="005C63FF" w:rsidRPr="003C7525">
        <w:rPr>
          <w:rFonts w:ascii="ITC Avant Garde" w:eastAsia="Calibri" w:hAnsi="ITC Avant Garde" w:cs="Calibri"/>
        </w:rPr>
        <w:t xml:space="preserve">n </w:t>
      </w:r>
      <w:r w:rsidR="003C7525" w:rsidRPr="003C7525">
        <w:rPr>
          <w:rFonts w:ascii="ITC Avant Garde" w:eastAsia="Calibri" w:hAnsi="ITC Avant Garde" w:cs="Calibri"/>
        </w:rPr>
        <w:t>extraordinaria</w:t>
      </w:r>
      <w:r w:rsidR="005C63FF" w:rsidRPr="003C7525">
        <w:rPr>
          <w:rFonts w:ascii="ITC Avant Garde" w:eastAsia="Calibri" w:hAnsi="ITC Avant Garde" w:cs="Calibri"/>
        </w:rPr>
        <w:t xml:space="preserve"> de</w:t>
      </w:r>
      <w:r w:rsidR="00321788" w:rsidRPr="003C7525">
        <w:rPr>
          <w:rFonts w:ascii="ITC Avant Garde" w:eastAsia="Calibri" w:hAnsi="ITC Avant Garde" w:cs="Calibri"/>
        </w:rPr>
        <w:t>l</w:t>
      </w:r>
      <w:r w:rsidR="00321788">
        <w:rPr>
          <w:rFonts w:ascii="ITC Avant Garde" w:eastAsia="Calibri" w:hAnsi="ITC Avant Garde" w:cs="Calibri"/>
        </w:rPr>
        <w:t xml:space="preserve"> seis de julio de dos mil dieciocho, m</w:t>
      </w:r>
      <w:r>
        <w:rPr>
          <w:rFonts w:ascii="ITC Avant Garde" w:eastAsia="Calibri" w:hAnsi="ITC Avant Garde" w:cs="Calibri"/>
        </w:rPr>
        <w:t xml:space="preserve">ediante acuerdo </w:t>
      </w:r>
      <w:r w:rsidRPr="00E524C6">
        <w:rPr>
          <w:rFonts w:ascii="ITC Avant Garde" w:eastAsia="Calibri" w:hAnsi="ITC Avant Garde" w:cs="Calibri"/>
        </w:rPr>
        <w:t>P/IFT/</w:t>
      </w:r>
      <w:r w:rsidR="00872E5F">
        <w:rPr>
          <w:rFonts w:ascii="ITC Avant Garde" w:eastAsia="Calibri" w:hAnsi="ITC Avant Garde" w:cs="Calibri"/>
        </w:rPr>
        <w:t>EXT/</w:t>
      </w:r>
      <w:r>
        <w:rPr>
          <w:rFonts w:ascii="ITC Avant Garde" w:eastAsia="Calibri" w:hAnsi="ITC Avant Garde" w:cs="Calibri"/>
        </w:rPr>
        <w:t>060718</w:t>
      </w:r>
      <w:r w:rsidRPr="00E524C6">
        <w:rPr>
          <w:rFonts w:ascii="ITC Avant Garde" w:eastAsia="Calibri" w:hAnsi="ITC Avant Garde" w:cs="Calibri"/>
        </w:rPr>
        <w:t>/2</w:t>
      </w:r>
      <w:r>
        <w:rPr>
          <w:rFonts w:ascii="ITC Avant Garde" w:eastAsia="Calibri" w:hAnsi="ITC Avant Garde" w:cs="Calibri"/>
        </w:rPr>
        <w:t xml:space="preserve">, el Pleno del </w:t>
      </w:r>
      <w:r>
        <w:rPr>
          <w:rFonts w:ascii="ITC Avant Garde" w:eastAsia="Calibri" w:hAnsi="ITC Avant Garde" w:cs="Calibri"/>
          <w:smallCaps/>
        </w:rPr>
        <w:t>Instituto</w:t>
      </w:r>
      <w:r>
        <w:rPr>
          <w:rFonts w:ascii="ITC Avant Garde" w:eastAsia="Calibri" w:hAnsi="ITC Avant Garde" w:cs="Calibri"/>
        </w:rPr>
        <w:t xml:space="preserve"> resolvió que la </w:t>
      </w:r>
      <w:r>
        <w:rPr>
          <w:rFonts w:ascii="ITC Avant Garde" w:eastAsia="Calibri" w:hAnsi="ITC Avant Garde" w:cs="Calibri"/>
          <w:smallCaps/>
        </w:rPr>
        <w:t>Operación</w:t>
      </w:r>
      <w:r w:rsidRPr="00177031" w:rsidDel="00177031">
        <w:rPr>
          <w:rFonts w:ascii="ITC Avant Garde" w:eastAsia="Calibri" w:hAnsi="ITC Avant Garde" w:cs="Calibri"/>
        </w:rPr>
        <w:t xml:space="preserve"> </w:t>
      </w:r>
      <w:r w:rsidRPr="00177031">
        <w:rPr>
          <w:rFonts w:ascii="ITC Avant Garde" w:eastAsia="Calibri" w:hAnsi="ITC Avant Garde" w:cs="Calibri"/>
        </w:rPr>
        <w:t>cumpl</w:t>
      </w:r>
      <w:r w:rsidR="005C63FF">
        <w:rPr>
          <w:rFonts w:ascii="ITC Avant Garde" w:eastAsia="Calibri" w:hAnsi="ITC Avant Garde" w:cs="Calibri"/>
        </w:rPr>
        <w:t>ió</w:t>
      </w:r>
      <w:r>
        <w:rPr>
          <w:rFonts w:ascii="ITC Avant Garde" w:eastAsia="Calibri" w:hAnsi="ITC Avant Garde" w:cs="Calibri"/>
        </w:rPr>
        <w:t xml:space="preserve"> con los requisitos establecidos en el </w:t>
      </w:r>
      <w:r>
        <w:rPr>
          <w:rFonts w:ascii="ITC Avant Garde" w:eastAsia="Calibri" w:hAnsi="ITC Avant Garde" w:cs="Calibri"/>
          <w:smallCaps/>
        </w:rPr>
        <w:t xml:space="preserve">Artículo </w:t>
      </w:r>
      <w:r>
        <w:rPr>
          <w:rFonts w:ascii="ITC Avant Garde" w:hAnsi="ITC Avant Garde"/>
          <w:smallCaps/>
        </w:rPr>
        <w:t>Noveno Transitorio</w:t>
      </w:r>
      <w:r>
        <w:rPr>
          <w:rFonts w:ascii="ITC Avant Garde" w:eastAsia="Calibri" w:hAnsi="ITC Avant Garde" w:cs="Calibri"/>
        </w:rPr>
        <w:t>, por lo que se encontró en el supuesto de no requerir la autorización del Pleno del</w:t>
      </w:r>
      <w:r w:rsidR="00872E5F">
        <w:rPr>
          <w:rFonts w:ascii="ITC Avant Garde" w:eastAsia="Calibri" w:hAnsi="ITC Avant Garde" w:cs="Calibri"/>
        </w:rPr>
        <w:t xml:space="preserve"> </w:t>
      </w:r>
      <w:r w:rsidR="00815D91">
        <w:rPr>
          <w:rFonts w:ascii="ITC Avant Garde" w:eastAsia="Calibri" w:hAnsi="ITC Avant Garde" w:cs="Calibri"/>
          <w:smallCaps/>
        </w:rPr>
        <w:t xml:space="preserve">Instituto </w:t>
      </w:r>
      <w:r>
        <w:rPr>
          <w:rFonts w:ascii="ITC Avant Garde" w:eastAsia="Calibri" w:hAnsi="ITC Avant Garde" w:cs="Calibri"/>
        </w:rPr>
        <w:t xml:space="preserve">para su realización. Por otra parte, ordenó dar </w:t>
      </w:r>
      <w:r>
        <w:rPr>
          <w:rFonts w:ascii="ITC Avant Garde" w:hAnsi="ITC Avant Garde"/>
        </w:rPr>
        <w:t xml:space="preserve">vista a la Autoridad Investigadora del </w:t>
      </w:r>
      <w:r>
        <w:rPr>
          <w:rFonts w:ascii="ITC Avant Garde" w:eastAsia="Calibri" w:hAnsi="ITC Avant Garde" w:cs="Calibri"/>
          <w:smallCaps/>
        </w:rPr>
        <w:t>Instituto</w:t>
      </w:r>
      <w:r>
        <w:rPr>
          <w:rFonts w:ascii="ITC Avant Garde" w:hAnsi="ITC Avant Garde"/>
        </w:rPr>
        <w:t xml:space="preserve"> para los efectos legales a que hubiera lugar.</w:t>
      </w:r>
    </w:p>
    <w:p w:rsidR="0005205B" w:rsidRPr="00E524C6" w:rsidRDefault="0005205B" w:rsidP="0005205B">
      <w:pPr>
        <w:tabs>
          <w:tab w:val="left" w:pos="709"/>
        </w:tabs>
        <w:spacing w:before="240" w:line="276" w:lineRule="auto"/>
        <w:jc w:val="both"/>
        <w:rPr>
          <w:rFonts w:ascii="ITC Avant Garde" w:eastAsia="Calibri" w:hAnsi="ITC Avant Garde" w:cs="Calibri"/>
        </w:rPr>
      </w:pPr>
      <w:r>
        <w:rPr>
          <w:rFonts w:ascii="ITC Avant Garde" w:eastAsia="Calibri" w:hAnsi="ITC Avant Garde" w:cs="Calibri"/>
          <w:b/>
          <w:smallCaps/>
        </w:rPr>
        <w:t>Tercero.</w:t>
      </w:r>
      <w:r>
        <w:rPr>
          <w:rFonts w:ascii="ITC Avant Garde" w:eastAsia="Calibri" w:hAnsi="ITC Avant Garde" w:cs="Calibri"/>
          <w:b/>
        </w:rPr>
        <w:t>-</w:t>
      </w:r>
      <w:r>
        <w:rPr>
          <w:rFonts w:ascii="ITC Avant Garde" w:hAnsi="ITC Avant Garde"/>
          <w:b/>
        </w:rPr>
        <w:t xml:space="preserve"> </w:t>
      </w:r>
      <w:r w:rsidR="00321788">
        <w:rPr>
          <w:rFonts w:ascii="ITC Avant Garde" w:eastAsia="Calibri" w:hAnsi="ITC Avant Garde" w:cs="Calibri"/>
        </w:rPr>
        <w:t>E</w:t>
      </w:r>
      <w:r w:rsidR="00321788">
        <w:rPr>
          <w:rFonts w:ascii="ITC Avant Garde" w:eastAsia="Times New Roman" w:hAnsi="ITC Avant Garde" w:cs="Calibri"/>
          <w:bCs/>
          <w:lang w:eastAsia="es-ES"/>
        </w:rPr>
        <w:t xml:space="preserve">l </w:t>
      </w:r>
      <w:r w:rsidR="00321788" w:rsidRPr="00E524C6">
        <w:rPr>
          <w:rFonts w:ascii="ITC Avant Garde" w:eastAsia="Times New Roman" w:hAnsi="ITC Avant Garde" w:cs="Calibri"/>
          <w:bCs/>
          <w:lang w:eastAsia="es-ES"/>
        </w:rPr>
        <w:t>d</w:t>
      </w:r>
      <w:r w:rsidR="00321788">
        <w:rPr>
          <w:rFonts w:ascii="ITC Avant Garde" w:eastAsia="Times New Roman" w:hAnsi="ITC Avant Garde" w:cs="Calibri"/>
          <w:bCs/>
          <w:lang w:eastAsia="es-ES"/>
        </w:rPr>
        <w:t>os</w:t>
      </w:r>
      <w:r w:rsidR="00321788" w:rsidRPr="00E524C6">
        <w:rPr>
          <w:rFonts w:ascii="ITC Avant Garde" w:eastAsia="Times New Roman" w:hAnsi="ITC Avant Garde" w:cs="Calibri"/>
          <w:bCs/>
          <w:lang w:eastAsia="es-ES"/>
        </w:rPr>
        <w:t xml:space="preserve"> de </w:t>
      </w:r>
      <w:r w:rsidR="00321788">
        <w:rPr>
          <w:rFonts w:ascii="ITC Avant Garde" w:eastAsia="Times New Roman" w:hAnsi="ITC Avant Garde" w:cs="Calibri"/>
          <w:bCs/>
          <w:lang w:eastAsia="es-ES"/>
        </w:rPr>
        <w:t>agosto</w:t>
      </w:r>
      <w:r w:rsidR="00321788" w:rsidRPr="00E524C6">
        <w:rPr>
          <w:rFonts w:ascii="ITC Avant Garde" w:eastAsia="Times New Roman" w:hAnsi="ITC Avant Garde" w:cs="Calibri"/>
          <w:bCs/>
          <w:lang w:eastAsia="es-ES"/>
        </w:rPr>
        <w:t xml:space="preserve"> de dos mil dieciocho</w:t>
      </w:r>
      <w:r w:rsidR="00321788">
        <w:rPr>
          <w:rFonts w:ascii="ITC Avant Garde" w:eastAsia="Times New Roman" w:hAnsi="ITC Avant Garde" w:cs="Calibri"/>
          <w:bCs/>
          <w:lang w:eastAsia="es-ES"/>
        </w:rPr>
        <w:t>,</w:t>
      </w:r>
      <w:r w:rsidR="00321788">
        <w:rPr>
          <w:rFonts w:ascii="ITC Avant Garde" w:eastAsia="Calibri" w:hAnsi="ITC Avant Garde" w:cs="Calibri"/>
        </w:rPr>
        <w:t xml:space="preserve"> e</w:t>
      </w:r>
      <w:r>
        <w:rPr>
          <w:rFonts w:ascii="ITC Avant Garde" w:eastAsia="Calibri" w:hAnsi="ITC Avant Garde" w:cs="Calibri"/>
        </w:rPr>
        <w:t xml:space="preserve">n cumplimiento a lo dispuesto en el quinto párrafo del </w:t>
      </w:r>
      <w:r>
        <w:rPr>
          <w:rFonts w:ascii="ITC Avant Garde" w:eastAsia="Calibri" w:hAnsi="ITC Avant Garde" w:cs="Calibri"/>
          <w:smallCaps/>
        </w:rPr>
        <w:t xml:space="preserve">Artículo Noveno Transitorio, </w:t>
      </w:r>
      <w:r w:rsidR="00857099">
        <w:rPr>
          <w:rFonts w:ascii="ITC Avant Garde" w:eastAsia="Calibri" w:hAnsi="ITC Avant Garde" w:cs="Calibri"/>
        </w:rPr>
        <w:t>y considerando el sentido del acuerdo referido</w:t>
      </w:r>
      <w:r>
        <w:rPr>
          <w:rFonts w:ascii="ITC Avant Garde" w:eastAsia="Calibri" w:hAnsi="ITC Avant Garde" w:cs="Calibri"/>
        </w:rPr>
        <w:t xml:space="preserve"> en el numeral previo,</w:t>
      </w:r>
      <w:r>
        <w:rPr>
          <w:rFonts w:ascii="ITC Avant Garde" w:eastAsia="Times New Roman" w:hAnsi="ITC Avant Garde" w:cs="Calibri"/>
          <w:bCs/>
          <w:lang w:eastAsia="es-ES"/>
        </w:rPr>
        <w:t xml:space="preserve"> </w:t>
      </w:r>
      <w:r>
        <w:rPr>
          <w:rFonts w:ascii="ITC Avant Garde" w:eastAsia="Calibri" w:hAnsi="ITC Avant Garde" w:cs="Calibri"/>
        </w:rPr>
        <w:t xml:space="preserve">la </w:t>
      </w:r>
      <w:r w:rsidR="003145D7">
        <w:rPr>
          <w:rFonts w:ascii="ITC Avant Garde" w:eastAsia="Calibri" w:hAnsi="ITC Avant Garde" w:cs="Calibri"/>
        </w:rPr>
        <w:t>T</w:t>
      </w:r>
      <w:r>
        <w:rPr>
          <w:rFonts w:ascii="ITC Avant Garde" w:eastAsia="Calibri" w:hAnsi="ITC Avant Garde" w:cs="Calibri"/>
        </w:rPr>
        <w:t xml:space="preserve">itular de la </w:t>
      </w:r>
      <w:r>
        <w:rPr>
          <w:rFonts w:ascii="ITC Avant Garde" w:hAnsi="ITC Avant Garde"/>
        </w:rPr>
        <w:t xml:space="preserve">Autoridad Investigadora del </w:t>
      </w:r>
      <w:r w:rsidRPr="00CC6033">
        <w:rPr>
          <w:rFonts w:ascii="ITC Avant Garde" w:eastAsia="Calibri" w:hAnsi="ITC Avant Garde" w:cs="Calibri"/>
          <w:smallCaps/>
        </w:rPr>
        <w:t>Instituto</w:t>
      </w:r>
      <w:r>
        <w:rPr>
          <w:rFonts w:ascii="ITC Avant Garde" w:hAnsi="ITC Avant Garde"/>
        </w:rPr>
        <w:t xml:space="preserve"> </w:t>
      </w:r>
      <w:r>
        <w:rPr>
          <w:rFonts w:ascii="ITC Avant Garde" w:eastAsia="Calibri" w:hAnsi="ITC Avant Garde" w:cs="Calibri"/>
        </w:rPr>
        <w:t xml:space="preserve">emitió el acuerdo de inicio del procedimiento de investigación </w:t>
      </w:r>
      <w:r w:rsidRPr="00E524C6">
        <w:rPr>
          <w:rFonts w:ascii="ITC Avant Garde" w:eastAsia="Calibri" w:hAnsi="ITC Avant Garde" w:cs="Calibri"/>
        </w:rPr>
        <w:t xml:space="preserve">para determinar la probable existencia de agentes económicos con poder sustancial en el mercado de </w:t>
      </w:r>
      <w:r>
        <w:rPr>
          <w:rFonts w:ascii="ITC Avant Garde" w:eastAsia="Calibri" w:hAnsi="ITC Avant Garde" w:cs="Calibri"/>
        </w:rPr>
        <w:t>radio y televisión,</w:t>
      </w:r>
      <w:r w:rsidRPr="00E524C6">
        <w:rPr>
          <w:rFonts w:ascii="ITC Avant Garde" w:eastAsia="Calibri" w:hAnsi="ITC Avant Garde" w:cs="Calibri"/>
        </w:rPr>
        <w:t xml:space="preserve"> el cual fue radicado bajo</w:t>
      </w:r>
      <w:r>
        <w:rPr>
          <w:rFonts w:ascii="ITC Avant Garde" w:eastAsia="Calibri" w:hAnsi="ITC Avant Garde" w:cs="Calibri"/>
        </w:rPr>
        <w:t xml:space="preserve"> el número de</w:t>
      </w:r>
      <w:r w:rsidRPr="00E524C6">
        <w:rPr>
          <w:rFonts w:ascii="ITC Avant Garde" w:eastAsia="Calibri" w:hAnsi="ITC Avant Garde" w:cs="Calibri"/>
        </w:rPr>
        <w:t xml:space="preserve"> expediente AI/DC-00</w:t>
      </w:r>
      <w:r>
        <w:rPr>
          <w:rFonts w:ascii="ITC Avant Garde" w:eastAsia="Calibri" w:hAnsi="ITC Avant Garde" w:cs="Calibri"/>
        </w:rPr>
        <w:t>4</w:t>
      </w:r>
      <w:r w:rsidRPr="00E524C6">
        <w:rPr>
          <w:rFonts w:ascii="ITC Avant Garde" w:eastAsia="Calibri" w:hAnsi="ITC Avant Garde" w:cs="Calibri"/>
        </w:rPr>
        <w:t>-2018</w:t>
      </w:r>
      <w:r>
        <w:rPr>
          <w:rFonts w:ascii="ITC Avant Garde" w:eastAsia="Calibri" w:hAnsi="ITC Avant Garde" w:cs="Calibri"/>
        </w:rPr>
        <w:t xml:space="preserve"> y cuyo extracto fue publicado en el Diario Oficial de la Federación el diez</w:t>
      </w:r>
      <w:r w:rsidRPr="00E524C6">
        <w:rPr>
          <w:rFonts w:ascii="ITC Avant Garde" w:eastAsia="Calibri" w:hAnsi="ITC Avant Garde" w:cs="Calibri"/>
        </w:rPr>
        <w:t xml:space="preserve"> de </w:t>
      </w:r>
      <w:r>
        <w:rPr>
          <w:rFonts w:ascii="ITC Avant Garde" w:eastAsia="Calibri" w:hAnsi="ITC Avant Garde" w:cs="Calibri"/>
        </w:rPr>
        <w:t>agosto</w:t>
      </w:r>
      <w:r w:rsidRPr="00E524C6">
        <w:rPr>
          <w:rFonts w:ascii="ITC Avant Garde" w:eastAsia="Calibri" w:hAnsi="ITC Avant Garde" w:cs="Calibri"/>
        </w:rPr>
        <w:t xml:space="preserve"> de dos mil dieciocho</w:t>
      </w:r>
      <w:r>
        <w:rPr>
          <w:rFonts w:ascii="ITC Avant Garde" w:eastAsia="Calibri" w:hAnsi="ITC Avant Garde" w:cs="Calibri"/>
        </w:rPr>
        <w:t>.</w:t>
      </w:r>
    </w:p>
    <w:p w:rsidR="0005205B" w:rsidRDefault="0005205B" w:rsidP="0005205B">
      <w:pPr>
        <w:spacing w:before="240" w:line="276" w:lineRule="auto"/>
        <w:jc w:val="both"/>
        <w:rPr>
          <w:rFonts w:ascii="ITC Avant Garde" w:eastAsia="Calibri" w:hAnsi="ITC Avant Garde" w:cs="Calibri"/>
        </w:rPr>
      </w:pPr>
      <w:proofErr w:type="gramStart"/>
      <w:r>
        <w:rPr>
          <w:rFonts w:ascii="ITC Avant Garde" w:eastAsia="Calibri" w:hAnsi="ITC Avant Garde" w:cs="Calibri"/>
          <w:b/>
          <w:smallCaps/>
        </w:rPr>
        <w:t>Cuarto</w:t>
      </w:r>
      <w:r>
        <w:rPr>
          <w:rFonts w:ascii="ITC Avant Garde" w:eastAsia="Calibri" w:hAnsi="ITC Avant Garde" w:cs="Calibri"/>
          <w:smallCaps/>
        </w:rPr>
        <w:t>.-</w:t>
      </w:r>
      <w:proofErr w:type="gramEnd"/>
      <w:r>
        <w:rPr>
          <w:rFonts w:ascii="ITC Avant Garde" w:eastAsia="Calibri" w:hAnsi="ITC Avant Garde" w:cs="Calibri"/>
          <w:smallCaps/>
        </w:rPr>
        <w:t xml:space="preserve"> </w:t>
      </w:r>
      <w:r>
        <w:rPr>
          <w:rFonts w:ascii="ITC Avant Garde" w:eastAsia="Calibri" w:hAnsi="ITC Avant Garde" w:cs="Calibri"/>
        </w:rPr>
        <w:t>El ocho</w:t>
      </w:r>
      <w:r w:rsidRPr="008A58B8">
        <w:rPr>
          <w:rFonts w:ascii="ITC Avant Garde" w:eastAsia="Calibri" w:hAnsi="ITC Avant Garde" w:cs="Calibri"/>
        </w:rPr>
        <w:t xml:space="preserve"> de </w:t>
      </w:r>
      <w:r>
        <w:rPr>
          <w:rFonts w:ascii="ITC Avant Garde" w:eastAsia="Calibri" w:hAnsi="ITC Avant Garde" w:cs="Calibri"/>
        </w:rPr>
        <w:t>noviembre</w:t>
      </w:r>
      <w:r w:rsidRPr="008A58B8">
        <w:rPr>
          <w:rFonts w:ascii="ITC Avant Garde" w:eastAsia="Calibri" w:hAnsi="ITC Avant Garde" w:cs="Calibri"/>
        </w:rPr>
        <w:t xml:space="preserve"> de dos mil dieciocho </w:t>
      </w:r>
      <w:r>
        <w:rPr>
          <w:rFonts w:ascii="ITC Avant Garde" w:eastAsia="Calibri" w:hAnsi="ITC Avant Garde" w:cs="Calibri"/>
        </w:rPr>
        <w:t xml:space="preserve">la </w:t>
      </w:r>
      <w:r w:rsidR="00221699">
        <w:rPr>
          <w:rFonts w:ascii="ITC Avant Garde" w:eastAsia="Calibri" w:hAnsi="ITC Avant Garde" w:cs="Calibri"/>
        </w:rPr>
        <w:t>T</w:t>
      </w:r>
      <w:r>
        <w:rPr>
          <w:rFonts w:ascii="ITC Avant Garde" w:eastAsia="Calibri" w:hAnsi="ITC Avant Garde" w:cs="Calibri"/>
        </w:rPr>
        <w:t xml:space="preserve">itular de la </w:t>
      </w:r>
      <w:r w:rsidRPr="0037562C">
        <w:rPr>
          <w:rFonts w:ascii="ITC Avant Garde" w:hAnsi="ITC Avant Garde"/>
        </w:rPr>
        <w:t>Autoridad Investigadora</w:t>
      </w:r>
      <w:r>
        <w:rPr>
          <w:rFonts w:ascii="ITC Avant Garde" w:eastAsia="Calibri" w:hAnsi="ITC Avant Garde" w:cs="Calibri"/>
        </w:rPr>
        <w:t xml:space="preserve"> del </w:t>
      </w:r>
      <w:r w:rsidRPr="00CC6033">
        <w:rPr>
          <w:rFonts w:ascii="ITC Avant Garde" w:eastAsia="Calibri" w:hAnsi="ITC Avant Garde" w:cs="Calibri"/>
          <w:smallCaps/>
        </w:rPr>
        <w:t>Instituto</w:t>
      </w:r>
      <w:r>
        <w:rPr>
          <w:rFonts w:ascii="ITC Avant Garde" w:eastAsia="Calibri" w:hAnsi="ITC Avant Garde" w:cs="Calibri"/>
        </w:rPr>
        <w:t xml:space="preserve"> emitió el acuerdo de conclusión de la investigación radicada bajo el número de e</w:t>
      </w:r>
      <w:r w:rsidRPr="00D202A1">
        <w:rPr>
          <w:rFonts w:ascii="ITC Avant Garde" w:eastAsia="Calibri" w:hAnsi="ITC Avant Garde" w:cs="Calibri"/>
        </w:rPr>
        <w:t>xpediente</w:t>
      </w:r>
      <w:r>
        <w:rPr>
          <w:rFonts w:ascii="ITC Avant Garde" w:eastAsia="Calibri" w:hAnsi="ITC Avant Garde" w:cs="Calibri"/>
        </w:rPr>
        <w:t xml:space="preserve"> </w:t>
      </w:r>
      <w:r>
        <w:rPr>
          <w:rFonts w:ascii="ITC Avant Garde" w:hAnsi="ITC Avant Garde"/>
        </w:rPr>
        <w:t>AI/DC-004-2018</w:t>
      </w:r>
      <w:r>
        <w:rPr>
          <w:rFonts w:ascii="ITC Avant Garde" w:eastAsia="Calibri" w:hAnsi="ITC Avant Garde" w:cs="Calibri"/>
        </w:rPr>
        <w:t xml:space="preserve">, el cual fue notificado </w:t>
      </w:r>
      <w:r w:rsidRPr="0037562C">
        <w:rPr>
          <w:rFonts w:ascii="ITC Avant Garde" w:eastAsia="Calibri" w:hAnsi="ITC Avant Garde" w:cs="Calibri"/>
        </w:rPr>
        <w:t xml:space="preserve">mediante la </w:t>
      </w:r>
      <w:r>
        <w:rPr>
          <w:rFonts w:ascii="ITC Avant Garde" w:eastAsia="Calibri" w:hAnsi="ITC Avant Garde" w:cs="Calibri"/>
        </w:rPr>
        <w:t>l</w:t>
      </w:r>
      <w:r w:rsidRPr="0037562C">
        <w:rPr>
          <w:rFonts w:ascii="ITC Avant Garde" w:eastAsia="Calibri" w:hAnsi="ITC Avant Garde" w:cs="Calibri"/>
        </w:rPr>
        <w:t xml:space="preserve">ista </w:t>
      </w:r>
      <w:r>
        <w:rPr>
          <w:rFonts w:ascii="ITC Avant Garde" w:eastAsia="Calibri" w:hAnsi="ITC Avant Garde" w:cs="Calibri"/>
        </w:rPr>
        <w:t>de n</w:t>
      </w:r>
      <w:r w:rsidRPr="0037562C">
        <w:rPr>
          <w:rFonts w:ascii="ITC Avant Garde" w:eastAsia="Calibri" w:hAnsi="ITC Avant Garde" w:cs="Calibri"/>
        </w:rPr>
        <w:t xml:space="preserve">otificaciones de la </w:t>
      </w:r>
      <w:r>
        <w:rPr>
          <w:rFonts w:ascii="ITC Avant Garde" w:eastAsia="Calibri" w:hAnsi="ITC Avant Garde" w:cs="Calibri"/>
        </w:rPr>
        <w:t>Autoridad Investigadora</w:t>
      </w:r>
      <w:r w:rsidRPr="003034A1">
        <w:rPr>
          <w:rFonts w:ascii="ITC Avant Garde" w:eastAsia="Calibri" w:hAnsi="ITC Avant Garde" w:cs="Calibri"/>
        </w:rPr>
        <w:t xml:space="preserve"> </w:t>
      </w:r>
      <w:r>
        <w:rPr>
          <w:rFonts w:ascii="ITC Avant Garde" w:eastAsia="Calibri" w:hAnsi="ITC Avant Garde" w:cs="Calibri"/>
        </w:rPr>
        <w:t>en la misma fecha</w:t>
      </w:r>
      <w:r w:rsidRPr="00D65888">
        <w:rPr>
          <w:rFonts w:ascii="ITC Avant Garde" w:eastAsia="Calibri" w:hAnsi="ITC Avant Garde" w:cs="Calibri"/>
        </w:rPr>
        <w:t>.</w:t>
      </w:r>
    </w:p>
    <w:p w:rsidR="0005205B" w:rsidRDefault="0005205B" w:rsidP="0005205B">
      <w:pPr>
        <w:spacing w:before="240" w:line="276" w:lineRule="auto"/>
        <w:jc w:val="both"/>
        <w:rPr>
          <w:rFonts w:ascii="ITC Avant Garde" w:eastAsia="Calibri" w:hAnsi="ITC Avant Garde" w:cs="Times New Roman"/>
        </w:rPr>
      </w:pPr>
      <w:r>
        <w:rPr>
          <w:rFonts w:ascii="ITC Avant Garde" w:eastAsia="Calibri" w:hAnsi="ITC Avant Garde" w:cs="Calibri"/>
          <w:b/>
          <w:smallCaps/>
        </w:rPr>
        <w:t>Quinto</w:t>
      </w:r>
      <w:r>
        <w:rPr>
          <w:rFonts w:ascii="ITC Avant Garde" w:eastAsia="Calibri" w:hAnsi="ITC Avant Garde" w:cs="Calibri"/>
        </w:rPr>
        <w:t xml:space="preserve">.- El </w:t>
      </w:r>
      <w:r>
        <w:rPr>
          <w:rFonts w:ascii="ITC Avant Garde" w:eastAsia="Calibri" w:hAnsi="ITC Avant Garde" w:cs="Times New Roman"/>
        </w:rPr>
        <w:t>cuatro de diciembre de dos mil dieciocho</w:t>
      </w:r>
      <w:r w:rsidRPr="001713AB">
        <w:rPr>
          <w:rFonts w:ascii="ITC Avant Garde" w:eastAsia="Calibri" w:hAnsi="ITC Avant Garde" w:cs="Times New Roman"/>
        </w:rPr>
        <w:t>,</w:t>
      </w:r>
      <w:r>
        <w:rPr>
          <w:rFonts w:ascii="ITC Avant Garde" w:eastAsia="Calibri" w:hAnsi="ITC Avant Garde" w:cs="Times New Roman"/>
        </w:rPr>
        <w:t xml:space="preserve"> la Autoridad Investigadora del </w:t>
      </w:r>
      <w:r w:rsidRPr="00CC6033">
        <w:rPr>
          <w:rFonts w:ascii="ITC Avant Garde" w:eastAsia="Calibri" w:hAnsi="ITC Avant Garde" w:cs="Calibri"/>
          <w:smallCaps/>
        </w:rPr>
        <w:t>Instituto</w:t>
      </w:r>
      <w:r>
        <w:rPr>
          <w:rFonts w:ascii="ITC Avant Garde" w:eastAsia="Calibri" w:hAnsi="ITC Avant Garde" w:cs="Times New Roman"/>
        </w:rPr>
        <w:t xml:space="preserve"> emitió</w:t>
      </w:r>
      <w:r>
        <w:rPr>
          <w:rFonts w:ascii="ITC Avant Garde" w:hAnsi="ITC Avant Garde"/>
          <w:noProof/>
        </w:rPr>
        <w:t xml:space="preserve"> el Dictamen Preliminar con el que propuso a este órgano colegiado el cierre del expediente </w:t>
      </w:r>
      <w:r>
        <w:rPr>
          <w:rFonts w:ascii="ITC Avant Garde" w:hAnsi="ITC Avant Garde"/>
        </w:rPr>
        <w:t>AI/DC-004-2018</w:t>
      </w:r>
      <w:r>
        <w:rPr>
          <w:rFonts w:ascii="ITC Avant Garde" w:hAnsi="ITC Avant Garde"/>
          <w:noProof/>
        </w:rPr>
        <w:t xml:space="preserve">, por considerar que no existen </w:t>
      </w:r>
      <w:r w:rsidRPr="00E224EB">
        <w:rPr>
          <w:rFonts w:ascii="ITC Avant Garde" w:eastAsia="Calibri" w:hAnsi="ITC Avant Garde" w:cs="Times New Roman"/>
        </w:rPr>
        <w:t xml:space="preserve">elementos </w:t>
      </w:r>
      <w:r>
        <w:rPr>
          <w:rFonts w:ascii="ITC Avant Garde" w:eastAsia="Calibri" w:hAnsi="ITC Avant Garde" w:cs="Times New Roman"/>
        </w:rPr>
        <w:t xml:space="preserve">suficientes </w:t>
      </w:r>
      <w:r w:rsidRPr="00E224EB">
        <w:rPr>
          <w:rFonts w:ascii="ITC Avant Garde" w:eastAsia="Calibri" w:hAnsi="ITC Avant Garde" w:cs="Times New Roman"/>
        </w:rPr>
        <w:t xml:space="preserve">para determinar que </w:t>
      </w:r>
      <w:r>
        <w:rPr>
          <w:rFonts w:ascii="ITC Avant Garde" w:eastAsia="Calibri" w:hAnsi="ITC Avant Garde" w:cs="Times New Roman"/>
        </w:rPr>
        <w:t>como resultado</w:t>
      </w:r>
      <w:r w:rsidRPr="00E224EB">
        <w:rPr>
          <w:rFonts w:ascii="ITC Avant Garde" w:eastAsia="Calibri" w:hAnsi="ITC Avant Garde" w:cs="Times New Roman"/>
        </w:rPr>
        <w:t xml:space="preserve"> de la </w:t>
      </w:r>
      <w:r w:rsidRPr="008D471F">
        <w:rPr>
          <w:rFonts w:ascii="ITC Avant Garde" w:eastAsia="Calibri" w:hAnsi="ITC Avant Garde" w:cs="Times New Roman"/>
          <w:smallCaps/>
        </w:rPr>
        <w:t>Operación</w:t>
      </w:r>
      <w:r w:rsidRPr="00E224EB">
        <w:rPr>
          <w:rFonts w:ascii="ITC Avant Garde" w:eastAsia="Calibri" w:hAnsi="ITC Avant Garde" w:cs="Times New Roman"/>
        </w:rPr>
        <w:t xml:space="preserve">, </w:t>
      </w:r>
      <w:r w:rsidR="00321788">
        <w:rPr>
          <w:rFonts w:ascii="ITC Avant Garde" w:eastAsia="Calibri" w:hAnsi="ITC Avant Garde" w:cs="Times New Roman"/>
          <w:smallCaps/>
        </w:rPr>
        <w:t xml:space="preserve">Grupo Multimedios, </w:t>
      </w:r>
      <w:r w:rsidR="004B1F6B">
        <w:rPr>
          <w:rFonts w:ascii="ITC Avant Garde" w:eastAsia="Calibri" w:hAnsi="ITC Avant Garde" w:cs="Times New Roman"/>
        </w:rPr>
        <w:t>controlado</w:t>
      </w:r>
      <w:r w:rsidR="00321788">
        <w:rPr>
          <w:rFonts w:ascii="ITC Avant Garde" w:eastAsia="Calibri" w:hAnsi="ITC Avant Garde" w:cs="Times New Roman"/>
        </w:rPr>
        <w:t xml:space="preserve"> por la familia González y</w:t>
      </w:r>
      <w:r w:rsidR="00321788">
        <w:rPr>
          <w:rFonts w:ascii="ITC Avant Garde" w:eastAsia="Calibri" w:hAnsi="ITC Avant Garde" w:cs="Times New Roman"/>
          <w:smallCaps/>
        </w:rPr>
        <w:t xml:space="preserve"> </w:t>
      </w:r>
      <w:r w:rsidR="00321788" w:rsidRPr="00321788">
        <w:rPr>
          <w:rFonts w:ascii="ITC Avant Garde" w:eastAsia="Calibri" w:hAnsi="ITC Avant Garde" w:cs="Times New Roman"/>
        </w:rPr>
        <w:t>conformado por Multi</w:t>
      </w:r>
      <w:r w:rsidR="00321788">
        <w:rPr>
          <w:rFonts w:ascii="ITC Avant Garde" w:eastAsia="Calibri" w:hAnsi="ITC Avant Garde" w:cs="Times New Roman"/>
        </w:rPr>
        <w:t xml:space="preserve">medios, S.A. de C.V., </w:t>
      </w:r>
      <w:r w:rsidR="0039015F">
        <w:rPr>
          <w:rFonts w:ascii="ITC Avant Garde" w:hAnsi="ITC Avant Garde"/>
        </w:rPr>
        <w:t>MM Radio, S.A. de C.V.</w:t>
      </w:r>
      <w:r w:rsidR="00321788" w:rsidRPr="00321788">
        <w:rPr>
          <w:rFonts w:ascii="ITC Avant Garde" w:eastAsia="Calibri" w:hAnsi="ITC Avant Garde" w:cs="Times New Roman"/>
        </w:rPr>
        <w:t xml:space="preserve">, MM Televisión, S.A. de C.V., </w:t>
      </w:r>
      <w:r w:rsidR="0039015F" w:rsidRPr="0039015F">
        <w:rPr>
          <w:rFonts w:ascii="ITC Avant Garde" w:hAnsi="ITC Avant Garde"/>
        </w:rPr>
        <w:t>Radio Triunfos, S.A. de C.V.</w:t>
      </w:r>
      <w:r w:rsidR="00321788" w:rsidRPr="00321788">
        <w:rPr>
          <w:rFonts w:ascii="ITC Avant Garde" w:eastAsia="Calibri" w:hAnsi="ITC Avant Garde" w:cs="Times New Roman"/>
        </w:rPr>
        <w:t xml:space="preserve">, Radio Informativa, S.A. de C.V y La Voz de Linares, S.A., </w:t>
      </w:r>
      <w:r w:rsidRPr="00E224EB">
        <w:rPr>
          <w:rFonts w:ascii="ITC Avant Garde" w:eastAsia="Calibri" w:hAnsi="ITC Avant Garde" w:cs="Times New Roman"/>
        </w:rPr>
        <w:t xml:space="preserve">adquiera poder sustancial en </w:t>
      </w:r>
      <w:r w:rsidR="00682646">
        <w:rPr>
          <w:rFonts w:ascii="ITC Avant Garde" w:eastAsia="Calibri" w:hAnsi="ITC Avant Garde" w:cs="Times New Roman"/>
        </w:rPr>
        <w:t>e</w:t>
      </w:r>
      <w:r>
        <w:rPr>
          <w:rFonts w:ascii="ITC Avant Garde" w:hAnsi="ITC Avant Garde"/>
          <w:noProof/>
        </w:rPr>
        <w:t>l mercado relevante analizado</w:t>
      </w:r>
      <w:r>
        <w:rPr>
          <w:rFonts w:ascii="ITC Avant Garde" w:hAnsi="ITC Avant Garde"/>
        </w:rPr>
        <w:t xml:space="preserve"> en </w:t>
      </w:r>
      <w:r w:rsidRPr="00D202A1">
        <w:rPr>
          <w:rFonts w:ascii="ITC Avant Garde" w:eastAsia="Calibri" w:hAnsi="ITC Avant Garde" w:cs="Times New Roman"/>
        </w:rPr>
        <w:t xml:space="preserve">el </w:t>
      </w:r>
      <w:r>
        <w:rPr>
          <w:rFonts w:ascii="ITC Avant Garde" w:eastAsia="Calibri" w:hAnsi="ITC Avant Garde" w:cs="Times New Roman"/>
        </w:rPr>
        <w:t xml:space="preserve">referido </w:t>
      </w:r>
      <w:r w:rsidRPr="00D202A1">
        <w:rPr>
          <w:rFonts w:ascii="ITC Avant Garde" w:eastAsia="Calibri" w:hAnsi="ITC Avant Garde" w:cs="Times New Roman"/>
        </w:rPr>
        <w:t>expediente.</w:t>
      </w:r>
    </w:p>
    <w:p w:rsidR="0005205B" w:rsidRDefault="0005205B" w:rsidP="0005205B">
      <w:pPr>
        <w:pStyle w:val="Ttulo1"/>
        <w:spacing w:before="240" w:after="160" w:line="276" w:lineRule="auto"/>
      </w:pPr>
      <w:r w:rsidRPr="008603D5">
        <w:t>Consideraciones de Derecho</w:t>
      </w:r>
    </w:p>
    <w:p w:rsidR="0005205B" w:rsidRDefault="0005205B" w:rsidP="0005205B">
      <w:pPr>
        <w:spacing w:before="240" w:line="276" w:lineRule="auto"/>
        <w:jc w:val="both"/>
        <w:rPr>
          <w:rFonts w:ascii="ITC Avant Garde" w:eastAsia="Times New Roman" w:hAnsi="ITC Avant Garde"/>
          <w:smallCaps/>
          <w:lang w:eastAsia="es-ES"/>
        </w:rPr>
      </w:pPr>
      <w:r w:rsidRPr="00801849">
        <w:rPr>
          <w:rFonts w:ascii="ITC Avant Garde" w:eastAsia="Calibri" w:hAnsi="ITC Avant Garde" w:cs="Calibri"/>
          <w:b/>
          <w:smallCaps/>
        </w:rPr>
        <w:t>Primer</w:t>
      </w:r>
      <w:r>
        <w:rPr>
          <w:rFonts w:ascii="ITC Avant Garde" w:eastAsia="Calibri" w:hAnsi="ITC Avant Garde" w:cs="Calibri"/>
          <w:b/>
          <w:smallCaps/>
        </w:rPr>
        <w:t>a</w:t>
      </w:r>
      <w:r w:rsidRPr="00801849">
        <w:rPr>
          <w:rFonts w:ascii="ITC Avant Garde" w:hAnsi="ITC Avant Garde"/>
        </w:rPr>
        <w:t>.</w:t>
      </w:r>
      <w:r>
        <w:rPr>
          <w:rFonts w:ascii="ITC Avant Garde" w:hAnsi="ITC Avant Garde"/>
        </w:rPr>
        <w:t>-</w:t>
      </w:r>
      <w:r w:rsidRPr="00801849">
        <w:rPr>
          <w:rFonts w:ascii="ITC Avant Garde" w:hAnsi="ITC Avant Garde"/>
        </w:rPr>
        <w:t xml:space="preserve"> El </w:t>
      </w:r>
      <w:r w:rsidRPr="00801849">
        <w:rPr>
          <w:rFonts w:ascii="ITC Avant Garde" w:hAnsi="ITC Avant Garde"/>
          <w:smallCaps/>
        </w:rPr>
        <w:t>P</w:t>
      </w:r>
      <w:r w:rsidRPr="00801849">
        <w:rPr>
          <w:rFonts w:ascii="ITC Avant Garde" w:hAnsi="ITC Avant Garde"/>
        </w:rPr>
        <w:t>leno</w:t>
      </w:r>
      <w:r w:rsidRPr="00801849">
        <w:rPr>
          <w:rFonts w:ascii="ITC Avant Garde" w:hAnsi="ITC Avant Garde"/>
          <w:smallCaps/>
        </w:rPr>
        <w:t xml:space="preserve"> </w:t>
      </w:r>
      <w:r w:rsidRPr="00801849">
        <w:rPr>
          <w:rFonts w:ascii="ITC Avant Garde" w:hAnsi="ITC Avant Garde"/>
        </w:rPr>
        <w:t>del</w:t>
      </w:r>
      <w:r w:rsidRPr="00801849">
        <w:rPr>
          <w:rFonts w:ascii="ITC Avant Garde" w:hAnsi="ITC Avant Garde"/>
          <w:smallCaps/>
        </w:rPr>
        <w:t xml:space="preserve"> Instituto</w:t>
      </w:r>
      <w:r w:rsidRPr="00801849">
        <w:rPr>
          <w:rFonts w:ascii="ITC Avant Garde" w:hAnsi="ITC Avant Garde"/>
        </w:rPr>
        <w:t xml:space="preserve"> es competente para resolver el presente asunto, con fundamento en los artículos </w:t>
      </w:r>
      <w:r w:rsidRPr="00801849">
        <w:rPr>
          <w:rFonts w:ascii="ITC Avant Garde" w:hAnsi="ITC Avant Garde"/>
          <w:noProof/>
        </w:rPr>
        <w:t xml:space="preserve">28 párrafos décimo quinto y décimo sexto de la Constitución Política de los Estados Unidos Mexicanos; </w:t>
      </w:r>
      <w:r w:rsidRPr="00801849">
        <w:rPr>
          <w:rFonts w:ascii="ITC Avant Garde" w:hAnsi="ITC Avant Garde"/>
          <w:noProof/>
          <w:color w:val="000000"/>
        </w:rPr>
        <w:t>7 párrafo tercero, 15 fracci</w:t>
      </w:r>
      <w:r>
        <w:rPr>
          <w:rFonts w:ascii="ITC Avant Garde" w:hAnsi="ITC Avant Garde"/>
          <w:noProof/>
          <w:color w:val="000000"/>
        </w:rPr>
        <w:t>ones XVIII y</w:t>
      </w:r>
      <w:r w:rsidRPr="00801849">
        <w:rPr>
          <w:rFonts w:ascii="ITC Avant Garde" w:hAnsi="ITC Avant Garde"/>
          <w:noProof/>
          <w:color w:val="000000"/>
        </w:rPr>
        <w:t xml:space="preserve"> XX, </w:t>
      </w:r>
      <w:r>
        <w:rPr>
          <w:rFonts w:ascii="ITC Avant Garde" w:hAnsi="ITC Avant Garde"/>
          <w:noProof/>
          <w:color w:val="000000"/>
        </w:rPr>
        <w:t>16, 17 párrafo primero y fracciones I y XV</w:t>
      </w:r>
      <w:r w:rsidRPr="00801849">
        <w:rPr>
          <w:rFonts w:ascii="ITC Avant Garde" w:hAnsi="ITC Avant Garde"/>
          <w:noProof/>
          <w:color w:val="000000"/>
        </w:rPr>
        <w:t>, 264</w:t>
      </w:r>
      <w:r>
        <w:rPr>
          <w:rFonts w:ascii="ITC Avant Garde" w:hAnsi="ITC Avant Garde"/>
          <w:noProof/>
          <w:color w:val="000000"/>
        </w:rPr>
        <w:t xml:space="preserve"> párrafo primero</w:t>
      </w:r>
      <w:r w:rsidRPr="00801849">
        <w:rPr>
          <w:rFonts w:ascii="ITC Avant Garde" w:hAnsi="ITC Avant Garde"/>
          <w:noProof/>
          <w:color w:val="000000"/>
        </w:rPr>
        <w:t>, 279</w:t>
      </w:r>
      <w:r>
        <w:rPr>
          <w:rFonts w:ascii="ITC Avant Garde" w:hAnsi="ITC Avant Garde"/>
          <w:noProof/>
          <w:color w:val="000000"/>
        </w:rPr>
        <w:t xml:space="preserve"> y</w:t>
      </w:r>
      <w:r w:rsidRPr="00801849">
        <w:rPr>
          <w:rFonts w:ascii="ITC Avant Garde" w:hAnsi="ITC Avant Garde"/>
          <w:noProof/>
          <w:color w:val="000000"/>
        </w:rPr>
        <w:t xml:space="preserve"> 280 </w:t>
      </w:r>
      <w:r w:rsidRPr="00801849">
        <w:rPr>
          <w:rFonts w:ascii="ITC Avant Garde" w:hAnsi="ITC Avant Garde"/>
          <w:noProof/>
        </w:rPr>
        <w:t>de la</w:t>
      </w:r>
      <w:r>
        <w:rPr>
          <w:rFonts w:ascii="ITC Avant Garde" w:hAnsi="ITC Avant Garde"/>
          <w:noProof/>
        </w:rPr>
        <w:t xml:space="preserve"> Ley Federal de Telecomunicaciones y Radiodifusión</w:t>
      </w:r>
      <w:r w:rsidRPr="00801849">
        <w:rPr>
          <w:rFonts w:ascii="ITC Avant Garde" w:hAnsi="ITC Avant Garde"/>
          <w:noProof/>
          <w:color w:val="000000"/>
        </w:rPr>
        <w:t>; 5 párrafo primero</w:t>
      </w:r>
      <w:r>
        <w:rPr>
          <w:rFonts w:ascii="ITC Avant Garde" w:hAnsi="ITC Avant Garde"/>
          <w:noProof/>
          <w:color w:val="000000"/>
        </w:rPr>
        <w:t xml:space="preserve"> y 12 fracción XI</w:t>
      </w:r>
      <w:r w:rsidRPr="00801849">
        <w:rPr>
          <w:rFonts w:ascii="ITC Avant Garde" w:hAnsi="ITC Avant Garde"/>
          <w:noProof/>
          <w:color w:val="000000"/>
        </w:rPr>
        <w:t xml:space="preserve"> de la</w:t>
      </w:r>
      <w:r>
        <w:rPr>
          <w:rFonts w:ascii="ITC Avant Garde" w:hAnsi="ITC Avant Garde"/>
          <w:noProof/>
          <w:color w:val="000000"/>
        </w:rPr>
        <w:t xml:space="preserve"> Ley Federal de Competencia Económica</w:t>
      </w:r>
      <w:r w:rsidRPr="00801849">
        <w:rPr>
          <w:rFonts w:ascii="ITC Avant Garde" w:hAnsi="ITC Avant Garde"/>
          <w:noProof/>
        </w:rPr>
        <w:t>;</w:t>
      </w:r>
      <w:r w:rsidRPr="00801849">
        <w:rPr>
          <w:rFonts w:ascii="ITC Avant Garde" w:hAnsi="ITC Avant Garde"/>
          <w:noProof/>
          <w:color w:val="000000"/>
        </w:rPr>
        <w:t xml:space="preserve"> </w:t>
      </w:r>
      <w:r>
        <w:rPr>
          <w:rFonts w:ascii="ITC Avant Garde" w:hAnsi="ITC Avant Garde"/>
          <w:noProof/>
          <w:color w:val="000000"/>
        </w:rPr>
        <w:t xml:space="preserve">así como </w:t>
      </w:r>
      <w:r w:rsidRPr="00801849">
        <w:rPr>
          <w:rFonts w:ascii="ITC Avant Garde" w:hAnsi="ITC Avant Garde"/>
          <w:noProof/>
          <w:color w:val="000000"/>
        </w:rPr>
        <w:t xml:space="preserve">6 </w:t>
      </w:r>
      <w:r w:rsidRPr="00801849">
        <w:rPr>
          <w:rFonts w:ascii="ITC Avant Garde" w:hAnsi="ITC Avant Garde"/>
          <w:noProof/>
          <w:color w:val="000000"/>
        </w:rPr>
        <w:lastRenderedPageBreak/>
        <w:t xml:space="preserve">fracciones </w:t>
      </w:r>
      <w:r>
        <w:rPr>
          <w:rFonts w:ascii="ITC Avant Garde" w:hAnsi="ITC Avant Garde"/>
          <w:noProof/>
          <w:color w:val="000000"/>
        </w:rPr>
        <w:t xml:space="preserve">VIII </w:t>
      </w:r>
      <w:r w:rsidRPr="00BF7842">
        <w:rPr>
          <w:rFonts w:ascii="ITC Avant Garde" w:hAnsi="ITC Avant Garde"/>
          <w:i/>
          <w:noProof/>
          <w:color w:val="000000"/>
        </w:rPr>
        <w:t>in fine</w:t>
      </w:r>
      <w:r w:rsidRPr="00801849">
        <w:rPr>
          <w:rFonts w:ascii="ITC Avant Garde" w:hAnsi="ITC Avant Garde"/>
          <w:noProof/>
          <w:color w:val="000000"/>
        </w:rPr>
        <w:t xml:space="preserve"> y </w:t>
      </w:r>
      <w:r w:rsidRPr="00BC3891">
        <w:rPr>
          <w:rFonts w:ascii="ITC Avant Garde" w:hAnsi="ITC Avant Garde"/>
          <w:noProof/>
          <w:color w:val="000000"/>
        </w:rPr>
        <w:t>XXXVIII</w:t>
      </w:r>
      <w:r>
        <w:rPr>
          <w:rFonts w:ascii="ITC Avant Garde" w:hAnsi="ITC Avant Garde"/>
          <w:noProof/>
          <w:color w:val="000000"/>
        </w:rPr>
        <w:t xml:space="preserve"> </w:t>
      </w:r>
      <w:r w:rsidRPr="00801849">
        <w:rPr>
          <w:rFonts w:ascii="ITC Avant Garde" w:hAnsi="ITC Avant Garde"/>
          <w:noProof/>
          <w:color w:val="000000"/>
        </w:rPr>
        <w:t xml:space="preserve">del </w:t>
      </w:r>
      <w:r w:rsidRPr="001F0989">
        <w:rPr>
          <w:rFonts w:ascii="ITC Avant Garde" w:eastAsia="Calibri" w:hAnsi="ITC Avant Garde" w:cs="Calibri"/>
        </w:rPr>
        <w:t>Estatuto Orgánico del Instituto Fed</w:t>
      </w:r>
      <w:r>
        <w:rPr>
          <w:rFonts w:ascii="ITC Avant Garde" w:eastAsia="Calibri" w:hAnsi="ITC Avant Garde" w:cs="Calibri"/>
        </w:rPr>
        <w:t>eral de Telecomunicaciones</w:t>
      </w:r>
      <w:r w:rsidRPr="001F0989">
        <w:rPr>
          <w:rFonts w:ascii="ITC Avant Garde" w:eastAsia="Times New Roman" w:hAnsi="ITC Avant Garde"/>
          <w:lang w:val="es-ES" w:eastAsia="es-ES"/>
        </w:rPr>
        <w:t>.</w:t>
      </w:r>
    </w:p>
    <w:p w:rsidR="0005205B" w:rsidRDefault="0005205B" w:rsidP="0005205B">
      <w:pPr>
        <w:spacing w:before="240" w:line="276" w:lineRule="auto"/>
        <w:jc w:val="both"/>
        <w:rPr>
          <w:rFonts w:ascii="ITC Avant Garde" w:hAnsi="ITC Avant Garde"/>
        </w:rPr>
      </w:pPr>
      <w:proofErr w:type="gramStart"/>
      <w:r>
        <w:rPr>
          <w:rFonts w:ascii="ITC Avant Garde" w:hAnsi="ITC Avant Garde"/>
          <w:b/>
          <w:smallCaps/>
        </w:rPr>
        <w:t>Segunda</w:t>
      </w:r>
      <w:r w:rsidRPr="00801849">
        <w:rPr>
          <w:rFonts w:ascii="ITC Avant Garde" w:hAnsi="ITC Avant Garde"/>
          <w:b/>
        </w:rPr>
        <w:t>.-</w:t>
      </w:r>
      <w:proofErr w:type="gramEnd"/>
      <w:r w:rsidRPr="00801849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De acuerdo con los elementos presentados por la Autoridad Investigadora en el Dictamen Preliminar por el que propone el cierre del expediente AI/DC-004-2018:</w:t>
      </w:r>
    </w:p>
    <w:p w:rsidR="0005205B" w:rsidRPr="00CD588A" w:rsidRDefault="0005205B" w:rsidP="0005205B">
      <w:pPr>
        <w:spacing w:before="240" w:line="276" w:lineRule="auto"/>
        <w:jc w:val="both"/>
        <w:rPr>
          <w:rFonts w:ascii="ITC Avant Garde" w:hAnsi="ITC Avant Garde"/>
        </w:rPr>
      </w:pPr>
      <w:r w:rsidRPr="00826DD4">
        <w:rPr>
          <w:rFonts w:ascii="ITC Avant Garde" w:hAnsi="ITC Avant Garde"/>
        </w:rPr>
        <w:t>[i]</w:t>
      </w:r>
      <w:r w:rsidR="00AD60C3">
        <w:rPr>
          <w:rFonts w:ascii="ITC Avant Garde" w:hAnsi="ITC Avant Garde"/>
        </w:rPr>
        <w:t xml:space="preserve"> </w:t>
      </w:r>
      <w:r w:rsidR="000E01BE" w:rsidRPr="000E01BE">
        <w:rPr>
          <w:rFonts w:ascii="ITC Avant Garde" w:hAnsi="ITC Avant Garde"/>
          <w:smallCaps/>
        </w:rPr>
        <w:t>Grupo Multimedios</w:t>
      </w:r>
      <w:r w:rsidR="000E01BE" w:rsidRPr="000E01BE">
        <w:rPr>
          <w:rFonts w:ascii="ITC Avant Garde" w:hAnsi="ITC Avant Garde"/>
        </w:rPr>
        <w:t xml:space="preserve"> </w:t>
      </w:r>
      <w:r w:rsidR="00045027">
        <w:rPr>
          <w:rFonts w:ascii="ITC Avant Garde" w:hAnsi="ITC Avant Garde"/>
        </w:rPr>
        <w:t xml:space="preserve">es </w:t>
      </w:r>
      <w:r w:rsidR="00815D91">
        <w:rPr>
          <w:rFonts w:ascii="ITC Avant Garde" w:hAnsi="ITC Avant Garde"/>
        </w:rPr>
        <w:t>controlado</w:t>
      </w:r>
      <w:r w:rsidR="00815D91" w:rsidRPr="000E01BE">
        <w:rPr>
          <w:rFonts w:ascii="ITC Avant Garde" w:hAnsi="ITC Avant Garde"/>
        </w:rPr>
        <w:t xml:space="preserve"> </w:t>
      </w:r>
      <w:r w:rsidR="000E01BE" w:rsidRPr="000E01BE">
        <w:rPr>
          <w:rFonts w:ascii="ITC Avant Garde" w:hAnsi="ITC Avant Garde"/>
        </w:rPr>
        <w:t xml:space="preserve">por la familia González y </w:t>
      </w:r>
      <w:r w:rsidR="00CF337C">
        <w:rPr>
          <w:rFonts w:ascii="ITC Avant Garde" w:hAnsi="ITC Avant Garde"/>
        </w:rPr>
        <w:t>se conforma</w:t>
      </w:r>
      <w:r w:rsidR="000E01BE" w:rsidRPr="000E01BE">
        <w:rPr>
          <w:rFonts w:ascii="ITC Avant Garde" w:hAnsi="ITC Avant Garde"/>
        </w:rPr>
        <w:t xml:space="preserve"> por Multimedios</w:t>
      </w:r>
      <w:r w:rsidR="000E01BE">
        <w:rPr>
          <w:rFonts w:ascii="ITC Avant Garde" w:hAnsi="ITC Avant Garde"/>
        </w:rPr>
        <w:t>, S.A. de C.V.</w:t>
      </w:r>
      <w:r w:rsidR="00321788">
        <w:rPr>
          <w:rFonts w:ascii="ITC Avant Garde" w:hAnsi="ITC Avant Garde"/>
        </w:rPr>
        <w:t xml:space="preserve">, </w:t>
      </w:r>
      <w:r w:rsidR="0039015F">
        <w:rPr>
          <w:rFonts w:ascii="ITC Avant Garde" w:hAnsi="ITC Avant Garde"/>
        </w:rPr>
        <w:t>MM Radio, S.A. de C.V.</w:t>
      </w:r>
      <w:r w:rsidR="000E01BE">
        <w:rPr>
          <w:rFonts w:ascii="ITC Avant Garde" w:hAnsi="ITC Avant Garde"/>
        </w:rPr>
        <w:t>,</w:t>
      </w:r>
      <w:r w:rsidR="000E01BE" w:rsidRPr="000E01BE">
        <w:rPr>
          <w:rFonts w:ascii="ITC Avant Garde" w:hAnsi="ITC Avant Garde"/>
        </w:rPr>
        <w:t xml:space="preserve"> MM Televisión,</w:t>
      </w:r>
      <w:r w:rsidR="000E01BE">
        <w:rPr>
          <w:rFonts w:ascii="ITC Avant Garde" w:hAnsi="ITC Avant Garde"/>
        </w:rPr>
        <w:t xml:space="preserve"> S.A. de C.V.,</w:t>
      </w:r>
      <w:r w:rsidR="000E01BE" w:rsidRPr="000E01BE">
        <w:rPr>
          <w:rFonts w:ascii="ITC Avant Garde" w:hAnsi="ITC Avant Garde"/>
        </w:rPr>
        <w:t xml:space="preserve"> </w:t>
      </w:r>
      <w:r w:rsidR="0039015F" w:rsidRPr="0039015F">
        <w:rPr>
          <w:rFonts w:ascii="ITC Avant Garde" w:hAnsi="ITC Avant Garde"/>
        </w:rPr>
        <w:t>Radio Triunfos, S.A. de C.V.</w:t>
      </w:r>
      <w:r w:rsidR="000E01BE" w:rsidRPr="000E01BE">
        <w:rPr>
          <w:rFonts w:ascii="ITC Avant Garde" w:hAnsi="ITC Avant Garde"/>
        </w:rPr>
        <w:t>,</w:t>
      </w:r>
      <w:r w:rsidR="00321788">
        <w:rPr>
          <w:rFonts w:ascii="ITC Avant Garde" w:hAnsi="ITC Avant Garde"/>
        </w:rPr>
        <w:t xml:space="preserve"> </w:t>
      </w:r>
      <w:r w:rsidR="000E01BE" w:rsidRPr="000E01BE">
        <w:rPr>
          <w:rFonts w:ascii="ITC Avant Garde" w:hAnsi="ITC Avant Garde"/>
        </w:rPr>
        <w:t>Radio Informativa</w:t>
      </w:r>
      <w:r w:rsidR="000E01BE">
        <w:rPr>
          <w:rFonts w:ascii="ITC Avant Garde" w:hAnsi="ITC Avant Garde"/>
        </w:rPr>
        <w:t>, S.A. de C.V.</w:t>
      </w:r>
      <w:r w:rsidR="000E01BE" w:rsidRPr="000E01BE">
        <w:rPr>
          <w:rFonts w:ascii="ITC Avant Garde" w:hAnsi="ITC Avant Garde"/>
        </w:rPr>
        <w:t xml:space="preserve"> y La Voz de Linares</w:t>
      </w:r>
      <w:r w:rsidR="000E01BE">
        <w:rPr>
          <w:rFonts w:ascii="ITC Avant Garde" w:hAnsi="ITC Avant Garde"/>
        </w:rPr>
        <w:t>, S.A</w:t>
      </w:r>
      <w:r w:rsidR="000E01BE" w:rsidRPr="000E01BE">
        <w:rPr>
          <w:rFonts w:ascii="ITC Avant Garde" w:hAnsi="ITC Avant Garde"/>
        </w:rPr>
        <w:t>.</w:t>
      </w:r>
      <w:r w:rsidR="000E01BE">
        <w:rPr>
          <w:rFonts w:ascii="ITC Avant Garde" w:hAnsi="ITC Avant Garde"/>
        </w:rPr>
        <w:t xml:space="preserve">, </w:t>
      </w:r>
      <w:r w:rsidR="000E01BE" w:rsidRPr="00CD588A">
        <w:rPr>
          <w:rFonts w:ascii="ITC Avant Garde" w:hAnsi="ITC Avant Garde"/>
        </w:rPr>
        <w:t xml:space="preserve">integran un </w:t>
      </w:r>
      <w:r w:rsidR="000E01BE">
        <w:rPr>
          <w:rFonts w:ascii="ITC Avant Garde" w:hAnsi="ITC Avant Garde"/>
        </w:rPr>
        <w:t>GIE.</w:t>
      </w:r>
    </w:p>
    <w:p w:rsidR="0005205B" w:rsidRDefault="0005205B" w:rsidP="0005205B">
      <w:pPr>
        <w:spacing w:before="240" w:line="276" w:lineRule="auto"/>
        <w:jc w:val="both"/>
        <w:rPr>
          <w:rFonts w:ascii="ITC Avant Garde" w:hAnsi="ITC Avant Garde"/>
        </w:rPr>
      </w:pPr>
      <w:r w:rsidRPr="00BF7842">
        <w:rPr>
          <w:rFonts w:ascii="ITC Avant Garde" w:hAnsi="ITC Avant Garde"/>
          <w:smallCaps/>
        </w:rPr>
        <w:t>[</w:t>
      </w:r>
      <w:r w:rsidRPr="00BF7842">
        <w:rPr>
          <w:rFonts w:ascii="ITC Avant Garde" w:hAnsi="ITC Avant Garde"/>
        </w:rPr>
        <w:t>ii</w:t>
      </w:r>
      <w:r w:rsidR="00AD60C3">
        <w:rPr>
          <w:rFonts w:ascii="ITC Avant Garde" w:hAnsi="ITC Avant Garde"/>
          <w:smallCaps/>
        </w:rPr>
        <w:t xml:space="preserve">] </w:t>
      </w:r>
      <w:r w:rsidRPr="00BF7842">
        <w:rPr>
          <w:rFonts w:ascii="ITC Avant Garde" w:hAnsi="ITC Avant Garde"/>
        </w:rPr>
        <w:t>No existen elementos para determinar que</w:t>
      </w:r>
      <w:r>
        <w:rPr>
          <w:rFonts w:ascii="ITC Avant Garde" w:hAnsi="ITC Avant Garde"/>
        </w:rPr>
        <w:t xml:space="preserve"> el</w:t>
      </w:r>
      <w:r w:rsidRPr="00BF7842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GIE</w:t>
      </w:r>
      <w:r w:rsidRPr="00BF7842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referido</w:t>
      </w:r>
      <w:r w:rsidRPr="00BF7842">
        <w:rPr>
          <w:rFonts w:ascii="ITC Avant Garde" w:hAnsi="ITC Avant Garde"/>
        </w:rPr>
        <w:t xml:space="preserve"> en el inciso </w:t>
      </w:r>
      <w:r>
        <w:rPr>
          <w:rFonts w:ascii="ITC Avant Garde" w:hAnsi="ITC Avant Garde"/>
        </w:rPr>
        <w:t>“[</w:t>
      </w:r>
      <w:r w:rsidRPr="00BF7842">
        <w:rPr>
          <w:rFonts w:ascii="ITC Avant Garde" w:hAnsi="ITC Avant Garde"/>
        </w:rPr>
        <w:t>i</w:t>
      </w:r>
      <w:r>
        <w:rPr>
          <w:rFonts w:ascii="ITC Avant Garde" w:hAnsi="ITC Avant Garde"/>
        </w:rPr>
        <w:t>]”</w:t>
      </w:r>
      <w:r w:rsidRPr="00BF7842">
        <w:rPr>
          <w:rFonts w:ascii="ITC Avant Garde" w:hAnsi="ITC Avant Garde"/>
        </w:rPr>
        <w:t xml:space="preserve"> de esta consideración, adquiera poder sustancial en </w:t>
      </w:r>
      <w:r>
        <w:rPr>
          <w:rFonts w:ascii="ITC Avant Garde" w:hAnsi="ITC Avant Garde"/>
        </w:rPr>
        <w:t>e</w:t>
      </w:r>
      <w:r w:rsidRPr="00BF7842">
        <w:rPr>
          <w:rFonts w:ascii="ITC Avant Garde" w:hAnsi="ITC Avant Garde"/>
        </w:rPr>
        <w:t xml:space="preserve">l mercado </w:t>
      </w:r>
      <w:r>
        <w:rPr>
          <w:rFonts w:ascii="ITC Avant Garde" w:hAnsi="ITC Avant Garde"/>
        </w:rPr>
        <w:t>relevante del</w:t>
      </w:r>
      <w:r w:rsidRPr="00982787">
        <w:rPr>
          <w:rFonts w:ascii="ITC Avant Garde" w:eastAsia="Calibri" w:hAnsi="ITC Avant Garde" w:cs="Times New Roman"/>
        </w:rPr>
        <w:t xml:space="preserve"> servicio de venta de tiempo para publicidad en señales de radiodifusión sonora de uso comercial en la banda </w:t>
      </w:r>
      <w:r w:rsidR="00321788">
        <w:rPr>
          <w:rFonts w:ascii="ITC Avant Garde" w:eastAsia="Calibri" w:hAnsi="ITC Avant Garde" w:cs="Times New Roman"/>
        </w:rPr>
        <w:t>de frecuencia modulada</w:t>
      </w:r>
      <w:r>
        <w:rPr>
          <w:rFonts w:ascii="ITC Avant Garde" w:eastAsia="Calibri" w:hAnsi="ITC Avant Garde" w:cs="Times New Roman"/>
        </w:rPr>
        <w:t>,</w:t>
      </w:r>
      <w:r w:rsidR="00084E4B" w:rsidRPr="00084E4B">
        <w:t xml:space="preserve"> </w:t>
      </w:r>
      <w:r w:rsidR="00084E4B" w:rsidRPr="00084E4B">
        <w:rPr>
          <w:rFonts w:ascii="ITC Avant Garde" w:eastAsia="Calibri" w:hAnsi="ITC Avant Garde" w:cs="Times New Roman"/>
        </w:rPr>
        <w:t>con una dimensión geográfica local, la cual incluye los municipios de Juárez, Cadereyta Jiménez, Montemorelos, Allende, Santiago, General Terán y Pesquería, todos ellos en el estado de Nuevo León</w:t>
      </w:r>
      <w:r w:rsidR="00084E4B">
        <w:rPr>
          <w:rFonts w:ascii="ITC Avant Garde" w:eastAsia="Calibri" w:hAnsi="ITC Avant Garde" w:cs="Times New Roman"/>
        </w:rPr>
        <w:t>,</w:t>
      </w:r>
      <w:r w:rsidR="00084E4B" w:rsidRPr="00084E4B">
        <w:rPr>
          <w:rFonts w:ascii="ITC Avant Garde" w:eastAsia="Calibri" w:hAnsi="ITC Avant Garde" w:cs="Times New Roman"/>
        </w:rPr>
        <w:t xml:space="preserve"> </w:t>
      </w:r>
      <w:r w:rsidRPr="00084E4B">
        <w:rPr>
          <w:rFonts w:ascii="ITC Avant Garde" w:eastAsia="Calibri" w:hAnsi="ITC Avant Garde" w:cs="Times New Roman"/>
        </w:rPr>
        <w:t>identificado</w:t>
      </w:r>
      <w:r>
        <w:rPr>
          <w:rFonts w:ascii="ITC Avant Garde" w:hAnsi="ITC Avant Garde"/>
        </w:rPr>
        <w:t xml:space="preserve"> en el Dictamen Preliminar.</w:t>
      </w:r>
    </w:p>
    <w:p w:rsidR="0005205B" w:rsidRDefault="0005205B" w:rsidP="0005205B">
      <w:pPr>
        <w:spacing w:before="240" w:line="276" w:lineRule="auto"/>
        <w:jc w:val="both"/>
        <w:rPr>
          <w:rFonts w:ascii="ITC Avant Garde" w:hAnsi="ITC Avant Garde"/>
        </w:rPr>
      </w:pPr>
      <w:r>
        <w:rPr>
          <w:rFonts w:ascii="ITC Avant Garde" w:eastAsia="Calibri" w:hAnsi="ITC Avant Garde" w:cs="Calibri"/>
          <w:b/>
          <w:smallCaps/>
        </w:rPr>
        <w:t>Tercera</w:t>
      </w:r>
      <w:r w:rsidRPr="00801849">
        <w:rPr>
          <w:rFonts w:ascii="ITC Avant Garde" w:eastAsia="Calibri" w:hAnsi="ITC Avant Garde" w:cs="Calibri"/>
          <w:b/>
          <w:smallCaps/>
        </w:rPr>
        <w:t>.-</w:t>
      </w:r>
      <w:r w:rsidRPr="00801849">
        <w:rPr>
          <w:rFonts w:ascii="ITC Avant Garde" w:eastAsia="Times New Roman" w:hAnsi="ITC Avant Garde" w:cs="Calibri"/>
          <w:b/>
          <w:bCs/>
          <w:lang w:eastAsia="es-ES"/>
        </w:rPr>
        <w:t xml:space="preserve"> </w:t>
      </w:r>
      <w:r>
        <w:rPr>
          <w:rFonts w:ascii="ITC Avant Garde" w:eastAsia="Times New Roman" w:hAnsi="ITC Avant Garde" w:cs="Calibri"/>
          <w:bCs/>
          <w:lang w:eastAsia="es-ES"/>
        </w:rPr>
        <w:t>De conformidad con el artículo 120, fracción II, de las Disposiciones Regulatorias</w:t>
      </w:r>
      <w:r w:rsidRPr="001F0989">
        <w:t xml:space="preserve"> </w:t>
      </w:r>
      <w:r w:rsidRPr="001F0989">
        <w:rPr>
          <w:rFonts w:ascii="ITC Avant Garde" w:eastAsia="Times New Roman" w:hAnsi="ITC Avant Garde" w:cs="Calibri"/>
          <w:bCs/>
          <w:lang w:eastAsia="es-ES"/>
        </w:rPr>
        <w:t>de la Ley Federal de Competencia Económica para los sectores de telecomunicaciones y radiodifusión</w:t>
      </w:r>
      <w:r>
        <w:rPr>
          <w:rFonts w:ascii="ITC Avant Garde" w:eastAsia="Times New Roman" w:hAnsi="ITC Avant Garde" w:cs="Calibri"/>
          <w:bCs/>
          <w:lang w:eastAsia="es-ES"/>
        </w:rPr>
        <w:t xml:space="preserve">, y una vez analizado el </w:t>
      </w:r>
      <w:r w:rsidRPr="00BF7842">
        <w:rPr>
          <w:rFonts w:ascii="ITC Avant Garde" w:eastAsia="Times New Roman" w:hAnsi="ITC Avant Garde" w:cs="Calibri"/>
          <w:bCs/>
          <w:lang w:eastAsia="es-ES"/>
        </w:rPr>
        <w:t xml:space="preserve">Dictamen </w:t>
      </w:r>
      <w:r>
        <w:rPr>
          <w:rFonts w:ascii="ITC Avant Garde" w:eastAsia="Times New Roman" w:hAnsi="ITC Avant Garde" w:cs="Calibri"/>
          <w:bCs/>
          <w:lang w:eastAsia="es-ES"/>
        </w:rPr>
        <w:t xml:space="preserve">Preliminar presentado por la Titular de la Autoridad Investigadora, por el que propone el cierre del expediente </w:t>
      </w:r>
      <w:r>
        <w:rPr>
          <w:rFonts w:ascii="ITC Avant Garde" w:hAnsi="ITC Avant Garde"/>
        </w:rPr>
        <w:t>AI/DC-004-2018,</w:t>
      </w:r>
      <w:r>
        <w:rPr>
          <w:rFonts w:ascii="ITC Avant Garde" w:eastAsia="Times New Roman" w:hAnsi="ITC Avant Garde" w:cs="Calibri"/>
          <w:bCs/>
          <w:lang w:eastAsia="es-ES"/>
        </w:rPr>
        <w:t xml:space="preserve"> el</w:t>
      </w:r>
      <w:r w:rsidRPr="008E3509">
        <w:rPr>
          <w:rFonts w:ascii="ITC Avant Garde" w:hAnsi="ITC Avant Garde"/>
          <w:smallCaps/>
        </w:rPr>
        <w:t xml:space="preserve"> </w:t>
      </w:r>
      <w:r w:rsidRPr="00801849">
        <w:rPr>
          <w:rFonts w:ascii="ITC Avant Garde" w:hAnsi="ITC Avant Garde"/>
          <w:smallCaps/>
        </w:rPr>
        <w:t>P</w:t>
      </w:r>
      <w:r w:rsidRPr="00801849">
        <w:rPr>
          <w:rFonts w:ascii="ITC Avant Garde" w:hAnsi="ITC Avant Garde"/>
        </w:rPr>
        <w:t>leno</w:t>
      </w:r>
      <w:r w:rsidRPr="00801849">
        <w:rPr>
          <w:rFonts w:ascii="ITC Avant Garde" w:hAnsi="ITC Avant Garde"/>
          <w:smallCaps/>
        </w:rPr>
        <w:t xml:space="preserve"> </w:t>
      </w:r>
      <w:r w:rsidRPr="00801849">
        <w:rPr>
          <w:rFonts w:ascii="ITC Avant Garde" w:hAnsi="ITC Avant Garde"/>
        </w:rPr>
        <w:t>del</w:t>
      </w:r>
      <w:r w:rsidRPr="00801849">
        <w:rPr>
          <w:rFonts w:ascii="ITC Avant Garde" w:hAnsi="ITC Avant Garde"/>
          <w:smallCaps/>
        </w:rPr>
        <w:t xml:space="preserve"> Instituto</w:t>
      </w:r>
      <w:r>
        <w:rPr>
          <w:rFonts w:ascii="ITC Avant Garde" w:hAnsi="ITC Avant Garde"/>
          <w:smallCaps/>
        </w:rPr>
        <w:t xml:space="preserve"> </w:t>
      </w:r>
      <w:r w:rsidRPr="00801849">
        <w:rPr>
          <w:rFonts w:ascii="ITC Avant Garde" w:hAnsi="ITC Avant Garde"/>
        </w:rPr>
        <w:t xml:space="preserve">considera que no existen elementos </w:t>
      </w:r>
      <w:r>
        <w:rPr>
          <w:rFonts w:ascii="ITC Avant Garde" w:hAnsi="ITC Avant Garde"/>
        </w:rPr>
        <w:t xml:space="preserve">suficientes </w:t>
      </w:r>
      <w:r w:rsidRPr="00801849">
        <w:rPr>
          <w:rFonts w:ascii="ITC Avant Garde" w:hAnsi="ITC Avant Garde"/>
        </w:rPr>
        <w:t xml:space="preserve">para </w:t>
      </w:r>
      <w:r>
        <w:rPr>
          <w:rFonts w:ascii="ITC Avant Garde" w:hAnsi="ITC Avant Garde"/>
        </w:rPr>
        <w:t xml:space="preserve">ordenar el inicio del procedimiento previsto en las fracciones V </w:t>
      </w:r>
      <w:r w:rsidRPr="00660DAA">
        <w:rPr>
          <w:rFonts w:ascii="ITC Avant Garde" w:hAnsi="ITC Avant Garde"/>
          <w:i/>
        </w:rPr>
        <w:t>in fine</w:t>
      </w:r>
      <w:r>
        <w:rPr>
          <w:rFonts w:ascii="ITC Avant Garde" w:hAnsi="ITC Avant Garde"/>
        </w:rPr>
        <w:t xml:space="preserve"> y VI a X del artículo 96 de la Ley Federal de Competencia Económica</w:t>
      </w:r>
      <w:r>
        <w:rPr>
          <w:rFonts w:ascii="ITC Avant Garde" w:hAnsi="ITC Avant Garde"/>
          <w:smallCaps/>
        </w:rPr>
        <w:t>.</w:t>
      </w:r>
    </w:p>
    <w:p w:rsidR="0005205B" w:rsidRDefault="0005205B" w:rsidP="0005205B">
      <w:pPr>
        <w:spacing w:before="240" w:line="276" w:lineRule="auto"/>
        <w:jc w:val="both"/>
        <w:rPr>
          <w:rFonts w:ascii="ITC Avant Garde" w:hAnsi="ITC Avant Garde"/>
        </w:rPr>
      </w:pPr>
      <w:r w:rsidRPr="00801849">
        <w:rPr>
          <w:rFonts w:ascii="ITC Avant Garde" w:hAnsi="ITC Avant Garde"/>
        </w:rPr>
        <w:t>Por lo anteriormente expuesto, el Pleno del</w:t>
      </w:r>
      <w:r w:rsidRPr="00801849">
        <w:rPr>
          <w:rFonts w:ascii="ITC Avant Garde" w:hAnsi="ITC Avant Garde"/>
          <w:smallCaps/>
        </w:rPr>
        <w:t xml:space="preserve"> Instituto</w:t>
      </w:r>
      <w:r>
        <w:rPr>
          <w:rFonts w:ascii="ITC Avant Garde" w:hAnsi="ITC Avant Garde"/>
          <w:smallCaps/>
        </w:rPr>
        <w:t xml:space="preserve"> </w:t>
      </w:r>
      <w:r>
        <w:rPr>
          <w:rFonts w:ascii="ITC Avant Garde" w:hAnsi="ITC Avant Garde"/>
        </w:rPr>
        <w:t>emite los siguientes</w:t>
      </w:r>
      <w:r w:rsidRPr="00801849">
        <w:rPr>
          <w:rFonts w:ascii="ITC Avant Garde" w:hAnsi="ITC Avant Garde"/>
        </w:rPr>
        <w:t>:</w:t>
      </w:r>
    </w:p>
    <w:p w:rsidR="0005205B" w:rsidRDefault="0005205B" w:rsidP="00837D8E">
      <w:pPr>
        <w:pStyle w:val="Ttulo1"/>
        <w:spacing w:before="240" w:after="240" w:line="276" w:lineRule="auto"/>
      </w:pPr>
      <w:r w:rsidRPr="008603D5">
        <w:t>Resolutivos</w:t>
      </w:r>
    </w:p>
    <w:p w:rsidR="0005205B" w:rsidRDefault="0005205B" w:rsidP="0005205B">
      <w:pPr>
        <w:spacing w:before="240" w:line="276" w:lineRule="auto"/>
        <w:jc w:val="both"/>
        <w:rPr>
          <w:rFonts w:ascii="ITC Avant Garde" w:hAnsi="ITC Avant Garde"/>
        </w:rPr>
      </w:pPr>
      <w:proofErr w:type="gramStart"/>
      <w:r w:rsidRPr="00BF7842">
        <w:rPr>
          <w:rFonts w:ascii="ITC Avant Garde" w:hAnsi="ITC Avant Garde"/>
          <w:b/>
          <w:smallCaps/>
        </w:rPr>
        <w:t>Primero</w:t>
      </w:r>
      <w:r>
        <w:rPr>
          <w:rFonts w:ascii="ITC Avant Garde" w:hAnsi="ITC Avant Garde"/>
          <w:b/>
        </w:rPr>
        <w:t>.-</w:t>
      </w:r>
      <w:proofErr w:type="gramEnd"/>
      <w:r w:rsidRPr="006853E9">
        <w:rPr>
          <w:rFonts w:ascii="ITC Avant Garde" w:hAnsi="ITC Avant Garde"/>
        </w:rPr>
        <w:t xml:space="preserve"> </w:t>
      </w:r>
      <w:r w:rsidR="00045027">
        <w:rPr>
          <w:rFonts w:ascii="ITC Avant Garde" w:hAnsi="ITC Avant Garde"/>
        </w:rPr>
        <w:t>S</w:t>
      </w:r>
      <w:r w:rsidRPr="001F3BB1">
        <w:rPr>
          <w:rFonts w:ascii="ITC Avant Garde" w:hAnsi="ITC Avant Garde"/>
        </w:rPr>
        <w:t xml:space="preserve">e decreta el cierre del </w:t>
      </w:r>
      <w:r>
        <w:rPr>
          <w:rFonts w:ascii="ITC Avant Garde" w:hAnsi="ITC Avant Garde"/>
        </w:rPr>
        <w:t>expediente AI/DC-004</w:t>
      </w:r>
      <w:r w:rsidRPr="00D65888">
        <w:rPr>
          <w:rFonts w:ascii="ITC Avant Garde" w:hAnsi="ITC Avant Garde"/>
        </w:rPr>
        <w:t>-201</w:t>
      </w:r>
      <w:r>
        <w:rPr>
          <w:rFonts w:ascii="ITC Avant Garde" w:hAnsi="ITC Avant Garde"/>
        </w:rPr>
        <w:t>8</w:t>
      </w:r>
      <w:r w:rsidRPr="00D65888">
        <w:rPr>
          <w:rFonts w:ascii="ITC Avant Garde" w:hAnsi="ITC Avant Garde"/>
        </w:rPr>
        <w:t>.</w:t>
      </w:r>
    </w:p>
    <w:p w:rsidR="0005205B" w:rsidRDefault="0005205B" w:rsidP="009312BB">
      <w:pPr>
        <w:spacing w:before="240" w:line="276" w:lineRule="auto"/>
        <w:jc w:val="both"/>
        <w:rPr>
          <w:rFonts w:ascii="ITC Avant Garde" w:eastAsia="Calibri" w:hAnsi="ITC Avant Garde" w:cs="Times New Roman"/>
          <w:b/>
          <w:bCs/>
        </w:rPr>
      </w:pPr>
      <w:proofErr w:type="gramStart"/>
      <w:r w:rsidRPr="00BF7842">
        <w:rPr>
          <w:rFonts w:ascii="ITC Avant Garde" w:hAnsi="ITC Avant Garde"/>
          <w:b/>
          <w:smallCaps/>
        </w:rPr>
        <w:t>Segu</w:t>
      </w:r>
      <w:bookmarkStart w:id="0" w:name="_GoBack"/>
      <w:bookmarkEnd w:id="0"/>
      <w:r w:rsidRPr="00BF7842">
        <w:rPr>
          <w:rFonts w:ascii="ITC Avant Garde" w:hAnsi="ITC Avant Garde"/>
          <w:b/>
          <w:smallCaps/>
        </w:rPr>
        <w:t>ndo</w:t>
      </w:r>
      <w:r w:rsidRPr="00801849">
        <w:rPr>
          <w:rFonts w:ascii="ITC Avant Garde" w:hAnsi="ITC Avant Garde"/>
          <w:b/>
        </w:rPr>
        <w:t>.-</w:t>
      </w:r>
      <w:proofErr w:type="gramEnd"/>
      <w:r w:rsidRPr="00801849">
        <w:rPr>
          <w:rFonts w:ascii="ITC Avant Garde" w:hAnsi="ITC Avant Garde"/>
        </w:rPr>
        <w:t xml:space="preserve"> Notifíquese </w:t>
      </w:r>
      <w:r>
        <w:rPr>
          <w:rFonts w:ascii="ITC Avant Garde" w:hAnsi="ITC Avant Garde"/>
        </w:rPr>
        <w:t>personalmente el</w:t>
      </w:r>
      <w:r w:rsidRPr="00801849">
        <w:rPr>
          <w:rFonts w:ascii="ITC Avant Garde" w:hAnsi="ITC Avant Garde"/>
        </w:rPr>
        <w:t xml:space="preserve"> presente </w:t>
      </w:r>
      <w:r>
        <w:rPr>
          <w:rFonts w:ascii="ITC Avant Garde" w:hAnsi="ITC Avant Garde"/>
        </w:rPr>
        <w:t>acuerdo</w:t>
      </w:r>
      <w:r w:rsidRPr="00801849">
        <w:rPr>
          <w:rFonts w:ascii="ITC Avant Garde" w:hAnsi="ITC Avant Garde"/>
        </w:rPr>
        <w:t xml:space="preserve">, </w:t>
      </w:r>
      <w:r>
        <w:rPr>
          <w:rFonts w:ascii="ITC Avant Garde" w:hAnsi="ITC Avant Garde"/>
        </w:rPr>
        <w:t xml:space="preserve">así como el </w:t>
      </w:r>
      <w:r w:rsidRPr="00BF7842">
        <w:rPr>
          <w:rFonts w:ascii="ITC Avant Garde" w:eastAsia="Times New Roman" w:hAnsi="ITC Avant Garde" w:cs="Calibri"/>
          <w:bCs/>
          <w:lang w:eastAsia="es-ES"/>
        </w:rPr>
        <w:t xml:space="preserve">Dictamen </w:t>
      </w:r>
      <w:r>
        <w:rPr>
          <w:rFonts w:ascii="ITC Avant Garde" w:eastAsia="Times New Roman" w:hAnsi="ITC Avant Garde" w:cs="Calibri"/>
          <w:bCs/>
          <w:lang w:eastAsia="es-ES"/>
        </w:rPr>
        <w:t xml:space="preserve">Preliminar </w:t>
      </w:r>
      <w:r w:rsidRPr="00BF7842">
        <w:rPr>
          <w:rFonts w:ascii="ITC Avant Garde" w:eastAsia="Times New Roman" w:hAnsi="ITC Avant Garde" w:cs="Calibri"/>
          <w:bCs/>
          <w:lang w:eastAsia="es-ES"/>
        </w:rPr>
        <w:t xml:space="preserve">de </w:t>
      </w:r>
      <w:r>
        <w:rPr>
          <w:rFonts w:ascii="ITC Avant Garde" w:eastAsia="Times New Roman" w:hAnsi="ITC Avant Garde" w:cs="Calibri"/>
          <w:bCs/>
          <w:lang w:eastAsia="es-ES"/>
        </w:rPr>
        <w:t>c</w:t>
      </w:r>
      <w:r w:rsidRPr="00BF7842">
        <w:rPr>
          <w:rFonts w:ascii="ITC Avant Garde" w:eastAsia="Times New Roman" w:hAnsi="ITC Avant Garde" w:cs="Calibri"/>
          <w:bCs/>
          <w:lang w:eastAsia="es-ES"/>
        </w:rPr>
        <w:t xml:space="preserve">ierre de </w:t>
      </w:r>
      <w:r>
        <w:rPr>
          <w:rFonts w:ascii="ITC Avant Garde" w:eastAsia="Times New Roman" w:hAnsi="ITC Avant Garde" w:cs="Calibri"/>
          <w:bCs/>
          <w:lang w:eastAsia="es-ES"/>
        </w:rPr>
        <w:t>e</w:t>
      </w:r>
      <w:r w:rsidRPr="00BF7842">
        <w:rPr>
          <w:rFonts w:ascii="ITC Avant Garde" w:eastAsia="Times New Roman" w:hAnsi="ITC Avant Garde" w:cs="Calibri"/>
          <w:bCs/>
          <w:lang w:eastAsia="es-ES"/>
        </w:rPr>
        <w:t>xpediente</w:t>
      </w:r>
      <w:r>
        <w:rPr>
          <w:rFonts w:ascii="ITC Avant Garde" w:eastAsia="Times New Roman" w:hAnsi="ITC Avant Garde" w:cs="Calibri"/>
          <w:bCs/>
          <w:smallCaps/>
          <w:lang w:eastAsia="es-ES"/>
        </w:rPr>
        <w:t>,</w:t>
      </w:r>
      <w:r w:rsidRPr="00801849">
        <w:rPr>
          <w:rFonts w:ascii="ITC Avant Garde" w:hAnsi="ITC Avant Garde"/>
        </w:rPr>
        <w:t xml:space="preserve"> a </w:t>
      </w:r>
      <w:r>
        <w:rPr>
          <w:rFonts w:ascii="ITC Avant Garde" w:hAnsi="ITC Avant Garde"/>
        </w:rPr>
        <w:t xml:space="preserve">Radio Triunfos, S.A. de C.V., </w:t>
      </w:r>
      <w:r w:rsidRPr="00801849">
        <w:rPr>
          <w:rFonts w:ascii="ITC Avant Garde" w:hAnsi="ITC Avant Garde"/>
        </w:rPr>
        <w:t>para todos los efectos legales a que haya lugar.</w:t>
      </w:r>
    </w:p>
    <w:p w:rsidR="00A0147B" w:rsidRDefault="00A0147B" w:rsidP="00A0147B">
      <w:pPr>
        <w:spacing w:before="240" w:after="240"/>
        <w:jc w:val="both"/>
        <w:rPr>
          <w:rFonts w:ascii="ITC Avant Garde" w:hAnsi="ITC Avant Garde"/>
          <w:b/>
          <w:color w:val="000000" w:themeColor="text1"/>
          <w:lang w:val="es-ES"/>
        </w:rPr>
      </w:pPr>
      <w:r w:rsidRPr="00F71A86">
        <w:rPr>
          <w:rFonts w:ascii="ITC Avant Garde" w:hAnsi="ITC Avant Garde"/>
          <w:b/>
          <w:color w:val="000000" w:themeColor="text1"/>
          <w:lang w:val="es-ES"/>
        </w:rPr>
        <w:lastRenderedPageBreak/>
        <w:t>(Espacio para firmas de los Comisionados del Instituto Federal de Telecomunicaciones</w:t>
      </w:r>
      <w:r w:rsidR="00841F3A">
        <w:rPr>
          <w:rFonts w:ascii="ITC Avant Garde" w:hAnsi="ITC Avant Garde"/>
          <w:b/>
          <w:color w:val="000000" w:themeColor="text1"/>
          <w:lang w:val="es-ES"/>
        </w:rPr>
        <w:t>.</w:t>
      </w:r>
      <w:r w:rsidRPr="00F71A86">
        <w:rPr>
          <w:rFonts w:ascii="ITC Avant Garde" w:hAnsi="ITC Avant Garde"/>
          <w:b/>
          <w:color w:val="000000" w:themeColor="text1"/>
          <w:lang w:val="es-ES"/>
        </w:rPr>
        <w:t>)</w:t>
      </w:r>
    </w:p>
    <w:p w:rsidR="00F85275" w:rsidRPr="00E96EE1" w:rsidRDefault="00F85275" w:rsidP="00E96EE1">
      <w:pPr>
        <w:pStyle w:val="Prrafodelista"/>
        <w:numPr>
          <w:ilvl w:val="0"/>
          <w:numId w:val="0"/>
        </w:numPr>
        <w:spacing w:after="0"/>
        <w:jc w:val="both"/>
      </w:pPr>
      <w:r w:rsidRPr="005C29D2">
        <w:rPr>
          <w:sz w:val="14"/>
        </w:rPr>
        <w:t xml:space="preserve">El presente Acuerdo fue aprobado por el Pleno del Instituto Federal de Telecomunicaciones en su XXXVII Sesión Ordinaria celebrada el 12 de diciembre de 2018, </w:t>
      </w:r>
      <w:r w:rsidRPr="005C29D2">
        <w:rPr>
          <w:bCs/>
          <w:sz w:val="14"/>
        </w:rPr>
        <w:t>por unanimidad</w:t>
      </w:r>
      <w:r w:rsidRPr="005C29D2">
        <w:rPr>
          <w:sz w:val="14"/>
        </w:rPr>
        <w:t xml:space="preserve"> de votos de los Comisionados Gabriel Oswaldo Contreras Saldívar; </w:t>
      </w:r>
      <w:r w:rsidRPr="005C29D2">
        <w:rPr>
          <w:bCs/>
          <w:sz w:val="14"/>
        </w:rPr>
        <w:t>María Elena Estavillo Flores, quien manifiesta voto concurrente</w:t>
      </w:r>
      <w:r w:rsidRPr="005C29D2">
        <w:rPr>
          <w:sz w:val="14"/>
        </w:rPr>
        <w:t>; Mario Germán Fromow Rangel; Adolfo Cuevas Teja; Javier Juárez Mojica; Arturo Robles Rovalo y Sóstenes Díaz González; con fundamento en los párrafos vigésimo, fracciones I y III; y vigésimo primero, del artículo 28 de la Constitución Política de los Estados Unidos Mexicanos; artículos 7, 16 y 45 de la Ley Federal de Telecomunicaciones y Radiodifusión; 5 y 18 de la Ley Federal de Competencia Económica; así como en los artículos 1, 7, 8 y 12 del Estatuto Orgánico del Instituto Federal de Telecomunicaciones, mediante Acuerdo P/IFT/121218/948.</w:t>
      </w:r>
    </w:p>
    <w:sectPr w:rsidR="00F85275" w:rsidRPr="00E96EE1" w:rsidSect="008D5903">
      <w:footerReference w:type="even" r:id="rId8"/>
      <w:footerReference w:type="default" r:id="rId9"/>
      <w:pgSz w:w="12240" w:h="15840"/>
      <w:pgMar w:top="2268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F3" w:rsidRDefault="006633F3">
      <w:pPr>
        <w:spacing w:after="0" w:line="240" w:lineRule="auto"/>
      </w:pPr>
      <w:r>
        <w:separator/>
      </w:r>
    </w:p>
  </w:endnote>
  <w:endnote w:type="continuationSeparator" w:id="0">
    <w:p w:rsidR="006633F3" w:rsidRDefault="0066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236946"/>
      <w:docPartObj>
        <w:docPartGallery w:val="Page Numbers (Bottom of Page)"/>
        <w:docPartUnique/>
      </w:docPartObj>
    </w:sdtPr>
    <w:sdtEndPr/>
    <w:sdtContent>
      <w:p w:rsidR="00931EC5" w:rsidRDefault="004C2EA4" w:rsidP="00931E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5EAB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068547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8"/>
      </w:rPr>
    </w:sdtEndPr>
    <w:sdtContent>
      <w:p w:rsidR="00CA0846" w:rsidRPr="00534E7F" w:rsidRDefault="004C2EA4" w:rsidP="00931EC5">
        <w:pPr>
          <w:pStyle w:val="Piedepgina"/>
          <w:jc w:val="right"/>
          <w:rPr>
            <w:rFonts w:ascii="ITC Avant Garde" w:hAnsi="ITC Avant Garde"/>
            <w:sz w:val="18"/>
          </w:rPr>
        </w:pPr>
        <w:r w:rsidRPr="00534E7F">
          <w:rPr>
            <w:rFonts w:ascii="ITC Avant Garde" w:hAnsi="ITC Avant Garde"/>
            <w:sz w:val="18"/>
          </w:rPr>
          <w:fldChar w:fldCharType="begin"/>
        </w:r>
        <w:r w:rsidRPr="00534E7F">
          <w:rPr>
            <w:rFonts w:ascii="ITC Avant Garde" w:hAnsi="ITC Avant Garde"/>
            <w:sz w:val="18"/>
          </w:rPr>
          <w:instrText>PAGE   \* MERGEFORMAT</w:instrText>
        </w:r>
        <w:r w:rsidRPr="00534E7F">
          <w:rPr>
            <w:rFonts w:ascii="ITC Avant Garde" w:hAnsi="ITC Avant Garde"/>
            <w:sz w:val="18"/>
          </w:rPr>
          <w:fldChar w:fldCharType="separate"/>
        </w:r>
        <w:r w:rsidR="00E96EE1" w:rsidRPr="00E96EE1">
          <w:rPr>
            <w:rFonts w:ascii="ITC Avant Garde" w:hAnsi="ITC Avant Garde"/>
            <w:noProof/>
            <w:sz w:val="18"/>
            <w:lang w:val="es-ES"/>
          </w:rPr>
          <w:t>4</w:t>
        </w:r>
        <w:r w:rsidRPr="00534E7F">
          <w:rPr>
            <w:rFonts w:ascii="ITC Avant Garde" w:hAnsi="ITC Avant Garde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F3" w:rsidRDefault="006633F3">
      <w:pPr>
        <w:spacing w:after="0" w:line="240" w:lineRule="auto"/>
      </w:pPr>
      <w:r>
        <w:separator/>
      </w:r>
    </w:p>
  </w:footnote>
  <w:footnote w:type="continuationSeparator" w:id="0">
    <w:p w:rsidR="006633F3" w:rsidRDefault="00663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643C5"/>
    <w:multiLevelType w:val="hybridMultilevel"/>
    <w:tmpl w:val="0212A3E2"/>
    <w:lvl w:ilvl="0" w:tplc="ECC0465E">
      <w:start w:val="1"/>
      <w:numFmt w:val="decimal"/>
      <w:pStyle w:val="Prrafodelista"/>
      <w:lvlText w:val="[%1]"/>
      <w:lvlJc w:val="left"/>
      <w:pPr>
        <w:ind w:left="-65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D6E14"/>
    <w:multiLevelType w:val="hybridMultilevel"/>
    <w:tmpl w:val="216694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5B"/>
    <w:rsid w:val="00045027"/>
    <w:rsid w:val="0005205B"/>
    <w:rsid w:val="00053D95"/>
    <w:rsid w:val="00055C9E"/>
    <w:rsid w:val="00084E4B"/>
    <w:rsid w:val="000A0520"/>
    <w:rsid w:val="000E01BE"/>
    <w:rsid w:val="00103B7B"/>
    <w:rsid w:val="00133621"/>
    <w:rsid w:val="00180389"/>
    <w:rsid w:val="00221699"/>
    <w:rsid w:val="00293D90"/>
    <w:rsid w:val="002A46C9"/>
    <w:rsid w:val="002C7270"/>
    <w:rsid w:val="0030205C"/>
    <w:rsid w:val="003145D7"/>
    <w:rsid w:val="00321788"/>
    <w:rsid w:val="00327C6E"/>
    <w:rsid w:val="0039015F"/>
    <w:rsid w:val="003C7525"/>
    <w:rsid w:val="00407488"/>
    <w:rsid w:val="004553FD"/>
    <w:rsid w:val="00492BEE"/>
    <w:rsid w:val="004B1F6B"/>
    <w:rsid w:val="004C2EA4"/>
    <w:rsid w:val="004F6427"/>
    <w:rsid w:val="00511052"/>
    <w:rsid w:val="005A7076"/>
    <w:rsid w:val="005C63FF"/>
    <w:rsid w:val="005C7170"/>
    <w:rsid w:val="00623FB2"/>
    <w:rsid w:val="00633B08"/>
    <w:rsid w:val="006633F3"/>
    <w:rsid w:val="00675C5F"/>
    <w:rsid w:val="00680806"/>
    <w:rsid w:val="00682646"/>
    <w:rsid w:val="006A6979"/>
    <w:rsid w:val="006B4CAD"/>
    <w:rsid w:val="006F30D0"/>
    <w:rsid w:val="006F637A"/>
    <w:rsid w:val="00703387"/>
    <w:rsid w:val="00736C2C"/>
    <w:rsid w:val="0074351E"/>
    <w:rsid w:val="0074747A"/>
    <w:rsid w:val="00751F24"/>
    <w:rsid w:val="007B3D94"/>
    <w:rsid w:val="007D34DD"/>
    <w:rsid w:val="007D794D"/>
    <w:rsid w:val="007E12CC"/>
    <w:rsid w:val="00815D91"/>
    <w:rsid w:val="00837D8E"/>
    <w:rsid w:val="00841F3A"/>
    <w:rsid w:val="00857099"/>
    <w:rsid w:val="00861336"/>
    <w:rsid w:val="00872E5F"/>
    <w:rsid w:val="008D471F"/>
    <w:rsid w:val="008D5903"/>
    <w:rsid w:val="00927F8D"/>
    <w:rsid w:val="009312BB"/>
    <w:rsid w:val="009821AE"/>
    <w:rsid w:val="009D4637"/>
    <w:rsid w:val="00A0147B"/>
    <w:rsid w:val="00A1132B"/>
    <w:rsid w:val="00A82987"/>
    <w:rsid w:val="00A9201C"/>
    <w:rsid w:val="00AD60C3"/>
    <w:rsid w:val="00AE597F"/>
    <w:rsid w:val="00B14774"/>
    <w:rsid w:val="00BD0139"/>
    <w:rsid w:val="00C70A3F"/>
    <w:rsid w:val="00C7338C"/>
    <w:rsid w:val="00C75834"/>
    <w:rsid w:val="00CC56D0"/>
    <w:rsid w:val="00CC6033"/>
    <w:rsid w:val="00CE4EC2"/>
    <w:rsid w:val="00CF337C"/>
    <w:rsid w:val="00D33CF7"/>
    <w:rsid w:val="00D75D7A"/>
    <w:rsid w:val="00DB578E"/>
    <w:rsid w:val="00E176D4"/>
    <w:rsid w:val="00E7697D"/>
    <w:rsid w:val="00E91D0D"/>
    <w:rsid w:val="00E96EE1"/>
    <w:rsid w:val="00EA14A2"/>
    <w:rsid w:val="00EE1B03"/>
    <w:rsid w:val="00F24FB6"/>
    <w:rsid w:val="00F8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3F4CA"/>
  <w15:chartTrackingRefBased/>
  <w15:docId w15:val="{DAA711BE-5E14-47CF-BBA5-37F2511B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5B"/>
  </w:style>
  <w:style w:type="paragraph" w:styleId="Ttulo1">
    <w:name w:val="heading 1"/>
    <w:basedOn w:val="Normal"/>
    <w:next w:val="Normal"/>
    <w:link w:val="Ttulo1Car"/>
    <w:uiPriority w:val="9"/>
    <w:qFormat/>
    <w:rsid w:val="0005205B"/>
    <w:pPr>
      <w:spacing w:after="0" w:line="240" w:lineRule="auto"/>
      <w:jc w:val="center"/>
      <w:outlineLvl w:val="0"/>
    </w:pPr>
    <w:rPr>
      <w:rFonts w:ascii="ITC Avant Garde" w:hAnsi="ITC Avant Garde"/>
      <w:b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205B"/>
    <w:rPr>
      <w:rFonts w:ascii="ITC Avant Garde" w:hAnsi="ITC Avant Garde"/>
      <w:b/>
      <w:smallCaps/>
    </w:rPr>
  </w:style>
  <w:style w:type="paragraph" w:styleId="Encabezado">
    <w:name w:val="header"/>
    <w:basedOn w:val="Normal"/>
    <w:link w:val="EncabezadoCar"/>
    <w:uiPriority w:val="99"/>
    <w:unhideWhenUsed/>
    <w:rsid w:val="0005205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5205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5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05B"/>
  </w:style>
  <w:style w:type="table" w:styleId="Tablaconcuadrcula">
    <w:name w:val="Table Grid"/>
    <w:basedOn w:val="Tablanormal"/>
    <w:uiPriority w:val="39"/>
    <w:rsid w:val="0005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4 Viñ 1nivel,Numeración 1,Cuadrícula media 1 - Énfasis 21,Bullet List,FooterText,numbered,List Paragraph1,Paragraphe de liste1,Bulletr List Paragraph,列出段落,列出段落1,Cuadros,Lista general"/>
    <w:basedOn w:val="Normal"/>
    <w:link w:val="PrrafodelistaCar"/>
    <w:uiPriority w:val="34"/>
    <w:qFormat/>
    <w:rsid w:val="0005205B"/>
    <w:pPr>
      <w:numPr>
        <w:numId w:val="1"/>
      </w:numPr>
      <w:spacing w:after="120" w:line="240" w:lineRule="auto"/>
      <w:ind w:left="0" w:hanging="992"/>
      <w:mirrorIndents/>
    </w:pPr>
    <w:rPr>
      <w:rFonts w:ascii="ITC Avant Garde" w:hAnsi="ITC Avant Garde"/>
    </w:rPr>
  </w:style>
  <w:style w:type="character" w:customStyle="1" w:styleId="PrrafodelistaCar">
    <w:name w:val="Párrafo de lista Car"/>
    <w:aliases w:val="4 Viñ 1nivel Car,Numeración 1 Car,Cuadrícula media 1 - Énfasis 21 Car,Bullet List Car,FooterText Car,numbered Car,List Paragraph1 Car,Paragraphe de liste1 Car,Bulletr List Paragraph Car,列出段落 Car,列出段落1 Car,Cuadros Car"/>
    <w:basedOn w:val="Fuentedeprrafopredeter"/>
    <w:link w:val="Prrafodelista"/>
    <w:uiPriority w:val="34"/>
    <w:rsid w:val="0005205B"/>
    <w:rPr>
      <w:rFonts w:ascii="ITC Avant Garde" w:hAnsi="ITC Avant Garde"/>
    </w:rPr>
  </w:style>
  <w:style w:type="character" w:styleId="Refdecomentario">
    <w:name w:val="annotation reference"/>
    <w:basedOn w:val="Fuentedeprrafopredeter"/>
    <w:uiPriority w:val="99"/>
    <w:semiHidden/>
    <w:unhideWhenUsed/>
    <w:rsid w:val="00DB57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B57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57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57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578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78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3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E293-A8C4-4E0D-8529-746C33CE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</dc:creator>
  <cp:keywords/>
  <dc:description/>
  <cp:lastModifiedBy>Cesar Vicente Perez Gaytan</cp:lastModifiedBy>
  <cp:revision>4</cp:revision>
  <dcterms:created xsi:type="dcterms:W3CDTF">2019-01-11T20:57:00Z</dcterms:created>
  <dcterms:modified xsi:type="dcterms:W3CDTF">2019-01-11T20:57:00Z</dcterms:modified>
</cp:coreProperties>
</file>