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08617" w14:textId="77777777" w:rsidR="00CB6494" w:rsidRPr="00CB6494" w:rsidRDefault="00606E07" w:rsidP="00CB6494">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CB6494">
        <w:rPr>
          <w:rFonts w:ascii="ITC Avant Garde" w:eastAsiaTheme="majorEastAsia" w:hAnsi="ITC Avant Garde" w:cstheme="majorBidi"/>
          <w:color w:val="000000" w:themeColor="text1"/>
          <w:sz w:val="22"/>
          <w:szCs w:val="22"/>
          <w:lang w:val="es-MX" w:eastAsia="es-MX"/>
        </w:rPr>
        <w:t>RESOLUCIÓN MEDIANTE</w:t>
      </w:r>
      <w:r w:rsidR="00A21167" w:rsidRPr="00CB6494">
        <w:rPr>
          <w:rFonts w:ascii="ITC Avant Garde" w:eastAsiaTheme="majorEastAsia" w:hAnsi="ITC Avant Garde" w:cstheme="majorBidi"/>
          <w:color w:val="000000" w:themeColor="text1"/>
          <w:sz w:val="22"/>
          <w:szCs w:val="22"/>
          <w:lang w:val="es-MX" w:eastAsia="es-MX"/>
        </w:rPr>
        <w:t xml:space="preserve"> LA CUAL EL PLENO DEL INSTITUTO FEDERAL DE TELECOMUNICACIONES </w:t>
      </w:r>
      <w:r w:rsidR="0093545F" w:rsidRPr="00CB6494">
        <w:rPr>
          <w:rFonts w:ascii="ITC Avant Garde" w:eastAsiaTheme="majorEastAsia" w:hAnsi="ITC Avant Garde" w:cstheme="majorBidi"/>
          <w:color w:val="000000" w:themeColor="text1"/>
          <w:sz w:val="22"/>
          <w:szCs w:val="22"/>
          <w:lang w:val="es-MX" w:eastAsia="es-MX"/>
        </w:rPr>
        <w:t xml:space="preserve">NIEGA </w:t>
      </w:r>
      <w:r w:rsidR="00453A0E" w:rsidRPr="00CB6494">
        <w:rPr>
          <w:rFonts w:ascii="ITC Avant Garde" w:eastAsiaTheme="majorEastAsia" w:hAnsi="ITC Avant Garde" w:cstheme="majorBidi"/>
          <w:color w:val="000000" w:themeColor="text1"/>
          <w:sz w:val="22"/>
          <w:szCs w:val="22"/>
          <w:lang w:val="es-MX" w:eastAsia="es-MX"/>
        </w:rPr>
        <w:t xml:space="preserve">A </w:t>
      </w:r>
      <w:r w:rsidR="0017725A" w:rsidRPr="00CB6494">
        <w:rPr>
          <w:rFonts w:ascii="ITC Avant Garde" w:eastAsiaTheme="majorEastAsia" w:hAnsi="ITC Avant Garde" w:cstheme="majorBidi"/>
          <w:color w:val="000000" w:themeColor="text1"/>
          <w:sz w:val="22"/>
          <w:szCs w:val="22"/>
          <w:lang w:val="es-MX" w:eastAsia="es-MX"/>
        </w:rPr>
        <w:t>SISTEMAS ESPECIALES DE COMUNICACIÓN, S.A.</w:t>
      </w:r>
      <w:r w:rsidR="00A21167" w:rsidRPr="00CB6494">
        <w:rPr>
          <w:rFonts w:ascii="ITC Avant Garde" w:eastAsiaTheme="majorEastAsia" w:hAnsi="ITC Avant Garde" w:cstheme="majorBidi"/>
          <w:color w:val="000000" w:themeColor="text1"/>
          <w:sz w:val="22"/>
          <w:szCs w:val="22"/>
          <w:lang w:val="es-MX" w:eastAsia="es-MX"/>
        </w:rPr>
        <w:t xml:space="preserve">, LA </w:t>
      </w:r>
      <w:r w:rsidR="0093545F" w:rsidRPr="00CB6494">
        <w:rPr>
          <w:rFonts w:ascii="ITC Avant Garde" w:eastAsiaTheme="majorEastAsia" w:hAnsi="ITC Avant Garde" w:cstheme="majorBidi"/>
          <w:color w:val="000000" w:themeColor="text1"/>
          <w:sz w:val="22"/>
          <w:szCs w:val="22"/>
          <w:lang w:val="es-MX" w:eastAsia="es-MX"/>
        </w:rPr>
        <w:t xml:space="preserve">TRANSICIÓN </w:t>
      </w:r>
      <w:r w:rsidR="00A21167" w:rsidRPr="00CB6494">
        <w:rPr>
          <w:rFonts w:ascii="ITC Avant Garde" w:eastAsiaTheme="majorEastAsia" w:hAnsi="ITC Avant Garde" w:cstheme="majorBidi"/>
          <w:color w:val="000000" w:themeColor="text1"/>
          <w:sz w:val="22"/>
          <w:szCs w:val="22"/>
          <w:lang w:val="es-MX" w:eastAsia="es-MX"/>
        </w:rPr>
        <w:t xml:space="preserve">DE </w:t>
      </w:r>
      <w:r w:rsidR="00FA2D57" w:rsidRPr="00CB6494">
        <w:rPr>
          <w:rFonts w:ascii="ITC Avant Garde" w:eastAsiaTheme="majorEastAsia" w:hAnsi="ITC Avant Garde" w:cstheme="majorBidi"/>
          <w:color w:val="000000" w:themeColor="text1"/>
          <w:sz w:val="22"/>
          <w:szCs w:val="22"/>
          <w:lang w:val="es-MX" w:eastAsia="es-MX"/>
        </w:rPr>
        <w:t xml:space="preserve">SU </w:t>
      </w:r>
      <w:r w:rsidR="00A21167" w:rsidRPr="00CB6494">
        <w:rPr>
          <w:rFonts w:ascii="ITC Avant Garde" w:eastAsiaTheme="majorEastAsia" w:hAnsi="ITC Avant Garde" w:cstheme="majorBidi"/>
          <w:color w:val="000000" w:themeColor="text1"/>
          <w:sz w:val="22"/>
          <w:szCs w:val="22"/>
          <w:lang w:val="es-MX" w:eastAsia="es-MX"/>
        </w:rPr>
        <w:t xml:space="preserve">TÍTULO DE CONCESIÓN </w:t>
      </w:r>
      <w:r w:rsidRPr="00CB6494">
        <w:rPr>
          <w:rFonts w:ascii="ITC Avant Garde" w:eastAsiaTheme="majorEastAsia" w:hAnsi="ITC Avant Garde" w:cstheme="majorBidi"/>
          <w:color w:val="000000" w:themeColor="text1"/>
          <w:sz w:val="22"/>
          <w:szCs w:val="22"/>
          <w:lang w:val="es-MX" w:eastAsia="es-MX"/>
        </w:rPr>
        <w:t>P</w:t>
      </w:r>
      <w:r w:rsidR="0017725A" w:rsidRPr="00CB6494">
        <w:rPr>
          <w:rFonts w:ascii="ITC Avant Garde" w:eastAsiaTheme="majorEastAsia" w:hAnsi="ITC Avant Garde" w:cstheme="majorBidi"/>
          <w:color w:val="000000" w:themeColor="text1"/>
          <w:sz w:val="22"/>
          <w:szCs w:val="22"/>
          <w:lang w:val="es-MX" w:eastAsia="es-MX"/>
        </w:rPr>
        <w:t xml:space="preserve">ARA INSTALAR, OPERAR Y EXPLOTAR UNA </w:t>
      </w:r>
      <w:r w:rsidR="00A21167" w:rsidRPr="00CB6494">
        <w:rPr>
          <w:rFonts w:ascii="ITC Avant Garde" w:eastAsiaTheme="majorEastAsia" w:hAnsi="ITC Avant Garde" w:cstheme="majorBidi"/>
          <w:color w:val="000000" w:themeColor="text1"/>
          <w:sz w:val="22"/>
          <w:szCs w:val="22"/>
          <w:lang w:val="es-MX" w:eastAsia="es-MX"/>
        </w:rPr>
        <w:t>RED PÚBLICA DE TELECOMUNICACIONES</w:t>
      </w:r>
      <w:r w:rsidR="009C5285" w:rsidRPr="00CB6494">
        <w:rPr>
          <w:rFonts w:ascii="ITC Avant Garde" w:eastAsiaTheme="majorEastAsia" w:hAnsi="ITC Avant Garde" w:cstheme="majorBidi"/>
          <w:color w:val="000000" w:themeColor="text1"/>
          <w:sz w:val="22"/>
          <w:szCs w:val="22"/>
          <w:lang w:val="es-MX" w:eastAsia="es-MX"/>
        </w:rPr>
        <w:t>,</w:t>
      </w:r>
      <w:r w:rsidR="0017725A" w:rsidRPr="00CB6494">
        <w:rPr>
          <w:rFonts w:ascii="ITC Avant Garde" w:eastAsiaTheme="majorEastAsia" w:hAnsi="ITC Avant Garde" w:cstheme="majorBidi"/>
          <w:color w:val="000000" w:themeColor="text1"/>
          <w:sz w:val="22"/>
          <w:szCs w:val="22"/>
          <w:lang w:val="es-MX" w:eastAsia="es-MX"/>
        </w:rPr>
        <w:t xml:space="preserve"> </w:t>
      </w:r>
      <w:r w:rsidR="009C5285" w:rsidRPr="00CB6494">
        <w:rPr>
          <w:rFonts w:ascii="ITC Avant Garde" w:eastAsiaTheme="majorEastAsia" w:hAnsi="ITC Avant Garde" w:cstheme="majorBidi"/>
          <w:color w:val="000000" w:themeColor="text1"/>
          <w:sz w:val="22"/>
          <w:szCs w:val="22"/>
          <w:lang w:val="es-MX" w:eastAsia="es-MX"/>
        </w:rPr>
        <w:t>EN UNA</w:t>
      </w:r>
      <w:r w:rsidR="00A21167" w:rsidRPr="00CB6494">
        <w:rPr>
          <w:rFonts w:ascii="ITC Avant Garde" w:eastAsiaTheme="majorEastAsia" w:hAnsi="ITC Avant Garde" w:cstheme="majorBidi"/>
          <w:color w:val="000000" w:themeColor="text1"/>
          <w:sz w:val="22"/>
          <w:szCs w:val="22"/>
          <w:lang w:val="es-MX" w:eastAsia="es-MX"/>
        </w:rPr>
        <w:t xml:space="preserve"> CONCESIÓN ÚNICA PARA USO COMERCIAL.</w:t>
      </w:r>
    </w:p>
    <w:p w14:paraId="755E633D" w14:textId="77777777" w:rsidR="00CB6494" w:rsidRPr="00CB6494" w:rsidRDefault="00A21167" w:rsidP="00CB6494">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CB6494">
        <w:rPr>
          <w:rFonts w:ascii="ITC Avant Garde" w:eastAsiaTheme="majorEastAsia" w:hAnsi="ITC Avant Garde" w:cstheme="majorBidi"/>
          <w:color w:val="000000" w:themeColor="text1"/>
          <w:sz w:val="22"/>
          <w:szCs w:val="22"/>
          <w:lang w:eastAsia="en-US"/>
        </w:rPr>
        <w:t>ANTECEDENTES</w:t>
      </w:r>
    </w:p>
    <w:p w14:paraId="6EAAD0CA" w14:textId="77777777" w:rsidR="00CB6494" w:rsidRPr="00CB6494" w:rsidRDefault="009A5E55" w:rsidP="00CB6494">
      <w:pPr>
        <w:numPr>
          <w:ilvl w:val="0"/>
          <w:numId w:val="1"/>
        </w:numPr>
        <w:spacing w:before="240"/>
        <w:ind w:left="567" w:hanging="709"/>
        <w:jc w:val="both"/>
        <w:rPr>
          <w:rFonts w:ascii="ITC Avant Garde" w:hAnsi="ITC Avant Garde"/>
          <w:b/>
          <w:bCs/>
          <w:color w:val="000000" w:themeColor="text1"/>
          <w:lang w:eastAsia="es-MX"/>
        </w:rPr>
      </w:pPr>
      <w:r w:rsidRPr="00CB6494">
        <w:rPr>
          <w:rFonts w:ascii="ITC Avant Garde" w:hAnsi="ITC Avant Garde"/>
          <w:b/>
          <w:bCs/>
          <w:color w:val="000000" w:themeColor="text1"/>
          <w:lang w:eastAsia="es-MX"/>
        </w:rPr>
        <w:t xml:space="preserve">Otorgamiento de </w:t>
      </w:r>
      <w:r w:rsidR="0017725A" w:rsidRPr="00CB6494">
        <w:rPr>
          <w:rFonts w:ascii="ITC Avant Garde" w:hAnsi="ITC Avant Garde"/>
          <w:b/>
          <w:bCs/>
          <w:color w:val="000000" w:themeColor="text1"/>
          <w:lang w:eastAsia="es-MX"/>
        </w:rPr>
        <w:t>la</w:t>
      </w:r>
      <w:r w:rsidRPr="00CB6494">
        <w:rPr>
          <w:rFonts w:ascii="ITC Avant Garde" w:hAnsi="ITC Avant Garde"/>
          <w:b/>
          <w:bCs/>
          <w:color w:val="000000" w:themeColor="text1"/>
          <w:lang w:eastAsia="es-MX"/>
        </w:rPr>
        <w:t xml:space="preserve"> </w:t>
      </w:r>
      <w:r w:rsidR="00DE1D62" w:rsidRPr="00CB6494">
        <w:rPr>
          <w:rFonts w:ascii="ITC Avant Garde" w:hAnsi="ITC Avant Garde"/>
          <w:b/>
          <w:bCs/>
          <w:color w:val="000000" w:themeColor="text1"/>
          <w:lang w:eastAsia="es-MX"/>
        </w:rPr>
        <w:t>Concesi</w:t>
      </w:r>
      <w:r w:rsidR="007777BA" w:rsidRPr="00CB6494">
        <w:rPr>
          <w:rFonts w:ascii="ITC Avant Garde" w:hAnsi="ITC Avant Garde"/>
          <w:b/>
          <w:bCs/>
          <w:color w:val="000000" w:themeColor="text1"/>
          <w:lang w:eastAsia="es-MX"/>
        </w:rPr>
        <w:t>ón</w:t>
      </w:r>
      <w:r w:rsidRPr="00CB6494">
        <w:rPr>
          <w:rFonts w:ascii="ITC Avant Garde" w:hAnsi="ITC Avant Garde"/>
          <w:b/>
          <w:bCs/>
          <w:color w:val="000000" w:themeColor="text1"/>
          <w:lang w:eastAsia="es-MX"/>
        </w:rPr>
        <w:t>.</w:t>
      </w:r>
      <w:r w:rsidRPr="00CB6494">
        <w:rPr>
          <w:rFonts w:ascii="ITC Avant Garde" w:hAnsi="ITC Avant Garde"/>
          <w:bCs/>
          <w:color w:val="000000" w:themeColor="text1"/>
          <w:lang w:eastAsia="es-MX"/>
        </w:rPr>
        <w:t xml:space="preserve"> </w:t>
      </w:r>
      <w:r w:rsidR="0064776B" w:rsidRPr="00CB6494">
        <w:rPr>
          <w:rFonts w:ascii="ITC Avant Garde" w:hAnsi="ITC Avant Garde"/>
          <w:bCs/>
          <w:color w:val="000000" w:themeColor="text1"/>
          <w:lang w:eastAsia="es-MX"/>
        </w:rPr>
        <w:t xml:space="preserve">El 16 de mayo de 2013, la Secretaría </w:t>
      </w:r>
      <w:r w:rsidR="0081642E" w:rsidRPr="00CB6494">
        <w:rPr>
          <w:rFonts w:ascii="ITC Avant Garde" w:hAnsi="ITC Avant Garde"/>
          <w:bCs/>
          <w:color w:val="000000" w:themeColor="text1"/>
          <w:lang w:eastAsia="es-MX"/>
        </w:rPr>
        <w:t xml:space="preserve">de Comunicaciones y Transportes (la “Secretaría”) otorgó a Sistemas Especiales de Comunicación, S.A. </w:t>
      </w:r>
      <w:r w:rsidR="00043DE4" w:rsidRPr="00CB6494">
        <w:rPr>
          <w:rFonts w:ascii="ITC Avant Garde" w:hAnsi="ITC Avant Garde"/>
          <w:bCs/>
          <w:color w:val="000000" w:themeColor="text1"/>
          <w:lang w:eastAsia="es-MX"/>
        </w:rPr>
        <w:t xml:space="preserve">la prórroga y modificación de concesión para instalar, operar y explotar una red pública de telecomunicaciones, </w:t>
      </w:r>
      <w:r w:rsidR="00250533" w:rsidRPr="00CB6494">
        <w:rPr>
          <w:rFonts w:ascii="ITC Avant Garde" w:hAnsi="ITC Avant Garde"/>
          <w:bCs/>
          <w:color w:val="000000" w:themeColor="text1"/>
          <w:lang w:eastAsia="es-MX"/>
        </w:rPr>
        <w:t>para prestar los servicio</w:t>
      </w:r>
      <w:r w:rsidR="00DE1D62" w:rsidRPr="00CB6494">
        <w:rPr>
          <w:rFonts w:ascii="ITC Avant Garde" w:hAnsi="ITC Avant Garde"/>
          <w:bCs/>
          <w:color w:val="000000" w:themeColor="text1"/>
          <w:lang w:eastAsia="es-MX"/>
        </w:rPr>
        <w:t>s</w:t>
      </w:r>
      <w:r w:rsidR="00821E71" w:rsidRPr="00CB6494">
        <w:rPr>
          <w:rFonts w:ascii="ITC Avant Garde" w:hAnsi="ITC Avant Garde"/>
          <w:bCs/>
          <w:color w:val="000000" w:themeColor="text1"/>
          <w:lang w:eastAsia="es-MX"/>
        </w:rPr>
        <w:t xml:space="preserve"> </w:t>
      </w:r>
      <w:r w:rsidR="00250533" w:rsidRPr="00CB6494">
        <w:rPr>
          <w:rFonts w:ascii="ITC Avant Garde" w:hAnsi="ITC Avant Garde"/>
          <w:bCs/>
          <w:color w:val="000000" w:themeColor="text1"/>
          <w:lang w:eastAsia="es-MX"/>
        </w:rPr>
        <w:t>móvil de radiocomunicac</w:t>
      </w:r>
      <w:r w:rsidR="00DE1D62" w:rsidRPr="00CB6494">
        <w:rPr>
          <w:rFonts w:ascii="ITC Avant Garde" w:hAnsi="ITC Avant Garde"/>
          <w:bCs/>
          <w:color w:val="000000" w:themeColor="text1"/>
          <w:lang w:eastAsia="es-MX"/>
        </w:rPr>
        <w:t>ión especializada de flotillas,</w:t>
      </w:r>
      <w:r w:rsidR="00821E71" w:rsidRPr="00CB6494">
        <w:rPr>
          <w:rFonts w:ascii="ITC Avant Garde" w:hAnsi="ITC Avant Garde"/>
          <w:bCs/>
          <w:color w:val="000000" w:themeColor="text1"/>
          <w:lang w:eastAsia="es-MX"/>
        </w:rPr>
        <w:t xml:space="preserve"> transmisión de datos en cua</w:t>
      </w:r>
      <w:r w:rsidR="00DE1D62" w:rsidRPr="00CB6494">
        <w:rPr>
          <w:rFonts w:ascii="ITC Avant Garde" w:hAnsi="ITC Avant Garde"/>
          <w:bCs/>
          <w:color w:val="000000" w:themeColor="text1"/>
          <w:lang w:eastAsia="es-MX"/>
        </w:rPr>
        <w:t>lquiera de sus modalidades,</w:t>
      </w:r>
      <w:r w:rsidR="00821E71" w:rsidRPr="00CB6494">
        <w:rPr>
          <w:rFonts w:ascii="ITC Avant Garde" w:hAnsi="ITC Avant Garde"/>
          <w:bCs/>
          <w:color w:val="000000" w:themeColor="text1"/>
          <w:lang w:eastAsia="es-MX"/>
        </w:rPr>
        <w:t xml:space="preserve"> acceso a redes públi</w:t>
      </w:r>
      <w:r w:rsidR="00DE1D62" w:rsidRPr="00CB6494">
        <w:rPr>
          <w:rFonts w:ascii="ITC Avant Garde" w:hAnsi="ITC Avant Garde"/>
          <w:bCs/>
          <w:color w:val="000000" w:themeColor="text1"/>
          <w:lang w:eastAsia="es-MX"/>
        </w:rPr>
        <w:t>cas de telecomunicaciones, y</w:t>
      </w:r>
      <w:r w:rsidR="00821E71" w:rsidRPr="00CB6494">
        <w:rPr>
          <w:rFonts w:ascii="ITC Avant Garde" w:hAnsi="ITC Avant Garde"/>
          <w:bCs/>
          <w:color w:val="000000" w:themeColor="text1"/>
          <w:lang w:eastAsia="es-MX"/>
        </w:rPr>
        <w:t xml:space="preserve"> la comercialización de la capacidad de la red, con una vigencia de 15 (quince) años contados a partir del 13 de o</w:t>
      </w:r>
      <w:r w:rsidR="00DE1D62" w:rsidRPr="00CB6494">
        <w:rPr>
          <w:rFonts w:ascii="ITC Avant Garde" w:hAnsi="ITC Avant Garde"/>
          <w:bCs/>
          <w:color w:val="000000" w:themeColor="text1"/>
          <w:lang w:eastAsia="es-MX"/>
        </w:rPr>
        <w:t>ctubre de 2008 (la “Concesión”)</w:t>
      </w:r>
      <w:r w:rsidR="00392CDE" w:rsidRPr="00CB6494">
        <w:rPr>
          <w:rFonts w:ascii="ITC Avant Garde" w:hAnsi="ITC Avant Garde"/>
          <w:bCs/>
          <w:color w:val="000000" w:themeColor="text1"/>
          <w:lang w:eastAsia="es-MX"/>
        </w:rPr>
        <w:t>.</w:t>
      </w:r>
    </w:p>
    <w:p w14:paraId="123D35E8" w14:textId="77777777" w:rsidR="00CB6494" w:rsidRPr="00CB6494" w:rsidRDefault="00392CDE" w:rsidP="00CB6494">
      <w:pPr>
        <w:spacing w:before="240"/>
        <w:ind w:left="567"/>
        <w:jc w:val="both"/>
        <w:rPr>
          <w:rFonts w:ascii="ITC Avant Garde" w:hAnsi="ITC Avant Garde"/>
          <w:bCs/>
          <w:color w:val="000000" w:themeColor="text1"/>
          <w:lang w:eastAsia="es-MX"/>
        </w:rPr>
      </w:pPr>
      <w:r w:rsidRPr="00CB6494">
        <w:rPr>
          <w:rFonts w:ascii="ITC Avant Garde" w:hAnsi="ITC Avant Garde"/>
          <w:bCs/>
          <w:color w:val="000000" w:themeColor="text1"/>
          <w:lang w:eastAsia="es-MX"/>
        </w:rPr>
        <w:t xml:space="preserve">La cobertura autorizada en la Concesión fue la misma cobertura </w:t>
      </w:r>
      <w:r w:rsidR="00DE1D62" w:rsidRPr="00CB6494">
        <w:rPr>
          <w:rFonts w:ascii="ITC Avant Garde" w:hAnsi="ITC Avant Garde"/>
          <w:bCs/>
          <w:color w:val="000000" w:themeColor="text1"/>
          <w:lang w:eastAsia="es-MX"/>
        </w:rPr>
        <w:t>autorizada en la prórroga y modificación de concesión para usar, aprovechar y explotar bandas de frecuencias del espectro radioeléctrico para usos determinados,</w:t>
      </w:r>
      <w:r w:rsidR="00022FE3" w:rsidRPr="00CB6494">
        <w:rPr>
          <w:rFonts w:ascii="ITC Avant Garde" w:hAnsi="ITC Avant Garde"/>
          <w:bCs/>
          <w:color w:val="000000" w:themeColor="text1"/>
          <w:lang w:eastAsia="es-MX"/>
        </w:rPr>
        <w:t xml:space="preserve"> en la banda de frecuencias 410-430 MHz,</w:t>
      </w:r>
      <w:r w:rsidR="00DE1D62" w:rsidRPr="00CB6494">
        <w:rPr>
          <w:rFonts w:ascii="ITC Avant Garde" w:hAnsi="ITC Avant Garde"/>
          <w:bCs/>
          <w:color w:val="000000" w:themeColor="text1"/>
          <w:lang w:eastAsia="es-MX"/>
        </w:rPr>
        <w:t xml:space="preserve"> otorgada por dicha Secretaría en </w:t>
      </w:r>
      <w:r w:rsidR="00E71859" w:rsidRPr="00CB6494">
        <w:rPr>
          <w:rFonts w:ascii="ITC Avant Garde" w:hAnsi="ITC Avant Garde"/>
          <w:bCs/>
          <w:color w:val="000000" w:themeColor="text1"/>
          <w:lang w:eastAsia="es-MX"/>
        </w:rPr>
        <w:t>el mismo acto administrativo</w:t>
      </w:r>
      <w:r w:rsidRPr="00CB6494">
        <w:rPr>
          <w:rFonts w:ascii="ITC Avant Garde" w:hAnsi="ITC Avant Garde"/>
          <w:bCs/>
          <w:color w:val="000000" w:themeColor="text1"/>
          <w:lang w:eastAsia="es-MX"/>
        </w:rPr>
        <w:t xml:space="preserve"> a Sistemas Especiales de Comunicación, S.A.</w:t>
      </w:r>
      <w:r w:rsidR="00DE1D62" w:rsidRPr="00CB6494">
        <w:rPr>
          <w:rFonts w:ascii="ITC Avant Garde" w:hAnsi="ITC Avant Garde"/>
          <w:bCs/>
          <w:color w:val="000000" w:themeColor="text1"/>
          <w:lang w:eastAsia="es-MX"/>
        </w:rPr>
        <w:t>,</w:t>
      </w:r>
      <w:r w:rsidR="00E71859" w:rsidRPr="00CB6494">
        <w:rPr>
          <w:rFonts w:ascii="ITC Avant Garde" w:hAnsi="ITC Avant Garde"/>
          <w:bCs/>
          <w:color w:val="000000" w:themeColor="text1"/>
          <w:lang w:eastAsia="es-MX"/>
        </w:rPr>
        <w:t xml:space="preserve"> misma</w:t>
      </w:r>
      <w:r w:rsidR="00DE1D62" w:rsidRPr="00CB6494">
        <w:rPr>
          <w:rFonts w:ascii="ITC Avant Garde" w:hAnsi="ITC Avant Garde"/>
          <w:bCs/>
          <w:color w:val="000000" w:themeColor="text1"/>
          <w:lang w:eastAsia="es-MX"/>
        </w:rPr>
        <w:t xml:space="preserve"> que comprende los Estados de Sonora y Sinaloa.</w:t>
      </w:r>
    </w:p>
    <w:p w14:paraId="1341E7A9" w14:textId="77777777" w:rsidR="00CB6494" w:rsidRPr="00CB6494" w:rsidRDefault="009A5E55" w:rsidP="00CB6494">
      <w:pPr>
        <w:numPr>
          <w:ilvl w:val="0"/>
          <w:numId w:val="1"/>
        </w:numPr>
        <w:spacing w:before="240"/>
        <w:ind w:left="567" w:hanging="709"/>
        <w:jc w:val="both"/>
        <w:rPr>
          <w:rFonts w:ascii="ITC Avant Garde" w:hAnsi="ITC Avant Garde"/>
          <w:bCs/>
          <w:color w:val="000000" w:themeColor="text1"/>
          <w:lang w:eastAsia="es-MX"/>
        </w:rPr>
      </w:pPr>
      <w:r w:rsidRPr="00CB6494">
        <w:rPr>
          <w:rFonts w:ascii="ITC Avant Garde" w:hAnsi="ITC Avant Garde"/>
          <w:b/>
          <w:bCs/>
          <w:color w:val="000000" w:themeColor="text1"/>
          <w:lang w:eastAsia="es-MX"/>
        </w:rPr>
        <w:t xml:space="preserve">Decreto de Reforma Constitucional. </w:t>
      </w:r>
      <w:r w:rsidRPr="00CB6494">
        <w:rPr>
          <w:rFonts w:ascii="ITC Avant Garde" w:hAnsi="ITC Avant Garde"/>
          <w:bCs/>
          <w:color w:val="000000" w:themeColor="text1"/>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14:paraId="3F538558" w14:textId="77777777" w:rsidR="00CB6494" w:rsidRPr="00CB6494" w:rsidRDefault="009A5E55" w:rsidP="00CB6494">
      <w:pPr>
        <w:numPr>
          <w:ilvl w:val="0"/>
          <w:numId w:val="1"/>
        </w:numPr>
        <w:spacing w:before="240"/>
        <w:ind w:left="567" w:hanging="709"/>
        <w:jc w:val="both"/>
        <w:rPr>
          <w:rFonts w:ascii="ITC Avant Garde" w:hAnsi="ITC Avant Garde"/>
          <w:bCs/>
          <w:color w:val="000000" w:themeColor="text1"/>
          <w:lang w:eastAsia="es-MX"/>
        </w:rPr>
      </w:pPr>
      <w:r w:rsidRPr="00CB6494">
        <w:rPr>
          <w:rFonts w:ascii="ITC Avant Garde" w:hAnsi="ITC Avant Garde"/>
          <w:b/>
          <w:bCs/>
          <w:color w:val="000000" w:themeColor="text1"/>
          <w:lang w:eastAsia="es-MX"/>
        </w:rPr>
        <w:t xml:space="preserve">Decreto de Ley. </w:t>
      </w:r>
      <w:r w:rsidRPr="00CB6494">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6C9935EE" w14:textId="77777777" w:rsidR="00CB6494" w:rsidRPr="00CB6494" w:rsidRDefault="009A5E55" w:rsidP="00CB6494">
      <w:pPr>
        <w:numPr>
          <w:ilvl w:val="0"/>
          <w:numId w:val="1"/>
        </w:numPr>
        <w:spacing w:before="240"/>
        <w:ind w:left="567" w:hanging="709"/>
        <w:jc w:val="both"/>
        <w:rPr>
          <w:rFonts w:ascii="ITC Avant Garde" w:hAnsi="ITC Avant Garde"/>
          <w:bCs/>
          <w:color w:val="000000" w:themeColor="text1"/>
          <w:lang w:eastAsia="es-MX"/>
        </w:rPr>
      </w:pPr>
      <w:r w:rsidRPr="00CB6494">
        <w:rPr>
          <w:rFonts w:ascii="ITC Avant Garde" w:hAnsi="ITC Avant Garde" w:cs="Arial"/>
          <w:b/>
          <w:bCs/>
          <w:color w:val="000000" w:themeColor="text1"/>
          <w:shd w:val="clear" w:color="auto" w:fill="FFFFFF"/>
        </w:rPr>
        <w:t>Estatuto Orgánico.</w:t>
      </w:r>
      <w:r w:rsidRPr="00CB6494">
        <w:rPr>
          <w:rStyle w:val="apple-converted-space"/>
          <w:rFonts w:ascii="ITC Avant Garde" w:hAnsi="ITC Avant Garde" w:cs="Arial"/>
          <w:b/>
          <w:bCs/>
          <w:color w:val="000000" w:themeColor="text1"/>
          <w:shd w:val="clear" w:color="auto" w:fill="FFFFFF"/>
        </w:rPr>
        <w:t xml:space="preserve"> </w:t>
      </w:r>
      <w:r w:rsidRPr="00CB6494">
        <w:rPr>
          <w:rFonts w:ascii="ITC Avant Garde" w:hAnsi="ITC Avant Garde"/>
          <w:color w:val="000000" w:themeColor="text1"/>
          <w:shd w:val="clear" w:color="auto" w:fill="FFFFFF"/>
        </w:rPr>
        <w:t xml:space="preserve">El 4 de septiembre de 2014, se publicó en el Diario Oficial de la Federación el “Estatuto Orgánico del Instituto Federal de Telecomunicaciones” (el </w:t>
      </w:r>
      <w:r w:rsidRPr="00CB6494">
        <w:rPr>
          <w:rFonts w:ascii="ITC Avant Garde" w:hAnsi="ITC Avant Garde"/>
          <w:color w:val="000000" w:themeColor="text1"/>
          <w:shd w:val="clear" w:color="auto" w:fill="FFFFFF"/>
        </w:rPr>
        <w:lastRenderedPageBreak/>
        <w:t xml:space="preserve">“Estatuto Orgánico”), mismo que entró en vigor el 26 de septiembre de 2014, y fue modificado </w:t>
      </w:r>
      <w:r w:rsidR="0073097E" w:rsidRPr="00CB6494">
        <w:rPr>
          <w:rFonts w:ascii="ITC Avant Garde" w:hAnsi="ITC Avant Garde"/>
          <w:bCs/>
          <w:color w:val="000000" w:themeColor="text1"/>
          <w:lang w:eastAsia="es-MX"/>
        </w:rPr>
        <w:t xml:space="preserve">por última vez </w:t>
      </w:r>
      <w:r w:rsidR="007C5EF0" w:rsidRPr="00CB6494">
        <w:rPr>
          <w:rFonts w:ascii="ITC Avant Garde" w:hAnsi="ITC Avant Garde"/>
          <w:color w:val="000000" w:themeColor="text1"/>
          <w:shd w:val="clear" w:color="auto" w:fill="FFFFFF"/>
        </w:rPr>
        <w:t>el 17 de octubre de 2016</w:t>
      </w:r>
      <w:r w:rsidRPr="00CB6494">
        <w:rPr>
          <w:rFonts w:ascii="ITC Avant Garde" w:hAnsi="ITC Avant Garde"/>
          <w:color w:val="000000" w:themeColor="text1"/>
          <w:shd w:val="clear" w:color="auto" w:fill="FFFFFF"/>
        </w:rPr>
        <w:t>.</w:t>
      </w:r>
    </w:p>
    <w:p w14:paraId="1F8D2C3E" w14:textId="77777777" w:rsidR="00CB6494" w:rsidRPr="00CB6494" w:rsidRDefault="009A5E55" w:rsidP="00CB6494">
      <w:pPr>
        <w:numPr>
          <w:ilvl w:val="0"/>
          <w:numId w:val="1"/>
        </w:numPr>
        <w:spacing w:before="240"/>
        <w:ind w:left="567" w:hanging="709"/>
        <w:jc w:val="both"/>
        <w:rPr>
          <w:rFonts w:ascii="ITC Avant Garde" w:hAnsi="ITC Avant Garde"/>
          <w:bCs/>
          <w:color w:val="000000" w:themeColor="text1"/>
          <w:lang w:eastAsia="es-MX"/>
        </w:rPr>
      </w:pPr>
      <w:r w:rsidRPr="00CB6494">
        <w:rPr>
          <w:rFonts w:ascii="ITC Avant Garde" w:hAnsi="ITC Avant Garde"/>
          <w:b/>
          <w:bCs/>
          <w:color w:val="000000" w:themeColor="text1"/>
        </w:rPr>
        <w:t>Lineamientos para el Otorgamiento de Concesiones.</w:t>
      </w:r>
      <w:r w:rsidRPr="00CB6494">
        <w:rPr>
          <w:rFonts w:ascii="ITC Avant Garde" w:hAnsi="ITC Avant Garde"/>
          <w:bCs/>
          <w:color w:val="000000" w:themeColor="text1"/>
          <w:lang w:eastAsia="es-MX"/>
        </w:rPr>
        <w:t xml:space="preserve"> Con fecha 24 de julio de 2015, se publicaron en el Diario Oficial de la Federación los “</w:t>
      </w:r>
      <w:r w:rsidRPr="00CB6494">
        <w:rPr>
          <w:rFonts w:ascii="ITC Avant Garde" w:hAnsi="ITC Avant Garde"/>
          <w:bCs/>
          <w:color w:val="000000" w:themeColor="text1"/>
        </w:rPr>
        <w:t>Lineamientos generales para el otorgamiento de concesiones a que se refiere el título cuarto de la Ley Federal de Telecomunicaciones y Radiodifusión” (los “Lineamiento</w:t>
      </w:r>
      <w:r w:rsidR="009C5285" w:rsidRPr="00CB6494">
        <w:rPr>
          <w:rFonts w:ascii="ITC Avant Garde" w:hAnsi="ITC Avant Garde"/>
          <w:bCs/>
          <w:color w:val="000000" w:themeColor="text1"/>
        </w:rPr>
        <w:t xml:space="preserve">s”), mismos que fueron modificados el 26 de mayo de 2017. </w:t>
      </w:r>
    </w:p>
    <w:p w14:paraId="0DF40B6B" w14:textId="77777777" w:rsidR="00CB6494" w:rsidRPr="00CB6494" w:rsidRDefault="009A5E55" w:rsidP="00CB6494">
      <w:pPr>
        <w:numPr>
          <w:ilvl w:val="0"/>
          <w:numId w:val="1"/>
        </w:numPr>
        <w:spacing w:before="240"/>
        <w:ind w:left="567" w:hanging="709"/>
        <w:jc w:val="both"/>
        <w:rPr>
          <w:rFonts w:ascii="ITC Avant Garde" w:hAnsi="ITC Avant Garde"/>
          <w:bCs/>
          <w:color w:val="000000" w:themeColor="text1"/>
          <w:lang w:eastAsia="es-MX"/>
        </w:rPr>
      </w:pPr>
      <w:r w:rsidRPr="00CB6494">
        <w:rPr>
          <w:rFonts w:ascii="ITC Avant Garde" w:hAnsi="ITC Avant Garde"/>
          <w:b/>
          <w:bCs/>
          <w:color w:val="000000" w:themeColor="text1"/>
        </w:rPr>
        <w:t xml:space="preserve">Solicitud de Transición a la Concesión Única para Uso Comercial. </w:t>
      </w:r>
      <w:r w:rsidRPr="00CB6494">
        <w:rPr>
          <w:rFonts w:ascii="ITC Avant Garde" w:hAnsi="ITC Avant Garde"/>
          <w:bCs/>
          <w:color w:val="000000" w:themeColor="text1"/>
        </w:rPr>
        <w:t>Con fecha</w:t>
      </w:r>
      <w:r w:rsidR="00750D60" w:rsidRPr="00CB6494">
        <w:rPr>
          <w:rFonts w:ascii="ITC Avant Garde" w:hAnsi="ITC Avant Garde"/>
          <w:color w:val="000000" w:themeColor="text1"/>
          <w:lang w:eastAsia="es-MX"/>
        </w:rPr>
        <w:t xml:space="preserve"> </w:t>
      </w:r>
      <w:r w:rsidR="008B456E" w:rsidRPr="00CB6494">
        <w:rPr>
          <w:rFonts w:ascii="ITC Avant Garde" w:hAnsi="ITC Avant Garde"/>
          <w:color w:val="000000" w:themeColor="text1"/>
          <w:lang w:eastAsia="es-MX"/>
        </w:rPr>
        <w:t>6 de julio de 2016</w:t>
      </w:r>
      <w:r w:rsidRPr="00CB6494">
        <w:rPr>
          <w:rFonts w:ascii="ITC Avant Garde" w:hAnsi="ITC Avant Garde"/>
          <w:color w:val="000000" w:themeColor="text1"/>
        </w:rPr>
        <w:t>,</w:t>
      </w:r>
      <w:r w:rsidRPr="00CB6494">
        <w:rPr>
          <w:rFonts w:ascii="ITC Avant Garde" w:hAnsi="ITC Avant Garde"/>
          <w:color w:val="000000" w:themeColor="text1"/>
          <w:lang w:eastAsia="es-MX"/>
        </w:rPr>
        <w:t xml:space="preserve"> </w:t>
      </w:r>
      <w:r w:rsidR="008B456E" w:rsidRPr="00CB6494">
        <w:rPr>
          <w:rFonts w:ascii="ITC Avant Garde" w:hAnsi="ITC Avant Garde"/>
          <w:bCs/>
          <w:color w:val="000000" w:themeColor="text1"/>
          <w:lang w:eastAsia="es-MX"/>
        </w:rPr>
        <w:t xml:space="preserve">Sistemas Especiales de Comunicación, S.A., </w:t>
      </w:r>
      <w:r w:rsidR="00B0667F" w:rsidRPr="00CB6494">
        <w:rPr>
          <w:rFonts w:ascii="ITC Avant Garde" w:hAnsi="ITC Avant Garde"/>
          <w:color w:val="000000" w:themeColor="text1"/>
          <w:lang w:eastAsia="es-MX"/>
        </w:rPr>
        <w:t>presentó el Formato IFT-Transición</w:t>
      </w:r>
      <w:r w:rsidR="00022FE3" w:rsidRPr="00CB6494">
        <w:rPr>
          <w:rFonts w:ascii="ITC Avant Garde" w:hAnsi="ITC Avant Garde"/>
          <w:color w:val="000000" w:themeColor="text1"/>
          <w:lang w:eastAsia="es-MX"/>
        </w:rPr>
        <w:t>,</w:t>
      </w:r>
      <w:r w:rsidR="00950E13" w:rsidRPr="00CB6494">
        <w:rPr>
          <w:rFonts w:ascii="ITC Avant Garde" w:hAnsi="ITC Avant Garde"/>
          <w:color w:val="000000" w:themeColor="text1"/>
          <w:lang w:eastAsia="es-MX"/>
        </w:rPr>
        <w:t xml:space="preserve"> </w:t>
      </w:r>
      <w:r w:rsidR="00B0667F" w:rsidRPr="00CB6494">
        <w:rPr>
          <w:rFonts w:ascii="ITC Avant Garde" w:hAnsi="ITC Avant Garde"/>
          <w:color w:val="000000" w:themeColor="text1"/>
          <w:lang w:eastAsia="es-MX"/>
        </w:rPr>
        <w:t>a fin de</w:t>
      </w:r>
      <w:r w:rsidR="00950E13" w:rsidRPr="00CB6494">
        <w:rPr>
          <w:rFonts w:ascii="ITC Avant Garde" w:hAnsi="ITC Avant Garde"/>
          <w:color w:val="000000" w:themeColor="text1"/>
          <w:lang w:eastAsia="es-MX"/>
        </w:rPr>
        <w:t xml:space="preserve"> transitar </w:t>
      </w:r>
      <w:r w:rsidR="00F568E2" w:rsidRPr="00CB6494">
        <w:rPr>
          <w:rFonts w:ascii="ITC Avant Garde" w:hAnsi="ITC Avant Garde"/>
          <w:color w:val="000000" w:themeColor="text1"/>
          <w:lang w:eastAsia="es-MX"/>
        </w:rPr>
        <w:t xml:space="preserve">la Concesión </w:t>
      </w:r>
      <w:r w:rsidR="00950E13" w:rsidRPr="00CB6494">
        <w:rPr>
          <w:rFonts w:ascii="ITC Avant Garde" w:hAnsi="ITC Avant Garde"/>
          <w:color w:val="000000" w:themeColor="text1"/>
          <w:lang w:eastAsia="es-MX"/>
        </w:rPr>
        <w:t xml:space="preserve">al régimen de </w:t>
      </w:r>
      <w:r w:rsidR="00950E13" w:rsidRPr="00CB6494">
        <w:rPr>
          <w:rFonts w:ascii="ITC Avant Garde" w:hAnsi="ITC Avant Garde"/>
          <w:color w:val="000000" w:themeColor="text1"/>
        </w:rPr>
        <w:t xml:space="preserve">Concesión Única para Uso Comercial (la “Solicitud de Transición”). </w:t>
      </w:r>
    </w:p>
    <w:p w14:paraId="0FAC65CF" w14:textId="77777777" w:rsidR="00CB6494" w:rsidRPr="00CB6494" w:rsidRDefault="00185813" w:rsidP="00CB6494">
      <w:pPr>
        <w:spacing w:before="240"/>
        <w:ind w:left="567"/>
        <w:jc w:val="both"/>
        <w:rPr>
          <w:rFonts w:ascii="ITC Avant Garde" w:hAnsi="ITC Avant Garde"/>
          <w:bCs/>
          <w:color w:val="000000" w:themeColor="text1"/>
          <w:lang w:eastAsia="es-MX"/>
        </w:rPr>
      </w:pPr>
      <w:r w:rsidRPr="00CB6494">
        <w:rPr>
          <w:rFonts w:ascii="ITC Avant Garde" w:hAnsi="ITC Avant Garde"/>
          <w:bCs/>
          <w:color w:val="000000" w:themeColor="text1"/>
          <w:lang w:eastAsia="es-MX"/>
        </w:rPr>
        <w:t>Asimismo</w:t>
      </w:r>
      <w:r w:rsidR="005D3F38" w:rsidRPr="00CB6494">
        <w:rPr>
          <w:rFonts w:ascii="ITC Avant Garde" w:hAnsi="ITC Avant Garde"/>
          <w:bCs/>
          <w:color w:val="000000" w:themeColor="text1"/>
          <w:lang w:eastAsia="es-MX"/>
        </w:rPr>
        <w:t>, el</w:t>
      </w:r>
      <w:r w:rsidRPr="00CB6494">
        <w:rPr>
          <w:rFonts w:ascii="ITC Avant Garde" w:hAnsi="ITC Avant Garde"/>
          <w:bCs/>
          <w:color w:val="000000" w:themeColor="text1"/>
          <w:lang w:eastAsia="es-MX"/>
        </w:rPr>
        <w:t xml:space="preserve"> 22 de agosto de 2016</w:t>
      </w:r>
      <w:r w:rsidR="005D3F38" w:rsidRPr="00CB6494">
        <w:rPr>
          <w:rFonts w:ascii="ITC Avant Garde" w:hAnsi="ITC Avant Garde"/>
          <w:bCs/>
          <w:color w:val="000000" w:themeColor="text1"/>
          <w:lang w:eastAsia="es-MX"/>
        </w:rPr>
        <w:t xml:space="preserve"> y en respuesta al oficio de requerimiento IFT/223/UCS/DG-CTEL/1634/2016 notificado el 12 de agosto del mismo año</w:t>
      </w:r>
      <w:r w:rsidRPr="00CB6494">
        <w:rPr>
          <w:rFonts w:ascii="ITC Avant Garde" w:hAnsi="ITC Avant Garde"/>
          <w:bCs/>
          <w:color w:val="000000" w:themeColor="text1"/>
          <w:lang w:eastAsia="es-MX"/>
        </w:rPr>
        <w:t>, Sistemas Especiales de Comunicación, S.A.,</w:t>
      </w:r>
      <w:r w:rsidR="00D232E8" w:rsidRPr="00CB6494">
        <w:rPr>
          <w:rFonts w:ascii="ITC Avant Garde" w:hAnsi="ITC Avant Garde"/>
          <w:bCs/>
          <w:color w:val="000000" w:themeColor="text1"/>
          <w:lang w:eastAsia="es-MX"/>
        </w:rPr>
        <w:t xml:space="preserve"> </w:t>
      </w:r>
      <w:r w:rsidRPr="00CB6494">
        <w:rPr>
          <w:rFonts w:ascii="ITC Avant Garde" w:hAnsi="ITC Avant Garde"/>
          <w:bCs/>
          <w:color w:val="000000" w:themeColor="text1"/>
          <w:lang w:eastAsia="es-MX"/>
        </w:rPr>
        <w:t xml:space="preserve">presentó ante el Instituto el comprobante de pago </w:t>
      </w:r>
      <w:r w:rsidR="009C2F37" w:rsidRPr="00CB6494">
        <w:rPr>
          <w:rFonts w:ascii="ITC Avant Garde" w:hAnsi="ITC Avant Garde"/>
          <w:bCs/>
          <w:color w:val="000000" w:themeColor="text1"/>
          <w:lang w:eastAsia="es-MX"/>
        </w:rPr>
        <w:t>relativo al</w:t>
      </w:r>
      <w:r w:rsidRPr="00CB6494">
        <w:rPr>
          <w:rFonts w:ascii="ITC Avant Garde" w:hAnsi="ITC Avant Garde"/>
          <w:bCs/>
          <w:color w:val="000000" w:themeColor="text1"/>
          <w:lang w:eastAsia="es-MX"/>
        </w:rPr>
        <w:t xml:space="preserve"> estudio de la Solicitud de Transición</w:t>
      </w:r>
      <w:r w:rsidR="009C2F37" w:rsidRPr="00CB6494">
        <w:rPr>
          <w:rFonts w:ascii="ITC Avant Garde" w:hAnsi="ITC Avant Garde"/>
          <w:bCs/>
          <w:color w:val="000000" w:themeColor="text1"/>
          <w:lang w:eastAsia="es-MX"/>
        </w:rPr>
        <w:t xml:space="preserve">. </w:t>
      </w:r>
    </w:p>
    <w:p w14:paraId="658D174E" w14:textId="77777777" w:rsidR="00CB6494" w:rsidRPr="00CB6494" w:rsidRDefault="00810ADC" w:rsidP="00CB6494">
      <w:pPr>
        <w:numPr>
          <w:ilvl w:val="0"/>
          <w:numId w:val="1"/>
        </w:numPr>
        <w:spacing w:before="240"/>
        <w:ind w:left="567" w:hanging="709"/>
        <w:jc w:val="both"/>
        <w:rPr>
          <w:rFonts w:ascii="ITC Avant Garde" w:hAnsi="ITC Avant Garde"/>
          <w:bCs/>
          <w:color w:val="000000" w:themeColor="text1"/>
          <w:lang w:eastAsia="es-MX"/>
        </w:rPr>
      </w:pPr>
      <w:r w:rsidRPr="00CB6494">
        <w:rPr>
          <w:rFonts w:ascii="ITC Avant Garde" w:hAnsi="ITC Avant Garde" w:cs="Arial"/>
          <w:b/>
          <w:bCs/>
          <w:color w:val="000000" w:themeColor="text1"/>
          <w:shd w:val="clear" w:color="auto" w:fill="FFFFFF"/>
        </w:rPr>
        <w:t xml:space="preserve">Solicitud de Dictamen de Cumplimiento de Obligaciones a la Unidad de Cumplimiento. </w:t>
      </w:r>
      <w:r w:rsidRPr="00CB6494">
        <w:rPr>
          <w:rFonts w:ascii="ITC Avant Garde" w:hAnsi="ITC Avant Garde" w:cs="Arial"/>
          <w:bCs/>
          <w:color w:val="000000" w:themeColor="text1"/>
          <w:shd w:val="clear" w:color="auto" w:fill="FFFFFF"/>
        </w:rPr>
        <w:t>Mediante oficio IFT/</w:t>
      </w:r>
      <w:r w:rsidR="00185813" w:rsidRPr="00CB6494">
        <w:rPr>
          <w:rFonts w:ascii="ITC Avant Garde" w:hAnsi="ITC Avant Garde" w:cs="Arial"/>
          <w:bCs/>
          <w:color w:val="000000" w:themeColor="text1"/>
          <w:shd w:val="clear" w:color="auto" w:fill="FFFFFF"/>
        </w:rPr>
        <w:t>223</w:t>
      </w:r>
      <w:r w:rsidRPr="00CB6494">
        <w:rPr>
          <w:rFonts w:ascii="ITC Avant Garde" w:hAnsi="ITC Avant Garde" w:cs="Arial"/>
          <w:bCs/>
          <w:color w:val="000000" w:themeColor="text1"/>
          <w:shd w:val="clear" w:color="auto" w:fill="FFFFFF"/>
        </w:rPr>
        <w:t>/UCS/DG-CTEL/</w:t>
      </w:r>
      <w:r w:rsidR="00185813" w:rsidRPr="00CB6494">
        <w:rPr>
          <w:rFonts w:ascii="ITC Avant Garde" w:hAnsi="ITC Avant Garde" w:cs="Arial"/>
          <w:bCs/>
          <w:color w:val="000000" w:themeColor="text1"/>
          <w:shd w:val="clear" w:color="auto" w:fill="FFFFFF"/>
        </w:rPr>
        <w:t>1656</w:t>
      </w:r>
      <w:r w:rsidRPr="00CB6494">
        <w:rPr>
          <w:rFonts w:ascii="ITC Avant Garde" w:hAnsi="ITC Avant Garde" w:cs="Arial"/>
          <w:bCs/>
          <w:color w:val="000000" w:themeColor="text1"/>
          <w:shd w:val="clear" w:color="auto" w:fill="FFFFFF"/>
        </w:rPr>
        <w:t xml:space="preserve">/2016 de fecha </w:t>
      </w:r>
      <w:r w:rsidR="00185813" w:rsidRPr="00CB6494">
        <w:rPr>
          <w:rFonts w:ascii="ITC Avant Garde" w:hAnsi="ITC Avant Garde" w:cs="Arial"/>
          <w:bCs/>
          <w:color w:val="000000" w:themeColor="text1"/>
          <w:shd w:val="clear" w:color="auto" w:fill="FFFFFF"/>
        </w:rPr>
        <w:t>12 de julio</w:t>
      </w:r>
      <w:r w:rsidRPr="00CB6494">
        <w:rPr>
          <w:rFonts w:ascii="ITC Avant Garde" w:hAnsi="ITC Avant Garde" w:cs="Arial"/>
          <w:bCs/>
          <w:color w:val="000000" w:themeColor="text1"/>
          <w:shd w:val="clear" w:color="auto" w:fill="FFFFFF"/>
        </w:rPr>
        <w:t xml:space="preserve"> de 2016, la Dirección General de Concesiones de Telecomunicaciones, adscrita a la Unidad de Concesiones y Servicios del Instituto, solicitó a la Unidad de Cumplimiento el dictamen relativo al cumplimiento de obligaciones respecto de</w:t>
      </w:r>
      <w:r w:rsidR="00185813" w:rsidRPr="00CB6494">
        <w:rPr>
          <w:rFonts w:ascii="ITC Avant Garde" w:hAnsi="ITC Avant Garde" w:cs="Arial"/>
          <w:bCs/>
          <w:color w:val="000000" w:themeColor="text1"/>
          <w:shd w:val="clear" w:color="auto" w:fill="FFFFFF"/>
        </w:rPr>
        <w:t xml:space="preserve"> la Concesión</w:t>
      </w:r>
      <w:r w:rsidRPr="00CB6494">
        <w:rPr>
          <w:rFonts w:ascii="ITC Avant Garde" w:hAnsi="ITC Avant Garde" w:cs="Arial"/>
          <w:bCs/>
          <w:color w:val="000000" w:themeColor="text1"/>
          <w:shd w:val="clear" w:color="auto" w:fill="FFFFFF"/>
        </w:rPr>
        <w:t>.</w:t>
      </w:r>
    </w:p>
    <w:p w14:paraId="28AB84F5" w14:textId="77777777" w:rsidR="00CB6494" w:rsidRPr="00CB6494" w:rsidRDefault="00810ADC" w:rsidP="00CB6494">
      <w:pPr>
        <w:numPr>
          <w:ilvl w:val="0"/>
          <w:numId w:val="1"/>
        </w:numPr>
        <w:spacing w:before="240"/>
        <w:ind w:left="567"/>
        <w:jc w:val="both"/>
        <w:rPr>
          <w:rFonts w:ascii="ITC Avant Garde" w:hAnsi="ITC Avant Garde"/>
          <w:bCs/>
          <w:color w:val="000000" w:themeColor="text1"/>
          <w:lang w:eastAsia="es-MX"/>
        </w:rPr>
      </w:pPr>
      <w:r w:rsidRPr="00CB6494">
        <w:rPr>
          <w:rFonts w:ascii="ITC Avant Garde" w:hAnsi="ITC Avant Garde"/>
          <w:b/>
          <w:bCs/>
          <w:color w:val="000000" w:themeColor="text1"/>
        </w:rPr>
        <w:t>Dictamen en materia de Cumplimiento de Obligaciones.</w:t>
      </w:r>
      <w:r w:rsidRPr="00CB6494">
        <w:rPr>
          <w:rFonts w:ascii="ITC Avant Garde" w:hAnsi="ITC Avant Garde"/>
          <w:b/>
          <w:bCs/>
          <w:color w:val="000000" w:themeColor="text1"/>
          <w:lang w:eastAsia="es-MX"/>
        </w:rPr>
        <w:t xml:space="preserve"> </w:t>
      </w:r>
      <w:r w:rsidRPr="00CB6494">
        <w:rPr>
          <w:rFonts w:ascii="ITC Avant Garde" w:hAnsi="ITC Avant Garde"/>
          <w:bCs/>
          <w:color w:val="000000" w:themeColor="text1"/>
          <w:lang w:eastAsia="es-MX"/>
        </w:rPr>
        <w:t>Mediante oficio IFT/225/UC/DG-SUV/</w:t>
      </w:r>
      <w:r w:rsidR="00F34D73" w:rsidRPr="00CB6494">
        <w:rPr>
          <w:rFonts w:ascii="ITC Avant Garde" w:hAnsi="ITC Avant Garde"/>
          <w:bCs/>
          <w:color w:val="000000" w:themeColor="text1"/>
          <w:lang w:eastAsia="es-MX"/>
        </w:rPr>
        <w:t>0559</w:t>
      </w:r>
      <w:r w:rsidRPr="00CB6494">
        <w:rPr>
          <w:rFonts w:ascii="ITC Avant Garde" w:hAnsi="ITC Avant Garde"/>
          <w:bCs/>
          <w:color w:val="000000" w:themeColor="text1"/>
          <w:lang w:eastAsia="es-MX"/>
        </w:rPr>
        <w:t xml:space="preserve">/2017 de fecha </w:t>
      </w:r>
      <w:r w:rsidR="00F34D73" w:rsidRPr="00CB6494">
        <w:rPr>
          <w:rFonts w:ascii="ITC Avant Garde" w:hAnsi="ITC Avant Garde"/>
          <w:bCs/>
          <w:color w:val="000000" w:themeColor="text1"/>
          <w:lang w:eastAsia="es-MX"/>
        </w:rPr>
        <w:t>24</w:t>
      </w:r>
      <w:r w:rsidR="00F87EFA" w:rsidRPr="00CB6494">
        <w:rPr>
          <w:rFonts w:ascii="ITC Avant Garde" w:hAnsi="ITC Avant Garde"/>
          <w:bCs/>
          <w:color w:val="000000" w:themeColor="text1"/>
          <w:lang w:eastAsia="es-MX"/>
        </w:rPr>
        <w:t xml:space="preserve"> de febrero</w:t>
      </w:r>
      <w:r w:rsidRPr="00CB6494">
        <w:rPr>
          <w:rFonts w:ascii="ITC Avant Garde" w:hAnsi="ITC Avant Garde"/>
          <w:bCs/>
          <w:color w:val="000000" w:themeColor="text1"/>
          <w:lang w:eastAsia="es-MX"/>
        </w:rPr>
        <w:t xml:space="preserve"> de 2017, la Dirección General de Supervisión, adscrita a la Unidad de Cumplimiento, emitió el dictamen en sentido </w:t>
      </w:r>
      <w:r w:rsidR="00F87EFA" w:rsidRPr="00CB6494">
        <w:rPr>
          <w:rFonts w:ascii="ITC Avant Garde" w:hAnsi="ITC Avant Garde"/>
          <w:bCs/>
          <w:color w:val="000000" w:themeColor="text1"/>
          <w:lang w:eastAsia="es-MX"/>
        </w:rPr>
        <w:t>desfavorable</w:t>
      </w:r>
      <w:r w:rsidRPr="00CB6494">
        <w:rPr>
          <w:rFonts w:ascii="ITC Avant Garde" w:hAnsi="ITC Avant Garde"/>
          <w:bCs/>
          <w:color w:val="000000" w:themeColor="text1"/>
          <w:lang w:eastAsia="es-MX"/>
        </w:rPr>
        <w:t xml:space="preserve"> correspondiente a la Solicitud de </w:t>
      </w:r>
      <w:r w:rsidR="00914F0B" w:rsidRPr="00CB6494">
        <w:rPr>
          <w:rFonts w:ascii="ITC Avant Garde" w:hAnsi="ITC Avant Garde"/>
          <w:bCs/>
          <w:color w:val="000000" w:themeColor="text1"/>
          <w:lang w:eastAsia="es-MX"/>
        </w:rPr>
        <w:t>Transición</w:t>
      </w:r>
      <w:r w:rsidRPr="00CB6494">
        <w:rPr>
          <w:rFonts w:ascii="ITC Avant Garde" w:hAnsi="ITC Avant Garde"/>
          <w:bCs/>
          <w:color w:val="000000" w:themeColor="text1"/>
          <w:lang w:eastAsia="es-MX"/>
        </w:rPr>
        <w:t>.</w:t>
      </w:r>
    </w:p>
    <w:p w14:paraId="60D5B959" w14:textId="77777777" w:rsidR="00CB6494" w:rsidRPr="00CB6494" w:rsidRDefault="00A21167" w:rsidP="00CB6494">
      <w:pPr>
        <w:spacing w:before="240"/>
        <w:jc w:val="both"/>
        <w:rPr>
          <w:rFonts w:ascii="ITC Avant Garde" w:hAnsi="ITC Avant Garde"/>
          <w:bCs/>
          <w:color w:val="000000" w:themeColor="text1"/>
          <w:lang w:eastAsia="es-MX"/>
        </w:rPr>
      </w:pPr>
      <w:r w:rsidRPr="00CB6494">
        <w:rPr>
          <w:rFonts w:ascii="ITC Avant Garde" w:hAnsi="ITC Avant Garde"/>
          <w:bCs/>
          <w:color w:val="000000" w:themeColor="text1"/>
          <w:lang w:eastAsia="es-MX"/>
        </w:rPr>
        <w:t>En virtud de los Antecedentes referidos y,</w:t>
      </w:r>
    </w:p>
    <w:p w14:paraId="32953291" w14:textId="77777777" w:rsidR="00CB6494" w:rsidRPr="00CB6494" w:rsidRDefault="00A21167" w:rsidP="00CB6494">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CB6494">
        <w:rPr>
          <w:rFonts w:ascii="ITC Avant Garde" w:eastAsiaTheme="majorEastAsia" w:hAnsi="ITC Avant Garde" w:cstheme="majorBidi"/>
          <w:color w:val="000000" w:themeColor="text1"/>
          <w:sz w:val="22"/>
          <w:szCs w:val="22"/>
          <w:lang w:eastAsia="en-US"/>
        </w:rPr>
        <w:t>CONSIDERANDO</w:t>
      </w:r>
    </w:p>
    <w:p w14:paraId="41EACB52" w14:textId="77777777" w:rsidR="00CB6494" w:rsidRPr="00CB6494" w:rsidRDefault="007451DE"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
          <w:bCs/>
          <w:color w:val="000000" w:themeColor="text1"/>
        </w:rPr>
        <w:t>Primero.- Competencia.</w:t>
      </w:r>
      <w:r w:rsidRPr="00CB6494">
        <w:rPr>
          <w:rFonts w:ascii="ITC Avant Garde" w:hAnsi="ITC Avant Garde"/>
          <w:bCs/>
          <w:color w:val="000000" w:themeColor="text1"/>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w:t>
      </w:r>
      <w:r w:rsidRPr="00CB6494">
        <w:rPr>
          <w:rFonts w:ascii="ITC Avant Garde" w:hAnsi="ITC Avant Garde"/>
          <w:bCs/>
          <w:color w:val="000000" w:themeColor="text1"/>
        </w:rPr>
        <w:lastRenderedPageBreak/>
        <w:t>espectro radioeléctrico, las redes y la prestación de los servicios de radiodifusión y telecomunicaciones, así como del acceso a infraestructura activa, pasiva y otros insumos esenciales, garantizando lo establecido por los artículos 6o. y 7o. de la Constitución.</w:t>
      </w:r>
    </w:p>
    <w:p w14:paraId="3C57F02B" w14:textId="77777777" w:rsidR="00CB6494" w:rsidRPr="00CB6494" w:rsidRDefault="007451DE"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14:paraId="2D52BA76" w14:textId="77777777" w:rsidR="00CB6494" w:rsidRPr="00CB6494" w:rsidRDefault="007451DE"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14:paraId="69B5E5F4" w14:textId="77777777" w:rsidR="00CB6494" w:rsidRPr="00CB6494" w:rsidRDefault="007451DE"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14:paraId="7A8A82FE" w14:textId="77777777" w:rsidR="00CB6494" w:rsidRPr="00CB6494" w:rsidRDefault="007451DE"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14:paraId="0897E9A2" w14:textId="77777777" w:rsidR="00CB6494" w:rsidRPr="00CB6494" w:rsidRDefault="007451DE"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14:paraId="3276451C" w14:textId="77777777" w:rsidR="00CB6494" w:rsidRPr="00CB6494" w:rsidRDefault="007451DE"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lastRenderedPageBreak/>
        <w:t xml:space="preserve">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de </w:t>
      </w:r>
      <w:r w:rsidR="00876834" w:rsidRPr="00CB6494">
        <w:rPr>
          <w:rFonts w:ascii="ITC Avant Garde" w:hAnsi="ITC Avant Garde"/>
          <w:bCs/>
          <w:color w:val="000000" w:themeColor="text1"/>
        </w:rPr>
        <w:t>Transición</w:t>
      </w:r>
      <w:r w:rsidRPr="00CB6494">
        <w:rPr>
          <w:rFonts w:ascii="ITC Avant Garde" w:hAnsi="ITC Avant Garde"/>
          <w:bCs/>
          <w:color w:val="000000" w:themeColor="text1"/>
        </w:rPr>
        <w:t>.</w:t>
      </w:r>
    </w:p>
    <w:p w14:paraId="627AB1C5" w14:textId="77777777" w:rsidR="00CB6494" w:rsidRPr="00CB6494" w:rsidRDefault="007451DE"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
          <w:bCs/>
          <w:color w:val="000000" w:themeColor="text1"/>
        </w:rPr>
        <w:t xml:space="preserve">Segundo.- Marco normativo general aplicable </w:t>
      </w:r>
      <w:r w:rsidR="004E2189" w:rsidRPr="00CB6494">
        <w:rPr>
          <w:rFonts w:ascii="ITC Avant Garde" w:hAnsi="ITC Avant Garde"/>
          <w:b/>
          <w:bCs/>
          <w:color w:val="000000" w:themeColor="text1"/>
        </w:rPr>
        <w:t>a</w:t>
      </w:r>
      <w:r w:rsidRPr="00CB6494">
        <w:rPr>
          <w:rFonts w:ascii="ITC Avant Garde" w:hAnsi="ITC Avant Garde"/>
          <w:b/>
          <w:bCs/>
          <w:color w:val="000000" w:themeColor="text1"/>
        </w:rPr>
        <w:t xml:space="preserve"> la transición</w:t>
      </w:r>
      <w:r w:rsidR="0007225B" w:rsidRPr="00CB6494">
        <w:rPr>
          <w:rFonts w:ascii="ITC Avant Garde" w:hAnsi="ITC Avant Garde"/>
          <w:b/>
          <w:bCs/>
          <w:color w:val="000000" w:themeColor="text1"/>
        </w:rPr>
        <w:t xml:space="preserve"> </w:t>
      </w:r>
      <w:r w:rsidR="004E2189" w:rsidRPr="00CB6494">
        <w:rPr>
          <w:rFonts w:ascii="ITC Avant Garde" w:hAnsi="ITC Avant Garde"/>
          <w:b/>
          <w:bCs/>
          <w:color w:val="000000" w:themeColor="text1"/>
        </w:rPr>
        <w:t>a</w:t>
      </w:r>
      <w:r w:rsidRPr="00CB6494">
        <w:rPr>
          <w:rFonts w:ascii="ITC Avant Garde" w:hAnsi="ITC Avant Garde"/>
          <w:b/>
          <w:bCs/>
          <w:color w:val="000000" w:themeColor="text1"/>
        </w:rPr>
        <w:t xml:space="preserve"> una concesión única para uso comercial.</w:t>
      </w:r>
      <w:r w:rsidRPr="00CB6494">
        <w:rPr>
          <w:rFonts w:ascii="ITC Avant Garde" w:hAnsi="ITC Avant Garde"/>
          <w:bCs/>
          <w:color w:val="000000" w:themeColor="text1"/>
        </w:rPr>
        <w:t xml:space="preserve"> El párrafo segundo del artículo Cuarto Transitorio del Decreto de Reforma Constitucional, señala que con la concesión única los concesionarios podrán prestar todo tipo de servicios a través de sus redes. </w:t>
      </w:r>
    </w:p>
    <w:p w14:paraId="3B744E3F" w14:textId="77777777" w:rsidR="00CB6494" w:rsidRPr="00CB6494" w:rsidRDefault="007451DE"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Al respecto, el tercer párrafo del mismo precepto transitorio determinó la obligación del Instituto de establecer, mediante lineamientos de carácter general, los requisitos, términos y condiciones que los actuales concesionarios de radiodifusión, telecomunicaciones y telefonía deberán cumplir para que se les autorice, entre otros, transitar al modelo de concesión única, siempre que se encuentren en cumplimiento de las obligaciones previstas en las leyes y en sus títulos de concesión.</w:t>
      </w:r>
    </w:p>
    <w:p w14:paraId="7B873AE2" w14:textId="77777777" w:rsidR="00CB6494" w:rsidRPr="00CB6494" w:rsidRDefault="007451DE"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En ese sentido, en cumplimiento a lo dispuesto por el artículo Cuarto Transitorio del Decreto de Reforma Constitucional, el 24 de julio de 2015 se publicaron en el Diario Oficial de la Federación los Lineamientos, que tienen por objeto, entre otros aspectos, especificar los términos y requisitos para que los actuales concesionarios puedan transitar al nuevo régimen de concesionamiento establecido en el Decreto de Reforma Constitucional y en la Ley y, de ser el caso, consolidar sus títulos en una sola concesión.</w:t>
      </w:r>
    </w:p>
    <w:p w14:paraId="06A4CE05" w14:textId="77777777" w:rsidR="00CB6494" w:rsidRPr="00CB6494" w:rsidRDefault="007451DE"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Los Lineamientos señalan en sus artículos 24, 25 y 27, respectivamente lo siguiente:</w:t>
      </w:r>
    </w:p>
    <w:p w14:paraId="1C21612B" w14:textId="0DEAE01F" w:rsidR="007451DE" w:rsidRPr="00CB6494" w:rsidRDefault="007451DE"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w:t>
      </w:r>
      <w:r w:rsidRPr="00CB6494">
        <w:rPr>
          <w:rFonts w:ascii="ITC Avant Garde" w:hAnsi="ITC Avant Garde"/>
          <w:b/>
          <w:iCs/>
          <w:color w:val="000000" w:themeColor="text1"/>
          <w:sz w:val="18"/>
          <w:szCs w:val="18"/>
          <w:lang w:eastAsia="es-MX"/>
        </w:rPr>
        <w:t>Artículo 24.</w:t>
      </w:r>
      <w:r w:rsidRPr="00CB6494">
        <w:rPr>
          <w:rFonts w:ascii="ITC Avant Garde" w:hAnsi="ITC Avant Garde"/>
          <w:iCs/>
          <w:color w:val="000000" w:themeColor="text1"/>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firmado por el Interesado y el cual contendrá la siguiente información:</w:t>
      </w:r>
    </w:p>
    <w:p w14:paraId="05AD9B38" w14:textId="77777777" w:rsidR="00CB6494" w:rsidRPr="00CB6494" w:rsidRDefault="007451DE" w:rsidP="00CB6494">
      <w:pPr>
        <w:pStyle w:val="Prrafodelista"/>
        <w:numPr>
          <w:ilvl w:val="0"/>
          <w:numId w:val="8"/>
        </w:numPr>
        <w:spacing w:before="240" w:after="200" w:line="276" w:lineRule="auto"/>
        <w:ind w:left="1134"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En caso de personas físicas: nombre y, en su caso, nombre comercial, domicilio en el territorio nacional, correo electrónico, teléfono y clave de inscripción en el Registro Federal de Contribuyentes;</w:t>
      </w:r>
    </w:p>
    <w:p w14:paraId="5BB4F8AA" w14:textId="77777777" w:rsidR="00CB6494" w:rsidRPr="00CB6494" w:rsidRDefault="007451DE" w:rsidP="00CB6494">
      <w:pPr>
        <w:pStyle w:val="Prrafodelista"/>
        <w:numPr>
          <w:ilvl w:val="0"/>
          <w:numId w:val="8"/>
        </w:numPr>
        <w:spacing w:before="240" w:after="200" w:line="276" w:lineRule="auto"/>
        <w:ind w:left="1134"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lastRenderedPageBreak/>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14:paraId="4C851EC5" w14:textId="77777777" w:rsidR="00CB6494" w:rsidRPr="00CB6494" w:rsidRDefault="007451DE" w:rsidP="00CB6494">
      <w:pPr>
        <w:pStyle w:val="Prrafodelista"/>
        <w:numPr>
          <w:ilvl w:val="0"/>
          <w:numId w:val="8"/>
        </w:numPr>
        <w:spacing w:before="240" w:after="200" w:line="276" w:lineRule="auto"/>
        <w:ind w:left="1134"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14:paraId="03AC9CC8" w14:textId="77777777" w:rsidR="00CB6494" w:rsidRPr="00CB6494" w:rsidRDefault="007451DE" w:rsidP="00CB6494">
      <w:pPr>
        <w:pStyle w:val="Prrafodelista"/>
        <w:numPr>
          <w:ilvl w:val="0"/>
          <w:numId w:val="8"/>
        </w:numPr>
        <w:spacing w:before="240" w:after="200" w:line="276" w:lineRule="auto"/>
        <w:ind w:left="1134"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El Folio Electrónico de la concesión que se pretenden transitar a la Concesión Única para Uso Comercial. En el supuesto de que se vayan a consolidar varias concesiones bastará con que señale un Folio Electrónico de ellas.</w:t>
      </w:r>
    </w:p>
    <w:p w14:paraId="04CCE207" w14:textId="77777777" w:rsidR="00CB6494" w:rsidRPr="00CB6494" w:rsidRDefault="007451DE"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14:paraId="1F328444" w14:textId="77777777" w:rsidR="00CB6494" w:rsidRPr="00CB6494" w:rsidRDefault="007451DE"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14:paraId="21FD847C" w14:textId="77777777" w:rsidR="00CB6494" w:rsidRPr="00CB6494" w:rsidRDefault="007451DE"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w:t>
      </w:r>
      <w:r w:rsidRPr="00CB6494">
        <w:rPr>
          <w:rFonts w:ascii="ITC Avant Garde" w:hAnsi="ITC Avant Garde"/>
          <w:b/>
          <w:iCs/>
          <w:color w:val="000000" w:themeColor="text1"/>
          <w:sz w:val="18"/>
          <w:szCs w:val="18"/>
          <w:lang w:eastAsia="es-MX"/>
        </w:rPr>
        <w:t>Artículo 25.</w:t>
      </w:r>
      <w:r w:rsidRPr="00CB6494">
        <w:rPr>
          <w:rFonts w:ascii="ITC Avant Garde" w:hAnsi="ITC Avant Garde"/>
          <w:iCs/>
          <w:color w:val="000000" w:themeColor="text1"/>
          <w:sz w:val="18"/>
          <w:szCs w:val="18"/>
          <w:lang w:eastAsia="es-MX"/>
        </w:rPr>
        <w:t xml:space="preserve"> La Concesión Única para Uso Comercial se otorgará para prestar de manera convergente, todo tipo de servicios públicos de telecomunicaciones o radiodifusión y con una cobertura nacional, por lo tanto, en el supuesto de que una persona sea titular de diversas concesiones para instalar, operar y explotar una red pública de telecomunicaciones se consolidará la totalidad de las mismas.</w:t>
      </w:r>
    </w:p>
    <w:p w14:paraId="71C2A5EF" w14:textId="77777777" w:rsidR="00CB6494" w:rsidRPr="00CB6494" w:rsidRDefault="007451DE"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14:paraId="59972DC2" w14:textId="77777777" w:rsidR="00CB6494" w:rsidRPr="00CB6494" w:rsidRDefault="007451DE"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14:paraId="3949E5F8" w14:textId="77777777" w:rsidR="00CB6494" w:rsidRPr="00CB6494" w:rsidRDefault="007451DE"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w:t>
      </w:r>
      <w:r w:rsidRPr="00CB6494">
        <w:rPr>
          <w:rFonts w:ascii="ITC Avant Garde" w:hAnsi="ITC Avant Garde"/>
          <w:b/>
          <w:iCs/>
          <w:color w:val="000000" w:themeColor="text1"/>
          <w:sz w:val="18"/>
          <w:szCs w:val="18"/>
          <w:lang w:eastAsia="es-MX"/>
        </w:rPr>
        <w:t>Artículo 27.</w:t>
      </w:r>
      <w:r w:rsidRPr="00CB6494">
        <w:rPr>
          <w:rFonts w:ascii="ITC Avant Garde" w:hAnsi="ITC Avant Garde"/>
          <w:iCs/>
          <w:color w:val="000000" w:themeColor="text1"/>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14:paraId="4C342E62" w14:textId="77777777" w:rsidR="00CB6494" w:rsidRPr="00CB6494" w:rsidRDefault="007451DE"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lastRenderedPageBreak/>
        <w:t>La verificación del cumplimiento de las obligaciones aplicables será realizada por el Instituto, a través de la unidad administrativa competente.”</w:t>
      </w:r>
    </w:p>
    <w:p w14:paraId="3A7EDFE6" w14:textId="77777777" w:rsidR="00CB6494" w:rsidRPr="00CB6494" w:rsidRDefault="007451DE"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 xml:space="preserve">Tomando en cuenta lo anterior, derivado de la solicitud de </w:t>
      </w:r>
      <w:r w:rsidR="00914F0B" w:rsidRPr="00CB6494">
        <w:rPr>
          <w:rFonts w:ascii="ITC Avant Garde" w:hAnsi="ITC Avant Garde"/>
          <w:bCs/>
          <w:color w:val="000000" w:themeColor="text1"/>
        </w:rPr>
        <w:t xml:space="preserve">transición </w:t>
      </w:r>
      <w:r w:rsidRPr="00CB6494">
        <w:rPr>
          <w:rFonts w:ascii="ITC Avant Garde" w:hAnsi="ITC Avant Garde"/>
          <w:bCs/>
          <w:color w:val="000000" w:themeColor="text1"/>
        </w:rPr>
        <w:t xml:space="preserve">que presenten los concesionarios de redes públicas de telecomunicaciones, </w:t>
      </w:r>
      <w:r w:rsidR="00C536FE" w:rsidRPr="00CB6494">
        <w:rPr>
          <w:rFonts w:ascii="ITC Avant Garde" w:hAnsi="ITC Avant Garde"/>
          <w:bCs/>
          <w:color w:val="000000" w:themeColor="text1"/>
        </w:rPr>
        <w:t xml:space="preserve">se otorgará una concesión única para uso comercial, en términos del artículo 67 </w:t>
      </w:r>
      <w:proofErr w:type="gramStart"/>
      <w:r w:rsidR="00C536FE" w:rsidRPr="00CB6494">
        <w:rPr>
          <w:rFonts w:ascii="ITC Avant Garde" w:hAnsi="ITC Avant Garde"/>
          <w:bCs/>
          <w:color w:val="000000" w:themeColor="text1"/>
        </w:rPr>
        <w:t>fracción</w:t>
      </w:r>
      <w:proofErr w:type="gramEnd"/>
      <w:r w:rsidR="00C536FE" w:rsidRPr="00CB6494">
        <w:rPr>
          <w:rFonts w:ascii="ITC Avant Garde" w:hAnsi="ITC Avant Garde"/>
          <w:bCs/>
          <w:color w:val="000000" w:themeColor="text1"/>
        </w:rPr>
        <w:t xml:space="preserve"> I de la Ley dado que la concesión tendría fines de lucro. Bajo este contexto, con la concesión única para uso comercial el concesionario podrá prestar todo tipo de servicios públicos de telecomunicaciones y radiodifusión con fines de lucro, y en cualquier parte del territorio nacional.</w:t>
      </w:r>
    </w:p>
    <w:p w14:paraId="7BE888F8" w14:textId="77777777" w:rsidR="00CB6494" w:rsidRPr="00CB6494" w:rsidRDefault="007451DE"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14:paraId="5DB611B3" w14:textId="77777777" w:rsidR="00CB6494" w:rsidRPr="00CB6494" w:rsidRDefault="007451DE"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14:paraId="0DB35C61" w14:textId="77777777" w:rsidR="00CB6494" w:rsidRPr="00CB6494" w:rsidRDefault="007451DE"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Finalmente, cabe destacar que para este tipo de solicitudes debe acatarse el requisito de procedencia establecido en el artículo 174</w:t>
      </w:r>
      <w:r w:rsidR="009642B9" w:rsidRPr="00CB6494">
        <w:rPr>
          <w:rFonts w:ascii="ITC Avant Garde" w:hAnsi="ITC Avant Garde"/>
          <w:bCs/>
          <w:color w:val="000000" w:themeColor="text1"/>
        </w:rPr>
        <w:t>-</w:t>
      </w:r>
      <w:r w:rsidRPr="00CB6494">
        <w:rPr>
          <w:rFonts w:ascii="ITC Avant Garde" w:hAnsi="ITC Avant Garde"/>
          <w:bCs/>
          <w:color w:val="000000" w:themeColor="text1"/>
        </w:rPr>
        <w:t xml:space="preserve">C fracción XII de la Ley Federal de Derechos vigente, que establece la obligación de pagar los derechos por concepto del estudio, y en su caso, autorización de las solicitudes de modificaciones técnicas, administrativas, operativas y legales de los títulos de concesión, como es el caso que nos ocupa, que implica la </w:t>
      </w:r>
      <w:r w:rsidR="009642B9" w:rsidRPr="00CB6494">
        <w:rPr>
          <w:rFonts w:ascii="ITC Avant Garde" w:hAnsi="ITC Avant Garde"/>
          <w:bCs/>
          <w:color w:val="000000" w:themeColor="text1"/>
        </w:rPr>
        <w:t xml:space="preserve">transición </w:t>
      </w:r>
      <w:r w:rsidRPr="00CB6494">
        <w:rPr>
          <w:rFonts w:ascii="ITC Avant Garde" w:hAnsi="ITC Avant Garde"/>
          <w:bCs/>
          <w:color w:val="000000" w:themeColor="text1"/>
        </w:rPr>
        <w:t>de una concesi</w:t>
      </w:r>
      <w:r w:rsidR="009642B9" w:rsidRPr="00CB6494">
        <w:rPr>
          <w:rFonts w:ascii="ITC Avant Garde" w:hAnsi="ITC Avant Garde"/>
          <w:bCs/>
          <w:color w:val="000000" w:themeColor="text1"/>
        </w:rPr>
        <w:t>ón</w:t>
      </w:r>
      <w:r w:rsidRPr="00CB6494">
        <w:rPr>
          <w:rFonts w:ascii="ITC Avant Garde" w:hAnsi="ITC Avant Garde"/>
          <w:bCs/>
          <w:color w:val="000000" w:themeColor="text1"/>
        </w:rPr>
        <w:t xml:space="preserve"> para instalar, operar y explotar una red pública de telecomunicaciones al régimen de concesión única para uso comercial.</w:t>
      </w:r>
    </w:p>
    <w:p w14:paraId="4FABA68A" w14:textId="77777777" w:rsidR="00CB6494" w:rsidRPr="00CB6494" w:rsidRDefault="00A21167"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
          <w:bCs/>
          <w:color w:val="000000" w:themeColor="text1"/>
        </w:rPr>
        <w:t>Tercero.- Análisis de la Solicitud de Transición.</w:t>
      </w:r>
      <w:r w:rsidRPr="00CB6494">
        <w:rPr>
          <w:rFonts w:ascii="ITC Avant Garde" w:hAnsi="ITC Avant Garde"/>
          <w:bCs/>
          <w:color w:val="000000" w:themeColor="text1"/>
        </w:rPr>
        <w:t xml:space="preserve"> </w:t>
      </w:r>
      <w:r w:rsidR="00160883" w:rsidRPr="00CB6494">
        <w:rPr>
          <w:rFonts w:ascii="ITC Avant Garde" w:hAnsi="ITC Avant Garde"/>
          <w:bCs/>
          <w:color w:val="000000" w:themeColor="text1"/>
        </w:rPr>
        <w:t xml:space="preserve">Por lo que hace al primer requisito señalado en el artículo 24 de los Lineamientos, relativo a que </w:t>
      </w:r>
      <w:r w:rsidR="006E33D3" w:rsidRPr="00CB6494">
        <w:rPr>
          <w:rFonts w:ascii="ITC Avant Garde" w:hAnsi="ITC Avant Garde"/>
          <w:bCs/>
          <w:color w:val="000000" w:themeColor="text1"/>
          <w:lang w:eastAsia="es-MX"/>
        </w:rPr>
        <w:t>Sistemas Especiales de Comunicación, S.A.,</w:t>
      </w:r>
      <w:r w:rsidR="00160883" w:rsidRPr="00CB6494">
        <w:rPr>
          <w:rFonts w:ascii="ITC Avant Garde" w:hAnsi="ITC Avant Garde"/>
          <w:bCs/>
          <w:color w:val="000000" w:themeColor="text1"/>
          <w:lang w:eastAsia="es-MX"/>
        </w:rPr>
        <w:t xml:space="preserve"> </w:t>
      </w:r>
      <w:r w:rsidR="00160883" w:rsidRPr="00CB6494">
        <w:rPr>
          <w:rFonts w:ascii="ITC Avant Garde" w:hAnsi="ITC Avant Garde"/>
          <w:bCs/>
          <w:color w:val="000000" w:themeColor="text1"/>
        </w:rPr>
        <w:t>presente el Formato IFT-Transición que se señala, este Instituto lo considera cumplido en virtud de que dicha concesionaria presentó</w:t>
      </w:r>
      <w:r w:rsidR="006E33D3" w:rsidRPr="00CB6494">
        <w:rPr>
          <w:rFonts w:ascii="ITC Avant Garde" w:hAnsi="ITC Avant Garde"/>
          <w:bCs/>
          <w:color w:val="000000" w:themeColor="text1"/>
        </w:rPr>
        <w:t xml:space="preserve"> </w:t>
      </w:r>
      <w:r w:rsidR="00160883" w:rsidRPr="00CB6494">
        <w:rPr>
          <w:rFonts w:ascii="ITC Avant Garde" w:hAnsi="ITC Avant Garde"/>
          <w:bCs/>
          <w:color w:val="000000" w:themeColor="text1"/>
        </w:rPr>
        <w:t>el formato debidamente integrado y firmado por su representante legal.</w:t>
      </w:r>
    </w:p>
    <w:p w14:paraId="13868E92" w14:textId="77777777" w:rsidR="00CB6494" w:rsidRPr="00CB6494" w:rsidRDefault="00160883"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 xml:space="preserve">Respecto al segundo requisito de procedencia, </w:t>
      </w:r>
      <w:r w:rsidR="006E33D3" w:rsidRPr="00CB6494">
        <w:rPr>
          <w:rFonts w:ascii="ITC Avant Garde" w:hAnsi="ITC Avant Garde"/>
          <w:bCs/>
          <w:color w:val="000000" w:themeColor="text1"/>
          <w:lang w:eastAsia="es-MX"/>
        </w:rPr>
        <w:t xml:space="preserve">Sistemas Especiales de Comunicación, S.A., </w:t>
      </w:r>
      <w:r w:rsidRPr="00CB6494">
        <w:rPr>
          <w:rFonts w:ascii="ITC Avant Garde" w:hAnsi="ITC Avant Garde"/>
          <w:bCs/>
          <w:color w:val="000000" w:themeColor="text1"/>
          <w:lang w:eastAsia="es-MX"/>
        </w:rPr>
        <w:t>presentó</w:t>
      </w:r>
      <w:r w:rsidR="006E33D3" w:rsidRPr="00CB6494">
        <w:rPr>
          <w:rFonts w:ascii="ITC Avant Garde" w:hAnsi="ITC Avant Garde"/>
          <w:bCs/>
          <w:color w:val="000000" w:themeColor="text1"/>
        </w:rPr>
        <w:t xml:space="preserve"> en respuesta al oficio de requerimiento IFT/223/UCS/DG-CTEL/1634/2016 de fecha 12 de julio de 2016, </w:t>
      </w:r>
      <w:r w:rsidRPr="00CB6494">
        <w:rPr>
          <w:rFonts w:ascii="ITC Avant Garde" w:hAnsi="ITC Avant Garde"/>
          <w:bCs/>
          <w:color w:val="000000" w:themeColor="text1"/>
        </w:rPr>
        <w:t>el pago</w:t>
      </w:r>
      <w:r w:rsidR="00EE2FB4" w:rsidRPr="00CB6494">
        <w:rPr>
          <w:rFonts w:ascii="ITC Avant Garde" w:hAnsi="ITC Avant Garde"/>
          <w:bCs/>
          <w:color w:val="000000" w:themeColor="text1"/>
        </w:rPr>
        <w:t xml:space="preserve"> </w:t>
      </w:r>
      <w:r w:rsidR="00914F0B" w:rsidRPr="00CB6494">
        <w:rPr>
          <w:rFonts w:ascii="ITC Avant Garde" w:hAnsi="ITC Avant Garde"/>
          <w:bCs/>
          <w:color w:val="000000" w:themeColor="text1"/>
        </w:rPr>
        <w:t xml:space="preserve">de derechos </w:t>
      </w:r>
      <w:r w:rsidR="00EE2FB4" w:rsidRPr="00CB6494">
        <w:rPr>
          <w:rFonts w:ascii="ITC Avant Garde" w:hAnsi="ITC Avant Garde"/>
          <w:bCs/>
          <w:color w:val="000000" w:themeColor="text1"/>
        </w:rPr>
        <w:t xml:space="preserve">con número de </w:t>
      </w:r>
      <w:r w:rsidR="008E3840" w:rsidRPr="00CB6494">
        <w:rPr>
          <w:rFonts w:ascii="ITC Avant Garde" w:hAnsi="ITC Avant Garde"/>
          <w:bCs/>
          <w:color w:val="000000" w:themeColor="text1"/>
        </w:rPr>
        <w:t>factura</w:t>
      </w:r>
      <w:r w:rsidR="00EE2FB4" w:rsidRPr="00CB6494">
        <w:rPr>
          <w:rFonts w:ascii="ITC Avant Garde" w:hAnsi="ITC Avant Garde"/>
          <w:bCs/>
          <w:color w:val="000000" w:themeColor="text1"/>
        </w:rPr>
        <w:t xml:space="preserve"> </w:t>
      </w:r>
      <w:r w:rsidR="008E3840" w:rsidRPr="00CB6494">
        <w:rPr>
          <w:rFonts w:ascii="ITC Avant Garde" w:hAnsi="ITC Avant Garde"/>
          <w:bCs/>
          <w:color w:val="000000" w:themeColor="text1"/>
        </w:rPr>
        <w:t>160001891</w:t>
      </w:r>
      <w:r w:rsidRPr="00CB6494">
        <w:rPr>
          <w:rFonts w:ascii="ITC Avant Garde" w:hAnsi="ITC Avant Garde"/>
          <w:bCs/>
          <w:color w:val="000000" w:themeColor="text1"/>
        </w:rPr>
        <w:t xml:space="preserve"> por el trámite relativo a la transición a concesión única o la consolidación de una o más concesiones para instalar, operar o explotar una red pública de telecomunicaciones, </w:t>
      </w:r>
      <w:r w:rsidRPr="00CB6494">
        <w:rPr>
          <w:rFonts w:ascii="ITC Avant Garde" w:hAnsi="ITC Avant Garde"/>
          <w:bCs/>
          <w:color w:val="000000" w:themeColor="text1"/>
        </w:rPr>
        <w:lastRenderedPageBreak/>
        <w:t>establecido en el artículo 174-C fracción XII de la Ley Federal de Derechos, y conforme a lo requerido en el penúltimo párrafo del artículo 24 de los Lineamientos.</w:t>
      </w:r>
    </w:p>
    <w:p w14:paraId="359CC1B4" w14:textId="77777777" w:rsidR="00CB6494" w:rsidRPr="00CB6494" w:rsidRDefault="00160883"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 xml:space="preserve">Por lo que hace al tercer requisito contemplado en el artículo 27 de los Lineamientos, </w:t>
      </w:r>
      <w:r w:rsidR="00831486" w:rsidRPr="00CB6494">
        <w:rPr>
          <w:rFonts w:ascii="ITC Avant Garde" w:hAnsi="ITC Avant Garde"/>
          <w:bCs/>
          <w:color w:val="000000" w:themeColor="text1"/>
        </w:rPr>
        <w:t xml:space="preserve">que señala que para que proceda la solicitud para transitar a la concesión única para uso comercial, el solicitante deberá encontrarse en cumplimiento de las obligaciones establecidas en su título de concesión y las obligaciones derivadas de la legislación aplicable. La Unidad de Concesiones y Servicios, a través de la Dirección General de Concesiones de Telecomunicaciones, mediante oficio </w:t>
      </w:r>
      <w:r w:rsidRPr="00CB6494">
        <w:rPr>
          <w:rFonts w:ascii="ITC Avant Garde" w:hAnsi="ITC Avant Garde"/>
          <w:bCs/>
          <w:color w:val="000000" w:themeColor="text1"/>
        </w:rPr>
        <w:t>IFT/223/UCS/DG-CTEL/</w:t>
      </w:r>
      <w:r w:rsidR="008E3840" w:rsidRPr="00CB6494">
        <w:rPr>
          <w:rFonts w:ascii="ITC Avant Garde" w:hAnsi="ITC Avant Garde"/>
          <w:bCs/>
          <w:color w:val="000000" w:themeColor="text1"/>
        </w:rPr>
        <w:t>1656</w:t>
      </w:r>
      <w:r w:rsidRPr="00CB6494">
        <w:rPr>
          <w:rFonts w:ascii="ITC Avant Garde" w:hAnsi="ITC Avant Garde"/>
          <w:bCs/>
          <w:color w:val="000000" w:themeColor="text1"/>
        </w:rPr>
        <w:t xml:space="preserve">/2016 de fecha </w:t>
      </w:r>
      <w:r w:rsidR="008E3840" w:rsidRPr="00CB6494">
        <w:rPr>
          <w:rFonts w:ascii="ITC Avant Garde" w:hAnsi="ITC Avant Garde"/>
          <w:bCs/>
          <w:color w:val="000000" w:themeColor="text1"/>
        </w:rPr>
        <w:t>12 de julio</w:t>
      </w:r>
      <w:r w:rsidRPr="00CB6494">
        <w:rPr>
          <w:rFonts w:ascii="ITC Avant Garde" w:hAnsi="ITC Avant Garde"/>
          <w:bCs/>
          <w:color w:val="000000" w:themeColor="text1"/>
        </w:rPr>
        <w:t xml:space="preserve"> de 2016, solicitó a la Unidad de Cumplimiento informara si dicha concesionaria se encontraba en cumplimiento de las obligaciones y condiciones relacionadas con </w:t>
      </w:r>
      <w:r w:rsidR="008E3840" w:rsidRPr="00CB6494">
        <w:rPr>
          <w:rFonts w:ascii="ITC Avant Garde" w:hAnsi="ITC Avant Garde"/>
          <w:bCs/>
          <w:color w:val="000000" w:themeColor="text1"/>
        </w:rPr>
        <w:t>la</w:t>
      </w:r>
      <w:r w:rsidRPr="00CB6494">
        <w:rPr>
          <w:rFonts w:ascii="ITC Avant Garde" w:hAnsi="ITC Avant Garde"/>
          <w:bCs/>
          <w:color w:val="000000" w:themeColor="text1"/>
        </w:rPr>
        <w:t xml:space="preserve"> </w:t>
      </w:r>
      <w:r w:rsidR="008E3840" w:rsidRPr="00CB6494">
        <w:rPr>
          <w:rFonts w:ascii="ITC Avant Garde" w:hAnsi="ITC Avant Garde"/>
          <w:bCs/>
          <w:color w:val="000000" w:themeColor="text1"/>
        </w:rPr>
        <w:t>C</w:t>
      </w:r>
      <w:r w:rsidRPr="00CB6494">
        <w:rPr>
          <w:rFonts w:ascii="ITC Avant Garde" w:hAnsi="ITC Avant Garde"/>
          <w:bCs/>
          <w:color w:val="000000" w:themeColor="text1"/>
        </w:rPr>
        <w:t>oncesión y demás ordenamientos aplicables.</w:t>
      </w:r>
    </w:p>
    <w:p w14:paraId="33A676A6" w14:textId="77777777" w:rsidR="00CB6494" w:rsidRPr="00CB6494" w:rsidRDefault="00160883"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 xml:space="preserve">En respuesta a dicha petición, </w:t>
      </w:r>
      <w:r w:rsidRPr="00CB6494">
        <w:rPr>
          <w:rFonts w:ascii="ITC Avant Garde" w:hAnsi="ITC Avant Garde"/>
          <w:bCs/>
          <w:color w:val="000000" w:themeColor="text1"/>
          <w:lang w:eastAsia="es-MX"/>
        </w:rPr>
        <w:t xml:space="preserve">la Dirección General de Supervisión, adscrita a </w:t>
      </w:r>
      <w:r w:rsidRPr="00CB6494">
        <w:rPr>
          <w:rFonts w:ascii="ITC Avant Garde" w:hAnsi="ITC Avant Garde"/>
          <w:bCs/>
          <w:color w:val="000000" w:themeColor="text1"/>
        </w:rPr>
        <w:t>la Unidad de Cumplimiento, a través del oficio IFT/225/UC/DG-SUV/</w:t>
      </w:r>
      <w:r w:rsidR="0007225B" w:rsidRPr="00CB6494">
        <w:rPr>
          <w:rFonts w:ascii="ITC Avant Garde" w:hAnsi="ITC Avant Garde"/>
          <w:bCs/>
          <w:color w:val="000000" w:themeColor="text1"/>
        </w:rPr>
        <w:t>0559</w:t>
      </w:r>
      <w:r w:rsidRPr="00CB6494">
        <w:rPr>
          <w:rFonts w:ascii="ITC Avant Garde" w:hAnsi="ITC Avant Garde"/>
          <w:bCs/>
          <w:color w:val="000000" w:themeColor="text1"/>
        </w:rPr>
        <w:t xml:space="preserve">/2017 de fecha </w:t>
      </w:r>
      <w:r w:rsidR="0007225B" w:rsidRPr="00CB6494">
        <w:rPr>
          <w:rFonts w:ascii="ITC Avant Garde" w:hAnsi="ITC Avant Garde"/>
          <w:bCs/>
          <w:color w:val="000000" w:themeColor="text1"/>
        </w:rPr>
        <w:t>2</w:t>
      </w:r>
      <w:r w:rsidR="0030744A" w:rsidRPr="00CB6494">
        <w:rPr>
          <w:rFonts w:ascii="ITC Avant Garde" w:hAnsi="ITC Avant Garde"/>
          <w:bCs/>
          <w:color w:val="000000" w:themeColor="text1"/>
        </w:rPr>
        <w:t>4</w:t>
      </w:r>
      <w:r w:rsidRPr="00CB6494">
        <w:rPr>
          <w:rFonts w:ascii="ITC Avant Garde" w:hAnsi="ITC Avant Garde"/>
          <w:bCs/>
          <w:color w:val="000000" w:themeColor="text1"/>
        </w:rPr>
        <w:t xml:space="preserve"> de </w:t>
      </w:r>
      <w:r w:rsidR="0030744A" w:rsidRPr="00CB6494">
        <w:rPr>
          <w:rFonts w:ascii="ITC Avant Garde" w:hAnsi="ITC Avant Garde"/>
          <w:bCs/>
          <w:color w:val="000000" w:themeColor="text1"/>
        </w:rPr>
        <w:t>febrero</w:t>
      </w:r>
      <w:r w:rsidRPr="00CB6494">
        <w:rPr>
          <w:rFonts w:ascii="ITC Avant Garde" w:hAnsi="ITC Avant Garde"/>
          <w:bCs/>
          <w:color w:val="000000" w:themeColor="text1"/>
        </w:rPr>
        <w:t xml:space="preserve"> de 2017, señaló entre otros aspectos que: </w:t>
      </w:r>
    </w:p>
    <w:p w14:paraId="240C018B" w14:textId="59BFF1A7" w:rsidR="0089373F" w:rsidRPr="00CB6494" w:rsidRDefault="0089373F" w:rsidP="00CB6494">
      <w:pPr>
        <w:spacing w:before="240"/>
        <w:ind w:left="709"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w:t>
      </w:r>
    </w:p>
    <w:p w14:paraId="0DE5F89C" w14:textId="77777777" w:rsidR="00CB6494" w:rsidRPr="00CB6494" w:rsidRDefault="0089373F" w:rsidP="00CB6494">
      <w:pPr>
        <w:spacing w:before="240"/>
        <w:ind w:left="1276" w:right="618"/>
        <w:jc w:val="both"/>
        <w:rPr>
          <w:rFonts w:ascii="ITC Avant Garde" w:hAnsi="ITC Avant Garde"/>
          <w:b/>
          <w:iCs/>
          <w:color w:val="000000" w:themeColor="text1"/>
          <w:sz w:val="18"/>
          <w:szCs w:val="18"/>
          <w:lang w:eastAsia="es-MX"/>
        </w:rPr>
      </w:pPr>
      <w:r w:rsidRPr="00CB6494">
        <w:rPr>
          <w:rFonts w:ascii="ITC Avant Garde" w:hAnsi="ITC Avant Garde"/>
          <w:b/>
          <w:iCs/>
          <w:color w:val="000000" w:themeColor="text1"/>
          <w:sz w:val="18"/>
          <w:szCs w:val="18"/>
          <w:lang w:eastAsia="es-MX"/>
        </w:rPr>
        <w:t>1. Supervisión documental</w:t>
      </w:r>
    </w:p>
    <w:p w14:paraId="0B29A6DA" w14:textId="77777777" w:rsidR="00CB6494" w:rsidRPr="00CB6494" w:rsidRDefault="0089373F" w:rsidP="00CB6494">
      <w:pPr>
        <w:spacing w:before="240"/>
        <w:ind w:left="567" w:right="618"/>
        <w:jc w:val="both"/>
        <w:rPr>
          <w:rFonts w:ascii="ITC Avant Garde" w:hAnsi="ITC Avant Garde"/>
          <w:b/>
          <w:iCs/>
          <w:color w:val="000000" w:themeColor="text1"/>
          <w:sz w:val="18"/>
          <w:szCs w:val="18"/>
          <w:lang w:eastAsia="es-MX"/>
        </w:rPr>
      </w:pPr>
      <w:r w:rsidRPr="00CB6494">
        <w:rPr>
          <w:rFonts w:ascii="ITC Avant Garde" w:hAnsi="ITC Avant Garde"/>
          <w:b/>
          <w:iCs/>
          <w:color w:val="000000" w:themeColor="text1"/>
          <w:sz w:val="18"/>
          <w:szCs w:val="18"/>
          <w:lang w:eastAsia="es-MX"/>
        </w:rPr>
        <w:t>Expediente 321.4/0002 Título de red pública de telecomunicaciones</w:t>
      </w:r>
    </w:p>
    <w:p w14:paraId="147AECCA" w14:textId="77777777" w:rsidR="00CB6494" w:rsidRPr="00CB6494" w:rsidRDefault="0089373F" w:rsidP="00CB6494">
      <w:pPr>
        <w:spacing w:before="240"/>
        <w:ind w:left="567" w:right="618"/>
        <w:jc w:val="both"/>
        <w:rPr>
          <w:rFonts w:ascii="ITC Avant Garde" w:hAnsi="ITC Avant Garde"/>
          <w:b/>
          <w:iCs/>
          <w:color w:val="000000" w:themeColor="text1"/>
          <w:sz w:val="18"/>
          <w:szCs w:val="18"/>
          <w:lang w:eastAsia="es-MX"/>
        </w:rPr>
      </w:pPr>
      <w:r w:rsidRPr="00CB6494">
        <w:rPr>
          <w:rFonts w:ascii="ITC Avant Garde" w:hAnsi="ITC Avant Garde"/>
          <w:b/>
          <w:iCs/>
          <w:color w:val="000000" w:themeColor="text1"/>
          <w:sz w:val="18"/>
          <w:szCs w:val="18"/>
          <w:lang w:eastAsia="es-MX"/>
        </w:rPr>
        <w:t>Presentación documental</w:t>
      </w:r>
    </w:p>
    <w:p w14:paraId="4292D684" w14:textId="77777777" w:rsidR="00CB6494"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De acuerdo a los criterios plasmados en el Acuerdo de Pleno P/051011/385 de fecha 5 de octubre de 2011, así como en el criterio emitido por la Coordinación General de Consultoría Jurídica, mediante oficio CFT/P/D01/CGCJ/014/13 de fecha 18 de enero de 2013, ambos de la extinta Comisión Federal de Telecomunicaciones, las acciones de supervisión se llevan a cabo por el plazo de 5 años anteriores a la presentación de la solicitud respectiva.</w:t>
      </w:r>
    </w:p>
    <w:p w14:paraId="278105E8" w14:textId="77777777" w:rsidR="00CB6494" w:rsidRPr="00CB6494" w:rsidRDefault="0089373F" w:rsidP="00CB6494">
      <w:pPr>
        <w:spacing w:before="240"/>
        <w:ind w:left="567" w:right="615"/>
        <w:jc w:val="both"/>
        <w:rPr>
          <w:rFonts w:ascii="ITC Avant Garde" w:hAnsi="ITC Avant Garde" w:cs="Arial"/>
          <w:color w:val="000000" w:themeColor="text1"/>
          <w:sz w:val="18"/>
          <w:szCs w:val="18"/>
        </w:rPr>
      </w:pPr>
      <w:r w:rsidRPr="00CB6494">
        <w:rPr>
          <w:rFonts w:ascii="ITC Avant Garde" w:hAnsi="ITC Avant Garde"/>
          <w:iCs/>
          <w:color w:val="000000" w:themeColor="text1"/>
          <w:sz w:val="18"/>
          <w:szCs w:val="18"/>
          <w:lang w:eastAsia="es-MX"/>
        </w:rPr>
        <w:t>En atención</w:t>
      </w:r>
      <w:r w:rsidRPr="00CB6494">
        <w:rPr>
          <w:rFonts w:ascii="ITC Avant Garde" w:hAnsi="ITC Avant Garde" w:cs="Arial"/>
          <w:color w:val="000000" w:themeColor="text1"/>
          <w:sz w:val="18"/>
          <w:szCs w:val="18"/>
        </w:rPr>
        <w:t xml:space="preserve"> </w:t>
      </w:r>
      <w:r w:rsidR="00E107EE" w:rsidRPr="00CB6494">
        <w:rPr>
          <w:rFonts w:ascii="ITC Avant Garde" w:hAnsi="ITC Avant Garde" w:cs="Arial"/>
          <w:color w:val="000000" w:themeColor="text1"/>
          <w:sz w:val="18"/>
          <w:szCs w:val="18"/>
        </w:rPr>
        <w:t xml:space="preserve">a su solicitud y en ejercicio de las facultades de supervisión que tiene conferidas esta Dirección General de Supervisión, se llevó a cabo la revisión documental del expediente </w:t>
      </w:r>
      <w:r w:rsidR="00B31604" w:rsidRPr="00CB6494">
        <w:rPr>
          <w:rFonts w:ascii="ITC Avant Garde" w:hAnsi="ITC Avant Garde" w:cs="Arial"/>
          <w:b/>
          <w:color w:val="000000" w:themeColor="text1"/>
          <w:sz w:val="18"/>
          <w:szCs w:val="18"/>
        </w:rPr>
        <w:t xml:space="preserve">321.4/0002, </w:t>
      </w:r>
      <w:r w:rsidR="00E107EE" w:rsidRPr="00CB6494">
        <w:rPr>
          <w:rFonts w:ascii="ITC Avant Garde" w:hAnsi="ITC Avant Garde" w:cs="Arial"/>
          <w:color w:val="000000" w:themeColor="text1"/>
          <w:sz w:val="18"/>
          <w:szCs w:val="18"/>
        </w:rPr>
        <w:t>integrado por la Dirección General de Adquisiciones, Recursos Materiales y Servicios Generales de este Instituto a nombre de</w:t>
      </w:r>
      <w:r w:rsidR="00E107EE" w:rsidRPr="00CB6494">
        <w:rPr>
          <w:rFonts w:ascii="ITC Avant Garde" w:hAnsi="ITC Avant Garde" w:cs="Arial"/>
          <w:b/>
          <w:color w:val="000000" w:themeColor="text1"/>
          <w:sz w:val="18"/>
          <w:szCs w:val="18"/>
        </w:rPr>
        <w:t xml:space="preserve"> </w:t>
      </w:r>
      <w:r w:rsidR="00E40BE0" w:rsidRPr="00CB6494">
        <w:rPr>
          <w:rFonts w:ascii="ITC Avant Garde" w:hAnsi="ITC Avant Garde" w:cs="Arial"/>
          <w:b/>
          <w:color w:val="000000" w:themeColor="text1"/>
          <w:sz w:val="18"/>
          <w:szCs w:val="18"/>
        </w:rPr>
        <w:t>Sistemas Especiales de Comunicación, S.A</w:t>
      </w:r>
      <w:r w:rsidR="00E107EE" w:rsidRPr="00CB6494">
        <w:rPr>
          <w:rFonts w:ascii="ITC Avant Garde" w:hAnsi="ITC Avant Garde" w:cs="Arial"/>
          <w:b/>
          <w:color w:val="000000" w:themeColor="text1"/>
          <w:sz w:val="18"/>
          <w:szCs w:val="18"/>
        </w:rPr>
        <w:t>.</w:t>
      </w:r>
      <w:r w:rsidR="00E40BE0" w:rsidRPr="00CB6494">
        <w:rPr>
          <w:rFonts w:ascii="ITC Avant Garde" w:hAnsi="ITC Avant Garde" w:cs="Arial"/>
          <w:b/>
          <w:color w:val="000000" w:themeColor="text1"/>
          <w:sz w:val="18"/>
          <w:szCs w:val="18"/>
        </w:rPr>
        <w:t xml:space="preserve"> </w:t>
      </w:r>
      <w:r w:rsidR="00E40BE0" w:rsidRPr="00CB6494">
        <w:rPr>
          <w:rFonts w:ascii="ITC Avant Garde" w:hAnsi="ITC Avant Garde" w:cs="Arial"/>
          <w:color w:val="000000" w:themeColor="text1"/>
          <w:sz w:val="18"/>
          <w:szCs w:val="18"/>
        </w:rPr>
        <w:t>(en lo sucesivo “</w:t>
      </w:r>
      <w:r w:rsidR="00E40BE0" w:rsidRPr="00CB6494">
        <w:rPr>
          <w:rFonts w:ascii="ITC Avant Garde" w:hAnsi="ITC Avant Garde" w:cs="Arial"/>
          <w:b/>
          <w:color w:val="000000" w:themeColor="text1"/>
          <w:sz w:val="18"/>
          <w:szCs w:val="18"/>
        </w:rPr>
        <w:t>SECSA</w:t>
      </w:r>
      <w:r w:rsidR="00E40BE0" w:rsidRPr="00CB6494">
        <w:rPr>
          <w:rFonts w:ascii="ITC Avant Garde" w:hAnsi="ITC Avant Garde" w:cs="Arial"/>
          <w:color w:val="000000" w:themeColor="text1"/>
          <w:sz w:val="18"/>
          <w:szCs w:val="18"/>
        </w:rPr>
        <w:t>”),</w:t>
      </w:r>
      <w:r w:rsidR="00E107EE" w:rsidRPr="00CB6494">
        <w:rPr>
          <w:rFonts w:ascii="ITC Avant Garde" w:hAnsi="ITC Avant Garde"/>
          <w:color w:val="000000" w:themeColor="text1"/>
          <w:sz w:val="18"/>
          <w:szCs w:val="18"/>
        </w:rPr>
        <w:t xml:space="preserve"> </w:t>
      </w:r>
      <w:r w:rsidR="00E107EE" w:rsidRPr="00CB6494">
        <w:rPr>
          <w:rFonts w:ascii="ITC Avant Garde" w:hAnsi="ITC Avant Garde" w:cs="Arial"/>
          <w:color w:val="000000" w:themeColor="text1"/>
          <w:sz w:val="18"/>
          <w:szCs w:val="18"/>
        </w:rPr>
        <w:t xml:space="preserve">desprendiéndose que al </w:t>
      </w:r>
      <w:r w:rsidR="00E40BE0" w:rsidRPr="00CB6494">
        <w:rPr>
          <w:rFonts w:ascii="ITC Avant Garde" w:hAnsi="ITC Avant Garde" w:cs="Arial"/>
          <w:color w:val="000000" w:themeColor="text1"/>
          <w:sz w:val="18"/>
          <w:szCs w:val="18"/>
        </w:rPr>
        <w:t xml:space="preserve">8 de noviembre </w:t>
      </w:r>
      <w:r w:rsidR="00E107EE" w:rsidRPr="00CB6494">
        <w:rPr>
          <w:rFonts w:ascii="ITC Avant Garde" w:hAnsi="ITC Avant Garde" w:cs="Arial"/>
          <w:color w:val="000000" w:themeColor="text1"/>
          <w:sz w:val="18"/>
          <w:szCs w:val="18"/>
        </w:rPr>
        <w:t>de 201</w:t>
      </w:r>
      <w:r w:rsidR="00E40BE0" w:rsidRPr="00CB6494">
        <w:rPr>
          <w:rFonts w:ascii="ITC Avant Garde" w:hAnsi="ITC Avant Garde" w:cs="Arial"/>
          <w:color w:val="000000" w:themeColor="text1"/>
          <w:sz w:val="18"/>
          <w:szCs w:val="18"/>
        </w:rPr>
        <w:t>6</w:t>
      </w:r>
      <w:r w:rsidR="00E107EE" w:rsidRPr="00CB6494">
        <w:rPr>
          <w:rFonts w:ascii="ITC Avant Garde" w:hAnsi="ITC Avant Garde" w:cs="Arial"/>
          <w:color w:val="000000" w:themeColor="text1"/>
          <w:sz w:val="18"/>
          <w:szCs w:val="18"/>
        </w:rPr>
        <w:t>, no se localizó la totalidad de las docume</w:t>
      </w:r>
      <w:r w:rsidR="00E40BE0" w:rsidRPr="00CB6494">
        <w:rPr>
          <w:rFonts w:ascii="ITC Avant Garde" w:hAnsi="ITC Avant Garde" w:cs="Arial"/>
          <w:color w:val="000000" w:themeColor="text1"/>
          <w:sz w:val="18"/>
          <w:szCs w:val="18"/>
        </w:rPr>
        <w:t>ntales que debió presentar dicho</w:t>
      </w:r>
      <w:r w:rsidR="00E107EE" w:rsidRPr="00CB6494">
        <w:rPr>
          <w:rFonts w:ascii="ITC Avant Garde" w:hAnsi="ITC Avant Garde" w:cs="Arial"/>
          <w:color w:val="000000" w:themeColor="text1"/>
          <w:sz w:val="18"/>
          <w:szCs w:val="18"/>
        </w:rPr>
        <w:t xml:space="preserve"> concesionari</w:t>
      </w:r>
      <w:r w:rsidR="00E40BE0" w:rsidRPr="00CB6494">
        <w:rPr>
          <w:rFonts w:ascii="ITC Avant Garde" w:hAnsi="ITC Avant Garde" w:cs="Arial"/>
          <w:color w:val="000000" w:themeColor="text1"/>
          <w:sz w:val="18"/>
          <w:szCs w:val="18"/>
        </w:rPr>
        <w:t>o</w:t>
      </w:r>
      <w:r w:rsidR="00E107EE" w:rsidRPr="00CB6494">
        <w:rPr>
          <w:rFonts w:ascii="ITC Avant Garde" w:hAnsi="ITC Avant Garde" w:cs="Arial"/>
          <w:color w:val="000000" w:themeColor="text1"/>
          <w:sz w:val="18"/>
          <w:szCs w:val="18"/>
        </w:rPr>
        <w:t xml:space="preserve"> por el periodo de 5 años previo a su solicitud y que le son aplicables conforme a su título de concesión</w:t>
      </w:r>
      <w:r w:rsidR="00E40BE0" w:rsidRPr="00CB6494">
        <w:rPr>
          <w:rFonts w:ascii="ITC Avant Garde" w:hAnsi="ITC Avant Garde" w:cs="Arial"/>
          <w:color w:val="000000" w:themeColor="text1"/>
          <w:sz w:val="18"/>
          <w:szCs w:val="18"/>
        </w:rPr>
        <w:t xml:space="preserve"> para instalar, operar y explotar una red pública de telecomunicaciones.</w:t>
      </w:r>
      <w:r w:rsidR="00E107EE" w:rsidRPr="00CB6494">
        <w:rPr>
          <w:rFonts w:ascii="ITC Avant Garde" w:hAnsi="ITC Avant Garde" w:cs="Arial"/>
          <w:color w:val="000000" w:themeColor="text1"/>
          <w:sz w:val="18"/>
          <w:szCs w:val="18"/>
        </w:rPr>
        <w:t xml:space="preserve"> </w:t>
      </w:r>
    </w:p>
    <w:p w14:paraId="0C9EEC23" w14:textId="77777777" w:rsidR="00CB6494" w:rsidRPr="00CB6494" w:rsidRDefault="00E40BE0" w:rsidP="00CB6494">
      <w:pPr>
        <w:spacing w:before="240"/>
        <w:ind w:left="567" w:right="615"/>
        <w:jc w:val="both"/>
        <w:rPr>
          <w:rFonts w:ascii="ITC Avant Garde" w:hAnsi="ITC Avant Garde" w:cs="Arial"/>
          <w:color w:val="000000" w:themeColor="text1"/>
          <w:sz w:val="18"/>
          <w:szCs w:val="18"/>
        </w:rPr>
      </w:pPr>
      <w:r w:rsidRPr="00CB6494">
        <w:rPr>
          <w:rFonts w:ascii="ITC Avant Garde" w:hAnsi="ITC Avant Garde" w:cs="Arial"/>
          <w:color w:val="000000" w:themeColor="text1"/>
          <w:sz w:val="18"/>
          <w:szCs w:val="18"/>
        </w:rPr>
        <w:t xml:space="preserve">En atención a lo anterior, </w:t>
      </w:r>
      <w:r w:rsidR="00370276" w:rsidRPr="00CB6494">
        <w:rPr>
          <w:rFonts w:ascii="ITC Avant Garde" w:hAnsi="ITC Avant Garde" w:cs="Arial"/>
          <w:color w:val="000000" w:themeColor="text1"/>
          <w:sz w:val="18"/>
          <w:szCs w:val="18"/>
        </w:rPr>
        <w:t xml:space="preserve">mediante oficios IFT/225/UC/DG-SUV/5651/2016 e IFT/225/UC/DG-SUV/6201 de fecha 8 de noviembre y 12 de diciembre de 2016, respectivamente, se llevaron a cabo los requerimientos de información documental a </w:t>
      </w:r>
      <w:r w:rsidR="00370276" w:rsidRPr="00CB6494">
        <w:rPr>
          <w:rFonts w:ascii="ITC Avant Garde" w:hAnsi="ITC Avant Garde" w:cs="Arial"/>
          <w:b/>
          <w:color w:val="000000" w:themeColor="text1"/>
          <w:sz w:val="18"/>
          <w:szCs w:val="18"/>
        </w:rPr>
        <w:t>SECSA</w:t>
      </w:r>
      <w:r w:rsidR="00370276" w:rsidRPr="00CB6494">
        <w:rPr>
          <w:rFonts w:ascii="ITC Avant Garde" w:hAnsi="ITC Avant Garde" w:cs="Arial"/>
          <w:color w:val="000000" w:themeColor="text1"/>
          <w:sz w:val="18"/>
          <w:szCs w:val="18"/>
        </w:rPr>
        <w:t xml:space="preserve">, a efecto de que acreditara el cumplimiento de diversas obligaciones que le son aplicables. </w:t>
      </w:r>
    </w:p>
    <w:p w14:paraId="6A774BC2" w14:textId="77777777" w:rsidR="00CB6494" w:rsidRPr="00CB6494" w:rsidRDefault="00370276" w:rsidP="00CB6494">
      <w:pPr>
        <w:spacing w:before="240"/>
        <w:ind w:left="567" w:right="615"/>
        <w:jc w:val="both"/>
        <w:rPr>
          <w:rFonts w:ascii="ITC Avant Garde" w:hAnsi="ITC Avant Garde" w:cs="Arial"/>
          <w:b/>
          <w:color w:val="000000" w:themeColor="text1"/>
          <w:sz w:val="18"/>
          <w:szCs w:val="18"/>
        </w:rPr>
      </w:pPr>
      <w:r w:rsidRPr="00CB6494">
        <w:rPr>
          <w:rFonts w:ascii="ITC Avant Garde" w:hAnsi="ITC Avant Garde" w:cs="Arial"/>
          <w:b/>
          <w:color w:val="000000" w:themeColor="text1"/>
          <w:sz w:val="18"/>
          <w:szCs w:val="18"/>
        </w:rPr>
        <w:t>Consideraciones</w:t>
      </w:r>
    </w:p>
    <w:p w14:paraId="5281274B" w14:textId="77777777" w:rsidR="00CB6494" w:rsidRPr="00CB6494" w:rsidRDefault="007E195F" w:rsidP="00CB6494">
      <w:pPr>
        <w:spacing w:before="240"/>
        <w:ind w:left="567" w:right="615"/>
        <w:jc w:val="both"/>
        <w:rPr>
          <w:rFonts w:ascii="ITC Avant Garde" w:hAnsi="ITC Avant Garde" w:cs="Arial"/>
          <w:color w:val="000000" w:themeColor="text1"/>
          <w:sz w:val="18"/>
          <w:szCs w:val="18"/>
          <w:u w:val="single"/>
        </w:rPr>
      </w:pPr>
      <w:r w:rsidRPr="00CB6494">
        <w:rPr>
          <w:rFonts w:ascii="ITC Avant Garde" w:hAnsi="ITC Avant Garde" w:cs="Arial"/>
          <w:color w:val="000000" w:themeColor="text1"/>
          <w:sz w:val="18"/>
          <w:szCs w:val="18"/>
          <w:u w:val="single"/>
        </w:rPr>
        <w:lastRenderedPageBreak/>
        <w:t>Condición 2.8 “Cobertura y conectividad social”</w:t>
      </w:r>
    </w:p>
    <w:p w14:paraId="42784020" w14:textId="77777777" w:rsidR="00CB6494" w:rsidRPr="00CB6494" w:rsidRDefault="007E195F" w:rsidP="00CB6494">
      <w:pPr>
        <w:spacing w:before="240"/>
        <w:ind w:left="567" w:right="615"/>
        <w:jc w:val="both"/>
        <w:rPr>
          <w:rFonts w:ascii="ITC Avant Garde" w:hAnsi="ITC Avant Garde" w:cs="Arial"/>
          <w:color w:val="000000" w:themeColor="text1"/>
          <w:sz w:val="18"/>
          <w:szCs w:val="18"/>
        </w:rPr>
      </w:pPr>
      <w:r w:rsidRPr="00CB6494">
        <w:rPr>
          <w:rFonts w:ascii="ITC Avant Garde" w:hAnsi="ITC Avant Garde" w:cs="Arial"/>
          <w:color w:val="000000" w:themeColor="text1"/>
          <w:sz w:val="18"/>
          <w:szCs w:val="18"/>
        </w:rPr>
        <w:t xml:space="preserve">De acuerdo con el texto de la condición, </w:t>
      </w:r>
      <w:r w:rsidRPr="00CB6494">
        <w:rPr>
          <w:rFonts w:ascii="ITC Avant Garde" w:hAnsi="ITC Avant Garde" w:cs="Arial"/>
          <w:b/>
          <w:color w:val="000000" w:themeColor="text1"/>
          <w:sz w:val="18"/>
          <w:szCs w:val="18"/>
        </w:rPr>
        <w:t>SECSA</w:t>
      </w:r>
      <w:r w:rsidRPr="00CB6494">
        <w:rPr>
          <w:rFonts w:ascii="ITC Avant Garde" w:hAnsi="ITC Avant Garde" w:cs="Arial"/>
          <w:color w:val="000000" w:themeColor="text1"/>
          <w:sz w:val="18"/>
          <w:szCs w:val="18"/>
        </w:rPr>
        <w:t xml:space="preserve"> se obliga a prestar el servicio de Internet de banda ancha a Instituciones Educativas y Centros de Salud que se ubiquen dentro del área de cobertura </w:t>
      </w:r>
      <w:r w:rsidR="006D51A5" w:rsidRPr="00CB6494">
        <w:rPr>
          <w:rFonts w:ascii="ITC Avant Garde" w:hAnsi="ITC Avant Garde" w:cs="Arial"/>
          <w:color w:val="000000" w:themeColor="text1"/>
          <w:sz w:val="18"/>
          <w:szCs w:val="18"/>
        </w:rPr>
        <w:t xml:space="preserve">establecida en la presente Concesión. </w:t>
      </w:r>
    </w:p>
    <w:p w14:paraId="4933BAEF" w14:textId="77777777" w:rsidR="00CB6494" w:rsidRPr="00CB6494" w:rsidRDefault="006D51A5" w:rsidP="00CB6494">
      <w:pPr>
        <w:spacing w:before="240"/>
        <w:ind w:left="567" w:right="615"/>
        <w:jc w:val="both"/>
        <w:rPr>
          <w:rFonts w:ascii="ITC Avant Garde" w:hAnsi="ITC Avant Garde" w:cs="Arial"/>
          <w:color w:val="000000" w:themeColor="text1"/>
          <w:sz w:val="18"/>
          <w:szCs w:val="18"/>
        </w:rPr>
      </w:pPr>
      <w:r w:rsidRPr="00CB6494">
        <w:rPr>
          <w:rFonts w:ascii="ITC Avant Garde" w:hAnsi="ITC Avant Garde" w:cs="Arial"/>
          <w:color w:val="000000" w:themeColor="text1"/>
          <w:sz w:val="18"/>
          <w:szCs w:val="18"/>
        </w:rPr>
        <w:t xml:space="preserve">En atención a lo anterior, mediante oficio IFT/225/UC/DG-SUV/5651/2016, se requirió a </w:t>
      </w:r>
      <w:r w:rsidRPr="00CB6494">
        <w:rPr>
          <w:rFonts w:ascii="ITC Avant Garde" w:hAnsi="ITC Avant Garde" w:cs="Arial"/>
          <w:b/>
          <w:color w:val="000000" w:themeColor="text1"/>
          <w:sz w:val="18"/>
          <w:szCs w:val="18"/>
        </w:rPr>
        <w:t>SECSA</w:t>
      </w:r>
      <w:r w:rsidRPr="00CB6494">
        <w:rPr>
          <w:rFonts w:ascii="ITC Avant Garde" w:hAnsi="ITC Avant Garde" w:cs="Arial"/>
          <w:color w:val="000000" w:themeColor="text1"/>
          <w:sz w:val="18"/>
          <w:szCs w:val="18"/>
        </w:rPr>
        <w:t xml:space="preserve"> para que presenta un listado que contenga las instituciones educativas y centros de salud a los que brinda el servicio</w:t>
      </w:r>
      <w:r w:rsidR="002315DA" w:rsidRPr="00CB6494">
        <w:rPr>
          <w:rFonts w:ascii="ITC Avant Garde" w:hAnsi="ITC Avant Garde" w:cs="Arial"/>
          <w:color w:val="000000" w:themeColor="text1"/>
          <w:sz w:val="18"/>
          <w:szCs w:val="18"/>
        </w:rPr>
        <w:t xml:space="preserve"> de I</w:t>
      </w:r>
      <w:r w:rsidRPr="00CB6494">
        <w:rPr>
          <w:rFonts w:ascii="ITC Avant Garde" w:hAnsi="ITC Avant Garde" w:cs="Arial"/>
          <w:color w:val="000000" w:themeColor="text1"/>
          <w:sz w:val="18"/>
          <w:szCs w:val="18"/>
        </w:rPr>
        <w:t xml:space="preserve">nternet de banda ancha en el área de cobertura que tiene autorizada.  </w:t>
      </w:r>
    </w:p>
    <w:p w14:paraId="2491DC59" w14:textId="77777777" w:rsidR="00CB6494" w:rsidRPr="00CB6494" w:rsidRDefault="002315DA" w:rsidP="00CB6494">
      <w:pPr>
        <w:spacing w:before="240"/>
        <w:ind w:left="567" w:right="615"/>
        <w:jc w:val="both"/>
        <w:rPr>
          <w:rFonts w:ascii="ITC Avant Garde" w:hAnsi="ITC Avant Garde" w:cs="Arial"/>
          <w:color w:val="000000" w:themeColor="text1"/>
          <w:sz w:val="18"/>
          <w:szCs w:val="18"/>
        </w:rPr>
      </w:pPr>
      <w:r w:rsidRPr="00CB6494">
        <w:rPr>
          <w:rFonts w:ascii="ITC Avant Garde" w:hAnsi="ITC Avant Garde" w:cs="Arial"/>
          <w:color w:val="000000" w:themeColor="text1"/>
          <w:sz w:val="18"/>
          <w:szCs w:val="18"/>
        </w:rPr>
        <w:t>M</w:t>
      </w:r>
      <w:r w:rsidR="00E107EE" w:rsidRPr="00CB6494">
        <w:rPr>
          <w:rFonts w:ascii="ITC Avant Garde" w:hAnsi="ITC Avant Garde" w:cs="Arial"/>
          <w:color w:val="000000" w:themeColor="text1"/>
          <w:sz w:val="18"/>
          <w:szCs w:val="18"/>
        </w:rPr>
        <w:t xml:space="preserve">ediante escrito </w:t>
      </w:r>
      <w:r w:rsidRPr="00CB6494">
        <w:rPr>
          <w:rFonts w:ascii="ITC Avant Garde" w:hAnsi="ITC Avant Garde" w:cs="Arial"/>
          <w:color w:val="000000" w:themeColor="text1"/>
          <w:sz w:val="18"/>
          <w:szCs w:val="18"/>
        </w:rPr>
        <w:t>presentado</w:t>
      </w:r>
      <w:r w:rsidR="00E107EE" w:rsidRPr="00CB6494">
        <w:rPr>
          <w:rFonts w:ascii="ITC Avant Garde" w:hAnsi="ITC Avant Garde" w:cs="Arial"/>
          <w:color w:val="000000" w:themeColor="text1"/>
          <w:sz w:val="18"/>
          <w:szCs w:val="18"/>
        </w:rPr>
        <w:t xml:space="preserve"> el </w:t>
      </w:r>
      <w:r w:rsidRPr="00CB6494">
        <w:rPr>
          <w:rFonts w:ascii="ITC Avant Garde" w:hAnsi="ITC Avant Garde" w:cs="Arial"/>
          <w:color w:val="000000" w:themeColor="text1"/>
          <w:sz w:val="18"/>
          <w:szCs w:val="18"/>
        </w:rPr>
        <w:t xml:space="preserve">22 </w:t>
      </w:r>
      <w:r w:rsidR="00E107EE" w:rsidRPr="00CB6494">
        <w:rPr>
          <w:rFonts w:ascii="ITC Avant Garde" w:hAnsi="ITC Avant Garde" w:cs="Arial"/>
          <w:color w:val="000000" w:themeColor="text1"/>
          <w:sz w:val="18"/>
          <w:szCs w:val="18"/>
        </w:rPr>
        <w:t xml:space="preserve">de </w:t>
      </w:r>
      <w:r w:rsidRPr="00CB6494">
        <w:rPr>
          <w:rFonts w:ascii="ITC Avant Garde" w:hAnsi="ITC Avant Garde" w:cs="Arial"/>
          <w:color w:val="000000" w:themeColor="text1"/>
          <w:sz w:val="18"/>
          <w:szCs w:val="18"/>
        </w:rPr>
        <w:t>noviembre</w:t>
      </w:r>
      <w:r w:rsidR="00E107EE" w:rsidRPr="00CB6494">
        <w:rPr>
          <w:rFonts w:ascii="ITC Avant Garde" w:hAnsi="ITC Avant Garde" w:cs="Arial"/>
          <w:color w:val="000000" w:themeColor="text1"/>
          <w:sz w:val="18"/>
          <w:szCs w:val="18"/>
        </w:rPr>
        <w:t xml:space="preserve"> de 201</w:t>
      </w:r>
      <w:r w:rsidRPr="00CB6494">
        <w:rPr>
          <w:rFonts w:ascii="ITC Avant Garde" w:hAnsi="ITC Avant Garde" w:cs="Arial"/>
          <w:color w:val="000000" w:themeColor="text1"/>
          <w:sz w:val="18"/>
          <w:szCs w:val="18"/>
        </w:rPr>
        <w:t>6</w:t>
      </w:r>
      <w:r w:rsidR="00E107EE" w:rsidRPr="00CB6494">
        <w:rPr>
          <w:rFonts w:ascii="ITC Avant Garde" w:hAnsi="ITC Avant Garde" w:cs="Arial"/>
          <w:color w:val="000000" w:themeColor="text1"/>
          <w:sz w:val="18"/>
          <w:szCs w:val="18"/>
        </w:rPr>
        <w:t xml:space="preserve">, </w:t>
      </w:r>
      <w:r w:rsidRPr="00CB6494">
        <w:rPr>
          <w:rFonts w:ascii="ITC Avant Garde" w:hAnsi="ITC Avant Garde" w:cs="Arial"/>
          <w:b/>
          <w:color w:val="000000" w:themeColor="text1"/>
          <w:sz w:val="18"/>
          <w:szCs w:val="18"/>
        </w:rPr>
        <w:t>SECSA</w:t>
      </w:r>
      <w:r w:rsidRPr="00CB6494">
        <w:rPr>
          <w:rFonts w:ascii="ITC Avant Garde" w:hAnsi="ITC Avant Garde" w:cs="Arial"/>
          <w:color w:val="000000" w:themeColor="text1"/>
          <w:sz w:val="18"/>
          <w:szCs w:val="18"/>
        </w:rPr>
        <w:t xml:space="preserve"> dio contestación al requerimiento antes citado, manifestando lo siguiente</w:t>
      </w:r>
      <w:r w:rsidR="00E107EE" w:rsidRPr="00CB6494">
        <w:rPr>
          <w:rFonts w:ascii="ITC Avant Garde" w:hAnsi="ITC Avant Garde" w:cs="Arial"/>
          <w:color w:val="000000" w:themeColor="text1"/>
          <w:sz w:val="18"/>
          <w:szCs w:val="18"/>
        </w:rPr>
        <w:t>:</w:t>
      </w:r>
    </w:p>
    <w:p w14:paraId="5B505337" w14:textId="227E31C1" w:rsidR="00CB6494" w:rsidRPr="00CB6494" w:rsidRDefault="007266BC" w:rsidP="00CB6494">
      <w:pPr>
        <w:pStyle w:val="Prrafodelista"/>
        <w:spacing w:before="240" w:after="200" w:line="276" w:lineRule="auto"/>
        <w:ind w:left="1134" w:right="899"/>
        <w:jc w:val="both"/>
        <w:rPr>
          <w:rFonts w:ascii="ITC Avant Garde" w:hAnsi="ITC Avant Garde" w:cs="Arial"/>
          <w:b/>
          <w:color w:val="000000" w:themeColor="text1"/>
          <w:sz w:val="18"/>
          <w:szCs w:val="18"/>
        </w:rPr>
      </w:pPr>
      <w:r w:rsidRPr="00CB6494">
        <w:rPr>
          <w:rFonts w:ascii="ITC Avant Garde" w:hAnsi="ITC Avant Garde" w:cs="Arial"/>
          <w:color w:val="000000" w:themeColor="text1"/>
          <w:sz w:val="18"/>
          <w:szCs w:val="18"/>
        </w:rPr>
        <w:t>‘</w:t>
      </w:r>
      <w:r w:rsidR="00ED07ED" w:rsidRPr="00CB6494">
        <w:rPr>
          <w:rFonts w:ascii="ITC Avant Garde" w:hAnsi="ITC Avant Garde" w:cs="Arial"/>
          <w:color w:val="000000" w:themeColor="text1"/>
          <w:sz w:val="18"/>
          <w:szCs w:val="18"/>
        </w:rPr>
        <w:t>De conformidad con las condiciones anteriores, no se establece la obligación del concesionario de celebrar un convenio con la Secretaría de Comunicaciones y Transportes de cobertura y conectividad social, tal y como lo solicita textualmente el oficio que nos ocupa, por lo que no da a lugar la acreditación de presentación de dicha información</w:t>
      </w:r>
      <w:r w:rsidRPr="00CB6494">
        <w:rPr>
          <w:rFonts w:ascii="ITC Avant Garde" w:hAnsi="ITC Avant Garde" w:cs="Arial"/>
          <w:color w:val="000000" w:themeColor="text1"/>
          <w:sz w:val="18"/>
          <w:szCs w:val="18"/>
        </w:rPr>
        <w:t>’</w:t>
      </w:r>
    </w:p>
    <w:p w14:paraId="004A07F2" w14:textId="77777777" w:rsidR="00CB6494" w:rsidRPr="00CB6494" w:rsidRDefault="007266BC" w:rsidP="00CB6494">
      <w:pPr>
        <w:spacing w:before="240"/>
        <w:ind w:left="567" w:right="615"/>
        <w:jc w:val="both"/>
        <w:rPr>
          <w:rFonts w:ascii="ITC Avant Garde" w:hAnsi="ITC Avant Garde" w:cs="Arial"/>
          <w:color w:val="000000" w:themeColor="text1"/>
          <w:sz w:val="18"/>
          <w:szCs w:val="18"/>
        </w:rPr>
      </w:pPr>
      <w:r w:rsidRPr="00CB6494">
        <w:rPr>
          <w:rFonts w:ascii="ITC Avant Garde" w:hAnsi="ITC Avant Garde" w:cs="Arial"/>
          <w:color w:val="000000" w:themeColor="text1"/>
          <w:sz w:val="18"/>
          <w:szCs w:val="18"/>
        </w:rPr>
        <w:t xml:space="preserve">Como puede observarse, </w:t>
      </w:r>
      <w:r w:rsidRPr="00CB6494">
        <w:rPr>
          <w:rFonts w:ascii="ITC Avant Garde" w:hAnsi="ITC Avant Garde" w:cs="Arial"/>
          <w:b/>
          <w:color w:val="000000" w:themeColor="text1"/>
          <w:sz w:val="18"/>
          <w:szCs w:val="18"/>
        </w:rPr>
        <w:t>SECSA</w:t>
      </w:r>
      <w:r w:rsidRPr="00CB6494">
        <w:rPr>
          <w:rFonts w:ascii="ITC Avant Garde" w:hAnsi="ITC Avant Garde" w:cs="Arial"/>
          <w:color w:val="000000" w:themeColor="text1"/>
          <w:sz w:val="18"/>
          <w:szCs w:val="18"/>
        </w:rPr>
        <w:t xml:space="preserve"> no atendió lo requerido en el citado oficio, toda vez que las manifestaciones realizadas por </w:t>
      </w:r>
      <w:r w:rsidRPr="00CB6494">
        <w:rPr>
          <w:rFonts w:ascii="ITC Avant Garde" w:hAnsi="ITC Avant Garde" w:cs="Arial"/>
          <w:b/>
          <w:color w:val="000000" w:themeColor="text1"/>
          <w:sz w:val="18"/>
          <w:szCs w:val="18"/>
        </w:rPr>
        <w:t>SECSA</w:t>
      </w:r>
      <w:r w:rsidRPr="00CB6494">
        <w:rPr>
          <w:rFonts w:ascii="ITC Avant Garde" w:hAnsi="ITC Avant Garde" w:cs="Arial"/>
          <w:color w:val="000000" w:themeColor="text1"/>
          <w:sz w:val="18"/>
          <w:szCs w:val="18"/>
        </w:rPr>
        <w:t xml:space="preserve">, refieren a la celebración de un convenio con la Secretaría de Comunicaciones y Transportes para llevar a cabo acciones de cobertura y conectividad social, y no así a lo establecido en la condición que nos ocupa, es decir, a la prestación del servicio de Internet de banda ancha a Instituciones Educativas y Centros de Salud que se ubiquen dentro de su área de cobertura. </w:t>
      </w:r>
    </w:p>
    <w:p w14:paraId="5CBCF246" w14:textId="77777777" w:rsidR="00CB6494" w:rsidRPr="00CB6494" w:rsidRDefault="00E8672A" w:rsidP="00CB6494">
      <w:pPr>
        <w:spacing w:before="240"/>
        <w:ind w:left="567" w:right="615"/>
        <w:jc w:val="both"/>
        <w:rPr>
          <w:rFonts w:ascii="ITC Avant Garde" w:hAnsi="ITC Avant Garde" w:cs="Arial"/>
          <w:color w:val="000000" w:themeColor="text1"/>
          <w:sz w:val="18"/>
          <w:szCs w:val="18"/>
        </w:rPr>
      </w:pPr>
      <w:r w:rsidRPr="00CB6494">
        <w:rPr>
          <w:rFonts w:ascii="ITC Avant Garde" w:hAnsi="ITC Avant Garde" w:cs="Arial"/>
          <w:color w:val="000000" w:themeColor="text1"/>
          <w:sz w:val="18"/>
          <w:szCs w:val="18"/>
        </w:rPr>
        <w:t xml:space="preserve">Como se observa, </w:t>
      </w:r>
      <w:r w:rsidRPr="00CB6494">
        <w:rPr>
          <w:rFonts w:ascii="ITC Avant Garde" w:hAnsi="ITC Avant Garde" w:cs="Arial"/>
          <w:b/>
          <w:color w:val="000000" w:themeColor="text1"/>
          <w:sz w:val="18"/>
          <w:szCs w:val="18"/>
        </w:rPr>
        <w:t>SECSA</w:t>
      </w:r>
      <w:r w:rsidRPr="00CB6494">
        <w:rPr>
          <w:rFonts w:ascii="ITC Avant Garde" w:hAnsi="ITC Avant Garde" w:cs="Arial"/>
          <w:color w:val="000000" w:themeColor="text1"/>
          <w:sz w:val="18"/>
          <w:szCs w:val="18"/>
        </w:rPr>
        <w:t xml:space="preserve"> incumplió con la presentación de la información solicitada, por lo anterior, se colige que dicha concesionaria no ha dado cumplimiento a la condición que nos ocupa. </w:t>
      </w:r>
    </w:p>
    <w:p w14:paraId="485170CA" w14:textId="77777777" w:rsidR="00CB6494" w:rsidRPr="00CB6494" w:rsidRDefault="00E8672A" w:rsidP="00CB6494">
      <w:pPr>
        <w:spacing w:before="240"/>
        <w:ind w:left="567" w:right="615"/>
        <w:jc w:val="both"/>
        <w:rPr>
          <w:rFonts w:ascii="ITC Avant Garde" w:hAnsi="ITC Avant Garde" w:cs="Arial"/>
          <w:color w:val="000000" w:themeColor="text1"/>
          <w:sz w:val="18"/>
          <w:szCs w:val="18"/>
          <w:u w:val="single"/>
        </w:rPr>
      </w:pPr>
      <w:r w:rsidRPr="00CB6494">
        <w:rPr>
          <w:rFonts w:ascii="ITC Avant Garde" w:hAnsi="ITC Avant Garde" w:cs="Arial"/>
          <w:color w:val="000000" w:themeColor="text1"/>
          <w:sz w:val="18"/>
          <w:szCs w:val="18"/>
          <w:u w:val="single"/>
        </w:rPr>
        <w:t>Condición 4.1.4 ‘Programa de adiestramiento y capacitación de personal’</w:t>
      </w:r>
    </w:p>
    <w:p w14:paraId="55992ACC" w14:textId="77777777" w:rsidR="00CB6494" w:rsidRPr="00CB6494" w:rsidRDefault="00E8672A" w:rsidP="00CB6494">
      <w:pPr>
        <w:pStyle w:val="Prrafodelista"/>
        <w:tabs>
          <w:tab w:val="left" w:pos="8951"/>
        </w:tabs>
        <w:spacing w:before="240" w:after="200" w:line="276" w:lineRule="auto"/>
        <w:ind w:left="567" w:right="758"/>
        <w:jc w:val="both"/>
        <w:rPr>
          <w:rFonts w:ascii="ITC Avant Garde" w:hAnsi="ITC Avant Garde" w:cs="Arial"/>
          <w:color w:val="000000" w:themeColor="text1"/>
          <w:sz w:val="18"/>
          <w:szCs w:val="18"/>
        </w:rPr>
      </w:pPr>
      <w:r w:rsidRPr="00CB6494">
        <w:rPr>
          <w:rFonts w:ascii="ITC Avant Garde" w:hAnsi="ITC Avant Garde" w:cs="Arial"/>
          <w:color w:val="000000" w:themeColor="text1"/>
          <w:sz w:val="18"/>
          <w:szCs w:val="18"/>
        </w:rPr>
        <w:t xml:space="preserve">De acuerdo con el texto de la condición, </w:t>
      </w:r>
      <w:r w:rsidRPr="00CB6494">
        <w:rPr>
          <w:rFonts w:ascii="ITC Avant Garde" w:hAnsi="ITC Avant Garde" w:cs="Arial"/>
          <w:b/>
          <w:color w:val="000000" w:themeColor="text1"/>
          <w:sz w:val="18"/>
          <w:szCs w:val="18"/>
        </w:rPr>
        <w:t>SECSA</w:t>
      </w:r>
      <w:r w:rsidRPr="00CB6494">
        <w:rPr>
          <w:rFonts w:ascii="ITC Avant Garde" w:hAnsi="ITC Avant Garde" w:cs="Arial"/>
          <w:color w:val="000000" w:themeColor="text1"/>
          <w:sz w:val="18"/>
          <w:szCs w:val="18"/>
        </w:rPr>
        <w:t xml:space="preserve"> deberá presentar </w:t>
      </w:r>
      <w:r w:rsidR="00CE0F14" w:rsidRPr="00CB6494">
        <w:rPr>
          <w:rFonts w:ascii="ITC Avant Garde" w:hAnsi="ITC Avant Garde" w:cs="Arial"/>
          <w:color w:val="000000" w:themeColor="text1"/>
          <w:sz w:val="18"/>
          <w:szCs w:val="18"/>
        </w:rPr>
        <w:t xml:space="preserve">un informe sobre las acciones, llevadas a cabo respecto de los programas de adiestramiento y capacitación de su personal, así como las labores de investigación y capacitación de su personal, así como las labores de investigación y desarrollo realizadas en el país. </w:t>
      </w:r>
    </w:p>
    <w:p w14:paraId="09C42479" w14:textId="77777777" w:rsidR="00CB6494" w:rsidRPr="00CB6494" w:rsidRDefault="00B35C67" w:rsidP="00CB6494">
      <w:pPr>
        <w:pStyle w:val="Prrafodelista"/>
        <w:tabs>
          <w:tab w:val="left" w:pos="8951"/>
        </w:tabs>
        <w:spacing w:before="240" w:after="200" w:line="276" w:lineRule="auto"/>
        <w:ind w:left="567" w:right="758"/>
        <w:jc w:val="both"/>
        <w:rPr>
          <w:rFonts w:ascii="ITC Avant Garde" w:hAnsi="ITC Avant Garde" w:cs="Arial"/>
          <w:color w:val="000000" w:themeColor="text1"/>
          <w:sz w:val="18"/>
          <w:szCs w:val="18"/>
        </w:rPr>
      </w:pPr>
      <w:r w:rsidRPr="00CB6494">
        <w:rPr>
          <w:rFonts w:ascii="ITC Avant Garde" w:hAnsi="ITC Avant Garde" w:cs="Arial"/>
          <w:color w:val="000000" w:themeColor="text1"/>
          <w:sz w:val="18"/>
          <w:szCs w:val="18"/>
        </w:rPr>
        <w:t xml:space="preserve">De la supervisión al expediente integrado a nombre de </w:t>
      </w:r>
      <w:r w:rsidRPr="00CB6494">
        <w:rPr>
          <w:rFonts w:ascii="ITC Avant Garde" w:hAnsi="ITC Avant Garde" w:cs="Arial"/>
          <w:b/>
          <w:color w:val="000000" w:themeColor="text1"/>
          <w:sz w:val="18"/>
          <w:szCs w:val="18"/>
        </w:rPr>
        <w:t>SECSA</w:t>
      </w:r>
      <w:r w:rsidRPr="00CB6494">
        <w:rPr>
          <w:rFonts w:ascii="ITC Avant Garde" w:hAnsi="ITC Avant Garde" w:cs="Arial"/>
          <w:color w:val="000000" w:themeColor="text1"/>
          <w:sz w:val="18"/>
          <w:szCs w:val="18"/>
        </w:rPr>
        <w:t xml:space="preserve"> relacionado con el título de concesión que nos ocupa, no fueron localizados los escritos donde acredite la presentación de los reportes de capacitación de su personal correspondientes a 2014; así como la presentación de los informes de las labores de investigación y desarrollo tecnológico, llevados a cabo durante los años 2013, 2014 y 2015. </w:t>
      </w:r>
    </w:p>
    <w:p w14:paraId="5DD6A0C1" w14:textId="77777777" w:rsidR="00CB6494" w:rsidRPr="00CB6494" w:rsidRDefault="00B47152" w:rsidP="00CB6494">
      <w:pPr>
        <w:pStyle w:val="Prrafodelista"/>
        <w:tabs>
          <w:tab w:val="left" w:pos="8951"/>
        </w:tabs>
        <w:spacing w:before="240" w:after="200" w:line="276" w:lineRule="auto"/>
        <w:ind w:left="567" w:right="758"/>
        <w:jc w:val="both"/>
        <w:rPr>
          <w:rFonts w:ascii="ITC Avant Garde" w:hAnsi="ITC Avant Garde" w:cs="Arial"/>
          <w:color w:val="000000" w:themeColor="text1"/>
          <w:sz w:val="18"/>
          <w:szCs w:val="18"/>
        </w:rPr>
      </w:pPr>
      <w:r w:rsidRPr="00CB6494">
        <w:rPr>
          <w:rFonts w:ascii="ITC Avant Garde" w:hAnsi="ITC Avant Garde" w:cs="Arial"/>
          <w:color w:val="000000" w:themeColor="text1"/>
          <w:sz w:val="18"/>
          <w:szCs w:val="18"/>
        </w:rPr>
        <w:t xml:space="preserve">En atención a lo anterior, mediante oficio IFT/225/UC/DG-SUV/5651/2016, se requirió a </w:t>
      </w:r>
      <w:r w:rsidRPr="00CB6494">
        <w:rPr>
          <w:rFonts w:ascii="ITC Avant Garde" w:hAnsi="ITC Avant Garde" w:cs="Arial"/>
          <w:b/>
          <w:color w:val="000000" w:themeColor="text1"/>
          <w:sz w:val="18"/>
          <w:szCs w:val="18"/>
        </w:rPr>
        <w:t>SECSA</w:t>
      </w:r>
      <w:r w:rsidRPr="00CB6494">
        <w:rPr>
          <w:rFonts w:ascii="ITC Avant Garde" w:hAnsi="ITC Avant Garde" w:cs="Arial"/>
          <w:color w:val="000000" w:themeColor="text1"/>
          <w:sz w:val="18"/>
          <w:szCs w:val="18"/>
        </w:rPr>
        <w:t xml:space="preserve"> para que acreditara, entre otras obligaciones, la presentación de la información con la que dio cumplimiento a la condición 4.1.4 antes referida para los periodos señalados. </w:t>
      </w:r>
    </w:p>
    <w:p w14:paraId="30BDB69A" w14:textId="77777777" w:rsidR="00CB6494" w:rsidRPr="00CB6494" w:rsidRDefault="00B47152" w:rsidP="00CB6494">
      <w:pPr>
        <w:pStyle w:val="Prrafodelista"/>
        <w:tabs>
          <w:tab w:val="left" w:pos="8951"/>
        </w:tabs>
        <w:spacing w:before="240" w:after="200" w:line="276" w:lineRule="auto"/>
        <w:ind w:left="567" w:right="758"/>
        <w:jc w:val="both"/>
        <w:rPr>
          <w:rFonts w:ascii="ITC Avant Garde" w:hAnsi="ITC Avant Garde" w:cs="Arial"/>
          <w:color w:val="000000" w:themeColor="text1"/>
          <w:sz w:val="18"/>
          <w:szCs w:val="18"/>
        </w:rPr>
      </w:pPr>
      <w:r w:rsidRPr="00CB6494">
        <w:rPr>
          <w:rFonts w:ascii="ITC Avant Garde" w:hAnsi="ITC Avant Garde" w:cs="Arial"/>
          <w:color w:val="000000" w:themeColor="text1"/>
          <w:sz w:val="18"/>
          <w:szCs w:val="18"/>
        </w:rPr>
        <w:lastRenderedPageBreak/>
        <w:t xml:space="preserve">Mediante escrito presentado el 22 de noviembre de 2016, </w:t>
      </w:r>
      <w:r w:rsidRPr="00CB6494">
        <w:rPr>
          <w:rFonts w:ascii="ITC Avant Garde" w:hAnsi="ITC Avant Garde" w:cs="Arial"/>
          <w:b/>
          <w:color w:val="000000" w:themeColor="text1"/>
          <w:sz w:val="18"/>
          <w:szCs w:val="18"/>
        </w:rPr>
        <w:t>SECSA</w:t>
      </w:r>
      <w:r w:rsidRPr="00CB6494">
        <w:rPr>
          <w:rFonts w:ascii="ITC Avant Garde" w:hAnsi="ITC Avant Garde" w:cs="Arial"/>
          <w:color w:val="000000" w:themeColor="text1"/>
          <w:sz w:val="18"/>
          <w:szCs w:val="18"/>
        </w:rPr>
        <w:t xml:space="preserve"> dio contestación al requerimiento antes citado, exhibiendo las siguientes documentales: </w:t>
      </w:r>
    </w:p>
    <w:p w14:paraId="6B86E661" w14:textId="77777777" w:rsidR="00CB6494" w:rsidRPr="00CB6494" w:rsidRDefault="00B47152" w:rsidP="00CB6494">
      <w:pPr>
        <w:pStyle w:val="Prrafodelista"/>
        <w:numPr>
          <w:ilvl w:val="0"/>
          <w:numId w:val="18"/>
        </w:numPr>
        <w:tabs>
          <w:tab w:val="left" w:pos="8951"/>
        </w:tabs>
        <w:spacing w:before="240" w:after="200" w:line="276" w:lineRule="auto"/>
        <w:ind w:right="758"/>
        <w:jc w:val="both"/>
        <w:rPr>
          <w:rFonts w:ascii="ITC Avant Garde" w:hAnsi="ITC Avant Garde" w:cs="Arial"/>
          <w:color w:val="000000" w:themeColor="text1"/>
          <w:sz w:val="18"/>
          <w:szCs w:val="18"/>
        </w:rPr>
      </w:pPr>
      <w:r w:rsidRPr="00CB6494">
        <w:rPr>
          <w:rFonts w:ascii="ITC Avant Garde" w:hAnsi="ITC Avant Garde" w:cs="Arial"/>
          <w:color w:val="000000" w:themeColor="text1"/>
          <w:sz w:val="18"/>
          <w:szCs w:val="18"/>
        </w:rPr>
        <w:t xml:space="preserve">Escrito de fecha 30 de abril de 2014, recibido en oficialía de partes </w:t>
      </w:r>
      <w:r w:rsidR="001A74F9" w:rsidRPr="00CB6494">
        <w:rPr>
          <w:rFonts w:ascii="ITC Avant Garde" w:hAnsi="ITC Avant Garde" w:cs="Arial"/>
          <w:color w:val="000000" w:themeColor="text1"/>
          <w:sz w:val="18"/>
          <w:szCs w:val="18"/>
        </w:rPr>
        <w:t xml:space="preserve">de este Instituto el 2 de mayo de 2014, con el cual presentó informe de los programas de adiestramiento y capacitación del personal, correspondiente al año 2013. (omite la presentación de información relativa a las labores </w:t>
      </w:r>
      <w:r w:rsidR="00C64B0D" w:rsidRPr="00CB6494">
        <w:rPr>
          <w:rFonts w:ascii="ITC Avant Garde" w:hAnsi="ITC Avant Garde" w:cs="Arial"/>
          <w:color w:val="000000" w:themeColor="text1"/>
          <w:sz w:val="18"/>
          <w:szCs w:val="18"/>
        </w:rPr>
        <w:t>de investigación y desarrollo tecnológico en el país)</w:t>
      </w:r>
    </w:p>
    <w:p w14:paraId="24E8CCF1" w14:textId="77777777" w:rsidR="00CB6494" w:rsidRPr="00CB6494" w:rsidRDefault="00C64B0D" w:rsidP="00CB6494">
      <w:pPr>
        <w:pStyle w:val="Prrafodelista"/>
        <w:numPr>
          <w:ilvl w:val="0"/>
          <w:numId w:val="18"/>
        </w:numPr>
        <w:tabs>
          <w:tab w:val="left" w:pos="8951"/>
        </w:tabs>
        <w:spacing w:before="240" w:after="200" w:line="276" w:lineRule="auto"/>
        <w:ind w:right="758"/>
        <w:jc w:val="both"/>
        <w:rPr>
          <w:rFonts w:ascii="ITC Avant Garde" w:hAnsi="ITC Avant Garde" w:cs="Arial"/>
          <w:color w:val="000000" w:themeColor="text1"/>
          <w:sz w:val="18"/>
          <w:szCs w:val="18"/>
        </w:rPr>
      </w:pPr>
      <w:r w:rsidRPr="00CB6494">
        <w:rPr>
          <w:rFonts w:ascii="ITC Avant Garde" w:hAnsi="ITC Avant Garde" w:cs="Arial"/>
          <w:color w:val="000000" w:themeColor="text1"/>
          <w:sz w:val="18"/>
          <w:szCs w:val="18"/>
        </w:rPr>
        <w:t>Escrito de fecha 13 de abril de 2015, recibido en oficialía de partes de este Instituto el 15 de abril de 2015, con el cual presentó informe de los programas de adiestramiento y capacitación del personal, correspondiente al año 2014. (omite la presentación de información relativa a las labores de investigación y desarrollo tecnológico en el país)</w:t>
      </w:r>
    </w:p>
    <w:p w14:paraId="4DE555A5" w14:textId="77777777" w:rsidR="00CB6494" w:rsidRPr="00CB6494" w:rsidRDefault="00C64B0D" w:rsidP="00CB6494">
      <w:pPr>
        <w:pStyle w:val="Prrafodelista"/>
        <w:numPr>
          <w:ilvl w:val="0"/>
          <w:numId w:val="18"/>
        </w:numPr>
        <w:tabs>
          <w:tab w:val="left" w:pos="8951"/>
        </w:tabs>
        <w:spacing w:before="240" w:after="200" w:line="276" w:lineRule="auto"/>
        <w:ind w:right="758"/>
        <w:jc w:val="both"/>
        <w:rPr>
          <w:rFonts w:ascii="ITC Avant Garde" w:hAnsi="ITC Avant Garde" w:cs="Arial"/>
          <w:color w:val="000000" w:themeColor="text1"/>
          <w:sz w:val="18"/>
          <w:szCs w:val="18"/>
        </w:rPr>
      </w:pPr>
      <w:r w:rsidRPr="00CB6494">
        <w:rPr>
          <w:rFonts w:ascii="ITC Avant Garde" w:hAnsi="ITC Avant Garde" w:cs="Arial"/>
          <w:color w:val="000000" w:themeColor="text1"/>
          <w:sz w:val="18"/>
          <w:szCs w:val="18"/>
        </w:rPr>
        <w:t>Escrito de fecha 8 de abril de 2016, recibido en oficialía de partes de este Instituto el 8 de abril de 2016, con el cual presentó informe de los programas de adiestramiento y capacitación del personal, correspondiente al año 2015. (omite la presentación de información relativa a las labores de investigación y desarrollo tecnológico en el país)</w:t>
      </w:r>
    </w:p>
    <w:p w14:paraId="72792B89" w14:textId="77777777" w:rsidR="00CB6494" w:rsidRPr="00CB6494" w:rsidRDefault="00CD1BD0" w:rsidP="00CB6494">
      <w:pPr>
        <w:pStyle w:val="Prrafodelista"/>
        <w:spacing w:before="240" w:after="200" w:line="276" w:lineRule="auto"/>
        <w:ind w:left="567" w:right="615"/>
        <w:jc w:val="both"/>
        <w:rPr>
          <w:rFonts w:ascii="ITC Avant Garde" w:hAnsi="ITC Avant Garde" w:cs="Arial"/>
          <w:color w:val="000000" w:themeColor="text1"/>
          <w:sz w:val="18"/>
          <w:szCs w:val="18"/>
        </w:rPr>
      </w:pPr>
      <w:r w:rsidRPr="00CB6494">
        <w:rPr>
          <w:rFonts w:ascii="ITC Avant Garde" w:hAnsi="ITC Avant Garde" w:cs="Arial"/>
          <w:color w:val="000000" w:themeColor="text1"/>
          <w:sz w:val="18"/>
          <w:szCs w:val="18"/>
        </w:rPr>
        <w:t xml:space="preserve">De la revisión a las documentales antes referidas, no se desprende que </w:t>
      </w:r>
      <w:r w:rsidRPr="00CB6494">
        <w:rPr>
          <w:rFonts w:ascii="ITC Avant Garde" w:hAnsi="ITC Avant Garde" w:cs="Arial"/>
          <w:b/>
          <w:color w:val="000000" w:themeColor="text1"/>
          <w:sz w:val="18"/>
          <w:szCs w:val="18"/>
        </w:rPr>
        <w:t>SECSA</w:t>
      </w:r>
      <w:r w:rsidRPr="00CB6494">
        <w:rPr>
          <w:rFonts w:ascii="ITC Avant Garde" w:hAnsi="ITC Avant Garde" w:cs="Arial"/>
          <w:color w:val="000000" w:themeColor="text1"/>
          <w:sz w:val="18"/>
          <w:szCs w:val="18"/>
        </w:rPr>
        <w:t xml:space="preserve"> haya llevado a cabo labores de investigación y desarrollo tecnológico en el país, lo anterior toda vez que no acredita la presentación de información al respecto y no emite manifestación alguna respecto de dicha omisión</w:t>
      </w:r>
      <w:r w:rsidR="00E107EE" w:rsidRPr="00CB6494">
        <w:rPr>
          <w:rFonts w:ascii="ITC Avant Garde" w:hAnsi="ITC Avant Garde" w:cs="Arial"/>
          <w:color w:val="000000" w:themeColor="text1"/>
          <w:sz w:val="18"/>
          <w:szCs w:val="18"/>
        </w:rPr>
        <w:t>.</w:t>
      </w:r>
    </w:p>
    <w:p w14:paraId="5BD5E9FF" w14:textId="77777777" w:rsidR="00CB6494" w:rsidRPr="00CB6494" w:rsidRDefault="00CD1BD0" w:rsidP="00CB6494">
      <w:pPr>
        <w:pStyle w:val="Prrafodelista"/>
        <w:tabs>
          <w:tab w:val="left" w:pos="709"/>
          <w:tab w:val="left" w:pos="8951"/>
        </w:tabs>
        <w:spacing w:before="240" w:after="200" w:line="276" w:lineRule="auto"/>
        <w:ind w:left="567" w:right="615"/>
        <w:jc w:val="both"/>
        <w:rPr>
          <w:rFonts w:ascii="ITC Avant Garde" w:hAnsi="ITC Avant Garde" w:cs="Arial"/>
          <w:color w:val="000000" w:themeColor="text1"/>
          <w:sz w:val="18"/>
          <w:szCs w:val="18"/>
        </w:rPr>
      </w:pPr>
      <w:r w:rsidRPr="00CB6494">
        <w:rPr>
          <w:rFonts w:ascii="ITC Avant Garde" w:hAnsi="ITC Avant Garde" w:cs="Arial"/>
          <w:color w:val="000000" w:themeColor="text1"/>
          <w:sz w:val="18"/>
          <w:szCs w:val="18"/>
        </w:rPr>
        <w:t xml:space="preserve">En virtud de lo anterior, se colige que a la fecha del presente dictamen </w:t>
      </w:r>
      <w:r w:rsidRPr="00CB6494">
        <w:rPr>
          <w:rFonts w:ascii="ITC Avant Garde" w:hAnsi="ITC Avant Garde" w:cs="Arial"/>
          <w:b/>
          <w:color w:val="000000" w:themeColor="text1"/>
          <w:sz w:val="18"/>
          <w:szCs w:val="18"/>
        </w:rPr>
        <w:t>SECSA</w:t>
      </w:r>
      <w:r w:rsidRPr="00CB6494">
        <w:rPr>
          <w:rFonts w:ascii="ITC Avant Garde" w:hAnsi="ITC Avant Garde" w:cs="Arial"/>
          <w:color w:val="000000" w:themeColor="text1"/>
          <w:sz w:val="18"/>
          <w:szCs w:val="18"/>
        </w:rPr>
        <w:t>, no acreditó haber dado cumplimiento a la presentación de la información relativa a las labores de investigación y desarrollo tecnológico en el país para los años 2013, 2014 y 2015.</w:t>
      </w:r>
    </w:p>
    <w:p w14:paraId="7018FA16" w14:textId="77777777" w:rsidR="00CB6494" w:rsidRPr="00CB6494" w:rsidRDefault="00CD1BD0" w:rsidP="00CB6494">
      <w:pPr>
        <w:pStyle w:val="Prrafodelista"/>
        <w:tabs>
          <w:tab w:val="left" w:pos="709"/>
          <w:tab w:val="left" w:pos="8951"/>
        </w:tabs>
        <w:spacing w:before="240" w:after="200" w:line="276" w:lineRule="auto"/>
        <w:ind w:left="567" w:right="615"/>
        <w:jc w:val="both"/>
        <w:rPr>
          <w:rFonts w:ascii="ITC Avant Garde" w:hAnsi="ITC Avant Garde" w:cs="Arial"/>
          <w:color w:val="000000" w:themeColor="text1"/>
          <w:sz w:val="18"/>
          <w:szCs w:val="18"/>
          <w:u w:val="single"/>
        </w:rPr>
      </w:pPr>
      <w:r w:rsidRPr="00CB6494">
        <w:rPr>
          <w:rFonts w:ascii="ITC Avant Garde" w:hAnsi="ITC Avant Garde" w:cs="Arial"/>
          <w:color w:val="000000" w:themeColor="text1"/>
          <w:sz w:val="18"/>
          <w:szCs w:val="18"/>
          <w:u w:val="single"/>
        </w:rPr>
        <w:t>Resolutivo Tercero de la Resolución por la que el Pleno de la Comisión Federal de Telecomunicaciones, expide el Manual que provee los criterios y metodología de separación contable por servicio, aplicable a los concesionarios de redes públicas de telecomunicaciones (en lo sucesivo ‘Resolución’) publicada el 22 de marzo de 2013</w:t>
      </w:r>
      <w:r w:rsidR="00E107EE" w:rsidRPr="00CB6494">
        <w:rPr>
          <w:rFonts w:ascii="ITC Avant Garde" w:hAnsi="ITC Avant Garde" w:cs="Arial"/>
          <w:color w:val="000000" w:themeColor="text1"/>
          <w:sz w:val="18"/>
          <w:szCs w:val="18"/>
          <w:u w:val="single"/>
        </w:rPr>
        <w:t>.</w:t>
      </w:r>
    </w:p>
    <w:p w14:paraId="51124867" w14:textId="77777777" w:rsidR="00CB6494"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La Resolución, en el tercer párrafo del resolutivo TERCERO establece lo siguiente:</w:t>
      </w:r>
    </w:p>
    <w:p w14:paraId="3B70DA08" w14:textId="093F00E7" w:rsidR="0089373F" w:rsidRPr="00CB6494" w:rsidRDefault="0089373F" w:rsidP="00CB6494">
      <w:pPr>
        <w:spacing w:before="240"/>
        <w:ind w:left="1134" w:right="618"/>
        <w:jc w:val="both"/>
        <w:rPr>
          <w:rFonts w:ascii="ITC Avant Garde" w:hAnsi="ITC Avant Garde"/>
          <w:bCs/>
          <w:iCs/>
          <w:color w:val="000000" w:themeColor="text1"/>
          <w:sz w:val="18"/>
          <w:szCs w:val="18"/>
          <w:lang w:eastAsia="es-MX"/>
        </w:rPr>
      </w:pPr>
      <w:r w:rsidRPr="00CB6494">
        <w:rPr>
          <w:rFonts w:ascii="ITC Avant Garde" w:hAnsi="ITC Avant Garde"/>
          <w:bCs/>
          <w:iCs/>
          <w:color w:val="000000" w:themeColor="text1"/>
          <w:sz w:val="18"/>
          <w:szCs w:val="18"/>
          <w:lang w:eastAsia="es-MX"/>
        </w:rPr>
        <w:t>‘[…]</w:t>
      </w:r>
    </w:p>
    <w:p w14:paraId="73693D8B" w14:textId="77777777" w:rsidR="0089373F" w:rsidRPr="00CB6494" w:rsidRDefault="0089373F" w:rsidP="00CB6494">
      <w:pPr>
        <w:spacing w:before="240"/>
        <w:ind w:left="1134" w:right="618"/>
        <w:jc w:val="both"/>
        <w:rPr>
          <w:rFonts w:ascii="ITC Avant Garde" w:hAnsi="ITC Avant Garde"/>
          <w:iCs/>
          <w:color w:val="000000" w:themeColor="text1"/>
          <w:sz w:val="18"/>
          <w:szCs w:val="18"/>
          <w:lang w:eastAsia="es-MX"/>
        </w:rPr>
      </w:pPr>
      <w:r w:rsidRPr="00CB6494">
        <w:rPr>
          <w:rFonts w:ascii="ITC Avant Garde" w:hAnsi="ITC Avant Garde"/>
          <w:bCs/>
          <w:iCs/>
          <w:color w:val="000000" w:themeColor="text1"/>
          <w:sz w:val="18"/>
          <w:szCs w:val="18"/>
          <w:lang w:eastAsia="es-MX"/>
        </w:rPr>
        <w:t xml:space="preserve">Los concesionarios deberán someter para aprobación de la Comisión Federal de </w:t>
      </w:r>
      <w:r w:rsidRPr="00CB6494">
        <w:rPr>
          <w:rFonts w:ascii="ITC Avant Garde" w:hAnsi="ITC Avant Garde"/>
          <w:iCs/>
          <w:color w:val="000000" w:themeColor="text1"/>
          <w:sz w:val="18"/>
          <w:szCs w:val="18"/>
          <w:lang w:eastAsia="es-MX"/>
        </w:rPr>
        <w:t xml:space="preserve">Telecomunicaciones un Programa de Implantación de la metodología contemplada en el Manual dentro de los 120 días naturales siguientes a la entrada en vigor de la presente </w:t>
      </w:r>
      <w:r w:rsidRPr="00CB6494">
        <w:rPr>
          <w:rFonts w:ascii="ITC Avant Garde" w:hAnsi="ITC Avant Garde"/>
          <w:bCs/>
          <w:iCs/>
          <w:color w:val="000000" w:themeColor="text1"/>
          <w:sz w:val="18"/>
          <w:szCs w:val="18"/>
          <w:lang w:eastAsia="es-MX"/>
        </w:rPr>
        <w:t>Resolución, o previamente al inicio de la explotación de la red, tratándose de nuevos concesionarios.</w:t>
      </w:r>
    </w:p>
    <w:p w14:paraId="05A7634D" w14:textId="77777777" w:rsidR="00CB6494" w:rsidRPr="00CB6494" w:rsidRDefault="0089373F" w:rsidP="00CB6494">
      <w:pPr>
        <w:spacing w:before="240"/>
        <w:ind w:left="426" w:right="618" w:firstLine="708"/>
        <w:jc w:val="both"/>
        <w:rPr>
          <w:rFonts w:ascii="ITC Avant Garde" w:hAnsi="ITC Avant Garde"/>
          <w:bCs/>
          <w:iCs/>
          <w:color w:val="000000" w:themeColor="text1"/>
          <w:sz w:val="18"/>
          <w:szCs w:val="18"/>
          <w:lang w:eastAsia="es-MX"/>
        </w:rPr>
      </w:pPr>
      <w:r w:rsidRPr="00CB6494">
        <w:rPr>
          <w:rFonts w:ascii="ITC Avant Garde" w:hAnsi="ITC Avant Garde"/>
          <w:bCs/>
          <w:iCs/>
          <w:color w:val="000000" w:themeColor="text1"/>
          <w:sz w:val="18"/>
          <w:szCs w:val="18"/>
          <w:lang w:eastAsia="es-MX"/>
        </w:rPr>
        <w:t>[…]’</w:t>
      </w:r>
    </w:p>
    <w:p w14:paraId="6AC370E0" w14:textId="77777777" w:rsidR="00CB6494"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Ahora bien, el resolutivo SEXTO de la Resolución establece que:</w:t>
      </w:r>
    </w:p>
    <w:p w14:paraId="0C7E040B" w14:textId="77777777" w:rsidR="00CB6494" w:rsidRPr="00CB6494" w:rsidRDefault="0089373F" w:rsidP="00CB6494">
      <w:pPr>
        <w:spacing w:before="240"/>
        <w:ind w:left="1134" w:right="618"/>
        <w:jc w:val="both"/>
        <w:rPr>
          <w:rFonts w:ascii="ITC Avant Garde" w:hAnsi="ITC Avant Garde"/>
          <w:bCs/>
          <w:iCs/>
          <w:color w:val="000000" w:themeColor="text1"/>
          <w:sz w:val="18"/>
          <w:szCs w:val="18"/>
          <w:lang w:eastAsia="es-MX"/>
        </w:rPr>
      </w:pPr>
      <w:r w:rsidRPr="00CB6494">
        <w:rPr>
          <w:rFonts w:ascii="ITC Avant Garde" w:hAnsi="ITC Avant Garde"/>
          <w:bCs/>
          <w:iCs/>
          <w:color w:val="000000" w:themeColor="text1"/>
          <w:sz w:val="18"/>
          <w:szCs w:val="18"/>
          <w:lang w:eastAsia="es-MX"/>
        </w:rPr>
        <w:lastRenderedPageBreak/>
        <w:t>‘</w:t>
      </w:r>
      <w:r w:rsidRPr="00CB6494">
        <w:rPr>
          <w:rFonts w:ascii="ITC Avant Garde" w:hAnsi="ITC Avant Garde"/>
          <w:b/>
          <w:bCs/>
          <w:iCs/>
          <w:color w:val="000000" w:themeColor="text1"/>
          <w:sz w:val="18"/>
          <w:szCs w:val="18"/>
          <w:lang w:eastAsia="es-MX"/>
        </w:rPr>
        <w:t>SEXTO</w:t>
      </w:r>
      <w:r w:rsidRPr="00CB6494">
        <w:rPr>
          <w:rFonts w:ascii="ITC Avant Garde" w:hAnsi="ITC Avant Garde"/>
          <w:bCs/>
          <w:iCs/>
          <w:color w:val="000000" w:themeColor="text1"/>
          <w:sz w:val="18"/>
          <w:szCs w:val="18"/>
          <w:lang w:eastAsia="es-MX"/>
        </w:rPr>
        <w:t xml:space="preserve">.- La Comisión Federal de Telecomunicaciones podrá autorizar la presentación de la </w:t>
      </w:r>
      <w:r w:rsidRPr="00CB6494">
        <w:rPr>
          <w:rFonts w:ascii="ITC Avant Garde" w:hAnsi="ITC Avant Garde"/>
          <w:iCs/>
          <w:color w:val="000000" w:themeColor="text1"/>
          <w:sz w:val="18"/>
          <w:szCs w:val="18"/>
          <w:lang w:eastAsia="es-MX"/>
        </w:rPr>
        <w:t xml:space="preserve">información de separación contable de conformidad con el Formato Simplificado que en su </w:t>
      </w:r>
      <w:r w:rsidRPr="00CB6494">
        <w:rPr>
          <w:rFonts w:ascii="ITC Avant Garde" w:hAnsi="ITC Avant Garde"/>
          <w:bCs/>
          <w:iCs/>
          <w:color w:val="000000" w:themeColor="text1"/>
          <w:sz w:val="18"/>
          <w:szCs w:val="18"/>
          <w:lang w:eastAsia="es-MX"/>
        </w:rPr>
        <w:t>momento defina, a aquellos concesionarios de redes públicas de telecomunicaciones que cumplan con las siguientes tres condiciones:</w:t>
      </w:r>
    </w:p>
    <w:p w14:paraId="62E3BE79" w14:textId="77777777" w:rsidR="00CB6494" w:rsidRPr="00CB6494" w:rsidRDefault="0089373F" w:rsidP="00CB6494">
      <w:pPr>
        <w:pStyle w:val="Prrafodelista"/>
        <w:numPr>
          <w:ilvl w:val="0"/>
          <w:numId w:val="19"/>
        </w:numPr>
        <w:spacing w:before="240" w:after="200" w:line="276" w:lineRule="auto"/>
        <w:ind w:left="1134" w:right="618"/>
        <w:jc w:val="both"/>
        <w:rPr>
          <w:rFonts w:ascii="ITC Avant Garde" w:hAnsi="ITC Avant Garde"/>
          <w:iCs/>
          <w:color w:val="000000" w:themeColor="text1"/>
          <w:sz w:val="18"/>
          <w:szCs w:val="18"/>
          <w:lang w:eastAsia="es-MX"/>
        </w:rPr>
      </w:pPr>
      <w:r w:rsidRPr="00CB6494">
        <w:rPr>
          <w:rFonts w:ascii="ITC Avant Garde" w:eastAsiaTheme="minorHAnsi" w:hAnsi="ITC Avant Garde"/>
          <w:iCs/>
          <w:color w:val="000000" w:themeColor="text1"/>
          <w:sz w:val="18"/>
          <w:szCs w:val="18"/>
          <w:lang w:eastAsia="es-MX"/>
        </w:rPr>
        <w:t>Perciban ingresos por concepto de la explotación de su título menores a $</w:t>
      </w:r>
      <w:r w:rsidRPr="00CB6494">
        <w:rPr>
          <w:rFonts w:ascii="ITC Avant Garde" w:hAnsi="ITC Avant Garde"/>
          <w:iCs/>
          <w:color w:val="000000" w:themeColor="text1"/>
          <w:sz w:val="18"/>
          <w:szCs w:val="18"/>
          <w:lang w:eastAsia="es-MX"/>
        </w:rPr>
        <w:t>7</w:t>
      </w:r>
      <w:proofErr w:type="gramStart"/>
      <w:r w:rsidRPr="00CB6494">
        <w:rPr>
          <w:rFonts w:ascii="ITC Avant Garde" w:hAnsi="ITC Avant Garde"/>
          <w:iCs/>
          <w:color w:val="000000" w:themeColor="text1"/>
          <w:sz w:val="18"/>
          <w:szCs w:val="18"/>
          <w:lang w:eastAsia="es-MX"/>
        </w:rPr>
        <w:t>,000,000,000.00</w:t>
      </w:r>
      <w:proofErr w:type="gramEnd"/>
      <w:r w:rsidRPr="00CB6494">
        <w:rPr>
          <w:rFonts w:ascii="ITC Avant Garde" w:hAnsi="ITC Avant Garde"/>
          <w:iCs/>
          <w:color w:val="000000" w:themeColor="text1"/>
          <w:sz w:val="18"/>
          <w:szCs w:val="18"/>
          <w:lang w:eastAsia="es-MX"/>
        </w:rPr>
        <w:t xml:space="preserve"> </w:t>
      </w:r>
      <w:r w:rsidRPr="00CB6494">
        <w:rPr>
          <w:rFonts w:ascii="ITC Avant Garde" w:eastAsiaTheme="minorHAnsi" w:hAnsi="ITC Avant Garde"/>
          <w:iCs/>
          <w:color w:val="000000" w:themeColor="text1"/>
          <w:sz w:val="18"/>
          <w:szCs w:val="18"/>
          <w:lang w:eastAsia="es-MX"/>
        </w:rPr>
        <w:t>(siete mil millones de pesos 00/100, M.N.) anuales, a precios del 3</w:t>
      </w:r>
      <w:r w:rsidRPr="00CB6494">
        <w:rPr>
          <w:rFonts w:ascii="ITC Avant Garde" w:hAnsi="ITC Avant Garde"/>
          <w:iCs/>
          <w:color w:val="000000" w:themeColor="text1"/>
          <w:sz w:val="18"/>
          <w:szCs w:val="18"/>
          <w:lang w:eastAsia="es-MX"/>
        </w:rPr>
        <w:t>1</w:t>
      </w:r>
      <w:r w:rsidRPr="00CB6494">
        <w:rPr>
          <w:rFonts w:ascii="ITC Avant Garde" w:eastAsiaTheme="minorHAnsi" w:hAnsi="ITC Avant Garde"/>
          <w:iCs/>
          <w:color w:val="000000" w:themeColor="text1"/>
          <w:sz w:val="18"/>
          <w:szCs w:val="18"/>
          <w:lang w:eastAsia="es-MX"/>
        </w:rPr>
        <w:t xml:space="preserve"> diciembre de 20</w:t>
      </w:r>
      <w:r w:rsidRPr="00CB6494">
        <w:rPr>
          <w:rFonts w:ascii="ITC Avant Garde" w:hAnsi="ITC Avant Garde"/>
          <w:iCs/>
          <w:color w:val="000000" w:themeColor="text1"/>
          <w:sz w:val="18"/>
          <w:szCs w:val="18"/>
          <w:lang w:eastAsia="es-MX"/>
        </w:rPr>
        <w:t>11</w:t>
      </w:r>
      <w:r w:rsidRPr="00CB6494">
        <w:rPr>
          <w:rFonts w:ascii="ITC Avant Garde" w:eastAsiaTheme="minorHAnsi" w:hAnsi="ITC Avant Garde"/>
          <w:iCs/>
          <w:color w:val="000000" w:themeColor="text1"/>
          <w:sz w:val="18"/>
          <w:szCs w:val="18"/>
          <w:lang w:eastAsia="es-MX"/>
        </w:rPr>
        <w:t>.</w:t>
      </w:r>
    </w:p>
    <w:p w14:paraId="1D708AFC" w14:textId="77777777" w:rsidR="00CB6494" w:rsidRPr="00CB6494" w:rsidRDefault="0089373F" w:rsidP="00CB6494">
      <w:pPr>
        <w:pStyle w:val="Prrafodelista"/>
        <w:numPr>
          <w:ilvl w:val="0"/>
          <w:numId w:val="19"/>
        </w:numPr>
        <w:spacing w:before="240" w:after="200" w:line="276" w:lineRule="auto"/>
        <w:ind w:left="1134" w:right="618"/>
        <w:jc w:val="both"/>
        <w:rPr>
          <w:rFonts w:ascii="ITC Avant Garde" w:hAnsi="ITC Avant Garde"/>
          <w:bCs/>
          <w:iCs/>
          <w:color w:val="000000" w:themeColor="text1"/>
          <w:sz w:val="18"/>
          <w:szCs w:val="18"/>
          <w:lang w:eastAsia="es-MX"/>
        </w:rPr>
      </w:pPr>
      <w:r w:rsidRPr="00CB6494">
        <w:rPr>
          <w:rFonts w:ascii="ITC Avant Garde" w:eastAsiaTheme="minorHAnsi" w:hAnsi="ITC Avant Garde"/>
          <w:bCs/>
          <w:iCs/>
          <w:color w:val="000000" w:themeColor="text1"/>
          <w:sz w:val="18"/>
          <w:szCs w:val="18"/>
          <w:lang w:eastAsia="es-MX"/>
        </w:rPr>
        <w:t>No hayan sido declarados como agente económico con poder sustanciar en algún</w:t>
      </w:r>
      <w:r w:rsidRPr="00CB6494">
        <w:rPr>
          <w:rFonts w:ascii="ITC Avant Garde" w:hAnsi="ITC Avant Garde"/>
          <w:bCs/>
          <w:iCs/>
          <w:color w:val="000000" w:themeColor="text1"/>
          <w:sz w:val="18"/>
          <w:szCs w:val="18"/>
          <w:lang w:eastAsia="es-MX"/>
        </w:rPr>
        <w:t xml:space="preserve"> </w:t>
      </w:r>
      <w:r w:rsidRPr="00CB6494">
        <w:rPr>
          <w:rFonts w:ascii="ITC Avant Garde" w:eastAsiaTheme="minorHAnsi" w:hAnsi="ITC Avant Garde"/>
          <w:bCs/>
          <w:iCs/>
          <w:color w:val="000000" w:themeColor="text1"/>
          <w:sz w:val="18"/>
          <w:szCs w:val="18"/>
          <w:lang w:eastAsia="es-MX"/>
        </w:rPr>
        <w:t>mercado relevante de servicios de telecomunicaciones, de conformidad con la Ley</w:t>
      </w:r>
      <w:r w:rsidRPr="00CB6494">
        <w:rPr>
          <w:rFonts w:ascii="ITC Avant Garde" w:hAnsi="ITC Avant Garde"/>
          <w:bCs/>
          <w:iCs/>
          <w:color w:val="000000" w:themeColor="text1"/>
          <w:sz w:val="18"/>
          <w:szCs w:val="18"/>
          <w:lang w:eastAsia="es-MX"/>
        </w:rPr>
        <w:t xml:space="preserve"> </w:t>
      </w:r>
      <w:r w:rsidRPr="00CB6494">
        <w:rPr>
          <w:rFonts w:ascii="ITC Avant Garde" w:eastAsiaTheme="minorHAnsi" w:hAnsi="ITC Avant Garde"/>
          <w:bCs/>
          <w:iCs/>
          <w:color w:val="000000" w:themeColor="text1"/>
          <w:sz w:val="18"/>
          <w:szCs w:val="18"/>
          <w:lang w:eastAsia="es-MX"/>
        </w:rPr>
        <w:t>Federal de Competencia Económica.</w:t>
      </w:r>
    </w:p>
    <w:p w14:paraId="2505F8F0" w14:textId="77777777" w:rsidR="00CB6494" w:rsidRPr="00CB6494" w:rsidRDefault="0089373F" w:rsidP="00CB6494">
      <w:pPr>
        <w:pStyle w:val="Prrafodelista"/>
        <w:numPr>
          <w:ilvl w:val="0"/>
          <w:numId w:val="19"/>
        </w:numPr>
        <w:spacing w:before="240" w:after="200" w:line="276" w:lineRule="auto"/>
        <w:ind w:left="1134" w:right="618"/>
        <w:jc w:val="both"/>
        <w:rPr>
          <w:rFonts w:ascii="ITC Avant Garde" w:hAnsi="ITC Avant Garde"/>
          <w:bCs/>
          <w:iCs/>
          <w:color w:val="000000" w:themeColor="text1"/>
          <w:sz w:val="18"/>
          <w:szCs w:val="18"/>
          <w:lang w:eastAsia="es-MX"/>
        </w:rPr>
      </w:pPr>
      <w:r w:rsidRPr="00CB6494">
        <w:rPr>
          <w:rFonts w:ascii="ITC Avant Garde" w:eastAsiaTheme="minorHAnsi" w:hAnsi="ITC Avant Garde"/>
          <w:bCs/>
          <w:iCs/>
          <w:color w:val="000000" w:themeColor="text1"/>
          <w:sz w:val="18"/>
          <w:szCs w:val="18"/>
          <w:lang w:eastAsia="es-MX"/>
        </w:rPr>
        <w:t>No hayan emitido valores en los mercados de valores mexicanos durante el periodo que</w:t>
      </w:r>
      <w:r w:rsidRPr="00CB6494">
        <w:rPr>
          <w:rFonts w:ascii="ITC Avant Garde" w:hAnsi="ITC Avant Garde"/>
          <w:bCs/>
          <w:iCs/>
          <w:color w:val="000000" w:themeColor="text1"/>
          <w:sz w:val="18"/>
          <w:szCs w:val="18"/>
          <w:lang w:eastAsia="es-MX"/>
        </w:rPr>
        <w:t xml:space="preserve"> </w:t>
      </w:r>
      <w:r w:rsidRPr="00CB6494">
        <w:rPr>
          <w:rFonts w:ascii="ITC Avant Garde" w:eastAsiaTheme="minorHAnsi" w:hAnsi="ITC Avant Garde"/>
          <w:bCs/>
          <w:iCs/>
          <w:color w:val="000000" w:themeColor="text1"/>
          <w:sz w:val="18"/>
          <w:szCs w:val="18"/>
          <w:lang w:eastAsia="es-MX"/>
        </w:rPr>
        <w:t>comprenda el reporte a presentarse, constituyéndose como una sociedad anónima</w:t>
      </w:r>
      <w:r w:rsidRPr="00CB6494">
        <w:rPr>
          <w:rFonts w:ascii="ITC Avant Garde" w:hAnsi="ITC Avant Garde"/>
          <w:bCs/>
          <w:iCs/>
          <w:color w:val="000000" w:themeColor="text1"/>
          <w:sz w:val="18"/>
          <w:szCs w:val="18"/>
          <w:lang w:eastAsia="es-MX"/>
        </w:rPr>
        <w:t xml:space="preserve"> </w:t>
      </w:r>
      <w:r w:rsidRPr="00CB6494">
        <w:rPr>
          <w:rFonts w:ascii="ITC Avant Garde" w:eastAsiaTheme="minorHAnsi" w:hAnsi="ITC Avant Garde"/>
          <w:bCs/>
          <w:iCs/>
          <w:color w:val="000000" w:themeColor="text1"/>
          <w:sz w:val="18"/>
          <w:szCs w:val="18"/>
          <w:lang w:eastAsia="es-MX"/>
        </w:rPr>
        <w:t xml:space="preserve">bursátil, como subsidiaria de una sociedad anónima bursátil </w:t>
      </w:r>
      <w:r w:rsidRPr="00CB6494">
        <w:rPr>
          <w:rFonts w:ascii="ITC Avant Garde" w:hAnsi="ITC Avant Garde"/>
          <w:bCs/>
          <w:iCs/>
          <w:color w:val="000000" w:themeColor="text1"/>
          <w:sz w:val="18"/>
          <w:szCs w:val="18"/>
          <w:lang w:eastAsia="es-MX"/>
        </w:rPr>
        <w:t>o,</w:t>
      </w:r>
      <w:r w:rsidRPr="00CB6494">
        <w:rPr>
          <w:rFonts w:ascii="ITC Avant Garde" w:eastAsiaTheme="minorHAnsi" w:hAnsi="ITC Avant Garde"/>
          <w:bCs/>
          <w:iCs/>
          <w:color w:val="000000" w:themeColor="text1"/>
          <w:sz w:val="18"/>
          <w:szCs w:val="18"/>
          <w:lang w:eastAsia="es-MX"/>
        </w:rPr>
        <w:t xml:space="preserve"> formando parte de un grupo</w:t>
      </w:r>
      <w:r w:rsidRPr="00CB6494">
        <w:rPr>
          <w:rFonts w:ascii="ITC Avant Garde" w:hAnsi="ITC Avant Garde"/>
          <w:bCs/>
          <w:iCs/>
          <w:color w:val="000000" w:themeColor="text1"/>
          <w:sz w:val="18"/>
          <w:szCs w:val="18"/>
          <w:lang w:eastAsia="es-MX"/>
        </w:rPr>
        <w:t xml:space="preserve"> </w:t>
      </w:r>
      <w:r w:rsidRPr="00CB6494">
        <w:rPr>
          <w:rFonts w:ascii="ITC Avant Garde" w:eastAsiaTheme="minorHAnsi" w:hAnsi="ITC Avant Garde"/>
          <w:bCs/>
          <w:iCs/>
          <w:color w:val="000000" w:themeColor="text1"/>
          <w:sz w:val="18"/>
          <w:szCs w:val="18"/>
          <w:lang w:eastAsia="es-MX"/>
        </w:rPr>
        <w:t>empresarial, de conformidad con lo establecido en la Ley de</w:t>
      </w:r>
      <w:r w:rsidRPr="00CB6494">
        <w:rPr>
          <w:rFonts w:ascii="ITC Avant Garde" w:hAnsi="ITC Avant Garde"/>
          <w:bCs/>
          <w:iCs/>
          <w:color w:val="000000" w:themeColor="text1"/>
          <w:sz w:val="18"/>
          <w:szCs w:val="18"/>
          <w:lang w:eastAsia="es-MX"/>
        </w:rPr>
        <w:t>l</w:t>
      </w:r>
      <w:r w:rsidRPr="00CB6494">
        <w:rPr>
          <w:rFonts w:ascii="ITC Avant Garde" w:eastAsiaTheme="minorHAnsi" w:hAnsi="ITC Avant Garde"/>
          <w:bCs/>
          <w:iCs/>
          <w:color w:val="000000" w:themeColor="text1"/>
          <w:sz w:val="18"/>
          <w:szCs w:val="18"/>
          <w:lang w:eastAsia="es-MX"/>
        </w:rPr>
        <w:t xml:space="preserve"> Mercado de Valores.</w:t>
      </w:r>
      <w:r w:rsidRPr="00CB6494">
        <w:rPr>
          <w:rFonts w:ascii="ITC Avant Garde" w:hAnsi="ITC Avant Garde"/>
          <w:bCs/>
          <w:iCs/>
          <w:color w:val="000000" w:themeColor="text1"/>
          <w:sz w:val="18"/>
          <w:szCs w:val="18"/>
          <w:lang w:eastAsia="es-MX"/>
        </w:rPr>
        <w:t>’</w:t>
      </w:r>
    </w:p>
    <w:p w14:paraId="39673372" w14:textId="77777777" w:rsidR="00CB6494"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 xml:space="preserve">De acuerdo con el texto de la Resolución, </w:t>
      </w:r>
      <w:r w:rsidRPr="00CB6494">
        <w:rPr>
          <w:rFonts w:ascii="ITC Avant Garde" w:hAnsi="ITC Avant Garde"/>
          <w:b/>
          <w:iCs/>
          <w:color w:val="000000" w:themeColor="text1"/>
          <w:sz w:val="18"/>
          <w:szCs w:val="18"/>
          <w:lang w:eastAsia="es-MX"/>
        </w:rPr>
        <w:t>SECSA</w:t>
      </w:r>
      <w:r w:rsidRPr="00CB6494">
        <w:rPr>
          <w:rFonts w:ascii="ITC Avant Garde" w:hAnsi="ITC Avant Garde"/>
          <w:iCs/>
          <w:color w:val="000000" w:themeColor="text1"/>
          <w:sz w:val="18"/>
          <w:szCs w:val="18"/>
          <w:lang w:eastAsia="es-MX"/>
        </w:rPr>
        <w:t xml:space="preserve"> deberá someter para su aprobación un Programa de Implantación de la metodología contemplada en el Manual (en lo sucesivo ‘Programa’), dentro de los 120 días naturales siguientes a la entrada en vigor de la resolución que nos ocupa.</w:t>
      </w:r>
    </w:p>
    <w:p w14:paraId="356C354E" w14:textId="77777777" w:rsidR="00CB6494"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 xml:space="preserve">De la revisión practicada al expediente integrado a nombre de </w:t>
      </w:r>
      <w:r w:rsidRPr="00CB6494">
        <w:rPr>
          <w:rFonts w:ascii="ITC Avant Garde" w:hAnsi="ITC Avant Garde"/>
          <w:b/>
          <w:iCs/>
          <w:color w:val="000000" w:themeColor="text1"/>
          <w:sz w:val="18"/>
          <w:szCs w:val="18"/>
          <w:lang w:eastAsia="es-MX"/>
        </w:rPr>
        <w:t>SECSA</w:t>
      </w:r>
      <w:r w:rsidRPr="00CB6494">
        <w:rPr>
          <w:rFonts w:ascii="ITC Avant Garde" w:hAnsi="ITC Avant Garde"/>
          <w:iCs/>
          <w:color w:val="000000" w:themeColor="text1"/>
          <w:sz w:val="18"/>
          <w:szCs w:val="18"/>
          <w:lang w:eastAsia="es-MX"/>
        </w:rPr>
        <w:t>, relacionado con su título de concesión, no fue localizado el Programa conforme a lo establecido en la Resolución o, en su caso, la solicitud de autorización para dar cumplimiento a la presentación de su contabilidad separada en el formato simplificado publicado en el Diario Oficial de la Federación el 23 de octubre de 2015.</w:t>
      </w:r>
    </w:p>
    <w:p w14:paraId="758AE64C" w14:textId="77777777" w:rsidR="00CB6494"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 xml:space="preserve">En atención a lo anterior, mediante oficio IFT/225/UC/DG-SUV/5651/2016, se requirió a </w:t>
      </w:r>
      <w:r w:rsidRPr="00CB6494">
        <w:rPr>
          <w:rFonts w:ascii="ITC Avant Garde" w:hAnsi="ITC Avant Garde"/>
          <w:b/>
          <w:iCs/>
          <w:color w:val="000000" w:themeColor="text1"/>
          <w:sz w:val="18"/>
          <w:szCs w:val="18"/>
          <w:lang w:eastAsia="es-MX"/>
        </w:rPr>
        <w:t>SECSA</w:t>
      </w:r>
      <w:r w:rsidRPr="00CB6494">
        <w:rPr>
          <w:rFonts w:ascii="ITC Avant Garde" w:hAnsi="ITC Avant Garde"/>
          <w:iCs/>
          <w:color w:val="000000" w:themeColor="text1"/>
          <w:sz w:val="18"/>
          <w:szCs w:val="18"/>
          <w:lang w:eastAsia="es-MX"/>
        </w:rPr>
        <w:t xml:space="preserve"> para que acreditara, entre otras obligaciones, la presentación de la información con la que dio cumplimiento a la obligación antes referida.</w:t>
      </w:r>
    </w:p>
    <w:p w14:paraId="7DB3F70D" w14:textId="77777777" w:rsidR="00CB6494"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 xml:space="preserve">Mediante escrito presentado el 22 de noviembre de 2016, </w:t>
      </w:r>
      <w:r w:rsidRPr="00CB6494">
        <w:rPr>
          <w:rFonts w:ascii="ITC Avant Garde" w:hAnsi="ITC Avant Garde"/>
          <w:b/>
          <w:iCs/>
          <w:color w:val="000000" w:themeColor="text1"/>
          <w:sz w:val="18"/>
          <w:szCs w:val="18"/>
          <w:lang w:eastAsia="es-MX"/>
        </w:rPr>
        <w:t>SECSA</w:t>
      </w:r>
      <w:r w:rsidRPr="00CB6494">
        <w:rPr>
          <w:rFonts w:ascii="ITC Avant Garde" w:hAnsi="ITC Avant Garde"/>
          <w:iCs/>
          <w:color w:val="000000" w:themeColor="text1"/>
          <w:sz w:val="18"/>
          <w:szCs w:val="18"/>
          <w:lang w:eastAsia="es-MX"/>
        </w:rPr>
        <w:t xml:space="preserve"> dio contestación al requerimiento antes citado, omitiendo la presentación del Programa o, en su caso, acreditando haber solicitado la presentación del formato simplificado.</w:t>
      </w:r>
    </w:p>
    <w:p w14:paraId="02265859" w14:textId="77777777" w:rsidR="00CB6494"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 xml:space="preserve">En virtud de lo anterior, se colige que a la fecha del presente dictamen </w:t>
      </w:r>
      <w:r w:rsidRPr="00CB6494">
        <w:rPr>
          <w:rFonts w:ascii="ITC Avant Garde" w:hAnsi="ITC Avant Garde"/>
          <w:b/>
          <w:iCs/>
          <w:color w:val="000000" w:themeColor="text1"/>
          <w:sz w:val="18"/>
          <w:szCs w:val="18"/>
          <w:lang w:eastAsia="es-MX"/>
        </w:rPr>
        <w:t>SECSA</w:t>
      </w:r>
      <w:r w:rsidRPr="00CB6494">
        <w:rPr>
          <w:rFonts w:ascii="ITC Avant Garde" w:hAnsi="ITC Avant Garde"/>
          <w:iCs/>
          <w:color w:val="000000" w:themeColor="text1"/>
          <w:sz w:val="18"/>
          <w:szCs w:val="18"/>
          <w:lang w:eastAsia="es-MX"/>
        </w:rPr>
        <w:t>, no acreditó haber dado cumplimiento a la obligación que nos ocupa.</w:t>
      </w:r>
    </w:p>
    <w:p w14:paraId="750D9645" w14:textId="77777777" w:rsidR="00CB6494"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 xml:space="preserve">Cabe señalar que </w:t>
      </w:r>
      <w:r w:rsidRPr="00CB6494">
        <w:rPr>
          <w:rFonts w:ascii="ITC Avant Garde" w:hAnsi="ITC Avant Garde"/>
          <w:b/>
          <w:iCs/>
          <w:color w:val="000000" w:themeColor="text1"/>
          <w:sz w:val="18"/>
          <w:szCs w:val="18"/>
          <w:lang w:eastAsia="es-MX"/>
        </w:rPr>
        <w:t>SECSA</w:t>
      </w:r>
      <w:r w:rsidRPr="00CB6494">
        <w:rPr>
          <w:rFonts w:ascii="ITC Avant Garde" w:hAnsi="ITC Avant Garde"/>
          <w:iCs/>
          <w:color w:val="000000" w:themeColor="text1"/>
          <w:sz w:val="18"/>
          <w:szCs w:val="18"/>
          <w:lang w:eastAsia="es-MX"/>
        </w:rPr>
        <w:t xml:space="preserve"> ha venido presentando sus informes anuales de separación contable de conformidad con lo dispuesto en el resolutivo TERCERO de la Resolución, sin haber dado cumplimiento a la presentación, para su aprobación, del Programa de Implantación de la metodología de separación contable que ocupa para  elaborar dichos reportes o, en su caso, la solicitud de autorización para presentar su información contable en el formato simplificado antes referido.</w:t>
      </w:r>
    </w:p>
    <w:p w14:paraId="43D31F27" w14:textId="77777777" w:rsidR="00CB6494"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u w:val="single"/>
          <w:lang w:eastAsia="es-MX"/>
        </w:rPr>
        <w:lastRenderedPageBreak/>
        <w:t>‘ACUERDO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sidRPr="00CB6494">
        <w:rPr>
          <w:rFonts w:ascii="ITC Avant Garde" w:hAnsi="ITC Avant Garde"/>
          <w:iCs/>
          <w:color w:val="000000" w:themeColor="text1"/>
          <w:sz w:val="18"/>
          <w:szCs w:val="18"/>
          <w:lang w:eastAsia="es-MX"/>
        </w:rPr>
        <w:t xml:space="preserve"> (en lo sucesivo ‘Acuerdo’), publicado en el Diario Oficial de la Federación el 4 de diciembre de 2014.</w:t>
      </w:r>
    </w:p>
    <w:p w14:paraId="796B228E" w14:textId="77777777" w:rsidR="00CB6494"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De conformidad con lo dispuesto por el artículo Tercero Transitorio del Acuerdo, los sujetos regulados, una vez que les haya sido notificada su alta en el Sistema Electrónico de Registro de Tarifas (en lo sucesivo ‘SERT’), tendrán un plazo de 60 (sesenta) días naturales para registrar de manera electrónica todos las tarifas o promociones que ofertan a los consumidores, es decir, aquellas que son vigentes y aplicables al momento de cumplir con el precepto antes citado.</w:t>
      </w:r>
    </w:p>
    <w:p w14:paraId="589171DB" w14:textId="77777777" w:rsidR="00CB6494"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 xml:space="preserve">Al respecto, mediante escrito presentado el 17 de noviembre de 2016, </w:t>
      </w:r>
      <w:r w:rsidRPr="00CB6494">
        <w:rPr>
          <w:rFonts w:ascii="ITC Avant Garde" w:hAnsi="ITC Avant Garde"/>
          <w:b/>
          <w:iCs/>
          <w:color w:val="000000" w:themeColor="text1"/>
          <w:sz w:val="18"/>
          <w:szCs w:val="18"/>
          <w:lang w:eastAsia="es-MX"/>
        </w:rPr>
        <w:t>SECSA</w:t>
      </w:r>
      <w:r w:rsidRPr="00CB6494">
        <w:rPr>
          <w:rFonts w:ascii="ITC Avant Garde" w:hAnsi="ITC Avant Garde"/>
          <w:iCs/>
          <w:color w:val="000000" w:themeColor="text1"/>
          <w:sz w:val="18"/>
          <w:szCs w:val="18"/>
          <w:lang w:eastAsia="es-MX"/>
        </w:rPr>
        <w:t xml:space="preserve"> solicitó su alta para acceder al SERT adjuntando el formato correspondiente.</w:t>
      </w:r>
    </w:p>
    <w:p w14:paraId="7CA287FD" w14:textId="77777777" w:rsidR="00CB6494"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 xml:space="preserve">Mediante correo electrónico de fecha 15 de diciembre de 2016, la Dirección General Adjunta del Registro Público de Concesiones notificó a </w:t>
      </w:r>
      <w:r w:rsidRPr="00CB6494">
        <w:rPr>
          <w:rFonts w:ascii="ITC Avant Garde" w:hAnsi="ITC Avant Garde"/>
          <w:b/>
          <w:iCs/>
          <w:color w:val="000000" w:themeColor="text1"/>
          <w:sz w:val="18"/>
          <w:szCs w:val="18"/>
          <w:lang w:eastAsia="es-MX"/>
        </w:rPr>
        <w:t>SECSA</w:t>
      </w:r>
      <w:r w:rsidRPr="00CB6494">
        <w:rPr>
          <w:rFonts w:ascii="ITC Avant Garde" w:hAnsi="ITC Avant Garde"/>
          <w:iCs/>
          <w:color w:val="000000" w:themeColor="text1"/>
          <w:sz w:val="18"/>
          <w:szCs w:val="18"/>
          <w:lang w:eastAsia="es-MX"/>
        </w:rPr>
        <w:t xml:space="preserve"> su alta en el SERT, fecha en la cual comenzó a correr el plazo de 60 (sesenta) días naturales para registrar de manera electrónica sus tarifas vigentes.</w:t>
      </w:r>
    </w:p>
    <w:p w14:paraId="1DFD866D" w14:textId="77777777" w:rsidR="00CB6494"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 xml:space="preserve">Conforme a lo anterior, esta Dirección General llevo a cabo el cómputo del plazo señalado en párrafo anterior, a efecto de determinar si </w:t>
      </w:r>
      <w:r w:rsidRPr="00CB6494">
        <w:rPr>
          <w:rFonts w:ascii="ITC Avant Garde" w:hAnsi="ITC Avant Garde"/>
          <w:b/>
          <w:iCs/>
          <w:color w:val="000000" w:themeColor="text1"/>
          <w:sz w:val="18"/>
          <w:szCs w:val="18"/>
          <w:lang w:eastAsia="es-MX"/>
        </w:rPr>
        <w:t>SECSA</w:t>
      </w:r>
      <w:r w:rsidRPr="00CB6494">
        <w:rPr>
          <w:rFonts w:ascii="ITC Avant Garde" w:hAnsi="ITC Avant Garde"/>
          <w:iCs/>
          <w:color w:val="000000" w:themeColor="text1"/>
          <w:sz w:val="18"/>
          <w:szCs w:val="18"/>
          <w:lang w:eastAsia="es-MX"/>
        </w:rPr>
        <w:t xml:space="preserve"> se encontraba en tiempo para registrar sus tarifas vigentes, encontrándose que dicho plazo feneció el 14 de febrero de 2017, y a la fecha de emisión del presente dictamen, </w:t>
      </w:r>
      <w:r w:rsidRPr="00CB6494">
        <w:rPr>
          <w:rFonts w:ascii="ITC Avant Garde" w:hAnsi="ITC Avant Garde"/>
          <w:b/>
          <w:iCs/>
          <w:color w:val="000000" w:themeColor="text1"/>
          <w:sz w:val="18"/>
          <w:szCs w:val="18"/>
          <w:lang w:eastAsia="es-MX"/>
        </w:rPr>
        <w:t>SECSA</w:t>
      </w:r>
      <w:r w:rsidRPr="00CB6494">
        <w:rPr>
          <w:rFonts w:ascii="ITC Avant Garde" w:hAnsi="ITC Avant Garde"/>
          <w:iCs/>
          <w:color w:val="000000" w:themeColor="text1"/>
          <w:sz w:val="18"/>
          <w:szCs w:val="18"/>
          <w:lang w:eastAsia="es-MX"/>
        </w:rPr>
        <w:t xml:space="preserve"> no ha dado cumplimiento al registro de sus tarifas vigentes.</w:t>
      </w:r>
    </w:p>
    <w:p w14:paraId="76025BAB" w14:textId="77777777" w:rsidR="00CB6494"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 xml:space="preserve">En virtud de lo anterior, se colige que a la fecha del presente dictamen </w:t>
      </w:r>
      <w:r w:rsidRPr="00CB6494">
        <w:rPr>
          <w:rFonts w:ascii="ITC Avant Garde" w:hAnsi="ITC Avant Garde"/>
          <w:b/>
          <w:iCs/>
          <w:color w:val="000000" w:themeColor="text1"/>
          <w:sz w:val="18"/>
          <w:szCs w:val="18"/>
          <w:lang w:eastAsia="es-MX"/>
        </w:rPr>
        <w:t>SECSA</w:t>
      </w:r>
      <w:r w:rsidRPr="00CB6494">
        <w:rPr>
          <w:rFonts w:ascii="ITC Avant Garde" w:hAnsi="ITC Avant Garde"/>
          <w:iCs/>
          <w:color w:val="000000" w:themeColor="text1"/>
          <w:sz w:val="18"/>
          <w:szCs w:val="18"/>
          <w:lang w:eastAsia="es-MX"/>
        </w:rPr>
        <w:t xml:space="preserve"> no ha dado cumplimiento a lo establecido en e l artículo Tercero Transitorio del Acuerdo.</w:t>
      </w:r>
    </w:p>
    <w:p w14:paraId="7DE9D4E5" w14:textId="77777777" w:rsidR="00CB6494" w:rsidRPr="00CB6494" w:rsidRDefault="0089373F" w:rsidP="00CB6494">
      <w:pPr>
        <w:spacing w:before="240"/>
        <w:ind w:left="567" w:right="618" w:firstLine="695"/>
        <w:jc w:val="both"/>
        <w:rPr>
          <w:rFonts w:ascii="ITC Avant Garde" w:hAnsi="ITC Avant Garde"/>
          <w:b/>
          <w:iCs/>
          <w:color w:val="000000" w:themeColor="text1"/>
          <w:sz w:val="18"/>
          <w:szCs w:val="18"/>
          <w:lang w:eastAsia="es-MX"/>
        </w:rPr>
      </w:pPr>
      <w:r w:rsidRPr="00CB6494">
        <w:rPr>
          <w:rFonts w:ascii="ITC Avant Garde" w:hAnsi="ITC Avant Garde"/>
          <w:b/>
          <w:iCs/>
          <w:color w:val="000000" w:themeColor="text1"/>
          <w:sz w:val="18"/>
          <w:szCs w:val="18"/>
          <w:lang w:eastAsia="es-MX"/>
        </w:rPr>
        <w:t>2. Verificación</w:t>
      </w:r>
    </w:p>
    <w:p w14:paraId="2C67EA43" w14:textId="77777777" w:rsidR="00CB6494"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Mediante oficio IFT/225/UC/DG-VER/2983/2016 de 3 de noviembre de 2016, la Dirección General de Verificación informó ‘…no se encontró denuncia presentada en contra del concesionario SISTEMAS ESPECIALES DE COMUNICACIÓN, S.A., con relación al Título de Concesión mencionado, de la cual esté pendiente de realizar visita de inspección-verificación, respecto del incumplimiento de las obligaciones a su cargo.’</w:t>
      </w:r>
    </w:p>
    <w:p w14:paraId="039DE400" w14:textId="77777777" w:rsidR="00CB6494"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Al respecto, es aplicable el criterio emitido por la Coordinación General de Consultoría Jurídica de la Extinta Comisión Federal de Telecom</w:t>
      </w:r>
      <w:r w:rsidR="009A72A8" w:rsidRPr="00CB6494">
        <w:rPr>
          <w:rFonts w:ascii="ITC Avant Garde" w:hAnsi="ITC Avant Garde"/>
          <w:iCs/>
          <w:color w:val="000000" w:themeColor="text1"/>
          <w:sz w:val="18"/>
          <w:szCs w:val="18"/>
          <w:lang w:eastAsia="es-MX"/>
        </w:rPr>
        <w:t>unicaciones en oficio CFT/P/D01</w:t>
      </w:r>
      <w:r w:rsidRPr="00CB6494">
        <w:rPr>
          <w:rFonts w:ascii="ITC Avant Garde" w:hAnsi="ITC Avant Garde"/>
          <w:iCs/>
          <w:color w:val="000000" w:themeColor="text1"/>
          <w:sz w:val="18"/>
          <w:szCs w:val="18"/>
          <w:lang w:eastAsia="es-MX"/>
        </w:rPr>
        <w:t>/CGCJ/213/2013, de fecha 5 de junio de 2013, el cual establece que será ocioso realizar visitas de inspección-verificación al concesionario de mérito, cuando se encuentre en cumplimiento y no exista denuncia alguna en contra del concesionario en comento, respecto del incumplimiento de las obligaciones a su cargo.</w:t>
      </w:r>
    </w:p>
    <w:p w14:paraId="53AE9B1B" w14:textId="77777777" w:rsidR="00CB6494" w:rsidRPr="00CB6494" w:rsidRDefault="0089373F" w:rsidP="00CB6494">
      <w:pPr>
        <w:spacing w:before="240"/>
        <w:ind w:left="567" w:right="618" w:firstLine="695"/>
        <w:jc w:val="both"/>
        <w:rPr>
          <w:rFonts w:ascii="ITC Avant Garde" w:hAnsi="ITC Avant Garde"/>
          <w:b/>
          <w:iCs/>
          <w:color w:val="000000" w:themeColor="text1"/>
          <w:sz w:val="18"/>
          <w:szCs w:val="18"/>
          <w:lang w:eastAsia="es-MX"/>
        </w:rPr>
      </w:pPr>
      <w:r w:rsidRPr="00CB6494">
        <w:rPr>
          <w:rFonts w:ascii="ITC Avant Garde" w:hAnsi="ITC Avant Garde"/>
          <w:b/>
          <w:iCs/>
          <w:color w:val="000000" w:themeColor="text1"/>
          <w:sz w:val="18"/>
          <w:szCs w:val="18"/>
          <w:lang w:eastAsia="es-MX"/>
        </w:rPr>
        <w:t>3. Sanciones</w:t>
      </w:r>
    </w:p>
    <w:p w14:paraId="38C30D39" w14:textId="5B407AA9" w:rsidR="0089373F"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 xml:space="preserve">Mediante oficio IFT/225/UC/DG-SAN/553/2016 de 2 de noviembre de 2016, la Dirección General de Sanciones, informó que ‘…no se encuentra registrado procedimiento </w:t>
      </w:r>
      <w:r w:rsidRPr="00CB6494">
        <w:rPr>
          <w:rFonts w:ascii="ITC Avant Garde" w:hAnsi="ITC Avant Garde"/>
          <w:iCs/>
          <w:color w:val="000000" w:themeColor="text1"/>
          <w:sz w:val="18"/>
          <w:szCs w:val="18"/>
          <w:lang w:eastAsia="es-MX"/>
        </w:rPr>
        <w:lastRenderedPageBreak/>
        <w:t>administrativo de imposición de sanción en contra de la concesionaria SISTEMAS ESPECIALES DE COMUNICACIÓN S.A., respecto de algún incumplimiento relacionado con el título de concesión antes señalado.’</w:t>
      </w:r>
    </w:p>
    <w:p w14:paraId="35DB9E50" w14:textId="77777777" w:rsidR="00CB6494" w:rsidRPr="00CB6494" w:rsidRDefault="0089373F" w:rsidP="00CB6494">
      <w:pPr>
        <w:spacing w:before="240"/>
        <w:ind w:left="567" w:right="618" w:firstLine="695"/>
        <w:jc w:val="both"/>
        <w:rPr>
          <w:rFonts w:ascii="ITC Avant Garde" w:hAnsi="ITC Avant Garde"/>
          <w:b/>
          <w:iCs/>
          <w:color w:val="000000" w:themeColor="text1"/>
          <w:sz w:val="18"/>
          <w:szCs w:val="18"/>
          <w:lang w:eastAsia="es-MX"/>
        </w:rPr>
      </w:pPr>
      <w:r w:rsidRPr="00CB6494">
        <w:rPr>
          <w:rFonts w:ascii="ITC Avant Garde" w:hAnsi="ITC Avant Garde"/>
          <w:b/>
          <w:iCs/>
          <w:color w:val="000000" w:themeColor="text1"/>
          <w:sz w:val="18"/>
          <w:szCs w:val="18"/>
          <w:lang w:eastAsia="es-MX"/>
        </w:rPr>
        <w:t>4. Dictamen</w:t>
      </w:r>
    </w:p>
    <w:p w14:paraId="417D9BE8" w14:textId="6C81425B" w:rsidR="0089373F" w:rsidRPr="00CB6494" w:rsidRDefault="0089373F" w:rsidP="00CB6494">
      <w:pPr>
        <w:spacing w:before="240"/>
        <w:ind w:left="567" w:right="618"/>
        <w:jc w:val="both"/>
        <w:rPr>
          <w:rFonts w:ascii="ITC Avant Garde" w:hAnsi="ITC Avant Garde"/>
          <w:iCs/>
          <w:color w:val="000000" w:themeColor="text1"/>
          <w:sz w:val="18"/>
          <w:szCs w:val="18"/>
          <w:lang w:eastAsia="es-MX"/>
        </w:rPr>
      </w:pPr>
      <w:r w:rsidRPr="00CB6494">
        <w:rPr>
          <w:rFonts w:ascii="ITC Avant Garde" w:hAnsi="ITC Avant Garde"/>
          <w:iCs/>
          <w:color w:val="000000" w:themeColor="text1"/>
          <w:sz w:val="18"/>
          <w:szCs w:val="18"/>
          <w:lang w:eastAsia="es-MX"/>
        </w:rPr>
        <w:t xml:space="preserve">De la supervisión a las constancias que integran el expediente del concesionario que nos ocupa, así como de la información proporcionada por las Direcciones Generales de Verificación y Sanciones, se concluye que de la revisión documental del expediente </w:t>
      </w:r>
      <w:r w:rsidRPr="00CB6494">
        <w:rPr>
          <w:rFonts w:ascii="ITC Avant Garde" w:hAnsi="ITC Avant Garde"/>
          <w:b/>
          <w:iCs/>
          <w:color w:val="000000" w:themeColor="text1"/>
          <w:sz w:val="18"/>
          <w:szCs w:val="18"/>
          <w:lang w:eastAsia="es-MX"/>
        </w:rPr>
        <w:t>321.4/0002</w:t>
      </w:r>
      <w:r w:rsidRPr="00CB6494">
        <w:rPr>
          <w:rFonts w:ascii="ITC Avant Garde" w:hAnsi="ITC Avant Garde"/>
          <w:iCs/>
          <w:color w:val="000000" w:themeColor="text1"/>
          <w:sz w:val="18"/>
          <w:szCs w:val="18"/>
          <w:lang w:eastAsia="es-MX"/>
        </w:rPr>
        <w:t xml:space="preserve"> integrado por la Dirección General de Adquisiciones, Recursos Materiales y Servicios Generales de este Instituto a nombre de </w:t>
      </w:r>
      <w:r w:rsidRPr="00CB6494">
        <w:rPr>
          <w:rFonts w:ascii="ITC Avant Garde" w:hAnsi="ITC Avant Garde"/>
          <w:b/>
          <w:iCs/>
          <w:color w:val="000000" w:themeColor="text1"/>
          <w:sz w:val="18"/>
          <w:szCs w:val="18"/>
          <w:lang w:eastAsia="es-MX"/>
        </w:rPr>
        <w:t>SISTEMAS ESPECIALES DE COMUNICACIÓN S.A.,</w:t>
      </w:r>
      <w:r w:rsidRPr="00CB6494">
        <w:rPr>
          <w:rFonts w:ascii="ITC Avant Garde" w:hAnsi="ITC Avant Garde"/>
          <w:iCs/>
          <w:color w:val="000000" w:themeColor="text1"/>
          <w:sz w:val="18"/>
          <w:szCs w:val="18"/>
          <w:lang w:eastAsia="es-MX"/>
        </w:rPr>
        <w:t xml:space="preserve"> al día 17 de febrero de 2017, </w:t>
      </w:r>
      <w:r w:rsidRPr="00CB6494">
        <w:rPr>
          <w:rFonts w:ascii="ITC Avant Garde" w:hAnsi="ITC Avant Garde"/>
          <w:b/>
          <w:iCs/>
          <w:color w:val="000000" w:themeColor="text1"/>
          <w:sz w:val="18"/>
          <w:szCs w:val="18"/>
          <w:u w:val="single"/>
          <w:lang w:eastAsia="es-MX"/>
        </w:rPr>
        <w:t>la concesionaria NO se encuentra al corriente en la presentación de totalidad de las documentales derivadas de las obligaciones que tiene a su cargo</w:t>
      </w:r>
      <w:r w:rsidRPr="00CB6494">
        <w:rPr>
          <w:rFonts w:ascii="ITC Avant Garde" w:hAnsi="ITC Avant Garde"/>
          <w:iCs/>
          <w:color w:val="000000" w:themeColor="text1"/>
          <w:sz w:val="18"/>
          <w:szCs w:val="18"/>
          <w:lang w:eastAsia="es-MX"/>
        </w:rPr>
        <w:t xml:space="preserve"> y que le son aplicables conforme a su título de concesión para instalar, operar y explotar una red pública de telecomunicaciones, y demás disposiciones legales, reglamentarias y administrativas.</w:t>
      </w:r>
    </w:p>
    <w:p w14:paraId="6E3727D1" w14:textId="77777777" w:rsidR="00CB6494" w:rsidRPr="00CB6494" w:rsidRDefault="0089373F" w:rsidP="00CB6494">
      <w:pPr>
        <w:spacing w:before="240"/>
        <w:ind w:left="567" w:right="618" w:hanging="131"/>
        <w:jc w:val="both"/>
        <w:rPr>
          <w:rFonts w:ascii="ITC Avant Garde" w:hAnsi="ITC Avant Garde"/>
          <w:b/>
          <w:iCs/>
          <w:color w:val="000000" w:themeColor="text1"/>
          <w:sz w:val="18"/>
          <w:szCs w:val="18"/>
          <w:u w:val="single"/>
          <w:lang w:eastAsia="es-MX"/>
        </w:rPr>
      </w:pPr>
      <w:r w:rsidRPr="00CB6494">
        <w:rPr>
          <w:rFonts w:ascii="ITC Avant Garde" w:hAnsi="ITC Avant Garde"/>
          <w:iCs/>
          <w:color w:val="000000" w:themeColor="text1"/>
          <w:sz w:val="18"/>
          <w:szCs w:val="18"/>
          <w:lang w:eastAsia="es-MX"/>
        </w:rPr>
        <w:t xml:space="preserve"> […]”</w:t>
      </w:r>
    </w:p>
    <w:p w14:paraId="66DDBED7" w14:textId="77777777" w:rsidR="00CB6494" w:rsidRPr="00CB6494" w:rsidRDefault="0031775D"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 xml:space="preserve">Por lo anterior, considerando lo informado por la Unidad de Cumplimiento en el dictamen correspondiente, se desprende que a la fecha </w:t>
      </w:r>
      <w:r w:rsidR="00AD2889" w:rsidRPr="00CB6494">
        <w:rPr>
          <w:rFonts w:ascii="ITC Avant Garde" w:hAnsi="ITC Avant Garde"/>
          <w:bCs/>
          <w:color w:val="000000" w:themeColor="text1"/>
        </w:rPr>
        <w:t xml:space="preserve">de la presente Resolución </w:t>
      </w:r>
      <w:r w:rsidR="007D46F2" w:rsidRPr="00CB6494">
        <w:rPr>
          <w:rFonts w:ascii="ITC Avant Garde" w:hAnsi="ITC Avant Garde"/>
          <w:bCs/>
          <w:iCs/>
          <w:color w:val="000000" w:themeColor="text1"/>
        </w:rPr>
        <w:t>Sistemas Especiales de Comunicación S.A.</w:t>
      </w:r>
      <w:r w:rsidR="007D46F2" w:rsidRPr="00CB6494">
        <w:rPr>
          <w:rFonts w:ascii="ITC Avant Garde" w:hAnsi="ITC Avant Garde"/>
          <w:bCs/>
          <w:color w:val="000000" w:themeColor="text1"/>
          <w:lang w:eastAsia="es-MX"/>
        </w:rPr>
        <w:t xml:space="preserve">, </w:t>
      </w:r>
      <w:r w:rsidRPr="00CB6494">
        <w:rPr>
          <w:rFonts w:ascii="ITC Avant Garde" w:hAnsi="ITC Avant Garde"/>
          <w:bCs/>
          <w:color w:val="000000" w:themeColor="text1"/>
        </w:rPr>
        <w:t>no se encuentra al corriente en el cumplimiento de diversas obligaciones que</w:t>
      </w:r>
      <w:r w:rsidR="00D37AD4" w:rsidRPr="00CB6494">
        <w:rPr>
          <w:rFonts w:ascii="ITC Avant Garde" w:hAnsi="ITC Avant Garde"/>
          <w:bCs/>
          <w:color w:val="000000" w:themeColor="text1"/>
        </w:rPr>
        <w:t xml:space="preserve"> tiene a su cargo, derivadas </w:t>
      </w:r>
      <w:r w:rsidR="00831486" w:rsidRPr="00CB6494">
        <w:rPr>
          <w:rFonts w:ascii="ITC Avant Garde" w:hAnsi="ITC Avant Garde"/>
          <w:bCs/>
          <w:color w:val="000000" w:themeColor="text1"/>
        </w:rPr>
        <w:t>de su título de concesión de red pública de telecomunicaciones</w:t>
      </w:r>
      <w:r w:rsidRPr="00CB6494">
        <w:rPr>
          <w:rFonts w:ascii="ITC Avant Garde" w:hAnsi="ITC Avant Garde"/>
          <w:bCs/>
          <w:color w:val="000000" w:themeColor="text1"/>
        </w:rPr>
        <w:t>, así como de diversas disposiciones legales, reglamentarias y administrativas a</w:t>
      </w:r>
      <w:r w:rsidR="00C66CE2" w:rsidRPr="00CB6494">
        <w:rPr>
          <w:rFonts w:ascii="ITC Avant Garde" w:hAnsi="ITC Avant Garde"/>
          <w:bCs/>
          <w:color w:val="000000" w:themeColor="text1"/>
        </w:rPr>
        <w:t>plicables a dicha concesionaria</w:t>
      </w:r>
      <w:r w:rsidRPr="00CB6494">
        <w:rPr>
          <w:rFonts w:ascii="ITC Avant Garde" w:hAnsi="ITC Avant Garde"/>
          <w:bCs/>
          <w:color w:val="000000" w:themeColor="text1"/>
        </w:rPr>
        <w:t xml:space="preserve">. </w:t>
      </w:r>
    </w:p>
    <w:p w14:paraId="67AA02BF" w14:textId="77777777" w:rsidR="00CB6494" w:rsidRPr="00CB6494" w:rsidRDefault="00C66CE2"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En ese sentido, la Dirección General de Supervisión</w:t>
      </w:r>
      <w:r w:rsidR="004C737B" w:rsidRPr="00CB6494">
        <w:rPr>
          <w:rFonts w:ascii="ITC Avant Garde" w:hAnsi="ITC Avant Garde"/>
          <w:bCs/>
          <w:color w:val="000000" w:themeColor="text1"/>
        </w:rPr>
        <w:t>,</w:t>
      </w:r>
      <w:r w:rsidRPr="00CB6494">
        <w:rPr>
          <w:rFonts w:ascii="ITC Avant Garde" w:hAnsi="ITC Avant Garde"/>
          <w:bCs/>
          <w:color w:val="000000" w:themeColor="text1"/>
        </w:rPr>
        <w:t xml:space="preserve"> adscrita a la Unidad de Cumplimiento, señaló que llevó a cabo la revisión al expediente 321.4/0002</w:t>
      </w:r>
      <w:r w:rsidRPr="00CB6494">
        <w:rPr>
          <w:rFonts w:ascii="ITC Avant Garde" w:hAnsi="ITC Avant Garde"/>
          <w:iCs/>
          <w:color w:val="000000" w:themeColor="text1"/>
          <w:sz w:val="18"/>
          <w:szCs w:val="18"/>
          <w:lang w:eastAsia="es-MX"/>
        </w:rPr>
        <w:t xml:space="preserve"> </w:t>
      </w:r>
      <w:r w:rsidRPr="00CB6494">
        <w:rPr>
          <w:rFonts w:ascii="ITC Avant Garde" w:hAnsi="ITC Avant Garde"/>
          <w:bCs/>
          <w:color w:val="000000" w:themeColor="text1"/>
        </w:rPr>
        <w:t xml:space="preserve">abierto a nombre de </w:t>
      </w:r>
      <w:r w:rsidRPr="00CB6494">
        <w:rPr>
          <w:rFonts w:ascii="ITC Avant Garde" w:hAnsi="ITC Avant Garde"/>
          <w:bCs/>
          <w:iCs/>
          <w:color w:val="000000" w:themeColor="text1"/>
        </w:rPr>
        <w:t>Sistemas Especiales de Comunicación S.A.</w:t>
      </w:r>
      <w:r w:rsidRPr="00CB6494">
        <w:rPr>
          <w:rFonts w:ascii="ITC Avant Garde" w:hAnsi="ITC Avant Garde"/>
          <w:bCs/>
          <w:color w:val="000000" w:themeColor="text1"/>
          <w:lang w:eastAsia="es-MX"/>
        </w:rPr>
        <w:t xml:space="preserve">, </w:t>
      </w:r>
      <w:r w:rsidRPr="00CB6494">
        <w:rPr>
          <w:rFonts w:ascii="ITC Avant Garde" w:hAnsi="ITC Avant Garde"/>
          <w:bCs/>
          <w:color w:val="000000" w:themeColor="text1"/>
        </w:rPr>
        <w:t>concluyendo que al 17 de febrero de 2017 dicha empresa no se encuentra al corriente en la presentación de las documentales de las obligaciones derivadas de la concesión que tiene a su cargo, conforme a lo siguiente:</w:t>
      </w:r>
    </w:p>
    <w:p w14:paraId="09E94907" w14:textId="77777777" w:rsidR="00CB6494" w:rsidRPr="00CB6494" w:rsidRDefault="00C66CE2" w:rsidP="00CB6494">
      <w:pPr>
        <w:pStyle w:val="Prrafodelista"/>
        <w:numPr>
          <w:ilvl w:val="0"/>
          <w:numId w:val="16"/>
        </w:numPr>
        <w:autoSpaceDE w:val="0"/>
        <w:autoSpaceDN w:val="0"/>
        <w:adjustRightInd w:val="0"/>
        <w:spacing w:before="240" w:after="200" w:line="276" w:lineRule="auto"/>
        <w:jc w:val="both"/>
        <w:rPr>
          <w:rFonts w:ascii="ITC Avant Garde" w:hAnsi="ITC Avant Garde"/>
          <w:bCs/>
          <w:color w:val="000000" w:themeColor="text1"/>
          <w:sz w:val="22"/>
        </w:rPr>
      </w:pPr>
      <w:r w:rsidRPr="00CB6494">
        <w:rPr>
          <w:rFonts w:ascii="ITC Avant Garde" w:hAnsi="ITC Avant Garde"/>
          <w:bCs/>
          <w:color w:val="000000" w:themeColor="text1"/>
          <w:sz w:val="22"/>
        </w:rPr>
        <w:t>Presentar un listado que contenga las instituciones educativas y centros de salud a los que brinda el servicio de Internet de banda ancha en el área de cobertura que tiene autorizada de acuerdo con la Condición 2.8. “Cobertura y conectividad social” de la Concesión;</w:t>
      </w:r>
    </w:p>
    <w:p w14:paraId="7284DD68" w14:textId="77777777" w:rsidR="00CB6494" w:rsidRPr="00CB6494" w:rsidRDefault="00C66CE2" w:rsidP="00CB6494">
      <w:pPr>
        <w:pStyle w:val="Prrafodelista"/>
        <w:numPr>
          <w:ilvl w:val="0"/>
          <w:numId w:val="16"/>
        </w:numPr>
        <w:autoSpaceDE w:val="0"/>
        <w:autoSpaceDN w:val="0"/>
        <w:adjustRightInd w:val="0"/>
        <w:spacing w:before="240" w:after="200" w:line="276" w:lineRule="auto"/>
        <w:jc w:val="both"/>
        <w:rPr>
          <w:rFonts w:ascii="ITC Avant Garde" w:hAnsi="ITC Avant Garde"/>
          <w:bCs/>
          <w:color w:val="000000" w:themeColor="text1"/>
        </w:rPr>
      </w:pPr>
      <w:r w:rsidRPr="00CB6494">
        <w:rPr>
          <w:rFonts w:ascii="ITC Avant Garde" w:hAnsi="ITC Avant Garde"/>
          <w:bCs/>
          <w:color w:val="000000" w:themeColor="text1"/>
          <w:sz w:val="22"/>
          <w:szCs w:val="22"/>
          <w:lang w:val="es-MX"/>
        </w:rPr>
        <w:t>Pre</w:t>
      </w:r>
      <w:r w:rsidRPr="00CB6494">
        <w:rPr>
          <w:rFonts w:ascii="ITC Avant Garde" w:hAnsi="ITC Avant Garde"/>
          <w:bCs/>
          <w:color w:val="000000" w:themeColor="text1"/>
          <w:sz w:val="22"/>
          <w:szCs w:val="22"/>
        </w:rPr>
        <w:t xml:space="preserve">sentar la descripción de los informes de las labores de investigación y desarrollo tecnológico llevadas a cabo durante los años 2013, 2014 y 2015, </w:t>
      </w:r>
      <w:r w:rsidRPr="00CB6494">
        <w:rPr>
          <w:rFonts w:ascii="ITC Avant Garde" w:hAnsi="ITC Avant Garde"/>
          <w:bCs/>
          <w:color w:val="000000" w:themeColor="text1"/>
          <w:sz w:val="22"/>
        </w:rPr>
        <w:t>de acuerdo con la Condición 4.1.4. de la Concesión.</w:t>
      </w:r>
      <w:r w:rsidRPr="00CB6494">
        <w:rPr>
          <w:rFonts w:ascii="ITC Avant Garde" w:hAnsi="ITC Avant Garde"/>
          <w:bCs/>
          <w:color w:val="000000" w:themeColor="text1"/>
          <w:sz w:val="22"/>
          <w:szCs w:val="22"/>
        </w:rPr>
        <w:t xml:space="preserve"> </w:t>
      </w:r>
    </w:p>
    <w:p w14:paraId="1683A2DA" w14:textId="77777777" w:rsidR="00CB6494" w:rsidRPr="00CB6494" w:rsidRDefault="00C66CE2"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Asimismo, y con respecto al cumplimiento de diversas obligaciones derivadas de disposiciones legales, reglamentarias y administrativas, del dictamen emitido por la Unidad de Cumplimiento se concluye lo siguiente:</w:t>
      </w:r>
    </w:p>
    <w:p w14:paraId="06D4FB4D" w14:textId="7E6A8C1E" w:rsidR="00C66CE2" w:rsidRPr="00CB6494" w:rsidRDefault="00C66CE2" w:rsidP="00CB6494">
      <w:pPr>
        <w:pStyle w:val="Prrafodelista"/>
        <w:numPr>
          <w:ilvl w:val="0"/>
          <w:numId w:val="20"/>
        </w:numPr>
        <w:autoSpaceDE w:val="0"/>
        <w:autoSpaceDN w:val="0"/>
        <w:adjustRightInd w:val="0"/>
        <w:spacing w:before="240" w:after="200" w:line="276" w:lineRule="auto"/>
        <w:jc w:val="both"/>
        <w:rPr>
          <w:rFonts w:ascii="ITC Avant Garde" w:hAnsi="ITC Avant Garde"/>
          <w:bCs/>
          <w:color w:val="000000" w:themeColor="text1"/>
          <w:sz w:val="22"/>
          <w:szCs w:val="22"/>
        </w:rPr>
      </w:pPr>
      <w:r w:rsidRPr="00CB6494">
        <w:rPr>
          <w:rFonts w:ascii="ITC Avant Garde" w:hAnsi="ITC Avant Garde"/>
          <w:bCs/>
          <w:color w:val="000000" w:themeColor="text1"/>
          <w:sz w:val="22"/>
          <w:szCs w:val="22"/>
        </w:rPr>
        <w:lastRenderedPageBreak/>
        <w:t>Resolutivo Tercero de la “Resolución por la que el Pleno de la Comisión Federal de Telecomunicaciones expide el manual que provee los criterios y metodología de separación contable por servicio, aplicable a los concesionarios de redes públicas de telecomunicaciones”, publicada en el Diario Oficial de la Federación el 22 de marzo de 2013, no ha dado cumplimiento a la presentación, para su aprobación, del Programa de Implantación de la metodología de separación contable o, en su caso, la solicitud de autorización para presentar su información contable en el formato simplificado;</w:t>
      </w:r>
    </w:p>
    <w:p w14:paraId="726CDA6D" w14:textId="77777777" w:rsidR="00CB6494" w:rsidRPr="00CB6494" w:rsidRDefault="00C66CE2" w:rsidP="00CB6494">
      <w:pPr>
        <w:pStyle w:val="Prrafodelista"/>
        <w:numPr>
          <w:ilvl w:val="0"/>
          <w:numId w:val="17"/>
        </w:numPr>
        <w:autoSpaceDE w:val="0"/>
        <w:autoSpaceDN w:val="0"/>
        <w:adjustRightInd w:val="0"/>
        <w:spacing w:before="240" w:after="200" w:line="276" w:lineRule="auto"/>
        <w:jc w:val="both"/>
        <w:rPr>
          <w:rFonts w:ascii="ITC Avant Garde" w:hAnsi="ITC Avant Garde"/>
          <w:bCs/>
          <w:color w:val="000000" w:themeColor="text1"/>
          <w:sz w:val="22"/>
          <w:szCs w:val="22"/>
        </w:rPr>
      </w:pPr>
      <w:r w:rsidRPr="00CB6494">
        <w:rPr>
          <w:rFonts w:ascii="ITC Avant Garde" w:hAnsi="ITC Avant Garde"/>
          <w:bCs/>
          <w:color w:val="000000" w:themeColor="text1"/>
          <w:sz w:val="22"/>
          <w:szCs w:val="22"/>
        </w:rPr>
        <w:t xml:space="preserve">Conforme el artículo Tercero Transitorio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 </w:t>
      </w:r>
      <w:r w:rsidRPr="00CB6494">
        <w:rPr>
          <w:rFonts w:ascii="ITC Avant Garde" w:hAnsi="ITC Avant Garde"/>
          <w:bCs/>
          <w:color w:val="000000" w:themeColor="text1"/>
          <w:sz w:val="22"/>
          <w:szCs w:val="22"/>
          <w:lang w:val="es-MX"/>
        </w:rPr>
        <w:t>publicado en el Diario Oficial de la Federación el 4 de diciembre de 2014, no ha dado cumplimiento al registro de sus tarifas vigentes.</w:t>
      </w:r>
    </w:p>
    <w:p w14:paraId="2984591A" w14:textId="77777777" w:rsidR="00CB6494" w:rsidRPr="00CB6494" w:rsidRDefault="004A3886"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Ante los incumplimientos documentales señalado</w:t>
      </w:r>
      <w:r w:rsidR="00960DD0" w:rsidRPr="00CB6494">
        <w:rPr>
          <w:rFonts w:ascii="ITC Avant Garde" w:hAnsi="ITC Avant Garde"/>
          <w:bCs/>
          <w:color w:val="000000" w:themeColor="text1"/>
        </w:rPr>
        <w:t>s</w:t>
      </w:r>
      <w:r w:rsidRPr="00CB6494">
        <w:rPr>
          <w:rFonts w:ascii="ITC Avant Garde" w:hAnsi="ITC Avant Garde"/>
          <w:bCs/>
          <w:color w:val="000000" w:themeColor="text1"/>
        </w:rPr>
        <w:t>, es necesario destacar que</w:t>
      </w:r>
      <w:r w:rsidR="00960DD0" w:rsidRPr="00CB6494">
        <w:rPr>
          <w:rFonts w:ascii="ITC Avant Garde" w:hAnsi="ITC Avant Garde"/>
          <w:bCs/>
          <w:color w:val="000000" w:themeColor="text1"/>
        </w:rPr>
        <w:t xml:space="preserve"> </w:t>
      </w:r>
      <w:r w:rsidR="00C66CE2" w:rsidRPr="00CB6494">
        <w:rPr>
          <w:rFonts w:ascii="ITC Avant Garde" w:hAnsi="ITC Avant Garde"/>
          <w:bCs/>
          <w:iCs/>
          <w:color w:val="000000" w:themeColor="text1"/>
        </w:rPr>
        <w:t>Sistemas Especiales de Comunicación, S.A.</w:t>
      </w:r>
      <w:r w:rsidR="00C66CE2" w:rsidRPr="00CB6494">
        <w:rPr>
          <w:rFonts w:ascii="ITC Avant Garde" w:hAnsi="ITC Avant Garde"/>
          <w:bCs/>
          <w:color w:val="000000" w:themeColor="text1"/>
          <w:lang w:eastAsia="es-MX"/>
        </w:rPr>
        <w:t xml:space="preserve">, </w:t>
      </w:r>
      <w:r w:rsidR="00331FBD" w:rsidRPr="00CB6494">
        <w:rPr>
          <w:rFonts w:ascii="ITC Avant Garde" w:hAnsi="ITC Avant Garde"/>
          <w:bCs/>
          <w:color w:val="000000" w:themeColor="text1"/>
        </w:rPr>
        <w:t>tampoco</w:t>
      </w:r>
      <w:r w:rsidRPr="00CB6494">
        <w:rPr>
          <w:rFonts w:ascii="ITC Avant Garde" w:hAnsi="ITC Avant Garde"/>
          <w:bCs/>
          <w:color w:val="000000" w:themeColor="text1"/>
        </w:rPr>
        <w:t xml:space="preserve"> aportó elementos que pudieran permitirle al Pleno</w:t>
      </w:r>
      <w:r w:rsidR="00960DD0" w:rsidRPr="00CB6494">
        <w:rPr>
          <w:rFonts w:ascii="ITC Avant Garde" w:hAnsi="ITC Avant Garde"/>
          <w:bCs/>
          <w:color w:val="000000" w:themeColor="text1"/>
        </w:rPr>
        <w:t xml:space="preserve"> ponde</w:t>
      </w:r>
      <w:r w:rsidRPr="00CB6494">
        <w:rPr>
          <w:rFonts w:ascii="ITC Avant Garde" w:hAnsi="ITC Avant Garde"/>
          <w:bCs/>
          <w:color w:val="000000" w:themeColor="text1"/>
        </w:rPr>
        <w:t xml:space="preserve">rar el impacto de los mismos. En este sentido, se considera que </w:t>
      </w:r>
      <w:r w:rsidR="00C66CE2" w:rsidRPr="00CB6494">
        <w:rPr>
          <w:rFonts w:ascii="ITC Avant Garde" w:hAnsi="ITC Avant Garde"/>
          <w:bCs/>
          <w:iCs/>
          <w:color w:val="000000" w:themeColor="text1"/>
        </w:rPr>
        <w:t>Sistemas Especiales de Comunicación, S.A.</w:t>
      </w:r>
      <w:r w:rsidR="00C66CE2" w:rsidRPr="00CB6494">
        <w:rPr>
          <w:rFonts w:ascii="ITC Avant Garde" w:hAnsi="ITC Avant Garde"/>
          <w:bCs/>
          <w:color w:val="000000" w:themeColor="text1"/>
          <w:lang w:eastAsia="es-MX"/>
        </w:rPr>
        <w:t xml:space="preserve">, </w:t>
      </w:r>
      <w:r w:rsidRPr="00CB6494">
        <w:rPr>
          <w:rFonts w:ascii="ITC Avant Garde" w:hAnsi="ITC Avant Garde"/>
          <w:bCs/>
          <w:color w:val="000000" w:themeColor="text1"/>
        </w:rPr>
        <w:t xml:space="preserve"> se encuentra en incumplimiento de las obligaciones que tiene a su cargo, derivadas de la</w:t>
      </w:r>
      <w:r w:rsidR="009E782C" w:rsidRPr="00CB6494">
        <w:rPr>
          <w:rFonts w:ascii="ITC Avant Garde" w:hAnsi="ITC Avant Garde"/>
          <w:bCs/>
          <w:color w:val="000000" w:themeColor="text1"/>
        </w:rPr>
        <w:t xml:space="preserve"> concesión</w:t>
      </w:r>
      <w:r w:rsidRPr="00CB6494">
        <w:rPr>
          <w:rFonts w:ascii="ITC Avant Garde" w:hAnsi="ITC Avant Garde"/>
          <w:bCs/>
          <w:color w:val="000000" w:themeColor="text1"/>
        </w:rPr>
        <w:t xml:space="preserve"> que </w:t>
      </w:r>
      <w:r w:rsidR="009E782C" w:rsidRPr="00CB6494">
        <w:rPr>
          <w:rFonts w:ascii="ITC Avant Garde" w:hAnsi="ITC Avant Garde"/>
          <w:bCs/>
          <w:color w:val="000000" w:themeColor="text1"/>
        </w:rPr>
        <w:t xml:space="preserve">le </w:t>
      </w:r>
      <w:r w:rsidRPr="00CB6494">
        <w:rPr>
          <w:rFonts w:ascii="ITC Avant Garde" w:hAnsi="ITC Avant Garde"/>
          <w:bCs/>
          <w:color w:val="000000" w:themeColor="text1"/>
        </w:rPr>
        <w:t>fue</w:t>
      </w:r>
      <w:r w:rsidR="009E782C" w:rsidRPr="00CB6494">
        <w:rPr>
          <w:rFonts w:ascii="ITC Avant Garde" w:hAnsi="ITC Avant Garde"/>
          <w:bCs/>
          <w:color w:val="000000" w:themeColor="text1"/>
        </w:rPr>
        <w:t xml:space="preserve"> otorgada </w:t>
      </w:r>
      <w:r w:rsidRPr="00CB6494">
        <w:rPr>
          <w:rFonts w:ascii="ITC Avant Garde" w:hAnsi="ITC Avant Garde"/>
          <w:bCs/>
          <w:color w:val="000000" w:themeColor="text1"/>
        </w:rPr>
        <w:t xml:space="preserve">y de otras disposiciones administrativas aplicables. </w:t>
      </w:r>
    </w:p>
    <w:p w14:paraId="1EA80E6A" w14:textId="77777777" w:rsidR="00CB6494" w:rsidRPr="00CB6494" w:rsidRDefault="00267C59"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Respecto a esto último</w:t>
      </w:r>
      <w:r w:rsidR="004A3886" w:rsidRPr="00CB6494">
        <w:rPr>
          <w:rFonts w:ascii="ITC Avant Garde" w:hAnsi="ITC Avant Garde"/>
          <w:bCs/>
          <w:color w:val="000000" w:themeColor="text1"/>
        </w:rPr>
        <w:t xml:space="preserve">, </w:t>
      </w:r>
      <w:r w:rsidR="0031775D" w:rsidRPr="00CB6494">
        <w:rPr>
          <w:rFonts w:ascii="ITC Avant Garde" w:hAnsi="ITC Avant Garde"/>
          <w:bCs/>
          <w:color w:val="000000" w:themeColor="text1"/>
        </w:rPr>
        <w:t xml:space="preserve">y considerando que es un requisito de procedencia para la </w:t>
      </w:r>
      <w:r w:rsidR="00A554B2" w:rsidRPr="00CB6494">
        <w:rPr>
          <w:rFonts w:ascii="ITC Avant Garde" w:hAnsi="ITC Avant Garde"/>
          <w:bCs/>
          <w:color w:val="000000" w:themeColor="text1"/>
        </w:rPr>
        <w:t xml:space="preserve">transición </w:t>
      </w:r>
      <w:r w:rsidR="0031775D" w:rsidRPr="00CB6494">
        <w:rPr>
          <w:rFonts w:ascii="ITC Avant Garde" w:hAnsi="ITC Avant Garde"/>
          <w:bCs/>
          <w:color w:val="000000" w:themeColor="text1"/>
        </w:rPr>
        <w:t xml:space="preserve">y </w:t>
      </w:r>
      <w:r w:rsidR="00A554B2" w:rsidRPr="00CB6494">
        <w:rPr>
          <w:rFonts w:ascii="ITC Avant Garde" w:hAnsi="ITC Avant Garde"/>
          <w:bCs/>
          <w:color w:val="000000" w:themeColor="text1"/>
        </w:rPr>
        <w:t xml:space="preserve">consolidación </w:t>
      </w:r>
      <w:r w:rsidR="0031775D" w:rsidRPr="00CB6494">
        <w:rPr>
          <w:rFonts w:ascii="ITC Avant Garde" w:hAnsi="ITC Avant Garde"/>
          <w:bCs/>
          <w:color w:val="000000" w:themeColor="text1"/>
        </w:rPr>
        <w:t>al nuevo régimen de concesionamiento previsto en la Constitución y en la Ley, que el concesionario se encuentre en cumplimiento de las obligaciones previstas en sus respectivos títulos de concesión, así como de las obligaciones derivadas de la legislación aplicable en materia de telecomunicaciones, radiodifusión y competencia económica, el Pleno de este Instituto resuelve negar</w:t>
      </w:r>
      <w:r w:rsidR="00C638D4" w:rsidRPr="00CB6494">
        <w:rPr>
          <w:rFonts w:ascii="ITC Avant Garde" w:hAnsi="ITC Avant Garde"/>
          <w:bCs/>
          <w:color w:val="000000" w:themeColor="text1"/>
        </w:rPr>
        <w:t xml:space="preserve"> a</w:t>
      </w:r>
      <w:r w:rsidR="0031775D" w:rsidRPr="00CB6494">
        <w:rPr>
          <w:rFonts w:ascii="ITC Avant Garde" w:hAnsi="ITC Avant Garde"/>
          <w:bCs/>
          <w:color w:val="000000" w:themeColor="text1"/>
        </w:rPr>
        <w:t xml:space="preserve"> </w:t>
      </w:r>
      <w:r w:rsidR="00FC7E52" w:rsidRPr="00CB6494">
        <w:rPr>
          <w:rFonts w:ascii="ITC Avant Garde" w:hAnsi="ITC Avant Garde"/>
          <w:bCs/>
          <w:iCs/>
          <w:color w:val="000000" w:themeColor="text1"/>
        </w:rPr>
        <w:t>Sistemas Especiales de Comunicación, S.A.</w:t>
      </w:r>
      <w:r w:rsidR="00FC7E52" w:rsidRPr="00CB6494">
        <w:rPr>
          <w:rFonts w:ascii="ITC Avant Garde" w:hAnsi="ITC Avant Garde"/>
          <w:bCs/>
          <w:color w:val="000000" w:themeColor="text1"/>
          <w:lang w:eastAsia="es-MX"/>
        </w:rPr>
        <w:t xml:space="preserve">, </w:t>
      </w:r>
      <w:r w:rsidR="00FC7E52" w:rsidRPr="00CB6494">
        <w:rPr>
          <w:rFonts w:ascii="ITC Avant Garde" w:hAnsi="ITC Avant Garde"/>
          <w:bCs/>
          <w:color w:val="000000" w:themeColor="text1"/>
        </w:rPr>
        <w:t xml:space="preserve">la autorización para transitar al régimen de concesión única para uso comercial. </w:t>
      </w:r>
    </w:p>
    <w:p w14:paraId="4B4339F7" w14:textId="77777777" w:rsidR="00CB6494" w:rsidRPr="00CB6494" w:rsidRDefault="009E782C"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Lo anterior, sin perjuicio de que la interesada, de considerarlo conveniente, someta a este Instituto una nueva solicitud para transitar el título de red pública de telecomunicaciones que le fue otorgado, en una concesión única, debiendo cumplir con la normatividad vigente aplicable</w:t>
      </w:r>
      <w:r w:rsidR="0031775D" w:rsidRPr="00CB6494">
        <w:rPr>
          <w:rFonts w:ascii="ITC Avant Garde" w:hAnsi="ITC Avant Garde"/>
          <w:bCs/>
          <w:color w:val="000000" w:themeColor="text1"/>
        </w:rPr>
        <w:t>.</w:t>
      </w:r>
    </w:p>
    <w:p w14:paraId="23F610B0" w14:textId="77777777" w:rsidR="00CB6494" w:rsidRPr="00CB6494" w:rsidRDefault="0031775D"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Cs/>
          <w:color w:val="000000" w:themeColor="text1"/>
        </w:rPr>
        <w:t xml:space="preserve">Por lo anteriormente señalado, y con fundamento en los artículos 28 párrafos décimo quinto, décimo sexto y décimo séptimo de la Constitución Política de los Estados Unidos Mexicanos; 6 fracción IV, 15 fracciones IV, 16 y 17 fracción I de la Ley Federal de </w:t>
      </w:r>
      <w:r w:rsidRPr="00CB6494">
        <w:rPr>
          <w:rFonts w:ascii="ITC Avant Garde" w:hAnsi="ITC Avant Garde"/>
          <w:bCs/>
          <w:color w:val="000000" w:themeColor="text1"/>
        </w:rPr>
        <w:lastRenderedPageBreak/>
        <w:t xml:space="preserve">Telecomunicaciones y Radiodifusión; </w:t>
      </w:r>
      <w:r w:rsidR="00FC7E52" w:rsidRPr="00CB6494">
        <w:rPr>
          <w:rFonts w:ascii="ITC Avant Garde" w:hAnsi="ITC Avant Garde"/>
          <w:bCs/>
          <w:color w:val="000000" w:themeColor="text1"/>
        </w:rPr>
        <w:t>Cuarto Transitorio del “</w:t>
      </w:r>
      <w:r w:rsidR="00FC7E52" w:rsidRPr="00CB6494">
        <w:rPr>
          <w:rFonts w:ascii="ITC Avant Garde" w:hAnsi="ITC Avant Garde"/>
          <w:color w:val="000000" w:themeColor="text1"/>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00764E3C" w:rsidRPr="00CB6494">
        <w:rPr>
          <w:rFonts w:ascii="ITC Avant Garde" w:hAnsi="ITC Avant Garde"/>
          <w:bCs/>
          <w:color w:val="000000" w:themeColor="text1"/>
        </w:rPr>
        <w:t>Tercero y</w:t>
      </w:r>
      <w:r w:rsidRPr="00CB6494">
        <w:rPr>
          <w:rFonts w:ascii="ITC Avant Garde" w:hAnsi="ITC Avant Garde"/>
          <w:color w:val="000000" w:themeColor="text1"/>
          <w:lang w:eastAsia="es-MX"/>
        </w:rPr>
        <w:t xml:space="preserve"> </w:t>
      </w:r>
      <w:r w:rsidRPr="00CB6494">
        <w:rPr>
          <w:rFonts w:ascii="ITC Avant Garde" w:hAnsi="ITC Avant Garde"/>
          <w:bCs/>
          <w:color w:val="000000" w:themeColor="text1"/>
        </w:rPr>
        <w:t>Octavo Transitorio</w:t>
      </w:r>
      <w:r w:rsidR="00764E3C" w:rsidRPr="00CB6494">
        <w:rPr>
          <w:rFonts w:ascii="ITC Avant Garde" w:hAnsi="ITC Avant Garde"/>
          <w:bCs/>
          <w:color w:val="000000" w:themeColor="text1"/>
        </w:rPr>
        <w:t>s</w:t>
      </w:r>
      <w:r w:rsidRPr="00CB6494">
        <w:rPr>
          <w:rFonts w:ascii="ITC Avant Garde" w:hAnsi="ITC Avant Garde"/>
          <w:bCs/>
          <w:color w:val="000000" w:themeColor="text1"/>
        </w:rPr>
        <w:t xml:space="preserve">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174-C fracción XII de la Ley Federal de Derechos; 1, 6 fracciones I y XXXVIII, 32, 33 fracción VI, 41 y 42 fracciones I y XV del Estatuto Orgánico del Instituto Federal de Telecomunicaciones; así como los artículos 24, 25 y 27 de los “Lineamientos generales para el otorgamiento de concesiones a que se refiere el título cuarto de la Ley Federal de Telecomunicaciones y Radiodifusión” publicados en el Diario Oficial de la Federación el 24 de julio de 2015</w:t>
      </w:r>
      <w:r w:rsidR="00FC7E52" w:rsidRPr="00CB6494">
        <w:rPr>
          <w:rFonts w:ascii="ITC Avant Garde" w:hAnsi="ITC Avant Garde"/>
          <w:bCs/>
          <w:color w:val="000000" w:themeColor="text1"/>
        </w:rPr>
        <w:t xml:space="preserve"> y modificados el 26 de mayo de 2017</w:t>
      </w:r>
      <w:r w:rsidRPr="00CB6494">
        <w:rPr>
          <w:rFonts w:ascii="ITC Avant Garde" w:hAnsi="ITC Avant Garde"/>
          <w:bCs/>
          <w:color w:val="000000" w:themeColor="text1"/>
        </w:rPr>
        <w:t>, este órgano autónomo constitucional emite los siguientes:</w:t>
      </w:r>
    </w:p>
    <w:p w14:paraId="1B232B2F" w14:textId="77777777" w:rsidR="00CB6494" w:rsidRPr="00CB6494" w:rsidRDefault="00C92A26" w:rsidP="00CB6494">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bookmarkStart w:id="0" w:name="_GoBack"/>
      <w:r w:rsidRPr="00CB6494">
        <w:rPr>
          <w:rFonts w:ascii="ITC Avant Garde" w:eastAsiaTheme="majorEastAsia" w:hAnsi="ITC Avant Garde" w:cstheme="majorBidi"/>
          <w:color w:val="000000" w:themeColor="text1"/>
          <w:sz w:val="22"/>
          <w:szCs w:val="22"/>
          <w:lang w:eastAsia="en-US"/>
        </w:rPr>
        <w:t>RESOLUTIVOS</w:t>
      </w:r>
    </w:p>
    <w:p w14:paraId="39CC7CAC" w14:textId="77777777" w:rsidR="00CB6494" w:rsidRPr="00CB6494" w:rsidRDefault="00247CB5"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
          <w:bCs/>
          <w:color w:val="000000" w:themeColor="text1"/>
        </w:rPr>
        <w:t xml:space="preserve">PRIMERO.- </w:t>
      </w:r>
      <w:r w:rsidRPr="00CB6494">
        <w:rPr>
          <w:rFonts w:ascii="ITC Avant Garde" w:hAnsi="ITC Avant Garde"/>
          <w:bCs/>
          <w:color w:val="000000" w:themeColor="text1"/>
        </w:rPr>
        <w:t>Se niega</w:t>
      </w:r>
      <w:r w:rsidR="00641D14" w:rsidRPr="00CB6494">
        <w:rPr>
          <w:rFonts w:ascii="ITC Avant Garde" w:hAnsi="ITC Avant Garde"/>
          <w:bCs/>
          <w:color w:val="000000" w:themeColor="text1"/>
        </w:rPr>
        <w:t xml:space="preserve"> a</w:t>
      </w:r>
      <w:r w:rsidRPr="00CB6494">
        <w:rPr>
          <w:rFonts w:ascii="ITC Avant Garde" w:hAnsi="ITC Avant Garde"/>
          <w:bCs/>
          <w:color w:val="000000" w:themeColor="text1"/>
        </w:rPr>
        <w:t xml:space="preserve"> </w:t>
      </w:r>
      <w:r w:rsidR="00FC7E52" w:rsidRPr="00CB6494">
        <w:rPr>
          <w:rFonts w:ascii="ITC Avant Garde" w:hAnsi="ITC Avant Garde"/>
          <w:bCs/>
          <w:iCs/>
          <w:color w:val="000000" w:themeColor="text1"/>
        </w:rPr>
        <w:t>Sistemas Especiales de Comunicación, S.A.</w:t>
      </w:r>
      <w:r w:rsidR="00FC7E52" w:rsidRPr="00CB6494">
        <w:rPr>
          <w:rFonts w:ascii="ITC Avant Garde" w:hAnsi="ITC Avant Garde"/>
          <w:bCs/>
          <w:color w:val="000000" w:themeColor="text1"/>
          <w:lang w:eastAsia="es-MX"/>
        </w:rPr>
        <w:t xml:space="preserve">, la transición de su título de concesión para instalar, operar y explotar una red pública de telecomunicaciones </w:t>
      </w:r>
      <w:r w:rsidR="00FC7E52" w:rsidRPr="00CB6494">
        <w:rPr>
          <w:rFonts w:ascii="ITC Avant Garde" w:hAnsi="ITC Avant Garde"/>
          <w:bCs/>
          <w:color w:val="000000" w:themeColor="text1"/>
        </w:rPr>
        <w:t>señalado</w:t>
      </w:r>
      <w:r w:rsidRPr="00CB6494">
        <w:rPr>
          <w:rFonts w:ascii="ITC Avant Garde" w:hAnsi="ITC Avant Garde"/>
          <w:bCs/>
          <w:color w:val="000000" w:themeColor="text1"/>
        </w:rPr>
        <w:t xml:space="preserve"> en </w:t>
      </w:r>
      <w:r w:rsidR="00FC7E52" w:rsidRPr="00CB6494">
        <w:rPr>
          <w:rFonts w:ascii="ITC Avant Garde" w:hAnsi="ITC Avant Garde"/>
          <w:bCs/>
          <w:color w:val="000000" w:themeColor="text1"/>
        </w:rPr>
        <w:t>el</w:t>
      </w:r>
      <w:r w:rsidR="007347CD" w:rsidRPr="00CB6494">
        <w:rPr>
          <w:rFonts w:ascii="ITC Avant Garde" w:hAnsi="ITC Avant Garde"/>
          <w:bCs/>
          <w:color w:val="000000" w:themeColor="text1"/>
        </w:rPr>
        <w:t xml:space="preserve"> </w:t>
      </w:r>
      <w:r w:rsidRPr="00CB6494">
        <w:rPr>
          <w:rFonts w:ascii="ITC Avant Garde" w:hAnsi="ITC Avant Garde"/>
          <w:bCs/>
          <w:color w:val="000000" w:themeColor="text1"/>
        </w:rPr>
        <w:t>Antecedente</w:t>
      </w:r>
      <w:r w:rsidR="007347CD" w:rsidRPr="00CB6494">
        <w:rPr>
          <w:rFonts w:ascii="ITC Avant Garde" w:hAnsi="ITC Avant Garde"/>
          <w:bCs/>
          <w:color w:val="000000" w:themeColor="text1"/>
        </w:rPr>
        <w:t xml:space="preserve"> </w:t>
      </w:r>
      <w:r w:rsidR="00FC7E52" w:rsidRPr="00CB6494">
        <w:rPr>
          <w:rFonts w:ascii="ITC Avant Garde" w:hAnsi="ITC Avant Garde"/>
          <w:bCs/>
          <w:color w:val="000000" w:themeColor="text1"/>
        </w:rPr>
        <w:t>I</w:t>
      </w:r>
      <w:r w:rsidRPr="00CB6494">
        <w:rPr>
          <w:rFonts w:ascii="ITC Avant Garde" w:hAnsi="ITC Avant Garde"/>
          <w:bCs/>
          <w:color w:val="000000" w:themeColor="text1"/>
        </w:rPr>
        <w:t xml:space="preserve"> de la presente Resolución, al régimen de concesión única para uso comercial establecido en la Constitución Política de los Estados Unidos Mexicanos y en la Ley Federal de Telecomunicaciones y Radiodifusión, en virtud de las razones expuestas en el Considerando Tercero de la presente Resolución.</w:t>
      </w:r>
    </w:p>
    <w:p w14:paraId="0EDE5624" w14:textId="77777777" w:rsidR="00CB6494" w:rsidRPr="00CB6494" w:rsidRDefault="00247CB5" w:rsidP="00CB6494">
      <w:pPr>
        <w:autoSpaceDE w:val="0"/>
        <w:autoSpaceDN w:val="0"/>
        <w:adjustRightInd w:val="0"/>
        <w:spacing w:before="240"/>
        <w:jc w:val="both"/>
        <w:rPr>
          <w:rFonts w:ascii="ITC Avant Garde" w:hAnsi="ITC Avant Garde"/>
          <w:bCs/>
          <w:color w:val="000000" w:themeColor="text1"/>
          <w:lang w:eastAsia="es-MX"/>
        </w:rPr>
      </w:pPr>
      <w:r w:rsidRPr="00CB6494">
        <w:rPr>
          <w:rFonts w:ascii="ITC Avant Garde" w:hAnsi="ITC Avant Garde"/>
          <w:b/>
          <w:bCs/>
          <w:color w:val="000000" w:themeColor="text1"/>
        </w:rPr>
        <w:t>SEGUNDO.-</w:t>
      </w:r>
      <w:r w:rsidRPr="00CB6494">
        <w:rPr>
          <w:rFonts w:ascii="ITC Avant Garde" w:hAnsi="ITC Avant Garde"/>
          <w:bCs/>
          <w:color w:val="000000" w:themeColor="text1"/>
        </w:rPr>
        <w:t xml:space="preserve"> </w:t>
      </w:r>
      <w:r w:rsidRPr="00CB6494">
        <w:rPr>
          <w:rFonts w:ascii="ITC Avant Garde" w:hAnsi="ITC Avant Garde"/>
          <w:bCs/>
          <w:color w:val="000000" w:themeColor="text1"/>
          <w:lang w:eastAsia="es-MX"/>
        </w:rPr>
        <w:t>Se da vista a la Unidad de Cumplimiento del contenido de la presente Resolución, para los efectos que determine conducentes en el ámbito de sus atribuciones</w:t>
      </w:r>
      <w:r w:rsidRPr="00CB6494">
        <w:rPr>
          <w:rFonts w:ascii="ITC Avant Garde" w:hAnsi="ITC Avant Garde"/>
          <w:bCs/>
          <w:color w:val="000000" w:themeColor="text1"/>
        </w:rPr>
        <w:t>.</w:t>
      </w:r>
    </w:p>
    <w:p w14:paraId="1D684AD8" w14:textId="77777777" w:rsidR="00CB6494" w:rsidRPr="00CB6494" w:rsidRDefault="00247CB5"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
          <w:bCs/>
          <w:color w:val="000000" w:themeColor="text1"/>
        </w:rPr>
        <w:t>TERCERO.-</w:t>
      </w:r>
      <w:r w:rsidRPr="00CB6494">
        <w:rPr>
          <w:rFonts w:ascii="ITC Avant Garde" w:hAnsi="ITC Avant Garde"/>
          <w:bCs/>
          <w:color w:val="000000" w:themeColor="text1"/>
        </w:rPr>
        <w:t xml:space="preserve"> Se instruye a la Unidad de Concesiones y Servicios a notificar a</w:t>
      </w:r>
      <w:r w:rsidR="00641D14" w:rsidRPr="00CB6494">
        <w:rPr>
          <w:rFonts w:ascii="ITC Avant Garde" w:hAnsi="ITC Avant Garde"/>
          <w:bCs/>
          <w:color w:val="000000" w:themeColor="text1"/>
        </w:rPr>
        <w:t xml:space="preserve"> </w:t>
      </w:r>
      <w:r w:rsidR="00FC7E52" w:rsidRPr="00CB6494">
        <w:rPr>
          <w:rFonts w:ascii="ITC Avant Garde" w:hAnsi="ITC Avant Garde"/>
          <w:bCs/>
          <w:iCs/>
          <w:color w:val="000000" w:themeColor="text1"/>
        </w:rPr>
        <w:t>Sistemas Especiales de Comunicación, S.A.</w:t>
      </w:r>
      <w:r w:rsidR="00FC7E52" w:rsidRPr="00CB6494">
        <w:rPr>
          <w:rFonts w:ascii="ITC Avant Garde" w:hAnsi="ITC Avant Garde"/>
          <w:bCs/>
          <w:color w:val="000000" w:themeColor="text1"/>
          <w:lang w:eastAsia="es-MX"/>
        </w:rPr>
        <w:t xml:space="preserve">, </w:t>
      </w:r>
      <w:r w:rsidRPr="00CB6494">
        <w:rPr>
          <w:rFonts w:ascii="ITC Avant Garde" w:hAnsi="ITC Avant Garde"/>
          <w:bCs/>
          <w:color w:val="000000" w:themeColor="text1"/>
        </w:rPr>
        <w:t>el contenido de la presente Resolución.</w:t>
      </w:r>
    </w:p>
    <w:p w14:paraId="7A7D06D7" w14:textId="77777777" w:rsidR="00CB6494" w:rsidRPr="00CB6494" w:rsidRDefault="00247CB5"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
          <w:bCs/>
          <w:color w:val="000000" w:themeColor="text1"/>
        </w:rPr>
        <w:t>CUARTO</w:t>
      </w:r>
      <w:r w:rsidRPr="00CB6494">
        <w:rPr>
          <w:rFonts w:ascii="ITC Avant Garde" w:hAnsi="ITC Avant Garde"/>
          <w:bCs/>
          <w:color w:val="000000" w:themeColor="text1"/>
        </w:rPr>
        <w:t>.-</w:t>
      </w:r>
      <w:r w:rsidR="004702FF" w:rsidRPr="00CB6494">
        <w:rPr>
          <w:rFonts w:ascii="ITC Avant Garde" w:hAnsi="ITC Avant Garde"/>
          <w:bCs/>
          <w:color w:val="000000" w:themeColor="text1"/>
          <w:lang w:val="es-ES_tradnl"/>
        </w:rPr>
        <w:t xml:space="preserve"> </w:t>
      </w:r>
      <w:r w:rsidR="004702FF" w:rsidRPr="00CB6494">
        <w:rPr>
          <w:rFonts w:ascii="ITC Avant Garde" w:hAnsi="ITC Avant Garde"/>
          <w:color w:val="000000" w:themeColor="text1"/>
          <w:lang w:eastAsia="es-MX"/>
        </w:rPr>
        <w:t xml:space="preserve">En cumplimiento a lo dispuesto en los artículos 3 fracción XV y 39 de la </w:t>
      </w:r>
      <w:r w:rsidR="004702FF" w:rsidRPr="00CB6494">
        <w:rPr>
          <w:rFonts w:ascii="ITC Avant Garde" w:hAnsi="ITC Avant Garde"/>
          <w:bCs/>
          <w:color w:val="000000" w:themeColor="text1"/>
          <w:lang w:eastAsia="es-MX"/>
        </w:rPr>
        <w:t>Ley Federal de Procedimiento Administrativo</w:t>
      </w:r>
      <w:r w:rsidR="004702FF" w:rsidRPr="00CB6494">
        <w:rPr>
          <w:rFonts w:ascii="ITC Avant Garde" w:hAnsi="ITC Avant Garde"/>
          <w:color w:val="000000" w:themeColor="text1"/>
          <w:lang w:eastAsia="es-MX"/>
        </w:rPr>
        <w:t xml:space="preserve">, se hace del conocimiento de </w:t>
      </w:r>
      <w:r w:rsidR="00FC7E52" w:rsidRPr="00CB6494">
        <w:rPr>
          <w:rFonts w:ascii="ITC Avant Garde" w:hAnsi="ITC Avant Garde"/>
          <w:bCs/>
          <w:iCs/>
          <w:color w:val="000000" w:themeColor="text1"/>
        </w:rPr>
        <w:t>Sistemas Especiales de Comunicación, S.A.</w:t>
      </w:r>
      <w:r w:rsidR="00FC7E52" w:rsidRPr="00CB6494">
        <w:rPr>
          <w:rFonts w:ascii="ITC Avant Garde" w:hAnsi="ITC Avant Garde"/>
          <w:bCs/>
          <w:color w:val="000000" w:themeColor="text1"/>
          <w:lang w:eastAsia="es-MX"/>
        </w:rPr>
        <w:t xml:space="preserve">, </w:t>
      </w:r>
      <w:r w:rsidR="004702FF" w:rsidRPr="00CB6494">
        <w:rPr>
          <w:rFonts w:ascii="ITC Avant Garde" w:hAnsi="ITC Avant Garde"/>
          <w:color w:val="000000" w:themeColor="text1"/>
          <w:lang w:eastAsia="es-MX"/>
        </w:rPr>
        <w:t xml:space="preserve">que la presente Resolución constituye un acto administrativo definitivo y por lo tanto, de conformidad con lo dispuesto en los artículos 28 de la </w:t>
      </w:r>
      <w:r w:rsidR="004702FF" w:rsidRPr="00CB6494">
        <w:rPr>
          <w:rFonts w:ascii="ITC Avant Garde" w:hAnsi="ITC Avant Garde"/>
          <w:bCs/>
          <w:color w:val="000000" w:themeColor="text1"/>
          <w:lang w:eastAsia="es-MX"/>
        </w:rPr>
        <w:t>Constitución Política de los Estados Unidos Mexicanos</w:t>
      </w:r>
      <w:r w:rsidR="004702FF" w:rsidRPr="00CB6494">
        <w:rPr>
          <w:rFonts w:ascii="ITC Avant Garde" w:hAnsi="ITC Avant Garde"/>
          <w:color w:val="000000" w:themeColor="text1"/>
          <w:lang w:eastAsia="es-MX"/>
        </w:rPr>
        <w:t xml:space="preserve"> y 312 de la </w:t>
      </w:r>
      <w:r w:rsidR="004702FF" w:rsidRPr="00CB6494">
        <w:rPr>
          <w:rFonts w:ascii="ITC Avant Garde" w:hAnsi="ITC Avant Garde"/>
          <w:bCs/>
          <w:color w:val="000000" w:themeColor="text1"/>
          <w:lang w:eastAsia="es-MX"/>
        </w:rPr>
        <w:t>Ley Federal de Telecomunicaciones y Radiodifusión</w:t>
      </w:r>
      <w:r w:rsidR="004702FF" w:rsidRPr="00CB6494">
        <w:rPr>
          <w:rFonts w:ascii="ITC Avant Garde" w:hAnsi="ITC Avant Garde"/>
          <w:color w:val="000000" w:themeColor="text1"/>
          <w:lang w:eastAsia="es-MX"/>
        </w:rPr>
        <w:t xml:space="preserve">, podrá ser impugnada mediante juicio de amparo indirecto ante los </w:t>
      </w:r>
      <w:r w:rsidR="00265F6B" w:rsidRPr="00CB6494">
        <w:rPr>
          <w:rFonts w:ascii="ITC Avant Garde" w:hAnsi="ITC Avant Garde"/>
          <w:color w:val="000000" w:themeColor="text1"/>
          <w:lang w:eastAsia="es-MX"/>
        </w:rPr>
        <w:t>J</w:t>
      </w:r>
      <w:r w:rsidR="004702FF" w:rsidRPr="00CB6494">
        <w:rPr>
          <w:rFonts w:ascii="ITC Avant Garde" w:hAnsi="ITC Avant Garde"/>
          <w:color w:val="000000" w:themeColor="text1"/>
          <w:lang w:eastAsia="es-MX"/>
        </w:rPr>
        <w:t xml:space="preserve">uzgados de </w:t>
      </w:r>
      <w:r w:rsidR="00265F6B" w:rsidRPr="00CB6494">
        <w:rPr>
          <w:rFonts w:ascii="ITC Avant Garde" w:hAnsi="ITC Avant Garde"/>
          <w:color w:val="000000" w:themeColor="text1"/>
          <w:lang w:eastAsia="es-MX"/>
        </w:rPr>
        <w:t>D</w:t>
      </w:r>
      <w:r w:rsidR="004702FF" w:rsidRPr="00CB6494">
        <w:rPr>
          <w:rFonts w:ascii="ITC Avant Garde" w:hAnsi="ITC Avant Garde"/>
          <w:color w:val="000000" w:themeColor="text1"/>
          <w:lang w:eastAsia="es-MX"/>
        </w:rPr>
        <w:t xml:space="preserve">istrito </w:t>
      </w:r>
      <w:r w:rsidR="00265F6B" w:rsidRPr="00CB6494">
        <w:rPr>
          <w:rFonts w:ascii="ITC Avant Garde" w:hAnsi="ITC Avant Garde"/>
          <w:color w:val="000000" w:themeColor="text1"/>
          <w:lang w:eastAsia="es-MX"/>
        </w:rPr>
        <w:t>E</w:t>
      </w:r>
      <w:r w:rsidR="004702FF" w:rsidRPr="00CB6494">
        <w:rPr>
          <w:rFonts w:ascii="ITC Avant Garde" w:hAnsi="ITC Avant Garde"/>
          <w:color w:val="000000" w:themeColor="text1"/>
          <w:lang w:eastAsia="es-MX"/>
        </w:rPr>
        <w:t xml:space="preserve">specializados en materia de </w:t>
      </w:r>
      <w:r w:rsidR="00265F6B" w:rsidRPr="00CB6494">
        <w:rPr>
          <w:rFonts w:ascii="ITC Avant Garde" w:hAnsi="ITC Avant Garde"/>
          <w:color w:val="000000" w:themeColor="text1"/>
          <w:lang w:eastAsia="es-MX"/>
        </w:rPr>
        <w:t>C</w:t>
      </w:r>
      <w:r w:rsidR="004702FF" w:rsidRPr="00CB6494">
        <w:rPr>
          <w:rFonts w:ascii="ITC Avant Garde" w:hAnsi="ITC Avant Garde"/>
          <w:color w:val="000000" w:themeColor="text1"/>
          <w:lang w:eastAsia="es-MX"/>
        </w:rPr>
        <w:t xml:space="preserve">ompetencia </w:t>
      </w:r>
      <w:r w:rsidR="00265F6B" w:rsidRPr="00CB6494">
        <w:rPr>
          <w:rFonts w:ascii="ITC Avant Garde" w:hAnsi="ITC Avant Garde"/>
          <w:color w:val="000000" w:themeColor="text1"/>
          <w:lang w:eastAsia="es-MX"/>
        </w:rPr>
        <w:t>E</w:t>
      </w:r>
      <w:r w:rsidR="004702FF" w:rsidRPr="00CB6494">
        <w:rPr>
          <w:rFonts w:ascii="ITC Avant Garde" w:hAnsi="ITC Avant Garde"/>
          <w:color w:val="000000" w:themeColor="text1"/>
          <w:lang w:eastAsia="es-MX"/>
        </w:rPr>
        <w:t xml:space="preserve">conómica, </w:t>
      </w:r>
      <w:r w:rsidR="00265F6B" w:rsidRPr="00CB6494">
        <w:rPr>
          <w:rFonts w:ascii="ITC Avant Garde" w:hAnsi="ITC Avant Garde"/>
          <w:color w:val="000000" w:themeColor="text1"/>
          <w:lang w:eastAsia="es-MX"/>
        </w:rPr>
        <w:t>R</w:t>
      </w:r>
      <w:r w:rsidR="004702FF" w:rsidRPr="00CB6494">
        <w:rPr>
          <w:rFonts w:ascii="ITC Avant Garde" w:hAnsi="ITC Avant Garde"/>
          <w:color w:val="000000" w:themeColor="text1"/>
          <w:lang w:eastAsia="es-MX"/>
        </w:rPr>
        <w:t xml:space="preserve">adiodifusión y </w:t>
      </w:r>
      <w:r w:rsidR="00265F6B" w:rsidRPr="00CB6494">
        <w:rPr>
          <w:rFonts w:ascii="ITC Avant Garde" w:hAnsi="ITC Avant Garde"/>
          <w:color w:val="000000" w:themeColor="text1"/>
          <w:lang w:eastAsia="es-MX"/>
        </w:rPr>
        <w:t>T</w:t>
      </w:r>
      <w:r w:rsidR="004702FF" w:rsidRPr="00CB6494">
        <w:rPr>
          <w:rFonts w:ascii="ITC Avant Garde" w:hAnsi="ITC Avant Garde"/>
          <w:color w:val="000000" w:themeColor="text1"/>
          <w:lang w:eastAsia="es-MX"/>
        </w:rPr>
        <w:t xml:space="preserve">elecomunicaciones, con residencia en la Ciudad de </w:t>
      </w:r>
      <w:r w:rsidR="004702FF" w:rsidRPr="00CB6494">
        <w:rPr>
          <w:rFonts w:ascii="ITC Avant Garde" w:hAnsi="ITC Avant Garde"/>
          <w:color w:val="000000" w:themeColor="text1"/>
          <w:lang w:eastAsia="es-MX"/>
        </w:rPr>
        <w:lastRenderedPageBreak/>
        <w:t xml:space="preserve">México y jurisdicción territorial en toda la República, dentro del plazo de quince días hábiles contados a partir de que surta efectos la notificación de la presente Resolución, en términos del artículo 17 de la </w:t>
      </w:r>
      <w:r w:rsidR="004702FF" w:rsidRPr="00CB6494">
        <w:rPr>
          <w:rFonts w:ascii="ITC Avant Garde" w:hAnsi="ITC Avant Garde"/>
          <w:bCs/>
          <w:color w:val="000000" w:themeColor="text1"/>
          <w:lang w:eastAsia="es-MX"/>
        </w:rPr>
        <w:t>Ley de Amparo</w:t>
      </w:r>
      <w:r w:rsidR="004702FF" w:rsidRPr="00CB6494">
        <w:rPr>
          <w:rFonts w:ascii="ITC Avant Garde" w:hAnsi="ITC Avant Garde"/>
          <w:color w:val="000000" w:themeColor="text1"/>
          <w:lang w:eastAsia="es-MX"/>
        </w:rPr>
        <w:t xml:space="preserve">, Reglamentaria de los artículos 103 y 107 de la </w:t>
      </w:r>
      <w:r w:rsidR="004702FF" w:rsidRPr="00CB6494">
        <w:rPr>
          <w:rFonts w:ascii="ITC Avant Garde" w:hAnsi="ITC Avant Garde"/>
          <w:bCs/>
          <w:color w:val="000000" w:themeColor="text1"/>
          <w:lang w:eastAsia="es-MX"/>
        </w:rPr>
        <w:t>Constitución Política de los Estados Unidos Mexicanos.</w:t>
      </w:r>
    </w:p>
    <w:p w14:paraId="7AB40BBB" w14:textId="77777777" w:rsidR="00CB6494" w:rsidRPr="00CB6494" w:rsidRDefault="004702FF" w:rsidP="00CB6494">
      <w:pPr>
        <w:autoSpaceDE w:val="0"/>
        <w:autoSpaceDN w:val="0"/>
        <w:adjustRightInd w:val="0"/>
        <w:spacing w:before="240"/>
        <w:jc w:val="both"/>
        <w:rPr>
          <w:rFonts w:ascii="ITC Avant Garde" w:hAnsi="ITC Avant Garde"/>
          <w:bCs/>
          <w:color w:val="000000" w:themeColor="text1"/>
        </w:rPr>
      </w:pPr>
      <w:r w:rsidRPr="00CB6494">
        <w:rPr>
          <w:rFonts w:ascii="ITC Avant Garde" w:hAnsi="ITC Avant Garde"/>
          <w:b/>
          <w:bCs/>
          <w:color w:val="000000" w:themeColor="text1"/>
        </w:rPr>
        <w:t>QUINTO.-</w:t>
      </w:r>
      <w:r w:rsidRPr="00CB6494">
        <w:rPr>
          <w:rFonts w:ascii="ITC Avant Garde" w:hAnsi="ITC Avant Garde"/>
          <w:bCs/>
          <w:color w:val="000000" w:themeColor="text1"/>
        </w:rPr>
        <w:t xml:space="preserve"> </w:t>
      </w:r>
      <w:r w:rsidR="00247CB5" w:rsidRPr="00CB6494">
        <w:rPr>
          <w:rFonts w:ascii="ITC Avant Garde" w:hAnsi="ITC Avant Garde"/>
          <w:bCs/>
          <w:color w:val="000000" w:themeColor="text1"/>
        </w:rPr>
        <w:t xml:space="preserve">La presente Resolución se emite sin perjuicio de que, una vez que </w:t>
      </w:r>
      <w:r w:rsidR="00FC7E52" w:rsidRPr="00CB6494">
        <w:rPr>
          <w:rFonts w:ascii="ITC Avant Garde" w:hAnsi="ITC Avant Garde"/>
          <w:bCs/>
          <w:iCs/>
          <w:color w:val="000000" w:themeColor="text1"/>
        </w:rPr>
        <w:t>Sistemas Especiales de Comunicación, S.A.</w:t>
      </w:r>
      <w:r w:rsidR="00FC7E52" w:rsidRPr="00CB6494">
        <w:rPr>
          <w:rFonts w:ascii="ITC Avant Garde" w:hAnsi="ITC Avant Garde"/>
          <w:bCs/>
          <w:color w:val="000000" w:themeColor="text1"/>
          <w:lang w:eastAsia="es-MX"/>
        </w:rPr>
        <w:t xml:space="preserve">, </w:t>
      </w:r>
      <w:r w:rsidR="00247CB5" w:rsidRPr="00CB6494">
        <w:rPr>
          <w:rFonts w:ascii="ITC Avant Garde" w:hAnsi="ITC Avant Garde"/>
          <w:bCs/>
          <w:color w:val="000000" w:themeColor="text1"/>
        </w:rPr>
        <w:t xml:space="preserve">se encuentre al corriente en el cumplimiento de las obligaciones que le son aplicables, presente al </w:t>
      </w:r>
      <w:r w:rsidR="00D37AD4" w:rsidRPr="00CB6494">
        <w:rPr>
          <w:rFonts w:ascii="ITC Avant Garde" w:hAnsi="ITC Avant Garde"/>
          <w:bCs/>
          <w:color w:val="000000" w:themeColor="text1"/>
        </w:rPr>
        <w:t>Instituto Federal de Telecomunicaciones una nueva solicitud para transitar el título de concesión que le fue otorgado, al régimen de concesión única, de conformidad con las disposiciones legales y administrativas aplicables</w:t>
      </w:r>
      <w:r w:rsidR="00247CB5" w:rsidRPr="00CB6494">
        <w:rPr>
          <w:rFonts w:ascii="ITC Avant Garde" w:hAnsi="ITC Avant Garde"/>
          <w:bCs/>
          <w:color w:val="000000" w:themeColor="text1"/>
        </w:rPr>
        <w:t>.</w:t>
      </w:r>
    </w:p>
    <w:bookmarkEnd w:id="0"/>
    <w:p w14:paraId="6DBD5EFA" w14:textId="5F69D8EE" w:rsidR="00FA1406" w:rsidRPr="00CB6494" w:rsidRDefault="00FA1406" w:rsidP="00CB6494">
      <w:pPr>
        <w:pStyle w:val="Prrafodelista"/>
        <w:ind w:left="0"/>
        <w:jc w:val="both"/>
        <w:rPr>
          <w:rFonts w:ascii="ITC Avant Garde" w:hAnsi="ITC Avant Garde"/>
          <w:color w:val="000000" w:themeColor="text1"/>
          <w:sz w:val="12"/>
          <w:szCs w:val="12"/>
        </w:rPr>
      </w:pPr>
      <w:r w:rsidRPr="00CB6494">
        <w:rPr>
          <w:rFonts w:ascii="ITC Avant Garde" w:hAnsi="ITC Avant Garde"/>
          <w:color w:val="000000" w:themeColor="text1"/>
          <w:sz w:val="12"/>
          <w:szCs w:val="12"/>
        </w:rPr>
        <w:t xml:space="preserve">La presente Resolución fue aprobada por el Pleno del Instituto Federal de Telecomunicaciones en su XXX Sesión Ordinaria celebrada el 12 de julio de 2017, </w:t>
      </w:r>
      <w:r w:rsidRPr="00CB6494">
        <w:rPr>
          <w:rFonts w:ascii="ITC Avant Garde" w:hAnsi="ITC Avant Garde"/>
          <w:bCs/>
          <w:color w:val="000000" w:themeColor="text1"/>
          <w:sz w:val="12"/>
          <w:szCs w:val="12"/>
        </w:rPr>
        <w:t>por mayoría</w:t>
      </w:r>
      <w:r w:rsidRPr="00CB6494">
        <w:rPr>
          <w:rFonts w:ascii="ITC Avant Garde" w:hAnsi="ITC Avant Garde"/>
          <w:color w:val="000000" w:themeColor="text1"/>
          <w:sz w:val="12"/>
          <w:szCs w:val="12"/>
        </w:rPr>
        <w:t xml:space="preserve"> de votos de los Comisionados Gabriel Oswaldo Contreras Saldívar; Adriana Sofía Labardini Inzunza, quien manifiesta voto concurrente; María Elena Estavillo Flores, quien manifiesta voto concurrente; Mario Germán Fromow Rangel; Adolfo Cuevas Teja y Javier Juárez Mojica; y con el voto en contra del Comisionado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P/IFT/120717/449.</w:t>
      </w:r>
    </w:p>
    <w:p w14:paraId="63D9B94B" w14:textId="2BFE52E1" w:rsidR="002D1151" w:rsidRPr="00CB6494" w:rsidRDefault="00FA1406" w:rsidP="00CB6494">
      <w:pPr>
        <w:pStyle w:val="N1IFT"/>
        <w:spacing w:after="0" w:line="240" w:lineRule="auto"/>
        <w:rPr>
          <w:color w:val="000000" w:themeColor="text1"/>
        </w:rPr>
      </w:pPr>
      <w:r w:rsidRPr="00CB6494">
        <w:rPr>
          <w:b w:val="0"/>
          <w:bCs w:val="0"/>
          <w:color w:val="000000" w:themeColor="text1"/>
          <w:sz w:val="12"/>
          <w:szCs w:val="12"/>
          <w:lang w:val="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2D1151" w:rsidRPr="00CB6494" w:rsidSect="00E02216">
      <w:headerReference w:type="even" r:id="rId8"/>
      <w:footerReference w:type="default" r:id="rId9"/>
      <w:headerReference w:type="first" r:id="rId10"/>
      <w:pgSz w:w="12240" w:h="15840"/>
      <w:pgMar w:top="1985"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187E5" w14:textId="77777777" w:rsidR="00F25774" w:rsidRDefault="00F25774">
      <w:pPr>
        <w:spacing w:after="0" w:line="240" w:lineRule="auto"/>
      </w:pPr>
      <w:r>
        <w:separator/>
      </w:r>
    </w:p>
  </w:endnote>
  <w:endnote w:type="continuationSeparator" w:id="0">
    <w:p w14:paraId="74A9DDD9" w14:textId="77777777" w:rsidR="00F25774" w:rsidRDefault="00F2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189286"/>
      <w:docPartObj>
        <w:docPartGallery w:val="Page Numbers (Bottom of Page)"/>
        <w:docPartUnique/>
      </w:docPartObj>
    </w:sdtPr>
    <w:sdtEndPr>
      <w:rPr>
        <w:rFonts w:ascii="ITC Avant Garde" w:hAnsi="ITC Avant Garde"/>
        <w:sz w:val="20"/>
        <w:szCs w:val="20"/>
      </w:rPr>
    </w:sdtEndPr>
    <w:sdtContent>
      <w:p w14:paraId="570C6A25" w14:textId="459FFD00" w:rsidR="00E02216" w:rsidRPr="00E02216" w:rsidRDefault="00E02216">
        <w:pPr>
          <w:pStyle w:val="Piedepgina"/>
          <w:jc w:val="right"/>
          <w:rPr>
            <w:rFonts w:ascii="ITC Avant Garde" w:hAnsi="ITC Avant Garde"/>
            <w:sz w:val="20"/>
            <w:szCs w:val="20"/>
          </w:rPr>
        </w:pPr>
        <w:r w:rsidRPr="00E02216">
          <w:rPr>
            <w:rFonts w:ascii="ITC Avant Garde" w:hAnsi="ITC Avant Garde"/>
            <w:sz w:val="20"/>
            <w:szCs w:val="20"/>
          </w:rPr>
          <w:fldChar w:fldCharType="begin"/>
        </w:r>
        <w:r w:rsidRPr="00E02216">
          <w:rPr>
            <w:rFonts w:ascii="ITC Avant Garde" w:hAnsi="ITC Avant Garde"/>
            <w:sz w:val="20"/>
            <w:szCs w:val="20"/>
          </w:rPr>
          <w:instrText>PAGE   \* MERGEFORMAT</w:instrText>
        </w:r>
        <w:r w:rsidRPr="00E02216">
          <w:rPr>
            <w:rFonts w:ascii="ITC Avant Garde" w:hAnsi="ITC Avant Garde"/>
            <w:sz w:val="20"/>
            <w:szCs w:val="20"/>
          </w:rPr>
          <w:fldChar w:fldCharType="separate"/>
        </w:r>
        <w:r w:rsidR="00CB6494" w:rsidRPr="00CB6494">
          <w:rPr>
            <w:rFonts w:ascii="ITC Avant Garde" w:hAnsi="ITC Avant Garde"/>
            <w:noProof/>
            <w:sz w:val="20"/>
            <w:szCs w:val="20"/>
            <w:lang w:val="es-ES"/>
          </w:rPr>
          <w:t>15</w:t>
        </w:r>
        <w:r w:rsidRPr="00E02216">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1E9C5" w14:textId="77777777" w:rsidR="00F25774" w:rsidRDefault="00F25774">
      <w:pPr>
        <w:spacing w:after="0" w:line="240" w:lineRule="auto"/>
      </w:pPr>
      <w:r>
        <w:separator/>
      </w:r>
    </w:p>
  </w:footnote>
  <w:footnote w:type="continuationSeparator" w:id="0">
    <w:p w14:paraId="1F95E1AA" w14:textId="77777777" w:rsidR="00F25774" w:rsidRDefault="00F25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4F684" w14:textId="77777777" w:rsidR="00043DE4" w:rsidRDefault="00F25774">
    <w:pPr>
      <w:pStyle w:val="Encabezado"/>
    </w:pPr>
    <w:r>
      <w:rPr>
        <w:noProof/>
        <w:lang w:eastAsia="es-MX"/>
      </w:rPr>
      <w:pict w14:anchorId="5B4C4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96549" w14:textId="77777777" w:rsidR="00043DE4" w:rsidRPr="000F5E4B" w:rsidRDefault="00F25774">
    <w:pPr>
      <w:pStyle w:val="Encabezado"/>
      <w:rPr>
        <w:b/>
      </w:rPr>
    </w:pPr>
    <w:r>
      <w:rPr>
        <w:b/>
        <w:noProof/>
        <w:lang w:eastAsia="es-MX"/>
      </w:rPr>
      <w:pict w14:anchorId="3FE68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0EAD2B06"/>
    <w:multiLevelType w:val="hybridMultilevel"/>
    <w:tmpl w:val="EF40FB7E"/>
    <w:lvl w:ilvl="0" w:tplc="0D0CFA68">
      <w:start w:val="1"/>
      <w:numFmt w:val="decimal"/>
      <w:lvlText w:val="%1."/>
      <w:lvlJc w:val="left"/>
      <w:pPr>
        <w:ind w:left="720" w:hanging="36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8440A2"/>
    <w:multiLevelType w:val="hybridMultilevel"/>
    <w:tmpl w:val="E6AE6892"/>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C731B9"/>
    <w:multiLevelType w:val="hybridMultilevel"/>
    <w:tmpl w:val="82488A42"/>
    <w:lvl w:ilvl="0" w:tplc="82D6C170">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6D4406F"/>
    <w:multiLevelType w:val="hybridMultilevel"/>
    <w:tmpl w:val="3690BFA8"/>
    <w:lvl w:ilvl="0" w:tplc="ED0A23DE">
      <w:start w:val="1"/>
      <w:numFmt w:val="lowerLetter"/>
      <w:lvlText w:val="%1)"/>
      <w:lvlJc w:val="left"/>
      <w:pPr>
        <w:ind w:left="2844" w:hanging="360"/>
      </w:pPr>
      <w:rPr>
        <w:rFonts w:hint="default"/>
      </w:r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5"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8D63BD2"/>
    <w:multiLevelType w:val="hybridMultilevel"/>
    <w:tmpl w:val="E6AE6892"/>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8"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0" w15:restartNumberingAfterBreak="0">
    <w:nsid w:val="5E0353FC"/>
    <w:multiLevelType w:val="hybridMultilevel"/>
    <w:tmpl w:val="922E7B54"/>
    <w:lvl w:ilvl="0" w:tplc="080A0017">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0DD588A"/>
    <w:multiLevelType w:val="hybridMultilevel"/>
    <w:tmpl w:val="EF40FB7E"/>
    <w:lvl w:ilvl="0" w:tplc="0D0CFA68">
      <w:start w:val="1"/>
      <w:numFmt w:val="decimal"/>
      <w:lvlText w:val="%1."/>
      <w:lvlJc w:val="left"/>
      <w:pPr>
        <w:ind w:left="720" w:hanging="36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813760"/>
    <w:multiLevelType w:val="hybridMultilevel"/>
    <w:tmpl w:val="9594D77C"/>
    <w:lvl w:ilvl="0" w:tplc="EEBE86FA">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63D07D76"/>
    <w:multiLevelType w:val="hybridMultilevel"/>
    <w:tmpl w:val="E6AE6892"/>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927065"/>
    <w:multiLevelType w:val="hybridMultilevel"/>
    <w:tmpl w:val="EF40FB7E"/>
    <w:lvl w:ilvl="0" w:tplc="0D0CFA68">
      <w:start w:val="1"/>
      <w:numFmt w:val="decimal"/>
      <w:lvlText w:val="%1."/>
      <w:lvlJc w:val="left"/>
      <w:pPr>
        <w:ind w:left="720" w:hanging="36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D852A8"/>
    <w:multiLevelType w:val="hybridMultilevel"/>
    <w:tmpl w:val="7A40845E"/>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8"/>
  </w:num>
  <w:num w:numId="2">
    <w:abstractNumId w:val="7"/>
  </w:num>
  <w:num w:numId="3">
    <w:abstractNumId w:val="13"/>
  </w:num>
  <w:num w:numId="4">
    <w:abstractNumId w:val="0"/>
  </w:num>
  <w:num w:numId="5">
    <w:abstractNumId w:val="9"/>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2"/>
  </w:num>
  <w:num w:numId="12">
    <w:abstractNumId w:val="14"/>
  </w:num>
  <w:num w:numId="13">
    <w:abstractNumId w:val="15"/>
  </w:num>
  <w:num w:numId="14">
    <w:abstractNumId w:val="11"/>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1350A"/>
    <w:rsid w:val="00022FE3"/>
    <w:rsid w:val="00023870"/>
    <w:rsid w:val="00025B8A"/>
    <w:rsid w:val="000341DC"/>
    <w:rsid w:val="0003732E"/>
    <w:rsid w:val="00043DE4"/>
    <w:rsid w:val="0004438A"/>
    <w:rsid w:val="00051286"/>
    <w:rsid w:val="00053D3D"/>
    <w:rsid w:val="0006059D"/>
    <w:rsid w:val="00060720"/>
    <w:rsid w:val="00070ADE"/>
    <w:rsid w:val="0007225B"/>
    <w:rsid w:val="00074B13"/>
    <w:rsid w:val="000807D9"/>
    <w:rsid w:val="00081015"/>
    <w:rsid w:val="000839E3"/>
    <w:rsid w:val="00090D19"/>
    <w:rsid w:val="00097924"/>
    <w:rsid w:val="000A0C9E"/>
    <w:rsid w:val="000A2212"/>
    <w:rsid w:val="000A3816"/>
    <w:rsid w:val="000B2622"/>
    <w:rsid w:val="000B4366"/>
    <w:rsid w:val="000B7685"/>
    <w:rsid w:val="000C3AE3"/>
    <w:rsid w:val="000D14AF"/>
    <w:rsid w:val="000D1B57"/>
    <w:rsid w:val="000D2D5C"/>
    <w:rsid w:val="000D37B7"/>
    <w:rsid w:val="000D3C40"/>
    <w:rsid w:val="000E2449"/>
    <w:rsid w:val="000E34B2"/>
    <w:rsid w:val="000E3523"/>
    <w:rsid w:val="000F2936"/>
    <w:rsid w:val="000F35F0"/>
    <w:rsid w:val="000F4D48"/>
    <w:rsid w:val="000F7CF1"/>
    <w:rsid w:val="00103AE1"/>
    <w:rsid w:val="00105CCC"/>
    <w:rsid w:val="00112D03"/>
    <w:rsid w:val="00116FB7"/>
    <w:rsid w:val="001237ED"/>
    <w:rsid w:val="00123C96"/>
    <w:rsid w:val="001248FF"/>
    <w:rsid w:val="0012668A"/>
    <w:rsid w:val="00127E26"/>
    <w:rsid w:val="00143A5F"/>
    <w:rsid w:val="00152F8F"/>
    <w:rsid w:val="00160883"/>
    <w:rsid w:val="00160E5B"/>
    <w:rsid w:val="00163041"/>
    <w:rsid w:val="001661C2"/>
    <w:rsid w:val="0016797D"/>
    <w:rsid w:val="00170451"/>
    <w:rsid w:val="00170D73"/>
    <w:rsid w:val="00172BDF"/>
    <w:rsid w:val="00176516"/>
    <w:rsid w:val="0017725A"/>
    <w:rsid w:val="00177E68"/>
    <w:rsid w:val="00182690"/>
    <w:rsid w:val="0018519B"/>
    <w:rsid w:val="00185813"/>
    <w:rsid w:val="0019177D"/>
    <w:rsid w:val="00192CF3"/>
    <w:rsid w:val="001935FC"/>
    <w:rsid w:val="00193D02"/>
    <w:rsid w:val="00197854"/>
    <w:rsid w:val="001A3B30"/>
    <w:rsid w:val="001A74F9"/>
    <w:rsid w:val="001A78B4"/>
    <w:rsid w:val="001B019E"/>
    <w:rsid w:val="001B3891"/>
    <w:rsid w:val="001B61F6"/>
    <w:rsid w:val="001C0885"/>
    <w:rsid w:val="001C26B4"/>
    <w:rsid w:val="001C49CD"/>
    <w:rsid w:val="001D0F54"/>
    <w:rsid w:val="001D2EC1"/>
    <w:rsid w:val="001D7681"/>
    <w:rsid w:val="001D7887"/>
    <w:rsid w:val="001D78C5"/>
    <w:rsid w:val="0020067E"/>
    <w:rsid w:val="00202514"/>
    <w:rsid w:val="00215955"/>
    <w:rsid w:val="00215C6D"/>
    <w:rsid w:val="00220371"/>
    <w:rsid w:val="00224767"/>
    <w:rsid w:val="002315DA"/>
    <w:rsid w:val="002333C5"/>
    <w:rsid w:val="00241080"/>
    <w:rsid w:val="002418D1"/>
    <w:rsid w:val="00244F59"/>
    <w:rsid w:val="002465DA"/>
    <w:rsid w:val="00247CB5"/>
    <w:rsid w:val="00250533"/>
    <w:rsid w:val="002555F4"/>
    <w:rsid w:val="00255747"/>
    <w:rsid w:val="00257E0D"/>
    <w:rsid w:val="00261154"/>
    <w:rsid w:val="00262B1A"/>
    <w:rsid w:val="00264B08"/>
    <w:rsid w:val="00265F6B"/>
    <w:rsid w:val="0026620F"/>
    <w:rsid w:val="00267C59"/>
    <w:rsid w:val="00276E4D"/>
    <w:rsid w:val="00280377"/>
    <w:rsid w:val="002866EA"/>
    <w:rsid w:val="00290497"/>
    <w:rsid w:val="00290CBF"/>
    <w:rsid w:val="00292AAE"/>
    <w:rsid w:val="00293450"/>
    <w:rsid w:val="00294870"/>
    <w:rsid w:val="002A04B8"/>
    <w:rsid w:val="002A05FB"/>
    <w:rsid w:val="002A18E1"/>
    <w:rsid w:val="002A6811"/>
    <w:rsid w:val="002B5DEC"/>
    <w:rsid w:val="002C48EB"/>
    <w:rsid w:val="002C741A"/>
    <w:rsid w:val="002D1151"/>
    <w:rsid w:val="002D366D"/>
    <w:rsid w:val="002D6044"/>
    <w:rsid w:val="002D7C16"/>
    <w:rsid w:val="002E1633"/>
    <w:rsid w:val="002E5FF9"/>
    <w:rsid w:val="002F0F77"/>
    <w:rsid w:val="002F3AFA"/>
    <w:rsid w:val="002F4BB3"/>
    <w:rsid w:val="00300229"/>
    <w:rsid w:val="00302227"/>
    <w:rsid w:val="00304638"/>
    <w:rsid w:val="00306AD5"/>
    <w:rsid w:val="0030744A"/>
    <w:rsid w:val="003138C9"/>
    <w:rsid w:val="0031775D"/>
    <w:rsid w:val="003250E9"/>
    <w:rsid w:val="00331FBD"/>
    <w:rsid w:val="00342288"/>
    <w:rsid w:val="0034305E"/>
    <w:rsid w:val="003435D0"/>
    <w:rsid w:val="00346A93"/>
    <w:rsid w:val="00347E61"/>
    <w:rsid w:val="00347ED3"/>
    <w:rsid w:val="00351E19"/>
    <w:rsid w:val="003552B3"/>
    <w:rsid w:val="003576CA"/>
    <w:rsid w:val="00364F04"/>
    <w:rsid w:val="00370276"/>
    <w:rsid w:val="003749F5"/>
    <w:rsid w:val="00377077"/>
    <w:rsid w:val="003812A0"/>
    <w:rsid w:val="00382004"/>
    <w:rsid w:val="003835E4"/>
    <w:rsid w:val="0038623F"/>
    <w:rsid w:val="00392CDE"/>
    <w:rsid w:val="00396B79"/>
    <w:rsid w:val="003A35BA"/>
    <w:rsid w:val="003B0B36"/>
    <w:rsid w:val="003C184D"/>
    <w:rsid w:val="003C2938"/>
    <w:rsid w:val="003C59CD"/>
    <w:rsid w:val="003C5B5E"/>
    <w:rsid w:val="003D0131"/>
    <w:rsid w:val="003D431D"/>
    <w:rsid w:val="003D49D5"/>
    <w:rsid w:val="003D631F"/>
    <w:rsid w:val="003E106F"/>
    <w:rsid w:val="003E1D5C"/>
    <w:rsid w:val="003E41AD"/>
    <w:rsid w:val="003F3A84"/>
    <w:rsid w:val="00430C93"/>
    <w:rsid w:val="0043230F"/>
    <w:rsid w:val="004359A9"/>
    <w:rsid w:val="00437F0F"/>
    <w:rsid w:val="00441723"/>
    <w:rsid w:val="00441FFD"/>
    <w:rsid w:val="0044405A"/>
    <w:rsid w:val="00444158"/>
    <w:rsid w:val="00450529"/>
    <w:rsid w:val="004522BC"/>
    <w:rsid w:val="00453A0E"/>
    <w:rsid w:val="0045412A"/>
    <w:rsid w:val="00454B5A"/>
    <w:rsid w:val="00455C91"/>
    <w:rsid w:val="00462F81"/>
    <w:rsid w:val="00462FC8"/>
    <w:rsid w:val="00467E16"/>
    <w:rsid w:val="004702FF"/>
    <w:rsid w:val="00472BBF"/>
    <w:rsid w:val="004747B6"/>
    <w:rsid w:val="00474D2E"/>
    <w:rsid w:val="00477571"/>
    <w:rsid w:val="004854F5"/>
    <w:rsid w:val="00486EB1"/>
    <w:rsid w:val="00487440"/>
    <w:rsid w:val="00493069"/>
    <w:rsid w:val="004A072A"/>
    <w:rsid w:val="004A17AC"/>
    <w:rsid w:val="004A1DEF"/>
    <w:rsid w:val="004A3886"/>
    <w:rsid w:val="004B1049"/>
    <w:rsid w:val="004B13B8"/>
    <w:rsid w:val="004B1F5A"/>
    <w:rsid w:val="004B53AD"/>
    <w:rsid w:val="004C35E0"/>
    <w:rsid w:val="004C6AAB"/>
    <w:rsid w:val="004C6B78"/>
    <w:rsid w:val="004C737B"/>
    <w:rsid w:val="004D161C"/>
    <w:rsid w:val="004D56D2"/>
    <w:rsid w:val="004E1462"/>
    <w:rsid w:val="004E1D68"/>
    <w:rsid w:val="004E2189"/>
    <w:rsid w:val="004F1840"/>
    <w:rsid w:val="004F587F"/>
    <w:rsid w:val="004F7D2E"/>
    <w:rsid w:val="00505EC8"/>
    <w:rsid w:val="00510BA3"/>
    <w:rsid w:val="00511AD1"/>
    <w:rsid w:val="00512204"/>
    <w:rsid w:val="00512F4F"/>
    <w:rsid w:val="00515228"/>
    <w:rsid w:val="005162E0"/>
    <w:rsid w:val="00521534"/>
    <w:rsid w:val="00521622"/>
    <w:rsid w:val="00522413"/>
    <w:rsid w:val="005435FB"/>
    <w:rsid w:val="00545C6B"/>
    <w:rsid w:val="00550DE9"/>
    <w:rsid w:val="005621B4"/>
    <w:rsid w:val="00566654"/>
    <w:rsid w:val="005904E2"/>
    <w:rsid w:val="00597752"/>
    <w:rsid w:val="005A03CA"/>
    <w:rsid w:val="005B00A2"/>
    <w:rsid w:val="005B309C"/>
    <w:rsid w:val="005B3347"/>
    <w:rsid w:val="005B36D9"/>
    <w:rsid w:val="005B3D1D"/>
    <w:rsid w:val="005B401C"/>
    <w:rsid w:val="005B4CA7"/>
    <w:rsid w:val="005B5776"/>
    <w:rsid w:val="005C318D"/>
    <w:rsid w:val="005C36CD"/>
    <w:rsid w:val="005D16F3"/>
    <w:rsid w:val="005D3F38"/>
    <w:rsid w:val="005D5A45"/>
    <w:rsid w:val="005E1502"/>
    <w:rsid w:val="005E446B"/>
    <w:rsid w:val="005E4BAA"/>
    <w:rsid w:val="005F024D"/>
    <w:rsid w:val="00606E07"/>
    <w:rsid w:val="00613D40"/>
    <w:rsid w:val="00624F3C"/>
    <w:rsid w:val="00626E56"/>
    <w:rsid w:val="00630213"/>
    <w:rsid w:val="00632096"/>
    <w:rsid w:val="00633D0A"/>
    <w:rsid w:val="006370EA"/>
    <w:rsid w:val="00641D14"/>
    <w:rsid w:val="0064267D"/>
    <w:rsid w:val="0064776B"/>
    <w:rsid w:val="00657818"/>
    <w:rsid w:val="00657C3E"/>
    <w:rsid w:val="00663434"/>
    <w:rsid w:val="006648F1"/>
    <w:rsid w:val="00664EAC"/>
    <w:rsid w:val="0067208F"/>
    <w:rsid w:val="0067221B"/>
    <w:rsid w:val="00672511"/>
    <w:rsid w:val="00673874"/>
    <w:rsid w:val="0067398F"/>
    <w:rsid w:val="00683CB5"/>
    <w:rsid w:val="00686D49"/>
    <w:rsid w:val="00695B29"/>
    <w:rsid w:val="00696BDA"/>
    <w:rsid w:val="006A236A"/>
    <w:rsid w:val="006B5AD8"/>
    <w:rsid w:val="006B7B66"/>
    <w:rsid w:val="006C2462"/>
    <w:rsid w:val="006C4BD0"/>
    <w:rsid w:val="006C4FD1"/>
    <w:rsid w:val="006C6786"/>
    <w:rsid w:val="006D51A5"/>
    <w:rsid w:val="006D6A51"/>
    <w:rsid w:val="006E0CE0"/>
    <w:rsid w:val="006E1A8E"/>
    <w:rsid w:val="006E33D3"/>
    <w:rsid w:val="006E4A53"/>
    <w:rsid w:val="006E6252"/>
    <w:rsid w:val="007037F5"/>
    <w:rsid w:val="00711DBB"/>
    <w:rsid w:val="007205E5"/>
    <w:rsid w:val="00722C96"/>
    <w:rsid w:val="00723081"/>
    <w:rsid w:val="007235A7"/>
    <w:rsid w:val="007248F6"/>
    <w:rsid w:val="00724BA0"/>
    <w:rsid w:val="007251E1"/>
    <w:rsid w:val="007266BC"/>
    <w:rsid w:val="007266CF"/>
    <w:rsid w:val="0073097E"/>
    <w:rsid w:val="00731B82"/>
    <w:rsid w:val="007347CD"/>
    <w:rsid w:val="00735EF1"/>
    <w:rsid w:val="00741A64"/>
    <w:rsid w:val="007451DE"/>
    <w:rsid w:val="00745EC7"/>
    <w:rsid w:val="00750D60"/>
    <w:rsid w:val="007532D0"/>
    <w:rsid w:val="00760D17"/>
    <w:rsid w:val="00764E3C"/>
    <w:rsid w:val="0076644D"/>
    <w:rsid w:val="00770314"/>
    <w:rsid w:val="00774381"/>
    <w:rsid w:val="007757BE"/>
    <w:rsid w:val="007777BA"/>
    <w:rsid w:val="00781D73"/>
    <w:rsid w:val="00784FE3"/>
    <w:rsid w:val="007876AB"/>
    <w:rsid w:val="00790A0A"/>
    <w:rsid w:val="00792939"/>
    <w:rsid w:val="007950E8"/>
    <w:rsid w:val="00795F6E"/>
    <w:rsid w:val="00797177"/>
    <w:rsid w:val="007974A5"/>
    <w:rsid w:val="007A0427"/>
    <w:rsid w:val="007A1C64"/>
    <w:rsid w:val="007A688B"/>
    <w:rsid w:val="007B5D55"/>
    <w:rsid w:val="007C0C43"/>
    <w:rsid w:val="007C37E4"/>
    <w:rsid w:val="007C46A0"/>
    <w:rsid w:val="007C5EF0"/>
    <w:rsid w:val="007C6D52"/>
    <w:rsid w:val="007C7569"/>
    <w:rsid w:val="007D46F2"/>
    <w:rsid w:val="007E195F"/>
    <w:rsid w:val="007E20C5"/>
    <w:rsid w:val="007E27AA"/>
    <w:rsid w:val="007F32B9"/>
    <w:rsid w:val="007F4B2E"/>
    <w:rsid w:val="0080280A"/>
    <w:rsid w:val="00810730"/>
    <w:rsid w:val="00810ADC"/>
    <w:rsid w:val="00813BAB"/>
    <w:rsid w:val="0081642E"/>
    <w:rsid w:val="00821E71"/>
    <w:rsid w:val="00821EA2"/>
    <w:rsid w:val="00826727"/>
    <w:rsid w:val="00830117"/>
    <w:rsid w:val="00830240"/>
    <w:rsid w:val="00831486"/>
    <w:rsid w:val="008356B8"/>
    <w:rsid w:val="008360C6"/>
    <w:rsid w:val="008362A0"/>
    <w:rsid w:val="00837F4D"/>
    <w:rsid w:val="008472E0"/>
    <w:rsid w:val="0086099A"/>
    <w:rsid w:val="00865FA0"/>
    <w:rsid w:val="0087253B"/>
    <w:rsid w:val="00874879"/>
    <w:rsid w:val="00874B33"/>
    <w:rsid w:val="00875637"/>
    <w:rsid w:val="00876834"/>
    <w:rsid w:val="00884511"/>
    <w:rsid w:val="008845BF"/>
    <w:rsid w:val="00885847"/>
    <w:rsid w:val="00890174"/>
    <w:rsid w:val="00893597"/>
    <w:rsid w:val="0089373F"/>
    <w:rsid w:val="00894368"/>
    <w:rsid w:val="008A0D29"/>
    <w:rsid w:val="008A1F64"/>
    <w:rsid w:val="008A64EE"/>
    <w:rsid w:val="008B0463"/>
    <w:rsid w:val="008B456E"/>
    <w:rsid w:val="008C2571"/>
    <w:rsid w:val="008C582D"/>
    <w:rsid w:val="008C71D0"/>
    <w:rsid w:val="008C740B"/>
    <w:rsid w:val="008D295D"/>
    <w:rsid w:val="008E08B5"/>
    <w:rsid w:val="008E3840"/>
    <w:rsid w:val="008E3E9D"/>
    <w:rsid w:val="008E607C"/>
    <w:rsid w:val="008E60A5"/>
    <w:rsid w:val="008F416D"/>
    <w:rsid w:val="008F4B19"/>
    <w:rsid w:val="00901A2B"/>
    <w:rsid w:val="00905E47"/>
    <w:rsid w:val="00907B31"/>
    <w:rsid w:val="00910843"/>
    <w:rsid w:val="00910852"/>
    <w:rsid w:val="00912A64"/>
    <w:rsid w:val="0091427F"/>
    <w:rsid w:val="00914F0B"/>
    <w:rsid w:val="00933770"/>
    <w:rsid w:val="0093545F"/>
    <w:rsid w:val="00936126"/>
    <w:rsid w:val="009431F8"/>
    <w:rsid w:val="00943D6D"/>
    <w:rsid w:val="009443D1"/>
    <w:rsid w:val="0094779B"/>
    <w:rsid w:val="00950E13"/>
    <w:rsid w:val="00952140"/>
    <w:rsid w:val="00952604"/>
    <w:rsid w:val="00953127"/>
    <w:rsid w:val="00956265"/>
    <w:rsid w:val="00960DD0"/>
    <w:rsid w:val="009610B0"/>
    <w:rsid w:val="00962970"/>
    <w:rsid w:val="009642B9"/>
    <w:rsid w:val="0096469B"/>
    <w:rsid w:val="00964A2C"/>
    <w:rsid w:val="00984F0B"/>
    <w:rsid w:val="0098572E"/>
    <w:rsid w:val="00992EA1"/>
    <w:rsid w:val="009930E6"/>
    <w:rsid w:val="009947BC"/>
    <w:rsid w:val="00995DB6"/>
    <w:rsid w:val="00996DDF"/>
    <w:rsid w:val="009978C6"/>
    <w:rsid w:val="009A4D3B"/>
    <w:rsid w:val="009A5E55"/>
    <w:rsid w:val="009A72A8"/>
    <w:rsid w:val="009A7EE2"/>
    <w:rsid w:val="009B77BA"/>
    <w:rsid w:val="009B7883"/>
    <w:rsid w:val="009C1AE7"/>
    <w:rsid w:val="009C1EDB"/>
    <w:rsid w:val="009C2F37"/>
    <w:rsid w:val="009C5285"/>
    <w:rsid w:val="009D0FEB"/>
    <w:rsid w:val="009E3964"/>
    <w:rsid w:val="009E3C94"/>
    <w:rsid w:val="009E782C"/>
    <w:rsid w:val="009F2649"/>
    <w:rsid w:val="009F2844"/>
    <w:rsid w:val="009F50B1"/>
    <w:rsid w:val="00A02F93"/>
    <w:rsid w:val="00A048F9"/>
    <w:rsid w:val="00A066F0"/>
    <w:rsid w:val="00A12597"/>
    <w:rsid w:val="00A21167"/>
    <w:rsid w:val="00A21EDC"/>
    <w:rsid w:val="00A25E91"/>
    <w:rsid w:val="00A3020A"/>
    <w:rsid w:val="00A30BC2"/>
    <w:rsid w:val="00A31859"/>
    <w:rsid w:val="00A33E18"/>
    <w:rsid w:val="00A34C5B"/>
    <w:rsid w:val="00A3761F"/>
    <w:rsid w:val="00A37C81"/>
    <w:rsid w:val="00A44332"/>
    <w:rsid w:val="00A51540"/>
    <w:rsid w:val="00A554B2"/>
    <w:rsid w:val="00A5795E"/>
    <w:rsid w:val="00A62810"/>
    <w:rsid w:val="00A63491"/>
    <w:rsid w:val="00A7584C"/>
    <w:rsid w:val="00A762DB"/>
    <w:rsid w:val="00A80AB6"/>
    <w:rsid w:val="00A81450"/>
    <w:rsid w:val="00A83506"/>
    <w:rsid w:val="00A958ED"/>
    <w:rsid w:val="00AA4F99"/>
    <w:rsid w:val="00AB3098"/>
    <w:rsid w:val="00AB6ABA"/>
    <w:rsid w:val="00AC15FE"/>
    <w:rsid w:val="00AC23B6"/>
    <w:rsid w:val="00AC40E6"/>
    <w:rsid w:val="00AC7A35"/>
    <w:rsid w:val="00AD2889"/>
    <w:rsid w:val="00AD2AE3"/>
    <w:rsid w:val="00AD3986"/>
    <w:rsid w:val="00AD4608"/>
    <w:rsid w:val="00AD5139"/>
    <w:rsid w:val="00AD72BC"/>
    <w:rsid w:val="00AF1A4C"/>
    <w:rsid w:val="00AF3F96"/>
    <w:rsid w:val="00AF4E0B"/>
    <w:rsid w:val="00B040B0"/>
    <w:rsid w:val="00B05DCC"/>
    <w:rsid w:val="00B0667F"/>
    <w:rsid w:val="00B0669F"/>
    <w:rsid w:val="00B13DE9"/>
    <w:rsid w:val="00B15FC1"/>
    <w:rsid w:val="00B2042D"/>
    <w:rsid w:val="00B31604"/>
    <w:rsid w:val="00B3291A"/>
    <w:rsid w:val="00B332BD"/>
    <w:rsid w:val="00B35C67"/>
    <w:rsid w:val="00B3614E"/>
    <w:rsid w:val="00B46D6A"/>
    <w:rsid w:val="00B46EB2"/>
    <w:rsid w:val="00B47152"/>
    <w:rsid w:val="00B510AC"/>
    <w:rsid w:val="00B512D0"/>
    <w:rsid w:val="00B55130"/>
    <w:rsid w:val="00B632D9"/>
    <w:rsid w:val="00B76A2C"/>
    <w:rsid w:val="00B76D36"/>
    <w:rsid w:val="00B77B2A"/>
    <w:rsid w:val="00B814E3"/>
    <w:rsid w:val="00B86648"/>
    <w:rsid w:val="00B902BC"/>
    <w:rsid w:val="00B91E21"/>
    <w:rsid w:val="00B93643"/>
    <w:rsid w:val="00B968A6"/>
    <w:rsid w:val="00B97F84"/>
    <w:rsid w:val="00BA0C5D"/>
    <w:rsid w:val="00BA30F9"/>
    <w:rsid w:val="00BA3762"/>
    <w:rsid w:val="00BA475C"/>
    <w:rsid w:val="00BB03A1"/>
    <w:rsid w:val="00BB2D0E"/>
    <w:rsid w:val="00BC5425"/>
    <w:rsid w:val="00BC7FD9"/>
    <w:rsid w:val="00BD3D6E"/>
    <w:rsid w:val="00BD59BD"/>
    <w:rsid w:val="00BD70C7"/>
    <w:rsid w:val="00BE0A4E"/>
    <w:rsid w:val="00BE2A6A"/>
    <w:rsid w:val="00BE3268"/>
    <w:rsid w:val="00BE3847"/>
    <w:rsid w:val="00BE590E"/>
    <w:rsid w:val="00BE5E54"/>
    <w:rsid w:val="00BE7B0B"/>
    <w:rsid w:val="00BF37CD"/>
    <w:rsid w:val="00C00CC5"/>
    <w:rsid w:val="00C017A4"/>
    <w:rsid w:val="00C05A8D"/>
    <w:rsid w:val="00C156C4"/>
    <w:rsid w:val="00C160EC"/>
    <w:rsid w:val="00C17419"/>
    <w:rsid w:val="00C25CA6"/>
    <w:rsid w:val="00C27334"/>
    <w:rsid w:val="00C3403B"/>
    <w:rsid w:val="00C34E4F"/>
    <w:rsid w:val="00C45293"/>
    <w:rsid w:val="00C501A5"/>
    <w:rsid w:val="00C50B5E"/>
    <w:rsid w:val="00C50B8B"/>
    <w:rsid w:val="00C51F7E"/>
    <w:rsid w:val="00C536FE"/>
    <w:rsid w:val="00C638D4"/>
    <w:rsid w:val="00C64289"/>
    <w:rsid w:val="00C64B0D"/>
    <w:rsid w:val="00C655DB"/>
    <w:rsid w:val="00C657BB"/>
    <w:rsid w:val="00C66CE2"/>
    <w:rsid w:val="00C832E4"/>
    <w:rsid w:val="00C86582"/>
    <w:rsid w:val="00C90E13"/>
    <w:rsid w:val="00C92A26"/>
    <w:rsid w:val="00CA3CC2"/>
    <w:rsid w:val="00CB1DBD"/>
    <w:rsid w:val="00CB6494"/>
    <w:rsid w:val="00CB7A89"/>
    <w:rsid w:val="00CC05B8"/>
    <w:rsid w:val="00CC4840"/>
    <w:rsid w:val="00CC5EB0"/>
    <w:rsid w:val="00CD00C6"/>
    <w:rsid w:val="00CD1BD0"/>
    <w:rsid w:val="00CD73DB"/>
    <w:rsid w:val="00CD7C20"/>
    <w:rsid w:val="00CE0F14"/>
    <w:rsid w:val="00CE3608"/>
    <w:rsid w:val="00CE560B"/>
    <w:rsid w:val="00CE6187"/>
    <w:rsid w:val="00CF5015"/>
    <w:rsid w:val="00CF64F0"/>
    <w:rsid w:val="00D028E5"/>
    <w:rsid w:val="00D03F97"/>
    <w:rsid w:val="00D10E7E"/>
    <w:rsid w:val="00D13889"/>
    <w:rsid w:val="00D21FC1"/>
    <w:rsid w:val="00D232E8"/>
    <w:rsid w:val="00D23A77"/>
    <w:rsid w:val="00D25FE7"/>
    <w:rsid w:val="00D27579"/>
    <w:rsid w:val="00D344F9"/>
    <w:rsid w:val="00D3463C"/>
    <w:rsid w:val="00D37AD4"/>
    <w:rsid w:val="00D43421"/>
    <w:rsid w:val="00D44651"/>
    <w:rsid w:val="00D47C18"/>
    <w:rsid w:val="00D546E8"/>
    <w:rsid w:val="00D65936"/>
    <w:rsid w:val="00D801AF"/>
    <w:rsid w:val="00D81618"/>
    <w:rsid w:val="00D817F7"/>
    <w:rsid w:val="00D94330"/>
    <w:rsid w:val="00D97C5E"/>
    <w:rsid w:val="00DA79B8"/>
    <w:rsid w:val="00DA7D3A"/>
    <w:rsid w:val="00DB12E9"/>
    <w:rsid w:val="00DC2907"/>
    <w:rsid w:val="00DC3750"/>
    <w:rsid w:val="00DD60D9"/>
    <w:rsid w:val="00DD641C"/>
    <w:rsid w:val="00DE1B17"/>
    <w:rsid w:val="00DE1D62"/>
    <w:rsid w:val="00DE1EFD"/>
    <w:rsid w:val="00DE53BB"/>
    <w:rsid w:val="00DE6762"/>
    <w:rsid w:val="00DE7D14"/>
    <w:rsid w:val="00DE7ED3"/>
    <w:rsid w:val="00DF7F33"/>
    <w:rsid w:val="00E02216"/>
    <w:rsid w:val="00E04520"/>
    <w:rsid w:val="00E079F4"/>
    <w:rsid w:val="00E07E27"/>
    <w:rsid w:val="00E107EE"/>
    <w:rsid w:val="00E11A9D"/>
    <w:rsid w:val="00E11D5A"/>
    <w:rsid w:val="00E15AF1"/>
    <w:rsid w:val="00E17FE8"/>
    <w:rsid w:val="00E24F64"/>
    <w:rsid w:val="00E261C1"/>
    <w:rsid w:val="00E3084C"/>
    <w:rsid w:val="00E32075"/>
    <w:rsid w:val="00E40BE0"/>
    <w:rsid w:val="00E41EE8"/>
    <w:rsid w:val="00E44EF9"/>
    <w:rsid w:val="00E5296C"/>
    <w:rsid w:val="00E53BB5"/>
    <w:rsid w:val="00E6728F"/>
    <w:rsid w:val="00E707AC"/>
    <w:rsid w:val="00E71859"/>
    <w:rsid w:val="00E74721"/>
    <w:rsid w:val="00E74B5A"/>
    <w:rsid w:val="00E82265"/>
    <w:rsid w:val="00E8672A"/>
    <w:rsid w:val="00E869A1"/>
    <w:rsid w:val="00E94211"/>
    <w:rsid w:val="00E94E04"/>
    <w:rsid w:val="00E9716C"/>
    <w:rsid w:val="00EA68AD"/>
    <w:rsid w:val="00EB20B9"/>
    <w:rsid w:val="00EB3A6F"/>
    <w:rsid w:val="00EC4D3C"/>
    <w:rsid w:val="00EC6958"/>
    <w:rsid w:val="00ED07ED"/>
    <w:rsid w:val="00ED2C21"/>
    <w:rsid w:val="00ED5D35"/>
    <w:rsid w:val="00EE0726"/>
    <w:rsid w:val="00EE2DF0"/>
    <w:rsid w:val="00EE2FB4"/>
    <w:rsid w:val="00EE31E4"/>
    <w:rsid w:val="00EE6094"/>
    <w:rsid w:val="00EF3C36"/>
    <w:rsid w:val="00EF4E2E"/>
    <w:rsid w:val="00F00F60"/>
    <w:rsid w:val="00F01300"/>
    <w:rsid w:val="00F01626"/>
    <w:rsid w:val="00F130A7"/>
    <w:rsid w:val="00F138F8"/>
    <w:rsid w:val="00F14316"/>
    <w:rsid w:val="00F17DB4"/>
    <w:rsid w:val="00F25774"/>
    <w:rsid w:val="00F27FD5"/>
    <w:rsid w:val="00F31792"/>
    <w:rsid w:val="00F34D73"/>
    <w:rsid w:val="00F40E14"/>
    <w:rsid w:val="00F475C9"/>
    <w:rsid w:val="00F4787D"/>
    <w:rsid w:val="00F52A89"/>
    <w:rsid w:val="00F53B8E"/>
    <w:rsid w:val="00F568E2"/>
    <w:rsid w:val="00F6169D"/>
    <w:rsid w:val="00F61EEB"/>
    <w:rsid w:val="00F70E8D"/>
    <w:rsid w:val="00F7186F"/>
    <w:rsid w:val="00F724E5"/>
    <w:rsid w:val="00F7349B"/>
    <w:rsid w:val="00F7556C"/>
    <w:rsid w:val="00F82880"/>
    <w:rsid w:val="00F8427A"/>
    <w:rsid w:val="00F863A1"/>
    <w:rsid w:val="00F863BF"/>
    <w:rsid w:val="00F87EFA"/>
    <w:rsid w:val="00F905E2"/>
    <w:rsid w:val="00F90ED8"/>
    <w:rsid w:val="00F91566"/>
    <w:rsid w:val="00F91F42"/>
    <w:rsid w:val="00F94B30"/>
    <w:rsid w:val="00FA1406"/>
    <w:rsid w:val="00FA1BA4"/>
    <w:rsid w:val="00FA2D57"/>
    <w:rsid w:val="00FA3571"/>
    <w:rsid w:val="00FC1A19"/>
    <w:rsid w:val="00FC295D"/>
    <w:rsid w:val="00FC7E52"/>
    <w:rsid w:val="00FD110D"/>
    <w:rsid w:val="00FD2639"/>
    <w:rsid w:val="00FD3C69"/>
    <w:rsid w:val="00FD5C37"/>
    <w:rsid w:val="00FE02D3"/>
    <w:rsid w:val="00FE2AD8"/>
    <w:rsid w:val="00FF2D99"/>
    <w:rsid w:val="00FF4D87"/>
    <w:rsid w:val="00FF7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47EFD4"/>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CB6494"/>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qFormat/>
    <w:rsid w:val="00CB6494"/>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022FE3"/>
    <w:rPr>
      <w:b/>
      <w:bCs/>
    </w:rPr>
  </w:style>
  <w:style w:type="character" w:customStyle="1" w:styleId="AsuntodelcomentarioCar">
    <w:name w:val="Asunto del comentario Car"/>
    <w:basedOn w:val="TextocomentarioCar"/>
    <w:link w:val="Asuntodelcomentario"/>
    <w:uiPriority w:val="99"/>
    <w:semiHidden/>
    <w:rsid w:val="00022FE3"/>
    <w:rPr>
      <w:rFonts w:ascii="Calibri" w:eastAsia="Calibri" w:hAnsi="Calibri" w:cs="Times New Roman"/>
      <w:b/>
      <w:bCs/>
      <w:sz w:val="20"/>
      <w:szCs w:val="20"/>
    </w:rPr>
  </w:style>
  <w:style w:type="character" w:customStyle="1" w:styleId="N1IFTCar">
    <w:name w:val="N1 IFT Car"/>
    <w:basedOn w:val="Fuentedeprrafopredeter"/>
    <w:link w:val="N1IFT"/>
    <w:locked/>
    <w:rsid w:val="00FA1406"/>
    <w:rPr>
      <w:rFonts w:ascii="ITC Avant Garde" w:hAnsi="ITC Avant Garde"/>
      <w:b/>
      <w:bCs/>
      <w:color w:val="000000"/>
      <w:lang w:eastAsia="es-ES"/>
    </w:rPr>
  </w:style>
  <w:style w:type="paragraph" w:customStyle="1" w:styleId="N1IFT">
    <w:name w:val="N1 IFT"/>
    <w:basedOn w:val="Normal"/>
    <w:link w:val="N1IFTCar"/>
    <w:rsid w:val="00FA1406"/>
    <w:pPr>
      <w:jc w:val="both"/>
    </w:pPr>
    <w:rPr>
      <w:rFonts w:ascii="ITC Avant Garde" w:eastAsiaTheme="minorHAnsi" w:hAnsi="ITC Avant Garde" w:cstheme="minorBidi"/>
      <w:b/>
      <w:bCs/>
      <w:color w:val="000000"/>
      <w:lang w:eastAsia="es-ES"/>
    </w:rPr>
  </w:style>
  <w:style w:type="character" w:customStyle="1" w:styleId="Ttulo1Car">
    <w:name w:val="Título 1 Car"/>
    <w:basedOn w:val="Fuentedeprrafopredeter"/>
    <w:link w:val="Ttulo1"/>
    <w:uiPriority w:val="9"/>
    <w:rsid w:val="00CB6494"/>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CB6494"/>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612398">
      <w:bodyDiv w:val="1"/>
      <w:marLeft w:val="0"/>
      <w:marRight w:val="0"/>
      <w:marTop w:val="0"/>
      <w:marBottom w:val="0"/>
      <w:divBdr>
        <w:top w:val="none" w:sz="0" w:space="0" w:color="auto"/>
        <w:left w:val="none" w:sz="0" w:space="0" w:color="auto"/>
        <w:bottom w:val="none" w:sz="0" w:space="0" w:color="auto"/>
        <w:right w:val="none" w:sz="0" w:space="0" w:color="auto"/>
      </w:divBdr>
    </w:div>
    <w:div w:id="919143031">
      <w:bodyDiv w:val="1"/>
      <w:marLeft w:val="0"/>
      <w:marRight w:val="0"/>
      <w:marTop w:val="0"/>
      <w:marBottom w:val="0"/>
      <w:divBdr>
        <w:top w:val="none" w:sz="0" w:space="0" w:color="auto"/>
        <w:left w:val="none" w:sz="0" w:space="0" w:color="auto"/>
        <w:bottom w:val="none" w:sz="0" w:space="0" w:color="auto"/>
        <w:right w:val="none" w:sz="0" w:space="0" w:color="auto"/>
      </w:divBdr>
    </w:div>
    <w:div w:id="1054623596">
      <w:bodyDiv w:val="1"/>
      <w:marLeft w:val="0"/>
      <w:marRight w:val="0"/>
      <w:marTop w:val="0"/>
      <w:marBottom w:val="0"/>
      <w:divBdr>
        <w:top w:val="none" w:sz="0" w:space="0" w:color="auto"/>
        <w:left w:val="none" w:sz="0" w:space="0" w:color="auto"/>
        <w:bottom w:val="none" w:sz="0" w:space="0" w:color="auto"/>
        <w:right w:val="none" w:sz="0" w:space="0" w:color="auto"/>
      </w:divBdr>
    </w:div>
    <w:div w:id="1104686645">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55755916">
      <w:bodyDiv w:val="1"/>
      <w:marLeft w:val="0"/>
      <w:marRight w:val="0"/>
      <w:marTop w:val="0"/>
      <w:marBottom w:val="0"/>
      <w:divBdr>
        <w:top w:val="none" w:sz="0" w:space="0" w:color="auto"/>
        <w:left w:val="none" w:sz="0" w:space="0" w:color="auto"/>
        <w:bottom w:val="none" w:sz="0" w:space="0" w:color="auto"/>
        <w:right w:val="none" w:sz="0" w:space="0" w:color="auto"/>
      </w:divBdr>
    </w:div>
    <w:div w:id="1479298476">
      <w:bodyDiv w:val="1"/>
      <w:marLeft w:val="0"/>
      <w:marRight w:val="0"/>
      <w:marTop w:val="0"/>
      <w:marBottom w:val="0"/>
      <w:divBdr>
        <w:top w:val="none" w:sz="0" w:space="0" w:color="auto"/>
        <w:left w:val="none" w:sz="0" w:space="0" w:color="auto"/>
        <w:bottom w:val="none" w:sz="0" w:space="0" w:color="auto"/>
        <w:right w:val="none" w:sz="0" w:space="0" w:color="auto"/>
      </w:divBdr>
    </w:div>
    <w:div w:id="1534149540">
      <w:bodyDiv w:val="1"/>
      <w:marLeft w:val="0"/>
      <w:marRight w:val="0"/>
      <w:marTop w:val="0"/>
      <w:marBottom w:val="0"/>
      <w:divBdr>
        <w:top w:val="none" w:sz="0" w:space="0" w:color="auto"/>
        <w:left w:val="none" w:sz="0" w:space="0" w:color="auto"/>
        <w:bottom w:val="none" w:sz="0" w:space="0" w:color="auto"/>
        <w:right w:val="none" w:sz="0" w:space="0" w:color="auto"/>
      </w:divBdr>
    </w:div>
    <w:div w:id="1789810044">
      <w:bodyDiv w:val="1"/>
      <w:marLeft w:val="0"/>
      <w:marRight w:val="0"/>
      <w:marTop w:val="0"/>
      <w:marBottom w:val="0"/>
      <w:divBdr>
        <w:top w:val="none" w:sz="0" w:space="0" w:color="auto"/>
        <w:left w:val="none" w:sz="0" w:space="0" w:color="auto"/>
        <w:bottom w:val="none" w:sz="0" w:space="0" w:color="auto"/>
        <w:right w:val="none" w:sz="0" w:space="0" w:color="auto"/>
      </w:divBdr>
    </w:div>
    <w:div w:id="2010718646">
      <w:bodyDiv w:val="1"/>
      <w:marLeft w:val="0"/>
      <w:marRight w:val="0"/>
      <w:marTop w:val="0"/>
      <w:marBottom w:val="0"/>
      <w:divBdr>
        <w:top w:val="none" w:sz="0" w:space="0" w:color="auto"/>
        <w:left w:val="none" w:sz="0" w:space="0" w:color="auto"/>
        <w:bottom w:val="none" w:sz="0" w:space="0" w:color="auto"/>
        <w:right w:val="none" w:sz="0" w:space="0" w:color="auto"/>
      </w:divBdr>
    </w:div>
    <w:div w:id="214423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071AE-5CA8-49E0-9108-54BB6E2C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Pages>
  <Words>6212</Words>
  <Characters>34166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19</cp:revision>
  <cp:lastPrinted>2016-05-04T22:29:00Z</cp:lastPrinted>
  <dcterms:created xsi:type="dcterms:W3CDTF">2017-07-03T18:16:00Z</dcterms:created>
  <dcterms:modified xsi:type="dcterms:W3CDTF">2017-08-30T18:40:00Z</dcterms:modified>
</cp:coreProperties>
</file>