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35567" w14:textId="77777777" w:rsidR="00961FBD" w:rsidRPr="00961FBD" w:rsidRDefault="00625F7B" w:rsidP="00961FBD">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961FBD">
        <w:rPr>
          <w:rFonts w:ascii="ITC Avant Garde" w:eastAsiaTheme="majorEastAsia" w:hAnsi="ITC Avant Garde" w:cstheme="majorBidi"/>
          <w:color w:val="000000" w:themeColor="text1"/>
          <w:sz w:val="22"/>
          <w:szCs w:val="22"/>
          <w:lang w:val="es-MX" w:eastAsia="es-MX"/>
        </w:rPr>
        <w:t>RESOLUCIÓN MEDIANTE LA CUAL EL PLENO DEL INSTITUTO FEDERAL DE TELECOMUNICACIONES AUTORIZA LA CESIÓN DE LOS DERECHOS Y OBLIGACIONES DEL TÍTULO DE CONCESIÓN OTORGADO EL 6 DE NOVIEMBRE DE 2007, AL C. ANDRÉS TAPIA ESPINOSA, PARA INSTALAR, OPERAR Y EXPLOTAR UNA RED PÚBLICA DE TELECOMUNICACIONES A FAVOR DE LA C. IVONNE CAROLINA COLÍN CALDERÓN.</w:t>
      </w:r>
      <w:r w:rsidR="00714806" w:rsidRPr="00961FBD">
        <w:rPr>
          <w:rFonts w:ascii="ITC Avant Garde" w:eastAsiaTheme="majorEastAsia" w:hAnsi="ITC Avant Garde" w:cstheme="majorBidi"/>
          <w:color w:val="000000" w:themeColor="text1"/>
          <w:sz w:val="22"/>
          <w:szCs w:val="22"/>
          <w:lang w:val="es-MX" w:eastAsia="es-MX"/>
        </w:rPr>
        <w:t xml:space="preserve"> </w:t>
      </w:r>
    </w:p>
    <w:p w14:paraId="2E668478" w14:textId="77777777" w:rsidR="00961FBD" w:rsidRPr="00961FBD" w:rsidRDefault="00B048BA" w:rsidP="00961FB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961FBD">
        <w:rPr>
          <w:rFonts w:ascii="ITC Avant Garde" w:eastAsiaTheme="majorEastAsia" w:hAnsi="ITC Avant Garde" w:cstheme="majorBidi"/>
          <w:color w:val="000000" w:themeColor="text1"/>
          <w:sz w:val="22"/>
          <w:szCs w:val="22"/>
          <w:lang w:eastAsia="en-US"/>
        </w:rPr>
        <w:t>ANTECEDENTES</w:t>
      </w:r>
    </w:p>
    <w:p w14:paraId="21B58673" w14:textId="77777777" w:rsidR="00961FBD" w:rsidRPr="00961FBD" w:rsidRDefault="00516DB6"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Otorgamiento de la C</w:t>
      </w:r>
      <w:r w:rsidR="00824E5F" w:rsidRPr="00961FBD">
        <w:rPr>
          <w:rFonts w:ascii="ITC Avant Garde" w:hAnsi="ITC Avant Garde"/>
          <w:b/>
          <w:bCs/>
          <w:color w:val="000000" w:themeColor="text1"/>
          <w:lang w:eastAsia="es-MX"/>
        </w:rPr>
        <w:t>oncesión.</w:t>
      </w:r>
      <w:r w:rsidR="00824E5F" w:rsidRPr="00961FBD">
        <w:rPr>
          <w:rFonts w:ascii="ITC Avant Garde" w:hAnsi="ITC Avant Garde"/>
          <w:bCs/>
          <w:color w:val="000000" w:themeColor="text1"/>
          <w:lang w:eastAsia="es-MX"/>
        </w:rPr>
        <w:t xml:space="preserve"> El </w:t>
      </w:r>
      <w:r w:rsidRPr="00961FBD">
        <w:rPr>
          <w:rFonts w:ascii="ITC Avant Garde" w:hAnsi="ITC Avant Garde"/>
          <w:bCs/>
          <w:color w:val="000000" w:themeColor="text1"/>
          <w:lang w:eastAsia="es-MX"/>
        </w:rPr>
        <w:t>6</w:t>
      </w:r>
      <w:r w:rsidR="001D51A5" w:rsidRPr="00961FBD">
        <w:rPr>
          <w:rFonts w:ascii="ITC Avant Garde" w:hAnsi="ITC Avant Garde"/>
          <w:bCs/>
          <w:color w:val="000000" w:themeColor="text1"/>
          <w:lang w:eastAsia="es-MX"/>
        </w:rPr>
        <w:t xml:space="preserve"> de </w:t>
      </w:r>
      <w:r w:rsidRPr="00961FBD">
        <w:rPr>
          <w:rFonts w:ascii="ITC Avant Garde" w:hAnsi="ITC Avant Garde"/>
          <w:bCs/>
          <w:color w:val="000000" w:themeColor="text1"/>
          <w:lang w:eastAsia="es-MX"/>
        </w:rPr>
        <w:t>noviembre</w:t>
      </w:r>
      <w:r w:rsidR="001D51A5" w:rsidRPr="00961FBD">
        <w:rPr>
          <w:rFonts w:ascii="ITC Avant Garde" w:hAnsi="ITC Avant Garde"/>
          <w:bCs/>
          <w:color w:val="000000" w:themeColor="text1"/>
          <w:lang w:eastAsia="es-MX"/>
        </w:rPr>
        <w:t xml:space="preserve"> de </w:t>
      </w:r>
      <w:r w:rsidR="007B6A7E" w:rsidRPr="00961FBD">
        <w:rPr>
          <w:rFonts w:ascii="ITC Avant Garde" w:hAnsi="ITC Avant Garde"/>
          <w:bCs/>
          <w:color w:val="000000" w:themeColor="text1"/>
          <w:lang w:eastAsia="es-MX"/>
        </w:rPr>
        <w:t>20</w:t>
      </w:r>
      <w:r w:rsidR="0069095F" w:rsidRPr="00961FBD">
        <w:rPr>
          <w:rFonts w:ascii="ITC Avant Garde" w:hAnsi="ITC Avant Garde"/>
          <w:bCs/>
          <w:color w:val="000000" w:themeColor="text1"/>
          <w:lang w:eastAsia="es-MX"/>
        </w:rPr>
        <w:t>0</w:t>
      </w:r>
      <w:r w:rsidRPr="00961FBD">
        <w:rPr>
          <w:rFonts w:ascii="ITC Avant Garde" w:hAnsi="ITC Avant Garde"/>
          <w:bCs/>
          <w:color w:val="000000" w:themeColor="text1"/>
          <w:lang w:eastAsia="es-MX"/>
        </w:rPr>
        <w:t>7</w:t>
      </w:r>
      <w:r w:rsidR="00824E5F" w:rsidRPr="00961FBD">
        <w:rPr>
          <w:rFonts w:ascii="ITC Avant Garde" w:hAnsi="ITC Avant Garde"/>
          <w:bCs/>
          <w:color w:val="000000" w:themeColor="text1"/>
          <w:lang w:eastAsia="es-MX"/>
        </w:rPr>
        <w:t xml:space="preserve">, la Secretaría de Comunicaciones </w:t>
      </w:r>
      <w:r w:rsidR="00F204CB" w:rsidRPr="00961FBD">
        <w:rPr>
          <w:rFonts w:ascii="ITC Avant Garde" w:hAnsi="ITC Avant Garde"/>
          <w:bCs/>
          <w:color w:val="000000" w:themeColor="text1"/>
          <w:lang w:eastAsia="es-MX"/>
        </w:rPr>
        <w:t>y Transportes (la “Secretaría”)</w:t>
      </w:r>
      <w:r w:rsidR="00824E5F" w:rsidRPr="00961FBD">
        <w:rPr>
          <w:rFonts w:ascii="ITC Avant Garde" w:hAnsi="ITC Avant Garde"/>
          <w:bCs/>
          <w:color w:val="000000" w:themeColor="text1"/>
          <w:lang w:eastAsia="es-MX"/>
        </w:rPr>
        <w:t xml:space="preserve"> otorgó a favor</w:t>
      </w:r>
      <w:r w:rsidR="00906442" w:rsidRPr="00961FBD">
        <w:rPr>
          <w:rFonts w:ascii="ITC Avant Garde" w:hAnsi="ITC Avant Garde"/>
          <w:bCs/>
          <w:color w:val="000000" w:themeColor="text1"/>
          <w:lang w:eastAsia="es-MX"/>
        </w:rPr>
        <w:t xml:space="preserve"> de</w:t>
      </w:r>
      <w:r w:rsidRPr="00961FBD">
        <w:rPr>
          <w:rFonts w:ascii="ITC Avant Garde" w:hAnsi="ITC Avant Garde"/>
          <w:bCs/>
          <w:color w:val="000000" w:themeColor="text1"/>
          <w:lang w:eastAsia="es-MX"/>
        </w:rPr>
        <w:t>l</w:t>
      </w:r>
      <w:r w:rsidR="00EC7B87" w:rsidRPr="00961FBD">
        <w:rPr>
          <w:rFonts w:ascii="ITC Avant Garde" w:hAnsi="ITC Avant Garde"/>
          <w:bCs/>
          <w:color w:val="000000" w:themeColor="text1"/>
          <w:lang w:eastAsia="es-MX"/>
        </w:rPr>
        <w:t xml:space="preserve"> </w:t>
      </w:r>
      <w:r w:rsidRPr="00961FBD">
        <w:rPr>
          <w:rFonts w:ascii="ITC Avant Garde" w:hAnsi="ITC Avant Garde"/>
          <w:bCs/>
          <w:color w:val="000000" w:themeColor="text1"/>
          <w:lang w:eastAsia="es-MX"/>
        </w:rPr>
        <w:t>C. Andrés Tapia Espinosa</w:t>
      </w:r>
      <w:r w:rsidR="00D126E9" w:rsidRPr="00961FBD">
        <w:rPr>
          <w:rFonts w:ascii="ITC Avant Garde" w:hAnsi="ITC Avant Garde"/>
          <w:bCs/>
          <w:color w:val="000000" w:themeColor="text1"/>
          <w:lang w:eastAsia="es-MX"/>
        </w:rPr>
        <w:t xml:space="preserve">, un </w:t>
      </w:r>
      <w:r w:rsidR="00FB0EFE" w:rsidRPr="00961FBD">
        <w:rPr>
          <w:rFonts w:ascii="ITC Avant Garde" w:hAnsi="ITC Avant Garde"/>
          <w:bCs/>
          <w:color w:val="000000" w:themeColor="text1"/>
          <w:lang w:eastAsia="es-MX"/>
        </w:rPr>
        <w:t xml:space="preserve">título de concesión para instalar, operar y explotar una red pública de telecomunicaciones </w:t>
      </w:r>
      <w:r w:rsidR="00A55F5D" w:rsidRPr="00961FBD">
        <w:rPr>
          <w:rFonts w:ascii="ITC Avant Garde" w:hAnsi="ITC Avant Garde"/>
          <w:bCs/>
          <w:color w:val="000000" w:themeColor="text1"/>
          <w:lang w:eastAsia="es-MX"/>
        </w:rPr>
        <w:t xml:space="preserve">para prestar el servicio de televisión restringida </w:t>
      </w:r>
      <w:r w:rsidR="00C244C5" w:rsidRPr="00961FBD">
        <w:rPr>
          <w:rFonts w:ascii="ITC Avant Garde" w:hAnsi="ITC Avant Garde"/>
          <w:bCs/>
          <w:color w:val="000000" w:themeColor="text1"/>
          <w:lang w:eastAsia="es-MX"/>
        </w:rPr>
        <w:t>en</w:t>
      </w:r>
      <w:r w:rsidR="00217A79" w:rsidRPr="00961FBD">
        <w:rPr>
          <w:rFonts w:ascii="ITC Avant Garde" w:hAnsi="ITC Avant Garde"/>
          <w:bCs/>
          <w:color w:val="000000" w:themeColor="text1"/>
          <w:lang w:eastAsia="es-MX"/>
        </w:rPr>
        <w:t xml:space="preserve"> la</w:t>
      </w:r>
      <w:r w:rsidR="00600D6E" w:rsidRPr="00961FBD">
        <w:rPr>
          <w:rFonts w:ascii="ITC Avant Garde" w:hAnsi="ITC Avant Garde"/>
          <w:bCs/>
          <w:color w:val="000000" w:themeColor="text1"/>
          <w:lang w:eastAsia="es-MX"/>
        </w:rPr>
        <w:t xml:space="preserve"> poblaci</w:t>
      </w:r>
      <w:r w:rsidR="00C7620D" w:rsidRPr="00961FBD">
        <w:rPr>
          <w:rFonts w:ascii="ITC Avant Garde" w:hAnsi="ITC Avant Garde"/>
          <w:bCs/>
          <w:color w:val="000000" w:themeColor="text1"/>
          <w:lang w:eastAsia="es-MX"/>
        </w:rPr>
        <w:t>ón</w:t>
      </w:r>
      <w:r w:rsidR="00217A79" w:rsidRPr="00961FBD">
        <w:rPr>
          <w:rFonts w:ascii="ITC Avant Garde" w:hAnsi="ITC Avant Garde"/>
          <w:bCs/>
          <w:color w:val="000000" w:themeColor="text1"/>
          <w:lang w:eastAsia="es-MX"/>
        </w:rPr>
        <w:t xml:space="preserve"> de</w:t>
      </w:r>
      <w:r w:rsidR="00B832C5" w:rsidRPr="00961FBD">
        <w:rPr>
          <w:rFonts w:ascii="ITC Avant Garde" w:hAnsi="ITC Avant Garde"/>
          <w:bCs/>
          <w:color w:val="000000" w:themeColor="text1"/>
          <w:lang w:eastAsia="es-MX"/>
        </w:rPr>
        <w:t xml:space="preserve"> </w:t>
      </w:r>
      <w:bookmarkStart w:id="0" w:name="_GoBack"/>
      <w:r w:rsidRPr="00961FBD">
        <w:rPr>
          <w:rFonts w:ascii="ITC Avant Garde" w:hAnsi="ITC Avant Garde"/>
          <w:bCs/>
          <w:color w:val="000000" w:themeColor="text1"/>
          <w:lang w:eastAsia="es-MX"/>
        </w:rPr>
        <w:t>Tierra Nueva, Municipio de Tierra Nueva,</w:t>
      </w:r>
      <w:bookmarkEnd w:id="0"/>
      <w:r w:rsidRPr="00961FBD">
        <w:rPr>
          <w:rFonts w:ascii="ITC Avant Garde" w:hAnsi="ITC Avant Garde"/>
          <w:bCs/>
          <w:color w:val="000000" w:themeColor="text1"/>
          <w:lang w:eastAsia="es-MX"/>
        </w:rPr>
        <w:t xml:space="preserve"> en el Estado de San Luis Potosí</w:t>
      </w:r>
      <w:r w:rsidR="00384467" w:rsidRPr="00961FBD">
        <w:rPr>
          <w:rFonts w:ascii="ITC Avant Garde" w:hAnsi="ITC Avant Garde"/>
          <w:bCs/>
          <w:color w:val="000000" w:themeColor="text1"/>
          <w:lang w:eastAsia="es-MX"/>
        </w:rPr>
        <w:t xml:space="preserve">, con una vigencia de </w:t>
      </w:r>
      <w:r w:rsidRPr="00961FBD">
        <w:rPr>
          <w:rFonts w:ascii="ITC Avant Garde" w:hAnsi="ITC Avant Garde"/>
          <w:bCs/>
          <w:color w:val="000000" w:themeColor="text1"/>
          <w:lang w:eastAsia="es-MX"/>
        </w:rPr>
        <w:t>3</w:t>
      </w:r>
      <w:r w:rsidR="008744BD" w:rsidRPr="00961FBD">
        <w:rPr>
          <w:rFonts w:ascii="ITC Avant Garde" w:hAnsi="ITC Avant Garde"/>
          <w:bCs/>
          <w:color w:val="000000" w:themeColor="text1"/>
          <w:lang w:eastAsia="es-MX"/>
        </w:rPr>
        <w:t>0 (</w:t>
      </w:r>
      <w:r w:rsidRPr="00961FBD">
        <w:rPr>
          <w:rFonts w:ascii="ITC Avant Garde" w:hAnsi="ITC Avant Garde"/>
          <w:bCs/>
          <w:color w:val="000000" w:themeColor="text1"/>
          <w:lang w:eastAsia="es-MX"/>
        </w:rPr>
        <w:t>treinta</w:t>
      </w:r>
      <w:r w:rsidR="008744BD" w:rsidRPr="00961FBD">
        <w:rPr>
          <w:rFonts w:ascii="ITC Avant Garde" w:hAnsi="ITC Avant Garde"/>
          <w:bCs/>
          <w:color w:val="000000" w:themeColor="text1"/>
          <w:lang w:eastAsia="es-MX"/>
        </w:rPr>
        <w:t>)</w:t>
      </w:r>
      <w:r w:rsidR="00384467" w:rsidRPr="00961FBD">
        <w:rPr>
          <w:rFonts w:ascii="ITC Avant Garde" w:hAnsi="ITC Avant Garde"/>
          <w:bCs/>
          <w:color w:val="000000" w:themeColor="text1"/>
          <w:lang w:eastAsia="es-MX"/>
        </w:rPr>
        <w:t xml:space="preserve"> años contados a partir de</w:t>
      </w:r>
      <w:r w:rsidR="00600D6E" w:rsidRPr="00961FBD">
        <w:rPr>
          <w:rFonts w:ascii="ITC Avant Garde" w:hAnsi="ITC Avant Garde"/>
          <w:bCs/>
          <w:color w:val="000000" w:themeColor="text1"/>
          <w:lang w:eastAsia="es-MX"/>
        </w:rPr>
        <w:t xml:space="preserve"> la fecha de </w:t>
      </w:r>
      <w:r w:rsidR="00384467" w:rsidRPr="00961FBD">
        <w:rPr>
          <w:rFonts w:ascii="ITC Avant Garde" w:hAnsi="ITC Avant Garde"/>
          <w:bCs/>
          <w:color w:val="000000" w:themeColor="text1"/>
          <w:lang w:eastAsia="es-MX"/>
        </w:rPr>
        <w:t>otorgamiento</w:t>
      </w:r>
      <w:r w:rsidR="00C92CEA" w:rsidRPr="00961FBD">
        <w:rPr>
          <w:rFonts w:ascii="ITC Avant Garde" w:hAnsi="ITC Avant Garde"/>
          <w:bCs/>
          <w:color w:val="000000" w:themeColor="text1"/>
          <w:lang w:eastAsia="es-MX"/>
        </w:rPr>
        <w:t xml:space="preserve"> (la Concesión)</w:t>
      </w:r>
      <w:r w:rsidR="00824E5F" w:rsidRPr="00961FBD">
        <w:rPr>
          <w:rFonts w:ascii="ITC Avant Garde" w:hAnsi="ITC Avant Garde"/>
          <w:bCs/>
          <w:color w:val="000000" w:themeColor="text1"/>
          <w:lang w:eastAsia="es-MX"/>
        </w:rPr>
        <w:t>.</w:t>
      </w:r>
    </w:p>
    <w:p w14:paraId="5CD04DAE" w14:textId="77777777" w:rsidR="00961FBD" w:rsidRPr="00961FBD" w:rsidRDefault="00A73AD0"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Decreto de Reforma Constitucional.</w:t>
      </w:r>
      <w:r w:rsidRPr="00961FBD">
        <w:rPr>
          <w:rFonts w:ascii="ITC Avant Garde" w:hAnsi="ITC Avant Garde"/>
          <w:b/>
          <w:color w:val="000000" w:themeColor="text1"/>
          <w:lang w:eastAsia="es-MX"/>
        </w:rPr>
        <w:t xml:space="preserve"> </w:t>
      </w:r>
      <w:r w:rsidRPr="00961FBD">
        <w:rPr>
          <w:rFonts w:ascii="ITC Avant Garde" w:hAnsi="ITC Avant Garde"/>
          <w:bCs/>
          <w:color w:val="000000" w:themeColor="text1"/>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5BCEC67F" w14:textId="77777777" w:rsidR="00961FBD" w:rsidRPr="00961FBD" w:rsidRDefault="009438D6"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 xml:space="preserve">Decreto de Ley. </w:t>
      </w:r>
      <w:r w:rsidR="00B2653B" w:rsidRPr="00961FBD">
        <w:rPr>
          <w:rFonts w:ascii="ITC Avant Garde" w:hAnsi="ITC Avant Garde"/>
          <w:bCs/>
          <w:color w:val="000000" w:themeColor="text1"/>
          <w:lang w:eastAsia="es-MX"/>
        </w:rPr>
        <w:t xml:space="preserve">El </w:t>
      </w:r>
      <w:r w:rsidR="003265AC" w:rsidRPr="00961FBD">
        <w:rPr>
          <w:rFonts w:ascii="ITC Avant Garde" w:hAnsi="ITC Avant Garde"/>
          <w:bCs/>
          <w:color w:val="000000" w:themeColor="text1"/>
          <w:lang w:eastAsia="es-MX"/>
        </w:rPr>
        <w:t>14 de julio de 2014</w:t>
      </w:r>
      <w:r w:rsidR="00FC795D" w:rsidRPr="00961FBD">
        <w:rPr>
          <w:rFonts w:ascii="ITC Avant Garde" w:hAnsi="ITC Avant Garde"/>
          <w:bCs/>
          <w:color w:val="000000" w:themeColor="text1"/>
          <w:lang w:eastAsia="es-MX"/>
        </w:rPr>
        <w:t>,</w:t>
      </w:r>
      <w:r w:rsidRPr="00961FBD">
        <w:rPr>
          <w:rFonts w:ascii="ITC Avant Garde" w:hAnsi="ITC Avant Garde"/>
          <w:bCs/>
          <w:color w:val="000000" w:themeColor="text1"/>
          <w:lang w:eastAsia="es-MX"/>
        </w:rPr>
        <w:t xml:space="preserve"> </w:t>
      </w:r>
      <w:r w:rsidR="00B2653B" w:rsidRPr="00961FBD">
        <w:rPr>
          <w:rFonts w:ascii="ITC Avant Garde" w:hAnsi="ITC Avant Garde"/>
          <w:bCs/>
          <w:color w:val="000000" w:themeColor="text1"/>
          <w:lang w:eastAsia="es-MX"/>
        </w:rPr>
        <w:t>se</w:t>
      </w:r>
      <w:r w:rsidR="00A762AA" w:rsidRPr="00961FBD">
        <w:rPr>
          <w:rFonts w:ascii="ITC Avant Garde" w:hAnsi="ITC Avant Garde"/>
          <w:bCs/>
          <w:color w:val="000000" w:themeColor="text1"/>
          <w:lang w:eastAsia="es-MX"/>
        </w:rPr>
        <w:t xml:space="preserve"> </w:t>
      </w:r>
      <w:r w:rsidR="00341D5F" w:rsidRPr="00961FBD">
        <w:rPr>
          <w:rFonts w:ascii="ITC Avant Garde" w:hAnsi="ITC Avant Garde"/>
          <w:bCs/>
          <w:color w:val="000000" w:themeColor="text1"/>
          <w:lang w:eastAsia="es-MX"/>
        </w:rPr>
        <w:t>publicó</w:t>
      </w:r>
      <w:r w:rsidRPr="00961FBD">
        <w:rPr>
          <w:rFonts w:ascii="ITC Avant Garde" w:hAnsi="ITC Avant Garde"/>
          <w:bCs/>
          <w:color w:val="000000" w:themeColor="text1"/>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961FBD">
        <w:rPr>
          <w:rFonts w:ascii="ITC Avant Garde" w:hAnsi="ITC Avant Garde"/>
          <w:bCs/>
          <w:color w:val="000000" w:themeColor="text1"/>
          <w:lang w:eastAsia="es-MX"/>
        </w:rPr>
        <w:t>difusión”</w:t>
      </w:r>
      <w:r w:rsidR="005E2E89" w:rsidRPr="00961FBD">
        <w:rPr>
          <w:rFonts w:ascii="ITC Avant Garde" w:hAnsi="ITC Avant Garde"/>
          <w:bCs/>
          <w:color w:val="000000" w:themeColor="text1"/>
          <w:lang w:eastAsia="es-MX"/>
        </w:rPr>
        <w:t>, mismo</w:t>
      </w:r>
      <w:r w:rsidR="008B7D57" w:rsidRPr="00961FBD">
        <w:rPr>
          <w:rFonts w:ascii="ITC Avant Garde" w:hAnsi="ITC Avant Garde"/>
          <w:bCs/>
          <w:color w:val="000000" w:themeColor="text1"/>
          <w:lang w:eastAsia="es-MX"/>
        </w:rPr>
        <w:t xml:space="preserve"> que entró en vigor el 13 de agosto de 2014.</w:t>
      </w:r>
    </w:p>
    <w:p w14:paraId="294FB483" w14:textId="77777777" w:rsidR="00961FBD" w:rsidRPr="00961FBD" w:rsidRDefault="00DB3784"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cs="Arial"/>
          <w:b/>
          <w:bCs/>
          <w:color w:val="000000" w:themeColor="text1"/>
          <w:shd w:val="clear" w:color="auto" w:fill="FFFFFF"/>
        </w:rPr>
        <w:t>Estatuto Orgánico.</w:t>
      </w:r>
      <w:r w:rsidRPr="00961FBD">
        <w:rPr>
          <w:rStyle w:val="apple-converted-space"/>
          <w:rFonts w:ascii="ITC Avant Garde" w:hAnsi="ITC Avant Garde" w:cs="Arial"/>
          <w:b/>
          <w:bCs/>
          <w:color w:val="000000" w:themeColor="text1"/>
          <w:shd w:val="clear" w:color="auto" w:fill="FFFFFF"/>
        </w:rPr>
        <w:t xml:space="preserve"> </w:t>
      </w:r>
      <w:r w:rsidR="003265AC" w:rsidRPr="00961FBD">
        <w:rPr>
          <w:rFonts w:ascii="ITC Avant Garde" w:hAnsi="ITC Avant Garde"/>
          <w:bCs/>
          <w:color w:val="000000" w:themeColor="text1"/>
          <w:lang w:eastAsia="es-MX"/>
        </w:rPr>
        <w:t>El 4 de septiembre de 2014</w:t>
      </w:r>
      <w:r w:rsidR="00FC795D" w:rsidRPr="00961FBD">
        <w:rPr>
          <w:rFonts w:ascii="ITC Avant Garde" w:hAnsi="ITC Avant Garde"/>
          <w:bCs/>
          <w:color w:val="000000" w:themeColor="text1"/>
          <w:lang w:eastAsia="es-MX"/>
        </w:rPr>
        <w:t>,</w:t>
      </w:r>
      <w:r w:rsidRPr="00961FBD">
        <w:rPr>
          <w:rFonts w:ascii="ITC Avant Garde" w:hAnsi="ITC Avant Garde"/>
          <w:bCs/>
          <w:color w:val="000000" w:themeColor="text1"/>
          <w:lang w:eastAsia="es-MX"/>
        </w:rPr>
        <w:t xml:space="preserve"> se publicó en el Diario Oficial de la Federación el “Estatuto Orgánico del Instituto Federal de Telecomunicaciones” (el “Estatuto Orgánico”), </w:t>
      </w:r>
      <w:r w:rsidR="00727659" w:rsidRPr="00961FBD">
        <w:rPr>
          <w:rFonts w:ascii="ITC Avant Garde" w:hAnsi="ITC Avant Garde"/>
          <w:bCs/>
          <w:color w:val="000000" w:themeColor="text1"/>
          <w:lang w:eastAsia="es-MX"/>
        </w:rPr>
        <w:t xml:space="preserve">mismo que entró en vigor el 26 de septiembre de 2014, y modificado </w:t>
      </w:r>
      <w:r w:rsidR="008D3DE9" w:rsidRPr="00961FBD">
        <w:rPr>
          <w:rFonts w:ascii="ITC Avant Garde" w:hAnsi="ITC Avant Garde"/>
          <w:bCs/>
          <w:color w:val="000000" w:themeColor="text1"/>
          <w:lang w:eastAsia="es-MX"/>
        </w:rPr>
        <w:t xml:space="preserve">por última vez </w:t>
      </w:r>
      <w:r w:rsidR="00727659" w:rsidRPr="00961FBD">
        <w:rPr>
          <w:rFonts w:ascii="ITC Avant Garde" w:hAnsi="ITC Avant Garde"/>
          <w:bCs/>
          <w:color w:val="000000" w:themeColor="text1"/>
          <w:lang w:eastAsia="es-MX"/>
        </w:rPr>
        <w:t>el 17 de octubre de 2016</w:t>
      </w:r>
      <w:r w:rsidRPr="00961FBD">
        <w:rPr>
          <w:rFonts w:ascii="ITC Avant Garde" w:hAnsi="ITC Avant Garde"/>
          <w:bCs/>
          <w:color w:val="000000" w:themeColor="text1"/>
          <w:lang w:eastAsia="es-MX"/>
        </w:rPr>
        <w:t>.</w:t>
      </w:r>
    </w:p>
    <w:p w14:paraId="56F8866E" w14:textId="77777777" w:rsidR="00961FBD" w:rsidRPr="00961FBD" w:rsidRDefault="00F461A4" w:rsidP="00961FBD">
      <w:pPr>
        <w:numPr>
          <w:ilvl w:val="0"/>
          <w:numId w:val="4"/>
        </w:numPr>
        <w:spacing w:before="240" w:line="240" w:lineRule="auto"/>
        <w:ind w:left="567"/>
        <w:jc w:val="both"/>
        <w:rPr>
          <w:rFonts w:ascii="ITC Avant Garde" w:hAnsi="ITC Avant Garde" w:cs="Arial"/>
          <w:bCs/>
          <w:color w:val="000000" w:themeColor="text1"/>
          <w:shd w:val="clear" w:color="auto" w:fill="FFFFFF"/>
        </w:rPr>
      </w:pPr>
      <w:r w:rsidRPr="00961FBD">
        <w:rPr>
          <w:rFonts w:ascii="ITC Avant Garde" w:hAnsi="ITC Avant Garde"/>
          <w:b/>
          <w:bCs/>
          <w:color w:val="000000" w:themeColor="text1"/>
          <w:lang w:eastAsia="es-MX"/>
        </w:rPr>
        <w:t>Solicitud de Cesión de Derechos.</w:t>
      </w:r>
      <w:r w:rsidRPr="00961FBD">
        <w:rPr>
          <w:rFonts w:ascii="ITC Avant Garde" w:hAnsi="ITC Avant Garde"/>
          <w:bCs/>
          <w:color w:val="000000" w:themeColor="text1"/>
          <w:lang w:eastAsia="es-MX"/>
        </w:rPr>
        <w:t xml:space="preserve"> </w:t>
      </w:r>
      <w:r w:rsidR="009C6F5B" w:rsidRPr="00961FBD">
        <w:rPr>
          <w:rFonts w:ascii="ITC Avant Garde" w:hAnsi="ITC Avant Garde"/>
          <w:bCs/>
          <w:color w:val="000000" w:themeColor="text1"/>
          <w:lang w:eastAsia="es-MX"/>
        </w:rPr>
        <w:t>El</w:t>
      </w:r>
      <w:r w:rsidR="00334840" w:rsidRPr="00961FBD">
        <w:rPr>
          <w:rFonts w:ascii="ITC Avant Garde" w:hAnsi="ITC Avant Garde"/>
          <w:bCs/>
          <w:color w:val="000000" w:themeColor="text1"/>
          <w:lang w:eastAsia="es-MX"/>
        </w:rPr>
        <w:t xml:space="preserve"> </w:t>
      </w:r>
      <w:r w:rsidR="00667A60" w:rsidRPr="00961FBD">
        <w:rPr>
          <w:rFonts w:ascii="ITC Avant Garde" w:hAnsi="ITC Avant Garde"/>
          <w:bCs/>
          <w:color w:val="000000" w:themeColor="text1"/>
          <w:lang w:eastAsia="es-MX"/>
        </w:rPr>
        <w:t>1</w:t>
      </w:r>
      <w:r w:rsidR="00E92089" w:rsidRPr="00961FBD">
        <w:rPr>
          <w:rFonts w:ascii="ITC Avant Garde" w:hAnsi="ITC Avant Garde"/>
          <w:bCs/>
          <w:color w:val="000000" w:themeColor="text1"/>
          <w:lang w:eastAsia="es-MX"/>
        </w:rPr>
        <w:t>0</w:t>
      </w:r>
      <w:r w:rsidR="00334840" w:rsidRPr="00961FBD">
        <w:rPr>
          <w:rFonts w:ascii="ITC Avant Garde" w:hAnsi="ITC Avant Garde"/>
          <w:bCs/>
          <w:color w:val="000000" w:themeColor="text1"/>
          <w:lang w:eastAsia="es-MX"/>
        </w:rPr>
        <w:t xml:space="preserve"> </w:t>
      </w:r>
      <w:r w:rsidR="009C6F5B" w:rsidRPr="00961FBD">
        <w:rPr>
          <w:rFonts w:ascii="ITC Avant Garde" w:hAnsi="ITC Avant Garde"/>
          <w:bCs/>
          <w:color w:val="000000" w:themeColor="text1"/>
          <w:lang w:eastAsia="es-MX"/>
        </w:rPr>
        <w:t xml:space="preserve">de </w:t>
      </w:r>
      <w:r w:rsidR="00E92089" w:rsidRPr="00961FBD">
        <w:rPr>
          <w:rFonts w:ascii="ITC Avant Garde" w:hAnsi="ITC Avant Garde"/>
          <w:bCs/>
          <w:color w:val="000000" w:themeColor="text1"/>
          <w:lang w:eastAsia="es-MX"/>
        </w:rPr>
        <w:t>mayo</w:t>
      </w:r>
      <w:r w:rsidR="009C6F5B" w:rsidRPr="00961FBD">
        <w:rPr>
          <w:rFonts w:ascii="ITC Avant Garde" w:hAnsi="ITC Avant Garde"/>
          <w:bCs/>
          <w:color w:val="000000" w:themeColor="text1"/>
          <w:lang w:eastAsia="es-MX"/>
        </w:rPr>
        <w:t xml:space="preserve"> </w:t>
      </w:r>
      <w:r w:rsidRPr="00961FBD">
        <w:rPr>
          <w:rFonts w:ascii="ITC Avant Garde" w:hAnsi="ITC Avant Garde"/>
          <w:bCs/>
          <w:color w:val="000000" w:themeColor="text1"/>
          <w:lang w:eastAsia="es-MX"/>
        </w:rPr>
        <w:t>de 201</w:t>
      </w:r>
      <w:r w:rsidR="00667A60" w:rsidRPr="00961FBD">
        <w:rPr>
          <w:rFonts w:ascii="ITC Avant Garde" w:hAnsi="ITC Avant Garde"/>
          <w:bCs/>
          <w:color w:val="000000" w:themeColor="text1"/>
          <w:lang w:eastAsia="es-MX"/>
        </w:rPr>
        <w:t>7</w:t>
      </w:r>
      <w:r w:rsidR="00C83F9B" w:rsidRPr="00961FBD">
        <w:rPr>
          <w:rFonts w:ascii="ITC Avant Garde" w:hAnsi="ITC Avant Garde"/>
          <w:bCs/>
          <w:color w:val="000000" w:themeColor="text1"/>
          <w:lang w:eastAsia="es-MX"/>
        </w:rPr>
        <w:t xml:space="preserve">, </w:t>
      </w:r>
      <w:r w:rsidR="009C6F5B" w:rsidRPr="00961FBD">
        <w:rPr>
          <w:rFonts w:ascii="ITC Avant Garde" w:hAnsi="ITC Avant Garde"/>
          <w:bCs/>
          <w:color w:val="000000" w:themeColor="text1"/>
          <w:lang w:eastAsia="es-MX"/>
        </w:rPr>
        <w:t>el</w:t>
      </w:r>
      <w:r w:rsidR="00E66198" w:rsidRPr="00961FBD">
        <w:rPr>
          <w:rFonts w:ascii="ITC Avant Garde" w:hAnsi="ITC Avant Garde"/>
          <w:bCs/>
          <w:color w:val="000000" w:themeColor="text1"/>
          <w:lang w:eastAsia="es-MX"/>
        </w:rPr>
        <w:t xml:space="preserve"> </w:t>
      </w:r>
      <w:r w:rsidR="00E92089" w:rsidRPr="00961FBD">
        <w:rPr>
          <w:rFonts w:ascii="ITC Avant Garde" w:hAnsi="ITC Avant Garde"/>
          <w:bCs/>
          <w:color w:val="000000" w:themeColor="text1"/>
          <w:lang w:eastAsia="es-MX"/>
        </w:rPr>
        <w:t>C. Andrés Tapia Espinosa</w:t>
      </w:r>
      <w:r w:rsidR="00151525" w:rsidRPr="00961FBD">
        <w:rPr>
          <w:rFonts w:ascii="ITC Avant Garde" w:hAnsi="ITC Avant Garde"/>
          <w:bCs/>
          <w:color w:val="000000" w:themeColor="text1"/>
          <w:lang w:eastAsia="es-MX"/>
        </w:rPr>
        <w:t xml:space="preserve"> </w:t>
      </w:r>
      <w:r w:rsidR="009613F5" w:rsidRPr="00961FBD">
        <w:rPr>
          <w:rFonts w:ascii="ITC Avant Garde" w:hAnsi="ITC Avant Garde"/>
          <w:bCs/>
          <w:color w:val="000000" w:themeColor="text1"/>
          <w:lang w:eastAsia="es-MX"/>
        </w:rPr>
        <w:t xml:space="preserve">presentó escrito </w:t>
      </w:r>
      <w:r w:rsidR="00FC795D" w:rsidRPr="00961FBD">
        <w:rPr>
          <w:rFonts w:ascii="ITC Avant Garde" w:hAnsi="ITC Avant Garde"/>
          <w:bCs/>
          <w:color w:val="000000" w:themeColor="text1"/>
          <w:lang w:eastAsia="es-MX"/>
        </w:rPr>
        <w:t>en</w:t>
      </w:r>
      <w:r w:rsidR="009613F5" w:rsidRPr="00961FBD">
        <w:rPr>
          <w:rFonts w:ascii="ITC Avant Garde" w:hAnsi="ITC Avant Garde"/>
          <w:bCs/>
          <w:color w:val="000000" w:themeColor="text1"/>
          <w:lang w:eastAsia="es-MX"/>
        </w:rPr>
        <w:t xml:space="preserve"> el Instituto</w:t>
      </w:r>
      <w:r w:rsidR="002F7A68" w:rsidRPr="00961FBD">
        <w:rPr>
          <w:rFonts w:ascii="ITC Avant Garde" w:hAnsi="ITC Avant Garde"/>
          <w:bCs/>
          <w:color w:val="000000" w:themeColor="text1"/>
          <w:lang w:eastAsia="es-MX"/>
        </w:rPr>
        <w:t>,</w:t>
      </w:r>
      <w:r w:rsidR="009613F5" w:rsidRPr="00961FBD">
        <w:rPr>
          <w:rFonts w:ascii="ITC Avant Garde" w:hAnsi="ITC Avant Garde"/>
          <w:bCs/>
          <w:color w:val="000000" w:themeColor="text1"/>
          <w:lang w:eastAsia="es-MX"/>
        </w:rPr>
        <w:t xml:space="preserve"> </w:t>
      </w:r>
      <w:r w:rsidR="00901353" w:rsidRPr="00961FBD">
        <w:rPr>
          <w:rFonts w:ascii="ITC Avant Garde" w:hAnsi="ITC Avant Garde"/>
          <w:bCs/>
          <w:color w:val="000000" w:themeColor="text1"/>
          <w:lang w:eastAsia="es-MX"/>
        </w:rPr>
        <w:t>a través</w:t>
      </w:r>
      <w:r w:rsidR="009613F5" w:rsidRPr="00961FBD">
        <w:rPr>
          <w:rFonts w:ascii="ITC Avant Garde" w:hAnsi="ITC Avant Garde"/>
          <w:bCs/>
          <w:color w:val="000000" w:themeColor="text1"/>
          <w:lang w:eastAsia="es-MX"/>
        </w:rPr>
        <w:t xml:space="preserve"> </w:t>
      </w:r>
      <w:r w:rsidR="00901353" w:rsidRPr="00961FBD">
        <w:rPr>
          <w:rFonts w:ascii="ITC Avant Garde" w:hAnsi="ITC Avant Garde"/>
          <w:bCs/>
          <w:color w:val="000000" w:themeColor="text1"/>
          <w:lang w:eastAsia="es-MX"/>
        </w:rPr>
        <w:t>d</w:t>
      </w:r>
      <w:r w:rsidR="009613F5" w:rsidRPr="00961FBD">
        <w:rPr>
          <w:rFonts w:ascii="ITC Avant Garde" w:hAnsi="ITC Avant Garde"/>
          <w:bCs/>
          <w:color w:val="000000" w:themeColor="text1"/>
          <w:lang w:eastAsia="es-MX"/>
        </w:rPr>
        <w:t>el cual</w:t>
      </w:r>
      <w:r w:rsidR="002F7A68" w:rsidRPr="00961FBD">
        <w:rPr>
          <w:rFonts w:ascii="ITC Avant Garde" w:hAnsi="ITC Avant Garde"/>
          <w:bCs/>
          <w:color w:val="000000" w:themeColor="text1"/>
          <w:lang w:eastAsia="es-MX"/>
        </w:rPr>
        <w:t>,</w:t>
      </w:r>
      <w:r w:rsidRPr="00961FBD">
        <w:rPr>
          <w:rFonts w:ascii="ITC Avant Garde" w:hAnsi="ITC Avant Garde"/>
          <w:bCs/>
          <w:color w:val="000000" w:themeColor="text1"/>
          <w:lang w:eastAsia="es-MX"/>
        </w:rPr>
        <w:t xml:space="preserve"> solicitó autorización para llevar a cabo la cesión de los derechos y obligaciones de la Concesión a favor de</w:t>
      </w:r>
      <w:r w:rsidR="00E92089" w:rsidRPr="00961FBD">
        <w:rPr>
          <w:rFonts w:ascii="ITC Avant Garde" w:hAnsi="ITC Avant Garde"/>
          <w:bCs/>
          <w:color w:val="000000" w:themeColor="text1"/>
          <w:lang w:eastAsia="es-MX"/>
        </w:rPr>
        <w:t xml:space="preserve"> la</w:t>
      </w:r>
      <w:r w:rsidR="00821C01" w:rsidRPr="00961FBD">
        <w:rPr>
          <w:rFonts w:ascii="ITC Avant Garde" w:hAnsi="ITC Avant Garde"/>
          <w:bCs/>
          <w:color w:val="000000" w:themeColor="text1"/>
          <w:lang w:eastAsia="es-MX"/>
        </w:rPr>
        <w:t xml:space="preserve"> </w:t>
      </w:r>
      <w:r w:rsidR="00667A60" w:rsidRPr="00961FBD">
        <w:rPr>
          <w:rFonts w:ascii="ITC Avant Garde" w:hAnsi="ITC Avant Garde"/>
          <w:bCs/>
          <w:color w:val="000000" w:themeColor="text1"/>
          <w:lang w:eastAsia="es-MX"/>
        </w:rPr>
        <w:t xml:space="preserve">C. </w:t>
      </w:r>
      <w:r w:rsidR="00E92089" w:rsidRPr="00961FBD">
        <w:rPr>
          <w:rFonts w:ascii="ITC Avant Garde" w:hAnsi="ITC Avant Garde"/>
          <w:bCs/>
          <w:color w:val="000000" w:themeColor="text1"/>
          <w:lang w:eastAsia="es-MX"/>
        </w:rPr>
        <w:t xml:space="preserve">Ivonne Carolina Colín Calderón </w:t>
      </w:r>
      <w:r w:rsidRPr="00961FBD">
        <w:rPr>
          <w:rFonts w:ascii="ITC Avant Garde" w:hAnsi="ITC Avant Garde"/>
          <w:bCs/>
          <w:color w:val="000000" w:themeColor="text1"/>
          <w:lang w:eastAsia="es-MX"/>
        </w:rPr>
        <w:t>(la “Solicitud de Cesión de Derechos”).</w:t>
      </w:r>
    </w:p>
    <w:p w14:paraId="1168F424" w14:textId="77777777" w:rsidR="00961FBD" w:rsidRPr="00961FBD" w:rsidRDefault="0030530A"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Solicitud de Opinión Técnica.</w:t>
      </w:r>
      <w:r w:rsidRPr="00961FBD">
        <w:rPr>
          <w:rFonts w:ascii="ITC Avant Garde" w:hAnsi="ITC Avant Garde"/>
          <w:color w:val="000000" w:themeColor="text1"/>
          <w:lang w:eastAsia="es-MX"/>
        </w:rPr>
        <w:t xml:space="preserve"> E</w:t>
      </w:r>
      <w:r w:rsidRPr="00961FBD">
        <w:rPr>
          <w:rFonts w:ascii="ITC Avant Garde" w:hAnsi="ITC Avant Garde"/>
          <w:bCs/>
          <w:color w:val="000000" w:themeColor="text1"/>
          <w:lang w:eastAsia="es-MX"/>
        </w:rPr>
        <w:t xml:space="preserve">l </w:t>
      </w:r>
      <w:r w:rsidR="00E92089" w:rsidRPr="00961FBD">
        <w:rPr>
          <w:rFonts w:ascii="ITC Avant Garde" w:hAnsi="ITC Avant Garde"/>
          <w:bCs/>
          <w:color w:val="000000" w:themeColor="text1"/>
          <w:lang w:eastAsia="es-MX"/>
        </w:rPr>
        <w:t>17</w:t>
      </w:r>
      <w:r w:rsidRPr="00961FBD">
        <w:rPr>
          <w:rFonts w:ascii="ITC Avant Garde" w:hAnsi="ITC Avant Garde"/>
          <w:bCs/>
          <w:color w:val="000000" w:themeColor="text1"/>
          <w:lang w:eastAsia="es-MX"/>
        </w:rPr>
        <w:t xml:space="preserve"> de </w:t>
      </w:r>
      <w:r w:rsidR="00E92089" w:rsidRPr="00961FBD">
        <w:rPr>
          <w:rFonts w:ascii="ITC Avant Garde" w:hAnsi="ITC Avant Garde"/>
          <w:bCs/>
          <w:color w:val="000000" w:themeColor="text1"/>
          <w:lang w:eastAsia="es-MX"/>
        </w:rPr>
        <w:t>mayo</w:t>
      </w:r>
      <w:r w:rsidRPr="00961FBD">
        <w:rPr>
          <w:rFonts w:ascii="ITC Avant Garde" w:hAnsi="ITC Avant Garde"/>
          <w:bCs/>
          <w:color w:val="000000" w:themeColor="text1"/>
          <w:lang w:eastAsia="es-MX"/>
        </w:rPr>
        <w:t xml:space="preserve"> de 2017, mediante oficio IFT/223/UCS/</w:t>
      </w:r>
      <w:r w:rsidR="00E92089" w:rsidRPr="00961FBD">
        <w:rPr>
          <w:rFonts w:ascii="ITC Avant Garde" w:hAnsi="ITC Avant Garde"/>
          <w:bCs/>
          <w:color w:val="000000" w:themeColor="text1"/>
          <w:lang w:eastAsia="es-MX"/>
        </w:rPr>
        <w:t>734</w:t>
      </w:r>
      <w:r w:rsidRPr="00961FBD">
        <w:rPr>
          <w:rFonts w:ascii="ITC Avant Garde" w:hAnsi="ITC Avant Garde"/>
          <w:bCs/>
          <w:color w:val="000000" w:themeColor="text1"/>
          <w:lang w:eastAsia="es-MX"/>
        </w:rPr>
        <w:t>/201</w:t>
      </w:r>
      <w:r w:rsidR="000F669E" w:rsidRPr="00961FBD">
        <w:rPr>
          <w:rFonts w:ascii="ITC Avant Garde" w:hAnsi="ITC Avant Garde"/>
          <w:bCs/>
          <w:color w:val="000000" w:themeColor="text1"/>
          <w:lang w:eastAsia="es-MX"/>
        </w:rPr>
        <w:t>7</w:t>
      </w:r>
      <w:r w:rsidRPr="00961FBD">
        <w:rPr>
          <w:rFonts w:ascii="ITC Avant Garde" w:hAnsi="ITC Avant Garde"/>
          <w:bCs/>
          <w:color w:val="000000" w:themeColor="text1"/>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40850715" w14:textId="174A1DE1" w:rsidR="00961FBD" w:rsidRPr="00961FBD" w:rsidRDefault="009D3CB7" w:rsidP="00961FBD">
      <w:pPr>
        <w:numPr>
          <w:ilvl w:val="0"/>
          <w:numId w:val="4"/>
        </w:numPr>
        <w:spacing w:before="240" w:line="240" w:lineRule="auto"/>
        <w:ind w:left="567"/>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lastRenderedPageBreak/>
        <w:t xml:space="preserve">Opinión Técnica de la Secretaría. </w:t>
      </w:r>
      <w:r w:rsidR="0090042E" w:rsidRPr="00961FBD">
        <w:rPr>
          <w:rFonts w:ascii="ITC Avant Garde" w:hAnsi="ITC Avant Garde"/>
          <w:bCs/>
          <w:color w:val="000000" w:themeColor="text1"/>
          <w:lang w:eastAsia="es-MX"/>
        </w:rPr>
        <w:t>El 28 de junio de 2017, mediante oficio 2.1.-227/2017 la Dirección General de Política de Telecomunicaciones y de Radiodifusión de la Secretaría remitió al Instituto el oficio 1.-144 de fecha 28 de junio de 2017, con la opinión técnica de dicha Dependencia respecto de la Solicitud de Cesión de Derechos.</w:t>
      </w:r>
    </w:p>
    <w:p w14:paraId="574B7D2A" w14:textId="77777777" w:rsidR="00961FBD" w:rsidRPr="00961FBD" w:rsidRDefault="00B048BA"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En virtud d</w:t>
      </w:r>
      <w:r w:rsidR="00A429FF" w:rsidRPr="00961FBD">
        <w:rPr>
          <w:rFonts w:ascii="ITC Avant Garde" w:hAnsi="ITC Avant Garde"/>
          <w:bCs/>
          <w:color w:val="000000" w:themeColor="text1"/>
          <w:lang w:eastAsia="es-MX"/>
        </w:rPr>
        <w:t>e los Antecedentes referidos y,</w:t>
      </w:r>
    </w:p>
    <w:p w14:paraId="5505103C" w14:textId="77777777" w:rsidR="00961FBD" w:rsidRPr="00961FBD" w:rsidRDefault="00B048BA" w:rsidP="00961FB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961FBD">
        <w:rPr>
          <w:rFonts w:ascii="ITC Avant Garde" w:eastAsiaTheme="majorEastAsia" w:hAnsi="ITC Avant Garde" w:cstheme="majorBidi"/>
          <w:color w:val="000000" w:themeColor="text1"/>
          <w:sz w:val="22"/>
          <w:szCs w:val="22"/>
          <w:lang w:eastAsia="en-US"/>
        </w:rPr>
        <w:t>CONSIDERANDO</w:t>
      </w:r>
    </w:p>
    <w:p w14:paraId="5AE5E67A" w14:textId="060DA87A" w:rsidR="00961FBD"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rPr>
        <w:t>Primero.-</w:t>
      </w:r>
      <w:r w:rsidRPr="00961FBD">
        <w:rPr>
          <w:rFonts w:ascii="ITC Avant Garde" w:hAnsi="ITC Avant Garde"/>
          <w:bCs/>
          <w:color w:val="000000" w:themeColor="text1"/>
        </w:rPr>
        <w:t xml:space="preserve"> </w:t>
      </w:r>
      <w:r w:rsidRPr="00961FBD">
        <w:rPr>
          <w:rFonts w:ascii="ITC Avant Garde" w:hAnsi="ITC Avant Garde"/>
          <w:b/>
          <w:bCs/>
          <w:color w:val="000000" w:themeColor="text1"/>
        </w:rPr>
        <w:t>Competencia.</w:t>
      </w:r>
      <w:r w:rsidRPr="00961FBD">
        <w:rPr>
          <w:rFonts w:ascii="ITC Avant Garde" w:hAnsi="ITC Avant Garde"/>
          <w:bCs/>
          <w:color w:val="000000" w:themeColor="text1"/>
        </w:rPr>
        <w:t xml:space="preserve"> </w:t>
      </w:r>
      <w:r w:rsidRPr="00961FBD">
        <w:rPr>
          <w:rFonts w:ascii="ITC Avant Garde" w:hAnsi="ITC Avant Garde"/>
          <w:bCs/>
          <w:color w:val="000000" w:themeColor="text1"/>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961FBD">
        <w:rPr>
          <w:rFonts w:ascii="ITC Avant Garde" w:hAnsi="ITC Avant Garde"/>
          <w:bCs/>
          <w:color w:val="000000" w:themeColor="text1"/>
          <w:lang w:eastAsia="es-MX"/>
        </w:rPr>
        <w:t xml:space="preserve">por </w:t>
      </w:r>
      <w:r w:rsidRPr="00961FBD">
        <w:rPr>
          <w:rFonts w:ascii="ITC Avant Garde" w:hAnsi="ITC Avant Garde"/>
          <w:bCs/>
          <w:color w:val="000000" w:themeColor="text1"/>
          <w:lang w:eastAsia="es-MX"/>
        </w:rPr>
        <w:t xml:space="preserve">la </w:t>
      </w:r>
      <w:r w:rsidR="00A73AD0" w:rsidRPr="00961FBD">
        <w:rPr>
          <w:rFonts w:ascii="ITC Avant Garde" w:hAnsi="ITC Avant Garde"/>
          <w:bCs/>
          <w:color w:val="000000" w:themeColor="text1"/>
          <w:lang w:eastAsia="es-MX"/>
        </w:rPr>
        <w:t xml:space="preserve">propia </w:t>
      </w:r>
      <w:r w:rsidRPr="00961FBD">
        <w:rPr>
          <w:rFonts w:ascii="ITC Avant Garde" w:hAnsi="ITC Avant Garde"/>
          <w:bCs/>
          <w:color w:val="000000" w:themeColor="text1"/>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8E5F93F" w14:textId="77777777" w:rsidR="00961FBD"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D32F94A" w14:textId="77777777" w:rsidR="00961FBD"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419B1253" w14:textId="77777777" w:rsidR="00961FBD"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 xml:space="preserve">Ahora bien, conforme a lo establecido en los artículos 15 </w:t>
      </w:r>
      <w:proofErr w:type="gramStart"/>
      <w:r w:rsidRPr="00961FBD">
        <w:rPr>
          <w:rFonts w:ascii="ITC Avant Garde" w:hAnsi="ITC Avant Garde"/>
          <w:bCs/>
          <w:color w:val="000000" w:themeColor="text1"/>
          <w:lang w:eastAsia="es-MX"/>
        </w:rPr>
        <w:t>fracción</w:t>
      </w:r>
      <w:proofErr w:type="gramEnd"/>
      <w:r w:rsidRPr="00961FBD">
        <w:rPr>
          <w:rFonts w:ascii="ITC Avant Garde" w:hAnsi="ITC Avant Garde"/>
          <w:bCs/>
          <w:color w:val="000000" w:themeColor="text1"/>
          <w:lang w:eastAsia="es-MX"/>
        </w:rPr>
        <w:t xml:space="preserve"> IV y 17 fracción I de la Ley</w:t>
      </w:r>
      <w:r w:rsidR="00A73AD0" w:rsidRPr="00961FBD">
        <w:rPr>
          <w:rFonts w:ascii="ITC Avant Garde" w:hAnsi="ITC Avant Garde"/>
          <w:bCs/>
          <w:color w:val="000000" w:themeColor="text1"/>
          <w:lang w:eastAsia="es-MX"/>
        </w:rPr>
        <w:t xml:space="preserve"> Federal de Telecomunicaciones y Radiodifusión (la “Ley”)</w:t>
      </w:r>
      <w:r w:rsidRPr="00961FBD">
        <w:rPr>
          <w:rFonts w:ascii="ITC Avant Garde" w:hAnsi="ITC Avant Garde"/>
          <w:bCs/>
          <w:color w:val="000000" w:themeColor="text1"/>
          <w:lang w:eastAsia="es-MX"/>
        </w:rPr>
        <w:t>, corresponde al Pleno del Instituto autorizar cesiones o cambios de control accionario, titularidad u operación de sociedades relacionadas con concesiones en materia de telecomunicaciones y radiodifusión.</w:t>
      </w:r>
    </w:p>
    <w:p w14:paraId="227FBAB9" w14:textId="77777777" w:rsidR="00961FBD" w:rsidRPr="00961FBD" w:rsidRDefault="00A73AD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432F5B41" w:rsidR="00954210"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lastRenderedPageBreak/>
        <w:t xml:space="preserve">Asimismo, conforme a los artículos 32 y 33 </w:t>
      </w:r>
      <w:proofErr w:type="gramStart"/>
      <w:r w:rsidRPr="00961FBD">
        <w:rPr>
          <w:rFonts w:ascii="ITC Avant Garde" w:hAnsi="ITC Avant Garde"/>
          <w:bCs/>
          <w:color w:val="000000" w:themeColor="text1"/>
          <w:lang w:eastAsia="es-MX"/>
        </w:rPr>
        <w:t>fracción</w:t>
      </w:r>
      <w:proofErr w:type="gramEnd"/>
      <w:r w:rsidRPr="00961FBD">
        <w:rPr>
          <w:rFonts w:ascii="ITC Avant Garde" w:hAnsi="ITC Avant Garde"/>
          <w:bCs/>
          <w:color w:val="000000" w:themeColor="text1"/>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1D6ECDE6" w14:textId="77777777" w:rsidR="00961FBD" w:rsidRPr="00961FBD" w:rsidRDefault="002F7A68"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En este orden de ideas, y considerando que el Instituto tiene a su cargo la regulación, promoción y supervisión de las telecomunicaciones, así como autorizar cesiones o cambios de control accionario, titularidad u operación de sociedades relacionadas con concesiones en materia de telecomunicaciones y radiodifusión; el Pleno, como órgano máximo de gobierno y decisión del Instituto, se encuentra plenamente facultado para resolver la Solicitud de Cesión de Derechos.</w:t>
      </w:r>
    </w:p>
    <w:p w14:paraId="2B757EDD" w14:textId="3E4CA550" w:rsidR="00961FBD" w:rsidRPr="00961FBD" w:rsidRDefault="00954210"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Segundo.- Marco legal aplicable.</w:t>
      </w:r>
      <w:r w:rsidRPr="00961FBD">
        <w:rPr>
          <w:rFonts w:ascii="ITC Avant Garde" w:hAnsi="ITC Avant Garde"/>
          <w:bCs/>
          <w:color w:val="000000" w:themeColor="text1"/>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5EA96F36" w14:textId="2E631DA8" w:rsidR="00954210" w:rsidRPr="00961FBD" w:rsidRDefault="00954210"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59BF237F" w14:textId="77777777" w:rsidR="00961FBD" w:rsidRPr="00961FBD" w:rsidRDefault="00954210"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Por otro lado, el artículo 110 de la Ley, establece:</w:t>
      </w:r>
    </w:p>
    <w:p w14:paraId="5AF283FE" w14:textId="3EDDB03E"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b/>
          <w:color w:val="000000" w:themeColor="text1"/>
          <w:sz w:val="18"/>
          <w:szCs w:val="18"/>
        </w:rPr>
        <w:t>“Artículo 110.</w:t>
      </w:r>
      <w:r w:rsidRPr="00961FBD">
        <w:rPr>
          <w:rFonts w:ascii="ITC Avant Garde" w:hAnsi="ITC Avant Garde" w:cs="Calibri"/>
          <w:color w:val="000000" w:themeColor="text1"/>
          <w:sz w:val="18"/>
          <w:szCs w:val="18"/>
        </w:rPr>
        <w:t xml:space="preserve"> Sólo las concesiones para uso comercial o privado, esta última con propósitos de comunicación privada, podrán cederse previa autorización del Instituto en los términos previstos en esta Ley. </w:t>
      </w:r>
    </w:p>
    <w:p w14:paraId="3EA7E1F6"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5F85A390"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La autorización previa de la cesión a que se refiere este artículo podrá solicitarse siempre y cuando haya transcurrido un plazo de tres años contados a partir del otorgamiento de la concesión. </w:t>
      </w:r>
    </w:p>
    <w:p w14:paraId="5A4C0DE8"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4C8B41A3"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A tal efecto, se deberá notificar la operación al Instituto dentro de los treinta días naturales siguientes a su realización. </w:t>
      </w:r>
    </w:p>
    <w:p w14:paraId="6A11A0C0"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En los casos en que la cesión tenga por objeto transferir los derechos y obligaciones establecidos en las concesiones a otro concesionario que preste servicios similares en la misma </w:t>
      </w:r>
      <w:r w:rsidRPr="00961FBD">
        <w:rPr>
          <w:rFonts w:ascii="ITC Avant Garde" w:hAnsi="ITC Avant Garde" w:cs="Calibri"/>
          <w:color w:val="000000" w:themeColor="text1"/>
          <w:sz w:val="18"/>
          <w:szCs w:val="18"/>
        </w:rPr>
        <w:lastRenderedPageBreak/>
        <w:t>zona geográfica, el Instituto podrá autorizar la cesión, previo análisis que realice sobre los efectos que dicho acto tenga o pueda tener para la libre competencia y concurrencia en el mercado correspondiente.</w:t>
      </w:r>
    </w:p>
    <w:p w14:paraId="57F44EEA"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38A70043"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64D6C0CE" w14:textId="77777777"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738F4A28" w14:textId="77777777" w:rsidR="00961FBD" w:rsidRPr="00961FBD" w:rsidRDefault="00954210"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 xml:space="preserve">Por su parte, el artículo 9 del Reglamento del Servicio de Televisión y Audio Restringidos señala en su párrafo segundo lo siguiente: </w:t>
      </w:r>
    </w:p>
    <w:p w14:paraId="0AD4A4FC" w14:textId="1DAF9261" w:rsidR="00961FBD" w:rsidRPr="00961FBD" w:rsidRDefault="00954210" w:rsidP="00961FBD">
      <w:pPr>
        <w:pStyle w:val="Textoindependiente"/>
        <w:spacing w:before="240" w:after="200" w:line="240" w:lineRule="auto"/>
        <w:ind w:left="567" w:right="587"/>
        <w:jc w:val="both"/>
        <w:rPr>
          <w:rFonts w:ascii="ITC Avant Garde" w:hAnsi="ITC Avant Garde" w:cs="Calibri"/>
          <w:color w:val="000000" w:themeColor="text1"/>
          <w:sz w:val="18"/>
          <w:szCs w:val="18"/>
        </w:rPr>
      </w:pPr>
      <w:r w:rsidRPr="00961FBD">
        <w:rPr>
          <w:rFonts w:ascii="ITC Avant Garde" w:hAnsi="ITC Avant Garde" w:cs="Calibri"/>
          <w:color w:val="000000" w:themeColor="text1"/>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53F33867" w14:textId="77777777" w:rsidR="00961FBD" w:rsidRPr="00961FBD" w:rsidRDefault="00954210"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7EB83486" w14:textId="77777777" w:rsidR="00961FBD" w:rsidRPr="00961FBD" w:rsidRDefault="00954210"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29075E3A" w14:textId="77777777" w:rsidR="00961FBD" w:rsidRPr="00961FBD" w:rsidRDefault="00954210" w:rsidP="00961FBD">
      <w:pPr>
        <w:spacing w:before="240" w:line="240" w:lineRule="auto"/>
        <w:jc w:val="both"/>
        <w:rPr>
          <w:rFonts w:ascii="ITC Avant Garde" w:hAnsi="ITC Avant Garde"/>
          <w:b/>
          <w:bCs/>
          <w:color w:val="000000" w:themeColor="text1"/>
          <w:lang w:eastAsia="es-MX"/>
        </w:rPr>
      </w:pPr>
      <w:r w:rsidRPr="00961FBD">
        <w:rPr>
          <w:rFonts w:ascii="ITC Avant Garde" w:hAnsi="ITC Avant Garde"/>
          <w:b/>
          <w:bCs/>
          <w:color w:val="000000" w:themeColor="text1"/>
          <w:lang w:eastAsia="es-MX"/>
        </w:rPr>
        <w:t>Tercero.- Análisis de la Solicitud de Cesión de Derechos.</w:t>
      </w:r>
      <w:r w:rsidRPr="00961FBD">
        <w:rPr>
          <w:rFonts w:ascii="ITC Avant Garde" w:hAnsi="ITC Avant Garde"/>
          <w:bCs/>
          <w:color w:val="000000" w:themeColor="text1"/>
          <w:lang w:eastAsia="es-MX"/>
        </w:rPr>
        <w:t xml:space="preserve"> De la revisión al marco legal aplicable, se concluye que los requisitos de procedencia que debe cumplir el concesionario que solicite autorización para ceder los derechos y obligaciones de un título de concesión e</w:t>
      </w:r>
      <w:r w:rsidR="00C632B9" w:rsidRPr="00961FBD">
        <w:rPr>
          <w:rFonts w:ascii="ITC Avant Garde" w:hAnsi="ITC Avant Garde"/>
          <w:bCs/>
          <w:color w:val="000000" w:themeColor="text1"/>
          <w:lang w:eastAsia="es-MX"/>
        </w:rPr>
        <w:t>n materia de telecomunicaciones, como es el caso que nos ocupa</w:t>
      </w:r>
      <w:r w:rsidRPr="00961FBD">
        <w:rPr>
          <w:rFonts w:ascii="ITC Avant Garde" w:hAnsi="ITC Avant Garde"/>
          <w:bCs/>
          <w:color w:val="000000" w:themeColor="text1"/>
          <w:lang w:eastAsia="es-MX"/>
        </w:rPr>
        <w:t>, son:</w:t>
      </w:r>
    </w:p>
    <w:p w14:paraId="48771D95" w14:textId="7BC3FE80" w:rsidR="00961FBD" w:rsidRPr="00961FBD" w:rsidRDefault="00954210" w:rsidP="00961FBD">
      <w:pPr>
        <w:pStyle w:val="Textoindependiente"/>
        <w:numPr>
          <w:ilvl w:val="0"/>
          <w:numId w:val="10"/>
        </w:numPr>
        <w:spacing w:before="240" w:after="200" w:line="240" w:lineRule="auto"/>
        <w:ind w:left="1134" w:right="42" w:hanging="425"/>
        <w:jc w:val="both"/>
        <w:rPr>
          <w:rFonts w:ascii="ITC Avant Garde" w:hAnsi="ITC Avant Garde"/>
          <w:bCs/>
          <w:color w:val="000000" w:themeColor="text1"/>
        </w:rPr>
      </w:pPr>
      <w:r w:rsidRPr="00961FBD">
        <w:rPr>
          <w:rFonts w:ascii="ITC Avant Garde" w:hAnsi="ITC Avant Garde" w:cs="Calibri"/>
          <w:color w:val="000000" w:themeColor="text1"/>
        </w:rPr>
        <w:t>Que el título de concesión esté vigente;</w:t>
      </w:r>
    </w:p>
    <w:p w14:paraId="28B2D879" w14:textId="77777777" w:rsidR="00961FBD" w:rsidRPr="00961FBD" w:rsidRDefault="00954210" w:rsidP="00961FBD">
      <w:pPr>
        <w:pStyle w:val="Textoindependiente"/>
        <w:numPr>
          <w:ilvl w:val="0"/>
          <w:numId w:val="10"/>
        </w:numPr>
        <w:spacing w:before="240" w:after="200" w:line="240" w:lineRule="auto"/>
        <w:ind w:left="1134" w:right="42" w:hanging="425"/>
        <w:jc w:val="both"/>
        <w:rPr>
          <w:rFonts w:ascii="ITC Avant Garde" w:hAnsi="ITC Avant Garde"/>
          <w:bCs/>
          <w:color w:val="000000" w:themeColor="text1"/>
        </w:rPr>
      </w:pPr>
      <w:r w:rsidRPr="00961FBD">
        <w:rPr>
          <w:rFonts w:ascii="ITC Avant Garde" w:hAnsi="ITC Avant Garde"/>
          <w:bCs/>
          <w:color w:val="000000" w:themeColor="text1"/>
        </w:rPr>
        <w:t>Que el cesionario se comprometa a cumplir con las obligaciones que se encuentren pendientes y asuma las condiciones que al efecto establezca el Instituto;</w:t>
      </w:r>
    </w:p>
    <w:p w14:paraId="3413B079" w14:textId="77777777" w:rsidR="00961FBD" w:rsidRPr="00961FBD" w:rsidRDefault="00954210" w:rsidP="00961FBD">
      <w:pPr>
        <w:pStyle w:val="Textoindependiente"/>
        <w:numPr>
          <w:ilvl w:val="0"/>
          <w:numId w:val="10"/>
        </w:numPr>
        <w:spacing w:before="240" w:after="200" w:line="240" w:lineRule="auto"/>
        <w:ind w:left="1134" w:right="42" w:hanging="425"/>
        <w:jc w:val="both"/>
        <w:rPr>
          <w:rFonts w:ascii="ITC Avant Garde" w:hAnsi="ITC Avant Garde"/>
          <w:bCs/>
          <w:color w:val="000000" w:themeColor="text1"/>
        </w:rPr>
      </w:pPr>
      <w:r w:rsidRPr="00961FBD">
        <w:rPr>
          <w:rFonts w:ascii="ITC Avant Garde" w:hAnsi="ITC Avant Garde"/>
          <w:bCs/>
          <w:color w:val="000000" w:themeColor="text1"/>
        </w:rPr>
        <w:lastRenderedPageBreak/>
        <w:t>Que haya transcurrido un plazo de 3 (tres) años contados a partir de la fecha de otorgamiento de la concesión;</w:t>
      </w:r>
    </w:p>
    <w:p w14:paraId="4975D567" w14:textId="77777777" w:rsidR="00961FBD" w:rsidRPr="00961FBD" w:rsidRDefault="00954210" w:rsidP="00961FBD">
      <w:pPr>
        <w:pStyle w:val="Textoindependiente"/>
        <w:numPr>
          <w:ilvl w:val="0"/>
          <w:numId w:val="10"/>
        </w:numPr>
        <w:spacing w:before="240" w:after="200" w:line="240" w:lineRule="auto"/>
        <w:ind w:left="1134" w:right="42" w:hanging="425"/>
        <w:jc w:val="both"/>
        <w:rPr>
          <w:rFonts w:ascii="ITC Avant Garde" w:hAnsi="ITC Avant Garde"/>
          <w:bCs/>
          <w:color w:val="000000" w:themeColor="text1"/>
        </w:rPr>
      </w:pPr>
      <w:r w:rsidRPr="00961FBD">
        <w:rPr>
          <w:rFonts w:ascii="ITC Avant Garde" w:hAnsi="ITC Avant Garde"/>
          <w:bCs/>
          <w:color w:val="000000" w:themeColor="text1"/>
        </w:rPr>
        <w:t>En los casos en que la cesión tenga por objeto transferir los derechos y obligaciones establecidos en las concesiones a otro concesionario que preste servicios similares en la misma zona geográfica, el Instituto p</w:t>
      </w:r>
      <w:r w:rsidR="00633139" w:rsidRPr="00961FBD">
        <w:rPr>
          <w:rFonts w:ascii="ITC Avant Garde" w:hAnsi="ITC Avant Garde"/>
          <w:bCs/>
          <w:color w:val="000000" w:themeColor="text1"/>
        </w:rPr>
        <w:t>odrá autorizar la cesión, previamente al</w:t>
      </w:r>
      <w:r w:rsidRPr="00961FBD">
        <w:rPr>
          <w:rFonts w:ascii="ITC Avant Garde" w:hAnsi="ITC Avant Garde"/>
          <w:bCs/>
          <w:color w:val="000000" w:themeColor="text1"/>
        </w:rPr>
        <w:t xml:space="preserve"> análisis que realice sobre los efectos que dicho acto tenga o pueda tener para la libre competencia y concurrencia en el mercado correspondiente;</w:t>
      </w:r>
    </w:p>
    <w:p w14:paraId="409ED921" w14:textId="77777777" w:rsidR="00961FBD" w:rsidRPr="00961FBD" w:rsidRDefault="00954210" w:rsidP="00961FBD">
      <w:pPr>
        <w:pStyle w:val="Textoindependiente"/>
        <w:numPr>
          <w:ilvl w:val="0"/>
          <w:numId w:val="10"/>
        </w:numPr>
        <w:spacing w:before="240" w:after="200" w:line="240" w:lineRule="auto"/>
        <w:ind w:left="1134" w:right="42" w:hanging="425"/>
        <w:jc w:val="both"/>
        <w:rPr>
          <w:rFonts w:ascii="ITC Avant Garde" w:hAnsi="ITC Avant Garde" w:cs="Calibri"/>
          <w:color w:val="000000" w:themeColor="text1"/>
        </w:rPr>
      </w:pPr>
      <w:r w:rsidRPr="00961FBD">
        <w:rPr>
          <w:rFonts w:ascii="ITC Avant Garde" w:hAnsi="ITC Avant Garde"/>
          <w:bCs/>
          <w:color w:val="000000" w:themeColor="text1"/>
        </w:rPr>
        <w:t>Que el concesionario exhiba el comprobante de pago de los derechos establecidos en el artículo 174-C fracción II de la Ley Federal de Derechos, y</w:t>
      </w:r>
    </w:p>
    <w:p w14:paraId="69A2DADF" w14:textId="77777777" w:rsidR="00961FBD" w:rsidRPr="00961FBD" w:rsidRDefault="009D3CB7" w:rsidP="00961FBD">
      <w:pPr>
        <w:pStyle w:val="Textoindependiente"/>
        <w:numPr>
          <w:ilvl w:val="0"/>
          <w:numId w:val="10"/>
        </w:numPr>
        <w:spacing w:before="240" w:after="200" w:line="240" w:lineRule="auto"/>
        <w:ind w:left="1134" w:right="42" w:hanging="425"/>
        <w:jc w:val="both"/>
        <w:rPr>
          <w:rFonts w:ascii="ITC Avant Garde" w:hAnsi="ITC Avant Garde" w:cs="Calibri"/>
          <w:color w:val="000000" w:themeColor="text1"/>
        </w:rPr>
      </w:pPr>
      <w:r w:rsidRPr="00961FBD">
        <w:rPr>
          <w:rFonts w:ascii="ITC Avant Garde" w:hAnsi="ITC Avant Garde"/>
          <w:bCs/>
          <w:color w:val="000000" w:themeColor="text1"/>
        </w:rPr>
        <w:t>Que se solicite a la Secretaría la opinión técnica no vinculante, prevista en el artículo 28 párrafo décimo séptimo de la Constitución, respecto de la Solicitud de Cesión de Derechos</w:t>
      </w:r>
      <w:r w:rsidR="00954210" w:rsidRPr="00961FBD">
        <w:rPr>
          <w:rFonts w:ascii="ITC Avant Garde" w:hAnsi="ITC Avant Garde" w:cs="Calibri"/>
          <w:color w:val="000000" w:themeColor="text1"/>
        </w:rPr>
        <w:t>.</w:t>
      </w:r>
    </w:p>
    <w:p w14:paraId="2EAEEF28" w14:textId="77777777" w:rsidR="00961FBD" w:rsidRPr="00961FBD" w:rsidRDefault="0099606E"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Por lo que se refiere al primer requisito de procedencia, se considera que el mismo se encu</w:t>
      </w:r>
      <w:r w:rsidR="00954210" w:rsidRPr="00961FBD">
        <w:rPr>
          <w:rFonts w:ascii="ITC Avant Garde" w:hAnsi="ITC Avant Garde"/>
          <w:bCs/>
          <w:color w:val="000000" w:themeColor="text1"/>
          <w:lang w:eastAsia="es-MX"/>
        </w:rPr>
        <w:t>entra satisfecho, ya que de la C</w:t>
      </w:r>
      <w:r w:rsidRPr="00961FBD">
        <w:rPr>
          <w:rFonts w:ascii="ITC Avant Garde" w:hAnsi="ITC Avant Garde"/>
          <w:bCs/>
          <w:color w:val="000000" w:themeColor="text1"/>
          <w:lang w:eastAsia="es-MX"/>
        </w:rPr>
        <w:t xml:space="preserve">ondición </w:t>
      </w:r>
      <w:r w:rsidR="00954210" w:rsidRPr="00961FBD">
        <w:rPr>
          <w:rFonts w:ascii="ITC Avant Garde" w:hAnsi="ITC Avant Garde"/>
          <w:bCs/>
          <w:color w:val="000000" w:themeColor="text1"/>
          <w:lang w:eastAsia="es-MX"/>
        </w:rPr>
        <w:t>1.</w:t>
      </w:r>
      <w:r w:rsidR="009D3CB7" w:rsidRPr="00961FBD">
        <w:rPr>
          <w:rFonts w:ascii="ITC Avant Garde" w:hAnsi="ITC Avant Garde"/>
          <w:bCs/>
          <w:color w:val="000000" w:themeColor="text1"/>
          <w:lang w:eastAsia="es-MX"/>
        </w:rPr>
        <w:t>5</w:t>
      </w:r>
      <w:r w:rsidR="00954210" w:rsidRPr="00961FBD">
        <w:rPr>
          <w:rFonts w:ascii="ITC Avant Garde" w:hAnsi="ITC Avant Garde"/>
          <w:bCs/>
          <w:color w:val="000000" w:themeColor="text1"/>
          <w:lang w:eastAsia="es-MX"/>
        </w:rPr>
        <w:t xml:space="preserve">. </w:t>
      </w:r>
      <w:r w:rsidRPr="00961FBD">
        <w:rPr>
          <w:rFonts w:ascii="ITC Avant Garde" w:hAnsi="ITC Avant Garde"/>
          <w:bCs/>
          <w:color w:val="000000" w:themeColor="text1"/>
          <w:lang w:eastAsia="es-MX"/>
        </w:rPr>
        <w:t xml:space="preserve">“Vigencia” de la Concesión, </w:t>
      </w:r>
      <w:r w:rsidR="00A8601E" w:rsidRPr="00961FBD">
        <w:rPr>
          <w:rFonts w:ascii="ITC Avant Garde" w:hAnsi="ITC Avant Garde"/>
          <w:bCs/>
          <w:color w:val="000000" w:themeColor="text1"/>
          <w:lang w:eastAsia="es-MX"/>
        </w:rPr>
        <w:t>se advierte que tiene una vigencia de 30 (treinta) años contados a partir del 6 de noviembre de 2007, por lo que se concluye que a la fecha de la presente Resolución la Concesión continúa vigente.</w:t>
      </w:r>
    </w:p>
    <w:p w14:paraId="59F8C264" w14:textId="77777777" w:rsidR="00961FBD" w:rsidRPr="00961FBD" w:rsidRDefault="00103F81" w:rsidP="00961FBD">
      <w:pPr>
        <w:spacing w:before="240" w:line="240" w:lineRule="auto"/>
        <w:jc w:val="both"/>
        <w:rPr>
          <w:rFonts w:ascii="ITC Avant Garde" w:hAnsi="ITC Avant Garde"/>
          <w:bCs/>
          <w:color w:val="000000" w:themeColor="text1"/>
        </w:rPr>
      </w:pPr>
      <w:r w:rsidRPr="00961FBD">
        <w:rPr>
          <w:rFonts w:ascii="ITC Avant Garde" w:hAnsi="ITC Avant Garde"/>
          <w:bCs/>
          <w:color w:val="000000" w:themeColor="text1"/>
          <w:lang w:eastAsia="es-MX"/>
        </w:rPr>
        <w:t>Ahora bien, en relación con el segundo requisito de procedencia, destaca que con</w:t>
      </w:r>
      <w:r w:rsidR="007038A1" w:rsidRPr="00961FBD">
        <w:rPr>
          <w:rFonts w:ascii="ITC Avant Garde" w:hAnsi="ITC Avant Garde"/>
          <w:bCs/>
          <w:color w:val="000000" w:themeColor="text1"/>
          <w:lang w:eastAsia="es-MX"/>
        </w:rPr>
        <w:t xml:space="preserve"> la Solicitud de Cesión de Derechos</w:t>
      </w:r>
      <w:r w:rsidR="00BA4A6B" w:rsidRPr="00961FBD">
        <w:rPr>
          <w:rFonts w:ascii="ITC Avant Garde" w:hAnsi="ITC Avant Garde"/>
          <w:bCs/>
          <w:color w:val="000000" w:themeColor="text1"/>
          <w:lang w:eastAsia="es-MX"/>
        </w:rPr>
        <w:t>,</w:t>
      </w:r>
      <w:r w:rsidRPr="00961FBD">
        <w:rPr>
          <w:rFonts w:ascii="ITC Avant Garde" w:hAnsi="ITC Avant Garde"/>
          <w:bCs/>
          <w:color w:val="000000" w:themeColor="text1"/>
          <w:lang w:eastAsia="es-MX"/>
        </w:rPr>
        <w:t xml:space="preserve"> se </w:t>
      </w:r>
      <w:r w:rsidR="00C170D2" w:rsidRPr="00961FBD">
        <w:rPr>
          <w:rFonts w:ascii="ITC Avant Garde" w:hAnsi="ITC Avant Garde"/>
          <w:bCs/>
          <w:color w:val="000000" w:themeColor="text1"/>
          <w:lang w:eastAsia="es-MX"/>
        </w:rPr>
        <w:t xml:space="preserve">anexó el “CONTRATO DE CESIÓN GRATUITA DE DERECHOS QUE CELEBRAN POR UNA PARTE EL </w:t>
      </w:r>
      <w:r w:rsidR="00C170D2" w:rsidRPr="00961FBD">
        <w:rPr>
          <w:rFonts w:ascii="ITC Avant Garde" w:hAnsi="ITC Avant Garde"/>
          <w:b/>
          <w:bCs/>
          <w:color w:val="000000" w:themeColor="text1"/>
          <w:lang w:eastAsia="es-MX"/>
        </w:rPr>
        <w:t>C. ANDRES TAPIA ESPINOSA</w:t>
      </w:r>
      <w:r w:rsidR="00C170D2" w:rsidRPr="00961FBD">
        <w:rPr>
          <w:rFonts w:ascii="ITC Avant Garde" w:hAnsi="ITC Avant Garde"/>
          <w:bCs/>
          <w:color w:val="000000" w:themeColor="text1"/>
          <w:lang w:eastAsia="es-MX"/>
        </w:rPr>
        <w:t xml:space="preserve">, (…), A QUIEN EN LO SUCESIVO SE LE DENOMINARA COMO </w:t>
      </w:r>
      <w:r w:rsidR="00C170D2" w:rsidRPr="00961FBD">
        <w:rPr>
          <w:rFonts w:ascii="ITC Avant Garde" w:hAnsi="ITC Avant Garde"/>
          <w:b/>
          <w:bCs/>
          <w:color w:val="000000" w:themeColor="text1"/>
          <w:lang w:eastAsia="es-MX"/>
        </w:rPr>
        <w:t>‘EL CEDENTE’</w:t>
      </w:r>
      <w:r w:rsidR="00C170D2" w:rsidRPr="00961FBD">
        <w:rPr>
          <w:rFonts w:ascii="ITC Avant Garde" w:hAnsi="ITC Avant Garde"/>
          <w:bCs/>
          <w:color w:val="000000" w:themeColor="text1"/>
          <w:lang w:eastAsia="es-MX"/>
        </w:rPr>
        <w:t xml:space="preserve"> Y POR LA OTRA PARTE LA </w:t>
      </w:r>
      <w:r w:rsidR="00C170D2" w:rsidRPr="00961FBD">
        <w:rPr>
          <w:rFonts w:ascii="ITC Avant Garde" w:hAnsi="ITC Avant Garde"/>
          <w:b/>
          <w:bCs/>
          <w:color w:val="000000" w:themeColor="text1"/>
          <w:lang w:eastAsia="es-MX"/>
        </w:rPr>
        <w:t>C. IVONNE CAROLINA COLIN CALDERON</w:t>
      </w:r>
      <w:r w:rsidR="00C170D2" w:rsidRPr="00961FBD">
        <w:rPr>
          <w:rFonts w:ascii="ITC Avant Garde" w:hAnsi="ITC Avant Garde"/>
          <w:bCs/>
          <w:color w:val="000000" w:themeColor="text1"/>
          <w:lang w:eastAsia="es-MX"/>
        </w:rPr>
        <w:t xml:space="preserve">, A QUIEN EN LO SUCESIVO SE LE DENOMINARA COMO </w:t>
      </w:r>
      <w:r w:rsidR="00C170D2" w:rsidRPr="00961FBD">
        <w:rPr>
          <w:rFonts w:ascii="ITC Avant Garde" w:hAnsi="ITC Avant Garde"/>
          <w:b/>
          <w:bCs/>
          <w:color w:val="000000" w:themeColor="text1"/>
          <w:lang w:eastAsia="es-MX"/>
        </w:rPr>
        <w:t>‘LA CESIONARIA’</w:t>
      </w:r>
      <w:r w:rsidR="00C170D2" w:rsidRPr="00961FBD">
        <w:rPr>
          <w:rFonts w:ascii="ITC Avant Garde" w:hAnsi="ITC Avant Garde"/>
          <w:bCs/>
          <w:color w:val="000000" w:themeColor="text1"/>
          <w:lang w:eastAsia="es-MX"/>
        </w:rPr>
        <w:t xml:space="preserve">, (…).” (Sic), suscrito entre ambas partes en la Ciudad de México, el </w:t>
      </w:r>
      <w:r w:rsidR="00C170D2" w:rsidRPr="00961FBD">
        <w:rPr>
          <w:rFonts w:ascii="ITC Avant Garde" w:hAnsi="ITC Avant Garde"/>
          <w:bCs/>
          <w:color w:val="000000" w:themeColor="text1"/>
        </w:rPr>
        <w:t>23 de enero de 2017 (el “Contrato de Cesión de Derechos”), mediante el cual en la Cláusula Cuarta del mismo, se establece lo siguiente:</w:t>
      </w:r>
    </w:p>
    <w:p w14:paraId="22F96B34" w14:textId="77777777" w:rsidR="00961FBD" w:rsidRPr="00961FBD" w:rsidRDefault="00C170D2" w:rsidP="00961FBD">
      <w:pPr>
        <w:spacing w:before="240" w:line="240" w:lineRule="auto"/>
        <w:ind w:left="567" w:right="899"/>
        <w:jc w:val="both"/>
        <w:rPr>
          <w:rFonts w:ascii="ITC Avant Garde" w:hAnsi="ITC Avant Garde"/>
          <w:bCs/>
          <w:color w:val="000000" w:themeColor="text1"/>
          <w:lang w:eastAsia="es-MX"/>
        </w:rPr>
      </w:pPr>
      <w:r w:rsidRPr="00961FBD">
        <w:rPr>
          <w:rFonts w:ascii="ITC Avant Garde" w:hAnsi="ITC Avant Garde" w:cs="Calibri"/>
          <w:color w:val="000000" w:themeColor="text1"/>
          <w:sz w:val="18"/>
          <w:szCs w:val="18"/>
        </w:rPr>
        <w:t>“</w:t>
      </w:r>
      <w:r w:rsidRPr="00961FBD">
        <w:rPr>
          <w:rFonts w:ascii="ITC Avant Garde" w:hAnsi="ITC Avant Garde" w:cs="Calibri"/>
          <w:b/>
          <w:color w:val="000000" w:themeColor="text1"/>
          <w:sz w:val="18"/>
          <w:szCs w:val="18"/>
        </w:rPr>
        <w:t>CUARTA</w:t>
      </w:r>
      <w:r w:rsidRPr="00961FBD">
        <w:rPr>
          <w:rFonts w:ascii="ITC Avant Garde" w:hAnsi="ITC Avant Garde" w:cs="Calibri"/>
          <w:color w:val="000000" w:themeColor="text1"/>
          <w:sz w:val="18"/>
          <w:szCs w:val="18"/>
        </w:rPr>
        <w:t>:</w:t>
      </w:r>
      <w:r w:rsidRPr="00961FBD">
        <w:rPr>
          <w:rFonts w:ascii="ITC Avant Garde" w:hAnsi="ITC Avant Garde" w:cs="Calibri"/>
          <w:b/>
          <w:color w:val="000000" w:themeColor="text1"/>
          <w:sz w:val="18"/>
          <w:szCs w:val="18"/>
        </w:rPr>
        <w:t>’LA CESIONARIA’</w:t>
      </w:r>
      <w:r w:rsidRPr="00961FBD">
        <w:rPr>
          <w:rFonts w:ascii="ITC Avant Garde" w:hAnsi="ITC Avant Garde" w:cs="Calibri"/>
          <w:color w:val="000000" w:themeColor="text1"/>
          <w:sz w:val="18"/>
          <w:szCs w:val="18"/>
        </w:rPr>
        <w:t xml:space="preserve"> SE OBLIGA Y SE COMPROMETE A CUMPLIR CON TODAS Y CADA UNA DE LAS DISPOSCIONES LEGALES APLICABLES A LA MATERIA, ASÍ COMO LAS OBLIGACIONES QUE SE ENCUENTREN PENDIENTES POR CUMPLIR Y ASUME CUMPLIR CON LAS CONDICIONES QUE ESTABLEZCA EL INSTITUTO FEDERAL DE TELECOMUNICACIONES.</w:t>
      </w:r>
      <w:r w:rsidR="001C3557" w:rsidRPr="00961FBD">
        <w:rPr>
          <w:rFonts w:ascii="ITC Avant Garde" w:hAnsi="ITC Avant Garde" w:cs="Calibri"/>
          <w:color w:val="000000" w:themeColor="text1"/>
          <w:sz w:val="18"/>
          <w:szCs w:val="18"/>
        </w:rPr>
        <w:t>”</w:t>
      </w:r>
    </w:p>
    <w:p w14:paraId="6F08834C" w14:textId="77777777" w:rsidR="00961FBD" w:rsidRPr="00961FBD" w:rsidRDefault="00103F81" w:rsidP="00961FBD">
      <w:pPr>
        <w:pStyle w:val="estilo30"/>
        <w:spacing w:before="240" w:beforeAutospacing="0" w:after="200" w:afterAutospacing="0"/>
        <w:jc w:val="both"/>
        <w:rPr>
          <w:rFonts w:ascii="ITC Avant Garde" w:eastAsia="Calibri" w:hAnsi="ITC Avant Garde"/>
          <w:bCs/>
          <w:color w:val="000000" w:themeColor="text1"/>
          <w:sz w:val="22"/>
          <w:szCs w:val="22"/>
        </w:rPr>
      </w:pPr>
      <w:r w:rsidRPr="00961FBD">
        <w:rPr>
          <w:rFonts w:ascii="ITC Avant Garde" w:eastAsia="Calibri" w:hAnsi="ITC Avant Garde"/>
          <w:bCs/>
          <w:color w:val="000000" w:themeColor="text1"/>
          <w:sz w:val="22"/>
          <w:szCs w:val="22"/>
        </w:rPr>
        <w:t xml:space="preserve">Por otra parte, por lo que se refiere al tercer requisito de procedencia, correspondiente a que haya transcurrido un plazo de 3 (tres) años contados </w:t>
      </w:r>
      <w:r w:rsidR="003F5541" w:rsidRPr="00961FBD">
        <w:rPr>
          <w:rFonts w:ascii="ITC Avant Garde" w:eastAsia="Calibri" w:hAnsi="ITC Avant Garde"/>
          <w:bCs/>
          <w:color w:val="000000" w:themeColor="text1"/>
          <w:sz w:val="22"/>
          <w:szCs w:val="22"/>
        </w:rPr>
        <w:t>a partir de la fecha</w:t>
      </w:r>
      <w:r w:rsidRPr="00961FBD">
        <w:rPr>
          <w:rFonts w:ascii="ITC Avant Garde" w:eastAsia="Calibri" w:hAnsi="ITC Avant Garde"/>
          <w:bCs/>
          <w:color w:val="000000" w:themeColor="text1"/>
          <w:sz w:val="22"/>
          <w:szCs w:val="22"/>
        </w:rPr>
        <w:t xml:space="preserve"> </w:t>
      </w:r>
      <w:r w:rsidR="003F5541" w:rsidRPr="00961FBD">
        <w:rPr>
          <w:rFonts w:ascii="ITC Avant Garde" w:eastAsia="Calibri" w:hAnsi="ITC Avant Garde"/>
          <w:bCs/>
          <w:color w:val="000000" w:themeColor="text1"/>
          <w:sz w:val="22"/>
          <w:szCs w:val="22"/>
        </w:rPr>
        <w:t xml:space="preserve">de </w:t>
      </w:r>
      <w:r w:rsidRPr="00961FBD">
        <w:rPr>
          <w:rFonts w:ascii="ITC Avant Garde" w:eastAsia="Calibri" w:hAnsi="ITC Avant Garde"/>
          <w:bCs/>
          <w:color w:val="000000" w:themeColor="text1"/>
          <w:sz w:val="22"/>
          <w:szCs w:val="22"/>
        </w:rPr>
        <w:t>otorgamiento de</w:t>
      </w:r>
      <w:r w:rsidR="003F5541" w:rsidRPr="00961FBD">
        <w:rPr>
          <w:rFonts w:ascii="ITC Avant Garde" w:eastAsia="Calibri" w:hAnsi="ITC Avant Garde"/>
          <w:bCs/>
          <w:color w:val="000000" w:themeColor="text1"/>
          <w:sz w:val="22"/>
          <w:szCs w:val="22"/>
        </w:rPr>
        <w:t>l</w:t>
      </w:r>
      <w:r w:rsidRPr="00961FBD">
        <w:rPr>
          <w:rFonts w:ascii="ITC Avant Garde" w:eastAsia="Calibri" w:hAnsi="ITC Avant Garde"/>
          <w:bCs/>
          <w:color w:val="000000" w:themeColor="text1"/>
          <w:sz w:val="22"/>
          <w:szCs w:val="22"/>
        </w:rPr>
        <w:t xml:space="preserve"> </w:t>
      </w:r>
      <w:r w:rsidR="003F5541" w:rsidRPr="00961FBD">
        <w:rPr>
          <w:rFonts w:ascii="ITC Avant Garde" w:eastAsia="Calibri" w:hAnsi="ITC Avant Garde"/>
          <w:bCs/>
          <w:color w:val="000000" w:themeColor="text1"/>
          <w:sz w:val="22"/>
          <w:szCs w:val="22"/>
        </w:rPr>
        <w:t>título de c</w:t>
      </w:r>
      <w:r w:rsidRPr="00961FBD">
        <w:rPr>
          <w:rFonts w:ascii="ITC Avant Garde" w:eastAsia="Calibri" w:hAnsi="ITC Avant Garde"/>
          <w:bCs/>
          <w:color w:val="000000" w:themeColor="text1"/>
          <w:sz w:val="22"/>
          <w:szCs w:val="22"/>
        </w:rPr>
        <w:t>oncesión</w:t>
      </w:r>
      <w:r w:rsidR="003F5541" w:rsidRPr="00961FBD">
        <w:rPr>
          <w:rFonts w:ascii="ITC Avant Garde" w:eastAsia="Calibri" w:hAnsi="ITC Avant Garde"/>
          <w:bCs/>
          <w:color w:val="000000" w:themeColor="text1"/>
          <w:sz w:val="22"/>
          <w:szCs w:val="22"/>
        </w:rPr>
        <w:t xml:space="preserve"> en materia de telecomunicaciones</w:t>
      </w:r>
      <w:r w:rsidRPr="00961FBD">
        <w:rPr>
          <w:rFonts w:ascii="ITC Avant Garde" w:eastAsia="Calibri" w:hAnsi="ITC Avant Garde"/>
          <w:bCs/>
          <w:color w:val="000000" w:themeColor="text1"/>
          <w:sz w:val="22"/>
          <w:szCs w:val="22"/>
        </w:rPr>
        <w:t xml:space="preserve">, éste se considera satisfecho, toda vez que </w:t>
      </w:r>
      <w:r w:rsidR="00EB7427" w:rsidRPr="00961FBD">
        <w:rPr>
          <w:rFonts w:ascii="ITC Avant Garde" w:eastAsia="Calibri" w:hAnsi="ITC Avant Garde"/>
          <w:bCs/>
          <w:color w:val="000000" w:themeColor="text1"/>
          <w:sz w:val="22"/>
          <w:szCs w:val="22"/>
        </w:rPr>
        <w:t>la Concesión</w:t>
      </w:r>
      <w:r w:rsidR="009F23DC" w:rsidRPr="00961FBD">
        <w:rPr>
          <w:rFonts w:ascii="ITC Avant Garde" w:eastAsia="Calibri" w:hAnsi="ITC Avant Garde"/>
          <w:bCs/>
          <w:color w:val="000000" w:themeColor="text1"/>
          <w:sz w:val="22"/>
          <w:szCs w:val="22"/>
        </w:rPr>
        <w:t xml:space="preserve"> fue otorgad</w:t>
      </w:r>
      <w:r w:rsidR="00EB7427" w:rsidRPr="00961FBD">
        <w:rPr>
          <w:rFonts w:ascii="ITC Avant Garde" w:eastAsia="Calibri" w:hAnsi="ITC Avant Garde"/>
          <w:bCs/>
          <w:color w:val="000000" w:themeColor="text1"/>
          <w:sz w:val="22"/>
          <w:szCs w:val="22"/>
        </w:rPr>
        <w:t>a</w:t>
      </w:r>
      <w:r w:rsidR="009F23DC" w:rsidRPr="00961FBD">
        <w:rPr>
          <w:rFonts w:ascii="ITC Avant Garde" w:eastAsia="Calibri" w:hAnsi="ITC Avant Garde"/>
          <w:bCs/>
          <w:color w:val="000000" w:themeColor="text1"/>
          <w:sz w:val="22"/>
          <w:szCs w:val="22"/>
        </w:rPr>
        <w:t xml:space="preserve"> el </w:t>
      </w:r>
      <w:r w:rsidR="00EB7427" w:rsidRPr="00961FBD">
        <w:rPr>
          <w:rFonts w:ascii="ITC Avant Garde" w:eastAsia="Calibri" w:hAnsi="ITC Avant Garde"/>
          <w:bCs/>
          <w:color w:val="000000" w:themeColor="text1"/>
          <w:sz w:val="22"/>
          <w:szCs w:val="22"/>
        </w:rPr>
        <w:t>6</w:t>
      </w:r>
      <w:r w:rsidR="009F23DC" w:rsidRPr="00961FBD">
        <w:rPr>
          <w:rFonts w:ascii="ITC Avant Garde" w:eastAsia="Calibri" w:hAnsi="ITC Avant Garde"/>
          <w:bCs/>
          <w:color w:val="000000" w:themeColor="text1"/>
          <w:sz w:val="22"/>
          <w:szCs w:val="22"/>
        </w:rPr>
        <w:t xml:space="preserve"> de </w:t>
      </w:r>
      <w:r w:rsidR="00EB7427" w:rsidRPr="00961FBD">
        <w:rPr>
          <w:rFonts w:ascii="ITC Avant Garde" w:eastAsia="Calibri" w:hAnsi="ITC Avant Garde"/>
          <w:bCs/>
          <w:color w:val="000000" w:themeColor="text1"/>
          <w:sz w:val="22"/>
          <w:szCs w:val="22"/>
        </w:rPr>
        <w:t>noviembre</w:t>
      </w:r>
      <w:r w:rsidR="009F23DC" w:rsidRPr="00961FBD">
        <w:rPr>
          <w:rFonts w:ascii="ITC Avant Garde" w:eastAsia="Calibri" w:hAnsi="ITC Avant Garde"/>
          <w:bCs/>
          <w:color w:val="000000" w:themeColor="text1"/>
          <w:sz w:val="22"/>
          <w:szCs w:val="22"/>
        </w:rPr>
        <w:t xml:space="preserve"> de 20</w:t>
      </w:r>
      <w:r w:rsidR="00EB7427" w:rsidRPr="00961FBD">
        <w:rPr>
          <w:rFonts w:ascii="ITC Avant Garde" w:eastAsia="Calibri" w:hAnsi="ITC Avant Garde"/>
          <w:bCs/>
          <w:color w:val="000000" w:themeColor="text1"/>
          <w:sz w:val="22"/>
          <w:szCs w:val="22"/>
        </w:rPr>
        <w:t>07</w:t>
      </w:r>
      <w:r w:rsidRPr="00961FBD">
        <w:rPr>
          <w:rFonts w:ascii="ITC Avant Garde" w:eastAsia="Calibri" w:hAnsi="ITC Avant Garde"/>
          <w:bCs/>
          <w:color w:val="000000" w:themeColor="text1"/>
          <w:sz w:val="22"/>
          <w:szCs w:val="22"/>
        </w:rPr>
        <w:t xml:space="preserve">, mientras que la Solicitud de Cesión de Derechos fue presentada </w:t>
      </w:r>
      <w:r w:rsidR="003F5541" w:rsidRPr="00961FBD">
        <w:rPr>
          <w:rFonts w:ascii="ITC Avant Garde" w:eastAsia="Calibri" w:hAnsi="ITC Avant Garde"/>
          <w:bCs/>
          <w:color w:val="000000" w:themeColor="text1"/>
          <w:sz w:val="22"/>
          <w:szCs w:val="22"/>
        </w:rPr>
        <w:t>el</w:t>
      </w:r>
      <w:r w:rsidRPr="00961FBD">
        <w:rPr>
          <w:rFonts w:ascii="ITC Avant Garde" w:eastAsia="Calibri" w:hAnsi="ITC Avant Garde"/>
          <w:bCs/>
          <w:color w:val="000000" w:themeColor="text1"/>
          <w:sz w:val="22"/>
          <w:szCs w:val="22"/>
        </w:rPr>
        <w:t xml:space="preserve"> </w:t>
      </w:r>
      <w:r w:rsidR="009F23DC" w:rsidRPr="00961FBD">
        <w:rPr>
          <w:rFonts w:ascii="ITC Avant Garde" w:eastAsia="Calibri" w:hAnsi="ITC Avant Garde"/>
          <w:bCs/>
          <w:color w:val="000000" w:themeColor="text1"/>
          <w:sz w:val="22"/>
          <w:szCs w:val="22"/>
        </w:rPr>
        <w:t>1</w:t>
      </w:r>
      <w:r w:rsidR="00EB7427" w:rsidRPr="00961FBD">
        <w:rPr>
          <w:rFonts w:ascii="ITC Avant Garde" w:eastAsia="Calibri" w:hAnsi="ITC Avant Garde"/>
          <w:bCs/>
          <w:color w:val="000000" w:themeColor="text1"/>
          <w:sz w:val="22"/>
          <w:szCs w:val="22"/>
        </w:rPr>
        <w:t>0</w:t>
      </w:r>
      <w:r w:rsidRPr="00961FBD">
        <w:rPr>
          <w:rFonts w:ascii="ITC Avant Garde" w:eastAsia="Calibri" w:hAnsi="ITC Avant Garde"/>
          <w:bCs/>
          <w:color w:val="000000" w:themeColor="text1"/>
          <w:sz w:val="22"/>
          <w:szCs w:val="22"/>
        </w:rPr>
        <w:t xml:space="preserve"> de </w:t>
      </w:r>
      <w:r w:rsidR="00EB7427" w:rsidRPr="00961FBD">
        <w:rPr>
          <w:rFonts w:ascii="ITC Avant Garde" w:eastAsia="Calibri" w:hAnsi="ITC Avant Garde"/>
          <w:bCs/>
          <w:color w:val="000000" w:themeColor="text1"/>
          <w:sz w:val="22"/>
          <w:szCs w:val="22"/>
        </w:rPr>
        <w:t>mayo</w:t>
      </w:r>
      <w:r w:rsidRPr="00961FBD">
        <w:rPr>
          <w:rFonts w:ascii="ITC Avant Garde" w:eastAsia="Calibri" w:hAnsi="ITC Avant Garde"/>
          <w:bCs/>
          <w:color w:val="000000" w:themeColor="text1"/>
          <w:sz w:val="22"/>
          <w:szCs w:val="22"/>
        </w:rPr>
        <w:t xml:space="preserve"> de 201</w:t>
      </w:r>
      <w:r w:rsidR="009F23DC" w:rsidRPr="00961FBD">
        <w:rPr>
          <w:rFonts w:ascii="ITC Avant Garde" w:eastAsia="Calibri" w:hAnsi="ITC Avant Garde"/>
          <w:bCs/>
          <w:color w:val="000000" w:themeColor="text1"/>
          <w:sz w:val="22"/>
          <w:szCs w:val="22"/>
        </w:rPr>
        <w:t>7</w:t>
      </w:r>
      <w:r w:rsidR="003F5541" w:rsidRPr="00961FBD">
        <w:rPr>
          <w:rFonts w:ascii="ITC Avant Garde" w:eastAsia="Calibri" w:hAnsi="ITC Avant Garde"/>
          <w:bCs/>
          <w:color w:val="000000" w:themeColor="text1"/>
          <w:sz w:val="22"/>
          <w:szCs w:val="22"/>
        </w:rPr>
        <w:t xml:space="preserve">, </w:t>
      </w:r>
      <w:r w:rsidRPr="00961FBD">
        <w:rPr>
          <w:rFonts w:ascii="ITC Avant Garde" w:eastAsia="Calibri" w:hAnsi="ITC Avant Garde"/>
          <w:bCs/>
          <w:color w:val="000000" w:themeColor="text1"/>
          <w:sz w:val="22"/>
          <w:szCs w:val="22"/>
        </w:rPr>
        <w:t xml:space="preserve">por lo que se concluye que </w:t>
      </w:r>
      <w:r w:rsidR="00EB7427" w:rsidRPr="00961FBD">
        <w:rPr>
          <w:rFonts w:ascii="ITC Avant Garde" w:eastAsia="Calibri" w:hAnsi="ITC Avant Garde"/>
          <w:bCs/>
          <w:color w:val="000000" w:themeColor="text1"/>
          <w:sz w:val="22"/>
          <w:szCs w:val="22"/>
        </w:rPr>
        <w:t xml:space="preserve">a la fecha de la presente Resolución, </w:t>
      </w:r>
      <w:r w:rsidRPr="00961FBD">
        <w:rPr>
          <w:rFonts w:ascii="ITC Avant Garde" w:eastAsia="Calibri" w:hAnsi="ITC Avant Garde"/>
          <w:bCs/>
          <w:color w:val="000000" w:themeColor="text1"/>
          <w:sz w:val="22"/>
          <w:szCs w:val="22"/>
        </w:rPr>
        <w:t>ha transcurrido un plazo mayor a 3 (tres) años entre el otorgamiento de</w:t>
      </w:r>
      <w:r w:rsidR="003F5541" w:rsidRPr="00961FBD">
        <w:rPr>
          <w:rFonts w:ascii="ITC Avant Garde" w:eastAsia="Calibri" w:hAnsi="ITC Avant Garde"/>
          <w:bCs/>
          <w:color w:val="000000" w:themeColor="text1"/>
          <w:sz w:val="22"/>
          <w:szCs w:val="22"/>
        </w:rPr>
        <w:t>l</w:t>
      </w:r>
      <w:r w:rsidRPr="00961FBD">
        <w:rPr>
          <w:rFonts w:ascii="ITC Avant Garde" w:eastAsia="Calibri" w:hAnsi="ITC Avant Garde"/>
          <w:bCs/>
          <w:color w:val="000000" w:themeColor="text1"/>
          <w:sz w:val="22"/>
          <w:szCs w:val="22"/>
        </w:rPr>
        <w:t xml:space="preserve"> </w:t>
      </w:r>
      <w:r w:rsidR="003F5541" w:rsidRPr="00961FBD">
        <w:rPr>
          <w:rFonts w:ascii="ITC Avant Garde" w:eastAsia="Calibri" w:hAnsi="ITC Avant Garde"/>
          <w:bCs/>
          <w:color w:val="000000" w:themeColor="text1"/>
          <w:sz w:val="22"/>
          <w:szCs w:val="22"/>
        </w:rPr>
        <w:t>título de concesión en materia de telecomunicaciones</w:t>
      </w:r>
      <w:r w:rsidRPr="00961FBD">
        <w:rPr>
          <w:rFonts w:ascii="ITC Avant Garde" w:eastAsia="Calibri" w:hAnsi="ITC Avant Garde"/>
          <w:bCs/>
          <w:color w:val="000000" w:themeColor="text1"/>
          <w:sz w:val="22"/>
          <w:szCs w:val="22"/>
        </w:rPr>
        <w:t xml:space="preserve"> y la Solicitud de Cesión de Derechos.</w:t>
      </w:r>
    </w:p>
    <w:p w14:paraId="4062C5E3" w14:textId="77777777" w:rsidR="00961FBD" w:rsidRPr="00961FBD" w:rsidRDefault="00103F81" w:rsidP="00961FBD">
      <w:pPr>
        <w:pStyle w:val="estilo30"/>
        <w:spacing w:before="240" w:beforeAutospacing="0" w:after="200" w:afterAutospacing="0"/>
        <w:jc w:val="both"/>
        <w:rPr>
          <w:rFonts w:ascii="ITC Avant Garde" w:eastAsia="Calibri" w:hAnsi="ITC Avant Garde"/>
          <w:bCs/>
          <w:color w:val="000000" w:themeColor="text1"/>
          <w:sz w:val="22"/>
          <w:szCs w:val="22"/>
        </w:rPr>
      </w:pPr>
      <w:r w:rsidRPr="00961FBD">
        <w:rPr>
          <w:rFonts w:ascii="ITC Avant Garde" w:eastAsia="Calibri" w:hAnsi="ITC Avant Garde"/>
          <w:bCs/>
          <w:color w:val="000000" w:themeColor="text1"/>
          <w:sz w:val="22"/>
          <w:szCs w:val="22"/>
        </w:rPr>
        <w:t xml:space="preserve">Respecto al cuarto requisito de procedencia, de los párrafos sexto y séptimo del artículo 110 de la Ley se desprende que </w:t>
      </w:r>
      <w:r w:rsidRPr="00961FBD">
        <w:rPr>
          <w:rFonts w:ascii="ITC Avant Garde" w:hAnsi="ITC Avant Garde"/>
          <w:bCs/>
          <w:color w:val="000000" w:themeColor="text1"/>
          <w:sz w:val="22"/>
          <w:szCs w:val="22"/>
        </w:rPr>
        <w:t xml:space="preserve">en los casos en que la cesión tenga por objeto transferir </w:t>
      </w:r>
      <w:r w:rsidRPr="00961FBD">
        <w:rPr>
          <w:rFonts w:ascii="ITC Avant Garde" w:hAnsi="ITC Avant Garde"/>
          <w:bCs/>
          <w:color w:val="000000" w:themeColor="text1"/>
          <w:sz w:val="22"/>
          <w:szCs w:val="22"/>
        </w:rPr>
        <w:lastRenderedPageBreak/>
        <w:t>los derechos y obligaciones establecidos en las concesiones a otro concesionario que preste servicios similares en la misma zona geográfica, el Instituto p</w:t>
      </w:r>
      <w:r w:rsidR="00633139" w:rsidRPr="00961FBD">
        <w:rPr>
          <w:rFonts w:ascii="ITC Avant Garde" w:hAnsi="ITC Avant Garde"/>
          <w:bCs/>
          <w:color w:val="000000" w:themeColor="text1"/>
          <w:sz w:val="22"/>
          <w:szCs w:val="22"/>
        </w:rPr>
        <w:t>odrá autorizar la cesión, previamente al</w:t>
      </w:r>
      <w:r w:rsidRPr="00961FBD">
        <w:rPr>
          <w:rFonts w:ascii="ITC Avant Garde" w:hAnsi="ITC Avant Garde"/>
          <w:bCs/>
          <w:color w:val="000000" w:themeColor="text1"/>
          <w:sz w:val="22"/>
          <w:szCs w:val="22"/>
        </w:rPr>
        <w:t xml:space="preserve"> análisis que realice sobre los efectos que dicho acto tenga o pueda tener para la libre competencia y concurrencia en el mercado correspondiente.</w:t>
      </w:r>
    </w:p>
    <w:p w14:paraId="6133D5FC" w14:textId="77777777" w:rsidR="00961FBD" w:rsidRPr="00961FBD" w:rsidRDefault="00103F81" w:rsidP="00961FBD">
      <w:pPr>
        <w:pStyle w:val="estilo30"/>
        <w:spacing w:before="240" w:beforeAutospacing="0" w:after="200" w:afterAutospacing="0"/>
        <w:jc w:val="both"/>
        <w:rPr>
          <w:rFonts w:ascii="ITC Avant Garde" w:eastAsia="Calibri" w:hAnsi="ITC Avant Garde"/>
          <w:bCs/>
          <w:color w:val="000000" w:themeColor="text1"/>
          <w:sz w:val="22"/>
          <w:szCs w:val="22"/>
        </w:rPr>
      </w:pPr>
      <w:r w:rsidRPr="00961FBD">
        <w:rPr>
          <w:rFonts w:ascii="ITC Avant Garde" w:eastAsia="Calibri" w:hAnsi="ITC Avant Garde"/>
          <w:bCs/>
          <w:color w:val="000000" w:themeColor="text1"/>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2F0746C" w14:textId="77777777" w:rsidR="00961FBD" w:rsidRPr="00961FBD" w:rsidRDefault="00103F81" w:rsidP="00961FBD">
      <w:pPr>
        <w:pStyle w:val="estilo30"/>
        <w:spacing w:before="240" w:beforeAutospacing="0" w:after="200" w:afterAutospacing="0"/>
        <w:jc w:val="both"/>
        <w:rPr>
          <w:rFonts w:ascii="ITC Avant Garde" w:eastAsia="Calibri" w:hAnsi="ITC Avant Garde"/>
          <w:bCs/>
          <w:color w:val="000000" w:themeColor="text1"/>
          <w:sz w:val="22"/>
          <w:szCs w:val="22"/>
          <w:highlight w:val="yellow"/>
        </w:rPr>
      </w:pPr>
      <w:r w:rsidRPr="00961FBD">
        <w:rPr>
          <w:rFonts w:ascii="ITC Avant Garde" w:eastAsia="Calibri" w:hAnsi="ITC Avant Garde"/>
          <w:bCs/>
          <w:color w:val="000000" w:themeColor="text1"/>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2F7A68" w:rsidRPr="00961FBD">
        <w:rPr>
          <w:rFonts w:ascii="ITC Avant Garde" w:eastAsia="Calibri" w:hAnsi="ITC Avant Garde"/>
          <w:bCs/>
          <w:color w:val="000000" w:themeColor="text1"/>
          <w:sz w:val="22"/>
          <w:szCs w:val="22"/>
        </w:rPr>
        <w:t>a la fecha</w:t>
      </w:r>
      <w:r w:rsidR="003F4978" w:rsidRPr="00961FBD">
        <w:rPr>
          <w:rFonts w:ascii="ITC Avant Garde" w:eastAsia="Calibri" w:hAnsi="ITC Avant Garde"/>
          <w:bCs/>
          <w:color w:val="000000" w:themeColor="text1"/>
          <w:sz w:val="22"/>
          <w:szCs w:val="22"/>
        </w:rPr>
        <w:t xml:space="preserve"> de la presente Resolución</w:t>
      </w:r>
      <w:r w:rsidR="00A878F3" w:rsidRPr="00961FBD">
        <w:rPr>
          <w:rFonts w:ascii="ITC Avant Garde" w:eastAsia="Calibri" w:hAnsi="ITC Avant Garde"/>
          <w:bCs/>
          <w:color w:val="000000" w:themeColor="text1"/>
          <w:sz w:val="22"/>
          <w:szCs w:val="22"/>
        </w:rPr>
        <w:t>,</w:t>
      </w:r>
      <w:r w:rsidR="002F7A68" w:rsidRPr="00961FBD">
        <w:rPr>
          <w:rFonts w:ascii="ITC Avant Garde" w:eastAsia="Calibri" w:hAnsi="ITC Avant Garde"/>
          <w:bCs/>
          <w:color w:val="000000" w:themeColor="text1"/>
          <w:sz w:val="22"/>
          <w:szCs w:val="22"/>
        </w:rPr>
        <w:t xml:space="preserve"> </w:t>
      </w:r>
      <w:r w:rsidR="003F4978" w:rsidRPr="00961FBD">
        <w:rPr>
          <w:rFonts w:ascii="ITC Avant Garde" w:eastAsia="Calibri" w:hAnsi="ITC Avant Garde"/>
          <w:bCs/>
          <w:color w:val="000000" w:themeColor="text1"/>
          <w:sz w:val="22"/>
          <w:szCs w:val="22"/>
        </w:rPr>
        <w:t>la</w:t>
      </w:r>
      <w:r w:rsidR="00653523" w:rsidRPr="00961FBD">
        <w:rPr>
          <w:rFonts w:ascii="ITC Avant Garde" w:eastAsia="Calibri" w:hAnsi="ITC Avant Garde"/>
          <w:bCs/>
          <w:color w:val="000000" w:themeColor="text1"/>
          <w:sz w:val="22"/>
          <w:szCs w:val="22"/>
        </w:rPr>
        <w:t xml:space="preserve"> C. </w:t>
      </w:r>
      <w:r w:rsidR="003F4978" w:rsidRPr="00961FBD">
        <w:rPr>
          <w:rFonts w:ascii="ITC Avant Garde" w:eastAsia="Calibri" w:hAnsi="ITC Avant Garde"/>
          <w:bCs/>
          <w:color w:val="000000" w:themeColor="text1"/>
          <w:sz w:val="22"/>
          <w:szCs w:val="22"/>
        </w:rPr>
        <w:t>Ivonne Carolina Colín Calderón</w:t>
      </w:r>
      <w:r w:rsidR="00653523" w:rsidRPr="00961FBD">
        <w:rPr>
          <w:rFonts w:ascii="ITC Avant Garde" w:eastAsia="Calibri" w:hAnsi="ITC Avant Garde"/>
          <w:bCs/>
          <w:color w:val="000000" w:themeColor="text1"/>
          <w:sz w:val="22"/>
          <w:szCs w:val="22"/>
        </w:rPr>
        <w:t xml:space="preserve"> no es titular de ninguna concesión en materia de telec</w:t>
      </w:r>
      <w:r w:rsidR="001F1498" w:rsidRPr="00961FBD">
        <w:rPr>
          <w:rFonts w:ascii="ITC Avant Garde" w:eastAsia="Calibri" w:hAnsi="ITC Avant Garde"/>
          <w:bCs/>
          <w:color w:val="000000" w:themeColor="text1"/>
          <w:sz w:val="22"/>
          <w:szCs w:val="22"/>
        </w:rPr>
        <w:t>omunicaciones y/o radiodifusión</w:t>
      </w:r>
      <w:r w:rsidR="001253B4" w:rsidRPr="00961FBD">
        <w:rPr>
          <w:rFonts w:ascii="ITC Avant Garde" w:eastAsia="Calibri" w:hAnsi="ITC Avant Garde"/>
          <w:bCs/>
          <w:color w:val="000000" w:themeColor="text1"/>
          <w:sz w:val="22"/>
          <w:szCs w:val="22"/>
        </w:rPr>
        <w:t>, y tampoco participa como accionista en ninguna de las empresas que prestan servicios en la localidad objeto de la cesión de derechos</w:t>
      </w:r>
      <w:r w:rsidR="0018039E" w:rsidRPr="00961FBD">
        <w:rPr>
          <w:rFonts w:ascii="ITC Avant Garde" w:eastAsia="Calibri" w:hAnsi="ITC Avant Garde"/>
          <w:bCs/>
          <w:color w:val="000000" w:themeColor="text1"/>
          <w:sz w:val="22"/>
          <w:szCs w:val="22"/>
        </w:rPr>
        <w:t>.</w:t>
      </w:r>
    </w:p>
    <w:p w14:paraId="1EDDA314" w14:textId="77777777" w:rsidR="00961FBD" w:rsidRPr="00961FBD" w:rsidRDefault="0097490D"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 xml:space="preserve">Por lo que se refiere al quinto requisito de procedencia, destaca que con la Solicitud de Cesión de Derechos se presentó el comprobante de pago de derechos </w:t>
      </w:r>
      <w:r w:rsidRPr="00961FBD">
        <w:rPr>
          <w:rFonts w:ascii="ITC Avant Garde" w:hAnsi="ITC Avant Garde"/>
          <w:bCs/>
          <w:color w:val="000000" w:themeColor="text1"/>
        </w:rPr>
        <w:t>con número de factura 170005650</w:t>
      </w:r>
      <w:r w:rsidRPr="00961FBD">
        <w:rPr>
          <w:rFonts w:ascii="ITC Avant Garde" w:hAnsi="ITC Avant Garde"/>
          <w:bCs/>
          <w:color w:val="000000" w:themeColor="text1"/>
          <w:lang w:eastAsia="es-MX"/>
        </w:rPr>
        <w:t>, por el estudio y, en su caso, la autorización por el cambio de la titularidad por cesión de derechos, de conformidad con lo establecido en el artículo 174-C fracción II, de la Ley Federal de Derechos</w:t>
      </w:r>
      <w:r w:rsidR="00103F81" w:rsidRPr="00961FBD">
        <w:rPr>
          <w:rFonts w:ascii="ITC Avant Garde" w:hAnsi="ITC Avant Garde"/>
          <w:bCs/>
          <w:color w:val="000000" w:themeColor="text1"/>
          <w:lang w:eastAsia="es-MX"/>
        </w:rPr>
        <w:t>.</w:t>
      </w:r>
    </w:p>
    <w:p w14:paraId="408D99B6" w14:textId="77777777" w:rsidR="00961FBD" w:rsidRPr="00961FBD" w:rsidRDefault="0097490D"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 xml:space="preserve">Ahora bien, y en relación con lo señalado en el párrafo décimo séptimo del artículo 28 de la Constitución, a través del oficio IFT/223/UCS/734/2017, el Instituto solicitó a la Secretaría la opinión técnica correspondiente a la Solicitud de Cesión de Derechos. </w:t>
      </w:r>
      <w:r w:rsidR="00252A9B" w:rsidRPr="00961FBD">
        <w:rPr>
          <w:rFonts w:ascii="ITC Avant Garde" w:hAnsi="ITC Avant Garde"/>
          <w:bCs/>
          <w:color w:val="000000" w:themeColor="text1"/>
          <w:lang w:eastAsia="es-MX"/>
        </w:rPr>
        <w:t>En virtud de lo anterior, mediante oficio 2.1.-227/2017 recibido en el Instituto el 28 de junio de 2017, la Dirección General de Política de Telecomunicaciones y de Radiodifusión remitió el oficio 1.-144 mediante el cual la Secretaría emitió la opinión técnica correspondiente, sin que dicha Dependencia formulara objeción alguna respecto a la Solicitud de Cesión de Derechos</w:t>
      </w:r>
      <w:r w:rsidR="00252A9B" w:rsidRPr="00961FBD">
        <w:rPr>
          <w:rFonts w:ascii="ITC Avant Garde" w:hAnsi="ITC Avant Garde"/>
          <w:bCs/>
          <w:color w:val="000000" w:themeColor="text1"/>
        </w:rPr>
        <w:t>.</w:t>
      </w:r>
    </w:p>
    <w:p w14:paraId="4BEE7EC8" w14:textId="77777777" w:rsidR="00961FBD" w:rsidRPr="00961FBD" w:rsidRDefault="00AD3132"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t xml:space="preserve">Finalmente, </w:t>
      </w:r>
      <w:r w:rsidR="001C3557" w:rsidRPr="00961FBD">
        <w:rPr>
          <w:rFonts w:ascii="ITC Avant Garde" w:hAnsi="ITC Avant Garde"/>
          <w:bCs/>
          <w:color w:val="000000" w:themeColor="text1"/>
          <w:lang w:eastAsia="es-MX"/>
        </w:rPr>
        <w:t xml:space="preserve">no se omite señalar que </w:t>
      </w:r>
      <w:r w:rsidR="001C3557" w:rsidRPr="00961FBD">
        <w:rPr>
          <w:rFonts w:ascii="ITC Avant Garde" w:hAnsi="ITC Avant Garde"/>
          <w:bCs/>
          <w:color w:val="000000" w:themeColor="text1"/>
        </w:rPr>
        <w:t xml:space="preserve">en la Cláusula Quinta </w:t>
      </w:r>
      <w:r w:rsidR="001C3557" w:rsidRPr="00961FBD">
        <w:rPr>
          <w:rFonts w:ascii="ITC Avant Garde" w:hAnsi="ITC Avant Garde"/>
          <w:bCs/>
          <w:color w:val="000000" w:themeColor="text1"/>
          <w:lang w:eastAsia="es-MX"/>
        </w:rPr>
        <w:t xml:space="preserve">del </w:t>
      </w:r>
      <w:r w:rsidR="001C3557" w:rsidRPr="00961FBD">
        <w:rPr>
          <w:rFonts w:ascii="ITC Avant Garde" w:hAnsi="ITC Avant Garde"/>
          <w:bCs/>
          <w:color w:val="000000" w:themeColor="text1"/>
        </w:rPr>
        <w:t>Contrato de Cesión de Derechos,</w:t>
      </w:r>
      <w:r w:rsidR="0018039E" w:rsidRPr="00961FBD">
        <w:rPr>
          <w:rFonts w:ascii="ITC Avant Garde" w:hAnsi="ITC Avant Garde"/>
          <w:bCs/>
          <w:color w:val="000000" w:themeColor="text1"/>
        </w:rPr>
        <w:t xml:space="preserve"> se establece lo siguiente:</w:t>
      </w:r>
      <w:r w:rsidR="0018039E" w:rsidRPr="00961FBD">
        <w:rPr>
          <w:rFonts w:ascii="ITC Avant Garde" w:hAnsi="ITC Avant Garde"/>
          <w:bCs/>
          <w:color w:val="000000" w:themeColor="text1"/>
          <w:lang w:eastAsia="es-MX"/>
        </w:rPr>
        <w:t xml:space="preserve"> </w:t>
      </w:r>
    </w:p>
    <w:p w14:paraId="08495000" w14:textId="77777777" w:rsidR="00961FBD" w:rsidRPr="00961FBD" w:rsidRDefault="0018039E" w:rsidP="00961FBD">
      <w:pPr>
        <w:pStyle w:val="Textoindependiente"/>
        <w:spacing w:before="240" w:after="200" w:line="240" w:lineRule="auto"/>
        <w:ind w:left="567" w:right="587"/>
        <w:jc w:val="both"/>
        <w:rPr>
          <w:rFonts w:ascii="ITC Avant Garde" w:hAnsi="ITC Avant Garde" w:cs="Calibri"/>
          <w:color w:val="000000" w:themeColor="text1"/>
          <w:sz w:val="18"/>
          <w:szCs w:val="18"/>
          <w:u w:val="single"/>
        </w:rPr>
      </w:pPr>
      <w:r w:rsidRPr="00961FBD">
        <w:rPr>
          <w:rFonts w:ascii="ITC Avant Garde" w:hAnsi="ITC Avant Garde" w:cs="Calibri"/>
          <w:b/>
          <w:color w:val="000000" w:themeColor="text1"/>
          <w:sz w:val="18"/>
          <w:szCs w:val="18"/>
        </w:rPr>
        <w:t>“</w:t>
      </w:r>
      <w:r w:rsidR="005D2932" w:rsidRPr="00961FBD">
        <w:rPr>
          <w:rFonts w:ascii="ITC Avant Garde" w:hAnsi="ITC Avant Garde" w:cs="Calibri"/>
          <w:b/>
          <w:color w:val="000000" w:themeColor="text1"/>
          <w:sz w:val="18"/>
          <w:szCs w:val="18"/>
        </w:rPr>
        <w:t>QUINTA:</w:t>
      </w:r>
      <w:r w:rsidR="005D2932" w:rsidRPr="00961FBD">
        <w:rPr>
          <w:rFonts w:ascii="ITC Avant Garde" w:hAnsi="ITC Avant Garde" w:cs="Calibri"/>
          <w:color w:val="000000" w:themeColor="text1"/>
          <w:sz w:val="18"/>
          <w:szCs w:val="18"/>
        </w:rPr>
        <w:t xml:space="preserve"> LAS PARTES ACUERDAN QUE LA VALIDEZ Y EFECTOS LEGALES DEL PRESENTE CONTRATO, QUEDAN SUJETAS A LA CONDICIÓN SUSPENSIVA DE QUE EL INSTITUTO FEDERAL DE TELECOMUNICACIONES AUTORICE EN DEFINITIVA LA CESIÓN GRATUITA DE DERECHOS DE ‘LA CONCESIÓN’ MATERIA DEL PRESENTE CONTRATO.”</w:t>
      </w:r>
    </w:p>
    <w:p w14:paraId="25B6D0EC" w14:textId="77777777" w:rsidR="00961FBD" w:rsidRPr="00961FBD" w:rsidRDefault="0018039E"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rPr>
        <w:t>Derivado de lo establecido en la cláusula transcrita, se concluye que las partes acuerdan que la validez y efectos legales de la cesión de derechos de la Concesión, está sujeta a la condición suspensiva en que el Instituto autorice en definitiva dicho acto.</w:t>
      </w:r>
    </w:p>
    <w:p w14:paraId="642FCF02" w14:textId="77777777" w:rsidR="00961FBD" w:rsidRPr="00961FBD" w:rsidRDefault="00763F7E"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Cs/>
          <w:color w:val="000000" w:themeColor="text1"/>
          <w:lang w:eastAsia="es-MX"/>
        </w:rPr>
        <w:lastRenderedPageBreak/>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 Federal de Telecomunicaciones, este órgano autónomo emite los siguientes:</w:t>
      </w:r>
    </w:p>
    <w:p w14:paraId="4CAFB5E5" w14:textId="77777777" w:rsidR="00961FBD" w:rsidRPr="00961FBD" w:rsidRDefault="00763F7E" w:rsidP="00961FB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961FBD">
        <w:rPr>
          <w:rFonts w:ascii="ITC Avant Garde" w:eastAsiaTheme="majorEastAsia" w:hAnsi="ITC Avant Garde" w:cstheme="majorBidi"/>
          <w:color w:val="000000" w:themeColor="text1"/>
          <w:sz w:val="22"/>
          <w:szCs w:val="22"/>
          <w:lang w:eastAsia="en-US"/>
        </w:rPr>
        <w:t>RESOLUTIVOS</w:t>
      </w:r>
    </w:p>
    <w:p w14:paraId="748D878F" w14:textId="77777777" w:rsidR="00961FBD" w:rsidRPr="00961FBD" w:rsidRDefault="00763F7E"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PRIMERO.-</w:t>
      </w:r>
      <w:r w:rsidRPr="00961FBD">
        <w:rPr>
          <w:rFonts w:ascii="ITC Avant Garde" w:hAnsi="ITC Avant Garde"/>
          <w:bCs/>
          <w:color w:val="000000" w:themeColor="text1"/>
          <w:lang w:eastAsia="es-MX"/>
        </w:rPr>
        <w:t xml:space="preserve"> Se autoriza al C. Andrés Tapia Espinosa a llevar a cabo la cesión de los derechos y obligaciones del título de concesión para instalar, operar y explotar una de red pública de telecomunicaciones otorgado el 6 de noviembre de 2007 y que se señala en el Antecedente I de la presente Resolución, a favor de la C. </w:t>
      </w:r>
      <w:r w:rsidR="00573A4F" w:rsidRPr="00961FBD">
        <w:rPr>
          <w:rFonts w:ascii="ITC Avant Garde" w:hAnsi="ITC Avant Garde"/>
          <w:bCs/>
          <w:color w:val="000000" w:themeColor="text1"/>
          <w:lang w:eastAsia="es-MX"/>
        </w:rPr>
        <w:t>Ivonne Carolina Colín Calderón</w:t>
      </w:r>
      <w:r w:rsidRPr="00961FBD">
        <w:rPr>
          <w:rFonts w:ascii="ITC Avant Garde" w:hAnsi="ITC Avant Garde"/>
          <w:bCs/>
          <w:color w:val="000000" w:themeColor="text1"/>
          <w:lang w:eastAsia="es-MX"/>
        </w:rPr>
        <w:t>, para adquirir est</w:t>
      </w:r>
      <w:r w:rsidR="00573A4F" w:rsidRPr="00961FBD">
        <w:rPr>
          <w:rFonts w:ascii="ITC Avant Garde" w:hAnsi="ITC Avant Garde"/>
          <w:bCs/>
          <w:color w:val="000000" w:themeColor="text1"/>
          <w:lang w:eastAsia="es-MX"/>
        </w:rPr>
        <w:t>a última el carácter de concesionaria</w:t>
      </w:r>
      <w:r w:rsidRPr="00961FBD">
        <w:rPr>
          <w:rFonts w:ascii="ITC Avant Garde" w:hAnsi="ITC Avant Garde"/>
          <w:bCs/>
          <w:color w:val="000000" w:themeColor="text1"/>
          <w:lang w:eastAsia="es-MX"/>
        </w:rPr>
        <w:t>.</w:t>
      </w:r>
    </w:p>
    <w:p w14:paraId="4A7C2CE2" w14:textId="77777777" w:rsidR="00961FBD" w:rsidRPr="00961FBD" w:rsidRDefault="00763F7E" w:rsidP="00961FBD">
      <w:pPr>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SEGUNDO.-</w:t>
      </w:r>
      <w:r w:rsidRPr="00961FBD">
        <w:rPr>
          <w:rFonts w:ascii="ITC Avant Garde" w:hAnsi="ITC Avant Garde"/>
          <w:bCs/>
          <w:color w:val="000000" w:themeColor="text1"/>
          <w:lang w:eastAsia="es-MX"/>
        </w:rPr>
        <w:t xml:space="preserve"> Se instruye a la Unidad de Concesiones y Servicios a notificar a</w:t>
      </w:r>
      <w:r w:rsidR="00573A4F" w:rsidRPr="00961FBD">
        <w:rPr>
          <w:rFonts w:ascii="ITC Avant Garde" w:hAnsi="ITC Avant Garde"/>
          <w:bCs/>
          <w:color w:val="000000" w:themeColor="text1"/>
          <w:lang w:eastAsia="es-MX"/>
        </w:rPr>
        <w:t xml:space="preserve">l </w:t>
      </w:r>
      <w:r w:rsidRPr="00961FBD">
        <w:rPr>
          <w:rFonts w:ascii="ITC Avant Garde" w:hAnsi="ITC Avant Garde"/>
          <w:bCs/>
          <w:color w:val="000000" w:themeColor="text1"/>
          <w:lang w:eastAsia="es-MX"/>
        </w:rPr>
        <w:t xml:space="preserve">C. </w:t>
      </w:r>
      <w:r w:rsidR="00573A4F" w:rsidRPr="00961FBD">
        <w:rPr>
          <w:rFonts w:ascii="ITC Avant Garde" w:hAnsi="ITC Avant Garde"/>
          <w:bCs/>
          <w:color w:val="000000" w:themeColor="text1"/>
          <w:lang w:eastAsia="es-MX"/>
        </w:rPr>
        <w:t>Andrés Tapia Espinosa</w:t>
      </w:r>
      <w:r w:rsidRPr="00961FBD">
        <w:rPr>
          <w:rFonts w:ascii="ITC Avant Garde" w:hAnsi="ITC Avant Garde"/>
          <w:bCs/>
          <w:color w:val="000000" w:themeColor="text1"/>
          <w:lang w:eastAsia="es-MX"/>
        </w:rPr>
        <w:t>, la autorización de la cesión de derechos a que se refiere la presente Resolución, de conformidad con el Resolutivo Primero anterior.</w:t>
      </w:r>
    </w:p>
    <w:p w14:paraId="7155AB0F" w14:textId="7496710E" w:rsidR="00961FBD" w:rsidRPr="00961FBD" w:rsidRDefault="00763F7E"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 xml:space="preserve">TERCERO.- </w:t>
      </w:r>
      <w:r w:rsidRPr="00961FBD">
        <w:rPr>
          <w:rFonts w:ascii="ITC Avant Garde" w:hAnsi="ITC Avant Garde"/>
          <w:bCs/>
          <w:color w:val="000000" w:themeColor="text1"/>
          <w:lang w:eastAsia="es-MX"/>
        </w:rPr>
        <w:t xml:space="preserve">Se instruye a la Unidad de Concesiones y Servicios a inscribir en el Registro Público de Concesiones, la autorización otorgada en la presente Resolución. Hasta en tanto no quede debidamente inscrita en el Registro Público de Concesiones la cesión de derechos, </w:t>
      </w:r>
      <w:r w:rsidR="00573A4F" w:rsidRPr="00961FBD">
        <w:rPr>
          <w:rFonts w:ascii="ITC Avant Garde" w:hAnsi="ITC Avant Garde"/>
          <w:bCs/>
          <w:color w:val="000000" w:themeColor="text1"/>
          <w:lang w:eastAsia="es-MX"/>
        </w:rPr>
        <w:t>el</w:t>
      </w:r>
      <w:r w:rsidRPr="00961FBD">
        <w:rPr>
          <w:rFonts w:ascii="ITC Avant Garde" w:hAnsi="ITC Avant Garde"/>
          <w:bCs/>
          <w:color w:val="000000" w:themeColor="text1"/>
          <w:lang w:eastAsia="es-MX"/>
        </w:rPr>
        <w:t xml:space="preserve"> C. </w:t>
      </w:r>
      <w:r w:rsidR="00573A4F" w:rsidRPr="00961FBD">
        <w:rPr>
          <w:rFonts w:ascii="ITC Avant Garde" w:hAnsi="ITC Avant Garde"/>
          <w:bCs/>
          <w:color w:val="000000" w:themeColor="text1"/>
          <w:lang w:eastAsia="es-MX"/>
        </w:rPr>
        <w:t>Andrés Tapia Espinosa</w:t>
      </w:r>
      <w:r w:rsidRPr="00961FBD">
        <w:rPr>
          <w:rFonts w:ascii="ITC Avant Garde" w:hAnsi="ITC Avant Garde"/>
          <w:bCs/>
          <w:color w:val="000000" w:themeColor="text1"/>
          <w:lang w:eastAsia="es-MX"/>
        </w:rPr>
        <w:t xml:space="preserve"> continuará siendo </w:t>
      </w:r>
      <w:r w:rsidR="00573A4F" w:rsidRPr="00961FBD">
        <w:rPr>
          <w:rFonts w:ascii="ITC Avant Garde" w:hAnsi="ITC Avant Garde"/>
          <w:bCs/>
          <w:color w:val="000000" w:themeColor="text1"/>
          <w:lang w:eastAsia="es-MX"/>
        </w:rPr>
        <w:t>el</w:t>
      </w:r>
      <w:r w:rsidRPr="00961FBD">
        <w:rPr>
          <w:rFonts w:ascii="ITC Avant Garde" w:hAnsi="ITC Avant Garde"/>
          <w:bCs/>
          <w:color w:val="000000" w:themeColor="text1"/>
          <w:lang w:eastAsia="es-MX"/>
        </w:rPr>
        <w:t xml:space="preserve"> responsable de la prestación del servicio de telecomunicaciones autorizado, así como del cumplimiento de las obligaciones derivadas del título de concesión de red pública de telecomunicaciones a que se refiere el Resolutivo Primero de la presente Resolución y demás normatividad aplicable a la materia.</w:t>
      </w:r>
    </w:p>
    <w:p w14:paraId="65008539" w14:textId="77777777" w:rsidR="00961FBD" w:rsidRPr="00961FBD" w:rsidRDefault="00763F7E" w:rsidP="00961FBD">
      <w:pPr>
        <w:autoSpaceDE w:val="0"/>
        <w:autoSpaceDN w:val="0"/>
        <w:adjustRightInd w:val="0"/>
        <w:spacing w:before="240" w:line="240" w:lineRule="auto"/>
        <w:jc w:val="both"/>
        <w:rPr>
          <w:rFonts w:ascii="ITC Avant Garde" w:hAnsi="ITC Avant Garde"/>
          <w:bCs/>
          <w:color w:val="000000" w:themeColor="text1"/>
          <w:lang w:eastAsia="es-MX"/>
        </w:rPr>
      </w:pPr>
      <w:r w:rsidRPr="00961FBD">
        <w:rPr>
          <w:rFonts w:ascii="ITC Avant Garde" w:hAnsi="ITC Avant Garde"/>
          <w:b/>
          <w:bCs/>
          <w:color w:val="000000" w:themeColor="text1"/>
          <w:lang w:eastAsia="es-MX"/>
        </w:rPr>
        <w:t xml:space="preserve">CUARTO.- </w:t>
      </w:r>
      <w:r w:rsidRPr="00961FBD">
        <w:rPr>
          <w:rFonts w:ascii="ITC Avant Garde" w:hAnsi="ITC Avant Garde"/>
          <w:bCs/>
          <w:color w:val="000000" w:themeColor="text1"/>
          <w:lang w:eastAsia="es-MX"/>
        </w:rPr>
        <w:t>La presente Resolución no prejuzga sobre las atribuciones que corresponda ejercer al Instituto Federal de Telecomunicaciones en materia de competencia económica.</w:t>
      </w:r>
    </w:p>
    <w:p w14:paraId="4CB046F9" w14:textId="18D2AB40" w:rsidR="00961FBD" w:rsidRPr="00961FBD" w:rsidRDefault="00184884" w:rsidP="00961FBD">
      <w:pPr>
        <w:pStyle w:val="Prrafodelista"/>
        <w:ind w:left="0"/>
        <w:jc w:val="both"/>
        <w:rPr>
          <w:rFonts w:ascii="ITC Avant Garde" w:hAnsi="ITC Avant Garde"/>
          <w:color w:val="000000" w:themeColor="text1"/>
          <w:sz w:val="13"/>
          <w:szCs w:val="13"/>
        </w:rPr>
      </w:pPr>
      <w:r w:rsidRPr="00961FBD">
        <w:rPr>
          <w:rFonts w:ascii="ITC Avant Garde" w:hAnsi="ITC Avant Garde"/>
          <w:color w:val="000000" w:themeColor="text1"/>
          <w:sz w:val="13"/>
          <w:szCs w:val="13"/>
        </w:rPr>
        <w:t xml:space="preserve">La presente Resolución fue aprobada por el Pleno del Instituto Federal de Telecomunicaciones en su XXX Sesión Ordinaria celebrada el 12 de julio de 2017, </w:t>
      </w:r>
      <w:r w:rsidRPr="00961FBD">
        <w:rPr>
          <w:rFonts w:ascii="ITC Avant Garde" w:hAnsi="ITC Avant Garde"/>
          <w:bCs/>
          <w:color w:val="000000" w:themeColor="text1"/>
          <w:sz w:val="13"/>
          <w:szCs w:val="13"/>
        </w:rPr>
        <w:t>por unanimidad</w:t>
      </w:r>
      <w:r w:rsidRPr="00961FBD">
        <w:rPr>
          <w:rFonts w:ascii="ITC Avant Garde" w:hAnsi="ITC Avant Garde"/>
          <w:color w:val="000000" w:themeColor="text1"/>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P/IFT/120717/446.</w:t>
      </w:r>
    </w:p>
    <w:p w14:paraId="061C3F03" w14:textId="2A63AB53" w:rsidR="00692F7D" w:rsidRPr="00961FBD" w:rsidRDefault="00184884" w:rsidP="00961FBD">
      <w:pPr>
        <w:pStyle w:val="N1IFT"/>
        <w:spacing w:after="0" w:line="240" w:lineRule="auto"/>
        <w:rPr>
          <w:rFonts w:eastAsia="Times New Roman"/>
          <w:b w:val="0"/>
          <w:bCs w:val="0"/>
          <w:color w:val="000000" w:themeColor="text1"/>
          <w:lang w:eastAsia="es-MX"/>
        </w:rPr>
      </w:pPr>
      <w:r w:rsidRPr="00961FBD">
        <w:rPr>
          <w:b w:val="0"/>
          <w:bCs w:val="0"/>
          <w:color w:val="000000" w:themeColor="text1"/>
          <w:sz w:val="13"/>
          <w:szCs w:val="13"/>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92F7D" w:rsidRPr="00961FBD"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8B58" w14:textId="77777777" w:rsidR="001E566F" w:rsidRDefault="001E566F" w:rsidP="00072BC8">
      <w:pPr>
        <w:spacing w:after="0" w:line="240" w:lineRule="auto"/>
      </w:pPr>
      <w:r>
        <w:separator/>
      </w:r>
    </w:p>
  </w:endnote>
  <w:endnote w:type="continuationSeparator" w:id="0">
    <w:p w14:paraId="3F851B86" w14:textId="77777777" w:rsidR="001E566F" w:rsidRDefault="001E566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289292"/>
      <w:docPartObj>
        <w:docPartGallery w:val="Page Numbers (Bottom of Page)"/>
        <w:docPartUnique/>
      </w:docPartObj>
    </w:sdtPr>
    <w:sdtEndPr>
      <w:rPr>
        <w:rFonts w:ascii="ITC Avant Garde" w:hAnsi="ITC Avant Garde"/>
        <w:sz w:val="20"/>
      </w:rPr>
    </w:sdtEndPr>
    <w:sdtContent>
      <w:p w14:paraId="07FDD41F" w14:textId="666F477B" w:rsidR="00B048BA" w:rsidRPr="00961FBD" w:rsidRDefault="00170D8E" w:rsidP="00961FBD">
        <w:pPr>
          <w:pStyle w:val="Piedepgina"/>
          <w:jc w:val="right"/>
          <w:rPr>
            <w:rFonts w:ascii="ITC Avant Garde" w:hAnsi="ITC Avant Garde"/>
            <w:sz w:val="20"/>
          </w:rPr>
        </w:pPr>
        <w:r w:rsidRPr="00170D8E">
          <w:rPr>
            <w:rFonts w:ascii="ITC Avant Garde" w:hAnsi="ITC Avant Garde"/>
            <w:sz w:val="20"/>
          </w:rPr>
          <w:fldChar w:fldCharType="begin"/>
        </w:r>
        <w:r w:rsidRPr="00170D8E">
          <w:rPr>
            <w:rFonts w:ascii="ITC Avant Garde" w:hAnsi="ITC Avant Garde"/>
            <w:sz w:val="20"/>
          </w:rPr>
          <w:instrText>PAGE   \* MERGEFORMAT</w:instrText>
        </w:r>
        <w:r w:rsidRPr="00170D8E">
          <w:rPr>
            <w:rFonts w:ascii="ITC Avant Garde" w:hAnsi="ITC Avant Garde"/>
            <w:sz w:val="20"/>
          </w:rPr>
          <w:fldChar w:fldCharType="separate"/>
        </w:r>
        <w:r w:rsidR="00961FBD" w:rsidRPr="00961FBD">
          <w:rPr>
            <w:rFonts w:ascii="ITC Avant Garde" w:hAnsi="ITC Avant Garde"/>
            <w:noProof/>
            <w:sz w:val="20"/>
            <w:lang w:val="es-ES"/>
          </w:rPr>
          <w:t>2</w:t>
        </w:r>
        <w:r w:rsidRPr="00170D8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CF98C" w14:textId="77777777" w:rsidR="001E566F" w:rsidRDefault="001E566F" w:rsidP="00072BC8">
      <w:pPr>
        <w:spacing w:after="0" w:line="240" w:lineRule="auto"/>
      </w:pPr>
      <w:r>
        <w:separator/>
      </w:r>
    </w:p>
  </w:footnote>
  <w:footnote w:type="continuationSeparator" w:id="0">
    <w:p w14:paraId="265C63B2" w14:textId="77777777" w:rsidR="001E566F" w:rsidRDefault="001E566F"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1E566F">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1E566F">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3B4"/>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70D8E"/>
    <w:rsid w:val="0018039E"/>
    <w:rsid w:val="00180B0E"/>
    <w:rsid w:val="00180C08"/>
    <w:rsid w:val="00180C76"/>
    <w:rsid w:val="00181018"/>
    <w:rsid w:val="00181636"/>
    <w:rsid w:val="00181683"/>
    <w:rsid w:val="00182A81"/>
    <w:rsid w:val="001843BB"/>
    <w:rsid w:val="00184884"/>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3557"/>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E566F"/>
    <w:rsid w:val="001F044E"/>
    <w:rsid w:val="001F1498"/>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CB2"/>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4978"/>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36F8"/>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2932"/>
    <w:rsid w:val="005D311B"/>
    <w:rsid w:val="005D346E"/>
    <w:rsid w:val="005D43C3"/>
    <w:rsid w:val="005D4A72"/>
    <w:rsid w:val="005D4CBC"/>
    <w:rsid w:val="005D5242"/>
    <w:rsid w:val="005D5598"/>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6CF"/>
    <w:rsid w:val="006625FE"/>
    <w:rsid w:val="00662759"/>
    <w:rsid w:val="0066351E"/>
    <w:rsid w:val="006649CE"/>
    <w:rsid w:val="00665C06"/>
    <w:rsid w:val="0066685D"/>
    <w:rsid w:val="00666BD1"/>
    <w:rsid w:val="00667A60"/>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2F7D"/>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496F"/>
    <w:rsid w:val="006D615A"/>
    <w:rsid w:val="006E066D"/>
    <w:rsid w:val="006F13D3"/>
    <w:rsid w:val="006F141A"/>
    <w:rsid w:val="006F25F6"/>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87EFE"/>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1FBD"/>
    <w:rsid w:val="00963330"/>
    <w:rsid w:val="00963AAA"/>
    <w:rsid w:val="00966013"/>
    <w:rsid w:val="0097490D"/>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CB7"/>
    <w:rsid w:val="009D3D77"/>
    <w:rsid w:val="009D4BA8"/>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8601E"/>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2CB4"/>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0F48"/>
    <w:rsid w:val="00C11440"/>
    <w:rsid w:val="00C120A1"/>
    <w:rsid w:val="00C15F97"/>
    <w:rsid w:val="00C170D2"/>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CEA"/>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5E23"/>
    <w:rsid w:val="00E86180"/>
    <w:rsid w:val="00E86642"/>
    <w:rsid w:val="00E90189"/>
    <w:rsid w:val="00E920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B7427"/>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961FBD"/>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961FBD"/>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N1IFTCar">
    <w:name w:val="N1 IFT Car"/>
    <w:basedOn w:val="Fuentedeprrafopredeter"/>
    <w:link w:val="N1IFT"/>
    <w:locked/>
    <w:rsid w:val="00184884"/>
    <w:rPr>
      <w:rFonts w:ascii="ITC Avant Garde" w:hAnsi="ITC Avant Garde"/>
      <w:b/>
      <w:bCs/>
      <w:color w:val="000000"/>
      <w:lang w:eastAsia="es-ES"/>
    </w:rPr>
  </w:style>
  <w:style w:type="paragraph" w:customStyle="1" w:styleId="N1IFT">
    <w:name w:val="N1 IFT"/>
    <w:basedOn w:val="Normal"/>
    <w:link w:val="N1IFTCar"/>
    <w:rsid w:val="00184884"/>
    <w:pPr>
      <w:jc w:val="both"/>
    </w:pPr>
    <w:rPr>
      <w:rFonts w:ascii="ITC Avant Garde" w:hAnsi="ITC Avant Garde"/>
      <w:b/>
      <w:bCs/>
      <w:color w:val="000000"/>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locked/>
    <w:rsid w:val="00184884"/>
    <w:rPr>
      <w:rFonts w:ascii="Arial" w:eastAsia="Times New Roman" w:hAnsi="Arial"/>
      <w:sz w:val="24"/>
      <w:lang w:val="es-ES" w:eastAsia="es-ES"/>
    </w:rPr>
  </w:style>
  <w:style w:type="character" w:customStyle="1" w:styleId="Ttulo1Car">
    <w:name w:val="Título 1 Car"/>
    <w:basedOn w:val="Fuentedeprrafopredeter"/>
    <w:link w:val="Ttulo1"/>
    <w:uiPriority w:val="9"/>
    <w:rsid w:val="00961FBD"/>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961FBD"/>
    <w:rPr>
      <w:rFonts w:ascii="Arial" w:eastAsia="Times New Roman"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50A4-4D6B-422E-92F4-3D85A6C9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3280</Words>
  <Characters>18044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2017-08-15T22:29:00Z</cp:lastPrinted>
  <dcterms:created xsi:type="dcterms:W3CDTF">2017-07-26T22:14:00Z</dcterms:created>
  <dcterms:modified xsi:type="dcterms:W3CDTF">2017-08-30T18:24:00Z</dcterms:modified>
</cp:coreProperties>
</file>