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A9C88" w14:textId="77777777" w:rsidR="00CE4C66" w:rsidRPr="00CE4C66" w:rsidRDefault="006B5642" w:rsidP="00CE4C66">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CE4C66">
        <w:rPr>
          <w:rFonts w:ascii="ITC Avant Garde" w:eastAsiaTheme="majorEastAsia" w:hAnsi="ITC Avant Garde" w:cstheme="majorBidi"/>
          <w:color w:val="000000" w:themeColor="text1"/>
          <w:sz w:val="22"/>
          <w:szCs w:val="22"/>
          <w:lang w:val="es-MX" w:eastAsia="es-MX"/>
        </w:rPr>
        <w:t xml:space="preserve">RESOLUCIÓN </w:t>
      </w:r>
      <w:r w:rsidR="00517C6A" w:rsidRPr="00CE4C66">
        <w:rPr>
          <w:rFonts w:ascii="ITC Avant Garde" w:eastAsiaTheme="majorEastAsia" w:hAnsi="ITC Avant Garde" w:cstheme="majorBidi"/>
          <w:color w:val="000000" w:themeColor="text1"/>
          <w:sz w:val="22"/>
          <w:szCs w:val="22"/>
          <w:lang w:val="es-MX" w:eastAsia="es-MX"/>
        </w:rPr>
        <w:t xml:space="preserve">MEDIANTE </w:t>
      </w:r>
      <w:r w:rsidRPr="00CE4C66">
        <w:rPr>
          <w:rFonts w:ascii="ITC Avant Garde" w:eastAsiaTheme="majorEastAsia" w:hAnsi="ITC Avant Garde" w:cstheme="majorBidi"/>
          <w:color w:val="000000" w:themeColor="text1"/>
          <w:sz w:val="22"/>
          <w:szCs w:val="22"/>
          <w:lang w:val="es-MX" w:eastAsia="es-MX"/>
        </w:rPr>
        <w:t>LA CUAL EL PLENO DEL INSTITUTO FEDERAL</w:t>
      </w:r>
      <w:r w:rsidR="000363F8" w:rsidRPr="00CE4C66">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CE4C66">
        <w:rPr>
          <w:rFonts w:ascii="ITC Avant Garde" w:eastAsiaTheme="majorEastAsia" w:hAnsi="ITC Avant Garde" w:cstheme="majorBidi"/>
          <w:color w:val="000000" w:themeColor="text1"/>
          <w:sz w:val="22"/>
          <w:szCs w:val="22"/>
          <w:lang w:val="es-MX" w:eastAsia="es-MX"/>
        </w:rPr>
        <w:t xml:space="preserve">A </w:t>
      </w:r>
      <w:r w:rsidR="00B051B2" w:rsidRPr="00CE4C66">
        <w:rPr>
          <w:rFonts w:ascii="ITC Avant Garde" w:eastAsiaTheme="majorEastAsia" w:hAnsi="ITC Avant Garde" w:cstheme="majorBidi"/>
          <w:color w:val="000000" w:themeColor="text1"/>
          <w:sz w:val="22"/>
          <w:szCs w:val="22"/>
          <w:lang w:val="es-MX" w:eastAsia="es-MX"/>
        </w:rPr>
        <w:t>PLINTRON MÉXICO</w:t>
      </w:r>
      <w:r w:rsidR="00D26C02" w:rsidRPr="00CE4C66">
        <w:rPr>
          <w:rFonts w:ascii="ITC Avant Garde" w:eastAsiaTheme="majorEastAsia" w:hAnsi="ITC Avant Garde" w:cstheme="majorBidi"/>
          <w:color w:val="000000" w:themeColor="text1"/>
          <w:sz w:val="22"/>
          <w:szCs w:val="22"/>
          <w:lang w:val="es-MX" w:eastAsia="es-MX"/>
        </w:rPr>
        <w:t>, S.</w:t>
      </w:r>
      <w:r w:rsidR="00EF2275" w:rsidRPr="00CE4C66">
        <w:rPr>
          <w:rFonts w:ascii="ITC Avant Garde" w:eastAsiaTheme="majorEastAsia" w:hAnsi="ITC Avant Garde" w:cstheme="majorBidi"/>
          <w:color w:val="000000" w:themeColor="text1"/>
          <w:sz w:val="22"/>
          <w:szCs w:val="22"/>
          <w:lang w:val="es-MX" w:eastAsia="es-MX"/>
        </w:rPr>
        <w:t>A</w:t>
      </w:r>
      <w:r w:rsidR="00D26C02" w:rsidRPr="00CE4C66">
        <w:rPr>
          <w:rFonts w:ascii="ITC Avant Garde" w:eastAsiaTheme="majorEastAsia" w:hAnsi="ITC Avant Garde" w:cstheme="majorBidi"/>
          <w:color w:val="000000" w:themeColor="text1"/>
          <w:sz w:val="22"/>
          <w:szCs w:val="22"/>
          <w:lang w:val="es-MX" w:eastAsia="es-MX"/>
        </w:rPr>
        <w:t xml:space="preserve">. DE C.V., </w:t>
      </w:r>
      <w:r w:rsidRPr="00CE4C66">
        <w:rPr>
          <w:rFonts w:ascii="ITC Avant Garde" w:eastAsiaTheme="majorEastAsia" w:hAnsi="ITC Avant Garde" w:cstheme="majorBidi"/>
          <w:color w:val="000000" w:themeColor="text1"/>
          <w:sz w:val="22"/>
          <w:szCs w:val="22"/>
          <w:lang w:val="es-MX" w:eastAsia="es-MX"/>
        </w:rPr>
        <w:t xml:space="preserve">UN TÍTULO DE CONCESIÓN </w:t>
      </w:r>
      <w:r w:rsidR="00AF51F1" w:rsidRPr="00CE4C66">
        <w:rPr>
          <w:rFonts w:ascii="ITC Avant Garde" w:eastAsiaTheme="majorEastAsia" w:hAnsi="ITC Avant Garde" w:cstheme="majorBidi"/>
          <w:color w:val="000000" w:themeColor="text1"/>
          <w:sz w:val="22"/>
          <w:szCs w:val="22"/>
          <w:lang w:val="es-MX" w:eastAsia="es-MX"/>
        </w:rPr>
        <w:t xml:space="preserve">ÚNICA </w:t>
      </w:r>
      <w:r w:rsidRPr="00CE4C66">
        <w:rPr>
          <w:rFonts w:ascii="ITC Avant Garde" w:eastAsiaTheme="majorEastAsia" w:hAnsi="ITC Avant Garde" w:cstheme="majorBidi"/>
          <w:color w:val="000000" w:themeColor="text1"/>
          <w:sz w:val="22"/>
          <w:szCs w:val="22"/>
          <w:lang w:val="es-MX" w:eastAsia="es-MX"/>
        </w:rPr>
        <w:t xml:space="preserve">PARA </w:t>
      </w:r>
      <w:r w:rsidR="00AF51F1" w:rsidRPr="00CE4C66">
        <w:rPr>
          <w:rFonts w:ascii="ITC Avant Garde" w:eastAsiaTheme="majorEastAsia" w:hAnsi="ITC Avant Garde" w:cstheme="majorBidi"/>
          <w:color w:val="000000" w:themeColor="text1"/>
          <w:sz w:val="22"/>
          <w:szCs w:val="22"/>
          <w:lang w:val="es-MX" w:eastAsia="es-MX"/>
        </w:rPr>
        <w:t>USO COMERCIAL</w:t>
      </w:r>
      <w:r w:rsidR="00BA0370" w:rsidRPr="00CE4C66">
        <w:rPr>
          <w:rFonts w:ascii="ITC Avant Garde" w:eastAsiaTheme="majorEastAsia" w:hAnsi="ITC Avant Garde" w:cstheme="majorBidi"/>
          <w:color w:val="000000" w:themeColor="text1"/>
          <w:sz w:val="22"/>
          <w:szCs w:val="22"/>
          <w:lang w:val="es-MX" w:eastAsia="es-MX"/>
        </w:rPr>
        <w:t>.</w:t>
      </w:r>
    </w:p>
    <w:p w14:paraId="50736599" w14:textId="77777777" w:rsidR="00CE4C66" w:rsidRPr="00CE4C66" w:rsidRDefault="00067854" w:rsidP="00CE4C6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E4C66">
        <w:rPr>
          <w:rFonts w:ascii="ITC Avant Garde" w:eastAsiaTheme="majorEastAsia" w:hAnsi="ITC Avant Garde" w:cstheme="majorBidi"/>
          <w:color w:val="000000" w:themeColor="text1"/>
          <w:sz w:val="22"/>
          <w:szCs w:val="22"/>
          <w:lang w:eastAsia="en-US"/>
        </w:rPr>
        <w:t>ANTECEDENTES</w:t>
      </w:r>
    </w:p>
    <w:p w14:paraId="7CA3C67B" w14:textId="77777777" w:rsidR="00CE4C66" w:rsidRPr="00CE4C66" w:rsidRDefault="007D1B3D"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Decreto de Reforma Constitucional.</w:t>
      </w:r>
      <w:r w:rsidRPr="00CE4C66">
        <w:rPr>
          <w:rFonts w:ascii="ITC Avant Garde" w:hAnsi="ITC Avant Garde"/>
          <w:bCs/>
          <w:color w:val="000000" w:themeColor="text1"/>
          <w:sz w:val="22"/>
          <w:szCs w:val="22"/>
          <w:lang w:val="es-MX" w:eastAsia="es-MX"/>
        </w:rPr>
        <w:t xml:space="preserve"> Con fecha 11 de junio de 2013, se publicó en el Diario Ofi</w:t>
      </w:r>
      <w:r w:rsidR="00277386" w:rsidRPr="00CE4C66">
        <w:rPr>
          <w:rFonts w:ascii="ITC Avant Garde" w:hAnsi="ITC Avant Garde"/>
          <w:bCs/>
          <w:color w:val="000000" w:themeColor="text1"/>
          <w:sz w:val="22"/>
          <w:szCs w:val="22"/>
          <w:lang w:val="es-MX" w:eastAsia="es-MX"/>
        </w:rPr>
        <w:t>cial de la Federación</w:t>
      </w:r>
      <w:r w:rsidRPr="00CE4C66">
        <w:rPr>
          <w:rFonts w:ascii="ITC Avant Garde" w:hAnsi="ITC Avant Garde"/>
          <w:bCs/>
          <w:color w:val="000000" w:themeColor="text1"/>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CE4C66">
        <w:rPr>
          <w:rFonts w:ascii="ITC Avant Garde" w:hAnsi="ITC Avant Garde"/>
          <w:bCs/>
          <w:color w:val="000000" w:themeColor="text1"/>
          <w:sz w:val="22"/>
          <w:szCs w:val="22"/>
          <w:lang w:val="es-MX" w:eastAsia="es-MX"/>
        </w:rPr>
        <w:t>,</w:t>
      </w:r>
      <w:r w:rsidRPr="00CE4C66">
        <w:rPr>
          <w:rFonts w:ascii="ITC Avant Garde" w:hAnsi="ITC Avant Garde"/>
          <w:bCs/>
          <w:color w:val="000000" w:themeColor="text1"/>
          <w:sz w:val="22"/>
          <w:szCs w:val="22"/>
          <w:lang w:val="es-MX" w:eastAsia="es-MX"/>
        </w:rPr>
        <w:t xml:space="preserve"> en materia de telecomunicaciones” (el “Decreto de Reforma Constitucional”), mediante el cual se creó el Instituto Federal de Telecomunicaciones (el “Instituto”)</w:t>
      </w:r>
      <w:r w:rsidR="00901008" w:rsidRPr="00CE4C66">
        <w:rPr>
          <w:rFonts w:ascii="ITC Avant Garde" w:hAnsi="ITC Avant Garde"/>
          <w:bCs/>
          <w:color w:val="000000" w:themeColor="text1"/>
          <w:sz w:val="22"/>
          <w:szCs w:val="22"/>
          <w:lang w:val="es-MX" w:eastAsia="es-MX"/>
        </w:rPr>
        <w:t xml:space="preserve"> </w:t>
      </w:r>
      <w:r w:rsidR="00901008" w:rsidRPr="00CE4C66">
        <w:rPr>
          <w:rFonts w:ascii="ITC Avant Garde" w:hAnsi="ITC Avant Garde"/>
          <w:bCs/>
          <w:color w:val="000000" w:themeColor="text1"/>
          <w:sz w:val="22"/>
          <w:szCs w:val="22"/>
          <w:lang w:eastAsia="es-MX"/>
        </w:rPr>
        <w:t>como un órgano autónomo que tiene por objeto el desarrollo eficiente de la radiodifusión y las telecomunicaciones</w:t>
      </w:r>
      <w:r w:rsidRPr="00CE4C66">
        <w:rPr>
          <w:rFonts w:ascii="ITC Avant Garde" w:hAnsi="ITC Avant Garde"/>
          <w:bCs/>
          <w:color w:val="000000" w:themeColor="text1"/>
          <w:sz w:val="22"/>
          <w:szCs w:val="22"/>
          <w:lang w:val="es-MX" w:eastAsia="es-MX"/>
        </w:rPr>
        <w:t>.</w:t>
      </w:r>
    </w:p>
    <w:p w14:paraId="213EF05E" w14:textId="77777777" w:rsidR="00CE4C66" w:rsidRPr="00CE4C66" w:rsidRDefault="007A014A"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Decreto de Ley. </w:t>
      </w:r>
      <w:r w:rsidR="00886DC4" w:rsidRPr="00CE4C66">
        <w:rPr>
          <w:rFonts w:ascii="ITC Avant Garde" w:hAnsi="ITC Avant Garde"/>
          <w:bCs/>
          <w:color w:val="000000" w:themeColor="text1"/>
          <w:sz w:val="22"/>
          <w:szCs w:val="22"/>
          <w:lang w:val="es-MX" w:eastAsia="es-MX"/>
        </w:rPr>
        <w:t xml:space="preserve">El </w:t>
      </w:r>
      <w:r w:rsidR="007D1B3D" w:rsidRPr="00CE4C66">
        <w:rPr>
          <w:rFonts w:ascii="ITC Avant Garde" w:hAnsi="ITC Avant Garde"/>
          <w:bCs/>
          <w:color w:val="000000" w:themeColor="text1"/>
          <w:sz w:val="22"/>
          <w:szCs w:val="22"/>
          <w:lang w:val="es-MX" w:eastAsia="es-MX"/>
        </w:rPr>
        <w:t>14 de julio de 2014, se publicó en el D</w:t>
      </w:r>
      <w:r w:rsidR="00277386" w:rsidRPr="00CE4C66">
        <w:rPr>
          <w:rFonts w:ascii="ITC Avant Garde" w:hAnsi="ITC Avant Garde"/>
          <w:bCs/>
          <w:color w:val="000000" w:themeColor="text1"/>
          <w:sz w:val="22"/>
          <w:szCs w:val="22"/>
          <w:lang w:val="es-MX" w:eastAsia="es-MX"/>
        </w:rPr>
        <w:t xml:space="preserve">iario </w:t>
      </w:r>
      <w:r w:rsidR="007D1B3D" w:rsidRPr="00CE4C66">
        <w:rPr>
          <w:rFonts w:ascii="ITC Avant Garde" w:hAnsi="ITC Avant Garde"/>
          <w:bCs/>
          <w:color w:val="000000" w:themeColor="text1"/>
          <w:sz w:val="22"/>
          <w:szCs w:val="22"/>
          <w:lang w:val="es-MX" w:eastAsia="es-MX"/>
        </w:rPr>
        <w:t>O</w:t>
      </w:r>
      <w:r w:rsidR="00277386" w:rsidRPr="00CE4C66">
        <w:rPr>
          <w:rFonts w:ascii="ITC Avant Garde" w:hAnsi="ITC Avant Garde"/>
          <w:bCs/>
          <w:color w:val="000000" w:themeColor="text1"/>
          <w:sz w:val="22"/>
          <w:szCs w:val="22"/>
          <w:lang w:val="es-MX" w:eastAsia="es-MX"/>
        </w:rPr>
        <w:t xml:space="preserve">ficial de la </w:t>
      </w:r>
      <w:r w:rsidR="007D1B3D" w:rsidRPr="00CE4C66">
        <w:rPr>
          <w:rFonts w:ascii="ITC Avant Garde" w:hAnsi="ITC Avant Garde"/>
          <w:bCs/>
          <w:color w:val="000000" w:themeColor="text1"/>
          <w:sz w:val="22"/>
          <w:szCs w:val="22"/>
          <w:lang w:val="es-MX" w:eastAsia="es-MX"/>
        </w:rPr>
        <w:t>F</w:t>
      </w:r>
      <w:r w:rsidR="00277386" w:rsidRPr="00CE4C66">
        <w:rPr>
          <w:rFonts w:ascii="ITC Avant Garde" w:hAnsi="ITC Avant Garde"/>
          <w:bCs/>
          <w:color w:val="000000" w:themeColor="text1"/>
          <w:sz w:val="22"/>
          <w:szCs w:val="22"/>
          <w:lang w:val="es-MX" w:eastAsia="es-MX"/>
        </w:rPr>
        <w:t>ederación</w:t>
      </w:r>
      <w:r w:rsidR="007D1B3D" w:rsidRPr="00CE4C66">
        <w:rPr>
          <w:rFonts w:ascii="ITC Avant Garde" w:hAnsi="ITC Avant Garde"/>
          <w:bCs/>
          <w:color w:val="000000" w:themeColor="text1"/>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CE4C66">
        <w:rPr>
          <w:rFonts w:ascii="ITC Avant Garde" w:hAnsi="ITC Avant Garde"/>
          <w:bCs/>
          <w:color w:val="000000" w:themeColor="text1"/>
          <w:sz w:val="22"/>
          <w:szCs w:val="22"/>
          <w:lang w:val="es-MX" w:eastAsia="es-MX"/>
        </w:rPr>
        <w:t>.</w:t>
      </w:r>
    </w:p>
    <w:p w14:paraId="114D09E9" w14:textId="77777777" w:rsidR="00CE4C66" w:rsidRPr="00CE4C66" w:rsidRDefault="001F3C6E"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Estatuto Orgánico</w:t>
      </w:r>
      <w:r w:rsidR="004903F9" w:rsidRPr="00CE4C66">
        <w:rPr>
          <w:rFonts w:ascii="ITC Avant Garde" w:hAnsi="ITC Avant Garde"/>
          <w:b/>
          <w:bCs/>
          <w:color w:val="000000" w:themeColor="text1"/>
          <w:sz w:val="22"/>
          <w:szCs w:val="22"/>
          <w:lang w:val="es-MX" w:eastAsia="es-MX"/>
        </w:rPr>
        <w:t>.</w:t>
      </w:r>
      <w:r w:rsidR="004903F9"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CE4C66">
        <w:rPr>
          <w:rFonts w:ascii="ITC Avant Garde" w:hAnsi="ITC Avant Garde"/>
          <w:bCs/>
          <w:color w:val="000000" w:themeColor="text1"/>
          <w:sz w:val="22"/>
          <w:szCs w:val="22"/>
          <w:lang w:val="es-MX" w:eastAsia="es-MX"/>
        </w:rPr>
        <w:t>por última vez</w:t>
      </w:r>
      <w:r w:rsidR="000B7735" w:rsidRPr="00CE4C66">
        <w:rPr>
          <w:rFonts w:ascii="ITC Avant Garde" w:hAnsi="ITC Avant Garde"/>
          <w:bCs/>
          <w:color w:val="000000" w:themeColor="text1"/>
          <w:sz w:val="22"/>
          <w:szCs w:val="22"/>
          <w:lang w:val="es-MX" w:eastAsia="es-MX"/>
        </w:rPr>
        <w:t xml:space="preserve"> el 17 de octubre de 2016</w:t>
      </w:r>
      <w:r w:rsidRPr="00CE4C66">
        <w:rPr>
          <w:rFonts w:ascii="ITC Avant Garde" w:hAnsi="ITC Avant Garde"/>
          <w:bCs/>
          <w:color w:val="000000" w:themeColor="text1"/>
          <w:sz w:val="22"/>
          <w:szCs w:val="22"/>
          <w:lang w:val="es-MX" w:eastAsia="es-MX"/>
        </w:rPr>
        <w:t>.</w:t>
      </w:r>
    </w:p>
    <w:p w14:paraId="38CD8F9E" w14:textId="77777777" w:rsidR="00CE4C66" w:rsidRPr="00CE4C66" w:rsidRDefault="00B75958"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Lineamientos para el Otorgamiento de Concesiones.</w:t>
      </w:r>
      <w:r w:rsidRPr="00CE4C66">
        <w:rPr>
          <w:rFonts w:ascii="ITC Avant Garde" w:hAnsi="ITC Avant Garde"/>
          <w:bCs/>
          <w:color w:val="000000" w:themeColor="text1"/>
          <w:sz w:val="22"/>
          <w:szCs w:val="22"/>
          <w:lang w:val="es-MX" w:eastAsia="es-MX"/>
        </w:rPr>
        <w:t xml:space="preserve"> </w:t>
      </w:r>
      <w:r w:rsidR="002543CF" w:rsidRPr="00CE4C66">
        <w:rPr>
          <w:rFonts w:ascii="ITC Avant Garde" w:hAnsi="ITC Avant Garde"/>
          <w:bCs/>
          <w:color w:val="000000" w:themeColor="text1"/>
          <w:sz w:val="22"/>
          <w:szCs w:val="22"/>
          <w:lang w:val="es-MX" w:eastAsia="es-MX"/>
        </w:rPr>
        <w:t>El</w:t>
      </w:r>
      <w:r w:rsidRPr="00CE4C66">
        <w:rPr>
          <w:rFonts w:ascii="ITC Avant Garde" w:hAnsi="ITC Avant Garde"/>
          <w:bCs/>
          <w:color w:val="000000" w:themeColor="text1"/>
          <w:sz w:val="22"/>
          <w:szCs w:val="22"/>
          <w:lang w:val="es-MX" w:eastAsia="es-MX"/>
        </w:rPr>
        <w:t xml:space="preserve"> 24 de julio de 2015, se public</w:t>
      </w:r>
      <w:r w:rsidR="002543CF" w:rsidRPr="00CE4C66">
        <w:rPr>
          <w:rFonts w:ascii="ITC Avant Garde" w:hAnsi="ITC Avant Garde"/>
          <w:bCs/>
          <w:color w:val="000000" w:themeColor="text1"/>
          <w:sz w:val="22"/>
          <w:szCs w:val="22"/>
          <w:lang w:val="es-MX" w:eastAsia="es-MX"/>
        </w:rPr>
        <w:t>ó</w:t>
      </w:r>
      <w:r w:rsidRPr="00CE4C66">
        <w:rPr>
          <w:rFonts w:ascii="ITC Avant Garde" w:hAnsi="ITC Avant Garde"/>
          <w:bCs/>
          <w:color w:val="000000" w:themeColor="text1"/>
          <w:sz w:val="22"/>
          <w:szCs w:val="22"/>
          <w:lang w:val="es-MX" w:eastAsia="es-MX"/>
        </w:rPr>
        <w:t xml:space="preserve"> en el Diario Oficial de la Federación </w:t>
      </w:r>
      <w:r w:rsidR="002543CF" w:rsidRPr="00CE4C66">
        <w:rPr>
          <w:rFonts w:ascii="ITC Avant Garde" w:hAnsi="ITC Avant Garde"/>
          <w:bCs/>
          <w:color w:val="000000" w:themeColor="text1"/>
          <w:sz w:val="22"/>
          <w:szCs w:val="22"/>
          <w:lang w:val="es-MX" w:eastAsia="es-MX"/>
        </w:rPr>
        <w:t xml:space="preserve">el </w:t>
      </w:r>
      <w:r w:rsidRPr="00CE4C66">
        <w:rPr>
          <w:rFonts w:ascii="ITC Avant Garde" w:hAnsi="ITC Avant Garde"/>
          <w:bCs/>
          <w:color w:val="000000" w:themeColor="text1"/>
          <w:sz w:val="22"/>
          <w:szCs w:val="22"/>
          <w:lang w:val="es-MX" w:eastAsia="es-MX"/>
        </w:rPr>
        <w:t>“</w:t>
      </w:r>
      <w:r w:rsidR="002543CF" w:rsidRPr="00CE4C66">
        <w:rPr>
          <w:rFonts w:ascii="ITC Avant Garde" w:hAnsi="ITC Avant Garde"/>
          <w:bCs/>
          <w:color w:val="000000" w:themeColor="text1"/>
          <w:sz w:val="22"/>
          <w:szCs w:val="22"/>
          <w:lang w:val="es-MX" w:eastAsia="es-MX"/>
        </w:rPr>
        <w:t xml:space="preserve">Acuerdo mediante el cual el Pleno del Instituto Federal de Telecomunicaciones aprueba y emite los </w:t>
      </w:r>
      <w:r w:rsidRPr="00CE4C66">
        <w:rPr>
          <w:rFonts w:ascii="ITC Avant Garde" w:hAnsi="ITC Avant Garde"/>
          <w:bCs/>
          <w:color w:val="000000" w:themeColor="text1"/>
          <w:sz w:val="22"/>
          <w:szCs w:val="22"/>
          <w:lang w:val="es-MX" w:eastAsia="es-MX"/>
        </w:rPr>
        <w:t xml:space="preserve">Lineamientos generales para el otorgamiento de </w:t>
      </w:r>
      <w:r w:rsidR="002543CF" w:rsidRPr="00CE4C66">
        <w:rPr>
          <w:rFonts w:ascii="ITC Avant Garde" w:hAnsi="ITC Avant Garde"/>
          <w:bCs/>
          <w:color w:val="000000" w:themeColor="text1"/>
          <w:sz w:val="22"/>
          <w:szCs w:val="22"/>
          <w:lang w:val="es-MX" w:eastAsia="es-MX"/>
        </w:rPr>
        <w:t xml:space="preserve">las </w:t>
      </w:r>
      <w:r w:rsidRPr="00CE4C66">
        <w:rPr>
          <w:rFonts w:ascii="ITC Avant Garde" w:hAnsi="ITC Avant Garde"/>
          <w:bCs/>
          <w:color w:val="000000" w:themeColor="text1"/>
          <w:sz w:val="22"/>
          <w:szCs w:val="22"/>
          <w:lang w:val="es-MX" w:eastAsia="es-MX"/>
        </w:rPr>
        <w:t>concesiones a que se refiere el título cuarto de la Ley Federal de Telecomunicaciones y Radiodifusión” (los “Lineamientos”)</w:t>
      </w:r>
      <w:r w:rsidR="002709E2" w:rsidRPr="00CE4C66">
        <w:rPr>
          <w:rFonts w:ascii="ITC Avant Garde" w:hAnsi="ITC Avant Garde"/>
          <w:bCs/>
          <w:color w:val="000000" w:themeColor="text1"/>
          <w:sz w:val="22"/>
          <w:szCs w:val="22"/>
          <w:lang w:val="es-MX" w:eastAsia="es-MX"/>
        </w:rPr>
        <w:t xml:space="preserve">, </w:t>
      </w:r>
      <w:r w:rsidR="008F7C12" w:rsidRPr="00CE4C66">
        <w:rPr>
          <w:rFonts w:ascii="ITC Avant Garde" w:hAnsi="ITC Avant Garde"/>
          <w:bCs/>
          <w:color w:val="000000" w:themeColor="text1"/>
          <w:sz w:val="22"/>
          <w:szCs w:val="22"/>
          <w:lang w:val="es-MX" w:eastAsia="es-MX"/>
        </w:rPr>
        <w:t xml:space="preserve">mismos que fueron </w:t>
      </w:r>
      <w:r w:rsidR="002709E2" w:rsidRPr="00CE4C66">
        <w:rPr>
          <w:rFonts w:ascii="ITC Avant Garde" w:hAnsi="ITC Avant Garde"/>
          <w:bCs/>
          <w:color w:val="000000" w:themeColor="text1"/>
          <w:sz w:val="22"/>
          <w:szCs w:val="22"/>
          <w:lang w:val="es-MX" w:eastAsia="es-MX"/>
        </w:rPr>
        <w:t>modificados el 26 de mayo de 2017.</w:t>
      </w:r>
    </w:p>
    <w:p w14:paraId="6CD3D091" w14:textId="77777777" w:rsidR="00CE4C66" w:rsidRPr="00CE4C66" w:rsidRDefault="00E0568E"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Lineamientos para la </w:t>
      </w:r>
      <w:r w:rsidRPr="00CE4C66">
        <w:rPr>
          <w:rFonts w:ascii="ITC Avant Garde" w:hAnsi="ITC Avant Garde"/>
          <w:b/>
          <w:bCs/>
          <w:color w:val="000000" w:themeColor="text1"/>
          <w:sz w:val="22"/>
          <w:szCs w:val="22"/>
          <w:lang w:val="es-ES_tradnl" w:eastAsia="es-MX"/>
        </w:rPr>
        <w:t xml:space="preserve">comercialización de servicios móviles por parte de operadores móviles virtuales. </w:t>
      </w:r>
      <w:r w:rsidRPr="00CE4C66">
        <w:rPr>
          <w:rFonts w:ascii="ITC Avant Garde" w:hAnsi="ITC Avant Garde"/>
          <w:bCs/>
          <w:color w:val="000000" w:themeColor="text1"/>
          <w:sz w:val="22"/>
          <w:szCs w:val="22"/>
          <w:lang w:val="es-ES_tradnl" w:eastAsia="es-MX"/>
        </w:rPr>
        <w:t xml:space="preserve">El 9 de marzo de 2016, </w:t>
      </w:r>
      <w:r w:rsidRPr="00CE4C66">
        <w:rPr>
          <w:rFonts w:ascii="ITC Avant Garde" w:hAnsi="ITC Avant Garde"/>
          <w:bCs/>
          <w:color w:val="000000" w:themeColor="text1"/>
          <w:sz w:val="22"/>
          <w:szCs w:val="22"/>
          <w:lang w:val="es-MX" w:eastAsia="es-MX"/>
        </w:rPr>
        <w:t xml:space="preserve">se publicó en el Diario Oficial de la Federación el </w:t>
      </w:r>
      <w:r w:rsidR="00B879EB" w:rsidRPr="00CE4C66">
        <w:rPr>
          <w:rFonts w:ascii="ITC Avant Garde" w:hAnsi="ITC Avant Garde"/>
          <w:bCs/>
          <w:color w:val="000000" w:themeColor="text1"/>
          <w:sz w:val="22"/>
          <w:szCs w:val="22"/>
          <w:lang w:val="es-MX" w:eastAsia="es-MX"/>
        </w:rPr>
        <w:t>“Acuerdo</w:t>
      </w:r>
      <w:r w:rsidRPr="00CE4C66">
        <w:rPr>
          <w:rFonts w:ascii="ITC Avant Garde" w:hAnsi="ITC Avant Garde"/>
          <w:bCs/>
          <w:color w:val="000000" w:themeColor="text1"/>
          <w:sz w:val="22"/>
          <w:szCs w:val="22"/>
          <w:lang w:val="es-MX" w:eastAsia="es-MX"/>
        </w:rPr>
        <w:t xml:space="preserve"> mediante el cual el Pleno del Instituto Federal de Telecomunicaciones emite los </w:t>
      </w:r>
      <w:r w:rsidRPr="00CE4C66">
        <w:rPr>
          <w:rFonts w:ascii="ITC Avant Garde" w:hAnsi="ITC Avant Garde"/>
          <w:bCs/>
          <w:color w:val="000000" w:themeColor="text1"/>
          <w:sz w:val="22"/>
          <w:szCs w:val="22"/>
          <w:lang w:val="es-ES_tradnl" w:eastAsia="es-MX"/>
        </w:rPr>
        <w:t>Lineamientos para la comercialización de servicios móviles por parte de operadores móviles virtuales</w:t>
      </w:r>
      <w:r w:rsidR="00111A1D" w:rsidRPr="00CE4C66">
        <w:rPr>
          <w:rFonts w:ascii="ITC Avant Garde" w:hAnsi="ITC Avant Garde"/>
          <w:bCs/>
          <w:color w:val="000000" w:themeColor="text1"/>
          <w:sz w:val="22"/>
          <w:szCs w:val="22"/>
          <w:lang w:val="es-ES_tradnl" w:eastAsia="es-MX"/>
        </w:rPr>
        <w:t xml:space="preserve">” (los “Lineamientos de </w:t>
      </w:r>
      <w:r w:rsidR="00597B17" w:rsidRPr="00CE4C66">
        <w:rPr>
          <w:rFonts w:ascii="ITC Avant Garde" w:hAnsi="ITC Avant Garde"/>
          <w:bCs/>
          <w:color w:val="000000" w:themeColor="text1"/>
          <w:sz w:val="22"/>
          <w:szCs w:val="22"/>
          <w:lang w:val="es-ES_tradnl" w:eastAsia="es-MX"/>
        </w:rPr>
        <w:t>Operadores Móviles Virtuales</w:t>
      </w:r>
      <w:r w:rsidR="00111A1D" w:rsidRPr="00CE4C66">
        <w:rPr>
          <w:rFonts w:ascii="ITC Avant Garde" w:hAnsi="ITC Avant Garde"/>
          <w:bCs/>
          <w:color w:val="000000" w:themeColor="text1"/>
          <w:sz w:val="22"/>
          <w:szCs w:val="22"/>
          <w:lang w:val="es-ES_tradnl" w:eastAsia="es-MX"/>
        </w:rPr>
        <w:t>”)</w:t>
      </w:r>
      <w:r w:rsidRPr="00CE4C66">
        <w:rPr>
          <w:rFonts w:ascii="ITC Avant Garde" w:hAnsi="ITC Avant Garde"/>
          <w:bCs/>
          <w:color w:val="000000" w:themeColor="text1"/>
          <w:sz w:val="22"/>
          <w:szCs w:val="22"/>
          <w:lang w:val="es-ES_tradnl" w:eastAsia="es-MX"/>
        </w:rPr>
        <w:t>.</w:t>
      </w:r>
    </w:p>
    <w:p w14:paraId="20469712" w14:textId="77777777" w:rsidR="00CE4C66" w:rsidRPr="00CE4C66" w:rsidRDefault="00757AE8" w:rsidP="00CE4C66">
      <w:pPr>
        <w:numPr>
          <w:ilvl w:val="0"/>
          <w:numId w:val="21"/>
        </w:numPr>
        <w:spacing w:before="240" w:after="240"/>
        <w:ind w:left="567" w:hanging="578"/>
        <w:jc w:val="both"/>
        <w:rPr>
          <w:rFonts w:ascii="ITC Avant Garde" w:hAnsi="ITC Avant Garde"/>
          <w:bCs/>
          <w:color w:val="000000" w:themeColor="text1"/>
          <w:sz w:val="20"/>
          <w:szCs w:val="22"/>
          <w:lang w:val="es-MX" w:eastAsia="es-MX"/>
        </w:rPr>
      </w:pPr>
      <w:r w:rsidRPr="00CE4C66">
        <w:rPr>
          <w:rFonts w:ascii="ITC Avant Garde" w:hAnsi="ITC Avant Garde"/>
          <w:b/>
          <w:bCs/>
          <w:color w:val="000000" w:themeColor="text1"/>
          <w:sz w:val="22"/>
        </w:rPr>
        <w:t>Renuncia a permiso de comercializadora.</w:t>
      </w:r>
      <w:r w:rsidRPr="00CE4C66">
        <w:rPr>
          <w:rFonts w:ascii="ITC Avant Garde" w:hAnsi="ITC Avant Garde"/>
          <w:bCs/>
          <w:color w:val="000000" w:themeColor="text1"/>
          <w:sz w:val="22"/>
        </w:rPr>
        <w:t xml:space="preserve"> El 17 de agosto de 2016, el representante legal de </w:t>
      </w:r>
      <w:r w:rsidR="00AB4632" w:rsidRPr="00CE4C66">
        <w:rPr>
          <w:rFonts w:ascii="ITC Avant Garde" w:hAnsi="ITC Avant Garde"/>
          <w:bCs/>
          <w:color w:val="000000" w:themeColor="text1"/>
          <w:sz w:val="22"/>
        </w:rPr>
        <w:t xml:space="preserve">MVNO, S.A. de C.V. (ahora </w:t>
      </w:r>
      <w:proofErr w:type="spellStart"/>
      <w:r w:rsidR="00AB4632" w:rsidRPr="00CE4C66">
        <w:rPr>
          <w:rFonts w:ascii="ITC Avant Garde" w:hAnsi="ITC Avant Garde"/>
          <w:bCs/>
          <w:color w:val="000000" w:themeColor="text1"/>
          <w:sz w:val="22"/>
        </w:rPr>
        <w:t>Plintron</w:t>
      </w:r>
      <w:proofErr w:type="spellEnd"/>
      <w:r w:rsidR="004B7869" w:rsidRPr="00CE4C66">
        <w:rPr>
          <w:rFonts w:ascii="ITC Avant Garde" w:hAnsi="ITC Avant Garde"/>
          <w:bCs/>
          <w:color w:val="000000" w:themeColor="text1"/>
          <w:sz w:val="22"/>
        </w:rPr>
        <w:t xml:space="preserve"> México, S.A. de C.V.</w:t>
      </w:r>
      <w:r w:rsidR="00AB4632" w:rsidRPr="00CE4C66">
        <w:rPr>
          <w:rFonts w:ascii="ITC Avant Garde" w:hAnsi="ITC Avant Garde"/>
          <w:bCs/>
          <w:color w:val="000000" w:themeColor="text1"/>
          <w:sz w:val="22"/>
        </w:rPr>
        <w:t>)</w:t>
      </w:r>
      <w:r w:rsidRPr="00CE4C66">
        <w:rPr>
          <w:rFonts w:ascii="ITC Avant Garde" w:hAnsi="ITC Avant Garde"/>
          <w:bCs/>
          <w:color w:val="000000" w:themeColor="text1"/>
          <w:sz w:val="22"/>
        </w:rPr>
        <w:t xml:space="preserve"> presentó formal renuncia a su </w:t>
      </w:r>
      <w:r w:rsidR="00B94A95" w:rsidRPr="00CE4C66">
        <w:rPr>
          <w:rFonts w:ascii="ITC Avant Garde" w:hAnsi="ITC Avant Garde"/>
          <w:bCs/>
          <w:color w:val="000000" w:themeColor="text1"/>
          <w:sz w:val="22"/>
        </w:rPr>
        <w:t xml:space="preserve">permiso </w:t>
      </w:r>
      <w:r w:rsidRPr="00CE4C66">
        <w:rPr>
          <w:rFonts w:ascii="ITC Avant Garde" w:hAnsi="ITC Avant Garde"/>
          <w:bCs/>
          <w:color w:val="000000" w:themeColor="text1"/>
          <w:sz w:val="22"/>
        </w:rPr>
        <w:t xml:space="preserve">para </w:t>
      </w:r>
      <w:r w:rsidR="00634132" w:rsidRPr="00CE4C66">
        <w:rPr>
          <w:rFonts w:ascii="ITC Avant Garde" w:hAnsi="ITC Avant Garde"/>
          <w:bCs/>
          <w:color w:val="000000" w:themeColor="text1"/>
          <w:sz w:val="22"/>
        </w:rPr>
        <w:t>establecer</w:t>
      </w:r>
      <w:r w:rsidRPr="00CE4C66">
        <w:rPr>
          <w:rFonts w:ascii="ITC Avant Garde" w:hAnsi="ITC Avant Garde"/>
          <w:bCs/>
          <w:color w:val="000000" w:themeColor="text1"/>
          <w:sz w:val="22"/>
        </w:rPr>
        <w:t xml:space="preserve">, operar y explotar una </w:t>
      </w:r>
      <w:r w:rsidR="00634132" w:rsidRPr="00CE4C66">
        <w:rPr>
          <w:rFonts w:ascii="ITC Avant Garde" w:hAnsi="ITC Avant Garde"/>
          <w:bCs/>
          <w:color w:val="000000" w:themeColor="text1"/>
          <w:sz w:val="22"/>
        </w:rPr>
        <w:t>comercializadora</w:t>
      </w:r>
      <w:r w:rsidR="007E1CC1" w:rsidRPr="00CE4C66">
        <w:rPr>
          <w:rFonts w:ascii="ITC Avant Garde" w:hAnsi="ITC Avant Garde"/>
          <w:bCs/>
          <w:color w:val="000000" w:themeColor="text1"/>
          <w:sz w:val="22"/>
        </w:rPr>
        <w:t xml:space="preserve"> de </w:t>
      </w:r>
      <w:r w:rsidR="007E1CC1" w:rsidRPr="00CE4C66">
        <w:rPr>
          <w:rFonts w:ascii="ITC Avant Garde" w:hAnsi="ITC Avant Garde"/>
          <w:bCs/>
          <w:color w:val="000000" w:themeColor="text1"/>
          <w:sz w:val="22"/>
        </w:rPr>
        <w:lastRenderedPageBreak/>
        <w:t>servicios de telecomunicaciones</w:t>
      </w:r>
      <w:r w:rsidRPr="00CE4C66">
        <w:rPr>
          <w:rFonts w:ascii="ITC Avant Garde" w:hAnsi="ITC Avant Garde"/>
          <w:bCs/>
          <w:color w:val="000000" w:themeColor="text1"/>
          <w:sz w:val="22"/>
        </w:rPr>
        <w:t>, otorgado por la Secretaría el 1</w:t>
      </w:r>
      <w:r w:rsidR="007E1CC1" w:rsidRPr="00CE4C66">
        <w:rPr>
          <w:rFonts w:ascii="ITC Avant Garde" w:hAnsi="ITC Avant Garde"/>
          <w:bCs/>
          <w:color w:val="000000" w:themeColor="text1"/>
          <w:sz w:val="22"/>
        </w:rPr>
        <w:t>8</w:t>
      </w:r>
      <w:r w:rsidRPr="00CE4C66">
        <w:rPr>
          <w:rFonts w:ascii="ITC Avant Garde" w:hAnsi="ITC Avant Garde"/>
          <w:bCs/>
          <w:color w:val="000000" w:themeColor="text1"/>
          <w:sz w:val="22"/>
        </w:rPr>
        <w:t xml:space="preserve"> de </w:t>
      </w:r>
      <w:r w:rsidR="007E1CC1" w:rsidRPr="00CE4C66">
        <w:rPr>
          <w:rFonts w:ascii="ITC Avant Garde" w:hAnsi="ITC Avant Garde"/>
          <w:bCs/>
          <w:color w:val="000000" w:themeColor="text1"/>
          <w:sz w:val="22"/>
        </w:rPr>
        <w:t>octu</w:t>
      </w:r>
      <w:r w:rsidRPr="00CE4C66">
        <w:rPr>
          <w:rFonts w:ascii="ITC Avant Garde" w:hAnsi="ITC Avant Garde"/>
          <w:bCs/>
          <w:color w:val="000000" w:themeColor="text1"/>
          <w:sz w:val="22"/>
        </w:rPr>
        <w:t>bre de 20</w:t>
      </w:r>
      <w:r w:rsidR="007E1CC1" w:rsidRPr="00CE4C66">
        <w:rPr>
          <w:rFonts w:ascii="ITC Avant Garde" w:hAnsi="ITC Avant Garde"/>
          <w:bCs/>
          <w:color w:val="000000" w:themeColor="text1"/>
          <w:sz w:val="22"/>
        </w:rPr>
        <w:t>10.</w:t>
      </w:r>
    </w:p>
    <w:p w14:paraId="13E7A0A6" w14:textId="14F54436" w:rsidR="00CE4C66" w:rsidRPr="00CE4C66" w:rsidRDefault="001F3C6E" w:rsidP="00CE4C66">
      <w:pPr>
        <w:numPr>
          <w:ilvl w:val="0"/>
          <w:numId w:val="21"/>
        </w:numPr>
        <w:spacing w:before="240" w:after="240"/>
        <w:ind w:left="567" w:hanging="567"/>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Solicitud de Concesión</w:t>
      </w:r>
      <w:r w:rsidR="005808E9" w:rsidRPr="00CE4C66">
        <w:rPr>
          <w:rFonts w:ascii="ITC Avant Garde" w:hAnsi="ITC Avant Garde"/>
          <w:b/>
          <w:bCs/>
          <w:color w:val="000000" w:themeColor="text1"/>
          <w:sz w:val="22"/>
          <w:szCs w:val="22"/>
          <w:lang w:val="es-MX" w:eastAsia="es-MX"/>
        </w:rPr>
        <w:t>.</w:t>
      </w:r>
      <w:r w:rsidR="005808E9" w:rsidRPr="00CE4C66">
        <w:rPr>
          <w:rFonts w:ascii="ITC Avant Garde" w:hAnsi="ITC Avant Garde"/>
          <w:b/>
          <w:color w:val="000000" w:themeColor="text1"/>
          <w:lang w:val="es-MX" w:eastAsia="es-MX"/>
        </w:rPr>
        <w:t xml:space="preserve"> </w:t>
      </w:r>
      <w:r w:rsidRPr="00CE4C66">
        <w:rPr>
          <w:rFonts w:ascii="ITC Avant Garde" w:hAnsi="ITC Avant Garde"/>
          <w:bCs/>
          <w:color w:val="000000" w:themeColor="text1"/>
          <w:sz w:val="22"/>
          <w:szCs w:val="22"/>
          <w:lang w:val="es-MX" w:eastAsia="es-MX"/>
        </w:rPr>
        <w:t xml:space="preserve">Con fecha </w:t>
      </w:r>
      <w:r w:rsidR="00A60630" w:rsidRPr="00CE4C66">
        <w:rPr>
          <w:rFonts w:ascii="ITC Avant Garde" w:hAnsi="ITC Avant Garde"/>
          <w:bCs/>
          <w:color w:val="000000" w:themeColor="text1"/>
          <w:sz w:val="22"/>
          <w:szCs w:val="22"/>
          <w:lang w:val="es-MX" w:eastAsia="es-MX"/>
        </w:rPr>
        <w:t>2</w:t>
      </w:r>
      <w:r w:rsidR="009068EA" w:rsidRPr="00CE4C66">
        <w:rPr>
          <w:rFonts w:ascii="ITC Avant Garde" w:hAnsi="ITC Avant Garde"/>
          <w:bCs/>
          <w:color w:val="000000" w:themeColor="text1"/>
          <w:sz w:val="22"/>
          <w:szCs w:val="22"/>
          <w:lang w:val="es-MX" w:eastAsia="es-MX"/>
        </w:rPr>
        <w:t>1</w:t>
      </w:r>
      <w:r w:rsidR="00B138C9" w:rsidRPr="00CE4C66">
        <w:rPr>
          <w:rFonts w:ascii="ITC Avant Garde" w:hAnsi="ITC Avant Garde"/>
          <w:bCs/>
          <w:color w:val="000000" w:themeColor="text1"/>
          <w:sz w:val="22"/>
          <w:szCs w:val="22"/>
          <w:lang w:val="es-MX" w:eastAsia="es-MX"/>
        </w:rPr>
        <w:t xml:space="preserve"> de </w:t>
      </w:r>
      <w:r w:rsidR="009068EA" w:rsidRPr="00CE4C66">
        <w:rPr>
          <w:rFonts w:ascii="ITC Avant Garde" w:hAnsi="ITC Avant Garde"/>
          <w:bCs/>
          <w:color w:val="000000" w:themeColor="text1"/>
          <w:sz w:val="22"/>
          <w:szCs w:val="22"/>
          <w:lang w:val="es-MX" w:eastAsia="es-MX"/>
        </w:rPr>
        <w:t>diciem</w:t>
      </w:r>
      <w:r w:rsidR="00A60630" w:rsidRPr="00CE4C66">
        <w:rPr>
          <w:rFonts w:ascii="ITC Avant Garde" w:hAnsi="ITC Avant Garde"/>
          <w:bCs/>
          <w:color w:val="000000" w:themeColor="text1"/>
          <w:sz w:val="22"/>
          <w:szCs w:val="22"/>
          <w:lang w:val="es-MX" w:eastAsia="es-MX"/>
        </w:rPr>
        <w:t>bre</w:t>
      </w:r>
      <w:r w:rsidR="00C57E85"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de 201</w:t>
      </w:r>
      <w:r w:rsidR="00A57DA2" w:rsidRPr="00CE4C66">
        <w:rPr>
          <w:rFonts w:ascii="ITC Avant Garde" w:hAnsi="ITC Avant Garde"/>
          <w:bCs/>
          <w:color w:val="000000" w:themeColor="text1"/>
          <w:sz w:val="22"/>
          <w:szCs w:val="22"/>
          <w:lang w:val="es-MX" w:eastAsia="es-MX"/>
        </w:rPr>
        <w:t>6</w:t>
      </w:r>
      <w:r w:rsidRPr="00CE4C66">
        <w:rPr>
          <w:rFonts w:ascii="ITC Avant Garde" w:hAnsi="ITC Avant Garde"/>
          <w:bCs/>
          <w:color w:val="000000" w:themeColor="text1"/>
          <w:sz w:val="22"/>
          <w:szCs w:val="22"/>
          <w:lang w:val="es-MX" w:eastAsia="es-MX"/>
        </w:rPr>
        <w:t xml:space="preserve">, </w:t>
      </w:r>
      <w:proofErr w:type="spellStart"/>
      <w:r w:rsidR="009068EA" w:rsidRPr="00CE4C66">
        <w:rPr>
          <w:rFonts w:ascii="ITC Avant Garde" w:hAnsi="ITC Avant Garde"/>
          <w:bCs/>
          <w:color w:val="000000" w:themeColor="text1"/>
          <w:sz w:val="22"/>
          <w:szCs w:val="22"/>
          <w:lang w:val="es-MX" w:eastAsia="es-MX"/>
        </w:rPr>
        <w:t>Plintron</w:t>
      </w:r>
      <w:proofErr w:type="spellEnd"/>
      <w:r w:rsidR="009068EA" w:rsidRPr="00CE4C66">
        <w:rPr>
          <w:rFonts w:ascii="ITC Avant Garde" w:hAnsi="ITC Avant Garde"/>
          <w:bCs/>
          <w:color w:val="000000" w:themeColor="text1"/>
          <w:sz w:val="22"/>
          <w:szCs w:val="22"/>
          <w:lang w:val="es-MX" w:eastAsia="es-MX"/>
        </w:rPr>
        <w:t xml:space="preserve"> México</w:t>
      </w:r>
      <w:r w:rsidR="00D26C02" w:rsidRPr="00CE4C66">
        <w:rPr>
          <w:rFonts w:ascii="ITC Avant Garde" w:hAnsi="ITC Avant Garde"/>
          <w:bCs/>
          <w:color w:val="000000" w:themeColor="text1"/>
          <w:sz w:val="22"/>
          <w:szCs w:val="22"/>
          <w:lang w:val="es-MX" w:eastAsia="es-MX"/>
        </w:rPr>
        <w:t>, S.</w:t>
      </w:r>
      <w:r w:rsidR="009068EA" w:rsidRPr="00CE4C66">
        <w:rPr>
          <w:rFonts w:ascii="ITC Avant Garde" w:hAnsi="ITC Avant Garde"/>
          <w:bCs/>
          <w:color w:val="000000" w:themeColor="text1"/>
          <w:sz w:val="22"/>
          <w:szCs w:val="22"/>
          <w:lang w:val="es-MX" w:eastAsia="es-MX"/>
        </w:rPr>
        <w:t>A</w:t>
      </w:r>
      <w:r w:rsidR="00D26C02" w:rsidRPr="00CE4C66">
        <w:rPr>
          <w:rFonts w:ascii="ITC Avant Garde" w:hAnsi="ITC Avant Garde"/>
          <w:bCs/>
          <w:color w:val="000000" w:themeColor="text1"/>
          <w:sz w:val="22"/>
          <w:szCs w:val="22"/>
          <w:lang w:val="es-MX" w:eastAsia="es-MX"/>
        </w:rPr>
        <w:t>. de C.V.</w:t>
      </w:r>
      <w:r w:rsidR="000E2F60" w:rsidRPr="00CE4C66">
        <w:rPr>
          <w:rFonts w:ascii="ITC Avant Garde" w:hAnsi="ITC Avant Garde"/>
          <w:bCs/>
          <w:color w:val="000000" w:themeColor="text1"/>
          <w:sz w:val="22"/>
          <w:szCs w:val="22"/>
          <w:lang w:val="es-MX" w:eastAsia="es-MX"/>
        </w:rPr>
        <w:t xml:space="preserve"> (</w:t>
      </w:r>
      <w:r w:rsidR="005B744B" w:rsidRPr="00CE4C66">
        <w:rPr>
          <w:rFonts w:ascii="ITC Avant Garde" w:hAnsi="ITC Avant Garde"/>
          <w:bCs/>
          <w:color w:val="000000" w:themeColor="text1"/>
          <w:sz w:val="22"/>
          <w:szCs w:val="22"/>
          <w:lang w:val="es-MX" w:eastAsia="es-MX"/>
        </w:rPr>
        <w:t xml:space="preserve">en lo sucesivo </w:t>
      </w:r>
      <w:r w:rsidR="000E2F60" w:rsidRPr="00CE4C66">
        <w:rPr>
          <w:rFonts w:ascii="ITC Avant Garde" w:hAnsi="ITC Avant Garde"/>
          <w:bCs/>
          <w:color w:val="000000" w:themeColor="text1"/>
          <w:sz w:val="22"/>
          <w:szCs w:val="22"/>
          <w:lang w:val="es-MX" w:eastAsia="es-MX"/>
        </w:rPr>
        <w:t>“</w:t>
      </w:r>
      <w:proofErr w:type="spellStart"/>
      <w:r w:rsidR="009068EA" w:rsidRPr="00CE4C66">
        <w:rPr>
          <w:rFonts w:ascii="ITC Avant Garde" w:hAnsi="ITC Avant Garde"/>
          <w:bCs/>
          <w:color w:val="000000" w:themeColor="text1"/>
          <w:sz w:val="22"/>
          <w:szCs w:val="22"/>
          <w:lang w:val="es-MX" w:eastAsia="es-MX"/>
        </w:rPr>
        <w:t>Plintron</w:t>
      </w:r>
      <w:proofErr w:type="spellEnd"/>
      <w:r w:rsidR="000E2F60" w:rsidRPr="00CE4C66">
        <w:rPr>
          <w:rFonts w:ascii="ITC Avant Garde" w:hAnsi="ITC Avant Garde"/>
          <w:bCs/>
          <w:color w:val="000000" w:themeColor="text1"/>
          <w:sz w:val="22"/>
          <w:szCs w:val="22"/>
          <w:lang w:val="es-MX" w:eastAsia="es-MX"/>
        </w:rPr>
        <w:t>”)</w:t>
      </w:r>
      <w:r w:rsidR="002543CF" w:rsidRPr="00CE4C66">
        <w:rPr>
          <w:rFonts w:ascii="ITC Avant Garde" w:hAnsi="ITC Avant Garde"/>
          <w:bCs/>
          <w:color w:val="000000" w:themeColor="text1"/>
          <w:sz w:val="22"/>
          <w:szCs w:val="22"/>
          <w:lang w:val="es-MX" w:eastAsia="es-MX"/>
        </w:rPr>
        <w:t>,</w:t>
      </w:r>
      <w:r w:rsidR="00B138C9" w:rsidRPr="00CE4C66">
        <w:rPr>
          <w:rFonts w:ascii="ITC Avant Garde" w:hAnsi="ITC Avant Garde"/>
          <w:bCs/>
          <w:color w:val="000000" w:themeColor="text1"/>
          <w:sz w:val="22"/>
          <w:szCs w:val="22"/>
          <w:lang w:val="es-MX" w:eastAsia="es-MX"/>
        </w:rPr>
        <w:t xml:space="preserve"> </w:t>
      </w:r>
      <w:r w:rsidR="00D12450" w:rsidRPr="00CE4C66">
        <w:rPr>
          <w:rFonts w:ascii="ITC Avant Garde" w:hAnsi="ITC Avant Garde"/>
          <w:bCs/>
          <w:color w:val="000000" w:themeColor="text1"/>
          <w:sz w:val="22"/>
          <w:szCs w:val="22"/>
          <w:lang w:val="es-MX" w:eastAsia="es-MX"/>
        </w:rPr>
        <w:t>presentó ante el Instituto</w:t>
      </w:r>
      <w:r w:rsidR="002543CF" w:rsidRPr="00CE4C66">
        <w:rPr>
          <w:rFonts w:ascii="ITC Avant Garde" w:hAnsi="ITC Avant Garde"/>
          <w:bCs/>
          <w:color w:val="000000" w:themeColor="text1"/>
          <w:sz w:val="22"/>
          <w:szCs w:val="22"/>
          <w:lang w:val="es-MX" w:eastAsia="es-MX"/>
        </w:rPr>
        <w:t>,</w:t>
      </w:r>
      <w:r w:rsidR="00D12450" w:rsidRPr="00CE4C66">
        <w:rPr>
          <w:rFonts w:ascii="ITC Avant Garde" w:hAnsi="ITC Avant Garde"/>
          <w:bCs/>
          <w:color w:val="000000" w:themeColor="text1"/>
          <w:sz w:val="22"/>
          <w:szCs w:val="22"/>
        </w:rPr>
        <w:t xml:space="preserve"> a</w:t>
      </w:r>
      <w:r w:rsidR="00D12450" w:rsidRPr="00CE4C66">
        <w:rPr>
          <w:rFonts w:ascii="ITC Avant Garde" w:hAnsi="ITC Avant Garde"/>
          <w:bCs/>
          <w:color w:val="000000" w:themeColor="text1"/>
          <w:sz w:val="22"/>
          <w:szCs w:val="22"/>
          <w:lang w:val="es-MX" w:eastAsia="es-MX"/>
        </w:rPr>
        <w:t xml:space="preserve"> través de su representante legal, </w:t>
      </w:r>
      <w:r w:rsidR="00022AA1" w:rsidRPr="00CE4C66">
        <w:rPr>
          <w:rFonts w:ascii="ITC Avant Garde" w:hAnsi="ITC Avant Garde"/>
          <w:bCs/>
          <w:color w:val="000000" w:themeColor="text1"/>
          <w:sz w:val="22"/>
          <w:szCs w:val="22"/>
          <w:lang w:val="es-MX" w:eastAsia="es-MX"/>
        </w:rPr>
        <w:t>el formato IFT-Concesión Única</w:t>
      </w:r>
      <w:r w:rsidR="00280045" w:rsidRPr="00CE4C66">
        <w:rPr>
          <w:rFonts w:ascii="ITC Avant Garde" w:hAnsi="ITC Avant Garde"/>
          <w:bCs/>
          <w:color w:val="000000" w:themeColor="text1"/>
          <w:sz w:val="22"/>
          <w:szCs w:val="22"/>
          <w:lang w:val="es-MX" w:eastAsia="es-MX"/>
        </w:rPr>
        <w:t>,</w:t>
      </w:r>
      <w:r w:rsidR="00022AA1" w:rsidRPr="00CE4C66">
        <w:rPr>
          <w:rFonts w:ascii="ITC Avant Garde" w:hAnsi="ITC Avant Garde"/>
          <w:bCs/>
          <w:color w:val="000000" w:themeColor="text1"/>
          <w:sz w:val="22"/>
          <w:szCs w:val="22"/>
          <w:lang w:val="es-MX" w:eastAsia="es-MX"/>
        </w:rPr>
        <w:t xml:space="preserve"> mediante el cual solicit</w:t>
      </w:r>
      <w:r w:rsidR="003B3E14" w:rsidRPr="00CE4C66">
        <w:rPr>
          <w:rFonts w:ascii="ITC Avant Garde" w:hAnsi="ITC Avant Garde"/>
          <w:bCs/>
          <w:color w:val="000000" w:themeColor="text1"/>
          <w:sz w:val="22"/>
          <w:szCs w:val="22"/>
          <w:lang w:val="es-MX" w:eastAsia="es-MX"/>
        </w:rPr>
        <w:t>ó</w:t>
      </w:r>
      <w:r w:rsidR="00022AA1" w:rsidRPr="00CE4C66">
        <w:rPr>
          <w:rFonts w:ascii="ITC Avant Garde" w:hAnsi="ITC Avant Garde"/>
          <w:bCs/>
          <w:color w:val="000000" w:themeColor="text1"/>
          <w:sz w:val="22"/>
          <w:szCs w:val="22"/>
          <w:lang w:val="es-MX" w:eastAsia="es-MX"/>
        </w:rPr>
        <w:t xml:space="preserve"> </w:t>
      </w:r>
      <w:r w:rsidR="00D12450" w:rsidRPr="00CE4C66">
        <w:rPr>
          <w:rFonts w:ascii="ITC Avant Garde" w:hAnsi="ITC Avant Garde"/>
          <w:bCs/>
          <w:color w:val="000000" w:themeColor="text1"/>
          <w:sz w:val="22"/>
          <w:szCs w:val="22"/>
          <w:lang w:val="es-MX" w:eastAsia="es-MX"/>
        </w:rPr>
        <w:t xml:space="preserve">el otorgamiento de una concesión </w:t>
      </w:r>
      <w:r w:rsidR="002A3C0F" w:rsidRPr="00CE4C66">
        <w:rPr>
          <w:rFonts w:ascii="ITC Avant Garde" w:hAnsi="ITC Avant Garde"/>
          <w:bCs/>
          <w:color w:val="000000" w:themeColor="text1"/>
          <w:sz w:val="22"/>
          <w:szCs w:val="22"/>
          <w:lang w:val="es-MX" w:eastAsia="es-MX"/>
        </w:rPr>
        <w:t>única para uso comercial</w:t>
      </w:r>
      <w:r w:rsidR="005C5EBA" w:rsidRPr="00CE4C66">
        <w:rPr>
          <w:rFonts w:ascii="ITC Avant Garde" w:hAnsi="ITC Avant Garde"/>
          <w:bCs/>
          <w:color w:val="000000" w:themeColor="text1"/>
          <w:sz w:val="22"/>
          <w:szCs w:val="22"/>
          <w:lang w:val="es-MX" w:eastAsia="es-MX"/>
        </w:rPr>
        <w:t xml:space="preserve">, </w:t>
      </w:r>
      <w:r w:rsidR="006B79FC" w:rsidRPr="00CE4C66">
        <w:rPr>
          <w:rFonts w:ascii="ITC Avant Garde" w:hAnsi="ITC Avant Garde"/>
          <w:bCs/>
          <w:color w:val="000000" w:themeColor="text1"/>
          <w:sz w:val="22"/>
          <w:szCs w:val="22"/>
          <w:lang w:eastAsia="es-MX"/>
        </w:rPr>
        <w:t>a fin de comercializar</w:t>
      </w:r>
      <w:r w:rsidR="00353DF7" w:rsidRPr="00CE4C66">
        <w:rPr>
          <w:rFonts w:ascii="ITC Avant Garde" w:hAnsi="ITC Avant Garde"/>
          <w:bCs/>
          <w:color w:val="000000" w:themeColor="text1"/>
          <w:sz w:val="22"/>
          <w:szCs w:val="22"/>
          <w:lang w:eastAsia="es-MX"/>
        </w:rPr>
        <w:t xml:space="preserve"> servicios móviles</w:t>
      </w:r>
      <w:r w:rsidR="00597B17" w:rsidRPr="00CE4C66">
        <w:rPr>
          <w:rFonts w:ascii="ITC Avant Garde" w:hAnsi="ITC Avant Garde"/>
          <w:bCs/>
          <w:color w:val="000000" w:themeColor="text1"/>
          <w:sz w:val="22"/>
          <w:szCs w:val="22"/>
          <w:lang w:eastAsia="es-MX"/>
        </w:rPr>
        <w:t xml:space="preserve"> bajo la figura de un Operador Móvil Virtual</w:t>
      </w:r>
      <w:r w:rsidR="00353DF7" w:rsidRPr="00CE4C66">
        <w:rPr>
          <w:rFonts w:ascii="ITC Avant Garde" w:hAnsi="ITC Avant Garde"/>
          <w:bCs/>
          <w:color w:val="000000" w:themeColor="text1"/>
          <w:sz w:val="22"/>
          <w:szCs w:val="22"/>
          <w:lang w:eastAsia="es-MX"/>
        </w:rPr>
        <w:t>, con cobertura inicial en la Ciudad de México</w:t>
      </w:r>
      <w:r w:rsidR="00353DF7" w:rsidRPr="00CE4C66">
        <w:rPr>
          <w:rFonts w:ascii="ITC Avant Garde" w:hAnsi="ITC Avant Garde"/>
          <w:bCs/>
          <w:color w:val="000000" w:themeColor="text1"/>
          <w:sz w:val="22"/>
          <w:szCs w:val="22"/>
          <w:lang w:val="es-MX" w:eastAsia="es-MX"/>
        </w:rPr>
        <w:t xml:space="preserve"> </w:t>
      </w:r>
      <w:r w:rsidR="00F97D88" w:rsidRPr="00CE4C66">
        <w:rPr>
          <w:rFonts w:ascii="ITC Avant Garde" w:hAnsi="ITC Avant Garde"/>
          <w:bCs/>
          <w:color w:val="000000" w:themeColor="text1"/>
          <w:sz w:val="22"/>
          <w:szCs w:val="22"/>
          <w:lang w:val="es-MX" w:eastAsia="es-MX"/>
        </w:rPr>
        <w:t>(</w:t>
      </w:r>
      <w:r w:rsidRPr="00CE4C66">
        <w:rPr>
          <w:rFonts w:ascii="ITC Avant Garde" w:hAnsi="ITC Avant Garde"/>
          <w:bCs/>
          <w:color w:val="000000" w:themeColor="text1"/>
          <w:sz w:val="22"/>
          <w:szCs w:val="22"/>
          <w:lang w:val="es-MX" w:eastAsia="es-MX"/>
        </w:rPr>
        <w:t>la “Solicitud de Concesión”).</w:t>
      </w:r>
    </w:p>
    <w:p w14:paraId="5BEF6BBA" w14:textId="77777777" w:rsidR="00CE4C66" w:rsidRPr="00CE4C66" w:rsidRDefault="007B3453" w:rsidP="00CE4C66">
      <w:pPr>
        <w:spacing w:before="240" w:after="240"/>
        <w:ind w:left="567"/>
        <w:jc w:val="both"/>
        <w:rPr>
          <w:rFonts w:ascii="ITC Avant Garde" w:hAnsi="ITC Avant Garde"/>
          <w:color w:val="000000" w:themeColor="text1"/>
          <w:sz w:val="22"/>
          <w:szCs w:val="22"/>
          <w:lang w:val="es-MX" w:eastAsia="es-MX"/>
        </w:rPr>
      </w:pPr>
      <w:r w:rsidRPr="00CE4C66">
        <w:rPr>
          <w:rFonts w:ascii="ITC Avant Garde" w:hAnsi="ITC Avant Garde"/>
          <w:color w:val="000000" w:themeColor="text1"/>
          <w:sz w:val="22"/>
          <w:szCs w:val="22"/>
          <w:lang w:eastAsia="es-MX"/>
        </w:rPr>
        <w:t xml:space="preserve">Posteriormente, </w:t>
      </w:r>
      <w:r w:rsidR="00730419" w:rsidRPr="00CE4C66">
        <w:rPr>
          <w:rFonts w:ascii="ITC Avant Garde" w:hAnsi="ITC Avant Garde"/>
          <w:color w:val="000000" w:themeColor="text1"/>
          <w:sz w:val="22"/>
          <w:szCs w:val="22"/>
          <w:lang w:eastAsia="es-MX"/>
        </w:rPr>
        <w:t xml:space="preserve">los días </w:t>
      </w:r>
      <w:r w:rsidR="00295C4D" w:rsidRPr="00CE4C66">
        <w:rPr>
          <w:rFonts w:ascii="ITC Avant Garde" w:hAnsi="ITC Avant Garde"/>
          <w:color w:val="000000" w:themeColor="text1"/>
          <w:sz w:val="22"/>
          <w:szCs w:val="22"/>
          <w:lang w:eastAsia="es-MX"/>
        </w:rPr>
        <w:t xml:space="preserve">5 de enero, </w:t>
      </w:r>
      <w:r w:rsidR="008A5642" w:rsidRPr="00CE4C66">
        <w:rPr>
          <w:rFonts w:ascii="ITC Avant Garde" w:hAnsi="ITC Avant Garde"/>
          <w:color w:val="000000" w:themeColor="text1"/>
          <w:sz w:val="22"/>
          <w:szCs w:val="22"/>
          <w:lang w:eastAsia="es-MX"/>
        </w:rPr>
        <w:t xml:space="preserve">2 </w:t>
      </w:r>
      <w:r w:rsidR="00353DF7" w:rsidRPr="00CE4C66">
        <w:rPr>
          <w:rFonts w:ascii="ITC Avant Garde" w:hAnsi="ITC Avant Garde"/>
          <w:color w:val="000000" w:themeColor="text1"/>
          <w:sz w:val="22"/>
          <w:szCs w:val="22"/>
          <w:lang w:eastAsia="es-MX"/>
        </w:rPr>
        <w:t xml:space="preserve">de </w:t>
      </w:r>
      <w:r w:rsidR="008A5642" w:rsidRPr="00CE4C66">
        <w:rPr>
          <w:rFonts w:ascii="ITC Avant Garde" w:hAnsi="ITC Avant Garde"/>
          <w:color w:val="000000" w:themeColor="text1"/>
          <w:sz w:val="22"/>
          <w:szCs w:val="22"/>
          <w:lang w:eastAsia="es-MX"/>
        </w:rPr>
        <w:t xml:space="preserve">marzo </w:t>
      </w:r>
      <w:r w:rsidR="00295C4D" w:rsidRPr="00CE4C66">
        <w:rPr>
          <w:rFonts w:ascii="ITC Avant Garde" w:hAnsi="ITC Avant Garde"/>
          <w:color w:val="000000" w:themeColor="text1"/>
          <w:sz w:val="22"/>
          <w:szCs w:val="22"/>
          <w:lang w:eastAsia="es-MX"/>
        </w:rPr>
        <w:t xml:space="preserve">y 24 de mayo </w:t>
      </w:r>
      <w:r w:rsidR="008A5642" w:rsidRPr="00CE4C66">
        <w:rPr>
          <w:rFonts w:ascii="ITC Avant Garde" w:hAnsi="ITC Avant Garde"/>
          <w:color w:val="000000" w:themeColor="text1"/>
          <w:sz w:val="22"/>
          <w:szCs w:val="22"/>
          <w:lang w:eastAsia="es-MX"/>
        </w:rPr>
        <w:t>de 2017,</w:t>
      </w:r>
      <w:r w:rsidRPr="00CE4C66">
        <w:rPr>
          <w:rFonts w:ascii="ITC Avant Garde" w:hAnsi="ITC Avant Garde"/>
          <w:color w:val="000000" w:themeColor="text1"/>
          <w:sz w:val="22"/>
          <w:szCs w:val="22"/>
          <w:lang w:eastAsia="es-MX"/>
        </w:rPr>
        <w:t xml:space="preserve"> </w:t>
      </w:r>
      <w:proofErr w:type="spellStart"/>
      <w:r w:rsidR="00353DF7"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color w:val="000000" w:themeColor="text1"/>
          <w:sz w:val="22"/>
          <w:szCs w:val="22"/>
        </w:rPr>
        <w:t xml:space="preserve"> presentó ante el Instituto información complementaria a la Solicitud de Concesión, como parte de la respuesta a</w:t>
      </w:r>
      <w:r w:rsidR="00730419" w:rsidRPr="00CE4C66">
        <w:rPr>
          <w:rFonts w:ascii="ITC Avant Garde" w:hAnsi="ITC Avant Garde"/>
          <w:color w:val="000000" w:themeColor="text1"/>
          <w:sz w:val="22"/>
          <w:szCs w:val="22"/>
        </w:rPr>
        <w:t xml:space="preserve"> </w:t>
      </w:r>
      <w:r w:rsidRPr="00CE4C66">
        <w:rPr>
          <w:rFonts w:ascii="ITC Avant Garde" w:hAnsi="ITC Avant Garde"/>
          <w:color w:val="000000" w:themeColor="text1"/>
          <w:sz w:val="22"/>
          <w:szCs w:val="22"/>
        </w:rPr>
        <w:t>l</w:t>
      </w:r>
      <w:r w:rsidR="00730419" w:rsidRPr="00CE4C66">
        <w:rPr>
          <w:rFonts w:ascii="ITC Avant Garde" w:hAnsi="ITC Avant Garde"/>
          <w:color w:val="000000" w:themeColor="text1"/>
          <w:sz w:val="22"/>
          <w:szCs w:val="22"/>
        </w:rPr>
        <w:t>os</w:t>
      </w:r>
      <w:r w:rsidRPr="00CE4C66">
        <w:rPr>
          <w:rFonts w:ascii="ITC Avant Garde" w:hAnsi="ITC Avant Garde"/>
          <w:color w:val="000000" w:themeColor="text1"/>
          <w:sz w:val="22"/>
          <w:szCs w:val="22"/>
        </w:rPr>
        <w:t xml:space="preserve"> requerimiento</w:t>
      </w:r>
      <w:r w:rsidR="00730419" w:rsidRPr="00CE4C66">
        <w:rPr>
          <w:rFonts w:ascii="ITC Avant Garde" w:hAnsi="ITC Avant Garde"/>
          <w:color w:val="000000" w:themeColor="text1"/>
          <w:sz w:val="22"/>
          <w:szCs w:val="22"/>
        </w:rPr>
        <w:t>s</w:t>
      </w:r>
      <w:r w:rsidRPr="00CE4C66">
        <w:rPr>
          <w:rFonts w:ascii="ITC Avant Garde" w:hAnsi="ITC Avant Garde"/>
          <w:color w:val="000000" w:themeColor="text1"/>
          <w:sz w:val="22"/>
          <w:szCs w:val="22"/>
        </w:rPr>
        <w:t xml:space="preserve"> formulado</w:t>
      </w:r>
      <w:r w:rsidR="00730419" w:rsidRPr="00CE4C66">
        <w:rPr>
          <w:rFonts w:ascii="ITC Avant Garde" w:hAnsi="ITC Avant Garde"/>
          <w:color w:val="000000" w:themeColor="text1"/>
          <w:sz w:val="22"/>
          <w:szCs w:val="22"/>
        </w:rPr>
        <w:t>s</w:t>
      </w:r>
      <w:r w:rsidRPr="00CE4C66">
        <w:rPr>
          <w:rFonts w:ascii="ITC Avant Garde" w:hAnsi="ITC Avant Garde"/>
          <w:color w:val="000000" w:themeColor="text1"/>
          <w:sz w:val="22"/>
          <w:szCs w:val="22"/>
        </w:rPr>
        <w:t xml:space="preserve"> mediante oficio</w:t>
      </w:r>
      <w:r w:rsidR="00730419" w:rsidRPr="00CE4C66">
        <w:rPr>
          <w:rFonts w:ascii="ITC Avant Garde" w:hAnsi="ITC Avant Garde"/>
          <w:color w:val="000000" w:themeColor="text1"/>
          <w:sz w:val="22"/>
          <w:szCs w:val="22"/>
        </w:rPr>
        <w:t>s</w:t>
      </w:r>
      <w:r w:rsidRPr="00CE4C66">
        <w:rPr>
          <w:rFonts w:ascii="ITC Avant Garde" w:hAnsi="ITC Avant Garde"/>
          <w:color w:val="000000" w:themeColor="text1"/>
          <w:sz w:val="22"/>
          <w:szCs w:val="22"/>
        </w:rPr>
        <w:t xml:space="preserve"> IFT/223/UCS/DG-CTEL/</w:t>
      </w:r>
      <w:r w:rsidR="00153DF5" w:rsidRPr="00CE4C66">
        <w:rPr>
          <w:rFonts w:ascii="ITC Avant Garde" w:hAnsi="ITC Avant Garde"/>
          <w:color w:val="000000" w:themeColor="text1"/>
          <w:sz w:val="22"/>
          <w:szCs w:val="22"/>
        </w:rPr>
        <w:t>060</w:t>
      </w:r>
      <w:r w:rsidRPr="00CE4C66">
        <w:rPr>
          <w:rFonts w:ascii="ITC Avant Garde" w:hAnsi="ITC Avant Garde"/>
          <w:color w:val="000000" w:themeColor="text1"/>
          <w:sz w:val="22"/>
          <w:szCs w:val="22"/>
        </w:rPr>
        <w:t>/201</w:t>
      </w:r>
      <w:r w:rsidR="00153DF5" w:rsidRPr="00CE4C66">
        <w:rPr>
          <w:rFonts w:ascii="ITC Avant Garde" w:hAnsi="ITC Avant Garde"/>
          <w:color w:val="000000" w:themeColor="text1"/>
          <w:sz w:val="22"/>
          <w:szCs w:val="22"/>
        </w:rPr>
        <w:t>7</w:t>
      </w:r>
      <w:r w:rsidRPr="00CE4C66">
        <w:rPr>
          <w:rFonts w:ascii="ITC Avant Garde" w:hAnsi="ITC Avant Garde"/>
          <w:color w:val="000000" w:themeColor="text1"/>
          <w:sz w:val="22"/>
          <w:szCs w:val="22"/>
        </w:rPr>
        <w:t xml:space="preserve">, notificado el </w:t>
      </w:r>
      <w:r w:rsidR="008A5642" w:rsidRPr="00CE4C66">
        <w:rPr>
          <w:rFonts w:ascii="ITC Avant Garde" w:hAnsi="ITC Avant Garde"/>
          <w:color w:val="000000" w:themeColor="text1"/>
          <w:sz w:val="22"/>
          <w:szCs w:val="22"/>
        </w:rPr>
        <w:t>1</w:t>
      </w:r>
      <w:r w:rsidR="00153DF5" w:rsidRPr="00CE4C66">
        <w:rPr>
          <w:rFonts w:ascii="ITC Avant Garde" w:hAnsi="ITC Avant Garde"/>
          <w:color w:val="000000" w:themeColor="text1"/>
          <w:sz w:val="22"/>
          <w:szCs w:val="22"/>
        </w:rPr>
        <w:t>8</w:t>
      </w:r>
      <w:r w:rsidR="008A5642" w:rsidRPr="00CE4C66">
        <w:rPr>
          <w:rFonts w:ascii="ITC Avant Garde" w:hAnsi="ITC Avant Garde"/>
          <w:color w:val="000000" w:themeColor="text1"/>
          <w:sz w:val="22"/>
          <w:szCs w:val="22"/>
        </w:rPr>
        <w:t xml:space="preserve"> de e</w:t>
      </w:r>
      <w:r w:rsidR="00153DF5" w:rsidRPr="00CE4C66">
        <w:rPr>
          <w:rFonts w:ascii="ITC Avant Garde" w:hAnsi="ITC Avant Garde"/>
          <w:color w:val="000000" w:themeColor="text1"/>
          <w:sz w:val="22"/>
          <w:szCs w:val="22"/>
        </w:rPr>
        <w:t>nero</w:t>
      </w:r>
      <w:r w:rsidR="008A5642" w:rsidRPr="00CE4C66">
        <w:rPr>
          <w:rFonts w:ascii="ITC Avant Garde" w:hAnsi="ITC Avant Garde"/>
          <w:color w:val="000000" w:themeColor="text1"/>
          <w:sz w:val="22"/>
          <w:szCs w:val="22"/>
        </w:rPr>
        <w:t xml:space="preserve"> </w:t>
      </w:r>
      <w:r w:rsidRPr="00CE4C66">
        <w:rPr>
          <w:rFonts w:ascii="ITC Avant Garde" w:hAnsi="ITC Avant Garde"/>
          <w:color w:val="000000" w:themeColor="text1"/>
          <w:sz w:val="22"/>
          <w:szCs w:val="22"/>
        </w:rPr>
        <w:t>de 201</w:t>
      </w:r>
      <w:r w:rsidR="00153DF5" w:rsidRPr="00CE4C66">
        <w:rPr>
          <w:rFonts w:ascii="ITC Avant Garde" w:hAnsi="ITC Avant Garde"/>
          <w:color w:val="000000" w:themeColor="text1"/>
          <w:sz w:val="22"/>
          <w:szCs w:val="22"/>
        </w:rPr>
        <w:t>7</w:t>
      </w:r>
      <w:r w:rsidR="00730419" w:rsidRPr="00CE4C66">
        <w:rPr>
          <w:rFonts w:ascii="ITC Avant Garde" w:hAnsi="ITC Avant Garde"/>
          <w:color w:val="000000" w:themeColor="text1"/>
          <w:sz w:val="22"/>
          <w:szCs w:val="22"/>
        </w:rPr>
        <w:t>, e IFT/223/UCS/DG-CTEL/1116/2017, notificado el 22 de mayo de 2017</w:t>
      </w:r>
      <w:r w:rsidRPr="00CE4C66">
        <w:rPr>
          <w:rFonts w:ascii="ITC Avant Garde" w:hAnsi="ITC Avant Garde"/>
          <w:color w:val="000000" w:themeColor="text1"/>
          <w:sz w:val="22"/>
          <w:szCs w:val="22"/>
        </w:rPr>
        <w:t xml:space="preserve">. </w:t>
      </w:r>
    </w:p>
    <w:p w14:paraId="4F11EF5F" w14:textId="77777777" w:rsidR="00CE4C66" w:rsidRPr="00CE4C66" w:rsidRDefault="00E91015" w:rsidP="00CE4C66">
      <w:pPr>
        <w:numPr>
          <w:ilvl w:val="0"/>
          <w:numId w:val="21"/>
        </w:numPr>
        <w:spacing w:before="240" w:after="240"/>
        <w:ind w:left="567" w:hanging="567"/>
        <w:jc w:val="both"/>
        <w:rPr>
          <w:rFonts w:ascii="ITC Avant Garde" w:hAnsi="ITC Avant Garde" w:cs="Arial"/>
          <w:bCs/>
          <w:color w:val="000000" w:themeColor="text1"/>
          <w:sz w:val="22"/>
          <w:szCs w:val="22"/>
          <w:shd w:val="clear" w:color="auto" w:fill="FFFFFF"/>
        </w:rPr>
      </w:pPr>
      <w:r w:rsidRPr="00CE4C66">
        <w:rPr>
          <w:rFonts w:ascii="ITC Avant Garde" w:hAnsi="ITC Avant Garde" w:cs="Arial"/>
          <w:b/>
          <w:bCs/>
          <w:color w:val="000000" w:themeColor="text1"/>
          <w:sz w:val="22"/>
          <w:szCs w:val="22"/>
          <w:shd w:val="clear" w:color="auto" w:fill="FFFFFF"/>
        </w:rPr>
        <w:t xml:space="preserve">Solicitud de Opinión </w:t>
      </w:r>
      <w:r w:rsidR="00C53EA3" w:rsidRPr="00CE4C66">
        <w:rPr>
          <w:rFonts w:ascii="ITC Avant Garde" w:hAnsi="ITC Avant Garde" w:cs="Arial"/>
          <w:b/>
          <w:bCs/>
          <w:color w:val="000000" w:themeColor="text1"/>
          <w:sz w:val="22"/>
          <w:szCs w:val="22"/>
          <w:shd w:val="clear" w:color="auto" w:fill="FFFFFF"/>
        </w:rPr>
        <w:t xml:space="preserve">a </w:t>
      </w:r>
      <w:r w:rsidRPr="00CE4C66">
        <w:rPr>
          <w:rFonts w:ascii="ITC Avant Garde" w:hAnsi="ITC Avant Garde" w:cs="Arial"/>
          <w:b/>
          <w:bCs/>
          <w:color w:val="000000" w:themeColor="text1"/>
          <w:sz w:val="22"/>
          <w:szCs w:val="22"/>
          <w:shd w:val="clear" w:color="auto" w:fill="FFFFFF"/>
        </w:rPr>
        <w:t xml:space="preserve">la Unidad de Competencia Económica. </w:t>
      </w:r>
      <w:r w:rsidRPr="00CE4C66">
        <w:rPr>
          <w:rFonts w:ascii="ITC Avant Garde" w:hAnsi="ITC Avant Garde" w:cs="Arial"/>
          <w:bCs/>
          <w:color w:val="000000" w:themeColor="text1"/>
          <w:sz w:val="22"/>
          <w:szCs w:val="22"/>
          <w:shd w:val="clear" w:color="auto" w:fill="FFFFFF"/>
        </w:rPr>
        <w:t>Mediante oficio IFT/223/UCS/DG-CTEL/</w:t>
      </w:r>
      <w:r w:rsidR="00597B17" w:rsidRPr="00CE4C66">
        <w:rPr>
          <w:rFonts w:ascii="ITC Avant Garde" w:hAnsi="ITC Avant Garde" w:cs="Arial"/>
          <w:bCs/>
          <w:color w:val="000000" w:themeColor="text1"/>
          <w:sz w:val="22"/>
          <w:szCs w:val="22"/>
          <w:shd w:val="clear" w:color="auto" w:fill="FFFFFF"/>
        </w:rPr>
        <w:t>670</w:t>
      </w:r>
      <w:r w:rsidRPr="00CE4C66">
        <w:rPr>
          <w:rFonts w:ascii="ITC Avant Garde" w:hAnsi="ITC Avant Garde" w:cs="Arial"/>
          <w:bCs/>
          <w:color w:val="000000" w:themeColor="text1"/>
          <w:sz w:val="22"/>
          <w:szCs w:val="22"/>
          <w:shd w:val="clear" w:color="auto" w:fill="FFFFFF"/>
        </w:rPr>
        <w:t>/201</w:t>
      </w:r>
      <w:r w:rsidR="00597B17" w:rsidRPr="00CE4C66">
        <w:rPr>
          <w:rFonts w:ascii="ITC Avant Garde" w:hAnsi="ITC Avant Garde" w:cs="Arial"/>
          <w:bCs/>
          <w:color w:val="000000" w:themeColor="text1"/>
          <w:sz w:val="22"/>
          <w:szCs w:val="22"/>
          <w:shd w:val="clear" w:color="auto" w:fill="FFFFFF"/>
        </w:rPr>
        <w:t>7</w:t>
      </w:r>
      <w:r w:rsidRPr="00CE4C66">
        <w:rPr>
          <w:rFonts w:ascii="ITC Avant Garde" w:hAnsi="ITC Avant Garde" w:cs="Arial"/>
          <w:bCs/>
          <w:color w:val="000000" w:themeColor="text1"/>
          <w:sz w:val="22"/>
          <w:szCs w:val="22"/>
          <w:shd w:val="clear" w:color="auto" w:fill="FFFFFF"/>
        </w:rPr>
        <w:t xml:space="preserve"> de fecha </w:t>
      </w:r>
      <w:r w:rsidR="00597B17" w:rsidRPr="00CE4C66">
        <w:rPr>
          <w:rFonts w:ascii="ITC Avant Garde" w:hAnsi="ITC Avant Garde" w:cs="Arial"/>
          <w:bCs/>
          <w:color w:val="000000" w:themeColor="text1"/>
          <w:sz w:val="22"/>
          <w:szCs w:val="22"/>
          <w:shd w:val="clear" w:color="auto" w:fill="FFFFFF"/>
        </w:rPr>
        <w:t>8 de marzo de 2017</w:t>
      </w:r>
      <w:r w:rsidRPr="00CE4C66">
        <w:rPr>
          <w:rFonts w:ascii="ITC Avant Garde" w:hAnsi="ITC Avant Garde" w:cs="Arial"/>
          <w:bCs/>
          <w:color w:val="000000" w:themeColor="text1"/>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1B612305" w14:textId="77777777" w:rsidR="00CE4C66" w:rsidRPr="00CE4C66" w:rsidRDefault="007F7926"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Solicitud de Opinión Técnica. </w:t>
      </w:r>
      <w:r w:rsidRPr="00CE4C66">
        <w:rPr>
          <w:rFonts w:ascii="ITC Avant Garde" w:hAnsi="ITC Avant Garde"/>
          <w:bCs/>
          <w:color w:val="000000" w:themeColor="text1"/>
          <w:sz w:val="22"/>
          <w:szCs w:val="22"/>
          <w:lang w:val="es-MX" w:eastAsia="es-MX"/>
        </w:rPr>
        <w:t>Mediante oficio IFT/223/UCS/</w:t>
      </w:r>
      <w:r w:rsidR="00962B25" w:rsidRPr="00CE4C66">
        <w:rPr>
          <w:rFonts w:ascii="ITC Avant Garde" w:hAnsi="ITC Avant Garde"/>
          <w:bCs/>
          <w:color w:val="000000" w:themeColor="text1"/>
          <w:sz w:val="22"/>
          <w:szCs w:val="22"/>
          <w:lang w:val="es-MX" w:eastAsia="es-MX"/>
        </w:rPr>
        <w:t>414</w:t>
      </w:r>
      <w:r w:rsidRPr="00CE4C66">
        <w:rPr>
          <w:rFonts w:ascii="ITC Avant Garde" w:hAnsi="ITC Avant Garde"/>
          <w:bCs/>
          <w:color w:val="000000" w:themeColor="text1"/>
          <w:sz w:val="22"/>
          <w:szCs w:val="22"/>
          <w:lang w:val="es-MX" w:eastAsia="es-MX"/>
        </w:rPr>
        <w:t>/201</w:t>
      </w:r>
      <w:r w:rsidR="00597B17" w:rsidRPr="00CE4C66">
        <w:rPr>
          <w:rFonts w:ascii="ITC Avant Garde" w:hAnsi="ITC Avant Garde"/>
          <w:bCs/>
          <w:color w:val="000000" w:themeColor="text1"/>
          <w:sz w:val="22"/>
          <w:szCs w:val="22"/>
          <w:lang w:val="es-MX" w:eastAsia="es-MX"/>
        </w:rPr>
        <w:t>7</w:t>
      </w:r>
      <w:r w:rsidRPr="00CE4C66">
        <w:rPr>
          <w:rFonts w:ascii="ITC Avant Garde" w:hAnsi="ITC Avant Garde"/>
          <w:bCs/>
          <w:color w:val="000000" w:themeColor="text1"/>
          <w:sz w:val="22"/>
          <w:szCs w:val="22"/>
          <w:lang w:val="es-MX" w:eastAsia="es-MX"/>
        </w:rPr>
        <w:t xml:space="preserve"> notificado el </w:t>
      </w:r>
      <w:r w:rsidR="00962B25" w:rsidRPr="00CE4C66">
        <w:rPr>
          <w:rFonts w:ascii="ITC Avant Garde" w:hAnsi="ITC Avant Garde"/>
          <w:bCs/>
          <w:color w:val="000000" w:themeColor="text1"/>
          <w:sz w:val="22"/>
          <w:szCs w:val="22"/>
          <w:lang w:val="es-MX" w:eastAsia="es-MX"/>
        </w:rPr>
        <w:t>24</w:t>
      </w:r>
      <w:r w:rsidR="00706FBE" w:rsidRPr="00CE4C66">
        <w:rPr>
          <w:rFonts w:ascii="ITC Avant Garde" w:hAnsi="ITC Avant Garde"/>
          <w:bCs/>
          <w:color w:val="000000" w:themeColor="text1"/>
          <w:sz w:val="22"/>
          <w:szCs w:val="22"/>
          <w:lang w:val="es-MX" w:eastAsia="es-MX"/>
        </w:rPr>
        <w:t xml:space="preserve"> </w:t>
      </w:r>
      <w:r w:rsidR="008F34CE" w:rsidRPr="00CE4C66">
        <w:rPr>
          <w:rFonts w:ascii="ITC Avant Garde" w:hAnsi="ITC Avant Garde"/>
          <w:bCs/>
          <w:color w:val="000000" w:themeColor="text1"/>
          <w:sz w:val="22"/>
          <w:szCs w:val="22"/>
          <w:lang w:val="es-MX" w:eastAsia="es-MX"/>
        </w:rPr>
        <w:t xml:space="preserve">de </w:t>
      </w:r>
      <w:r w:rsidR="00962B25" w:rsidRPr="00CE4C66">
        <w:rPr>
          <w:rFonts w:ascii="ITC Avant Garde" w:hAnsi="ITC Avant Garde"/>
          <w:bCs/>
          <w:color w:val="000000" w:themeColor="text1"/>
          <w:sz w:val="22"/>
          <w:szCs w:val="22"/>
          <w:lang w:val="es-MX" w:eastAsia="es-MX"/>
        </w:rPr>
        <w:t>marzo</w:t>
      </w:r>
      <w:r w:rsidRPr="00CE4C66">
        <w:rPr>
          <w:rFonts w:ascii="ITC Avant Garde" w:hAnsi="ITC Avant Garde"/>
          <w:bCs/>
          <w:color w:val="000000" w:themeColor="text1"/>
          <w:sz w:val="22"/>
          <w:szCs w:val="22"/>
          <w:lang w:val="es-MX" w:eastAsia="es-MX"/>
        </w:rPr>
        <w:t xml:space="preserve"> de 201</w:t>
      </w:r>
      <w:r w:rsidR="00962B25" w:rsidRPr="00CE4C66">
        <w:rPr>
          <w:rFonts w:ascii="ITC Avant Garde" w:hAnsi="ITC Avant Garde"/>
          <w:bCs/>
          <w:color w:val="000000" w:themeColor="text1"/>
          <w:sz w:val="22"/>
          <w:szCs w:val="22"/>
          <w:lang w:val="es-MX" w:eastAsia="es-MX"/>
        </w:rPr>
        <w:t>7</w:t>
      </w:r>
      <w:r w:rsidRPr="00CE4C66">
        <w:rPr>
          <w:rFonts w:ascii="ITC Avant Garde" w:hAnsi="ITC Avant Garde"/>
          <w:bCs/>
          <w:color w:val="000000" w:themeColor="text1"/>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11711B2" w14:textId="77777777" w:rsidR="00CE4C66" w:rsidRPr="00CE4C66" w:rsidRDefault="00FE0039" w:rsidP="00CE4C66">
      <w:pPr>
        <w:numPr>
          <w:ilvl w:val="0"/>
          <w:numId w:val="21"/>
        </w:numPr>
        <w:spacing w:before="240" w:after="240"/>
        <w:ind w:left="567" w:hanging="578"/>
        <w:jc w:val="both"/>
        <w:rPr>
          <w:rFonts w:ascii="ITC Avant Garde" w:hAnsi="ITC Avant Garde" w:cs="Arial"/>
          <w:bCs/>
          <w:color w:val="000000" w:themeColor="text1"/>
          <w:sz w:val="22"/>
          <w:szCs w:val="22"/>
          <w:shd w:val="clear" w:color="auto" w:fill="FFFFFF"/>
        </w:rPr>
      </w:pPr>
      <w:r w:rsidRPr="00CE4C66">
        <w:rPr>
          <w:rFonts w:ascii="ITC Avant Garde" w:hAnsi="ITC Avant Garde" w:cs="Arial"/>
          <w:b/>
          <w:bCs/>
          <w:color w:val="000000" w:themeColor="text1"/>
          <w:sz w:val="22"/>
          <w:szCs w:val="22"/>
          <w:shd w:val="clear" w:color="auto" w:fill="FFFFFF"/>
        </w:rPr>
        <w:t xml:space="preserve">Opinión de la Unidad de Competencia Económica. </w:t>
      </w:r>
      <w:r w:rsidRPr="00CE4C66">
        <w:rPr>
          <w:rFonts w:ascii="ITC Avant Garde" w:hAnsi="ITC Avant Garde" w:cs="Arial"/>
          <w:bCs/>
          <w:color w:val="000000" w:themeColor="text1"/>
          <w:sz w:val="22"/>
          <w:szCs w:val="22"/>
          <w:shd w:val="clear" w:color="auto" w:fill="FFFFFF"/>
        </w:rPr>
        <w:t>Mediante oficio IFT/226/UCE/DG-CCON/</w:t>
      </w:r>
      <w:r w:rsidR="006F0C14" w:rsidRPr="00CE4C66">
        <w:rPr>
          <w:rFonts w:ascii="ITC Avant Garde" w:hAnsi="ITC Avant Garde" w:cs="Arial"/>
          <w:bCs/>
          <w:color w:val="000000" w:themeColor="text1"/>
          <w:sz w:val="22"/>
          <w:szCs w:val="22"/>
          <w:shd w:val="clear" w:color="auto" w:fill="FFFFFF"/>
        </w:rPr>
        <w:t>238</w:t>
      </w:r>
      <w:r w:rsidRPr="00CE4C66">
        <w:rPr>
          <w:rFonts w:ascii="ITC Avant Garde" w:hAnsi="ITC Avant Garde" w:cs="Arial"/>
          <w:bCs/>
          <w:color w:val="000000" w:themeColor="text1"/>
          <w:sz w:val="22"/>
          <w:szCs w:val="22"/>
          <w:shd w:val="clear" w:color="auto" w:fill="FFFFFF"/>
        </w:rPr>
        <w:t>/201</w:t>
      </w:r>
      <w:r w:rsidR="007B5D66" w:rsidRPr="00CE4C66">
        <w:rPr>
          <w:rFonts w:ascii="ITC Avant Garde" w:hAnsi="ITC Avant Garde" w:cs="Arial"/>
          <w:bCs/>
          <w:color w:val="000000" w:themeColor="text1"/>
          <w:sz w:val="22"/>
          <w:szCs w:val="22"/>
          <w:shd w:val="clear" w:color="auto" w:fill="FFFFFF"/>
        </w:rPr>
        <w:t>7</w:t>
      </w:r>
      <w:r w:rsidRPr="00CE4C66">
        <w:rPr>
          <w:rFonts w:ascii="ITC Avant Garde" w:hAnsi="ITC Avant Garde" w:cs="Arial"/>
          <w:bCs/>
          <w:color w:val="000000" w:themeColor="text1"/>
          <w:sz w:val="22"/>
          <w:szCs w:val="22"/>
          <w:shd w:val="clear" w:color="auto" w:fill="FFFFFF"/>
        </w:rPr>
        <w:t xml:space="preserve"> de fecha </w:t>
      </w:r>
      <w:r w:rsidR="00581706" w:rsidRPr="00CE4C66">
        <w:rPr>
          <w:rFonts w:ascii="ITC Avant Garde" w:hAnsi="ITC Avant Garde" w:cs="Arial"/>
          <w:bCs/>
          <w:color w:val="000000" w:themeColor="text1"/>
          <w:sz w:val="22"/>
          <w:szCs w:val="22"/>
          <w:shd w:val="clear" w:color="auto" w:fill="FFFFFF"/>
        </w:rPr>
        <w:t>2</w:t>
      </w:r>
      <w:r w:rsidR="006F0C14" w:rsidRPr="00CE4C66">
        <w:rPr>
          <w:rFonts w:ascii="ITC Avant Garde" w:hAnsi="ITC Avant Garde" w:cs="Arial"/>
          <w:bCs/>
          <w:color w:val="000000" w:themeColor="text1"/>
          <w:sz w:val="22"/>
          <w:szCs w:val="22"/>
          <w:shd w:val="clear" w:color="auto" w:fill="FFFFFF"/>
        </w:rPr>
        <w:t>6</w:t>
      </w:r>
      <w:r w:rsidR="007B5D66" w:rsidRPr="00CE4C66">
        <w:rPr>
          <w:rFonts w:ascii="ITC Avant Garde" w:hAnsi="ITC Avant Garde" w:cs="Arial"/>
          <w:bCs/>
          <w:color w:val="000000" w:themeColor="text1"/>
          <w:sz w:val="22"/>
          <w:szCs w:val="22"/>
          <w:shd w:val="clear" w:color="auto" w:fill="FFFFFF"/>
        </w:rPr>
        <w:t xml:space="preserve"> </w:t>
      </w:r>
      <w:r w:rsidRPr="00CE4C66">
        <w:rPr>
          <w:rFonts w:ascii="ITC Avant Garde" w:hAnsi="ITC Avant Garde" w:cs="Arial"/>
          <w:bCs/>
          <w:color w:val="000000" w:themeColor="text1"/>
          <w:sz w:val="22"/>
          <w:szCs w:val="22"/>
          <w:shd w:val="clear" w:color="auto" w:fill="FFFFFF"/>
        </w:rPr>
        <w:t xml:space="preserve">de </w:t>
      </w:r>
      <w:r w:rsidR="006F0C14" w:rsidRPr="00CE4C66">
        <w:rPr>
          <w:rFonts w:ascii="ITC Avant Garde" w:hAnsi="ITC Avant Garde" w:cs="Arial"/>
          <w:bCs/>
          <w:color w:val="000000" w:themeColor="text1"/>
          <w:sz w:val="22"/>
          <w:szCs w:val="22"/>
          <w:shd w:val="clear" w:color="auto" w:fill="FFFFFF"/>
        </w:rPr>
        <w:t>abril</w:t>
      </w:r>
      <w:r w:rsidRPr="00CE4C66">
        <w:rPr>
          <w:rFonts w:ascii="ITC Avant Garde" w:hAnsi="ITC Avant Garde" w:cs="Arial"/>
          <w:bCs/>
          <w:color w:val="000000" w:themeColor="text1"/>
          <w:sz w:val="22"/>
          <w:szCs w:val="22"/>
          <w:shd w:val="clear" w:color="auto" w:fill="FFFFFF"/>
        </w:rPr>
        <w:t xml:space="preserve"> de 201</w:t>
      </w:r>
      <w:r w:rsidR="007B5D66" w:rsidRPr="00CE4C66">
        <w:rPr>
          <w:rFonts w:ascii="ITC Avant Garde" w:hAnsi="ITC Avant Garde" w:cs="Arial"/>
          <w:bCs/>
          <w:color w:val="000000" w:themeColor="text1"/>
          <w:sz w:val="22"/>
          <w:szCs w:val="22"/>
          <w:shd w:val="clear" w:color="auto" w:fill="FFFFFF"/>
        </w:rPr>
        <w:t>7</w:t>
      </w:r>
      <w:r w:rsidRPr="00CE4C66">
        <w:rPr>
          <w:rFonts w:ascii="ITC Avant Garde" w:hAnsi="ITC Avant Garde" w:cs="Arial"/>
          <w:bCs/>
          <w:color w:val="000000" w:themeColor="text1"/>
          <w:sz w:val="22"/>
          <w:szCs w:val="22"/>
          <w:shd w:val="clear" w:color="auto" w:fill="FFFFFF"/>
        </w:rPr>
        <w:t>, la Dirección General de Concentraciones y Concesiones de este Instituto, emitió la opinión en materia de competencia económica respecto de la Solicitud de Concesión</w:t>
      </w:r>
      <w:r w:rsidR="00932E6F" w:rsidRPr="00CE4C66">
        <w:rPr>
          <w:rFonts w:ascii="ITC Avant Garde" w:hAnsi="ITC Avant Garde" w:cs="Arial"/>
          <w:bCs/>
          <w:color w:val="000000" w:themeColor="text1"/>
          <w:sz w:val="22"/>
          <w:szCs w:val="22"/>
          <w:shd w:val="clear" w:color="auto" w:fill="FFFFFF"/>
        </w:rPr>
        <w:t>, en sentido favorable</w:t>
      </w:r>
      <w:r w:rsidRPr="00CE4C66">
        <w:rPr>
          <w:rFonts w:ascii="ITC Avant Garde" w:hAnsi="ITC Avant Garde" w:cs="Arial"/>
          <w:bCs/>
          <w:color w:val="000000" w:themeColor="text1"/>
          <w:sz w:val="22"/>
          <w:szCs w:val="22"/>
          <w:shd w:val="clear" w:color="auto" w:fill="FFFFFF"/>
        </w:rPr>
        <w:t>.</w:t>
      </w:r>
    </w:p>
    <w:p w14:paraId="4BBB284D" w14:textId="788929D7" w:rsidR="00CE4C66" w:rsidRPr="00CE4C66" w:rsidRDefault="00FE7DA4" w:rsidP="00CE4C66">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E4C66">
        <w:rPr>
          <w:rFonts w:ascii="ITC Avant Garde" w:hAnsi="ITC Avant Garde" w:cs="Arial"/>
          <w:b/>
          <w:bCs/>
          <w:color w:val="000000" w:themeColor="text1"/>
          <w:sz w:val="22"/>
          <w:szCs w:val="22"/>
          <w:shd w:val="clear" w:color="auto" w:fill="FFFFFF"/>
        </w:rPr>
        <w:t>Opinión Técnica de la Secretaría.</w:t>
      </w:r>
      <w:r w:rsidRPr="00CE4C66">
        <w:rPr>
          <w:rFonts w:ascii="ITC Avant Garde" w:hAnsi="ITC Avant Garde"/>
          <w:bCs/>
          <w:color w:val="000000" w:themeColor="text1"/>
          <w:sz w:val="22"/>
          <w:szCs w:val="22"/>
          <w:lang w:eastAsia="es-MX"/>
        </w:rPr>
        <w:t xml:space="preserve"> El 10 de mayo de 2017, la Dirección General de Política de Telecomunicaciones y de Radiodifusión de la </w:t>
      </w:r>
      <w:r w:rsidRPr="00CE4C66">
        <w:rPr>
          <w:rFonts w:ascii="ITC Avant Garde" w:hAnsi="ITC Avant Garde"/>
          <w:color w:val="000000" w:themeColor="text1"/>
          <w:sz w:val="22"/>
          <w:szCs w:val="22"/>
          <w:shd w:val="clear" w:color="auto" w:fill="FFFFFF"/>
        </w:rPr>
        <w:t>Secretaría</w:t>
      </w:r>
      <w:r w:rsidRPr="00CE4C66">
        <w:rPr>
          <w:rFonts w:ascii="ITC Avant Garde" w:hAnsi="ITC Avant Garde"/>
          <w:bCs/>
          <w:color w:val="000000" w:themeColor="text1"/>
          <w:sz w:val="22"/>
          <w:szCs w:val="22"/>
          <w:lang w:eastAsia="es-MX"/>
        </w:rPr>
        <w:t xml:space="preserve"> remitió el oficio 2.1.-169/2017, mediante el cual presentó el diverso 1.-</w:t>
      </w:r>
      <w:r w:rsidR="00B1558F" w:rsidRPr="00CE4C66">
        <w:rPr>
          <w:rFonts w:ascii="ITC Avant Garde" w:hAnsi="ITC Avant Garde"/>
          <w:bCs/>
          <w:color w:val="000000" w:themeColor="text1"/>
          <w:sz w:val="22"/>
          <w:szCs w:val="22"/>
          <w:lang w:eastAsia="es-MX"/>
        </w:rPr>
        <w:t>071</w:t>
      </w:r>
      <w:r w:rsidRPr="00CE4C66">
        <w:rPr>
          <w:rFonts w:ascii="ITC Avant Garde" w:hAnsi="ITC Avant Garde"/>
          <w:bCs/>
          <w:color w:val="000000" w:themeColor="text1"/>
          <w:sz w:val="22"/>
          <w:szCs w:val="22"/>
          <w:lang w:eastAsia="es-MX"/>
        </w:rPr>
        <w:t xml:space="preserve"> que contiene la opinión técnica emitida por dicha Dependencia, en sentido favorable.</w:t>
      </w:r>
    </w:p>
    <w:p w14:paraId="25ECC5DA" w14:textId="77777777" w:rsidR="00CE4C66" w:rsidRPr="00CE4C66" w:rsidRDefault="00067854"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En virtud de los Antecedentes referidos</w:t>
      </w:r>
      <w:r w:rsidR="00C25EEB" w:rsidRPr="00CE4C66">
        <w:rPr>
          <w:rFonts w:ascii="ITC Avant Garde" w:hAnsi="ITC Avant Garde"/>
          <w:bCs/>
          <w:color w:val="000000" w:themeColor="text1"/>
          <w:sz w:val="22"/>
          <w:szCs w:val="22"/>
          <w:lang w:val="es-MX" w:eastAsia="es-MX"/>
        </w:rPr>
        <w:t>,</w:t>
      </w:r>
      <w:r w:rsidRPr="00CE4C66">
        <w:rPr>
          <w:rFonts w:ascii="ITC Avant Garde" w:hAnsi="ITC Avant Garde"/>
          <w:bCs/>
          <w:color w:val="000000" w:themeColor="text1"/>
          <w:sz w:val="22"/>
          <w:szCs w:val="22"/>
          <w:lang w:val="es-MX" w:eastAsia="es-MX"/>
        </w:rPr>
        <w:t xml:space="preserve"> y</w:t>
      </w:r>
    </w:p>
    <w:p w14:paraId="46FB9F00" w14:textId="77777777" w:rsidR="00CE4C66" w:rsidRPr="00CE4C66" w:rsidRDefault="00B95FF2" w:rsidP="00CE4C6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E4C66">
        <w:rPr>
          <w:rFonts w:ascii="ITC Avant Garde" w:eastAsiaTheme="majorEastAsia" w:hAnsi="ITC Avant Garde" w:cstheme="majorBidi"/>
          <w:color w:val="000000" w:themeColor="text1"/>
          <w:sz w:val="22"/>
          <w:szCs w:val="22"/>
          <w:lang w:eastAsia="en-US"/>
        </w:rPr>
        <w:lastRenderedPageBreak/>
        <w:t>CONSIDERANDO</w:t>
      </w:r>
    </w:p>
    <w:p w14:paraId="19AE8CC4" w14:textId="076EF6B8" w:rsidR="00CE4C66" w:rsidRPr="00CE4C66" w:rsidRDefault="00B95FF2"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
          <w:bCs/>
          <w:color w:val="000000" w:themeColor="text1"/>
          <w:sz w:val="22"/>
          <w:szCs w:val="22"/>
        </w:rPr>
        <w:t>Primero.-</w:t>
      </w:r>
      <w:r w:rsidRPr="00CE4C66">
        <w:rPr>
          <w:rFonts w:ascii="ITC Avant Garde" w:hAnsi="ITC Avant Garde"/>
          <w:bCs/>
          <w:color w:val="000000" w:themeColor="text1"/>
          <w:sz w:val="22"/>
          <w:szCs w:val="22"/>
        </w:rPr>
        <w:t xml:space="preserve"> </w:t>
      </w:r>
      <w:r w:rsidRPr="00CE4C66">
        <w:rPr>
          <w:rFonts w:ascii="ITC Avant Garde" w:hAnsi="ITC Avant Garde"/>
          <w:b/>
          <w:bCs/>
          <w:color w:val="000000" w:themeColor="text1"/>
          <w:sz w:val="22"/>
          <w:szCs w:val="22"/>
        </w:rPr>
        <w:t>Competencia.</w:t>
      </w:r>
      <w:r w:rsidRPr="00CE4C66">
        <w:rPr>
          <w:rFonts w:ascii="ITC Avant Garde" w:hAnsi="ITC Avant Garde"/>
          <w:bCs/>
          <w:color w:val="000000" w:themeColor="text1"/>
          <w:sz w:val="22"/>
          <w:szCs w:val="22"/>
        </w:rPr>
        <w:t xml:space="preserve"> Conforme lo dispone el artículo 28 párrafos décimo quinto, décimo sexto y décimo séptimo de la</w:t>
      </w:r>
      <w:r w:rsidR="0011343A" w:rsidRPr="00CE4C66">
        <w:rPr>
          <w:rFonts w:ascii="ITC Avant Garde" w:hAnsi="ITC Avant Garde"/>
          <w:bCs/>
          <w:color w:val="000000" w:themeColor="text1"/>
          <w:sz w:val="22"/>
          <w:szCs w:val="22"/>
        </w:rPr>
        <w:t xml:space="preserve"> Constitución, el Instituto es un</w:t>
      </w:r>
      <w:r w:rsidRPr="00CE4C66">
        <w:rPr>
          <w:rFonts w:ascii="ITC Avant Garde" w:hAnsi="ITC Avant Garde"/>
          <w:bCs/>
          <w:color w:val="000000" w:themeColor="text1"/>
          <w:sz w:val="22"/>
          <w:szCs w:val="22"/>
        </w:rPr>
        <w:t xml:space="preserve"> órgano autónomo con personalid</w:t>
      </w:r>
      <w:r w:rsidR="005029E9" w:rsidRPr="00CE4C66">
        <w:rPr>
          <w:rFonts w:ascii="ITC Avant Garde" w:hAnsi="ITC Avant Garde"/>
          <w:bCs/>
          <w:color w:val="000000" w:themeColor="text1"/>
          <w:sz w:val="22"/>
          <w:szCs w:val="22"/>
        </w:rPr>
        <w:t>ad jurídica y patrimonio propio</w:t>
      </w:r>
      <w:r w:rsidRPr="00CE4C66">
        <w:rPr>
          <w:rFonts w:ascii="ITC Avant Garde" w:hAnsi="ITC Avant Garde"/>
          <w:bCs/>
          <w:color w:val="000000" w:themeColor="text1"/>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3807B03" w14:textId="77777777" w:rsidR="00CE4C66" w:rsidRPr="00CE4C66" w:rsidRDefault="00B95FF2"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CE4C66">
        <w:rPr>
          <w:rFonts w:ascii="ITC Avant Garde" w:hAnsi="ITC Avant Garde"/>
          <w:bCs/>
          <w:color w:val="000000" w:themeColor="text1"/>
          <w:sz w:val="22"/>
          <w:szCs w:val="22"/>
        </w:rPr>
        <w:t>concesionamiento</w:t>
      </w:r>
      <w:proofErr w:type="spellEnd"/>
      <w:r w:rsidRPr="00CE4C66">
        <w:rPr>
          <w:rFonts w:ascii="ITC Avant Garde" w:hAnsi="ITC Avant Garde"/>
          <w:bCs/>
          <w:color w:val="000000" w:themeColor="text1"/>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88984CB" w14:textId="77777777" w:rsidR="00CE4C66" w:rsidRPr="00CE4C66" w:rsidRDefault="00B95FF2"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Ahora bien, corresponde al Pleno del Instituto conforme a lo establecido en los artículos 15 fracción IV y 17 fracción I de la Ley Federal de Telecomunicaciones y Radiodifusión</w:t>
      </w:r>
      <w:r w:rsidR="00E4755A" w:rsidRPr="00CE4C66">
        <w:rPr>
          <w:rFonts w:ascii="ITC Avant Garde" w:hAnsi="ITC Avant Garde"/>
          <w:bCs/>
          <w:color w:val="000000" w:themeColor="text1"/>
          <w:sz w:val="22"/>
          <w:szCs w:val="22"/>
        </w:rPr>
        <w:t xml:space="preserve"> (la “Ley”)</w:t>
      </w:r>
      <w:r w:rsidRPr="00CE4C66">
        <w:rPr>
          <w:rFonts w:ascii="ITC Avant Garde" w:hAnsi="ITC Avant Garde"/>
          <w:bCs/>
          <w:color w:val="000000" w:themeColor="text1"/>
          <w:sz w:val="22"/>
          <w:szCs w:val="22"/>
        </w:rPr>
        <w:t xml:space="preserve"> el otorgamiento de concesiones, así como resolver respecto de las prórrogas, modificación o terminación de las mismas.</w:t>
      </w:r>
    </w:p>
    <w:p w14:paraId="10B07156" w14:textId="77777777" w:rsidR="00CE4C66" w:rsidRPr="00CE4C66" w:rsidRDefault="00B95FF2"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F8A9A89" w14:textId="77777777" w:rsidR="00CE4C66" w:rsidRPr="00CE4C66" w:rsidRDefault="00B95FF2" w:rsidP="00CE4C66">
      <w:pPr>
        <w:autoSpaceDE w:val="0"/>
        <w:autoSpaceDN w:val="0"/>
        <w:adjustRightInd w:val="0"/>
        <w:spacing w:before="240" w:after="240"/>
        <w:ind w:right="48"/>
        <w:jc w:val="both"/>
        <w:rPr>
          <w:rFonts w:ascii="ITC Avant Garde" w:hAnsi="ITC Avant Garde" w:cs="Tahoma"/>
          <w:bCs/>
          <w:color w:val="000000" w:themeColor="text1"/>
          <w:sz w:val="22"/>
          <w:szCs w:val="22"/>
          <w:lang w:eastAsia="es-MX"/>
        </w:rPr>
      </w:pPr>
      <w:r w:rsidRPr="00CE4C66">
        <w:rPr>
          <w:rFonts w:ascii="ITC Avant Garde" w:hAnsi="ITC Avant Garde"/>
          <w:bCs/>
          <w:color w:val="000000" w:themeColor="text1"/>
          <w:sz w:val="22"/>
          <w:szCs w:val="22"/>
        </w:rPr>
        <w:t>Asimismo,</w:t>
      </w:r>
      <w:r w:rsidR="00AE3E6D" w:rsidRPr="00CE4C66">
        <w:rPr>
          <w:rFonts w:ascii="ITC Avant Garde" w:hAnsi="ITC Avant Garde" w:cs="Tahoma"/>
          <w:bCs/>
          <w:color w:val="000000" w:themeColor="text1"/>
          <w:sz w:val="22"/>
          <w:szCs w:val="22"/>
          <w:lang w:eastAsia="es-MX"/>
        </w:rPr>
        <w:t xml:space="preserve"> conforme a los</w:t>
      </w:r>
      <w:r w:rsidRPr="00CE4C66">
        <w:rPr>
          <w:rFonts w:ascii="ITC Avant Garde" w:hAnsi="ITC Avant Garde" w:cs="Tahoma"/>
          <w:bCs/>
          <w:color w:val="000000" w:themeColor="text1"/>
          <w:sz w:val="22"/>
          <w:szCs w:val="22"/>
          <w:lang w:eastAsia="es-MX"/>
        </w:rPr>
        <w:t xml:space="preserve"> artículo</w:t>
      </w:r>
      <w:r w:rsidR="00AE3E6D" w:rsidRPr="00CE4C66">
        <w:rPr>
          <w:rFonts w:ascii="ITC Avant Garde" w:hAnsi="ITC Avant Garde" w:cs="Tahoma"/>
          <w:bCs/>
          <w:color w:val="000000" w:themeColor="text1"/>
          <w:sz w:val="22"/>
          <w:szCs w:val="22"/>
          <w:lang w:eastAsia="es-MX"/>
        </w:rPr>
        <w:t>s 32 y 33</w:t>
      </w:r>
      <w:r w:rsidRPr="00CE4C66">
        <w:rPr>
          <w:rFonts w:ascii="ITC Avant Garde" w:hAnsi="ITC Avant Garde" w:cs="Tahoma"/>
          <w:bCs/>
          <w:color w:val="000000" w:themeColor="text1"/>
          <w:sz w:val="22"/>
          <w:szCs w:val="22"/>
          <w:lang w:eastAsia="es-MX"/>
        </w:rPr>
        <w:t xml:space="preserve"> fracción I del Estatuto Orgánico</w:t>
      </w:r>
      <w:r w:rsidR="00C25EEB" w:rsidRPr="00CE4C66">
        <w:rPr>
          <w:rFonts w:ascii="ITC Avant Garde" w:hAnsi="ITC Avant Garde" w:cs="Tahoma"/>
          <w:bCs/>
          <w:color w:val="000000" w:themeColor="text1"/>
          <w:sz w:val="22"/>
          <w:szCs w:val="22"/>
          <w:lang w:eastAsia="es-MX"/>
        </w:rPr>
        <w:t>,</w:t>
      </w:r>
      <w:r w:rsidRPr="00CE4C66">
        <w:rPr>
          <w:rFonts w:ascii="ITC Avant Garde" w:hAnsi="ITC Avant Garde"/>
          <w:bCs/>
          <w:color w:val="000000" w:themeColor="text1"/>
          <w:sz w:val="22"/>
          <w:szCs w:val="22"/>
        </w:rPr>
        <w:t xml:space="preserve"> corresponde a </w:t>
      </w:r>
      <w:r w:rsidRPr="00CE4C66">
        <w:rPr>
          <w:rFonts w:ascii="ITC Avant Garde" w:hAnsi="ITC Avant Garde" w:cs="Tahoma"/>
          <w:bCs/>
          <w:color w:val="000000" w:themeColor="text1"/>
          <w:sz w:val="22"/>
          <w:szCs w:val="22"/>
          <w:lang w:eastAsia="es-MX"/>
        </w:rPr>
        <w:t xml:space="preserve">la </w:t>
      </w:r>
      <w:r w:rsidR="0023717A" w:rsidRPr="00CE4C66">
        <w:rPr>
          <w:rFonts w:ascii="ITC Avant Garde" w:hAnsi="ITC Avant Garde" w:cs="Tahoma"/>
          <w:bCs/>
          <w:color w:val="000000" w:themeColor="text1"/>
          <w:sz w:val="22"/>
          <w:szCs w:val="22"/>
          <w:lang w:eastAsia="es-MX"/>
        </w:rPr>
        <w:t>Unidad de Concesiones y Servicios</w:t>
      </w:r>
      <w:r w:rsidR="00AE3E6D" w:rsidRPr="00CE4C66">
        <w:rPr>
          <w:rFonts w:ascii="ITC Avant Garde" w:hAnsi="ITC Avant Garde" w:cs="Tahoma"/>
          <w:bCs/>
          <w:color w:val="000000" w:themeColor="text1"/>
          <w:sz w:val="22"/>
          <w:szCs w:val="22"/>
          <w:lang w:eastAsia="es-MX"/>
        </w:rPr>
        <w:t>,</w:t>
      </w:r>
      <w:r w:rsidR="0023717A" w:rsidRPr="00CE4C66">
        <w:rPr>
          <w:rFonts w:ascii="ITC Avant Garde" w:hAnsi="ITC Avant Garde" w:cs="Tahoma"/>
          <w:bCs/>
          <w:color w:val="000000" w:themeColor="text1"/>
          <w:sz w:val="22"/>
          <w:szCs w:val="22"/>
          <w:lang w:eastAsia="es-MX"/>
        </w:rPr>
        <w:t xml:space="preserve"> a través de la </w:t>
      </w:r>
      <w:r w:rsidRPr="00CE4C66">
        <w:rPr>
          <w:rFonts w:ascii="ITC Avant Garde" w:hAnsi="ITC Avant Garde" w:cs="Tahoma"/>
          <w:bCs/>
          <w:color w:val="000000" w:themeColor="text1"/>
          <w:sz w:val="22"/>
          <w:szCs w:val="22"/>
          <w:lang w:eastAsia="es-MX"/>
        </w:rPr>
        <w:t xml:space="preserve">Dirección General de Concesiones de Telecomunicaciones, </w:t>
      </w:r>
      <w:r w:rsidRPr="00CE4C66">
        <w:rPr>
          <w:rFonts w:ascii="ITC Avant Garde" w:hAnsi="ITC Avant Garde"/>
          <w:color w:val="000000" w:themeColor="text1"/>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775FBD04" w14:textId="77777777" w:rsidR="00CE4C66" w:rsidRPr="00CE4C66" w:rsidRDefault="00B95FF2" w:rsidP="00CE4C66">
      <w:pPr>
        <w:autoSpaceDE w:val="0"/>
        <w:autoSpaceDN w:val="0"/>
        <w:adjustRightInd w:val="0"/>
        <w:spacing w:before="240" w:after="240"/>
        <w:ind w:right="48"/>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 xml:space="preserve">En este orden de ideas, y considerando que el Instituto tiene a su cargo la regulación, promoción y supervisión de las telecomunicaciones, así como la facultad de </w:t>
      </w:r>
      <w:r w:rsidR="00A6081E" w:rsidRPr="00CE4C66">
        <w:rPr>
          <w:rFonts w:ascii="ITC Avant Garde" w:hAnsi="ITC Avant Garde"/>
          <w:bCs/>
          <w:color w:val="000000" w:themeColor="text1"/>
          <w:sz w:val="22"/>
          <w:szCs w:val="22"/>
        </w:rPr>
        <w:t>otorgar concesiones en materia de telecomunicaciones y radiodifusión,</w:t>
      </w:r>
      <w:r w:rsidRPr="00CE4C66">
        <w:rPr>
          <w:rFonts w:ascii="ITC Avant Garde" w:hAnsi="ITC Avant Garde"/>
          <w:bCs/>
          <w:color w:val="000000" w:themeColor="text1"/>
          <w:sz w:val="22"/>
          <w:szCs w:val="22"/>
        </w:rPr>
        <w:t xml:space="preserve"> el Pleno, como órgano máximo de gobierno y decisión del Instituto, se encuentra plenamente facultado para resolver la Solicitud de Concesión.</w:t>
      </w:r>
    </w:p>
    <w:p w14:paraId="37B34B7E" w14:textId="3E0F98A5" w:rsidR="00CE4C66" w:rsidRPr="00CE4C66" w:rsidRDefault="0097110E"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
          <w:bCs/>
          <w:color w:val="000000" w:themeColor="text1"/>
          <w:sz w:val="22"/>
          <w:szCs w:val="22"/>
        </w:rPr>
        <w:lastRenderedPageBreak/>
        <w:t>Segundo.-</w:t>
      </w:r>
      <w:r w:rsidRPr="00CE4C66">
        <w:rPr>
          <w:rFonts w:ascii="ITC Avant Garde" w:hAnsi="ITC Avant Garde"/>
          <w:bCs/>
          <w:color w:val="000000" w:themeColor="text1"/>
          <w:sz w:val="22"/>
          <w:szCs w:val="22"/>
        </w:rPr>
        <w:t xml:space="preserve"> </w:t>
      </w:r>
      <w:r w:rsidRPr="00CE4C66">
        <w:rPr>
          <w:rFonts w:ascii="ITC Avant Garde" w:hAnsi="ITC Avant Garde"/>
          <w:b/>
          <w:bCs/>
          <w:color w:val="000000" w:themeColor="text1"/>
          <w:sz w:val="22"/>
          <w:szCs w:val="22"/>
        </w:rPr>
        <w:t>Marco legal aplicable a la Solicitud de Concesión.</w:t>
      </w:r>
      <w:r w:rsidRPr="00CE4C66">
        <w:rPr>
          <w:rFonts w:ascii="ITC Avant Garde" w:hAnsi="ITC Avant Garde"/>
          <w:bCs/>
          <w:color w:val="000000" w:themeColor="text1"/>
          <w:sz w:val="22"/>
          <w:szCs w:val="22"/>
        </w:rPr>
        <w:t xml:space="preserve"> </w:t>
      </w:r>
      <w:r w:rsidR="00B531B8" w:rsidRPr="00CE4C66">
        <w:rPr>
          <w:rFonts w:ascii="ITC Avant Garde" w:hAnsi="ITC Avant Garde"/>
          <w:bCs/>
          <w:color w:val="000000" w:themeColor="text1"/>
          <w:sz w:val="22"/>
          <w:szCs w:val="22"/>
        </w:rPr>
        <w:t>El párrafo segundo del</w:t>
      </w:r>
      <w:r w:rsidR="000B4E86" w:rsidRPr="00CE4C66">
        <w:rPr>
          <w:rFonts w:ascii="ITC Avant Garde" w:hAnsi="ITC Avant Garde"/>
          <w:bCs/>
          <w:color w:val="000000" w:themeColor="text1"/>
          <w:sz w:val="22"/>
          <w:szCs w:val="22"/>
        </w:rPr>
        <w:t xml:space="preserve"> artículo C</w:t>
      </w:r>
      <w:r w:rsidR="00B531B8" w:rsidRPr="00CE4C66">
        <w:rPr>
          <w:rFonts w:ascii="ITC Avant Garde" w:hAnsi="ITC Avant Garde"/>
          <w:bCs/>
          <w:color w:val="000000" w:themeColor="text1"/>
          <w:sz w:val="22"/>
          <w:szCs w:val="22"/>
        </w:rPr>
        <w:t xml:space="preserve">uarto </w:t>
      </w:r>
      <w:r w:rsidR="00C25EEB" w:rsidRPr="00CE4C66">
        <w:rPr>
          <w:rFonts w:ascii="ITC Avant Garde" w:hAnsi="ITC Avant Garde"/>
          <w:bCs/>
          <w:color w:val="000000" w:themeColor="text1"/>
          <w:sz w:val="22"/>
          <w:szCs w:val="22"/>
        </w:rPr>
        <w:t xml:space="preserve">Transitorio </w:t>
      </w:r>
      <w:r w:rsidR="00B531B8" w:rsidRPr="00CE4C66">
        <w:rPr>
          <w:rFonts w:ascii="ITC Avant Garde" w:hAnsi="ITC Avant Garde"/>
          <w:bCs/>
          <w:color w:val="000000" w:themeColor="text1"/>
          <w:sz w:val="22"/>
          <w:szCs w:val="22"/>
        </w:rPr>
        <w:t>del Decreto de Reforma Constitucional</w:t>
      </w:r>
      <w:r w:rsidR="00BD0140" w:rsidRPr="00CE4C66">
        <w:rPr>
          <w:rFonts w:ascii="ITC Avant Garde" w:hAnsi="ITC Avant Garde"/>
          <w:bCs/>
          <w:color w:val="000000" w:themeColor="text1"/>
          <w:sz w:val="22"/>
          <w:szCs w:val="22"/>
        </w:rPr>
        <w:t>,</w:t>
      </w:r>
      <w:r w:rsidR="00B531B8" w:rsidRPr="00CE4C66">
        <w:rPr>
          <w:rFonts w:ascii="ITC Avant Garde" w:hAnsi="ITC Avant Garde"/>
          <w:bCs/>
          <w:color w:val="000000" w:themeColor="text1"/>
          <w:sz w:val="22"/>
          <w:szCs w:val="22"/>
        </w:rPr>
        <w:t xml:space="preserve"> señala que </w:t>
      </w:r>
      <w:r w:rsidR="00C25EEB" w:rsidRPr="00CE4C66">
        <w:rPr>
          <w:rFonts w:ascii="ITC Avant Garde" w:hAnsi="ITC Avant Garde"/>
          <w:bCs/>
          <w:color w:val="000000" w:themeColor="text1"/>
          <w:sz w:val="22"/>
          <w:szCs w:val="22"/>
        </w:rPr>
        <w:t>en las concesiones que la Ley establezca como únicas,</w:t>
      </w:r>
      <w:r w:rsidR="00B531B8" w:rsidRPr="00CE4C66">
        <w:rPr>
          <w:rFonts w:ascii="ITC Avant Garde" w:hAnsi="ITC Avant Garde"/>
          <w:bCs/>
          <w:color w:val="000000" w:themeColor="text1"/>
          <w:sz w:val="22"/>
          <w:szCs w:val="22"/>
        </w:rPr>
        <w:t xml:space="preserve"> los concesionarios </w:t>
      </w:r>
      <w:r w:rsidR="009718E1" w:rsidRPr="00CE4C66">
        <w:rPr>
          <w:rFonts w:ascii="ITC Avant Garde" w:hAnsi="ITC Avant Garde"/>
          <w:bCs/>
          <w:color w:val="000000" w:themeColor="text1"/>
          <w:sz w:val="22"/>
          <w:szCs w:val="22"/>
        </w:rPr>
        <w:t xml:space="preserve">estarán habilitados para </w:t>
      </w:r>
      <w:r w:rsidR="00B531B8" w:rsidRPr="00CE4C66">
        <w:rPr>
          <w:rFonts w:ascii="ITC Avant Garde" w:hAnsi="ITC Avant Garde"/>
          <w:bCs/>
          <w:color w:val="000000" w:themeColor="text1"/>
          <w:sz w:val="22"/>
          <w:szCs w:val="22"/>
        </w:rPr>
        <w:t>prestar todo tipo de servicios a través de sus redes.</w:t>
      </w:r>
    </w:p>
    <w:p w14:paraId="387B82C3" w14:textId="77777777" w:rsidR="00CE4C66" w:rsidRPr="00CE4C66" w:rsidRDefault="009718E1" w:rsidP="00CE4C66">
      <w:pPr>
        <w:autoSpaceDE w:val="0"/>
        <w:autoSpaceDN w:val="0"/>
        <w:adjustRightInd w:val="0"/>
        <w:spacing w:before="240" w:after="240"/>
        <w:ind w:right="48"/>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Al respecto</w:t>
      </w:r>
      <w:r w:rsidR="00EF2D91" w:rsidRPr="00CE4C66">
        <w:rPr>
          <w:rFonts w:ascii="ITC Avant Garde" w:hAnsi="ITC Avant Garde"/>
          <w:bCs/>
          <w:color w:val="000000" w:themeColor="text1"/>
          <w:sz w:val="22"/>
          <w:szCs w:val="22"/>
        </w:rPr>
        <w:t>, e</w:t>
      </w:r>
      <w:r w:rsidR="00D205AE" w:rsidRPr="00CE4C66">
        <w:rPr>
          <w:rFonts w:ascii="ITC Avant Garde" w:hAnsi="ITC Avant Garde"/>
          <w:bCs/>
          <w:color w:val="000000" w:themeColor="text1"/>
          <w:sz w:val="22"/>
          <w:szCs w:val="22"/>
        </w:rPr>
        <w:t>l art</w:t>
      </w:r>
      <w:r w:rsidR="00EF2D91" w:rsidRPr="00CE4C66">
        <w:rPr>
          <w:rFonts w:ascii="ITC Avant Garde" w:hAnsi="ITC Avant Garde"/>
          <w:bCs/>
          <w:color w:val="000000" w:themeColor="text1"/>
          <w:sz w:val="22"/>
          <w:szCs w:val="22"/>
        </w:rPr>
        <w:t xml:space="preserve">ículo 66 de la </w:t>
      </w:r>
      <w:r w:rsidR="00B1115F" w:rsidRPr="00CE4C66">
        <w:rPr>
          <w:rFonts w:ascii="ITC Avant Garde" w:hAnsi="ITC Avant Garde"/>
          <w:bCs/>
          <w:color w:val="000000" w:themeColor="text1"/>
          <w:sz w:val="22"/>
          <w:szCs w:val="22"/>
        </w:rPr>
        <w:t xml:space="preserve">Ley </w:t>
      </w:r>
      <w:r w:rsidR="00D205AE" w:rsidRPr="00CE4C66">
        <w:rPr>
          <w:rFonts w:ascii="ITC Avant Garde" w:hAnsi="ITC Avant Garde"/>
          <w:bCs/>
          <w:color w:val="000000" w:themeColor="text1"/>
          <w:sz w:val="22"/>
          <w:szCs w:val="22"/>
        </w:rPr>
        <w:t xml:space="preserve">establece </w:t>
      </w:r>
      <w:r w:rsidR="004E4DF1" w:rsidRPr="00CE4C66">
        <w:rPr>
          <w:rFonts w:ascii="ITC Avant Garde" w:hAnsi="ITC Avant Garde"/>
          <w:bCs/>
          <w:color w:val="000000" w:themeColor="text1"/>
          <w:sz w:val="22"/>
          <w:szCs w:val="22"/>
        </w:rPr>
        <w:t xml:space="preserve">que se requerirá concesión única para prestar </w:t>
      </w:r>
      <w:r w:rsidR="00EF2D91" w:rsidRPr="00CE4C66">
        <w:rPr>
          <w:rFonts w:ascii="ITC Avant Garde" w:hAnsi="ITC Avant Garde"/>
          <w:bCs/>
          <w:color w:val="000000" w:themeColor="text1"/>
          <w:sz w:val="22"/>
          <w:szCs w:val="22"/>
        </w:rPr>
        <w:t>todo tipo de</w:t>
      </w:r>
      <w:r w:rsidR="004E4DF1" w:rsidRPr="00CE4C66">
        <w:rPr>
          <w:rFonts w:ascii="ITC Avant Garde" w:hAnsi="ITC Avant Garde"/>
          <w:bCs/>
          <w:color w:val="000000" w:themeColor="text1"/>
          <w:sz w:val="22"/>
          <w:szCs w:val="22"/>
        </w:rPr>
        <w:t xml:space="preserve"> servicios públicos de tele</w:t>
      </w:r>
      <w:r w:rsidR="00FB5F5B" w:rsidRPr="00CE4C66">
        <w:rPr>
          <w:rFonts w:ascii="ITC Avant Garde" w:hAnsi="ITC Avant Garde"/>
          <w:bCs/>
          <w:color w:val="000000" w:themeColor="text1"/>
          <w:sz w:val="22"/>
          <w:szCs w:val="22"/>
        </w:rPr>
        <w:t>comunicaciones y radiodifusión.</w:t>
      </w:r>
    </w:p>
    <w:p w14:paraId="3DE082F4" w14:textId="77777777" w:rsidR="00CE4C66" w:rsidRPr="00CE4C66" w:rsidRDefault="009718E1" w:rsidP="00CE4C66">
      <w:pPr>
        <w:autoSpaceDE w:val="0"/>
        <w:autoSpaceDN w:val="0"/>
        <w:adjustRightInd w:val="0"/>
        <w:spacing w:before="240" w:after="240"/>
        <w:ind w:right="48"/>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2365677F" w14:textId="22343959" w:rsidR="00CE4C66" w:rsidRPr="00CE4C66" w:rsidRDefault="00945822" w:rsidP="00CE4C66">
      <w:pPr>
        <w:autoSpaceDE w:val="0"/>
        <w:autoSpaceDN w:val="0"/>
        <w:adjustRightInd w:val="0"/>
        <w:spacing w:before="240" w:after="240"/>
        <w:ind w:right="48"/>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E</w:t>
      </w:r>
      <w:r w:rsidR="009718E1" w:rsidRPr="00CE4C66">
        <w:rPr>
          <w:rFonts w:ascii="ITC Avant Garde" w:hAnsi="ITC Avant Garde"/>
          <w:bCs/>
          <w:color w:val="000000" w:themeColor="text1"/>
          <w:sz w:val="22"/>
          <w:szCs w:val="22"/>
        </w:rPr>
        <w:t>s</w:t>
      </w:r>
      <w:r w:rsidRPr="00CE4C66">
        <w:rPr>
          <w:rFonts w:ascii="ITC Avant Garde" w:hAnsi="ITC Avant Garde"/>
          <w:bCs/>
          <w:color w:val="000000" w:themeColor="text1"/>
          <w:sz w:val="22"/>
          <w:szCs w:val="22"/>
        </w:rPr>
        <w:t xml:space="preserve"> importante mencionar que l</w:t>
      </w:r>
      <w:r w:rsidR="002F4882" w:rsidRPr="00CE4C66">
        <w:rPr>
          <w:rFonts w:ascii="ITC Avant Garde" w:hAnsi="ITC Avant Garde"/>
          <w:bCs/>
          <w:color w:val="000000" w:themeColor="text1"/>
          <w:sz w:val="22"/>
          <w:szCs w:val="22"/>
        </w:rPr>
        <w:t xml:space="preserve">a Solicitud de Concesión </w:t>
      </w:r>
      <w:r w:rsidR="009718E1" w:rsidRPr="00CE4C66">
        <w:rPr>
          <w:rFonts w:ascii="ITC Avant Garde" w:hAnsi="ITC Avant Garde"/>
          <w:bCs/>
          <w:color w:val="000000" w:themeColor="text1"/>
          <w:sz w:val="22"/>
          <w:szCs w:val="22"/>
        </w:rPr>
        <w:t xml:space="preserve">debe contener los requisitos establecidos en </w:t>
      </w:r>
      <w:r w:rsidR="002F4882" w:rsidRPr="00CE4C66">
        <w:rPr>
          <w:rFonts w:ascii="ITC Avant Garde" w:hAnsi="ITC Avant Garde"/>
          <w:bCs/>
          <w:color w:val="000000" w:themeColor="text1"/>
          <w:sz w:val="22"/>
          <w:szCs w:val="22"/>
        </w:rPr>
        <w:t>el artículo 73 de la Ley, el cual establece lo siguiente:</w:t>
      </w:r>
    </w:p>
    <w:p w14:paraId="312F2BFF" w14:textId="77777777" w:rsidR="00CE4C66" w:rsidRPr="00CE4C66" w:rsidRDefault="002F4882"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r w:rsidRPr="00CE4C66">
        <w:rPr>
          <w:rFonts w:ascii="ITC Avant Garde" w:hAnsi="ITC Avant Garde"/>
          <w:b/>
          <w:bCs/>
          <w:color w:val="000000" w:themeColor="text1"/>
          <w:sz w:val="18"/>
          <w:szCs w:val="18"/>
          <w:lang w:val="es-MX" w:eastAsia="es-MX"/>
        </w:rPr>
        <w:t>Artículo 73.</w:t>
      </w:r>
      <w:r w:rsidRPr="00CE4C66">
        <w:rPr>
          <w:rFonts w:ascii="ITC Avant Garde" w:hAnsi="ITC Avant Garde"/>
          <w:bCs/>
          <w:color w:val="000000" w:themeColor="text1"/>
          <w:sz w:val="18"/>
          <w:szCs w:val="18"/>
          <w:lang w:val="es-MX" w:eastAsia="es-MX"/>
        </w:rPr>
        <w:t xml:space="preserve"> Los interesados en obtener una concesión única, cualquiera que sea su uso, deberán presentar al Instituto solicitud que contenga como mínimo: </w:t>
      </w:r>
    </w:p>
    <w:p w14:paraId="1255E0BA" w14:textId="77777777" w:rsidR="00CE4C66" w:rsidRPr="00CE4C66" w:rsidRDefault="002F4882"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I. Nombre y domicilio del solicitante;</w:t>
      </w:r>
    </w:p>
    <w:p w14:paraId="6A31679E" w14:textId="77777777" w:rsidR="00CE4C66" w:rsidRPr="00CE4C66" w:rsidRDefault="002F4882"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 xml:space="preserve">II. Las características generales del proyecto de que se trate, y </w:t>
      </w:r>
    </w:p>
    <w:p w14:paraId="170316C8" w14:textId="77777777" w:rsidR="00CE4C66" w:rsidRPr="00CE4C66" w:rsidRDefault="002F4882"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 xml:space="preserve">III. La documentación e información que acredite su capacidad técnica, económica, jurídica y administrativa. </w:t>
      </w:r>
    </w:p>
    <w:p w14:paraId="5F86B885" w14:textId="77777777" w:rsidR="00CE4C66" w:rsidRPr="00CE4C66" w:rsidRDefault="002F4882"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 xml:space="preserve"> […].”</w:t>
      </w:r>
    </w:p>
    <w:p w14:paraId="0B730EAC" w14:textId="2EE342CF" w:rsidR="00CE4C66" w:rsidRPr="00CE4C66" w:rsidRDefault="00AC2A49"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En este sentido</w:t>
      </w:r>
      <w:r w:rsidR="001D0E5A" w:rsidRPr="00CE4C66">
        <w:rPr>
          <w:rFonts w:ascii="ITC Avant Garde" w:hAnsi="ITC Avant Garde"/>
          <w:bCs/>
          <w:color w:val="000000" w:themeColor="text1"/>
          <w:sz w:val="22"/>
          <w:szCs w:val="22"/>
        </w:rPr>
        <w:t xml:space="preserve">, si bien el artículo 73 de la Ley establece de manera general los requisitos que deben cumplir los interesados en obtener concesión única, </w:t>
      </w:r>
      <w:r w:rsidRPr="00CE4C66">
        <w:rPr>
          <w:rFonts w:ascii="ITC Avant Garde" w:hAnsi="ITC Avant Garde"/>
          <w:bCs/>
          <w:color w:val="000000" w:themeColor="text1"/>
          <w:sz w:val="22"/>
          <w:szCs w:val="22"/>
        </w:rPr>
        <w:t>es necesario observar lo establecido en el artículo 3 de los Lineamientos, el cual establece los requisitos específicos que deben proporcionar y acreditar dichos interesados.</w:t>
      </w:r>
    </w:p>
    <w:p w14:paraId="1207D32E" w14:textId="77777777" w:rsidR="00CE4C66" w:rsidRPr="00CE4C66" w:rsidRDefault="0066686A"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 xml:space="preserve">Por su parte, cabe destacar que dada la fecha en que fue presentada la Solicitud de Concesión, debe acatarse el requisito de procedencia establecido en </w:t>
      </w:r>
      <w:r w:rsidR="00546EE8" w:rsidRPr="00CE4C66">
        <w:rPr>
          <w:rFonts w:ascii="ITC Avant Garde" w:hAnsi="ITC Avant Garde"/>
          <w:bCs/>
          <w:color w:val="000000" w:themeColor="text1"/>
          <w:sz w:val="22"/>
          <w:szCs w:val="22"/>
        </w:rPr>
        <w:t>el artículo 174-B fracción I</w:t>
      </w:r>
      <w:r w:rsidRPr="00CE4C66">
        <w:rPr>
          <w:rFonts w:ascii="ITC Avant Garde" w:hAnsi="ITC Avant Garde"/>
          <w:bCs/>
          <w:color w:val="000000" w:themeColor="text1"/>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385167B8" w14:textId="77777777" w:rsidR="00CE4C66" w:rsidRPr="00CE4C66" w:rsidRDefault="00CD6D9E"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Tercero.- </w:t>
      </w:r>
      <w:r w:rsidR="00BE3204" w:rsidRPr="00CE4C66">
        <w:rPr>
          <w:rFonts w:ascii="ITC Avant Garde" w:hAnsi="ITC Avant Garde"/>
          <w:b/>
          <w:bCs/>
          <w:color w:val="000000" w:themeColor="text1"/>
          <w:sz w:val="22"/>
          <w:szCs w:val="22"/>
          <w:lang w:val="es-MX" w:eastAsia="es-MX"/>
        </w:rPr>
        <w:t xml:space="preserve">Lineamientos de Operadores Móviles Virtuales. </w:t>
      </w:r>
      <w:r w:rsidR="00BE3204" w:rsidRPr="00CE4C66">
        <w:rPr>
          <w:rFonts w:ascii="ITC Avant Garde" w:hAnsi="ITC Avant Garde"/>
          <w:bCs/>
          <w:color w:val="000000" w:themeColor="text1"/>
          <w:sz w:val="22"/>
          <w:szCs w:val="22"/>
          <w:lang w:val="es-MX" w:eastAsia="es-MX"/>
        </w:rPr>
        <w:t>El 9 de marzo de 2016</w:t>
      </w:r>
      <w:r w:rsidR="00EB6F1D" w:rsidRPr="00CE4C66">
        <w:rPr>
          <w:rFonts w:ascii="ITC Avant Garde" w:hAnsi="ITC Avant Garde"/>
          <w:bCs/>
          <w:color w:val="000000" w:themeColor="text1"/>
          <w:sz w:val="22"/>
          <w:szCs w:val="22"/>
          <w:lang w:val="es-MX" w:eastAsia="es-MX"/>
        </w:rPr>
        <w:t>,</w:t>
      </w:r>
      <w:r w:rsidR="00BE3204" w:rsidRPr="00CE4C66">
        <w:rPr>
          <w:rFonts w:ascii="ITC Avant Garde" w:hAnsi="ITC Avant Garde"/>
          <w:bCs/>
          <w:color w:val="000000" w:themeColor="text1"/>
          <w:sz w:val="22"/>
          <w:szCs w:val="22"/>
          <w:lang w:val="es-MX" w:eastAsia="es-MX"/>
        </w:rPr>
        <w:t xml:space="preserve"> se publicaron el Diario Oficial de la Federación los Lineamientos de Operadores Móviles Virtuales, mismos que tienen por objeto regular la prestación, comercialización y reventa de servicios móviles por parte de concesionarios y autorizados para establecer y operar o explotar una comercializadora de servicios de telecomunicaciones. </w:t>
      </w:r>
      <w:r w:rsidR="00EB6F1D" w:rsidRPr="00CE4C66">
        <w:rPr>
          <w:rFonts w:ascii="ITC Avant Garde" w:hAnsi="ITC Avant Garde"/>
          <w:bCs/>
          <w:color w:val="000000" w:themeColor="text1"/>
          <w:sz w:val="22"/>
          <w:szCs w:val="22"/>
          <w:lang w:val="es-MX" w:eastAsia="es-MX"/>
        </w:rPr>
        <w:t>El artículo 3 de dichos lineamientos señala, entre otros aspectos</w:t>
      </w:r>
      <w:r w:rsidR="007962B7" w:rsidRPr="00CE4C66">
        <w:rPr>
          <w:rFonts w:ascii="ITC Avant Garde" w:hAnsi="ITC Avant Garde"/>
          <w:bCs/>
          <w:color w:val="000000" w:themeColor="text1"/>
          <w:sz w:val="22"/>
          <w:szCs w:val="22"/>
          <w:lang w:val="es-MX" w:eastAsia="es-MX"/>
        </w:rPr>
        <w:t>,</w:t>
      </w:r>
      <w:r w:rsidR="00EB6F1D" w:rsidRPr="00CE4C66">
        <w:rPr>
          <w:rFonts w:ascii="ITC Avant Garde" w:hAnsi="ITC Avant Garde"/>
          <w:bCs/>
          <w:color w:val="000000" w:themeColor="text1"/>
          <w:sz w:val="22"/>
          <w:szCs w:val="22"/>
          <w:lang w:val="es-MX" w:eastAsia="es-MX"/>
        </w:rPr>
        <w:t xml:space="preserve"> lo siguiente:</w:t>
      </w:r>
    </w:p>
    <w:p w14:paraId="7B73A34B" w14:textId="513D50CB"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p>
    <w:p w14:paraId="764D0F3F"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lastRenderedPageBreak/>
        <w:t>Artículo 3</w:t>
      </w:r>
      <w:r w:rsidRPr="00CE4C66">
        <w:rPr>
          <w:rFonts w:ascii="ITC Avant Garde" w:hAnsi="ITC Avant Garde"/>
          <w:bCs/>
          <w:color w:val="000000" w:themeColor="text1"/>
          <w:sz w:val="18"/>
          <w:szCs w:val="18"/>
          <w:lang w:val="es-MX" w:eastAsia="es-MX"/>
        </w:rPr>
        <w:t>.Para los efectos de los presentes Lineamientos, se tendrán en cuenta los términos siguientes:</w:t>
      </w:r>
    </w:p>
    <w:p w14:paraId="3F7FAD72"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p>
    <w:p w14:paraId="14297CAA"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t>II. Concesionario Mayorista Móvil</w:t>
      </w:r>
      <w:r w:rsidRPr="00CE4C66">
        <w:rPr>
          <w:rFonts w:ascii="ITC Avant Garde" w:hAnsi="ITC Avant Garde"/>
          <w:bCs/>
          <w:color w:val="000000" w:themeColor="text1"/>
          <w:sz w:val="18"/>
          <w:szCs w:val="18"/>
          <w:lang w:val="es-MX" w:eastAsia="es-MX"/>
        </w:rPr>
        <w:t>: Titular de una Concesión para uso comercial que le permite la prestación del Servicio Móvil y ofrece Servicios Mayoristas de Telecomunicaciones Móviles;</w:t>
      </w:r>
    </w:p>
    <w:p w14:paraId="1BF16246"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p>
    <w:p w14:paraId="288A8D39"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t>X.</w:t>
      </w:r>
      <w:r w:rsidRPr="00CE4C66">
        <w:rPr>
          <w:rFonts w:ascii="ITC Avant Garde" w:hAnsi="ITC Avant Garde"/>
          <w:bCs/>
          <w:color w:val="000000" w:themeColor="text1"/>
          <w:sz w:val="18"/>
          <w:szCs w:val="18"/>
          <w:lang w:val="es-MX" w:eastAsia="es-MX"/>
        </w:rPr>
        <w:t xml:space="preserve"> </w:t>
      </w:r>
      <w:r w:rsidRPr="00CE4C66">
        <w:rPr>
          <w:rFonts w:ascii="ITC Avant Garde" w:hAnsi="ITC Avant Garde"/>
          <w:b/>
          <w:bCs/>
          <w:color w:val="000000" w:themeColor="text1"/>
          <w:sz w:val="18"/>
          <w:szCs w:val="18"/>
          <w:lang w:val="es-MX" w:eastAsia="es-MX"/>
        </w:rPr>
        <w:t>Operador Móvil Virtual:</w:t>
      </w:r>
      <w:r w:rsidRPr="00CE4C66">
        <w:rPr>
          <w:rFonts w:ascii="ITC Avant Garde" w:hAnsi="ITC Avant Garde"/>
          <w:bCs/>
          <w:color w:val="000000" w:themeColor="text1"/>
          <w:sz w:val="18"/>
          <w:szCs w:val="18"/>
          <w:lang w:val="es-MX" w:eastAsia="es-MX"/>
        </w:rPr>
        <w:t xml:space="preserve"> </w:t>
      </w:r>
      <w:r w:rsidRPr="00CE4C66">
        <w:rPr>
          <w:rFonts w:ascii="ITC Avant Garde" w:hAnsi="ITC Avant Garde"/>
          <w:bCs/>
          <w:color w:val="000000" w:themeColor="text1"/>
          <w:sz w:val="18"/>
          <w:szCs w:val="18"/>
          <w:u w:val="single"/>
          <w:lang w:val="es-MX" w:eastAsia="es-MX"/>
        </w:rPr>
        <w:t xml:space="preserve">Concesionario o autorizado que preste, comercialice o revenda Servicios Móviles </w:t>
      </w:r>
      <w:r w:rsidRPr="00CE4C66">
        <w:rPr>
          <w:rFonts w:ascii="ITC Avant Garde" w:hAnsi="ITC Avant Garde"/>
          <w:bCs/>
          <w:color w:val="000000" w:themeColor="text1"/>
          <w:sz w:val="18"/>
          <w:szCs w:val="18"/>
          <w:lang w:val="es-MX" w:eastAsia="es-MX"/>
        </w:rPr>
        <w:t>o capacidades que previamente haya contratado con algún Concesionario Mayorista Móvil;</w:t>
      </w:r>
    </w:p>
    <w:p w14:paraId="6B4B72F5"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p>
    <w:p w14:paraId="5CC8DF2B" w14:textId="77777777" w:rsidR="00CE4C66" w:rsidRPr="00CE4C66" w:rsidRDefault="00EB6F1D"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t>XIV.</w:t>
      </w:r>
      <w:r w:rsidRPr="00CE4C66">
        <w:rPr>
          <w:rFonts w:ascii="ITC Avant Garde" w:hAnsi="ITC Avant Garde"/>
          <w:bCs/>
          <w:color w:val="000000" w:themeColor="text1"/>
          <w:sz w:val="18"/>
          <w:szCs w:val="18"/>
          <w:lang w:val="es-MX" w:eastAsia="es-MX"/>
        </w:rPr>
        <w:t xml:space="preserve"> </w:t>
      </w:r>
      <w:r w:rsidRPr="00CE4C66">
        <w:rPr>
          <w:rFonts w:ascii="ITC Avant Garde" w:hAnsi="ITC Avant Garde"/>
          <w:b/>
          <w:bCs/>
          <w:color w:val="000000" w:themeColor="text1"/>
          <w:sz w:val="18"/>
          <w:szCs w:val="18"/>
          <w:lang w:val="es-MX" w:eastAsia="es-MX"/>
        </w:rPr>
        <w:t>Servicio Móvil</w:t>
      </w:r>
      <w:r w:rsidRPr="00CE4C66">
        <w:rPr>
          <w:rFonts w:ascii="ITC Avant Garde" w:hAnsi="ITC Avant Garde"/>
          <w:bCs/>
          <w:color w:val="000000" w:themeColor="text1"/>
          <w:sz w:val="18"/>
          <w:szCs w:val="18"/>
          <w:lang w:val="es-MX" w:eastAsia="es-MX"/>
        </w:rPr>
        <w:t>: Servicio de telecomunicaciones prestado a usuarios finales móviles, que de</w:t>
      </w:r>
      <w:r w:rsidR="00AF2144" w:rsidRPr="00CE4C66">
        <w:rPr>
          <w:rFonts w:ascii="ITC Avant Garde" w:hAnsi="ITC Avant Garde"/>
          <w:bCs/>
          <w:color w:val="000000" w:themeColor="text1"/>
          <w:sz w:val="18"/>
          <w:szCs w:val="18"/>
          <w:lang w:val="es-MX" w:eastAsia="es-MX"/>
        </w:rPr>
        <w:t xml:space="preserve"> </w:t>
      </w:r>
      <w:r w:rsidRPr="00CE4C66">
        <w:rPr>
          <w:rFonts w:ascii="ITC Avant Garde" w:hAnsi="ITC Avant Garde"/>
          <w:bCs/>
          <w:color w:val="000000" w:themeColor="text1"/>
          <w:sz w:val="18"/>
          <w:szCs w:val="18"/>
          <w:lang w:val="es-MX" w:eastAsia="es-MX"/>
        </w:rPr>
        <w:t>acuerdo a los títulos de concesión y autorizaciones correspondientes se presta a través de Equipos</w:t>
      </w:r>
      <w:r w:rsidR="00AF2144" w:rsidRPr="00CE4C66">
        <w:rPr>
          <w:rFonts w:ascii="ITC Avant Garde" w:hAnsi="ITC Avant Garde"/>
          <w:bCs/>
          <w:color w:val="000000" w:themeColor="text1"/>
          <w:sz w:val="18"/>
          <w:szCs w:val="18"/>
          <w:lang w:val="es-MX" w:eastAsia="es-MX"/>
        </w:rPr>
        <w:t xml:space="preserve"> </w:t>
      </w:r>
      <w:r w:rsidRPr="00CE4C66">
        <w:rPr>
          <w:rFonts w:ascii="ITC Avant Garde" w:hAnsi="ITC Avant Garde"/>
          <w:bCs/>
          <w:color w:val="000000" w:themeColor="text1"/>
          <w:sz w:val="18"/>
          <w:szCs w:val="18"/>
          <w:lang w:val="es-MX" w:eastAsia="es-MX"/>
        </w:rPr>
        <w:t>Terminales Móviles que no tienen una ubicación geográfica determinada.</w:t>
      </w:r>
    </w:p>
    <w:p w14:paraId="215A9731"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r w:rsidR="000141EF" w:rsidRPr="00CE4C66">
        <w:rPr>
          <w:rFonts w:ascii="ITC Avant Garde" w:hAnsi="ITC Avant Garde"/>
          <w:bCs/>
          <w:color w:val="000000" w:themeColor="text1"/>
          <w:sz w:val="18"/>
          <w:szCs w:val="18"/>
          <w:lang w:val="es-MX" w:eastAsia="es-MX"/>
        </w:rPr>
        <w:t xml:space="preserve"> [énfasis añadido]</w:t>
      </w:r>
    </w:p>
    <w:p w14:paraId="108906E4" w14:textId="77777777" w:rsidR="00CE4C66" w:rsidRPr="00CE4C66" w:rsidRDefault="00AF2144"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Asimismo, el Capítulo III “De los Operadores Móviles virtuales” de los Lineamientos de Operadores Móviles Virtuales, en sus artículos 9 y 13 establece lo siguiente:</w:t>
      </w:r>
    </w:p>
    <w:p w14:paraId="78CFD844" w14:textId="7DBB2BB7" w:rsidR="00AF2144"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p>
    <w:p w14:paraId="6D81012F"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t>Artículo 9.</w:t>
      </w:r>
      <w:r w:rsidRPr="00CE4C66">
        <w:rPr>
          <w:rFonts w:ascii="ITC Avant Garde" w:hAnsi="ITC Avant Garde"/>
          <w:bCs/>
          <w:color w:val="000000" w:themeColor="text1"/>
          <w:sz w:val="18"/>
          <w:szCs w:val="18"/>
          <w:lang w:val="es-MX" w:eastAsia="es-MX"/>
        </w:rPr>
        <w:t xml:space="preserve"> Los Operadores Móviles Virtuales podrán prestar directamente al usuario final Servicios Móviles adquiridos de uno o varios Concesionarios Mayoristas Móviles. </w:t>
      </w:r>
      <w:r w:rsidRPr="00CE4C66">
        <w:rPr>
          <w:rFonts w:ascii="ITC Avant Garde" w:hAnsi="ITC Avant Garde"/>
          <w:bCs/>
          <w:color w:val="000000" w:themeColor="text1"/>
          <w:sz w:val="18"/>
          <w:szCs w:val="18"/>
          <w:u w:val="single"/>
          <w:lang w:val="es-MX" w:eastAsia="es-MX"/>
        </w:rPr>
        <w:t>Asimismo, podrán instalar la infraestructura y elementos de red propios que requieran desplegar para la eficiente prestación de sus servicios</w:t>
      </w:r>
      <w:r w:rsidRPr="00CE4C66">
        <w:rPr>
          <w:rFonts w:ascii="ITC Avant Garde" w:hAnsi="ITC Avant Garde"/>
          <w:bCs/>
          <w:color w:val="000000" w:themeColor="text1"/>
          <w:sz w:val="18"/>
          <w:szCs w:val="18"/>
          <w:lang w:val="es-MX" w:eastAsia="es-MX"/>
        </w:rPr>
        <w:t>, cumpliendo en todo momento con las obligaciones que se deriven del despliegue de su infraestructura, de conformidad con lo dispuesto en la Ley, y en la demás normatividad aplicable.</w:t>
      </w:r>
    </w:p>
    <w:p w14:paraId="61C340A4"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Los Operadores Móviles Virtuales deberán notificar al Instituto el uso o instalación de infraestructura en términos de lo establecido en el artículo 183 de la Ley, y demás disposiciones aplicables.</w:t>
      </w:r>
    </w:p>
    <w:p w14:paraId="32BDA203"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p>
    <w:p w14:paraId="1CE8345A"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t>Artículo 13.</w:t>
      </w:r>
      <w:r w:rsidRPr="00CE4C66">
        <w:rPr>
          <w:rFonts w:ascii="ITC Avant Garde" w:hAnsi="ITC Avant Garde"/>
          <w:bCs/>
          <w:color w:val="000000" w:themeColor="text1"/>
          <w:sz w:val="18"/>
          <w:szCs w:val="18"/>
          <w:lang w:val="es-MX" w:eastAsia="es-MX"/>
        </w:rPr>
        <w:t xml:space="preserve">  Los Operadores Móviles Virtuales deberán:</w:t>
      </w:r>
    </w:p>
    <w:p w14:paraId="46262E3B"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
          <w:bCs/>
          <w:color w:val="000000" w:themeColor="text1"/>
          <w:sz w:val="18"/>
          <w:szCs w:val="18"/>
          <w:lang w:val="es-MX" w:eastAsia="es-MX"/>
        </w:rPr>
        <w:t>I.</w:t>
      </w:r>
      <w:r w:rsidRPr="00CE4C66">
        <w:rPr>
          <w:rFonts w:ascii="ITC Avant Garde" w:hAnsi="ITC Avant Garde"/>
          <w:bCs/>
          <w:color w:val="000000" w:themeColor="text1"/>
          <w:sz w:val="18"/>
          <w:szCs w:val="18"/>
          <w:lang w:val="es-MX" w:eastAsia="es-MX"/>
        </w:rPr>
        <w:t xml:space="preserve"> </w:t>
      </w:r>
      <w:r w:rsidRPr="00CE4C66">
        <w:rPr>
          <w:rFonts w:ascii="ITC Avant Garde" w:hAnsi="ITC Avant Garde"/>
          <w:bCs/>
          <w:color w:val="000000" w:themeColor="text1"/>
          <w:sz w:val="18"/>
          <w:szCs w:val="18"/>
          <w:u w:val="single"/>
          <w:lang w:val="es-MX" w:eastAsia="es-MX"/>
        </w:rPr>
        <w:t>Contar con Concesión Única</w:t>
      </w:r>
      <w:r w:rsidRPr="00CE4C66">
        <w:rPr>
          <w:rFonts w:ascii="ITC Avant Garde" w:hAnsi="ITC Avant Garde"/>
          <w:bCs/>
          <w:color w:val="000000" w:themeColor="text1"/>
          <w:sz w:val="18"/>
          <w:szCs w:val="18"/>
          <w:lang w:val="es-MX" w:eastAsia="es-MX"/>
        </w:rPr>
        <w:t xml:space="preserve"> o de Red Pública de Telecomunicaciones o Autorización para establecer y operar o explotar una comercializadora de servicios de telecomunicaciones que le permita comercializar o revender Servicios Móviles;</w:t>
      </w:r>
    </w:p>
    <w:p w14:paraId="3F8521BB" w14:textId="77777777" w:rsidR="00CE4C66" w:rsidRPr="00CE4C66" w:rsidRDefault="00AF2144" w:rsidP="00CE4C66">
      <w:pPr>
        <w:spacing w:before="240" w:after="240"/>
        <w:ind w:left="567" w:right="618"/>
        <w:jc w:val="both"/>
        <w:rPr>
          <w:rFonts w:ascii="ITC Avant Garde" w:hAnsi="ITC Avant Garde"/>
          <w:bCs/>
          <w:color w:val="000000" w:themeColor="text1"/>
          <w:sz w:val="18"/>
          <w:szCs w:val="18"/>
          <w:lang w:val="es-MX" w:eastAsia="es-MX"/>
        </w:rPr>
      </w:pPr>
      <w:r w:rsidRPr="00CE4C66">
        <w:rPr>
          <w:rFonts w:ascii="ITC Avant Garde" w:hAnsi="ITC Avant Garde"/>
          <w:bCs/>
          <w:color w:val="000000" w:themeColor="text1"/>
          <w:sz w:val="18"/>
          <w:szCs w:val="18"/>
          <w:lang w:val="es-MX" w:eastAsia="es-MX"/>
        </w:rPr>
        <w:t>[…]”</w:t>
      </w:r>
      <w:r w:rsidR="001D4663" w:rsidRPr="00CE4C66">
        <w:rPr>
          <w:rFonts w:ascii="ITC Avant Garde" w:hAnsi="ITC Avant Garde"/>
          <w:bCs/>
          <w:color w:val="000000" w:themeColor="text1"/>
          <w:sz w:val="18"/>
          <w:szCs w:val="18"/>
          <w:lang w:val="es-MX" w:eastAsia="es-MX"/>
        </w:rPr>
        <w:t xml:space="preserve"> </w:t>
      </w:r>
      <w:r w:rsidR="000141EF" w:rsidRPr="00CE4C66">
        <w:rPr>
          <w:rFonts w:ascii="ITC Avant Garde" w:hAnsi="ITC Avant Garde"/>
          <w:bCs/>
          <w:color w:val="000000" w:themeColor="text1"/>
          <w:sz w:val="18"/>
          <w:szCs w:val="18"/>
          <w:lang w:val="es-MX" w:eastAsia="es-MX"/>
        </w:rPr>
        <w:t>[énfasis añadido]</w:t>
      </w:r>
    </w:p>
    <w:p w14:paraId="53E17401" w14:textId="77777777" w:rsidR="00CE4C66" w:rsidRPr="00CE4C66" w:rsidRDefault="001D4663"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De conformidad con lo anterior, un Operador Móvil Virtual puede comer</w:t>
      </w:r>
      <w:r w:rsidR="00382526" w:rsidRPr="00CE4C66">
        <w:rPr>
          <w:rFonts w:ascii="ITC Avant Garde" w:hAnsi="ITC Avant Garde"/>
          <w:bCs/>
          <w:color w:val="000000" w:themeColor="text1"/>
          <w:sz w:val="22"/>
          <w:szCs w:val="22"/>
          <w:lang w:val="es-MX" w:eastAsia="es-MX"/>
        </w:rPr>
        <w:t>cializar servicios móviles si es titular</w:t>
      </w:r>
      <w:r w:rsidRPr="00CE4C66">
        <w:rPr>
          <w:rFonts w:ascii="ITC Avant Garde" w:hAnsi="ITC Avant Garde"/>
          <w:bCs/>
          <w:color w:val="000000" w:themeColor="text1"/>
          <w:sz w:val="22"/>
          <w:szCs w:val="22"/>
          <w:lang w:val="es-MX" w:eastAsia="es-MX"/>
        </w:rPr>
        <w:t xml:space="preserve"> de una concesión única. Asimismo, dicho </w:t>
      </w:r>
      <w:r w:rsidR="0080188F" w:rsidRPr="00CE4C66">
        <w:rPr>
          <w:rFonts w:ascii="ITC Avant Garde" w:hAnsi="ITC Avant Garde"/>
          <w:bCs/>
          <w:color w:val="000000" w:themeColor="text1"/>
          <w:sz w:val="22"/>
          <w:szCs w:val="22"/>
          <w:lang w:val="es-MX" w:eastAsia="es-MX"/>
        </w:rPr>
        <w:t xml:space="preserve">Operador Móvil Virtual puede instalar infraestructura y los elementos de red necesarios, dependiendo de sus características particulares, </w:t>
      </w:r>
      <w:r w:rsidR="007962B7" w:rsidRPr="00CE4C66">
        <w:rPr>
          <w:rFonts w:ascii="ITC Avant Garde" w:hAnsi="ITC Avant Garde"/>
          <w:bCs/>
          <w:color w:val="000000" w:themeColor="text1"/>
          <w:sz w:val="22"/>
          <w:szCs w:val="22"/>
          <w:lang w:val="es-MX" w:eastAsia="es-MX"/>
        </w:rPr>
        <w:t xml:space="preserve">así como de </w:t>
      </w:r>
      <w:r w:rsidR="0080188F" w:rsidRPr="00CE4C66">
        <w:rPr>
          <w:rFonts w:ascii="ITC Avant Garde" w:hAnsi="ITC Avant Garde"/>
          <w:bCs/>
          <w:color w:val="000000" w:themeColor="text1"/>
          <w:sz w:val="22"/>
          <w:szCs w:val="22"/>
          <w:lang w:val="es-MX" w:eastAsia="es-MX"/>
        </w:rPr>
        <w:t xml:space="preserve">sus requerimientos técnicos y operacionales. En </w:t>
      </w:r>
      <w:r w:rsidR="0080188F" w:rsidRPr="00CE4C66">
        <w:rPr>
          <w:rFonts w:ascii="ITC Avant Garde" w:hAnsi="ITC Avant Garde"/>
          <w:bCs/>
          <w:color w:val="000000" w:themeColor="text1"/>
          <w:sz w:val="22"/>
          <w:szCs w:val="22"/>
          <w:lang w:val="es-MX" w:eastAsia="es-MX"/>
        </w:rPr>
        <w:lastRenderedPageBreak/>
        <w:t>consistencia con lo anterior, los Lineamientos de Operadores Móviles Virtuales señalan en su parte considerativa que según experiencias internacionales, las principales características de los Operadores Móviles Virtuales se pueden agrupar en los siguientes modelos de operación:</w:t>
      </w:r>
    </w:p>
    <w:p w14:paraId="37C06D33" w14:textId="77777777" w:rsidR="00CE4C66" w:rsidRPr="00CE4C66" w:rsidRDefault="0080188F" w:rsidP="00CE4C66">
      <w:pPr>
        <w:pStyle w:val="Prrafodelista"/>
        <w:numPr>
          <w:ilvl w:val="0"/>
          <w:numId w:val="43"/>
        </w:num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Operador Móvil Virtual Completo.</w:t>
      </w:r>
      <w:r w:rsidRPr="00CE4C66">
        <w:rPr>
          <w:rFonts w:ascii="ITC Avant Garde" w:hAnsi="ITC Avant Garde"/>
          <w:bCs/>
          <w:color w:val="000000" w:themeColor="text1"/>
          <w:sz w:val="22"/>
          <w:szCs w:val="22"/>
          <w:lang w:val="es-MX" w:eastAsia="es-MX"/>
        </w:rPr>
        <w:t xml:space="preserve"> Es aquel que cuenta con infraestructura de conmutación y transmisión permitiendo la gestión de su tráfico. Dicho operador puede administrar recursos de numeración, atención a usuarios y demás servicios que requiera para la prestación de los servicios móviles. Este tipo de integración permite una mayor flexibilidad al utilizar la capacidad y servicios de distintos Concesionarios Mayoristas Móviles. Asimismo, requiere solamente la utilización de la red de acceso de radio del operador con espectro radioeléctrico, ya que no cuenta con este medio de transmisión.</w:t>
      </w:r>
    </w:p>
    <w:p w14:paraId="26EEB5E4" w14:textId="77777777" w:rsidR="00CE4C66" w:rsidRPr="00CE4C66" w:rsidRDefault="0080188F" w:rsidP="00CE4C66">
      <w:pPr>
        <w:pStyle w:val="Prrafodelista"/>
        <w:numPr>
          <w:ilvl w:val="0"/>
          <w:numId w:val="43"/>
        </w:num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Operador Móvil Virtual </w:t>
      </w:r>
      <w:proofErr w:type="spellStart"/>
      <w:r w:rsidRPr="00CE4C66">
        <w:rPr>
          <w:rFonts w:ascii="ITC Avant Garde" w:hAnsi="ITC Avant Garde"/>
          <w:b/>
          <w:bCs/>
          <w:color w:val="000000" w:themeColor="text1"/>
          <w:sz w:val="22"/>
          <w:szCs w:val="22"/>
          <w:lang w:val="es-MX" w:eastAsia="es-MX"/>
        </w:rPr>
        <w:t>Agregador</w:t>
      </w:r>
      <w:proofErr w:type="spellEnd"/>
      <w:r w:rsidRPr="00CE4C66">
        <w:rPr>
          <w:rFonts w:ascii="ITC Avant Garde" w:hAnsi="ITC Avant Garde"/>
          <w:b/>
          <w:bCs/>
          <w:color w:val="000000" w:themeColor="text1"/>
          <w:sz w:val="22"/>
          <w:szCs w:val="22"/>
          <w:lang w:val="es-MX" w:eastAsia="es-MX"/>
        </w:rPr>
        <w:t>.</w:t>
      </w:r>
      <w:r w:rsidRPr="00CE4C66">
        <w:rPr>
          <w:rFonts w:ascii="ITC Avant Garde" w:hAnsi="ITC Avant Garde"/>
          <w:bCs/>
          <w:color w:val="000000" w:themeColor="text1"/>
          <w:sz w:val="22"/>
          <w:szCs w:val="22"/>
          <w:lang w:val="es-MX" w:eastAsia="es-MX"/>
        </w:rPr>
        <w:t xml:space="preserve"> Es aquel que comercializa la capacidad y los servicios de un Concesionario Mayorista Móvil para proveer servicios a usuarios finales y revender a otros Operadores Móviles Virtuales. Esta figura facilita la entrada de Operadores Móviles Virtuales pequeños y se constituye como habilitador para hacer más eficiente la comercialización de servicios móviles sin necesidad de que estos pequeños agentes lleven a cabo procesos directamente con los Concesionarios Mayoristas Móviles, lo que en ocasiones les permite adquirir servicios en condiciones que se adecuen a sus necesidades y modelo de negocios. Este tipo de Operador Móvil Virtual cuenta con infraestructura de red de servicios de telecomunicaciones, la cual le permite ejecutar múltiples funciones para la provisión de servicios de telecomunicaciones móviles, incluyendo la conmutación y enrutamiento de las comunicaciones, la gestión de recursos de numeración, la atención a usuarios y demás servicios que requiere para sus funciones. </w:t>
      </w:r>
    </w:p>
    <w:p w14:paraId="49903474" w14:textId="77777777" w:rsidR="00CE4C66" w:rsidRPr="00CE4C66" w:rsidRDefault="0080188F" w:rsidP="00CE4C66">
      <w:pPr>
        <w:pStyle w:val="Prrafodelista"/>
        <w:numPr>
          <w:ilvl w:val="0"/>
          <w:numId w:val="43"/>
        </w:num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Operador Móvil Virtual Básico.</w:t>
      </w:r>
      <w:r w:rsidRPr="00CE4C66">
        <w:rPr>
          <w:rFonts w:ascii="ITC Avant Garde" w:hAnsi="ITC Avant Garde"/>
          <w:bCs/>
          <w:color w:val="000000" w:themeColor="text1"/>
          <w:sz w:val="22"/>
          <w:szCs w:val="22"/>
          <w:lang w:val="es-MX" w:eastAsia="es-MX"/>
        </w:rPr>
        <w:t xml:space="preserve"> Es aquel que no dispone de infraestructura de telecomunicaciones, sin embargo, cuenta con las facilidades para proveer atención a clientes, facturación y mercadeo. En caso de así desearlo comercializa tarjetas SIM bajo su marca. </w:t>
      </w:r>
    </w:p>
    <w:p w14:paraId="19D9E946" w14:textId="77777777" w:rsidR="00CE4C66" w:rsidRPr="00CE4C66" w:rsidRDefault="0080188F" w:rsidP="00CE4C66">
      <w:pPr>
        <w:pStyle w:val="Prrafodelista"/>
        <w:numPr>
          <w:ilvl w:val="0"/>
          <w:numId w:val="43"/>
        </w:num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Operador Móvil Virtual Revendedor.</w:t>
      </w:r>
      <w:r w:rsidRPr="00CE4C66">
        <w:rPr>
          <w:rFonts w:ascii="ITC Avant Garde" w:hAnsi="ITC Avant Garde"/>
          <w:bCs/>
          <w:color w:val="000000" w:themeColor="text1"/>
          <w:sz w:val="22"/>
          <w:szCs w:val="22"/>
          <w:lang w:val="es-MX" w:eastAsia="es-MX"/>
        </w:rPr>
        <w:t xml:space="preserve"> Es aquel que no dispone de infraestructura, cuenta con su propia marca comercial, y su principal ventaja es contar con una amplia red de distribución, tiene el control de sus procesos de ventas y comercialización y su diferenciación de los otros, se basa en los precios y la identidad de la marca.</w:t>
      </w:r>
    </w:p>
    <w:p w14:paraId="56862C50" w14:textId="6E21983A" w:rsidR="00CE4C66" w:rsidRPr="00CE4C66" w:rsidRDefault="00BE3204"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Cuarto.- </w:t>
      </w:r>
      <w:r w:rsidR="00CD6D9E" w:rsidRPr="00CE4C66">
        <w:rPr>
          <w:rFonts w:ascii="ITC Avant Garde" w:hAnsi="ITC Avant Garde"/>
          <w:b/>
          <w:bCs/>
          <w:color w:val="000000" w:themeColor="text1"/>
          <w:sz w:val="22"/>
          <w:szCs w:val="22"/>
          <w:lang w:val="es-MX" w:eastAsia="es-MX"/>
        </w:rPr>
        <w:t xml:space="preserve">Análisis de la Solicitud de Concesión. </w:t>
      </w:r>
      <w:r w:rsidR="00CD6D9E" w:rsidRPr="00CE4C66">
        <w:rPr>
          <w:rFonts w:ascii="ITC Avant Garde" w:hAnsi="ITC Avant Garde"/>
          <w:bCs/>
          <w:color w:val="000000" w:themeColor="text1"/>
          <w:sz w:val="22"/>
          <w:szCs w:val="22"/>
          <w:lang w:val="es-MX" w:eastAsia="es-MX"/>
        </w:rPr>
        <w:t xml:space="preserve">Por lo que se refiere a los requisitos señalados en el artículo </w:t>
      </w:r>
      <w:r w:rsidR="00E97796" w:rsidRPr="00CE4C66">
        <w:rPr>
          <w:rFonts w:ascii="ITC Avant Garde" w:hAnsi="ITC Avant Garde"/>
          <w:bCs/>
          <w:color w:val="000000" w:themeColor="text1"/>
          <w:sz w:val="22"/>
          <w:szCs w:val="22"/>
        </w:rPr>
        <w:t>3 de los Lineamientos</w:t>
      </w:r>
      <w:r w:rsidR="00CD6D9E" w:rsidRPr="00CE4C66">
        <w:rPr>
          <w:rFonts w:ascii="ITC Avant Garde" w:hAnsi="ITC Avant Garde"/>
          <w:bCs/>
          <w:color w:val="000000" w:themeColor="text1"/>
          <w:sz w:val="22"/>
          <w:szCs w:val="22"/>
          <w:lang w:val="es-MX" w:eastAsia="es-MX"/>
        </w:rPr>
        <w:t>, la Unidad de Concesiones y Servicios</w:t>
      </w:r>
      <w:r w:rsidR="00AB0CF1" w:rsidRPr="00CE4C66">
        <w:rPr>
          <w:rFonts w:ascii="ITC Avant Garde" w:hAnsi="ITC Avant Garde"/>
          <w:bCs/>
          <w:color w:val="000000" w:themeColor="text1"/>
          <w:sz w:val="22"/>
          <w:szCs w:val="22"/>
          <w:lang w:val="es-MX" w:eastAsia="es-MX"/>
        </w:rPr>
        <w:t>,</w:t>
      </w:r>
      <w:r w:rsidR="00CD6D9E" w:rsidRPr="00CE4C66">
        <w:rPr>
          <w:rFonts w:ascii="ITC Avant Garde" w:hAnsi="ITC Avant Garde"/>
          <w:bCs/>
          <w:color w:val="000000" w:themeColor="text1"/>
          <w:sz w:val="22"/>
          <w:szCs w:val="22"/>
          <w:lang w:val="es-MX" w:eastAsia="es-MX"/>
        </w:rPr>
        <w:t xml:space="preserve"> a través de la Dirección General de Concesiones de Telecomunicaciones, revisó y evaluó la Solicitud de Concesión observando que </w:t>
      </w:r>
      <w:r w:rsidR="001D0E5A" w:rsidRPr="00CE4C66">
        <w:rPr>
          <w:rFonts w:ascii="ITC Avant Garde" w:hAnsi="ITC Avant Garde"/>
          <w:bCs/>
          <w:color w:val="000000" w:themeColor="text1"/>
          <w:sz w:val="22"/>
          <w:szCs w:val="22"/>
          <w:lang w:val="es-MX" w:eastAsia="es-MX"/>
        </w:rPr>
        <w:t>la información fue presentada mediante el uso del F</w:t>
      </w:r>
      <w:r w:rsidR="004B6D8A" w:rsidRPr="00CE4C66">
        <w:rPr>
          <w:rFonts w:ascii="ITC Avant Garde" w:hAnsi="ITC Avant Garde"/>
          <w:bCs/>
          <w:color w:val="000000" w:themeColor="text1"/>
          <w:sz w:val="22"/>
          <w:szCs w:val="22"/>
          <w:lang w:val="es-MX" w:eastAsia="es-MX"/>
        </w:rPr>
        <w:t>ormato IFT-Concesión Única</w:t>
      </w:r>
      <w:r w:rsidR="006E002D" w:rsidRPr="00CE4C66">
        <w:rPr>
          <w:rFonts w:ascii="ITC Avant Garde" w:hAnsi="ITC Avant Garde"/>
          <w:bCs/>
          <w:color w:val="000000" w:themeColor="text1"/>
          <w:sz w:val="22"/>
          <w:szCs w:val="22"/>
          <w:lang w:val="es-MX" w:eastAsia="es-MX"/>
        </w:rPr>
        <w:t xml:space="preserve"> </w:t>
      </w:r>
      <w:r w:rsidR="00D9729D" w:rsidRPr="00CE4C66">
        <w:rPr>
          <w:rFonts w:ascii="ITC Avant Garde" w:hAnsi="ITC Avant Garde"/>
          <w:bCs/>
          <w:color w:val="000000" w:themeColor="text1"/>
          <w:sz w:val="22"/>
          <w:szCs w:val="22"/>
          <w:lang w:val="es-MX" w:eastAsia="es-MX"/>
        </w:rPr>
        <w:t xml:space="preserve">y acreditada con la siguiente documentación: </w:t>
      </w:r>
    </w:p>
    <w:p w14:paraId="02447371" w14:textId="1C1E6E9D" w:rsidR="00CD6D9E" w:rsidRPr="00CE4C66" w:rsidRDefault="00E97796" w:rsidP="00CE4C66">
      <w:pPr>
        <w:pStyle w:val="Prrafodelista"/>
        <w:numPr>
          <w:ilvl w:val="0"/>
          <w:numId w:val="31"/>
        </w:numPr>
        <w:spacing w:before="240" w:after="240"/>
        <w:ind w:left="0" w:firstLine="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lastRenderedPageBreak/>
        <w:t>Datos generales del Interesado.</w:t>
      </w:r>
    </w:p>
    <w:p w14:paraId="785730D9" w14:textId="77777777" w:rsidR="00CE4C66" w:rsidRPr="00CE4C66" w:rsidRDefault="000028EF" w:rsidP="00CE4C66">
      <w:pPr>
        <w:pStyle w:val="Prrafodelista"/>
        <w:spacing w:before="240" w:after="240"/>
        <w:ind w:left="709"/>
        <w:jc w:val="both"/>
        <w:rPr>
          <w:rFonts w:ascii="ITC Avant Garde" w:hAnsi="ITC Avant Garde"/>
          <w:bCs/>
          <w:color w:val="000000" w:themeColor="text1"/>
          <w:sz w:val="22"/>
          <w:szCs w:val="22"/>
          <w:lang w:val="es-MX" w:eastAsia="es-MX"/>
        </w:rPr>
      </w:pP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w:t>
      </w:r>
      <w:r w:rsidR="002A4767" w:rsidRPr="00CE4C66">
        <w:rPr>
          <w:rFonts w:ascii="ITC Avant Garde" w:hAnsi="ITC Avant Garde"/>
          <w:bCs/>
          <w:color w:val="000000" w:themeColor="text1"/>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745EEA80" w:rsidR="00E97796" w:rsidRPr="00CE4C66" w:rsidRDefault="00B37CCA" w:rsidP="00CE4C66">
      <w:pPr>
        <w:pStyle w:val="Prrafodelista"/>
        <w:numPr>
          <w:ilvl w:val="0"/>
          <w:numId w:val="31"/>
        </w:numPr>
        <w:spacing w:before="240" w:after="240"/>
        <w:ind w:left="0" w:firstLine="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Modalidad de uso.</w:t>
      </w:r>
    </w:p>
    <w:p w14:paraId="681A61ED" w14:textId="77777777" w:rsidR="00CE4C66" w:rsidRPr="00CE4C66" w:rsidRDefault="000028EF" w:rsidP="00CE4C66">
      <w:pPr>
        <w:pStyle w:val="Prrafodelista"/>
        <w:spacing w:before="240" w:after="240"/>
        <w:ind w:left="709"/>
        <w:jc w:val="both"/>
        <w:rPr>
          <w:rFonts w:ascii="ITC Avant Garde" w:hAnsi="ITC Avant Garde"/>
          <w:bCs/>
          <w:color w:val="000000" w:themeColor="text1"/>
          <w:sz w:val="22"/>
          <w:szCs w:val="22"/>
          <w:lang w:val="es-MX" w:eastAsia="es-MX"/>
        </w:rPr>
      </w:pP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w:t>
      </w:r>
      <w:r w:rsidR="00B37CCA" w:rsidRPr="00CE4C66">
        <w:rPr>
          <w:rFonts w:ascii="ITC Avant Garde" w:hAnsi="ITC Avant Garde"/>
          <w:bCs/>
          <w:color w:val="000000" w:themeColor="text1"/>
          <w:sz w:val="22"/>
          <w:szCs w:val="22"/>
          <w:lang w:val="es-MX" w:eastAsia="es-MX"/>
        </w:rPr>
        <w:t>especific</w:t>
      </w:r>
      <w:r w:rsidR="002A4767" w:rsidRPr="00CE4C66">
        <w:rPr>
          <w:rFonts w:ascii="ITC Avant Garde" w:hAnsi="ITC Avant Garde"/>
          <w:bCs/>
          <w:color w:val="000000" w:themeColor="text1"/>
          <w:sz w:val="22"/>
          <w:szCs w:val="22"/>
          <w:lang w:val="es-MX" w:eastAsia="es-MX"/>
        </w:rPr>
        <w:t>ó</w:t>
      </w:r>
      <w:r w:rsidR="00B37CCA" w:rsidRPr="00CE4C66">
        <w:rPr>
          <w:rFonts w:ascii="ITC Avant Garde" w:hAnsi="ITC Avant Garde"/>
          <w:bCs/>
          <w:color w:val="000000" w:themeColor="text1"/>
          <w:sz w:val="22"/>
          <w:szCs w:val="22"/>
          <w:lang w:val="es-MX" w:eastAsia="es-MX"/>
        </w:rPr>
        <w:t xml:space="preserve"> que la concesión solicitada </w:t>
      </w:r>
      <w:r w:rsidR="002A4767" w:rsidRPr="00CE4C66">
        <w:rPr>
          <w:rFonts w:ascii="ITC Avant Garde" w:hAnsi="ITC Avant Garde"/>
          <w:bCs/>
          <w:color w:val="000000" w:themeColor="text1"/>
          <w:sz w:val="22"/>
          <w:szCs w:val="22"/>
          <w:lang w:val="es-MX" w:eastAsia="es-MX"/>
        </w:rPr>
        <w:t xml:space="preserve">consiste en </w:t>
      </w:r>
      <w:r w:rsidR="00B37CCA" w:rsidRPr="00CE4C66">
        <w:rPr>
          <w:rFonts w:ascii="ITC Avant Garde" w:hAnsi="ITC Avant Garde"/>
          <w:bCs/>
          <w:color w:val="000000" w:themeColor="text1"/>
          <w:sz w:val="22"/>
          <w:szCs w:val="22"/>
          <w:lang w:val="es-MX" w:eastAsia="es-MX"/>
        </w:rPr>
        <w:t>una Concesión Única para Uso Comercial.</w:t>
      </w:r>
    </w:p>
    <w:p w14:paraId="436FE67C" w14:textId="77777777" w:rsidR="00CE4C66" w:rsidRPr="00CE4C66" w:rsidRDefault="00B37CCA" w:rsidP="00CE4C66">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Características Generales del Proyecto.</w:t>
      </w:r>
    </w:p>
    <w:p w14:paraId="469DA468" w14:textId="77777777" w:rsidR="00CE4C66" w:rsidRPr="00CE4C66" w:rsidRDefault="00891556" w:rsidP="00CE4C66">
      <w:pPr>
        <w:pStyle w:val="Prrafodelista"/>
        <w:spacing w:before="240" w:after="240"/>
        <w:ind w:left="14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Descripción del Proyecto:</w:t>
      </w:r>
      <w:r w:rsidRPr="00CE4C66">
        <w:rPr>
          <w:rFonts w:ascii="ITC Avant Garde" w:hAnsi="ITC Avant Garde"/>
          <w:bCs/>
          <w:color w:val="000000" w:themeColor="text1"/>
          <w:sz w:val="22"/>
          <w:szCs w:val="22"/>
          <w:lang w:val="es-MX" w:eastAsia="es-MX"/>
        </w:rPr>
        <w:t xml:space="preserve"> </w:t>
      </w:r>
      <w:r w:rsidR="00547226" w:rsidRPr="00CE4C66">
        <w:rPr>
          <w:rFonts w:ascii="ITC Avant Garde" w:hAnsi="ITC Avant Garde"/>
          <w:bCs/>
          <w:color w:val="000000" w:themeColor="text1"/>
          <w:sz w:val="22"/>
          <w:szCs w:val="22"/>
          <w:lang w:val="es-MX" w:eastAsia="es-MX"/>
        </w:rPr>
        <w:t>A través de la concesión ú</w:t>
      </w:r>
      <w:r w:rsidR="00DD298C" w:rsidRPr="00CE4C66">
        <w:rPr>
          <w:rFonts w:ascii="ITC Avant Garde" w:hAnsi="ITC Avant Garde"/>
          <w:bCs/>
          <w:color w:val="000000" w:themeColor="text1"/>
          <w:sz w:val="22"/>
          <w:szCs w:val="22"/>
          <w:lang w:val="es-MX" w:eastAsia="es-MX"/>
        </w:rPr>
        <w:t>nica</w:t>
      </w:r>
      <w:r w:rsidR="00547226" w:rsidRPr="00CE4C66">
        <w:rPr>
          <w:rFonts w:ascii="ITC Avant Garde" w:hAnsi="ITC Avant Garde"/>
          <w:bCs/>
          <w:color w:val="000000" w:themeColor="text1"/>
          <w:sz w:val="22"/>
          <w:szCs w:val="22"/>
          <w:lang w:val="es-MX" w:eastAsia="es-MX"/>
        </w:rPr>
        <w:t xml:space="preserve"> para uso comercial</w:t>
      </w:r>
      <w:r w:rsidR="00DD298C" w:rsidRPr="00CE4C66">
        <w:rPr>
          <w:rFonts w:ascii="ITC Avant Garde" w:hAnsi="ITC Avant Garde"/>
          <w:bCs/>
          <w:color w:val="000000" w:themeColor="text1"/>
          <w:sz w:val="22"/>
          <w:szCs w:val="22"/>
          <w:lang w:val="es-MX" w:eastAsia="es-MX"/>
        </w:rPr>
        <w:t xml:space="preserve">, </w:t>
      </w:r>
      <w:proofErr w:type="spellStart"/>
      <w:r w:rsidR="000028EF" w:rsidRPr="00CE4C66">
        <w:rPr>
          <w:rFonts w:ascii="ITC Avant Garde" w:hAnsi="ITC Avant Garde"/>
          <w:bCs/>
          <w:color w:val="000000" w:themeColor="text1"/>
          <w:sz w:val="22"/>
          <w:szCs w:val="22"/>
          <w:lang w:val="es-MX" w:eastAsia="es-MX"/>
        </w:rPr>
        <w:t>Plintron</w:t>
      </w:r>
      <w:proofErr w:type="spellEnd"/>
      <w:r w:rsidR="000028EF" w:rsidRPr="00CE4C66">
        <w:rPr>
          <w:rFonts w:ascii="ITC Avant Garde" w:hAnsi="ITC Avant Garde"/>
          <w:bCs/>
          <w:color w:val="000000" w:themeColor="text1"/>
          <w:sz w:val="22"/>
          <w:szCs w:val="22"/>
          <w:lang w:val="es-MX" w:eastAsia="es-MX"/>
        </w:rPr>
        <w:t xml:space="preserve"> </w:t>
      </w:r>
      <w:r w:rsidR="00541692" w:rsidRPr="00CE4C66">
        <w:rPr>
          <w:rFonts w:ascii="ITC Avant Garde" w:hAnsi="ITC Avant Garde"/>
          <w:bCs/>
          <w:color w:val="000000" w:themeColor="text1"/>
          <w:sz w:val="22"/>
          <w:szCs w:val="22"/>
          <w:lang w:eastAsia="es-MX"/>
        </w:rPr>
        <w:t>comercializará</w:t>
      </w:r>
      <w:r w:rsidR="005558D7" w:rsidRPr="00CE4C66">
        <w:rPr>
          <w:rFonts w:ascii="ITC Avant Garde" w:hAnsi="ITC Avant Garde"/>
          <w:bCs/>
          <w:color w:val="000000" w:themeColor="text1"/>
          <w:sz w:val="22"/>
          <w:szCs w:val="22"/>
          <w:lang w:eastAsia="es-MX"/>
        </w:rPr>
        <w:t xml:space="preserve"> servicios móviles,</w:t>
      </w:r>
      <w:r w:rsidR="00541692" w:rsidRPr="00CE4C66">
        <w:rPr>
          <w:rFonts w:ascii="ITC Avant Garde" w:hAnsi="ITC Avant Garde"/>
          <w:bCs/>
          <w:color w:val="000000" w:themeColor="text1"/>
          <w:sz w:val="22"/>
          <w:szCs w:val="22"/>
          <w:lang w:eastAsia="es-MX"/>
        </w:rPr>
        <w:t xml:space="preserve"> bajo la figura de un Operador Móvil Virtual,</w:t>
      </w:r>
      <w:r w:rsidR="005558D7" w:rsidRPr="00CE4C66">
        <w:rPr>
          <w:rFonts w:ascii="ITC Avant Garde" w:hAnsi="ITC Avant Garde"/>
          <w:bCs/>
          <w:color w:val="000000" w:themeColor="text1"/>
          <w:sz w:val="22"/>
          <w:szCs w:val="22"/>
          <w:lang w:eastAsia="es-MX"/>
        </w:rPr>
        <w:t xml:space="preserve"> con cobertura inicial en la Ciudad de México</w:t>
      </w:r>
      <w:r w:rsidR="00ED3224" w:rsidRPr="00CE4C66">
        <w:rPr>
          <w:rFonts w:ascii="ITC Avant Garde" w:hAnsi="ITC Avant Garde"/>
          <w:bCs/>
          <w:color w:val="000000" w:themeColor="text1"/>
          <w:sz w:val="22"/>
          <w:szCs w:val="22"/>
          <w:lang w:eastAsia="es-MX"/>
        </w:rPr>
        <w:t xml:space="preserve">. </w:t>
      </w:r>
      <w:r w:rsidR="00ED3224" w:rsidRPr="00CE4C66">
        <w:rPr>
          <w:rFonts w:ascii="ITC Avant Garde" w:hAnsi="ITC Avant Garde"/>
          <w:bCs/>
          <w:color w:val="000000" w:themeColor="text1"/>
          <w:sz w:val="22"/>
          <w:szCs w:val="22"/>
          <w:lang w:val="es-MX" w:eastAsia="es-MX"/>
        </w:rPr>
        <w:t xml:space="preserve">Para lo anterior, </w:t>
      </w:r>
      <w:proofErr w:type="spellStart"/>
      <w:r w:rsidR="00ED3224" w:rsidRPr="00CE4C66">
        <w:rPr>
          <w:rFonts w:ascii="ITC Avant Garde" w:hAnsi="ITC Avant Garde"/>
          <w:bCs/>
          <w:color w:val="000000" w:themeColor="text1"/>
          <w:sz w:val="22"/>
          <w:szCs w:val="22"/>
          <w:lang w:val="es-MX" w:eastAsia="es-MX"/>
        </w:rPr>
        <w:t>Plintron</w:t>
      </w:r>
      <w:proofErr w:type="spellEnd"/>
      <w:r w:rsidR="00ED3224" w:rsidRPr="00CE4C66">
        <w:rPr>
          <w:rFonts w:ascii="ITC Avant Garde" w:hAnsi="ITC Avant Garde"/>
          <w:bCs/>
          <w:color w:val="000000" w:themeColor="text1"/>
          <w:sz w:val="22"/>
          <w:szCs w:val="22"/>
          <w:lang w:val="es-MX" w:eastAsia="es-MX"/>
        </w:rPr>
        <w:t xml:space="preserve"> planea iniciar la prestación de servicios bajo la figura de un Operador Móvil Virtual Revendedor y posteriormente, como un Operador Móvil Virtual </w:t>
      </w:r>
      <w:proofErr w:type="spellStart"/>
      <w:r w:rsidR="00ED3224" w:rsidRPr="00CE4C66">
        <w:rPr>
          <w:rFonts w:ascii="ITC Avant Garde" w:hAnsi="ITC Avant Garde"/>
          <w:bCs/>
          <w:color w:val="000000" w:themeColor="text1"/>
          <w:sz w:val="22"/>
          <w:szCs w:val="22"/>
          <w:lang w:val="es-MX" w:eastAsia="es-MX"/>
        </w:rPr>
        <w:t>Agregador</w:t>
      </w:r>
      <w:proofErr w:type="spellEnd"/>
      <w:r w:rsidR="00DF3FE2" w:rsidRPr="00CE4C66">
        <w:rPr>
          <w:rFonts w:ascii="ITC Avant Garde" w:hAnsi="ITC Avant Garde"/>
          <w:bCs/>
          <w:color w:val="000000" w:themeColor="text1"/>
          <w:sz w:val="22"/>
          <w:szCs w:val="22"/>
          <w:lang w:val="es-MX" w:eastAsia="es-MX"/>
        </w:rPr>
        <w:t>.</w:t>
      </w:r>
      <w:r w:rsidR="00ED3224" w:rsidRPr="00CE4C66">
        <w:rPr>
          <w:rFonts w:ascii="ITC Avant Garde" w:hAnsi="ITC Avant Garde"/>
          <w:bCs/>
          <w:color w:val="000000" w:themeColor="text1"/>
          <w:sz w:val="22"/>
          <w:szCs w:val="22"/>
          <w:lang w:val="es-MX" w:eastAsia="es-MX"/>
        </w:rPr>
        <w:t xml:space="preserve"> </w:t>
      </w:r>
    </w:p>
    <w:p w14:paraId="5F6A7E4D" w14:textId="77777777" w:rsidR="00CE4C66" w:rsidRPr="00CE4C66" w:rsidRDefault="00ED3224" w:rsidP="00CE4C66">
      <w:pPr>
        <w:pStyle w:val="Prrafodelista"/>
        <w:spacing w:before="240" w:after="240"/>
        <w:ind w:left="14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 xml:space="preserve">Para el caso de la figura de Operador Móvil Virtual Revendedor, </w:t>
      </w: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únicamente se dedicará a la reventa del servicio m</w:t>
      </w:r>
      <w:r w:rsidR="009F1E66" w:rsidRPr="00CE4C66">
        <w:rPr>
          <w:rFonts w:ascii="ITC Avant Garde" w:hAnsi="ITC Avant Garde"/>
          <w:bCs/>
          <w:color w:val="000000" w:themeColor="text1"/>
          <w:sz w:val="22"/>
          <w:szCs w:val="22"/>
          <w:lang w:val="es-MX" w:eastAsia="es-MX"/>
        </w:rPr>
        <w:t xml:space="preserve">óvil, mientras que toda la administración y manejo de la red móvil, incluyendo la red de acceso y la red </w:t>
      </w:r>
      <w:proofErr w:type="spellStart"/>
      <w:r w:rsidR="009F1E66" w:rsidRPr="00CE4C66">
        <w:rPr>
          <w:rFonts w:ascii="ITC Avant Garde" w:hAnsi="ITC Avant Garde"/>
          <w:bCs/>
          <w:color w:val="000000" w:themeColor="text1"/>
          <w:sz w:val="22"/>
          <w:szCs w:val="22"/>
          <w:lang w:val="es-MX" w:eastAsia="es-MX"/>
        </w:rPr>
        <w:t>core</w:t>
      </w:r>
      <w:proofErr w:type="spellEnd"/>
      <w:r w:rsidR="009F1E66" w:rsidRPr="00CE4C66">
        <w:rPr>
          <w:rFonts w:ascii="ITC Avant Garde" w:hAnsi="ITC Avant Garde"/>
          <w:bCs/>
          <w:color w:val="000000" w:themeColor="text1"/>
          <w:sz w:val="22"/>
          <w:szCs w:val="22"/>
          <w:lang w:val="es-MX" w:eastAsia="es-MX"/>
        </w:rPr>
        <w:t xml:space="preserve">, serán llevadas a cabo por el Concesionario Mayorista Móvil </w:t>
      </w:r>
      <w:proofErr w:type="spellStart"/>
      <w:r w:rsidR="00756939" w:rsidRPr="00CE4C66">
        <w:rPr>
          <w:rFonts w:ascii="ITC Avant Garde" w:hAnsi="ITC Avant Garde"/>
          <w:bCs/>
          <w:color w:val="000000" w:themeColor="text1"/>
          <w:sz w:val="22"/>
          <w:szCs w:val="22"/>
          <w:lang w:val="es-MX" w:eastAsia="es-MX"/>
        </w:rPr>
        <w:t>Radiomóvil</w:t>
      </w:r>
      <w:proofErr w:type="spellEnd"/>
      <w:r w:rsidR="00756939" w:rsidRPr="00CE4C66">
        <w:rPr>
          <w:rFonts w:ascii="ITC Avant Garde" w:hAnsi="ITC Avant Garde"/>
          <w:bCs/>
          <w:color w:val="000000" w:themeColor="text1"/>
          <w:sz w:val="22"/>
          <w:szCs w:val="22"/>
          <w:lang w:val="es-MX" w:eastAsia="es-MX"/>
        </w:rPr>
        <w:t xml:space="preserve"> </w:t>
      </w:r>
      <w:proofErr w:type="spellStart"/>
      <w:r w:rsidR="00756939" w:rsidRPr="00CE4C66">
        <w:rPr>
          <w:rFonts w:ascii="ITC Avant Garde" w:hAnsi="ITC Avant Garde"/>
          <w:bCs/>
          <w:color w:val="000000" w:themeColor="text1"/>
          <w:sz w:val="22"/>
          <w:szCs w:val="22"/>
          <w:lang w:val="es-MX" w:eastAsia="es-MX"/>
        </w:rPr>
        <w:t>Dipsa</w:t>
      </w:r>
      <w:proofErr w:type="spellEnd"/>
      <w:r w:rsidR="00756939" w:rsidRPr="00CE4C66">
        <w:rPr>
          <w:rFonts w:ascii="ITC Avant Garde" w:hAnsi="ITC Avant Garde"/>
          <w:bCs/>
          <w:color w:val="000000" w:themeColor="text1"/>
          <w:sz w:val="22"/>
          <w:szCs w:val="22"/>
          <w:lang w:val="es-MX" w:eastAsia="es-MX"/>
        </w:rPr>
        <w:t>, S.A. de C.V.</w:t>
      </w:r>
      <w:r w:rsidR="006B78A0" w:rsidRPr="00CE4C66">
        <w:rPr>
          <w:rFonts w:ascii="ITC Avant Garde" w:hAnsi="ITC Avant Garde"/>
          <w:bCs/>
          <w:color w:val="000000" w:themeColor="text1"/>
          <w:sz w:val="22"/>
          <w:szCs w:val="22"/>
          <w:lang w:val="es-MX" w:eastAsia="es-MX"/>
        </w:rPr>
        <w:t xml:space="preserve"> (Telcel)</w:t>
      </w:r>
      <w:r w:rsidR="009F1E66" w:rsidRPr="00CE4C66">
        <w:rPr>
          <w:rFonts w:ascii="ITC Avant Garde" w:hAnsi="ITC Avant Garde"/>
          <w:bCs/>
          <w:color w:val="000000" w:themeColor="text1"/>
          <w:sz w:val="22"/>
          <w:szCs w:val="22"/>
          <w:lang w:val="es-MX" w:eastAsia="es-MX"/>
        </w:rPr>
        <w:t>,</w:t>
      </w:r>
      <w:r w:rsidR="00756939" w:rsidRPr="00CE4C66">
        <w:rPr>
          <w:rFonts w:ascii="ITC Avant Garde" w:hAnsi="ITC Avant Garde"/>
          <w:bCs/>
          <w:color w:val="000000" w:themeColor="text1"/>
          <w:sz w:val="22"/>
          <w:szCs w:val="22"/>
          <w:lang w:val="es-MX" w:eastAsia="es-MX"/>
        </w:rPr>
        <w:t xml:space="preserve"> </w:t>
      </w:r>
      <w:r w:rsidR="009F1E66" w:rsidRPr="00CE4C66">
        <w:rPr>
          <w:rFonts w:ascii="ITC Avant Garde" w:hAnsi="ITC Avant Garde"/>
          <w:bCs/>
          <w:color w:val="000000" w:themeColor="text1"/>
          <w:sz w:val="22"/>
          <w:szCs w:val="22"/>
          <w:lang w:val="es-MX" w:eastAsia="es-MX"/>
        </w:rPr>
        <w:t xml:space="preserve">mismo que </w:t>
      </w:r>
      <w:r w:rsidR="00756939" w:rsidRPr="00CE4C66">
        <w:rPr>
          <w:rFonts w:ascii="ITC Avant Garde" w:hAnsi="ITC Avant Garde"/>
          <w:bCs/>
          <w:color w:val="000000" w:themeColor="text1"/>
          <w:sz w:val="22"/>
          <w:szCs w:val="22"/>
          <w:lang w:val="es-MX" w:eastAsia="es-MX"/>
        </w:rPr>
        <w:t xml:space="preserve">cuenta con </w:t>
      </w:r>
      <w:r w:rsidR="009F1E66" w:rsidRPr="00CE4C66">
        <w:rPr>
          <w:rFonts w:ascii="ITC Avant Garde" w:hAnsi="ITC Avant Garde"/>
          <w:bCs/>
          <w:color w:val="000000" w:themeColor="text1"/>
          <w:sz w:val="22"/>
          <w:szCs w:val="22"/>
          <w:lang w:val="es-MX" w:eastAsia="es-MX"/>
        </w:rPr>
        <w:t xml:space="preserve">diversas </w:t>
      </w:r>
      <w:r w:rsidR="00756939" w:rsidRPr="00CE4C66">
        <w:rPr>
          <w:rFonts w:ascii="ITC Avant Garde" w:hAnsi="ITC Avant Garde"/>
          <w:bCs/>
          <w:color w:val="000000" w:themeColor="text1"/>
          <w:sz w:val="22"/>
          <w:szCs w:val="22"/>
          <w:lang w:val="es-MX" w:eastAsia="es-MX"/>
        </w:rPr>
        <w:t xml:space="preserve">concesiones </w:t>
      </w:r>
      <w:r w:rsidR="009F1E66" w:rsidRPr="00CE4C66">
        <w:rPr>
          <w:rFonts w:ascii="ITC Avant Garde" w:hAnsi="ITC Avant Garde"/>
          <w:bCs/>
          <w:color w:val="000000" w:themeColor="text1"/>
          <w:sz w:val="22"/>
          <w:szCs w:val="22"/>
          <w:lang w:val="es-MX" w:eastAsia="es-MX"/>
        </w:rPr>
        <w:t>en materia de telecomunicaciones que lo habilitan para prestar, entre otros, el servicio móvil</w:t>
      </w:r>
      <w:r w:rsidR="000D124B" w:rsidRPr="00CE4C66">
        <w:rPr>
          <w:rFonts w:ascii="ITC Avant Garde" w:hAnsi="ITC Avant Garde"/>
          <w:bCs/>
          <w:color w:val="000000" w:themeColor="text1"/>
          <w:sz w:val="22"/>
          <w:szCs w:val="22"/>
          <w:lang w:val="es-MX" w:eastAsia="es-MX"/>
        </w:rPr>
        <w:t xml:space="preserve">. </w:t>
      </w:r>
      <w:r w:rsidR="009F1E66" w:rsidRPr="00CE4C66">
        <w:rPr>
          <w:rFonts w:ascii="ITC Avant Garde" w:hAnsi="ITC Avant Garde"/>
          <w:bCs/>
          <w:color w:val="000000" w:themeColor="text1"/>
          <w:sz w:val="22"/>
          <w:szCs w:val="22"/>
          <w:lang w:val="es-MX" w:eastAsia="es-MX"/>
        </w:rPr>
        <w:t xml:space="preserve">En ese sentido, </w:t>
      </w:r>
      <w:r w:rsidR="000D124B" w:rsidRPr="00CE4C66">
        <w:rPr>
          <w:rFonts w:ascii="ITC Avant Garde" w:hAnsi="ITC Avant Garde"/>
          <w:bCs/>
          <w:color w:val="000000" w:themeColor="text1"/>
          <w:sz w:val="22"/>
          <w:szCs w:val="22"/>
          <w:lang w:val="es-MX" w:eastAsia="es-MX"/>
        </w:rPr>
        <w:t xml:space="preserve">a través de la plataforma ofrecida por </w:t>
      </w:r>
      <w:r w:rsidR="006B78A0" w:rsidRPr="00CE4C66">
        <w:rPr>
          <w:rFonts w:ascii="ITC Avant Garde" w:hAnsi="ITC Avant Garde"/>
          <w:bCs/>
          <w:color w:val="000000" w:themeColor="text1"/>
          <w:sz w:val="22"/>
          <w:szCs w:val="22"/>
          <w:lang w:val="es-MX" w:eastAsia="es-MX"/>
        </w:rPr>
        <w:t>Telcel</w:t>
      </w:r>
      <w:r w:rsidR="000D124B" w:rsidRPr="00CE4C66">
        <w:rPr>
          <w:rFonts w:ascii="ITC Avant Garde" w:hAnsi="ITC Avant Garde"/>
          <w:bCs/>
          <w:color w:val="000000" w:themeColor="text1"/>
          <w:sz w:val="22"/>
          <w:szCs w:val="22"/>
          <w:lang w:val="es-MX" w:eastAsia="es-MX"/>
        </w:rPr>
        <w:t xml:space="preserve">, </w:t>
      </w:r>
      <w:proofErr w:type="spellStart"/>
      <w:r w:rsidR="009F1E66" w:rsidRPr="00CE4C66">
        <w:rPr>
          <w:rFonts w:ascii="ITC Avant Garde" w:hAnsi="ITC Avant Garde"/>
          <w:bCs/>
          <w:color w:val="000000" w:themeColor="text1"/>
          <w:sz w:val="22"/>
          <w:szCs w:val="22"/>
          <w:lang w:val="es-MX" w:eastAsia="es-MX"/>
        </w:rPr>
        <w:t>Plintron</w:t>
      </w:r>
      <w:proofErr w:type="spellEnd"/>
      <w:r w:rsidR="009F1E66" w:rsidRPr="00CE4C66">
        <w:rPr>
          <w:rFonts w:ascii="ITC Avant Garde" w:hAnsi="ITC Avant Garde"/>
          <w:bCs/>
          <w:color w:val="000000" w:themeColor="text1"/>
          <w:sz w:val="22"/>
          <w:szCs w:val="22"/>
          <w:lang w:val="es-MX" w:eastAsia="es-MX"/>
        </w:rPr>
        <w:t xml:space="preserve"> </w:t>
      </w:r>
      <w:r w:rsidR="000D124B" w:rsidRPr="00CE4C66">
        <w:rPr>
          <w:rFonts w:ascii="ITC Avant Garde" w:hAnsi="ITC Avant Garde"/>
          <w:bCs/>
          <w:color w:val="000000" w:themeColor="text1"/>
          <w:sz w:val="22"/>
          <w:szCs w:val="22"/>
          <w:lang w:val="es-MX" w:eastAsia="es-MX"/>
        </w:rPr>
        <w:t>podrá hacer uso mediante software, de sistemas de facturación, atención a usuarios, distribución, marketing</w:t>
      </w:r>
      <w:r w:rsidR="00B07330" w:rsidRPr="00CE4C66">
        <w:rPr>
          <w:rFonts w:ascii="ITC Avant Garde" w:hAnsi="ITC Avant Garde"/>
          <w:bCs/>
          <w:color w:val="000000" w:themeColor="text1"/>
          <w:sz w:val="22"/>
          <w:szCs w:val="22"/>
          <w:lang w:val="es-MX" w:eastAsia="es-MX"/>
        </w:rPr>
        <w:t>,</w:t>
      </w:r>
      <w:r w:rsidR="000D124B" w:rsidRPr="00CE4C66">
        <w:rPr>
          <w:rFonts w:ascii="ITC Avant Garde" w:hAnsi="ITC Avant Garde"/>
          <w:bCs/>
          <w:color w:val="000000" w:themeColor="text1"/>
          <w:sz w:val="22"/>
          <w:szCs w:val="22"/>
          <w:lang w:val="es-MX" w:eastAsia="es-MX"/>
        </w:rPr>
        <w:t xml:space="preserve"> </w:t>
      </w:r>
      <w:proofErr w:type="spellStart"/>
      <w:r w:rsidR="000D124B" w:rsidRPr="00CE4C66">
        <w:rPr>
          <w:rFonts w:ascii="ITC Avant Garde" w:hAnsi="ITC Avant Garde"/>
          <w:bCs/>
          <w:iCs/>
          <w:color w:val="000000" w:themeColor="text1"/>
          <w:sz w:val="22"/>
          <w:szCs w:val="22"/>
          <w:lang w:val="es-MX" w:eastAsia="es-MX"/>
        </w:rPr>
        <w:t>branding</w:t>
      </w:r>
      <w:proofErr w:type="spellEnd"/>
      <w:r w:rsidR="000D124B" w:rsidRPr="00CE4C66">
        <w:rPr>
          <w:rFonts w:ascii="ITC Avant Garde" w:hAnsi="ITC Avant Garde"/>
          <w:bCs/>
          <w:iCs/>
          <w:color w:val="000000" w:themeColor="text1"/>
          <w:sz w:val="22"/>
          <w:szCs w:val="22"/>
          <w:lang w:val="es-MX" w:eastAsia="es-MX"/>
        </w:rPr>
        <w:t xml:space="preserve"> </w:t>
      </w:r>
      <w:r w:rsidR="000D124B" w:rsidRPr="00CE4C66">
        <w:rPr>
          <w:rFonts w:ascii="ITC Avant Garde" w:hAnsi="ITC Avant Garde"/>
          <w:bCs/>
          <w:color w:val="000000" w:themeColor="text1"/>
          <w:sz w:val="22"/>
          <w:szCs w:val="22"/>
          <w:lang w:val="es-MX" w:eastAsia="es-MX"/>
        </w:rPr>
        <w:t>y ventas</w:t>
      </w:r>
      <w:r w:rsidR="009F1E66" w:rsidRPr="00CE4C66">
        <w:rPr>
          <w:rFonts w:ascii="ITC Avant Garde" w:hAnsi="ITC Avant Garde"/>
          <w:bCs/>
          <w:color w:val="000000" w:themeColor="text1"/>
          <w:sz w:val="22"/>
          <w:szCs w:val="22"/>
          <w:lang w:val="es-MX" w:eastAsia="es-MX"/>
        </w:rPr>
        <w:t>.</w:t>
      </w:r>
    </w:p>
    <w:p w14:paraId="1D2084F4" w14:textId="77777777" w:rsidR="00CE4C66" w:rsidRPr="00CE4C66" w:rsidRDefault="006B78A0" w:rsidP="00CE4C66">
      <w:pPr>
        <w:pStyle w:val="Prrafodelista"/>
        <w:spacing w:before="240" w:after="240"/>
        <w:ind w:left="14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 xml:space="preserve">Para el caso de la figura de Operador Móvil Virtual </w:t>
      </w:r>
      <w:proofErr w:type="spellStart"/>
      <w:r w:rsidRPr="00CE4C66">
        <w:rPr>
          <w:rFonts w:ascii="ITC Avant Garde" w:hAnsi="ITC Avant Garde"/>
          <w:bCs/>
          <w:color w:val="000000" w:themeColor="text1"/>
          <w:sz w:val="22"/>
          <w:szCs w:val="22"/>
          <w:lang w:val="es-MX" w:eastAsia="es-MX"/>
        </w:rPr>
        <w:t>Agregador</w:t>
      </w:r>
      <w:proofErr w:type="spellEnd"/>
      <w:r w:rsidRPr="00CE4C66">
        <w:rPr>
          <w:rFonts w:ascii="ITC Avant Garde" w:hAnsi="ITC Avant Garde"/>
          <w:bCs/>
          <w:color w:val="000000" w:themeColor="text1"/>
          <w:sz w:val="22"/>
          <w:szCs w:val="22"/>
          <w:lang w:val="es-MX" w:eastAsia="es-MX"/>
        </w:rPr>
        <w:t xml:space="preserve">, </w:t>
      </w: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pretende ofrecer servicios a otros operadores móviles virtuales, sin que tenga contacto con usuarios finales. Para lo anterior, </w:t>
      </w: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empleará una plataforma habilitadora, misma que se encuentra conformada por los siguientes elementos:</w:t>
      </w:r>
    </w:p>
    <w:p w14:paraId="2D6C0A6C" w14:textId="137C283E" w:rsidR="006B78A0" w:rsidRPr="00CE4C66" w:rsidRDefault="006B78A0" w:rsidP="00CE4C66">
      <w:pPr>
        <w:pStyle w:val="Prrafodelista"/>
        <w:numPr>
          <w:ilvl w:val="0"/>
          <w:numId w:val="44"/>
        </w:numPr>
        <w:spacing w:before="240" w:after="24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Plataforma IT:</w:t>
      </w:r>
      <w:r w:rsidRPr="00CE4C66">
        <w:rPr>
          <w:rFonts w:ascii="ITC Avant Garde" w:hAnsi="ITC Avant Garde"/>
          <w:bCs/>
          <w:color w:val="000000" w:themeColor="text1"/>
          <w:sz w:val="22"/>
          <w:szCs w:val="22"/>
          <w:lang w:val="es-MX" w:eastAsia="es-MX"/>
        </w:rPr>
        <w:t xml:space="preserve"> tiene como objetivo llevar a cabo procesos de relación con los clientes, facturación, herramientas de marketing y gestión de tarifas</w:t>
      </w:r>
    </w:p>
    <w:p w14:paraId="24D8AFCC" w14:textId="708B5D96" w:rsidR="006B78A0" w:rsidRPr="00CE4C66" w:rsidRDefault="006B78A0" w:rsidP="00CE4C66">
      <w:pPr>
        <w:pStyle w:val="Prrafodelista"/>
        <w:numPr>
          <w:ilvl w:val="0"/>
          <w:numId w:val="44"/>
        </w:numPr>
        <w:spacing w:before="240" w:after="24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Plataforma de Servicios: </w:t>
      </w:r>
      <w:r w:rsidRPr="00CE4C66">
        <w:rPr>
          <w:rFonts w:ascii="ITC Avant Garde" w:hAnsi="ITC Avant Garde"/>
          <w:bCs/>
          <w:color w:val="000000" w:themeColor="text1"/>
          <w:sz w:val="22"/>
          <w:szCs w:val="22"/>
          <w:lang w:val="es-MX" w:eastAsia="es-MX"/>
        </w:rPr>
        <w:t>se encuentra basada en software y ofrece acceso a aplicaciones como mail, chat o mensajería.</w:t>
      </w:r>
    </w:p>
    <w:p w14:paraId="2971F868" w14:textId="77777777" w:rsidR="00CE4C66" w:rsidRPr="00CE4C66" w:rsidRDefault="006B78A0" w:rsidP="00CE4C66">
      <w:pPr>
        <w:pStyle w:val="Prrafodelista"/>
        <w:numPr>
          <w:ilvl w:val="0"/>
          <w:numId w:val="44"/>
        </w:numPr>
        <w:spacing w:before="240" w:after="24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Plataforma de servicios y/o soporte de red</w:t>
      </w:r>
      <w:r w:rsidR="00475981" w:rsidRPr="00CE4C66">
        <w:rPr>
          <w:rFonts w:ascii="ITC Avant Garde" w:hAnsi="ITC Avant Garde"/>
          <w:b/>
          <w:bCs/>
          <w:color w:val="000000" w:themeColor="text1"/>
          <w:sz w:val="22"/>
          <w:szCs w:val="22"/>
          <w:lang w:val="es-MX" w:eastAsia="es-MX"/>
        </w:rPr>
        <w:t xml:space="preserve">: </w:t>
      </w:r>
      <w:r w:rsidR="00475981" w:rsidRPr="00CE4C66">
        <w:rPr>
          <w:rFonts w:ascii="ITC Avant Garde" w:hAnsi="ITC Avant Garde"/>
          <w:bCs/>
          <w:color w:val="000000" w:themeColor="text1"/>
          <w:sz w:val="22"/>
          <w:szCs w:val="22"/>
          <w:lang w:val="es-MX" w:eastAsia="es-MX"/>
        </w:rPr>
        <w:t xml:space="preserve">comprende algunos elementos de red necesarios para la prestación de servicios, tales </w:t>
      </w:r>
      <w:r w:rsidR="00475981" w:rsidRPr="00CE4C66">
        <w:rPr>
          <w:rFonts w:ascii="ITC Avant Garde" w:hAnsi="ITC Avant Garde"/>
          <w:bCs/>
          <w:color w:val="000000" w:themeColor="text1"/>
          <w:sz w:val="22"/>
          <w:szCs w:val="22"/>
          <w:lang w:val="es-MX" w:eastAsia="es-MX"/>
        </w:rPr>
        <w:lastRenderedPageBreak/>
        <w:t xml:space="preserve">como el Home </w:t>
      </w:r>
      <w:proofErr w:type="spellStart"/>
      <w:r w:rsidR="00475981" w:rsidRPr="00CE4C66">
        <w:rPr>
          <w:rFonts w:ascii="ITC Avant Garde" w:hAnsi="ITC Avant Garde"/>
          <w:bCs/>
          <w:color w:val="000000" w:themeColor="text1"/>
          <w:sz w:val="22"/>
          <w:szCs w:val="22"/>
          <w:lang w:val="es-MX" w:eastAsia="es-MX"/>
        </w:rPr>
        <w:t>Location</w:t>
      </w:r>
      <w:proofErr w:type="spellEnd"/>
      <w:r w:rsidR="00475981" w:rsidRPr="00CE4C66">
        <w:rPr>
          <w:rFonts w:ascii="ITC Avant Garde" w:hAnsi="ITC Avant Garde"/>
          <w:bCs/>
          <w:color w:val="000000" w:themeColor="text1"/>
          <w:sz w:val="22"/>
          <w:szCs w:val="22"/>
          <w:lang w:val="es-MX" w:eastAsia="es-MX"/>
        </w:rPr>
        <w:t xml:space="preserve"> </w:t>
      </w:r>
      <w:proofErr w:type="spellStart"/>
      <w:r w:rsidR="00475981" w:rsidRPr="00CE4C66">
        <w:rPr>
          <w:rFonts w:ascii="ITC Avant Garde" w:hAnsi="ITC Avant Garde"/>
          <w:bCs/>
          <w:color w:val="000000" w:themeColor="text1"/>
          <w:sz w:val="22"/>
          <w:szCs w:val="22"/>
          <w:lang w:val="es-MX" w:eastAsia="es-MX"/>
        </w:rPr>
        <w:t>Register</w:t>
      </w:r>
      <w:proofErr w:type="spellEnd"/>
      <w:r w:rsidR="00475981" w:rsidRPr="00CE4C66">
        <w:rPr>
          <w:rFonts w:ascii="ITC Avant Garde" w:hAnsi="ITC Avant Garde"/>
          <w:bCs/>
          <w:color w:val="000000" w:themeColor="text1"/>
          <w:sz w:val="22"/>
          <w:szCs w:val="22"/>
          <w:lang w:val="es-MX" w:eastAsia="es-MX"/>
        </w:rPr>
        <w:t xml:space="preserve"> (HLR), </w:t>
      </w:r>
      <w:proofErr w:type="spellStart"/>
      <w:r w:rsidR="00475981" w:rsidRPr="00CE4C66">
        <w:rPr>
          <w:rFonts w:ascii="ITC Avant Garde" w:hAnsi="ITC Avant Garde"/>
          <w:bCs/>
          <w:color w:val="000000" w:themeColor="text1"/>
          <w:sz w:val="22"/>
          <w:szCs w:val="22"/>
          <w:lang w:val="es-MX" w:eastAsia="es-MX"/>
        </w:rPr>
        <w:t>Service</w:t>
      </w:r>
      <w:proofErr w:type="spellEnd"/>
      <w:r w:rsidR="00475981" w:rsidRPr="00CE4C66">
        <w:rPr>
          <w:rFonts w:ascii="ITC Avant Garde" w:hAnsi="ITC Avant Garde"/>
          <w:bCs/>
          <w:color w:val="000000" w:themeColor="text1"/>
          <w:sz w:val="22"/>
          <w:szCs w:val="22"/>
          <w:lang w:val="es-MX" w:eastAsia="es-MX"/>
        </w:rPr>
        <w:t xml:space="preserve"> Control Point (SCP), Short </w:t>
      </w:r>
      <w:proofErr w:type="spellStart"/>
      <w:r w:rsidR="00475981" w:rsidRPr="00CE4C66">
        <w:rPr>
          <w:rFonts w:ascii="ITC Avant Garde" w:hAnsi="ITC Avant Garde"/>
          <w:bCs/>
          <w:color w:val="000000" w:themeColor="text1"/>
          <w:sz w:val="22"/>
          <w:szCs w:val="22"/>
          <w:lang w:val="es-MX" w:eastAsia="es-MX"/>
        </w:rPr>
        <w:t>Message</w:t>
      </w:r>
      <w:proofErr w:type="spellEnd"/>
      <w:r w:rsidR="00475981" w:rsidRPr="00CE4C66">
        <w:rPr>
          <w:rFonts w:ascii="ITC Avant Garde" w:hAnsi="ITC Avant Garde"/>
          <w:bCs/>
          <w:color w:val="000000" w:themeColor="text1"/>
          <w:sz w:val="22"/>
          <w:szCs w:val="22"/>
          <w:lang w:val="es-MX" w:eastAsia="es-MX"/>
        </w:rPr>
        <w:t xml:space="preserve"> </w:t>
      </w:r>
      <w:proofErr w:type="spellStart"/>
      <w:r w:rsidR="00475981" w:rsidRPr="00CE4C66">
        <w:rPr>
          <w:rFonts w:ascii="ITC Avant Garde" w:hAnsi="ITC Avant Garde"/>
          <w:bCs/>
          <w:color w:val="000000" w:themeColor="text1"/>
          <w:sz w:val="22"/>
          <w:szCs w:val="22"/>
          <w:lang w:val="es-MX" w:eastAsia="es-MX"/>
        </w:rPr>
        <w:t>Service</w:t>
      </w:r>
      <w:proofErr w:type="spellEnd"/>
      <w:r w:rsidR="00475981" w:rsidRPr="00CE4C66">
        <w:rPr>
          <w:rFonts w:ascii="ITC Avant Garde" w:hAnsi="ITC Avant Garde"/>
          <w:bCs/>
          <w:color w:val="000000" w:themeColor="text1"/>
          <w:sz w:val="22"/>
          <w:szCs w:val="22"/>
          <w:lang w:val="es-MX" w:eastAsia="es-MX"/>
        </w:rPr>
        <w:t xml:space="preserve"> Center(SMSC), </w:t>
      </w:r>
      <w:proofErr w:type="spellStart"/>
      <w:r w:rsidR="00475981" w:rsidRPr="00CE4C66">
        <w:rPr>
          <w:rFonts w:ascii="ITC Avant Garde" w:hAnsi="ITC Avant Garde"/>
          <w:bCs/>
          <w:color w:val="000000" w:themeColor="text1"/>
          <w:sz w:val="22"/>
          <w:szCs w:val="22"/>
          <w:lang w:val="es-MX" w:eastAsia="es-MX"/>
        </w:rPr>
        <w:t>Unstructured</w:t>
      </w:r>
      <w:proofErr w:type="spellEnd"/>
      <w:r w:rsidR="00475981" w:rsidRPr="00CE4C66">
        <w:rPr>
          <w:rFonts w:ascii="ITC Avant Garde" w:hAnsi="ITC Avant Garde"/>
          <w:bCs/>
          <w:color w:val="000000" w:themeColor="text1"/>
          <w:sz w:val="22"/>
          <w:szCs w:val="22"/>
          <w:lang w:val="es-MX" w:eastAsia="es-MX"/>
        </w:rPr>
        <w:t xml:space="preserve"> </w:t>
      </w:r>
      <w:proofErr w:type="spellStart"/>
      <w:r w:rsidR="00475981" w:rsidRPr="00CE4C66">
        <w:rPr>
          <w:rFonts w:ascii="ITC Avant Garde" w:hAnsi="ITC Avant Garde"/>
          <w:bCs/>
          <w:color w:val="000000" w:themeColor="text1"/>
          <w:sz w:val="22"/>
          <w:szCs w:val="22"/>
          <w:lang w:val="es-MX" w:eastAsia="es-MX"/>
        </w:rPr>
        <w:t>Supplementary</w:t>
      </w:r>
      <w:proofErr w:type="spellEnd"/>
      <w:r w:rsidR="00475981" w:rsidRPr="00CE4C66">
        <w:rPr>
          <w:rFonts w:ascii="ITC Avant Garde" w:hAnsi="ITC Avant Garde"/>
          <w:bCs/>
          <w:color w:val="000000" w:themeColor="text1"/>
          <w:sz w:val="22"/>
          <w:szCs w:val="22"/>
          <w:lang w:val="es-MX" w:eastAsia="es-MX"/>
        </w:rPr>
        <w:t xml:space="preserve"> </w:t>
      </w:r>
      <w:proofErr w:type="spellStart"/>
      <w:r w:rsidR="00475981" w:rsidRPr="00CE4C66">
        <w:rPr>
          <w:rFonts w:ascii="ITC Avant Garde" w:hAnsi="ITC Avant Garde"/>
          <w:bCs/>
          <w:color w:val="000000" w:themeColor="text1"/>
          <w:sz w:val="22"/>
          <w:szCs w:val="22"/>
          <w:lang w:val="es-MX" w:eastAsia="es-MX"/>
        </w:rPr>
        <w:t>Service</w:t>
      </w:r>
      <w:proofErr w:type="spellEnd"/>
      <w:r w:rsidR="00475981" w:rsidRPr="00CE4C66">
        <w:rPr>
          <w:rFonts w:ascii="ITC Avant Garde" w:hAnsi="ITC Avant Garde"/>
          <w:bCs/>
          <w:color w:val="000000" w:themeColor="text1"/>
          <w:sz w:val="22"/>
          <w:szCs w:val="22"/>
          <w:lang w:val="es-MX" w:eastAsia="es-MX"/>
        </w:rPr>
        <w:t xml:space="preserve"> Data (USSD)</w:t>
      </w:r>
      <w:r w:rsidR="00CE5F89" w:rsidRPr="00CE4C66">
        <w:rPr>
          <w:rFonts w:ascii="ITC Avant Garde" w:hAnsi="ITC Avant Garde"/>
          <w:bCs/>
          <w:color w:val="000000" w:themeColor="text1"/>
          <w:sz w:val="22"/>
          <w:szCs w:val="22"/>
          <w:lang w:val="es-MX" w:eastAsia="es-MX"/>
        </w:rPr>
        <w:t xml:space="preserve">, </w:t>
      </w:r>
      <w:proofErr w:type="spellStart"/>
      <w:r w:rsidR="00CE5F89" w:rsidRPr="00CE4C66">
        <w:rPr>
          <w:rFonts w:ascii="ITC Avant Garde" w:hAnsi="ITC Avant Garde"/>
          <w:bCs/>
          <w:color w:val="000000" w:themeColor="text1"/>
          <w:sz w:val="22"/>
          <w:szCs w:val="22"/>
          <w:lang w:val="es-MX" w:eastAsia="es-MX"/>
        </w:rPr>
        <w:t>Delivery</w:t>
      </w:r>
      <w:proofErr w:type="spellEnd"/>
      <w:r w:rsidR="00CE5F89" w:rsidRPr="00CE4C66">
        <w:rPr>
          <w:rFonts w:ascii="ITC Avant Garde" w:hAnsi="ITC Avant Garde"/>
          <w:bCs/>
          <w:color w:val="000000" w:themeColor="text1"/>
          <w:sz w:val="22"/>
          <w:szCs w:val="22"/>
          <w:lang w:val="es-MX" w:eastAsia="es-MX"/>
        </w:rPr>
        <w:t xml:space="preserve"> Network Gateway (DNG), </w:t>
      </w:r>
      <w:proofErr w:type="spellStart"/>
      <w:r w:rsidR="00CE5F89" w:rsidRPr="00CE4C66">
        <w:rPr>
          <w:rFonts w:ascii="ITC Avant Garde" w:hAnsi="ITC Avant Garde"/>
          <w:bCs/>
          <w:color w:val="000000" w:themeColor="text1"/>
          <w:sz w:val="22"/>
          <w:szCs w:val="22"/>
          <w:lang w:val="es-MX" w:eastAsia="es-MX"/>
        </w:rPr>
        <w:t>Policy</w:t>
      </w:r>
      <w:proofErr w:type="spellEnd"/>
      <w:r w:rsidR="00CE5F89" w:rsidRPr="00CE4C66">
        <w:rPr>
          <w:rFonts w:ascii="ITC Avant Garde" w:hAnsi="ITC Avant Garde"/>
          <w:bCs/>
          <w:color w:val="000000" w:themeColor="text1"/>
          <w:sz w:val="22"/>
          <w:szCs w:val="22"/>
          <w:lang w:val="es-MX" w:eastAsia="es-MX"/>
        </w:rPr>
        <w:t xml:space="preserve"> and </w:t>
      </w:r>
      <w:proofErr w:type="spellStart"/>
      <w:r w:rsidR="00CE5F89" w:rsidRPr="00CE4C66">
        <w:rPr>
          <w:rFonts w:ascii="ITC Avant Garde" w:hAnsi="ITC Avant Garde"/>
          <w:bCs/>
          <w:color w:val="000000" w:themeColor="text1"/>
          <w:sz w:val="22"/>
          <w:szCs w:val="22"/>
          <w:lang w:val="es-MX" w:eastAsia="es-MX"/>
        </w:rPr>
        <w:t>Charging</w:t>
      </w:r>
      <w:proofErr w:type="spellEnd"/>
      <w:r w:rsidR="00CE5F89" w:rsidRPr="00CE4C66">
        <w:rPr>
          <w:rFonts w:ascii="ITC Avant Garde" w:hAnsi="ITC Avant Garde"/>
          <w:bCs/>
          <w:color w:val="000000" w:themeColor="text1"/>
          <w:sz w:val="22"/>
          <w:szCs w:val="22"/>
          <w:lang w:val="es-MX" w:eastAsia="es-MX"/>
        </w:rPr>
        <w:t xml:space="preserve"> </w:t>
      </w:r>
      <w:proofErr w:type="spellStart"/>
      <w:r w:rsidR="00CE5F89" w:rsidRPr="00CE4C66">
        <w:rPr>
          <w:rFonts w:ascii="ITC Avant Garde" w:hAnsi="ITC Avant Garde"/>
          <w:bCs/>
          <w:color w:val="000000" w:themeColor="text1"/>
          <w:sz w:val="22"/>
          <w:szCs w:val="22"/>
          <w:lang w:val="es-MX" w:eastAsia="es-MX"/>
        </w:rPr>
        <w:t>Resource</w:t>
      </w:r>
      <w:proofErr w:type="spellEnd"/>
      <w:r w:rsidR="00CE5F89" w:rsidRPr="00CE4C66">
        <w:rPr>
          <w:rFonts w:ascii="ITC Avant Garde" w:hAnsi="ITC Avant Garde"/>
          <w:bCs/>
          <w:color w:val="000000" w:themeColor="text1"/>
          <w:sz w:val="22"/>
          <w:szCs w:val="22"/>
          <w:lang w:val="es-MX" w:eastAsia="es-MX"/>
        </w:rPr>
        <w:t xml:space="preserve"> </w:t>
      </w:r>
      <w:proofErr w:type="spellStart"/>
      <w:r w:rsidR="00CE5F89" w:rsidRPr="00CE4C66">
        <w:rPr>
          <w:rFonts w:ascii="ITC Avant Garde" w:hAnsi="ITC Avant Garde"/>
          <w:bCs/>
          <w:color w:val="000000" w:themeColor="text1"/>
          <w:sz w:val="22"/>
          <w:szCs w:val="22"/>
          <w:lang w:val="es-MX" w:eastAsia="es-MX"/>
        </w:rPr>
        <w:t>Function</w:t>
      </w:r>
      <w:proofErr w:type="spellEnd"/>
      <w:r w:rsidR="00CE5F89" w:rsidRPr="00CE4C66">
        <w:rPr>
          <w:rFonts w:ascii="ITC Avant Garde" w:hAnsi="ITC Avant Garde"/>
          <w:bCs/>
          <w:color w:val="000000" w:themeColor="text1"/>
          <w:sz w:val="22"/>
          <w:szCs w:val="22"/>
          <w:lang w:val="es-MX" w:eastAsia="es-MX"/>
        </w:rPr>
        <w:t xml:space="preserve"> (PCRF) y </w:t>
      </w:r>
      <w:proofErr w:type="spellStart"/>
      <w:r w:rsidR="00CE5F89" w:rsidRPr="00CE4C66">
        <w:rPr>
          <w:rFonts w:ascii="ITC Avant Garde" w:hAnsi="ITC Avant Garde"/>
          <w:bCs/>
          <w:color w:val="000000" w:themeColor="text1"/>
          <w:sz w:val="22"/>
          <w:szCs w:val="22"/>
          <w:lang w:val="es-MX" w:eastAsia="es-MX"/>
        </w:rPr>
        <w:t>All</w:t>
      </w:r>
      <w:proofErr w:type="spellEnd"/>
      <w:r w:rsidR="00CE5F89" w:rsidRPr="00CE4C66">
        <w:rPr>
          <w:rFonts w:ascii="ITC Avant Garde" w:hAnsi="ITC Avant Garde"/>
          <w:bCs/>
          <w:color w:val="000000" w:themeColor="text1"/>
          <w:sz w:val="22"/>
          <w:szCs w:val="22"/>
          <w:lang w:val="es-MX" w:eastAsia="es-MX"/>
        </w:rPr>
        <w:t xml:space="preserve"> BSS Modules, entre otros.</w:t>
      </w:r>
    </w:p>
    <w:p w14:paraId="60FFED88" w14:textId="77777777" w:rsidR="00CE4C66" w:rsidRPr="00CE4C66" w:rsidRDefault="00C152D6" w:rsidP="00CE4C66">
      <w:pPr>
        <w:pStyle w:val="Prrafodelista"/>
        <w:spacing w:before="240" w:after="240"/>
        <w:ind w:left="14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 xml:space="preserve">Asimismo, para la prestación de sus servicios, </w:t>
      </w: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empleará diversos equipos que conectará a la plataforma antes mencionada, mismos que obtendrá a través de un contrato para adquisición de infraestructura con  la empresa </w:t>
      </w:r>
      <w:proofErr w:type="spellStart"/>
      <w:r w:rsidRPr="00CE4C66">
        <w:rPr>
          <w:rFonts w:ascii="ITC Avant Garde" w:hAnsi="ITC Avant Garde"/>
          <w:bCs/>
          <w:color w:val="000000" w:themeColor="text1"/>
          <w:sz w:val="22"/>
          <w:szCs w:val="22"/>
          <w:lang w:val="es-MX" w:eastAsia="es-MX"/>
        </w:rPr>
        <w:t>Lycamobile</w:t>
      </w:r>
      <w:proofErr w:type="spellEnd"/>
      <w:r w:rsidRPr="00CE4C66">
        <w:rPr>
          <w:rFonts w:ascii="ITC Avant Garde" w:hAnsi="ITC Avant Garde"/>
          <w:bCs/>
          <w:color w:val="000000" w:themeColor="text1"/>
          <w:sz w:val="22"/>
          <w:szCs w:val="22"/>
          <w:lang w:val="es-MX" w:eastAsia="es-MX"/>
        </w:rPr>
        <w:t xml:space="preserve"> USA Inc. Finalmente, cabe destacar que en este esquema Telcel será responsable de la red de acceso que incluye al espectro radioeléctrico.</w:t>
      </w:r>
    </w:p>
    <w:p w14:paraId="53BD9C15" w14:textId="77777777" w:rsidR="00CE4C66" w:rsidRPr="00CE4C66" w:rsidRDefault="00BA23CC" w:rsidP="00CE4C66">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Capacidad </w:t>
      </w:r>
      <w:r w:rsidR="002F2699" w:rsidRPr="00CE4C66">
        <w:rPr>
          <w:rFonts w:ascii="ITC Avant Garde" w:hAnsi="ITC Avant Garde"/>
          <w:b/>
          <w:bCs/>
          <w:color w:val="000000" w:themeColor="text1"/>
          <w:sz w:val="22"/>
          <w:szCs w:val="22"/>
          <w:lang w:val="es-MX" w:eastAsia="es-MX"/>
        </w:rPr>
        <w:t>T</w:t>
      </w:r>
      <w:r w:rsidRPr="00CE4C66">
        <w:rPr>
          <w:rFonts w:ascii="ITC Avant Garde" w:hAnsi="ITC Avant Garde"/>
          <w:b/>
          <w:bCs/>
          <w:color w:val="000000" w:themeColor="text1"/>
          <w:sz w:val="22"/>
          <w:szCs w:val="22"/>
          <w:lang w:val="es-MX" w:eastAsia="es-MX"/>
        </w:rPr>
        <w:t>écnica, Económica, Jurídica y Administrativa.</w:t>
      </w:r>
    </w:p>
    <w:p w14:paraId="717A7941" w14:textId="77777777" w:rsidR="00CE4C66" w:rsidRPr="00CE4C66" w:rsidRDefault="00BA23CC" w:rsidP="00CE4C66">
      <w:pPr>
        <w:pStyle w:val="Prrafodelista"/>
        <w:numPr>
          <w:ilvl w:val="0"/>
          <w:numId w:val="34"/>
        </w:numPr>
        <w:spacing w:before="240" w:after="24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Capacidad </w:t>
      </w:r>
      <w:r w:rsidR="00E424B3" w:rsidRPr="00CE4C66">
        <w:rPr>
          <w:rFonts w:ascii="ITC Avant Garde" w:hAnsi="ITC Avant Garde"/>
          <w:b/>
          <w:bCs/>
          <w:color w:val="000000" w:themeColor="text1"/>
          <w:sz w:val="22"/>
          <w:szCs w:val="22"/>
          <w:lang w:val="es-MX" w:eastAsia="es-MX"/>
        </w:rPr>
        <w:t>T</w:t>
      </w:r>
      <w:r w:rsidRPr="00CE4C66">
        <w:rPr>
          <w:rFonts w:ascii="ITC Avant Garde" w:hAnsi="ITC Avant Garde"/>
          <w:b/>
          <w:bCs/>
          <w:color w:val="000000" w:themeColor="text1"/>
          <w:sz w:val="22"/>
          <w:szCs w:val="22"/>
          <w:lang w:val="es-MX" w:eastAsia="es-MX"/>
        </w:rPr>
        <w:t>écnica</w:t>
      </w:r>
      <w:r w:rsidR="00EF7248" w:rsidRPr="00CE4C66">
        <w:rPr>
          <w:rFonts w:ascii="ITC Avant Garde" w:hAnsi="ITC Avant Garde"/>
          <w:b/>
          <w:bCs/>
          <w:color w:val="000000" w:themeColor="text1"/>
          <w:sz w:val="22"/>
          <w:szCs w:val="22"/>
          <w:lang w:val="es-MX" w:eastAsia="es-MX"/>
        </w:rPr>
        <w:t xml:space="preserve">. </w:t>
      </w:r>
      <w:proofErr w:type="spellStart"/>
      <w:r w:rsidR="000028EF" w:rsidRPr="00CE4C66">
        <w:rPr>
          <w:rFonts w:ascii="ITC Avant Garde" w:hAnsi="ITC Avant Garde"/>
          <w:bCs/>
          <w:color w:val="000000" w:themeColor="text1"/>
          <w:sz w:val="22"/>
          <w:szCs w:val="22"/>
          <w:lang w:val="es-MX" w:eastAsia="es-MX"/>
        </w:rPr>
        <w:t>Plintron</w:t>
      </w:r>
      <w:proofErr w:type="spellEnd"/>
      <w:r w:rsidR="000028EF" w:rsidRPr="00CE4C66">
        <w:rPr>
          <w:rFonts w:ascii="ITC Avant Garde" w:hAnsi="ITC Avant Garde"/>
          <w:bCs/>
          <w:color w:val="000000" w:themeColor="text1"/>
          <w:sz w:val="22"/>
          <w:szCs w:val="22"/>
          <w:lang w:val="es-MX" w:eastAsia="es-MX"/>
        </w:rPr>
        <w:t xml:space="preserve"> </w:t>
      </w:r>
      <w:r w:rsidR="008C1C3A" w:rsidRPr="00CE4C66">
        <w:rPr>
          <w:rFonts w:ascii="ITC Avant Garde" w:hAnsi="ITC Avant Garde"/>
          <w:bCs/>
          <w:color w:val="000000" w:themeColor="text1"/>
          <w:sz w:val="22"/>
          <w:szCs w:val="22"/>
          <w:lang w:val="es-MX" w:eastAsia="es-MX"/>
        </w:rPr>
        <w:t xml:space="preserve">presentó la documentación con la que justifica tener la capacidad y soporte técnico para realizar las instalaciones necesarias y satisfacer las necesidades </w:t>
      </w:r>
      <w:r w:rsidR="00541692" w:rsidRPr="00CE4C66">
        <w:rPr>
          <w:rFonts w:ascii="ITC Avant Garde" w:hAnsi="ITC Avant Garde"/>
          <w:bCs/>
          <w:color w:val="000000" w:themeColor="text1"/>
          <w:sz w:val="22"/>
          <w:szCs w:val="22"/>
          <w:lang w:val="es-MX" w:eastAsia="es-MX"/>
        </w:rPr>
        <w:t>de sus clientes</w:t>
      </w:r>
      <w:r w:rsidR="008C1C3A" w:rsidRPr="00CE4C66">
        <w:rPr>
          <w:rFonts w:ascii="ITC Avant Garde" w:hAnsi="ITC Avant Garde"/>
          <w:bCs/>
          <w:color w:val="000000" w:themeColor="text1"/>
          <w:sz w:val="22"/>
          <w:szCs w:val="22"/>
          <w:lang w:val="es-MX" w:eastAsia="es-MX"/>
        </w:rPr>
        <w:t xml:space="preserve">, ya que contará con el apoyo de </w:t>
      </w:r>
      <w:r w:rsidR="00541692" w:rsidRPr="00CE4C66">
        <w:rPr>
          <w:rFonts w:ascii="ITC Avant Garde" w:hAnsi="ITC Avant Garde"/>
          <w:bCs/>
          <w:color w:val="000000" w:themeColor="text1"/>
          <w:sz w:val="22"/>
          <w:szCs w:val="22"/>
          <w:lang w:val="es-MX" w:eastAsia="es-MX"/>
        </w:rPr>
        <w:t xml:space="preserve">diversas empresas </w:t>
      </w:r>
      <w:r w:rsidR="008C1C3A" w:rsidRPr="00CE4C66">
        <w:rPr>
          <w:rFonts w:ascii="ITC Avant Garde" w:hAnsi="ITC Avant Garde"/>
          <w:bCs/>
          <w:color w:val="000000" w:themeColor="text1"/>
          <w:sz w:val="22"/>
          <w:szCs w:val="22"/>
          <w:lang w:val="es-MX" w:eastAsia="es-MX"/>
        </w:rPr>
        <w:t>que cuenta</w:t>
      </w:r>
      <w:r w:rsidR="00541692" w:rsidRPr="00CE4C66">
        <w:rPr>
          <w:rFonts w:ascii="ITC Avant Garde" w:hAnsi="ITC Avant Garde"/>
          <w:bCs/>
          <w:color w:val="000000" w:themeColor="text1"/>
          <w:sz w:val="22"/>
          <w:szCs w:val="22"/>
          <w:lang w:val="es-MX" w:eastAsia="es-MX"/>
        </w:rPr>
        <w:t>n</w:t>
      </w:r>
      <w:r w:rsidR="008C1C3A" w:rsidRPr="00CE4C66">
        <w:rPr>
          <w:rFonts w:ascii="ITC Avant Garde" w:hAnsi="ITC Avant Garde"/>
          <w:bCs/>
          <w:color w:val="000000" w:themeColor="text1"/>
          <w:sz w:val="22"/>
          <w:szCs w:val="22"/>
          <w:lang w:val="es-MX" w:eastAsia="es-MX"/>
        </w:rPr>
        <w:t xml:space="preserve"> con experiencia en la prestación e implementación de proyectos </w:t>
      </w:r>
      <w:r w:rsidR="00ED3224" w:rsidRPr="00CE4C66">
        <w:rPr>
          <w:rFonts w:ascii="ITC Avant Garde" w:hAnsi="ITC Avant Garde"/>
          <w:bCs/>
          <w:color w:val="000000" w:themeColor="text1"/>
          <w:sz w:val="22"/>
          <w:szCs w:val="22"/>
          <w:lang w:val="es-MX" w:eastAsia="es-MX"/>
        </w:rPr>
        <w:t xml:space="preserve">en materia </w:t>
      </w:r>
      <w:r w:rsidR="008C1C3A" w:rsidRPr="00CE4C66">
        <w:rPr>
          <w:rFonts w:ascii="ITC Avant Garde" w:hAnsi="ITC Avant Garde"/>
          <w:bCs/>
          <w:color w:val="000000" w:themeColor="text1"/>
          <w:sz w:val="22"/>
          <w:szCs w:val="22"/>
          <w:lang w:val="es-MX" w:eastAsia="es-MX"/>
        </w:rPr>
        <w:t>de telecomunicaciones.</w:t>
      </w:r>
    </w:p>
    <w:p w14:paraId="195D62C1" w14:textId="77777777" w:rsidR="00CE4C66" w:rsidRPr="00CE4C66" w:rsidRDefault="00C40704" w:rsidP="00CE4C66">
      <w:pPr>
        <w:pStyle w:val="Prrafodelista"/>
        <w:numPr>
          <w:ilvl w:val="0"/>
          <w:numId w:val="34"/>
        </w:numPr>
        <w:spacing w:before="240" w:after="24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Capacidad</w:t>
      </w:r>
      <w:r w:rsidR="00EF7248" w:rsidRPr="00CE4C66">
        <w:rPr>
          <w:rFonts w:ascii="ITC Avant Garde" w:hAnsi="ITC Avant Garde"/>
          <w:b/>
          <w:bCs/>
          <w:color w:val="000000" w:themeColor="text1"/>
          <w:sz w:val="22"/>
          <w:szCs w:val="22"/>
          <w:lang w:val="es-MX" w:eastAsia="es-MX"/>
        </w:rPr>
        <w:t xml:space="preserve"> </w:t>
      </w:r>
      <w:r w:rsidR="00E424B3" w:rsidRPr="00CE4C66">
        <w:rPr>
          <w:rFonts w:ascii="ITC Avant Garde" w:hAnsi="ITC Avant Garde"/>
          <w:b/>
          <w:bCs/>
          <w:color w:val="000000" w:themeColor="text1"/>
          <w:sz w:val="22"/>
          <w:szCs w:val="22"/>
          <w:lang w:val="es-MX" w:eastAsia="es-MX"/>
        </w:rPr>
        <w:t>E</w:t>
      </w:r>
      <w:r w:rsidR="00EF7248" w:rsidRPr="00CE4C66">
        <w:rPr>
          <w:rFonts w:ascii="ITC Avant Garde" w:hAnsi="ITC Avant Garde"/>
          <w:b/>
          <w:bCs/>
          <w:color w:val="000000" w:themeColor="text1"/>
          <w:sz w:val="22"/>
          <w:szCs w:val="22"/>
          <w:lang w:val="es-MX" w:eastAsia="es-MX"/>
        </w:rPr>
        <w:t>conómica.</w:t>
      </w:r>
      <w:r w:rsidR="00605F02" w:rsidRPr="00CE4C66">
        <w:rPr>
          <w:rFonts w:ascii="ITC Avant Garde" w:hAnsi="ITC Avant Garde"/>
          <w:b/>
          <w:bCs/>
          <w:color w:val="000000" w:themeColor="text1"/>
          <w:sz w:val="22"/>
          <w:szCs w:val="22"/>
          <w:lang w:val="es-MX" w:eastAsia="es-MX"/>
        </w:rPr>
        <w:t xml:space="preserve"> </w:t>
      </w:r>
      <w:proofErr w:type="spellStart"/>
      <w:r w:rsidR="008A2881" w:rsidRPr="00CE4C66">
        <w:rPr>
          <w:rFonts w:ascii="ITC Avant Garde" w:hAnsi="ITC Avant Garde"/>
          <w:bCs/>
          <w:color w:val="000000" w:themeColor="text1"/>
          <w:sz w:val="22"/>
          <w:szCs w:val="22"/>
          <w:lang w:val="es-MX" w:eastAsia="es-MX"/>
        </w:rPr>
        <w:t>Plintron</w:t>
      </w:r>
      <w:proofErr w:type="spellEnd"/>
      <w:r w:rsidR="008A2881" w:rsidRPr="00CE4C66">
        <w:rPr>
          <w:rFonts w:ascii="ITC Avant Garde" w:hAnsi="ITC Avant Garde"/>
          <w:bCs/>
          <w:color w:val="000000" w:themeColor="text1"/>
          <w:sz w:val="22"/>
          <w:szCs w:val="22"/>
          <w:lang w:val="es-MX" w:eastAsia="es-MX"/>
        </w:rPr>
        <w:t xml:space="preserve"> </w:t>
      </w:r>
      <w:r w:rsidR="0003421E" w:rsidRPr="00CE4C66">
        <w:rPr>
          <w:rFonts w:ascii="ITC Avant Garde" w:hAnsi="ITC Avant Garde"/>
          <w:bCs/>
          <w:color w:val="000000" w:themeColor="text1"/>
          <w:sz w:val="22"/>
          <w:szCs w:val="22"/>
          <w:lang w:val="es-MX" w:eastAsia="es-MX"/>
        </w:rPr>
        <w:t xml:space="preserve">acreditó su capacidad económica, mediante la presentación de los estados de cuenta </w:t>
      </w:r>
      <w:r w:rsidR="00795520" w:rsidRPr="00CE4C66">
        <w:rPr>
          <w:rFonts w:ascii="ITC Avant Garde" w:hAnsi="ITC Avant Garde"/>
          <w:bCs/>
          <w:color w:val="000000" w:themeColor="text1"/>
          <w:sz w:val="22"/>
          <w:szCs w:val="22"/>
          <w:lang w:val="es-MX" w:eastAsia="es-MX"/>
        </w:rPr>
        <w:t xml:space="preserve">de las sociedades subsidiarias </w:t>
      </w:r>
      <w:r w:rsidR="0003421E" w:rsidRPr="00CE4C66">
        <w:rPr>
          <w:rFonts w:ascii="ITC Avant Garde" w:hAnsi="ITC Avant Garde"/>
          <w:bCs/>
          <w:color w:val="000000" w:themeColor="text1"/>
          <w:sz w:val="22"/>
          <w:szCs w:val="22"/>
          <w:lang w:val="es-MX" w:eastAsia="es-MX"/>
        </w:rPr>
        <w:t xml:space="preserve">de sus </w:t>
      </w:r>
      <w:r w:rsidR="00C46A93" w:rsidRPr="00CE4C66">
        <w:rPr>
          <w:rFonts w:ascii="ITC Avant Garde" w:hAnsi="ITC Avant Garde"/>
          <w:bCs/>
          <w:color w:val="000000" w:themeColor="text1"/>
          <w:sz w:val="22"/>
          <w:szCs w:val="22"/>
          <w:lang w:val="es-MX" w:eastAsia="es-MX"/>
        </w:rPr>
        <w:t>accionistas</w:t>
      </w:r>
      <w:r w:rsidR="0003421E" w:rsidRPr="00CE4C66">
        <w:rPr>
          <w:rFonts w:ascii="ITC Avant Garde" w:hAnsi="ITC Avant Garde"/>
          <w:bCs/>
          <w:color w:val="000000" w:themeColor="text1"/>
          <w:sz w:val="22"/>
          <w:szCs w:val="22"/>
          <w:lang w:val="es-MX" w:eastAsia="es-MX"/>
        </w:rPr>
        <w:t>, con lo que se confirma su solvencia económica para la implementación y desarrollo del proyecto</w:t>
      </w:r>
      <w:r w:rsidR="00067C16" w:rsidRPr="00CE4C66">
        <w:rPr>
          <w:rFonts w:ascii="ITC Avant Garde" w:hAnsi="ITC Avant Garde"/>
          <w:bCs/>
          <w:color w:val="000000" w:themeColor="text1"/>
          <w:sz w:val="22"/>
          <w:szCs w:val="22"/>
          <w:lang w:val="es-MX" w:eastAsia="es-MX"/>
        </w:rPr>
        <w:t>.</w:t>
      </w:r>
    </w:p>
    <w:p w14:paraId="2154555A" w14:textId="77777777" w:rsidR="00CE4C66" w:rsidRPr="00CE4C66" w:rsidRDefault="00EF7248" w:rsidP="00CE4C66">
      <w:pPr>
        <w:pStyle w:val="Prrafodelista"/>
        <w:numPr>
          <w:ilvl w:val="0"/>
          <w:numId w:val="34"/>
        </w:numPr>
        <w:spacing w:before="240" w:after="240"/>
        <w:ind w:hanging="425"/>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Capacidad Jurídica.</w:t>
      </w:r>
      <w:r w:rsidR="00605F02" w:rsidRPr="00CE4C66">
        <w:rPr>
          <w:rFonts w:ascii="ITC Avant Garde" w:hAnsi="ITC Avant Garde"/>
          <w:b/>
          <w:bCs/>
          <w:color w:val="000000" w:themeColor="text1"/>
          <w:sz w:val="22"/>
          <w:szCs w:val="22"/>
          <w:lang w:val="es-MX" w:eastAsia="es-MX"/>
        </w:rPr>
        <w:t xml:space="preserve"> </w:t>
      </w:r>
      <w:proofErr w:type="spellStart"/>
      <w:r w:rsidR="008A2881" w:rsidRPr="00CE4C66">
        <w:rPr>
          <w:rFonts w:ascii="ITC Avant Garde" w:hAnsi="ITC Avant Garde"/>
          <w:bCs/>
          <w:color w:val="000000" w:themeColor="text1"/>
          <w:sz w:val="22"/>
          <w:szCs w:val="22"/>
          <w:lang w:val="es-MX" w:eastAsia="es-MX"/>
        </w:rPr>
        <w:t>Plintron</w:t>
      </w:r>
      <w:proofErr w:type="spellEnd"/>
      <w:r w:rsidR="008A2881" w:rsidRPr="00CE4C66">
        <w:rPr>
          <w:rFonts w:ascii="ITC Avant Garde" w:hAnsi="ITC Avant Garde"/>
          <w:bCs/>
          <w:color w:val="000000" w:themeColor="text1"/>
          <w:sz w:val="22"/>
          <w:szCs w:val="22"/>
          <w:lang w:val="es-MX" w:eastAsia="es-MX"/>
        </w:rPr>
        <w:t xml:space="preserve"> </w:t>
      </w:r>
      <w:r w:rsidR="00C15338" w:rsidRPr="00CE4C66">
        <w:rPr>
          <w:rFonts w:ascii="ITC Avant Garde" w:hAnsi="ITC Avant Garde"/>
          <w:bCs/>
          <w:color w:val="000000" w:themeColor="text1"/>
          <w:sz w:val="22"/>
          <w:szCs w:val="22"/>
          <w:lang w:val="es-MX" w:eastAsia="es-MX"/>
        </w:rPr>
        <w:t>acreditó este requisito mediante la presentación de la escritura pública número</w:t>
      </w:r>
      <w:r w:rsidR="00C15338" w:rsidRPr="00CE4C66">
        <w:rPr>
          <w:rFonts w:ascii="ITC Avant Garde" w:hAnsi="ITC Avant Garde"/>
          <w:bCs/>
          <w:color w:val="000000" w:themeColor="text1"/>
          <w:sz w:val="22"/>
          <w:szCs w:val="22"/>
          <w:lang w:eastAsia="es-MX"/>
        </w:rPr>
        <w:t xml:space="preserve"> </w:t>
      </w:r>
      <w:r w:rsidR="00D83E55" w:rsidRPr="00CE4C66">
        <w:rPr>
          <w:rFonts w:ascii="ITC Avant Garde" w:hAnsi="ITC Avant Garde"/>
          <w:bCs/>
          <w:color w:val="000000" w:themeColor="text1"/>
          <w:sz w:val="22"/>
          <w:szCs w:val="22"/>
          <w:lang w:val="es-MX" w:eastAsia="es-MX"/>
        </w:rPr>
        <w:t>8,569 de fecha 2</w:t>
      </w:r>
      <w:r w:rsidR="005B3974" w:rsidRPr="00CE4C66">
        <w:rPr>
          <w:rFonts w:ascii="ITC Avant Garde" w:hAnsi="ITC Avant Garde"/>
          <w:bCs/>
          <w:color w:val="000000" w:themeColor="text1"/>
          <w:sz w:val="22"/>
          <w:szCs w:val="22"/>
          <w:lang w:val="es-MX" w:eastAsia="es-MX"/>
        </w:rPr>
        <w:t xml:space="preserve">4 de </w:t>
      </w:r>
      <w:r w:rsidR="00D83E55" w:rsidRPr="00CE4C66">
        <w:rPr>
          <w:rFonts w:ascii="ITC Avant Garde" w:hAnsi="ITC Avant Garde"/>
          <w:bCs/>
          <w:color w:val="000000" w:themeColor="text1"/>
          <w:sz w:val="22"/>
          <w:szCs w:val="22"/>
          <w:lang w:val="es-MX" w:eastAsia="es-MX"/>
        </w:rPr>
        <w:t>abril</w:t>
      </w:r>
      <w:r w:rsidR="005B3974" w:rsidRPr="00CE4C66">
        <w:rPr>
          <w:rFonts w:ascii="ITC Avant Garde" w:hAnsi="ITC Avant Garde"/>
          <w:bCs/>
          <w:color w:val="000000" w:themeColor="text1"/>
          <w:sz w:val="22"/>
          <w:szCs w:val="22"/>
          <w:lang w:val="es-MX" w:eastAsia="es-MX"/>
        </w:rPr>
        <w:t xml:space="preserve"> de 201</w:t>
      </w:r>
      <w:r w:rsidR="00D83E55" w:rsidRPr="00CE4C66">
        <w:rPr>
          <w:rFonts w:ascii="ITC Avant Garde" w:hAnsi="ITC Avant Garde"/>
          <w:bCs/>
          <w:color w:val="000000" w:themeColor="text1"/>
          <w:sz w:val="22"/>
          <w:szCs w:val="22"/>
          <w:lang w:val="es-MX" w:eastAsia="es-MX"/>
        </w:rPr>
        <w:t>4</w:t>
      </w:r>
      <w:r w:rsidR="005B3974" w:rsidRPr="00CE4C66">
        <w:rPr>
          <w:rFonts w:ascii="ITC Avant Garde" w:hAnsi="ITC Avant Garde"/>
          <w:bCs/>
          <w:color w:val="000000" w:themeColor="text1"/>
          <w:sz w:val="22"/>
          <w:szCs w:val="22"/>
          <w:lang w:val="es-MX" w:eastAsia="es-MX"/>
        </w:rPr>
        <w:t>, otorgada ante la fe del Notario Público número 150 del Estado de México</w:t>
      </w:r>
      <w:r w:rsidR="00C15338" w:rsidRPr="00CE4C66">
        <w:rPr>
          <w:rFonts w:ascii="ITC Avant Garde" w:hAnsi="ITC Avant Garde"/>
          <w:bCs/>
          <w:color w:val="000000" w:themeColor="text1"/>
          <w:sz w:val="22"/>
          <w:szCs w:val="22"/>
          <w:lang w:val="es-MX" w:eastAsia="es-MX"/>
        </w:rPr>
        <w:t xml:space="preserve">, </w:t>
      </w:r>
      <w:r w:rsidR="00761445" w:rsidRPr="00CE4C66">
        <w:rPr>
          <w:rFonts w:ascii="ITC Avant Garde" w:hAnsi="ITC Avant Garde"/>
          <w:bCs/>
          <w:color w:val="000000" w:themeColor="text1"/>
          <w:sz w:val="22"/>
          <w:szCs w:val="22"/>
          <w:lang w:val="es-MX" w:eastAsia="es-MX"/>
        </w:rPr>
        <w:t xml:space="preserve">en la que se hace constar la constitución de </w:t>
      </w:r>
      <w:r w:rsidR="00831678" w:rsidRPr="00CE4C66">
        <w:rPr>
          <w:rFonts w:ascii="ITC Avant Garde" w:hAnsi="ITC Avant Garde"/>
          <w:bCs/>
          <w:color w:val="000000" w:themeColor="text1"/>
          <w:sz w:val="22"/>
          <w:szCs w:val="22"/>
          <w:lang w:val="es-MX" w:eastAsia="es-MX"/>
        </w:rPr>
        <w:t>MVNO, S.A</w:t>
      </w:r>
      <w:r w:rsidR="00761445" w:rsidRPr="00CE4C66">
        <w:rPr>
          <w:rFonts w:ascii="ITC Avant Garde" w:hAnsi="ITC Avant Garde"/>
          <w:bCs/>
          <w:color w:val="000000" w:themeColor="text1"/>
          <w:sz w:val="22"/>
          <w:szCs w:val="22"/>
          <w:lang w:val="es-MX" w:eastAsia="es-MX"/>
        </w:rPr>
        <w:t>. de C.V.,</w:t>
      </w:r>
      <w:r w:rsidR="00704102" w:rsidRPr="00CE4C66">
        <w:rPr>
          <w:rFonts w:ascii="ITC Avant Garde" w:hAnsi="ITC Avant Garde"/>
          <w:bCs/>
          <w:color w:val="000000" w:themeColor="text1"/>
          <w:sz w:val="22"/>
          <w:szCs w:val="22"/>
          <w:lang w:val="es-MX" w:eastAsia="es-MX"/>
        </w:rPr>
        <w:t xml:space="preserve"> misma que se encuentra inscrita en el Registro Público de la Propiedad y de Comercio del Distrito Federal (hoy Ciudad de México), mediante boleta con folio mercantil electrónico número 515297-1 de fecha 30 de mayo de 2014, </w:t>
      </w:r>
      <w:r w:rsidR="00761445" w:rsidRPr="00CE4C66">
        <w:rPr>
          <w:rFonts w:ascii="ITC Avant Garde" w:hAnsi="ITC Avant Garde"/>
          <w:bCs/>
          <w:color w:val="000000" w:themeColor="text1"/>
          <w:sz w:val="22"/>
          <w:szCs w:val="22"/>
          <w:lang w:val="es-MX" w:eastAsia="es-MX"/>
        </w:rPr>
        <w:t>y ii) escritura pública número</w:t>
      </w:r>
      <w:r w:rsidR="00761445" w:rsidRPr="00CE4C66">
        <w:rPr>
          <w:rFonts w:ascii="ITC Avant Garde" w:hAnsi="ITC Avant Garde"/>
          <w:bCs/>
          <w:color w:val="000000" w:themeColor="text1"/>
          <w:sz w:val="22"/>
          <w:szCs w:val="22"/>
          <w:lang w:eastAsia="es-MX"/>
        </w:rPr>
        <w:t xml:space="preserve"> </w:t>
      </w:r>
      <w:r w:rsidR="00D83E55" w:rsidRPr="00CE4C66">
        <w:rPr>
          <w:rFonts w:ascii="ITC Avant Garde" w:hAnsi="ITC Avant Garde"/>
          <w:bCs/>
          <w:color w:val="000000" w:themeColor="text1"/>
          <w:sz w:val="22"/>
          <w:szCs w:val="22"/>
          <w:lang w:val="es-MX" w:eastAsia="es-MX"/>
        </w:rPr>
        <w:t>11,701 de fecha 14 de diciembre de 2016, otorgada ante la fe del Notario Público número 150 del Estado de México</w:t>
      </w:r>
      <w:r w:rsidR="00761445" w:rsidRPr="00CE4C66">
        <w:rPr>
          <w:rFonts w:ascii="ITC Avant Garde" w:hAnsi="ITC Avant Garde"/>
          <w:bCs/>
          <w:color w:val="000000" w:themeColor="text1"/>
          <w:sz w:val="22"/>
          <w:szCs w:val="22"/>
          <w:lang w:val="es-MX" w:eastAsia="es-MX"/>
        </w:rPr>
        <w:t xml:space="preserve">, en la que se hizo constar la protocolización del </w:t>
      </w:r>
      <w:r w:rsidR="001C25FE" w:rsidRPr="00CE4C66">
        <w:rPr>
          <w:rFonts w:ascii="ITC Avant Garde" w:hAnsi="ITC Avant Garde"/>
          <w:bCs/>
          <w:color w:val="000000" w:themeColor="text1"/>
          <w:sz w:val="22"/>
          <w:szCs w:val="22"/>
          <w:lang w:val="es-MX" w:eastAsia="es-MX"/>
        </w:rPr>
        <w:t>A</w:t>
      </w:r>
      <w:r w:rsidR="00761445" w:rsidRPr="00CE4C66">
        <w:rPr>
          <w:rFonts w:ascii="ITC Avant Garde" w:hAnsi="ITC Avant Garde"/>
          <w:bCs/>
          <w:color w:val="000000" w:themeColor="text1"/>
          <w:sz w:val="22"/>
          <w:szCs w:val="22"/>
          <w:lang w:val="es-MX" w:eastAsia="es-MX"/>
        </w:rPr>
        <w:t xml:space="preserve">cta de </w:t>
      </w:r>
      <w:r w:rsidR="001C25FE" w:rsidRPr="00CE4C66">
        <w:rPr>
          <w:rFonts w:ascii="ITC Avant Garde" w:hAnsi="ITC Avant Garde"/>
          <w:bCs/>
          <w:color w:val="000000" w:themeColor="text1"/>
          <w:sz w:val="22"/>
          <w:szCs w:val="22"/>
          <w:lang w:val="es-MX" w:eastAsia="es-MX"/>
        </w:rPr>
        <w:t>A</w:t>
      </w:r>
      <w:r w:rsidR="00121475" w:rsidRPr="00CE4C66">
        <w:rPr>
          <w:rFonts w:ascii="ITC Avant Garde" w:hAnsi="ITC Avant Garde"/>
          <w:bCs/>
          <w:color w:val="000000" w:themeColor="text1"/>
          <w:sz w:val="22"/>
          <w:szCs w:val="22"/>
          <w:lang w:val="es-MX" w:eastAsia="es-MX"/>
        </w:rPr>
        <w:t>samblea G</w:t>
      </w:r>
      <w:r w:rsidR="00761445" w:rsidRPr="00CE4C66">
        <w:rPr>
          <w:rFonts w:ascii="ITC Avant Garde" w:hAnsi="ITC Avant Garde"/>
          <w:bCs/>
          <w:color w:val="000000" w:themeColor="text1"/>
          <w:sz w:val="22"/>
          <w:szCs w:val="22"/>
          <w:lang w:val="es-MX" w:eastAsia="es-MX"/>
        </w:rPr>
        <w:t>eneral</w:t>
      </w:r>
      <w:r w:rsidR="00121475" w:rsidRPr="00CE4C66">
        <w:rPr>
          <w:rFonts w:ascii="ITC Avant Garde" w:hAnsi="ITC Avant Garde"/>
          <w:bCs/>
          <w:color w:val="000000" w:themeColor="text1"/>
          <w:sz w:val="22"/>
          <w:szCs w:val="22"/>
          <w:lang w:val="es-MX" w:eastAsia="es-MX"/>
        </w:rPr>
        <w:t xml:space="preserve"> Extraordinaria</w:t>
      </w:r>
      <w:r w:rsidR="00761445" w:rsidRPr="00CE4C66">
        <w:rPr>
          <w:rFonts w:ascii="ITC Avant Garde" w:hAnsi="ITC Avant Garde"/>
          <w:bCs/>
          <w:color w:val="000000" w:themeColor="text1"/>
          <w:sz w:val="22"/>
          <w:szCs w:val="22"/>
          <w:lang w:val="es-MX" w:eastAsia="es-MX"/>
        </w:rPr>
        <w:t xml:space="preserve"> de </w:t>
      </w:r>
      <w:r w:rsidR="00121475" w:rsidRPr="00CE4C66">
        <w:rPr>
          <w:rFonts w:ascii="ITC Avant Garde" w:hAnsi="ITC Avant Garde"/>
          <w:bCs/>
          <w:color w:val="000000" w:themeColor="text1"/>
          <w:sz w:val="22"/>
          <w:szCs w:val="22"/>
          <w:lang w:val="es-MX" w:eastAsia="es-MX"/>
        </w:rPr>
        <w:t>Accionistas</w:t>
      </w:r>
      <w:r w:rsidR="00761445" w:rsidRPr="00CE4C66">
        <w:rPr>
          <w:rFonts w:ascii="ITC Avant Garde" w:hAnsi="ITC Avant Garde"/>
          <w:bCs/>
          <w:color w:val="000000" w:themeColor="text1"/>
          <w:sz w:val="22"/>
          <w:szCs w:val="22"/>
          <w:lang w:val="es-MX" w:eastAsia="es-MX"/>
        </w:rPr>
        <w:t xml:space="preserve"> de </w:t>
      </w:r>
      <w:r w:rsidR="00121475" w:rsidRPr="00CE4C66">
        <w:rPr>
          <w:rFonts w:ascii="ITC Avant Garde" w:hAnsi="ITC Avant Garde"/>
          <w:bCs/>
          <w:color w:val="000000" w:themeColor="text1"/>
          <w:sz w:val="22"/>
          <w:szCs w:val="22"/>
          <w:lang w:val="es-MX" w:eastAsia="es-MX"/>
        </w:rPr>
        <w:t>MVNO, S.A</w:t>
      </w:r>
      <w:r w:rsidR="00761445" w:rsidRPr="00CE4C66">
        <w:rPr>
          <w:rFonts w:ascii="ITC Avant Garde" w:hAnsi="ITC Avant Garde"/>
          <w:bCs/>
          <w:color w:val="000000" w:themeColor="text1"/>
          <w:sz w:val="22"/>
          <w:szCs w:val="22"/>
          <w:lang w:val="es-MX" w:eastAsia="es-MX"/>
        </w:rPr>
        <w:t xml:space="preserve">. de C.V. en </w:t>
      </w:r>
      <w:proofErr w:type="spellStart"/>
      <w:r w:rsidR="00761445" w:rsidRPr="00CE4C66">
        <w:rPr>
          <w:rFonts w:ascii="ITC Avant Garde" w:hAnsi="ITC Avant Garde"/>
          <w:bCs/>
          <w:color w:val="000000" w:themeColor="text1"/>
          <w:sz w:val="22"/>
          <w:szCs w:val="22"/>
          <w:lang w:val="es-MX" w:eastAsia="es-MX"/>
        </w:rPr>
        <w:t>Ia</w:t>
      </w:r>
      <w:proofErr w:type="spellEnd"/>
      <w:r w:rsidR="00761445" w:rsidRPr="00CE4C66">
        <w:rPr>
          <w:rFonts w:ascii="ITC Avant Garde" w:hAnsi="ITC Avant Garde"/>
          <w:bCs/>
          <w:color w:val="000000" w:themeColor="text1"/>
          <w:sz w:val="22"/>
          <w:szCs w:val="22"/>
          <w:lang w:val="es-MX" w:eastAsia="es-MX"/>
        </w:rPr>
        <w:t xml:space="preserve"> que se acordó, entre otros puntos, el cambio de denominación de dicha sociedad por la de </w:t>
      </w:r>
      <w:proofErr w:type="spellStart"/>
      <w:r w:rsidR="005D5DDA" w:rsidRPr="00CE4C66">
        <w:rPr>
          <w:rFonts w:ascii="ITC Avant Garde" w:hAnsi="ITC Avant Garde"/>
          <w:bCs/>
          <w:color w:val="000000" w:themeColor="text1"/>
          <w:sz w:val="22"/>
          <w:szCs w:val="22"/>
          <w:lang w:val="es-MX" w:eastAsia="es-MX"/>
        </w:rPr>
        <w:t>Plintron</w:t>
      </w:r>
      <w:proofErr w:type="spellEnd"/>
      <w:r w:rsidR="004E0DA4" w:rsidRPr="00CE4C66">
        <w:rPr>
          <w:rFonts w:ascii="ITC Avant Garde" w:hAnsi="ITC Avant Garde"/>
          <w:bCs/>
          <w:color w:val="000000" w:themeColor="text1"/>
          <w:sz w:val="22"/>
          <w:szCs w:val="22"/>
          <w:lang w:val="es-MX" w:eastAsia="es-MX"/>
        </w:rPr>
        <w:t xml:space="preserve">, asimismo se </w:t>
      </w:r>
      <w:r w:rsidR="00704102" w:rsidRPr="00CE4C66">
        <w:rPr>
          <w:rFonts w:ascii="ITC Avant Garde" w:hAnsi="ITC Avant Garde"/>
          <w:bCs/>
          <w:color w:val="000000" w:themeColor="text1"/>
          <w:sz w:val="22"/>
          <w:szCs w:val="22"/>
          <w:lang w:val="es-MX" w:eastAsia="es-MX"/>
        </w:rPr>
        <w:t xml:space="preserve">llevó a cabo la modificación total de los estatutos de dicha empresa, quedando como </w:t>
      </w:r>
      <w:r w:rsidR="004E0DA4" w:rsidRPr="00CE4C66">
        <w:rPr>
          <w:rFonts w:ascii="ITC Avant Garde" w:hAnsi="ITC Avant Garde"/>
          <w:bCs/>
          <w:color w:val="000000" w:themeColor="text1"/>
          <w:sz w:val="22"/>
          <w:szCs w:val="22"/>
          <w:lang w:val="es-MX" w:eastAsia="es-MX"/>
        </w:rPr>
        <w:t xml:space="preserve">objeto social </w:t>
      </w:r>
      <w:r w:rsidR="00F94F1D" w:rsidRPr="00CE4C66">
        <w:rPr>
          <w:rFonts w:ascii="ITC Avant Garde" w:hAnsi="ITC Avant Garde"/>
          <w:bCs/>
          <w:color w:val="000000" w:themeColor="text1"/>
          <w:sz w:val="22"/>
          <w:szCs w:val="22"/>
          <w:lang w:val="es-MX" w:eastAsia="es-MX"/>
        </w:rPr>
        <w:t>la prestación de todo tipo de servicios públicos de telecomunicaciones y/o radiodifusión a</w:t>
      </w:r>
      <w:r w:rsidR="008B2317" w:rsidRPr="00CE4C66">
        <w:rPr>
          <w:rFonts w:ascii="ITC Avant Garde" w:hAnsi="ITC Avant Garde"/>
          <w:bCs/>
          <w:color w:val="000000" w:themeColor="text1"/>
          <w:sz w:val="22"/>
          <w:szCs w:val="22"/>
          <w:lang w:val="es-MX" w:eastAsia="es-MX"/>
        </w:rPr>
        <w:t xml:space="preserve"> través de</w:t>
      </w:r>
      <w:r w:rsidR="00F94F1D" w:rsidRPr="00CE4C66">
        <w:rPr>
          <w:rFonts w:ascii="ITC Avant Garde" w:hAnsi="ITC Avant Garde"/>
          <w:bCs/>
          <w:color w:val="000000" w:themeColor="text1"/>
          <w:sz w:val="22"/>
          <w:szCs w:val="22"/>
          <w:lang w:val="es-MX" w:eastAsia="es-MX"/>
        </w:rPr>
        <w:t xml:space="preserve"> concesión, autorización, permiso o sim</w:t>
      </w:r>
      <w:r w:rsidR="00704102" w:rsidRPr="00CE4C66">
        <w:rPr>
          <w:rFonts w:ascii="ITC Avant Garde" w:hAnsi="ITC Avant Garde"/>
          <w:bCs/>
          <w:color w:val="000000" w:themeColor="text1"/>
          <w:sz w:val="22"/>
          <w:szCs w:val="22"/>
          <w:lang w:val="es-MX" w:eastAsia="es-MX"/>
        </w:rPr>
        <w:t xml:space="preserve">ilar que en su caso otorgue el </w:t>
      </w:r>
      <w:r w:rsidR="00F94F1D" w:rsidRPr="00CE4C66">
        <w:rPr>
          <w:rFonts w:ascii="ITC Avant Garde" w:hAnsi="ITC Avant Garde"/>
          <w:bCs/>
          <w:color w:val="000000" w:themeColor="text1"/>
          <w:sz w:val="22"/>
          <w:szCs w:val="22"/>
          <w:lang w:val="es-MX" w:eastAsia="es-MX"/>
        </w:rPr>
        <w:t>Instituto y/o cualquier autoridad competente</w:t>
      </w:r>
      <w:r w:rsidR="00761445" w:rsidRPr="00CE4C66">
        <w:rPr>
          <w:rFonts w:ascii="ITC Avant Garde" w:hAnsi="ITC Avant Garde"/>
          <w:bCs/>
          <w:color w:val="000000" w:themeColor="text1"/>
          <w:sz w:val="22"/>
          <w:szCs w:val="22"/>
          <w:lang w:val="es-MX" w:eastAsia="es-MX"/>
        </w:rPr>
        <w:t xml:space="preserve">. </w:t>
      </w:r>
      <w:r w:rsidR="00704102" w:rsidRPr="00CE4C66">
        <w:rPr>
          <w:rFonts w:ascii="ITC Avant Garde" w:hAnsi="ITC Avant Garde"/>
          <w:bCs/>
          <w:color w:val="000000" w:themeColor="text1"/>
          <w:sz w:val="22"/>
          <w:szCs w:val="22"/>
          <w:lang w:val="es-MX" w:eastAsia="es-MX"/>
        </w:rPr>
        <w:t>Al respecto,</w:t>
      </w:r>
      <w:r w:rsidR="000E65B8" w:rsidRPr="00CE4C66">
        <w:rPr>
          <w:rFonts w:ascii="ITC Avant Garde" w:hAnsi="ITC Avant Garde"/>
          <w:bCs/>
          <w:color w:val="000000" w:themeColor="text1"/>
          <w:sz w:val="22"/>
          <w:szCs w:val="22"/>
          <w:lang w:val="es-MX" w:eastAsia="es-MX"/>
        </w:rPr>
        <w:t xml:space="preserve"> </w:t>
      </w:r>
      <w:r w:rsidR="000E042A" w:rsidRPr="00CE4C66">
        <w:rPr>
          <w:rFonts w:ascii="ITC Avant Garde" w:hAnsi="ITC Avant Garde"/>
          <w:bCs/>
          <w:color w:val="000000" w:themeColor="text1"/>
          <w:sz w:val="22"/>
          <w:szCs w:val="22"/>
          <w:lang w:val="es-MX" w:eastAsia="es-MX"/>
        </w:rPr>
        <w:t xml:space="preserve">mediante </w:t>
      </w:r>
      <w:r w:rsidR="006A59C8" w:rsidRPr="00CE4C66">
        <w:rPr>
          <w:rFonts w:ascii="ITC Avant Garde" w:hAnsi="ITC Avant Garde"/>
          <w:bCs/>
          <w:color w:val="000000" w:themeColor="text1"/>
          <w:sz w:val="22"/>
          <w:szCs w:val="22"/>
          <w:lang w:val="es-MX" w:eastAsia="es-MX"/>
        </w:rPr>
        <w:t>carta</w:t>
      </w:r>
      <w:r w:rsidR="000E042A" w:rsidRPr="00CE4C66">
        <w:rPr>
          <w:rFonts w:ascii="ITC Avant Garde" w:hAnsi="ITC Avant Garde"/>
          <w:bCs/>
          <w:color w:val="000000" w:themeColor="text1"/>
          <w:sz w:val="22"/>
          <w:szCs w:val="22"/>
          <w:lang w:val="es-MX" w:eastAsia="es-MX"/>
        </w:rPr>
        <w:t xml:space="preserve"> suscrit</w:t>
      </w:r>
      <w:r w:rsidR="006A59C8" w:rsidRPr="00CE4C66">
        <w:rPr>
          <w:rFonts w:ascii="ITC Avant Garde" w:hAnsi="ITC Avant Garde"/>
          <w:bCs/>
          <w:color w:val="000000" w:themeColor="text1"/>
          <w:sz w:val="22"/>
          <w:szCs w:val="22"/>
          <w:lang w:val="es-MX" w:eastAsia="es-MX"/>
        </w:rPr>
        <w:t>a</w:t>
      </w:r>
      <w:r w:rsidR="000E042A" w:rsidRPr="00CE4C66">
        <w:rPr>
          <w:rFonts w:ascii="ITC Avant Garde" w:hAnsi="ITC Avant Garde"/>
          <w:bCs/>
          <w:color w:val="000000" w:themeColor="text1"/>
          <w:sz w:val="22"/>
          <w:szCs w:val="22"/>
          <w:lang w:val="es-MX" w:eastAsia="es-MX"/>
        </w:rPr>
        <w:t xml:space="preserve"> por el Notario Público número 150</w:t>
      </w:r>
      <w:r w:rsidR="002B6079" w:rsidRPr="00CE4C66">
        <w:rPr>
          <w:rFonts w:ascii="ITC Avant Garde" w:hAnsi="ITC Avant Garde"/>
          <w:bCs/>
          <w:color w:val="000000" w:themeColor="text1"/>
          <w:sz w:val="22"/>
          <w:szCs w:val="22"/>
          <w:lang w:val="es-MX" w:eastAsia="es-MX"/>
        </w:rPr>
        <w:t>, se hace constar que</w:t>
      </w:r>
      <w:r w:rsidR="000E042A" w:rsidRPr="00CE4C66">
        <w:rPr>
          <w:rFonts w:ascii="ITC Avant Garde" w:hAnsi="ITC Avant Garde"/>
          <w:bCs/>
          <w:color w:val="000000" w:themeColor="text1"/>
          <w:sz w:val="22"/>
          <w:szCs w:val="22"/>
          <w:lang w:val="es-MX" w:eastAsia="es-MX"/>
        </w:rPr>
        <w:t xml:space="preserve"> </w:t>
      </w:r>
      <w:r w:rsidR="000E65B8" w:rsidRPr="00CE4C66">
        <w:rPr>
          <w:rFonts w:ascii="ITC Avant Garde" w:hAnsi="ITC Avant Garde"/>
          <w:bCs/>
          <w:color w:val="000000" w:themeColor="text1"/>
          <w:sz w:val="22"/>
          <w:szCs w:val="22"/>
          <w:lang w:val="es-MX" w:eastAsia="es-MX"/>
        </w:rPr>
        <w:t>el instrumento público número 11,701 se encuentra en trámite de inscripción ante el Registro Público de Comercio.</w:t>
      </w:r>
    </w:p>
    <w:p w14:paraId="30668E61" w14:textId="77777777" w:rsidR="00CE4C66" w:rsidRPr="00CE4C66" w:rsidRDefault="00641FC2" w:rsidP="00CE4C66">
      <w:pPr>
        <w:pStyle w:val="Prrafodelista"/>
        <w:spacing w:before="240" w:after="240"/>
        <w:ind w:left="14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lastRenderedPageBreak/>
        <w:t xml:space="preserve">Asimismo, </w:t>
      </w:r>
      <w:r w:rsidR="00024073" w:rsidRPr="00CE4C66">
        <w:rPr>
          <w:rFonts w:ascii="ITC Avant Garde" w:hAnsi="ITC Avant Garde"/>
          <w:bCs/>
          <w:color w:val="000000" w:themeColor="text1"/>
          <w:sz w:val="22"/>
          <w:szCs w:val="22"/>
          <w:lang w:val="es-MX" w:eastAsia="es-MX"/>
        </w:rPr>
        <w:t xml:space="preserve">en la </w:t>
      </w:r>
      <w:r w:rsidRPr="00CE4C66">
        <w:rPr>
          <w:rFonts w:ascii="ITC Avant Garde" w:hAnsi="ITC Avant Garde"/>
          <w:bCs/>
          <w:color w:val="000000" w:themeColor="text1"/>
          <w:sz w:val="22"/>
          <w:szCs w:val="22"/>
          <w:lang w:val="es-MX" w:eastAsia="es-MX"/>
        </w:rPr>
        <w:t xml:space="preserve">escritura </w:t>
      </w:r>
      <w:r w:rsidR="00024073" w:rsidRPr="00CE4C66">
        <w:rPr>
          <w:rFonts w:ascii="ITC Avant Garde" w:hAnsi="ITC Avant Garde"/>
          <w:bCs/>
          <w:color w:val="000000" w:themeColor="text1"/>
          <w:sz w:val="22"/>
          <w:szCs w:val="22"/>
          <w:lang w:val="es-MX" w:eastAsia="es-MX"/>
        </w:rPr>
        <w:t>número</w:t>
      </w:r>
      <w:r w:rsidR="00024073" w:rsidRPr="00CE4C66">
        <w:rPr>
          <w:rFonts w:ascii="ITC Avant Garde" w:hAnsi="ITC Avant Garde"/>
          <w:bCs/>
          <w:color w:val="000000" w:themeColor="text1"/>
          <w:sz w:val="22"/>
          <w:szCs w:val="22"/>
          <w:lang w:eastAsia="es-MX"/>
        </w:rPr>
        <w:t xml:space="preserve"> </w:t>
      </w:r>
      <w:r w:rsidR="00024073" w:rsidRPr="00CE4C66">
        <w:rPr>
          <w:rFonts w:ascii="ITC Avant Garde" w:hAnsi="ITC Avant Garde"/>
          <w:bCs/>
          <w:color w:val="000000" w:themeColor="text1"/>
          <w:sz w:val="22"/>
          <w:szCs w:val="22"/>
          <w:lang w:val="es-MX" w:eastAsia="es-MX"/>
        </w:rPr>
        <w:t xml:space="preserve">11,701 se </w:t>
      </w:r>
      <w:r w:rsidRPr="00CE4C66">
        <w:rPr>
          <w:rFonts w:ascii="ITC Avant Garde" w:hAnsi="ITC Avant Garde"/>
          <w:bCs/>
          <w:color w:val="000000" w:themeColor="text1"/>
          <w:sz w:val="22"/>
          <w:szCs w:val="22"/>
          <w:lang w:val="es-MX" w:eastAsia="es-MX"/>
        </w:rPr>
        <w:t xml:space="preserve">señala que los </w:t>
      </w:r>
      <w:r w:rsidR="00E06CE2" w:rsidRPr="00CE4C66">
        <w:rPr>
          <w:rFonts w:ascii="ITC Avant Garde" w:hAnsi="ITC Avant Garde"/>
          <w:bCs/>
          <w:color w:val="000000" w:themeColor="text1"/>
          <w:sz w:val="22"/>
          <w:szCs w:val="22"/>
          <w:lang w:val="es-MX" w:eastAsia="es-MX"/>
        </w:rPr>
        <w:t xml:space="preserve">accionistas extranjeros actuales o futuros de la sociedad, se obligan formalmente con la Secretaría de Relaciones Exteriores a considerarse como nacionales </w:t>
      </w:r>
      <w:r w:rsidR="00E5717D" w:rsidRPr="00CE4C66">
        <w:rPr>
          <w:rFonts w:ascii="ITC Avant Garde" w:hAnsi="ITC Avant Garde"/>
          <w:bCs/>
          <w:color w:val="000000" w:themeColor="text1"/>
          <w:sz w:val="22"/>
          <w:szCs w:val="22"/>
          <w:lang w:val="es-MX" w:eastAsia="es-MX"/>
        </w:rPr>
        <w:t>respecto de las acciones de la s</w:t>
      </w:r>
      <w:r w:rsidR="00E06CE2" w:rsidRPr="00CE4C66">
        <w:rPr>
          <w:rFonts w:ascii="ITC Avant Garde" w:hAnsi="ITC Avant Garde"/>
          <w:bCs/>
          <w:color w:val="000000" w:themeColor="text1"/>
          <w:sz w:val="22"/>
          <w:szCs w:val="22"/>
          <w:lang w:val="es-MX" w:eastAsia="es-MX"/>
        </w:rPr>
        <w:t>ociedad que adquieran o de que sean titulares, así como de los bienes, derechos, concesiones, partici</w:t>
      </w:r>
      <w:r w:rsidR="00704102" w:rsidRPr="00CE4C66">
        <w:rPr>
          <w:rFonts w:ascii="ITC Avant Garde" w:hAnsi="ITC Avant Garde"/>
          <w:bCs/>
          <w:color w:val="000000" w:themeColor="text1"/>
          <w:sz w:val="22"/>
          <w:szCs w:val="22"/>
          <w:lang w:val="es-MX" w:eastAsia="es-MX"/>
        </w:rPr>
        <w:t>paciones o intereses de que sea</w:t>
      </w:r>
      <w:r w:rsidR="00E06CE2" w:rsidRPr="00CE4C66">
        <w:rPr>
          <w:rFonts w:ascii="ITC Avant Garde" w:hAnsi="ITC Avant Garde"/>
          <w:bCs/>
          <w:color w:val="000000" w:themeColor="text1"/>
          <w:sz w:val="22"/>
          <w:szCs w:val="22"/>
          <w:lang w:val="es-MX" w:eastAsia="es-MX"/>
        </w:rPr>
        <w:t xml:space="preserve"> titular </w:t>
      </w:r>
      <w:r w:rsidR="00116571" w:rsidRPr="00CE4C66">
        <w:rPr>
          <w:rFonts w:ascii="ITC Avant Garde" w:hAnsi="ITC Avant Garde"/>
          <w:bCs/>
          <w:color w:val="000000" w:themeColor="text1"/>
          <w:sz w:val="22"/>
          <w:szCs w:val="22"/>
          <w:lang w:val="es-MX" w:eastAsia="es-MX"/>
        </w:rPr>
        <w:t>la</w:t>
      </w:r>
      <w:r w:rsidR="00E06CE2" w:rsidRPr="00CE4C66">
        <w:rPr>
          <w:rFonts w:ascii="ITC Avant Garde" w:hAnsi="ITC Avant Garde"/>
          <w:bCs/>
          <w:color w:val="000000" w:themeColor="text1"/>
          <w:sz w:val="22"/>
          <w:szCs w:val="22"/>
          <w:lang w:val="es-MX" w:eastAsia="es-MX"/>
        </w:rPr>
        <w:t xml:space="preserve"> </w:t>
      </w:r>
      <w:r w:rsidR="00E5717D" w:rsidRPr="00CE4C66">
        <w:rPr>
          <w:rFonts w:ascii="ITC Avant Garde" w:hAnsi="ITC Avant Garde"/>
          <w:bCs/>
          <w:color w:val="000000" w:themeColor="text1"/>
          <w:sz w:val="22"/>
          <w:szCs w:val="22"/>
          <w:lang w:val="es-MX" w:eastAsia="es-MX"/>
        </w:rPr>
        <w:t>s</w:t>
      </w:r>
      <w:r w:rsidR="00E06CE2" w:rsidRPr="00CE4C66">
        <w:rPr>
          <w:rFonts w:ascii="ITC Avant Garde" w:hAnsi="ITC Avant Garde"/>
          <w:bCs/>
          <w:color w:val="000000" w:themeColor="text1"/>
          <w:sz w:val="22"/>
          <w:szCs w:val="22"/>
          <w:lang w:val="es-MX" w:eastAsia="es-MX"/>
        </w:rPr>
        <w:t>ociedad</w:t>
      </w:r>
      <w:r w:rsidR="00704102" w:rsidRPr="00CE4C66">
        <w:rPr>
          <w:rFonts w:ascii="ITC Avant Garde" w:hAnsi="ITC Avant Garde"/>
          <w:bCs/>
          <w:color w:val="000000" w:themeColor="text1"/>
          <w:sz w:val="22"/>
          <w:szCs w:val="22"/>
          <w:lang w:val="es-MX" w:eastAsia="es-MX"/>
        </w:rPr>
        <w:t>,</w:t>
      </w:r>
      <w:r w:rsidR="00E06CE2" w:rsidRPr="00CE4C66">
        <w:rPr>
          <w:rFonts w:ascii="ITC Avant Garde" w:hAnsi="ITC Avant Garde"/>
          <w:bCs/>
          <w:color w:val="000000" w:themeColor="text1"/>
          <w:sz w:val="22"/>
          <w:szCs w:val="22"/>
          <w:lang w:val="es-MX" w:eastAsia="es-MX"/>
        </w:rPr>
        <w:t xml:space="preserve"> o bien de los derechos y obligaciones que deriven de los contratos en que sean parte la propia sociedad con autoridades mexicanas, y a no invocar, por lo mismo, la protección de sus gobiernos, bajo la pena, en caso contrario de perder en beneficio de la </w:t>
      </w:r>
      <w:r w:rsidR="00E5717D" w:rsidRPr="00CE4C66">
        <w:rPr>
          <w:rFonts w:ascii="ITC Avant Garde" w:hAnsi="ITC Avant Garde"/>
          <w:bCs/>
          <w:color w:val="000000" w:themeColor="text1"/>
          <w:sz w:val="22"/>
          <w:szCs w:val="22"/>
          <w:lang w:val="es-MX" w:eastAsia="es-MX"/>
        </w:rPr>
        <w:t>n</w:t>
      </w:r>
      <w:r w:rsidR="00E06CE2" w:rsidRPr="00CE4C66">
        <w:rPr>
          <w:rFonts w:ascii="ITC Avant Garde" w:hAnsi="ITC Avant Garde"/>
          <w:bCs/>
          <w:color w:val="000000" w:themeColor="text1"/>
          <w:sz w:val="22"/>
          <w:szCs w:val="22"/>
          <w:lang w:val="es-MX" w:eastAsia="es-MX"/>
        </w:rPr>
        <w:t>ación las participaciones sociales que hubieren adquirido</w:t>
      </w:r>
      <w:r w:rsidRPr="00CE4C66">
        <w:rPr>
          <w:rFonts w:ascii="ITC Avant Garde" w:hAnsi="ITC Avant Garde"/>
          <w:bCs/>
          <w:color w:val="000000" w:themeColor="text1"/>
          <w:sz w:val="22"/>
          <w:szCs w:val="22"/>
          <w:lang w:val="es-MX" w:eastAsia="es-MX"/>
        </w:rPr>
        <w:t>.</w:t>
      </w:r>
    </w:p>
    <w:p w14:paraId="2EB6FE70" w14:textId="77777777" w:rsidR="00CE4C66" w:rsidRPr="00CE4C66" w:rsidRDefault="00296EF5" w:rsidP="00CE4C66">
      <w:pPr>
        <w:pStyle w:val="Prrafodelista"/>
        <w:spacing w:before="240" w:after="240"/>
        <w:ind w:left="1440"/>
        <w:jc w:val="both"/>
        <w:rPr>
          <w:rFonts w:ascii="ITC Avant Garde" w:hAnsi="ITC Avant Garde"/>
          <w:b/>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 xml:space="preserve">En ese sentido, cabe señalar que </w:t>
      </w:r>
      <w:proofErr w:type="spellStart"/>
      <w:r w:rsidR="00641FC2"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a la fecha de la presente Resolución, cuenta con inversión extranjera del cien por ciento en el capital social de la empresa, por lo que en caso de que </w:t>
      </w:r>
      <w:proofErr w:type="spellStart"/>
      <w:r w:rsidR="00641FC2" w:rsidRPr="00CE4C66">
        <w:rPr>
          <w:rFonts w:ascii="ITC Avant Garde" w:hAnsi="ITC Avant Garde"/>
          <w:bCs/>
          <w:color w:val="000000" w:themeColor="text1"/>
          <w:sz w:val="22"/>
          <w:szCs w:val="22"/>
          <w:lang w:val="es-MX" w:eastAsia="es-MX"/>
        </w:rPr>
        <w:t>Plintron</w:t>
      </w:r>
      <w:proofErr w:type="spellEnd"/>
      <w:r w:rsidR="00641FC2"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 xml:space="preserve">tenga interés en prestar servicios de radiodifusión, </w:t>
      </w:r>
      <w:r w:rsidR="005F7DEE" w:rsidRPr="00CE4C66">
        <w:rPr>
          <w:rFonts w:ascii="ITC Avant Garde" w:hAnsi="ITC Avant Garde"/>
          <w:bCs/>
          <w:color w:val="000000" w:themeColor="text1"/>
          <w:sz w:val="22"/>
          <w:szCs w:val="22"/>
          <w:lang w:val="es-MX" w:eastAsia="es-MX"/>
        </w:rPr>
        <w:t>dicha empresa deberá obtener previamente</w:t>
      </w:r>
      <w:r w:rsidRPr="00CE4C66">
        <w:rPr>
          <w:rFonts w:ascii="ITC Avant Garde" w:hAnsi="ITC Avant Garde"/>
          <w:bCs/>
          <w:color w:val="000000" w:themeColor="text1"/>
          <w:sz w:val="22"/>
          <w:szCs w:val="22"/>
          <w:lang w:val="es-MX" w:eastAsia="es-MX"/>
        </w:rPr>
        <w:t xml:space="preserve"> la opinión favorable de la Comisión Nacional de Inversiones Extranjeras, quien verificará que se cumpla con los límites de inversión extranjera previstos en el artículo Quinto Transitorio del Decreto de Reforma Constitucional, así como lo establecido en la Ley de Inversión Extranjera</w:t>
      </w:r>
      <w:r w:rsidR="008A4116" w:rsidRPr="00CE4C66">
        <w:rPr>
          <w:rFonts w:ascii="ITC Avant Garde" w:hAnsi="ITC Avant Garde"/>
          <w:bCs/>
          <w:color w:val="000000" w:themeColor="text1"/>
          <w:sz w:val="22"/>
          <w:szCs w:val="22"/>
          <w:lang w:val="es-MX" w:eastAsia="es-MX"/>
        </w:rPr>
        <w:t>.</w:t>
      </w:r>
    </w:p>
    <w:p w14:paraId="22BFE4C1" w14:textId="77777777" w:rsidR="00CE4C66" w:rsidRPr="00CE4C66" w:rsidRDefault="00EF7248" w:rsidP="00CE4C66">
      <w:pPr>
        <w:pStyle w:val="Prrafodelista"/>
        <w:numPr>
          <w:ilvl w:val="0"/>
          <w:numId w:val="34"/>
        </w:numPr>
        <w:spacing w:before="240" w:after="240"/>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Capacidad Administrativa</w:t>
      </w:r>
      <w:r w:rsidR="00657691" w:rsidRPr="00CE4C66">
        <w:rPr>
          <w:rFonts w:ascii="ITC Avant Garde" w:hAnsi="ITC Avant Garde"/>
          <w:bCs/>
          <w:color w:val="000000" w:themeColor="text1"/>
          <w:sz w:val="22"/>
          <w:szCs w:val="22"/>
          <w:lang w:val="es-MX" w:eastAsia="es-MX"/>
        </w:rPr>
        <w:t xml:space="preserve">. </w:t>
      </w:r>
      <w:proofErr w:type="spellStart"/>
      <w:r w:rsidR="008A2881" w:rsidRPr="00CE4C66">
        <w:rPr>
          <w:rFonts w:ascii="ITC Avant Garde" w:hAnsi="ITC Avant Garde"/>
          <w:bCs/>
          <w:color w:val="000000" w:themeColor="text1"/>
          <w:sz w:val="22"/>
          <w:szCs w:val="22"/>
          <w:lang w:val="es-MX" w:eastAsia="es-MX"/>
        </w:rPr>
        <w:t>Plintron</w:t>
      </w:r>
      <w:proofErr w:type="spellEnd"/>
      <w:r w:rsidR="008A2881" w:rsidRPr="00CE4C66">
        <w:rPr>
          <w:rFonts w:ascii="ITC Avant Garde" w:hAnsi="ITC Avant Garde"/>
          <w:bCs/>
          <w:color w:val="000000" w:themeColor="text1"/>
          <w:sz w:val="22"/>
          <w:szCs w:val="22"/>
          <w:lang w:val="es-MX" w:eastAsia="es-MX"/>
        </w:rPr>
        <w:t xml:space="preserve"> </w:t>
      </w:r>
      <w:r w:rsidR="00657691" w:rsidRPr="00CE4C66">
        <w:rPr>
          <w:rFonts w:ascii="ITC Avant Garde" w:hAnsi="ITC Avant Garde"/>
          <w:bCs/>
          <w:color w:val="000000" w:themeColor="text1"/>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3D4BDF3C" w:rsidR="00C40704" w:rsidRPr="00CE4C66" w:rsidRDefault="00C40704" w:rsidP="00CE4C66">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Programa inicial de cobertura.</w:t>
      </w:r>
      <w:r w:rsidRPr="00CE4C66">
        <w:rPr>
          <w:rFonts w:ascii="ITC Avant Garde" w:hAnsi="ITC Avant Garde"/>
          <w:bCs/>
          <w:color w:val="000000" w:themeColor="text1"/>
          <w:sz w:val="22"/>
          <w:szCs w:val="22"/>
          <w:lang w:val="es-MX" w:eastAsia="es-MX"/>
        </w:rPr>
        <w:t xml:space="preserve"> </w:t>
      </w:r>
    </w:p>
    <w:p w14:paraId="38A06518" w14:textId="77777777" w:rsidR="00CE4C66" w:rsidRPr="00CE4C66" w:rsidRDefault="008A2881" w:rsidP="00CE4C66">
      <w:pPr>
        <w:spacing w:before="240" w:after="240"/>
        <w:ind w:left="708"/>
        <w:jc w:val="both"/>
        <w:rPr>
          <w:rFonts w:ascii="ITC Avant Garde" w:hAnsi="ITC Avant Garde"/>
          <w:bCs/>
          <w:color w:val="000000" w:themeColor="text1"/>
          <w:sz w:val="22"/>
          <w:szCs w:val="22"/>
          <w:lang w:val="es-MX" w:eastAsia="es-MX"/>
        </w:rPr>
      </w:pPr>
      <w:proofErr w:type="spellStart"/>
      <w:r w:rsidRPr="00CE4C66">
        <w:rPr>
          <w:rFonts w:ascii="ITC Avant Garde" w:hAnsi="ITC Avant Garde"/>
          <w:bCs/>
          <w:color w:val="000000" w:themeColor="text1"/>
          <w:sz w:val="22"/>
          <w:szCs w:val="22"/>
          <w:lang w:val="es-MX" w:eastAsia="es-MX"/>
        </w:rPr>
        <w:t>Plintron</w:t>
      </w:r>
      <w:proofErr w:type="spellEnd"/>
      <w:r w:rsidRPr="00CE4C66">
        <w:rPr>
          <w:rFonts w:ascii="ITC Avant Garde" w:hAnsi="ITC Avant Garde"/>
          <w:bCs/>
          <w:color w:val="000000" w:themeColor="text1"/>
          <w:sz w:val="22"/>
          <w:szCs w:val="22"/>
          <w:lang w:val="es-MX" w:eastAsia="es-MX"/>
        </w:rPr>
        <w:t xml:space="preserve"> </w:t>
      </w:r>
      <w:r w:rsidR="00CB0E37" w:rsidRPr="00CE4C66">
        <w:rPr>
          <w:rFonts w:ascii="ITC Avant Garde" w:hAnsi="ITC Avant Garde"/>
          <w:bCs/>
          <w:color w:val="000000" w:themeColor="text1"/>
          <w:sz w:val="22"/>
          <w:szCs w:val="22"/>
          <w:lang w:val="es-MX" w:eastAsia="es-MX"/>
        </w:rPr>
        <w:t xml:space="preserve">señaló que </w:t>
      </w:r>
      <w:r w:rsidR="00704102" w:rsidRPr="00CE4C66">
        <w:rPr>
          <w:rFonts w:ascii="ITC Avant Garde" w:hAnsi="ITC Avant Garde"/>
          <w:bCs/>
          <w:color w:val="000000" w:themeColor="text1"/>
          <w:sz w:val="22"/>
          <w:szCs w:val="22"/>
          <w:lang w:val="es-MX" w:eastAsia="es-MX"/>
        </w:rPr>
        <w:t>comercializará el servicio móvil</w:t>
      </w:r>
      <w:r w:rsidR="00643922" w:rsidRPr="00CE4C66">
        <w:rPr>
          <w:rFonts w:ascii="ITC Avant Garde" w:hAnsi="ITC Avant Garde"/>
          <w:bCs/>
          <w:color w:val="000000" w:themeColor="text1"/>
          <w:sz w:val="22"/>
          <w:szCs w:val="22"/>
          <w:lang w:val="es-MX" w:eastAsia="es-MX"/>
        </w:rPr>
        <w:t xml:space="preserve">, </w:t>
      </w:r>
      <w:r w:rsidR="00164847" w:rsidRPr="00CE4C66">
        <w:rPr>
          <w:rFonts w:ascii="ITC Avant Garde" w:hAnsi="ITC Avant Garde"/>
          <w:bCs/>
          <w:color w:val="000000" w:themeColor="text1"/>
          <w:sz w:val="22"/>
          <w:szCs w:val="22"/>
          <w:lang w:val="es-MX" w:eastAsia="es-MX"/>
        </w:rPr>
        <w:t xml:space="preserve">con cobertura inicial en </w:t>
      </w:r>
      <w:r w:rsidR="00A13D4F" w:rsidRPr="00CE4C66">
        <w:rPr>
          <w:rFonts w:ascii="ITC Avant Garde" w:hAnsi="ITC Avant Garde"/>
          <w:bCs/>
          <w:color w:val="000000" w:themeColor="text1"/>
          <w:sz w:val="22"/>
          <w:szCs w:val="22"/>
          <w:lang w:val="es-MX" w:eastAsia="es-MX"/>
        </w:rPr>
        <w:t>la Ciudad de México</w:t>
      </w:r>
      <w:r w:rsidR="00345DB8" w:rsidRPr="00CE4C66">
        <w:rPr>
          <w:rFonts w:ascii="ITC Avant Garde" w:hAnsi="ITC Avant Garde"/>
          <w:bCs/>
          <w:color w:val="000000" w:themeColor="text1"/>
          <w:sz w:val="22"/>
          <w:szCs w:val="22"/>
          <w:lang w:val="es-MX" w:eastAsia="es-MX"/>
        </w:rPr>
        <w:t>.</w:t>
      </w:r>
    </w:p>
    <w:p w14:paraId="0A6A7E55" w14:textId="36B77F6E" w:rsidR="00C40704" w:rsidRPr="00CE4C66" w:rsidRDefault="00C40704" w:rsidP="00CE4C66">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Pago por el análisis de la solicitud</w:t>
      </w:r>
      <w:r w:rsidR="005500E2" w:rsidRPr="00CE4C66">
        <w:rPr>
          <w:rFonts w:ascii="ITC Avant Garde" w:hAnsi="ITC Avant Garde"/>
          <w:b/>
          <w:bCs/>
          <w:color w:val="000000" w:themeColor="text1"/>
          <w:sz w:val="22"/>
          <w:szCs w:val="22"/>
          <w:lang w:val="es-MX" w:eastAsia="es-MX"/>
        </w:rPr>
        <w:t>.</w:t>
      </w:r>
    </w:p>
    <w:p w14:paraId="1C9EF597" w14:textId="77777777" w:rsidR="00CE4C66" w:rsidRPr="00CE4C66" w:rsidRDefault="00214AA5" w:rsidP="00CE4C66">
      <w:pPr>
        <w:spacing w:before="240" w:after="240"/>
        <w:ind w:left="708"/>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rPr>
        <w:t xml:space="preserve">Por lo que hace al comprobante de pago, </w:t>
      </w:r>
      <w:proofErr w:type="spellStart"/>
      <w:r w:rsidR="008A2881" w:rsidRPr="00CE4C66">
        <w:rPr>
          <w:rFonts w:ascii="ITC Avant Garde" w:hAnsi="ITC Avant Garde"/>
          <w:bCs/>
          <w:color w:val="000000" w:themeColor="text1"/>
          <w:sz w:val="22"/>
          <w:szCs w:val="22"/>
          <w:lang w:val="es-MX" w:eastAsia="es-MX"/>
        </w:rPr>
        <w:t>Plintron</w:t>
      </w:r>
      <w:proofErr w:type="spellEnd"/>
      <w:r w:rsidR="008A2881" w:rsidRPr="00CE4C66">
        <w:rPr>
          <w:rFonts w:ascii="ITC Avant Garde" w:hAnsi="ITC Avant Garde"/>
          <w:bCs/>
          <w:color w:val="000000" w:themeColor="text1"/>
          <w:sz w:val="22"/>
          <w:szCs w:val="22"/>
        </w:rPr>
        <w:t xml:space="preserve"> </w:t>
      </w:r>
      <w:r w:rsidR="00975E1F" w:rsidRPr="00CE4C66">
        <w:rPr>
          <w:rFonts w:ascii="ITC Avant Garde" w:hAnsi="ITC Avant Garde"/>
          <w:bCs/>
          <w:color w:val="000000" w:themeColor="text1"/>
          <w:sz w:val="22"/>
          <w:szCs w:val="22"/>
        </w:rPr>
        <w:t>presentó la factura número 16000</w:t>
      </w:r>
      <w:r w:rsidR="00610E6A" w:rsidRPr="00CE4C66">
        <w:rPr>
          <w:rFonts w:ascii="ITC Avant Garde" w:hAnsi="ITC Avant Garde"/>
          <w:bCs/>
          <w:color w:val="000000" w:themeColor="text1"/>
          <w:sz w:val="22"/>
          <w:szCs w:val="22"/>
        </w:rPr>
        <w:t>4936</w:t>
      </w:r>
      <w:r w:rsidR="00042F69" w:rsidRPr="00CE4C66">
        <w:rPr>
          <w:rFonts w:ascii="ITC Avant Garde" w:hAnsi="ITC Avant Garde"/>
          <w:bCs/>
          <w:color w:val="000000" w:themeColor="text1"/>
          <w:sz w:val="22"/>
          <w:szCs w:val="22"/>
        </w:rPr>
        <w:t>, por concepto</w:t>
      </w:r>
      <w:r w:rsidR="009931DA" w:rsidRPr="00CE4C66">
        <w:rPr>
          <w:rFonts w:ascii="ITC Avant Garde" w:hAnsi="ITC Avant Garde"/>
          <w:bCs/>
          <w:color w:val="000000" w:themeColor="text1"/>
          <w:sz w:val="22"/>
          <w:szCs w:val="22"/>
        </w:rPr>
        <w:t xml:space="preserve"> del</w:t>
      </w:r>
      <w:r w:rsidR="00042F69" w:rsidRPr="00CE4C66">
        <w:rPr>
          <w:rFonts w:ascii="ITC Avant Garde" w:hAnsi="ITC Avant Garde"/>
          <w:bCs/>
          <w:color w:val="000000" w:themeColor="text1"/>
          <w:sz w:val="22"/>
          <w:szCs w:val="22"/>
        </w:rPr>
        <w:t xml:space="preserve"> </w:t>
      </w:r>
      <w:r w:rsidR="009931DA" w:rsidRPr="00CE4C66">
        <w:rPr>
          <w:rFonts w:ascii="ITC Avant Garde" w:hAnsi="ITC Avant Garde"/>
          <w:bCs/>
          <w:color w:val="000000" w:themeColor="text1"/>
          <w:sz w:val="22"/>
          <w:szCs w:val="22"/>
        </w:rPr>
        <w:t>pago de derechos por el estudio de la solicitud y, en su caso, expedición de título o prórroga de concesión única para uso comercial, conforme al artículo 174-B fracción I, inciso a) de la Ley Federal de Derechos.</w:t>
      </w:r>
    </w:p>
    <w:p w14:paraId="54D9E6C1" w14:textId="77777777" w:rsidR="00CE4C66" w:rsidRPr="00CE4C66" w:rsidRDefault="00CD6D9E"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Por otra parte, la Unidad de Concesiones y Servicios a través de la Dirección General de Concesiones de Telecomunicaciones, mediante oficio IFT/223/UCS/DG-CTEL/</w:t>
      </w:r>
      <w:r w:rsidR="00B93D8D" w:rsidRPr="00CE4C66">
        <w:rPr>
          <w:rFonts w:ascii="ITC Avant Garde" w:hAnsi="ITC Avant Garde"/>
          <w:bCs/>
          <w:color w:val="000000" w:themeColor="text1"/>
          <w:sz w:val="22"/>
          <w:szCs w:val="22"/>
        </w:rPr>
        <w:t>670</w:t>
      </w:r>
      <w:r w:rsidRPr="00CE4C66">
        <w:rPr>
          <w:rFonts w:ascii="ITC Avant Garde" w:hAnsi="ITC Avant Garde"/>
          <w:bCs/>
          <w:color w:val="000000" w:themeColor="text1"/>
          <w:sz w:val="22"/>
          <w:szCs w:val="22"/>
        </w:rPr>
        <w:t>/201</w:t>
      </w:r>
      <w:r w:rsidR="00B93D8D" w:rsidRPr="00CE4C66">
        <w:rPr>
          <w:rFonts w:ascii="ITC Avant Garde" w:hAnsi="ITC Avant Garde"/>
          <w:bCs/>
          <w:color w:val="000000" w:themeColor="text1"/>
          <w:sz w:val="22"/>
          <w:szCs w:val="22"/>
        </w:rPr>
        <w:t>7</w:t>
      </w:r>
      <w:r w:rsidRPr="00CE4C66">
        <w:rPr>
          <w:rFonts w:ascii="ITC Avant Garde" w:hAnsi="ITC Avant Garde"/>
          <w:bCs/>
          <w:color w:val="000000" w:themeColor="text1"/>
          <w:sz w:val="22"/>
          <w:szCs w:val="22"/>
        </w:rPr>
        <w:t xml:space="preserve"> de fecha </w:t>
      </w:r>
      <w:r w:rsidR="00B93D8D" w:rsidRPr="00CE4C66">
        <w:rPr>
          <w:rFonts w:ascii="ITC Avant Garde" w:hAnsi="ITC Avant Garde"/>
          <w:bCs/>
          <w:color w:val="000000" w:themeColor="text1"/>
          <w:sz w:val="22"/>
          <w:szCs w:val="22"/>
        </w:rPr>
        <w:t>8</w:t>
      </w:r>
      <w:r w:rsidR="00B04A56" w:rsidRPr="00CE4C66">
        <w:rPr>
          <w:rFonts w:ascii="ITC Avant Garde" w:hAnsi="ITC Avant Garde"/>
          <w:bCs/>
          <w:color w:val="000000" w:themeColor="text1"/>
          <w:sz w:val="22"/>
          <w:szCs w:val="22"/>
        </w:rPr>
        <w:t xml:space="preserve"> </w:t>
      </w:r>
      <w:r w:rsidR="00F93956" w:rsidRPr="00CE4C66">
        <w:rPr>
          <w:rFonts w:ascii="ITC Avant Garde" w:hAnsi="ITC Avant Garde"/>
          <w:bCs/>
          <w:color w:val="000000" w:themeColor="text1"/>
          <w:sz w:val="22"/>
          <w:szCs w:val="22"/>
        </w:rPr>
        <w:t xml:space="preserve">de </w:t>
      </w:r>
      <w:r w:rsidR="00B93D8D" w:rsidRPr="00CE4C66">
        <w:rPr>
          <w:rFonts w:ascii="ITC Avant Garde" w:hAnsi="ITC Avant Garde"/>
          <w:bCs/>
          <w:color w:val="000000" w:themeColor="text1"/>
          <w:sz w:val="22"/>
          <w:szCs w:val="22"/>
        </w:rPr>
        <w:t>marzo</w:t>
      </w:r>
      <w:r w:rsidR="00B04A56" w:rsidRPr="00CE4C66">
        <w:rPr>
          <w:rFonts w:ascii="ITC Avant Garde" w:hAnsi="ITC Avant Garde"/>
          <w:bCs/>
          <w:color w:val="000000" w:themeColor="text1"/>
          <w:sz w:val="22"/>
          <w:szCs w:val="22"/>
        </w:rPr>
        <w:t xml:space="preserve"> </w:t>
      </w:r>
      <w:r w:rsidRPr="00CE4C66">
        <w:rPr>
          <w:rFonts w:ascii="ITC Avant Garde" w:hAnsi="ITC Avant Garde"/>
          <w:bCs/>
          <w:color w:val="000000" w:themeColor="text1"/>
          <w:sz w:val="22"/>
          <w:szCs w:val="22"/>
        </w:rPr>
        <w:t>de 201</w:t>
      </w:r>
      <w:r w:rsidR="00B93D8D" w:rsidRPr="00CE4C66">
        <w:rPr>
          <w:rFonts w:ascii="ITC Avant Garde" w:hAnsi="ITC Avant Garde"/>
          <w:bCs/>
          <w:color w:val="000000" w:themeColor="text1"/>
          <w:sz w:val="22"/>
          <w:szCs w:val="22"/>
        </w:rPr>
        <w:t>7</w:t>
      </w:r>
      <w:r w:rsidRPr="00CE4C66">
        <w:rPr>
          <w:rFonts w:ascii="ITC Avant Garde" w:hAnsi="ITC Avant Garde"/>
          <w:bCs/>
          <w:color w:val="000000" w:themeColor="text1"/>
          <w:sz w:val="22"/>
          <w:szCs w:val="22"/>
        </w:rPr>
        <w:t>, solicitó a la Dirección General de Concentraciones y Concesiones de la Unidad de Competencia Económica, opinión respecto de la Solicitud de Concesión.</w:t>
      </w:r>
    </w:p>
    <w:p w14:paraId="486D9C0C" w14:textId="77777777" w:rsidR="00CE4C66" w:rsidRPr="00CE4C66" w:rsidRDefault="00CD6D9E" w:rsidP="00CE4C66">
      <w:pPr>
        <w:autoSpaceDE w:val="0"/>
        <w:autoSpaceDN w:val="0"/>
        <w:adjustRightInd w:val="0"/>
        <w:spacing w:before="240" w:after="240"/>
        <w:jc w:val="both"/>
        <w:rPr>
          <w:rFonts w:ascii="ITC Avant Garde" w:hAnsi="ITC Avant Garde"/>
          <w:bCs/>
          <w:color w:val="000000" w:themeColor="text1"/>
          <w:sz w:val="22"/>
          <w:szCs w:val="22"/>
        </w:rPr>
      </w:pPr>
      <w:r w:rsidRPr="00CE4C66">
        <w:rPr>
          <w:rFonts w:ascii="ITC Avant Garde" w:hAnsi="ITC Avant Garde"/>
          <w:bCs/>
          <w:color w:val="000000" w:themeColor="text1"/>
          <w:sz w:val="22"/>
          <w:szCs w:val="22"/>
        </w:rPr>
        <w:t xml:space="preserve">En respuesta a lo anterior, mediante oficio </w:t>
      </w:r>
      <w:r w:rsidRPr="00CE4C66">
        <w:rPr>
          <w:rFonts w:ascii="ITC Avant Garde" w:hAnsi="ITC Avant Garde" w:cs="Tahoma"/>
          <w:bCs/>
          <w:color w:val="000000" w:themeColor="text1"/>
          <w:sz w:val="22"/>
          <w:szCs w:val="22"/>
          <w:lang w:eastAsia="es-MX"/>
        </w:rPr>
        <w:t>IFT/226/UCE/DG-CCON/</w:t>
      </w:r>
      <w:r w:rsidR="00610E6A" w:rsidRPr="00CE4C66">
        <w:rPr>
          <w:rFonts w:ascii="ITC Avant Garde" w:hAnsi="ITC Avant Garde" w:cs="Arial"/>
          <w:bCs/>
          <w:color w:val="000000" w:themeColor="text1"/>
          <w:sz w:val="22"/>
          <w:szCs w:val="22"/>
          <w:shd w:val="clear" w:color="auto" w:fill="FFFFFF"/>
        </w:rPr>
        <w:t>238</w:t>
      </w:r>
      <w:r w:rsidR="00CF6F7A" w:rsidRPr="00CE4C66">
        <w:rPr>
          <w:rFonts w:ascii="ITC Avant Garde" w:hAnsi="ITC Avant Garde" w:cs="Arial"/>
          <w:bCs/>
          <w:color w:val="000000" w:themeColor="text1"/>
          <w:sz w:val="22"/>
          <w:szCs w:val="22"/>
          <w:shd w:val="clear" w:color="auto" w:fill="FFFFFF"/>
        </w:rPr>
        <w:t xml:space="preserve">/2017 de fecha </w:t>
      </w:r>
      <w:r w:rsidR="004517AB" w:rsidRPr="00CE4C66">
        <w:rPr>
          <w:rFonts w:ascii="ITC Avant Garde" w:hAnsi="ITC Avant Garde" w:cs="Arial"/>
          <w:bCs/>
          <w:color w:val="000000" w:themeColor="text1"/>
          <w:sz w:val="22"/>
          <w:szCs w:val="22"/>
          <w:shd w:val="clear" w:color="auto" w:fill="FFFFFF"/>
        </w:rPr>
        <w:t>2</w:t>
      </w:r>
      <w:r w:rsidR="00610E6A" w:rsidRPr="00CE4C66">
        <w:rPr>
          <w:rFonts w:ascii="ITC Avant Garde" w:hAnsi="ITC Avant Garde" w:cs="Arial"/>
          <w:bCs/>
          <w:color w:val="000000" w:themeColor="text1"/>
          <w:sz w:val="22"/>
          <w:szCs w:val="22"/>
          <w:shd w:val="clear" w:color="auto" w:fill="FFFFFF"/>
        </w:rPr>
        <w:t>6</w:t>
      </w:r>
      <w:r w:rsidR="00CF6F7A" w:rsidRPr="00CE4C66">
        <w:rPr>
          <w:rFonts w:ascii="ITC Avant Garde" w:hAnsi="ITC Avant Garde" w:cs="Arial"/>
          <w:bCs/>
          <w:color w:val="000000" w:themeColor="text1"/>
          <w:sz w:val="22"/>
          <w:szCs w:val="22"/>
          <w:shd w:val="clear" w:color="auto" w:fill="FFFFFF"/>
        </w:rPr>
        <w:t xml:space="preserve"> de </w:t>
      </w:r>
      <w:r w:rsidR="00B93D8D" w:rsidRPr="00CE4C66">
        <w:rPr>
          <w:rFonts w:ascii="ITC Avant Garde" w:hAnsi="ITC Avant Garde" w:cs="Arial"/>
          <w:bCs/>
          <w:color w:val="000000" w:themeColor="text1"/>
          <w:sz w:val="22"/>
          <w:szCs w:val="22"/>
          <w:shd w:val="clear" w:color="auto" w:fill="FFFFFF"/>
        </w:rPr>
        <w:t>abril</w:t>
      </w:r>
      <w:r w:rsidR="00CF6F7A" w:rsidRPr="00CE4C66">
        <w:rPr>
          <w:rFonts w:ascii="ITC Avant Garde" w:hAnsi="ITC Avant Garde" w:cs="Arial"/>
          <w:bCs/>
          <w:color w:val="000000" w:themeColor="text1"/>
          <w:sz w:val="22"/>
          <w:szCs w:val="22"/>
          <w:shd w:val="clear" w:color="auto" w:fill="FFFFFF"/>
        </w:rPr>
        <w:t xml:space="preserve"> de 2017</w:t>
      </w:r>
      <w:r w:rsidRPr="00CE4C66">
        <w:rPr>
          <w:rFonts w:ascii="ITC Avant Garde" w:hAnsi="ITC Avant Garde"/>
          <w:bCs/>
          <w:color w:val="000000" w:themeColor="text1"/>
          <w:sz w:val="22"/>
          <w:szCs w:val="22"/>
        </w:rPr>
        <w:t xml:space="preserve">, la Dirección General de Concentraciones y Concesiones emitió opinión </w:t>
      </w:r>
      <w:r w:rsidR="00843830" w:rsidRPr="00CE4C66">
        <w:rPr>
          <w:rFonts w:ascii="ITC Avant Garde" w:hAnsi="ITC Avant Garde"/>
          <w:bCs/>
          <w:color w:val="000000" w:themeColor="text1"/>
          <w:sz w:val="22"/>
          <w:szCs w:val="22"/>
        </w:rPr>
        <w:lastRenderedPageBreak/>
        <w:t xml:space="preserve">en materia de competencia económica en sentido favorable respecto de la Solicitud de Concesión que nos ocupa, en </w:t>
      </w:r>
      <w:r w:rsidR="00590378" w:rsidRPr="00CE4C66">
        <w:rPr>
          <w:rFonts w:ascii="ITC Avant Garde" w:hAnsi="ITC Avant Garde"/>
          <w:bCs/>
          <w:color w:val="000000" w:themeColor="text1"/>
          <w:sz w:val="22"/>
          <w:szCs w:val="22"/>
        </w:rPr>
        <w:t>los siguientes términos</w:t>
      </w:r>
      <w:r w:rsidR="00843830" w:rsidRPr="00CE4C66">
        <w:rPr>
          <w:rFonts w:ascii="ITC Avant Garde" w:hAnsi="ITC Avant Garde"/>
          <w:bCs/>
          <w:color w:val="000000" w:themeColor="text1"/>
          <w:sz w:val="22"/>
          <w:szCs w:val="22"/>
        </w:rPr>
        <w:t>:</w:t>
      </w:r>
    </w:p>
    <w:p w14:paraId="65D36526" w14:textId="46766E2D" w:rsidR="00A405AF" w:rsidRPr="00CE4C66" w:rsidRDefault="00DD4D88" w:rsidP="00CE4C66">
      <w:pPr>
        <w:spacing w:before="240" w:after="240"/>
        <w:ind w:left="1429" w:right="618"/>
        <w:jc w:val="both"/>
        <w:rPr>
          <w:rFonts w:ascii="ITC Avant Garde" w:hAnsi="ITC Avant Garde"/>
          <w:iCs/>
          <w:color w:val="000000" w:themeColor="text1"/>
          <w:sz w:val="18"/>
          <w:szCs w:val="18"/>
          <w:lang w:eastAsia="es-MX"/>
        </w:rPr>
      </w:pPr>
      <w:r w:rsidRPr="00CE4C66">
        <w:rPr>
          <w:rFonts w:ascii="ITC Avant Garde" w:hAnsi="ITC Avant Garde"/>
          <w:iCs/>
          <w:color w:val="000000" w:themeColor="text1"/>
          <w:sz w:val="18"/>
          <w:szCs w:val="18"/>
          <w:lang w:eastAsia="es-MX"/>
        </w:rPr>
        <w:t>“</w:t>
      </w:r>
      <w:r w:rsidR="00A405AF" w:rsidRPr="00CE4C66">
        <w:rPr>
          <w:rFonts w:ascii="ITC Avant Garde" w:hAnsi="ITC Avant Garde"/>
          <w:iCs/>
          <w:color w:val="000000" w:themeColor="text1"/>
          <w:sz w:val="18"/>
          <w:szCs w:val="18"/>
          <w:lang w:eastAsia="es-MX"/>
        </w:rPr>
        <w:t>[…]</w:t>
      </w:r>
    </w:p>
    <w:p w14:paraId="7572923B" w14:textId="1409499E" w:rsidR="00C02181" w:rsidRPr="00CE4C66" w:rsidRDefault="00610E6A" w:rsidP="00CE4C66">
      <w:pPr>
        <w:spacing w:before="240" w:after="240"/>
        <w:ind w:left="1429" w:right="618"/>
        <w:jc w:val="both"/>
        <w:rPr>
          <w:rFonts w:ascii="ITC Avant Garde" w:hAnsi="ITC Avant Garde"/>
          <w:b/>
          <w:iCs/>
          <w:color w:val="000000" w:themeColor="text1"/>
          <w:sz w:val="18"/>
          <w:szCs w:val="18"/>
          <w:lang w:eastAsia="es-MX"/>
        </w:rPr>
      </w:pPr>
      <w:r w:rsidRPr="00CE4C66">
        <w:rPr>
          <w:rFonts w:ascii="ITC Avant Garde" w:hAnsi="ITC Avant Garde"/>
          <w:b/>
          <w:iCs/>
          <w:color w:val="000000" w:themeColor="text1"/>
          <w:sz w:val="18"/>
          <w:szCs w:val="18"/>
          <w:lang w:eastAsia="es-MX"/>
        </w:rPr>
        <w:t>D</w:t>
      </w:r>
      <w:r w:rsidR="00E95585" w:rsidRPr="00CE4C66">
        <w:rPr>
          <w:rFonts w:ascii="ITC Avant Garde" w:hAnsi="ITC Avant Garde"/>
          <w:b/>
          <w:iCs/>
          <w:color w:val="000000" w:themeColor="text1"/>
          <w:sz w:val="18"/>
          <w:szCs w:val="18"/>
          <w:lang w:eastAsia="es-MX"/>
        </w:rPr>
        <w:t>.</w:t>
      </w:r>
      <w:r w:rsidR="00EF6325" w:rsidRPr="00CE4C66">
        <w:rPr>
          <w:rFonts w:ascii="ITC Avant Garde" w:hAnsi="ITC Avant Garde"/>
          <w:b/>
          <w:iCs/>
          <w:color w:val="000000" w:themeColor="text1"/>
          <w:sz w:val="18"/>
          <w:szCs w:val="18"/>
          <w:lang w:eastAsia="es-MX"/>
        </w:rPr>
        <w:t xml:space="preserve"> </w:t>
      </w:r>
      <w:r w:rsidR="00C02181" w:rsidRPr="00CE4C66">
        <w:rPr>
          <w:rFonts w:ascii="ITC Avant Garde" w:hAnsi="ITC Avant Garde"/>
          <w:b/>
          <w:iCs/>
          <w:color w:val="000000" w:themeColor="text1"/>
          <w:sz w:val="18"/>
          <w:szCs w:val="18"/>
          <w:lang w:eastAsia="es-MX"/>
        </w:rPr>
        <w:t>Opinión en materia de competencia económica</w:t>
      </w:r>
    </w:p>
    <w:p w14:paraId="4C852655" w14:textId="77777777" w:rsidR="00CE4C66" w:rsidRPr="00CE4C66" w:rsidRDefault="00563FFB" w:rsidP="00CE4C66">
      <w:pPr>
        <w:spacing w:before="240" w:after="240"/>
        <w:ind w:left="1429" w:right="618"/>
        <w:jc w:val="both"/>
        <w:rPr>
          <w:rFonts w:ascii="ITC Avant Garde" w:hAnsi="ITC Avant Garde"/>
          <w:iCs/>
          <w:color w:val="000000" w:themeColor="text1"/>
          <w:sz w:val="18"/>
          <w:szCs w:val="18"/>
          <w:lang w:val="es-MX" w:eastAsia="es-MX"/>
        </w:rPr>
      </w:pPr>
      <w:r w:rsidRPr="00CE4C66">
        <w:rPr>
          <w:rFonts w:ascii="ITC Avant Garde" w:hAnsi="ITC Avant Garde"/>
          <w:iCs/>
          <w:color w:val="000000" w:themeColor="text1"/>
          <w:sz w:val="18"/>
          <w:szCs w:val="18"/>
          <w:lang w:val="es-MX" w:eastAsia="es-MX"/>
        </w:rPr>
        <w:t xml:space="preserve">En </w:t>
      </w:r>
      <w:r w:rsidR="000C730D" w:rsidRPr="00CE4C66">
        <w:rPr>
          <w:rFonts w:ascii="ITC Avant Garde" w:hAnsi="ITC Avant Garde"/>
          <w:iCs/>
          <w:color w:val="000000" w:themeColor="text1"/>
          <w:sz w:val="18"/>
          <w:szCs w:val="18"/>
          <w:lang w:val="es-MX" w:eastAsia="es-MX"/>
        </w:rPr>
        <w:t xml:space="preserve">caso de otorgarse, la concesión única solicitada por </w:t>
      </w:r>
      <w:proofErr w:type="spellStart"/>
      <w:r w:rsidR="000C730D" w:rsidRPr="00CE4C66">
        <w:rPr>
          <w:rFonts w:ascii="ITC Avant Garde" w:hAnsi="ITC Avant Garde"/>
          <w:iCs/>
          <w:color w:val="000000" w:themeColor="text1"/>
          <w:sz w:val="18"/>
          <w:szCs w:val="18"/>
          <w:lang w:val="es-MX" w:eastAsia="es-MX"/>
        </w:rPr>
        <w:t>Plintron</w:t>
      </w:r>
      <w:proofErr w:type="spellEnd"/>
      <w:r w:rsidR="000C730D" w:rsidRPr="00CE4C66">
        <w:rPr>
          <w:rFonts w:ascii="ITC Avant Garde" w:hAnsi="ITC Avant Garde"/>
          <w:iCs/>
          <w:color w:val="000000" w:themeColor="text1"/>
          <w:sz w:val="18"/>
          <w:szCs w:val="18"/>
          <w:lang w:val="es-MX" w:eastAsia="es-MX"/>
        </w:rPr>
        <w:t xml:space="preserve"> le permitirá prestar servicios públicos de telecomunicaciones o radiodifusión con cobertura nacional. De acuerdo con lo planteado en la Solicitud, al amparo de la concesión única solicitada, </w:t>
      </w:r>
      <w:proofErr w:type="spellStart"/>
      <w:r w:rsidR="000C730D" w:rsidRPr="00CE4C66">
        <w:rPr>
          <w:rFonts w:ascii="ITC Avant Garde" w:hAnsi="ITC Avant Garde"/>
          <w:iCs/>
          <w:color w:val="000000" w:themeColor="text1"/>
          <w:sz w:val="18"/>
          <w:szCs w:val="18"/>
          <w:lang w:val="es-MX" w:eastAsia="es-MX"/>
        </w:rPr>
        <w:t>Plintron</w:t>
      </w:r>
      <w:proofErr w:type="spellEnd"/>
      <w:r w:rsidR="000C730D" w:rsidRPr="00CE4C66">
        <w:rPr>
          <w:rFonts w:ascii="ITC Avant Garde" w:hAnsi="ITC Avant Garde"/>
          <w:iCs/>
          <w:color w:val="000000" w:themeColor="text1"/>
          <w:sz w:val="18"/>
          <w:szCs w:val="18"/>
          <w:lang w:val="es-MX" w:eastAsia="es-MX"/>
        </w:rPr>
        <w:t xml:space="preserve"> pretende prestar el servicio de comercialización para revender servicios móviles</w:t>
      </w:r>
      <w:r w:rsidR="00F3528B" w:rsidRPr="00CE4C66">
        <w:rPr>
          <w:rFonts w:ascii="ITC Avant Garde" w:hAnsi="ITC Avant Garde"/>
          <w:iCs/>
          <w:color w:val="000000" w:themeColor="text1"/>
          <w:sz w:val="18"/>
          <w:szCs w:val="18"/>
          <w:lang w:val="es-MX" w:eastAsia="es-MX"/>
        </w:rPr>
        <w:t xml:space="preserve"> </w:t>
      </w:r>
      <w:r w:rsidR="000C730D" w:rsidRPr="00CE4C66">
        <w:rPr>
          <w:rFonts w:ascii="ITC Avant Garde" w:hAnsi="ITC Avant Garde"/>
          <w:iCs/>
          <w:color w:val="000000" w:themeColor="text1"/>
          <w:sz w:val="18"/>
          <w:szCs w:val="18"/>
          <w:lang w:val="es-MX" w:eastAsia="es-MX"/>
        </w:rPr>
        <w:t>de telecomunicaciones a usuarios finales en la Ciudad de México</w:t>
      </w:r>
      <w:r w:rsidRPr="00CE4C66">
        <w:rPr>
          <w:rFonts w:ascii="ITC Avant Garde" w:hAnsi="ITC Avant Garde"/>
          <w:iCs/>
          <w:color w:val="000000" w:themeColor="text1"/>
          <w:sz w:val="18"/>
          <w:szCs w:val="18"/>
          <w:lang w:val="es-MX" w:eastAsia="es-MX"/>
        </w:rPr>
        <w:t>.</w:t>
      </w:r>
    </w:p>
    <w:p w14:paraId="7E365725" w14:textId="77777777" w:rsidR="00CE4C66" w:rsidRPr="00CE4C66" w:rsidRDefault="00563FFB" w:rsidP="00CE4C66">
      <w:pPr>
        <w:spacing w:before="240" w:after="240"/>
        <w:ind w:left="1418" w:right="618"/>
        <w:jc w:val="both"/>
        <w:rPr>
          <w:rFonts w:ascii="ITC Avant Garde" w:hAnsi="ITC Avant Garde"/>
          <w:iCs/>
          <w:color w:val="000000" w:themeColor="text1"/>
          <w:sz w:val="18"/>
          <w:szCs w:val="18"/>
          <w:lang w:val="es-MX" w:eastAsia="es-MX"/>
        </w:rPr>
      </w:pPr>
      <w:r w:rsidRPr="00CE4C66">
        <w:rPr>
          <w:rFonts w:ascii="ITC Avant Garde" w:hAnsi="ITC Avant Garde"/>
          <w:iCs/>
          <w:color w:val="000000" w:themeColor="text1"/>
          <w:sz w:val="18"/>
          <w:szCs w:val="18"/>
          <w:lang w:val="es-MX" w:eastAsia="es-MX"/>
        </w:rPr>
        <w:t>A continuación se presentan los elementos considerados en el análisis en materia de</w:t>
      </w:r>
      <w:r w:rsidR="00BE587D"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competencia económica de la Solicitud.</w:t>
      </w:r>
    </w:p>
    <w:p w14:paraId="7F852BFD" w14:textId="2B1C780D" w:rsidR="00563FFB" w:rsidRPr="00CE4C66" w:rsidRDefault="00563FFB" w:rsidP="00CE4C66">
      <w:pPr>
        <w:pStyle w:val="Prrafodelista"/>
        <w:numPr>
          <w:ilvl w:val="0"/>
          <w:numId w:val="41"/>
        </w:numPr>
        <w:spacing w:before="240" w:after="240"/>
        <w:ind w:right="618"/>
        <w:jc w:val="both"/>
        <w:rPr>
          <w:rFonts w:ascii="ITC Avant Garde" w:hAnsi="ITC Avant Garde"/>
          <w:iCs/>
          <w:color w:val="000000" w:themeColor="text1"/>
          <w:sz w:val="18"/>
          <w:szCs w:val="18"/>
          <w:lang w:val="es-MX" w:eastAsia="es-MX"/>
        </w:rPr>
      </w:pPr>
      <w:r w:rsidRPr="00CE4C66">
        <w:rPr>
          <w:rFonts w:ascii="ITC Avant Garde" w:hAnsi="ITC Avant Garde"/>
          <w:iCs/>
          <w:color w:val="000000" w:themeColor="text1"/>
          <w:sz w:val="18"/>
          <w:szCs w:val="18"/>
          <w:lang w:val="es-MX" w:eastAsia="es-MX"/>
        </w:rPr>
        <w:t xml:space="preserve">La figura de </w:t>
      </w:r>
      <w:r w:rsidR="00F3528B" w:rsidRPr="00CE4C66">
        <w:rPr>
          <w:rFonts w:ascii="ITC Avant Garde" w:hAnsi="ITC Avant Garde"/>
          <w:iCs/>
          <w:color w:val="000000" w:themeColor="text1"/>
          <w:sz w:val="18"/>
          <w:szCs w:val="18"/>
          <w:lang w:val="es-MX" w:eastAsia="es-MX"/>
        </w:rPr>
        <w:t xml:space="preserve">Concesión Única </w:t>
      </w:r>
      <w:r w:rsidRPr="00CE4C66">
        <w:rPr>
          <w:rFonts w:ascii="ITC Avant Garde" w:hAnsi="ITC Avant Garde"/>
          <w:iCs/>
          <w:color w:val="000000" w:themeColor="text1"/>
          <w:sz w:val="18"/>
          <w:szCs w:val="18"/>
          <w:lang w:val="es-MX" w:eastAsia="es-MX"/>
        </w:rPr>
        <w:t>permite prestar todo tipo de servicios de</w:t>
      </w:r>
      <w:r w:rsidR="00BE587D"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telecomunicaciones y radiodifusión técnicamente posibles, con un</w:t>
      </w:r>
      <w:r w:rsidR="000455A9" w:rsidRPr="00CE4C66">
        <w:rPr>
          <w:rFonts w:ascii="ITC Avant Garde" w:hAnsi="ITC Avant Garde"/>
          <w:iCs/>
          <w:color w:val="000000" w:themeColor="text1"/>
          <w:sz w:val="18"/>
          <w:szCs w:val="18"/>
          <w:lang w:val="es-MX" w:eastAsia="es-MX"/>
        </w:rPr>
        <w:t>a</w:t>
      </w:r>
      <w:r w:rsidRPr="00CE4C66">
        <w:rPr>
          <w:rFonts w:ascii="ITC Avant Garde" w:hAnsi="ITC Avant Garde"/>
          <w:iCs/>
          <w:color w:val="000000" w:themeColor="text1"/>
          <w:sz w:val="18"/>
          <w:szCs w:val="18"/>
          <w:lang w:val="es-MX" w:eastAsia="es-MX"/>
        </w:rPr>
        <w:t xml:space="preserve"> cobertura</w:t>
      </w:r>
      <w:r w:rsidR="00351232"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nacional.</w:t>
      </w:r>
    </w:p>
    <w:p w14:paraId="78717B2B" w14:textId="21DCBA32" w:rsidR="00563FFB" w:rsidRPr="00CE4C66" w:rsidRDefault="00563FFB" w:rsidP="00CE4C66">
      <w:pPr>
        <w:pStyle w:val="Prrafodelista"/>
        <w:numPr>
          <w:ilvl w:val="0"/>
          <w:numId w:val="41"/>
        </w:numPr>
        <w:spacing w:before="240" w:after="240"/>
        <w:ind w:right="618"/>
        <w:jc w:val="both"/>
        <w:rPr>
          <w:rFonts w:ascii="ITC Avant Garde" w:hAnsi="ITC Avant Garde"/>
          <w:iCs/>
          <w:color w:val="000000" w:themeColor="text1"/>
          <w:sz w:val="18"/>
          <w:szCs w:val="18"/>
          <w:lang w:val="es-MX" w:eastAsia="es-MX"/>
        </w:rPr>
      </w:pPr>
      <w:r w:rsidRPr="00CE4C66">
        <w:rPr>
          <w:rFonts w:ascii="ITC Avant Garde" w:hAnsi="ITC Avant Garde"/>
          <w:iCs/>
          <w:color w:val="000000" w:themeColor="text1"/>
          <w:sz w:val="18"/>
          <w:szCs w:val="18"/>
          <w:lang w:val="es-MX" w:eastAsia="es-MX"/>
        </w:rPr>
        <w:t xml:space="preserve">Actualmente, el GIE del Solicitante y </w:t>
      </w:r>
      <w:r w:rsidR="00742EA2" w:rsidRPr="00CE4C66">
        <w:rPr>
          <w:rFonts w:ascii="ITC Avant Garde" w:hAnsi="ITC Avant Garde"/>
          <w:iCs/>
          <w:color w:val="000000" w:themeColor="text1"/>
          <w:sz w:val="18"/>
          <w:szCs w:val="18"/>
          <w:lang w:val="es-MX" w:eastAsia="es-MX"/>
        </w:rPr>
        <w:t>considerando</w:t>
      </w:r>
      <w:r w:rsidRPr="00CE4C66">
        <w:rPr>
          <w:rFonts w:ascii="ITC Avant Garde" w:hAnsi="ITC Avant Garde"/>
          <w:iCs/>
          <w:color w:val="000000" w:themeColor="text1"/>
          <w:sz w:val="18"/>
          <w:szCs w:val="18"/>
          <w:lang w:val="es-MX" w:eastAsia="es-MX"/>
        </w:rPr>
        <w:t xml:space="preserve"> Personas Vinculad</w:t>
      </w:r>
      <w:r w:rsidR="00351232" w:rsidRPr="00CE4C66">
        <w:rPr>
          <w:rFonts w:ascii="ITC Avant Garde" w:hAnsi="ITC Avant Garde"/>
          <w:iCs/>
          <w:color w:val="000000" w:themeColor="text1"/>
          <w:sz w:val="18"/>
          <w:szCs w:val="18"/>
          <w:lang w:val="es-MX" w:eastAsia="es-MX"/>
        </w:rPr>
        <w:t>a</w:t>
      </w:r>
      <w:r w:rsidRPr="00CE4C66">
        <w:rPr>
          <w:rFonts w:ascii="ITC Avant Garde" w:hAnsi="ITC Avant Garde"/>
          <w:iCs/>
          <w:color w:val="000000" w:themeColor="text1"/>
          <w:sz w:val="18"/>
          <w:szCs w:val="18"/>
          <w:lang w:val="es-MX" w:eastAsia="es-MX"/>
        </w:rPr>
        <w:t>s/Relacionadas</w:t>
      </w:r>
      <w:r w:rsidR="00475086" w:rsidRPr="00CE4C66">
        <w:rPr>
          <w:rFonts w:ascii="ITC Avant Garde" w:hAnsi="ITC Avant Garde"/>
          <w:iCs/>
          <w:color w:val="000000" w:themeColor="text1"/>
          <w:sz w:val="18"/>
          <w:szCs w:val="18"/>
          <w:lang w:val="es-MX" w:eastAsia="es-MX"/>
        </w:rPr>
        <w:t>,</w:t>
      </w:r>
      <w:r w:rsidRPr="00CE4C66">
        <w:rPr>
          <w:rFonts w:ascii="ITC Avant Garde" w:hAnsi="ITC Avant Garde"/>
          <w:iCs/>
          <w:color w:val="000000" w:themeColor="text1"/>
          <w:sz w:val="18"/>
          <w:szCs w:val="18"/>
          <w:lang w:val="es-MX" w:eastAsia="es-MX"/>
        </w:rPr>
        <w:t xml:space="preserve"> no</w:t>
      </w:r>
      <w:r w:rsidR="00351232"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son titulares de concesiones o permisos para la provisión de servicios en los</w:t>
      </w:r>
      <w:r w:rsidR="00351232"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sectores de telecomunicaciones o radiodifusión</w:t>
      </w:r>
      <w:r w:rsidR="00742EA2" w:rsidRPr="00CE4C66">
        <w:rPr>
          <w:rFonts w:ascii="ITC Avant Garde" w:hAnsi="ITC Avant Garde"/>
          <w:iCs/>
          <w:color w:val="000000" w:themeColor="text1"/>
          <w:sz w:val="18"/>
          <w:szCs w:val="18"/>
          <w:lang w:val="es-MX" w:eastAsia="es-MX"/>
        </w:rPr>
        <w:t xml:space="preserve"> en México</w:t>
      </w:r>
      <w:r w:rsidRPr="00CE4C66">
        <w:rPr>
          <w:rFonts w:ascii="ITC Avant Garde" w:hAnsi="ITC Avant Garde"/>
          <w:iCs/>
          <w:color w:val="000000" w:themeColor="text1"/>
          <w:sz w:val="18"/>
          <w:szCs w:val="18"/>
          <w:lang w:val="es-MX" w:eastAsia="es-MX"/>
        </w:rPr>
        <w:t>.</w:t>
      </w:r>
    </w:p>
    <w:p w14:paraId="52FBC795" w14:textId="77777777" w:rsidR="00CE4C66" w:rsidRPr="00CE4C66" w:rsidRDefault="00351232" w:rsidP="00CE4C66">
      <w:pPr>
        <w:pStyle w:val="Prrafodelista"/>
        <w:numPr>
          <w:ilvl w:val="0"/>
          <w:numId w:val="41"/>
        </w:numPr>
        <w:spacing w:before="240" w:after="240"/>
        <w:ind w:right="618"/>
        <w:jc w:val="both"/>
        <w:rPr>
          <w:rFonts w:ascii="ITC Avant Garde" w:hAnsi="ITC Avant Garde"/>
          <w:iCs/>
          <w:color w:val="000000" w:themeColor="text1"/>
          <w:sz w:val="18"/>
          <w:szCs w:val="18"/>
          <w:lang w:val="es-MX" w:eastAsia="es-MX"/>
        </w:rPr>
      </w:pPr>
      <w:r w:rsidRPr="00CE4C66">
        <w:rPr>
          <w:rFonts w:ascii="ITC Avant Garde" w:hAnsi="ITC Avant Garde"/>
          <w:iCs/>
          <w:color w:val="000000" w:themeColor="text1"/>
          <w:sz w:val="18"/>
          <w:szCs w:val="18"/>
          <w:lang w:val="es-MX" w:eastAsia="es-MX"/>
        </w:rPr>
        <w:t>E</w:t>
      </w:r>
      <w:r w:rsidR="00563FFB" w:rsidRPr="00CE4C66">
        <w:rPr>
          <w:rFonts w:ascii="ITC Avant Garde" w:hAnsi="ITC Avant Garde"/>
          <w:iCs/>
          <w:color w:val="000000" w:themeColor="text1"/>
          <w:sz w:val="18"/>
          <w:szCs w:val="18"/>
          <w:lang w:val="es-MX" w:eastAsia="es-MX"/>
        </w:rPr>
        <w:t>n c</w:t>
      </w:r>
      <w:r w:rsidR="00742EA2" w:rsidRPr="00CE4C66">
        <w:rPr>
          <w:rFonts w:ascii="ITC Avant Garde" w:hAnsi="ITC Avant Garde"/>
          <w:iCs/>
          <w:color w:val="000000" w:themeColor="text1"/>
          <w:sz w:val="18"/>
          <w:szCs w:val="18"/>
          <w:lang w:val="es-MX" w:eastAsia="es-MX"/>
        </w:rPr>
        <w:t>a</w:t>
      </w:r>
      <w:r w:rsidR="00563FFB" w:rsidRPr="00CE4C66">
        <w:rPr>
          <w:rFonts w:ascii="ITC Avant Garde" w:hAnsi="ITC Avant Garde"/>
          <w:iCs/>
          <w:color w:val="000000" w:themeColor="text1"/>
          <w:sz w:val="18"/>
          <w:szCs w:val="18"/>
          <w:lang w:val="es-MX" w:eastAsia="es-MX"/>
        </w:rPr>
        <w:t xml:space="preserve">so de que se otorgue la concesión única objeto de la Solicitud, </w:t>
      </w:r>
      <w:r w:rsidR="00742EA2" w:rsidRPr="00CE4C66">
        <w:rPr>
          <w:rFonts w:ascii="ITC Avant Garde" w:hAnsi="ITC Avant Garde"/>
          <w:iCs/>
          <w:color w:val="000000" w:themeColor="text1"/>
          <w:sz w:val="18"/>
          <w:szCs w:val="18"/>
          <w:lang w:val="es-MX" w:eastAsia="es-MX"/>
        </w:rPr>
        <w:t>el Solicitante</w:t>
      </w:r>
      <w:r w:rsidR="00563FFB" w:rsidRPr="00CE4C66">
        <w:rPr>
          <w:rFonts w:ascii="ITC Avant Garde" w:hAnsi="ITC Avant Garde"/>
          <w:iCs/>
          <w:color w:val="000000" w:themeColor="text1"/>
          <w:sz w:val="18"/>
          <w:szCs w:val="18"/>
          <w:lang w:val="es-MX" w:eastAsia="es-MX"/>
        </w:rPr>
        <w:t xml:space="preserve"> participaría por primera vez en la provisión de servicio</w:t>
      </w:r>
      <w:r w:rsidR="00742EA2" w:rsidRPr="00CE4C66">
        <w:rPr>
          <w:rFonts w:ascii="ITC Avant Garde" w:hAnsi="ITC Avant Garde"/>
          <w:iCs/>
          <w:color w:val="000000" w:themeColor="text1"/>
          <w:sz w:val="18"/>
          <w:szCs w:val="18"/>
          <w:lang w:val="es-MX" w:eastAsia="es-MX"/>
        </w:rPr>
        <w:t xml:space="preserve">s de </w:t>
      </w:r>
      <w:r w:rsidR="00563FFB" w:rsidRPr="00CE4C66">
        <w:rPr>
          <w:rFonts w:ascii="ITC Avant Garde" w:hAnsi="ITC Avant Garde"/>
          <w:iCs/>
          <w:color w:val="000000" w:themeColor="text1"/>
          <w:sz w:val="18"/>
          <w:szCs w:val="18"/>
          <w:lang w:val="es-MX" w:eastAsia="es-MX"/>
        </w:rPr>
        <w:t xml:space="preserve"> </w:t>
      </w:r>
      <w:r w:rsidR="007E06F8" w:rsidRPr="00CE4C66">
        <w:rPr>
          <w:rFonts w:ascii="ITC Avant Garde" w:hAnsi="ITC Avant Garde"/>
          <w:iCs/>
          <w:color w:val="000000" w:themeColor="text1"/>
          <w:sz w:val="18"/>
          <w:szCs w:val="18"/>
          <w:lang w:val="es-MX" w:eastAsia="es-MX"/>
        </w:rPr>
        <w:t>telecomunicaciones en México y, en particular, en la comercialización de servicios móviles de telecomunicaciones a usuarios finales. Esta situación incrementaría el número de competidores en los mercados correspondientes, lo que tendría efectos favorables en el proceso de competencia</w:t>
      </w:r>
      <w:r w:rsidR="00563FFB" w:rsidRPr="00CE4C66">
        <w:rPr>
          <w:rFonts w:ascii="ITC Avant Garde" w:hAnsi="ITC Avant Garde"/>
          <w:iCs/>
          <w:color w:val="000000" w:themeColor="text1"/>
          <w:sz w:val="18"/>
          <w:szCs w:val="18"/>
          <w:lang w:val="es-MX" w:eastAsia="es-MX"/>
        </w:rPr>
        <w:t>.</w:t>
      </w:r>
    </w:p>
    <w:p w14:paraId="6BE48752" w14:textId="05BA3123" w:rsidR="00776093" w:rsidRPr="00CE4C66" w:rsidRDefault="00563FFB" w:rsidP="00CE4C66">
      <w:pPr>
        <w:spacing w:before="240" w:after="240"/>
        <w:ind w:left="1429" w:right="618"/>
        <w:jc w:val="both"/>
        <w:rPr>
          <w:rFonts w:ascii="ITC Avant Garde" w:hAnsi="ITC Avant Garde"/>
          <w:iCs/>
          <w:color w:val="000000" w:themeColor="text1"/>
          <w:sz w:val="18"/>
          <w:szCs w:val="18"/>
          <w:lang w:eastAsia="es-MX"/>
        </w:rPr>
      </w:pPr>
      <w:r w:rsidRPr="00CE4C66">
        <w:rPr>
          <w:rFonts w:ascii="ITC Avant Garde" w:hAnsi="ITC Avant Garde"/>
          <w:iCs/>
          <w:color w:val="000000" w:themeColor="text1"/>
          <w:sz w:val="18"/>
          <w:szCs w:val="18"/>
          <w:lang w:val="es-MX" w:eastAsia="es-MX"/>
        </w:rPr>
        <w:t>En conclusión, con base en la información disponible, no se prevé que, en caso de que</w:t>
      </w:r>
      <w:r w:rsidR="00A0667F"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 xml:space="preserve">se otorgue autorización para que </w:t>
      </w:r>
      <w:proofErr w:type="spellStart"/>
      <w:r w:rsidR="009E01C2" w:rsidRPr="00CE4C66">
        <w:rPr>
          <w:rFonts w:ascii="ITC Avant Garde" w:hAnsi="ITC Avant Garde"/>
          <w:iCs/>
          <w:color w:val="000000" w:themeColor="text1"/>
          <w:sz w:val="18"/>
          <w:szCs w:val="18"/>
          <w:lang w:val="es-MX" w:eastAsia="es-MX"/>
        </w:rPr>
        <w:t>Plintron</w:t>
      </w:r>
      <w:proofErr w:type="spellEnd"/>
      <w:r w:rsidRPr="00CE4C66">
        <w:rPr>
          <w:rFonts w:ascii="ITC Avant Garde" w:hAnsi="ITC Avant Garde"/>
          <w:iCs/>
          <w:color w:val="000000" w:themeColor="text1"/>
          <w:sz w:val="18"/>
          <w:szCs w:val="18"/>
          <w:lang w:val="es-MX" w:eastAsia="es-MX"/>
        </w:rPr>
        <w:t xml:space="preserve"> obtenga un</w:t>
      </w:r>
      <w:r w:rsidR="00A0667F" w:rsidRPr="00CE4C66">
        <w:rPr>
          <w:rFonts w:ascii="ITC Avant Garde" w:hAnsi="ITC Avant Garde"/>
          <w:iCs/>
          <w:color w:val="000000" w:themeColor="text1"/>
          <w:sz w:val="18"/>
          <w:szCs w:val="18"/>
          <w:lang w:val="es-MX" w:eastAsia="es-MX"/>
        </w:rPr>
        <w:t>a</w:t>
      </w:r>
      <w:r w:rsidRPr="00CE4C66">
        <w:rPr>
          <w:rFonts w:ascii="ITC Avant Garde" w:hAnsi="ITC Avant Garde"/>
          <w:iCs/>
          <w:color w:val="000000" w:themeColor="text1"/>
          <w:sz w:val="18"/>
          <w:szCs w:val="18"/>
          <w:lang w:val="es-MX" w:eastAsia="es-MX"/>
        </w:rPr>
        <w:t xml:space="preserve"> concesión única se</w:t>
      </w:r>
      <w:r w:rsidR="00A0667F" w:rsidRPr="00CE4C66">
        <w:rPr>
          <w:rFonts w:ascii="ITC Avant Garde" w:hAnsi="ITC Avant Garde"/>
          <w:iCs/>
          <w:color w:val="000000" w:themeColor="text1"/>
          <w:sz w:val="18"/>
          <w:szCs w:val="18"/>
          <w:lang w:val="es-MX" w:eastAsia="es-MX"/>
        </w:rPr>
        <w:t xml:space="preserve"> </w:t>
      </w:r>
      <w:r w:rsidRPr="00CE4C66">
        <w:rPr>
          <w:rFonts w:ascii="ITC Avant Garde" w:hAnsi="ITC Avant Garde"/>
          <w:iCs/>
          <w:color w:val="000000" w:themeColor="text1"/>
          <w:sz w:val="18"/>
          <w:szCs w:val="18"/>
          <w:lang w:val="es-MX" w:eastAsia="es-MX"/>
        </w:rPr>
        <w:t>generen efectos contrarios en el proceso de competencia y libre concurrencia.</w:t>
      </w:r>
    </w:p>
    <w:p w14:paraId="6C6242B4" w14:textId="77777777" w:rsidR="00CE4C66" w:rsidRPr="00CE4C66" w:rsidRDefault="00F93956" w:rsidP="00CE4C66">
      <w:pPr>
        <w:spacing w:before="240" w:after="240"/>
        <w:ind w:left="1429" w:right="618"/>
        <w:jc w:val="both"/>
        <w:rPr>
          <w:rFonts w:ascii="ITC Avant Garde" w:hAnsi="ITC Avant Garde"/>
          <w:iCs/>
          <w:color w:val="000000" w:themeColor="text1"/>
          <w:sz w:val="18"/>
          <w:szCs w:val="18"/>
          <w:lang w:eastAsia="es-MX"/>
        </w:rPr>
      </w:pPr>
      <w:r w:rsidRPr="00CE4C66">
        <w:rPr>
          <w:rFonts w:ascii="ITC Avant Garde" w:hAnsi="ITC Avant Garde"/>
          <w:iCs/>
          <w:color w:val="000000" w:themeColor="text1"/>
          <w:sz w:val="18"/>
          <w:szCs w:val="18"/>
          <w:lang w:eastAsia="es-MX"/>
        </w:rPr>
        <w:t>[…].”</w:t>
      </w:r>
    </w:p>
    <w:p w14:paraId="47233B20" w14:textId="77777777" w:rsidR="00CE4C66" w:rsidRPr="00CE4C66" w:rsidRDefault="005053DB" w:rsidP="00CE4C66">
      <w:pPr>
        <w:spacing w:before="240" w:after="240"/>
        <w:jc w:val="both"/>
        <w:rPr>
          <w:rFonts w:ascii="ITC Avant Garde" w:hAnsi="ITC Avant Garde"/>
          <w:bCs/>
          <w:color w:val="000000" w:themeColor="text1"/>
          <w:sz w:val="22"/>
          <w:szCs w:val="22"/>
          <w:highlight w:val="yellow"/>
          <w:lang w:val="es-MX" w:eastAsia="es-MX"/>
        </w:rPr>
      </w:pPr>
      <w:r w:rsidRPr="00CE4C66">
        <w:rPr>
          <w:rFonts w:ascii="ITC Avant Garde" w:hAnsi="ITC Avant Garde"/>
          <w:bCs/>
          <w:color w:val="000000" w:themeColor="text1"/>
          <w:sz w:val="22"/>
          <w:szCs w:val="22"/>
          <w:lang w:val="es-MX" w:eastAsia="es-MX"/>
        </w:rPr>
        <w:t xml:space="preserve">Finalmente, en relación con lo señalado en el </w:t>
      </w:r>
      <w:r w:rsidR="00BD7E50" w:rsidRPr="00CE4C66">
        <w:rPr>
          <w:rFonts w:ascii="ITC Avant Garde" w:hAnsi="ITC Avant Garde"/>
          <w:bCs/>
          <w:color w:val="000000" w:themeColor="text1"/>
          <w:sz w:val="22"/>
          <w:szCs w:val="22"/>
          <w:lang w:val="es-MX" w:eastAsia="es-MX"/>
        </w:rPr>
        <w:t xml:space="preserve">párrafo décimo séptimo del </w:t>
      </w:r>
      <w:r w:rsidRPr="00CE4C66">
        <w:rPr>
          <w:rFonts w:ascii="ITC Avant Garde" w:hAnsi="ITC Avant Garde"/>
          <w:bCs/>
          <w:color w:val="000000" w:themeColor="text1"/>
          <w:sz w:val="22"/>
          <w:szCs w:val="22"/>
          <w:lang w:val="es-MX" w:eastAsia="es-MX"/>
        </w:rPr>
        <w:t>artículo 28 de la Constitución, a través del oficio IFT/223/UCS/</w:t>
      </w:r>
      <w:r w:rsidR="000028EF" w:rsidRPr="00CE4C66">
        <w:rPr>
          <w:rFonts w:ascii="ITC Avant Garde" w:hAnsi="ITC Avant Garde"/>
          <w:bCs/>
          <w:color w:val="000000" w:themeColor="text1"/>
          <w:sz w:val="22"/>
          <w:szCs w:val="22"/>
          <w:lang w:val="es-MX" w:eastAsia="es-MX"/>
        </w:rPr>
        <w:t>414</w:t>
      </w:r>
      <w:r w:rsidRPr="00CE4C66">
        <w:rPr>
          <w:rFonts w:ascii="ITC Avant Garde" w:hAnsi="ITC Avant Garde"/>
          <w:bCs/>
          <w:color w:val="000000" w:themeColor="text1"/>
          <w:sz w:val="22"/>
          <w:szCs w:val="22"/>
          <w:lang w:val="es-MX" w:eastAsia="es-MX"/>
        </w:rPr>
        <w:t>/201</w:t>
      </w:r>
      <w:r w:rsidR="000028EF" w:rsidRPr="00CE4C66">
        <w:rPr>
          <w:rFonts w:ascii="ITC Avant Garde" w:hAnsi="ITC Avant Garde"/>
          <w:bCs/>
          <w:color w:val="000000" w:themeColor="text1"/>
          <w:sz w:val="22"/>
          <w:szCs w:val="22"/>
          <w:lang w:val="es-MX" w:eastAsia="es-MX"/>
        </w:rPr>
        <w:t>7</w:t>
      </w:r>
      <w:r w:rsidRPr="00CE4C66">
        <w:rPr>
          <w:rFonts w:ascii="ITC Avant Garde" w:hAnsi="ITC Avant Garde"/>
          <w:bCs/>
          <w:color w:val="000000" w:themeColor="text1"/>
          <w:sz w:val="22"/>
          <w:szCs w:val="22"/>
          <w:lang w:val="es-MX" w:eastAsia="es-MX"/>
        </w:rPr>
        <w:t xml:space="preserve"> notificado </w:t>
      </w:r>
      <w:r w:rsidR="00F93956" w:rsidRPr="00CE4C66">
        <w:rPr>
          <w:rFonts w:ascii="ITC Avant Garde" w:hAnsi="ITC Avant Garde"/>
          <w:bCs/>
          <w:color w:val="000000" w:themeColor="text1"/>
          <w:sz w:val="22"/>
          <w:szCs w:val="22"/>
          <w:lang w:val="es-MX" w:eastAsia="es-MX"/>
        </w:rPr>
        <w:t xml:space="preserve">el </w:t>
      </w:r>
      <w:r w:rsidR="000028EF" w:rsidRPr="00CE4C66">
        <w:rPr>
          <w:rFonts w:ascii="ITC Avant Garde" w:hAnsi="ITC Avant Garde"/>
          <w:bCs/>
          <w:color w:val="000000" w:themeColor="text1"/>
          <w:sz w:val="22"/>
          <w:szCs w:val="22"/>
          <w:lang w:val="es-MX" w:eastAsia="es-MX"/>
        </w:rPr>
        <w:t>24</w:t>
      </w:r>
      <w:r w:rsidR="00F93956" w:rsidRPr="00CE4C66">
        <w:rPr>
          <w:rFonts w:ascii="ITC Avant Garde" w:hAnsi="ITC Avant Garde"/>
          <w:bCs/>
          <w:color w:val="000000" w:themeColor="text1"/>
          <w:sz w:val="22"/>
          <w:szCs w:val="22"/>
          <w:lang w:val="es-MX" w:eastAsia="es-MX"/>
        </w:rPr>
        <w:t xml:space="preserve"> de </w:t>
      </w:r>
      <w:r w:rsidR="000028EF" w:rsidRPr="00CE4C66">
        <w:rPr>
          <w:rFonts w:ascii="ITC Avant Garde" w:hAnsi="ITC Avant Garde"/>
          <w:bCs/>
          <w:color w:val="000000" w:themeColor="text1"/>
          <w:sz w:val="22"/>
          <w:szCs w:val="22"/>
          <w:lang w:val="es-MX" w:eastAsia="es-MX"/>
        </w:rPr>
        <w:t>marzo</w:t>
      </w:r>
      <w:r w:rsidRPr="00CE4C66">
        <w:rPr>
          <w:rFonts w:ascii="ITC Avant Garde" w:hAnsi="ITC Avant Garde"/>
          <w:bCs/>
          <w:color w:val="000000" w:themeColor="text1"/>
          <w:sz w:val="22"/>
          <w:szCs w:val="22"/>
          <w:lang w:val="es-MX" w:eastAsia="es-MX"/>
        </w:rPr>
        <w:t xml:space="preserve"> de 201</w:t>
      </w:r>
      <w:r w:rsidR="000028EF" w:rsidRPr="00CE4C66">
        <w:rPr>
          <w:rFonts w:ascii="ITC Avant Garde" w:hAnsi="ITC Avant Garde"/>
          <w:bCs/>
          <w:color w:val="000000" w:themeColor="text1"/>
          <w:sz w:val="22"/>
          <w:szCs w:val="22"/>
          <w:lang w:val="es-MX" w:eastAsia="es-MX"/>
        </w:rPr>
        <w:t>7</w:t>
      </w:r>
      <w:r w:rsidRPr="00CE4C66">
        <w:rPr>
          <w:rFonts w:ascii="ITC Avant Garde" w:hAnsi="ITC Avant Garde"/>
          <w:bCs/>
          <w:color w:val="000000" w:themeColor="text1"/>
          <w:sz w:val="22"/>
          <w:szCs w:val="22"/>
          <w:lang w:val="es-MX" w:eastAsia="es-MX"/>
        </w:rPr>
        <w:t xml:space="preserve">, el Instituto solicitó a la Secretaría </w:t>
      </w:r>
      <w:r w:rsidR="00DD0C4E" w:rsidRPr="00CE4C66">
        <w:rPr>
          <w:rFonts w:ascii="ITC Avant Garde" w:hAnsi="ITC Avant Garde"/>
          <w:bCs/>
          <w:color w:val="000000" w:themeColor="text1"/>
          <w:sz w:val="22"/>
          <w:szCs w:val="22"/>
          <w:lang w:val="es-MX" w:eastAsia="es-MX"/>
        </w:rPr>
        <w:t xml:space="preserve">la </w:t>
      </w:r>
      <w:r w:rsidRPr="00CE4C66">
        <w:rPr>
          <w:rFonts w:ascii="ITC Avant Garde" w:hAnsi="ITC Avant Garde"/>
          <w:bCs/>
          <w:color w:val="000000" w:themeColor="text1"/>
          <w:sz w:val="22"/>
          <w:szCs w:val="22"/>
          <w:lang w:val="es-MX" w:eastAsia="es-MX"/>
        </w:rPr>
        <w:t>opinión técnica correspondiente a la Solicitud de Concesión.</w:t>
      </w:r>
      <w:r w:rsidR="00F34628" w:rsidRPr="00CE4C66">
        <w:rPr>
          <w:rFonts w:ascii="ITC Avant Garde" w:hAnsi="ITC Avant Garde"/>
          <w:bCs/>
          <w:color w:val="000000" w:themeColor="text1"/>
          <w:sz w:val="22"/>
          <w:szCs w:val="22"/>
          <w:lang w:val="es-MX" w:eastAsia="es-MX"/>
        </w:rPr>
        <w:t xml:space="preserve"> </w:t>
      </w:r>
      <w:r w:rsidR="00C0008C" w:rsidRPr="00CE4C66">
        <w:rPr>
          <w:rFonts w:ascii="ITC Avant Garde" w:hAnsi="ITC Avant Garde"/>
          <w:bCs/>
          <w:color w:val="000000" w:themeColor="text1"/>
          <w:sz w:val="22"/>
          <w:szCs w:val="22"/>
          <w:lang w:val="es-MX" w:eastAsia="es-MX"/>
        </w:rPr>
        <w:t xml:space="preserve">Al respecto, mediante oficio </w:t>
      </w:r>
      <w:r w:rsidR="00C0008C" w:rsidRPr="00CE4C66">
        <w:rPr>
          <w:rFonts w:ascii="ITC Avant Garde" w:hAnsi="ITC Avant Garde"/>
          <w:bCs/>
          <w:color w:val="000000" w:themeColor="text1"/>
          <w:sz w:val="22"/>
          <w:szCs w:val="22"/>
          <w:lang w:eastAsia="es-MX"/>
        </w:rPr>
        <w:t xml:space="preserve">2.1.-169/2017 </w:t>
      </w:r>
      <w:r w:rsidR="00C0008C" w:rsidRPr="00CE4C66">
        <w:rPr>
          <w:rFonts w:ascii="ITC Avant Garde" w:hAnsi="ITC Avant Garde"/>
          <w:bCs/>
          <w:color w:val="000000" w:themeColor="text1"/>
          <w:sz w:val="22"/>
          <w:szCs w:val="22"/>
          <w:lang w:val="es-MX" w:eastAsia="es-MX"/>
        </w:rPr>
        <w:t xml:space="preserve">emitido por la Dirección General de Política de Telecomunicaciones y de Radiodifusión adscrita a la Secretaría, dicha unidad administrativa notificó el oficio </w:t>
      </w:r>
      <w:r w:rsidR="00C0008C" w:rsidRPr="00CE4C66">
        <w:rPr>
          <w:rFonts w:ascii="ITC Avant Garde" w:hAnsi="ITC Avant Garde"/>
          <w:bCs/>
          <w:color w:val="000000" w:themeColor="text1"/>
          <w:sz w:val="22"/>
          <w:szCs w:val="22"/>
          <w:lang w:eastAsia="es-MX"/>
        </w:rPr>
        <w:t>1.-071</w:t>
      </w:r>
      <w:r w:rsidR="00C0008C" w:rsidRPr="00CE4C66">
        <w:rPr>
          <w:rFonts w:ascii="ITC Avant Garde" w:hAnsi="ITC Avant Garde"/>
          <w:bCs/>
          <w:color w:val="000000" w:themeColor="text1"/>
          <w:sz w:val="22"/>
          <w:szCs w:val="22"/>
          <w:lang w:val="es-MX" w:eastAsia="es-MX"/>
        </w:rPr>
        <w:t>, mediante el cual la Secretaría emitió la opinión técnica en sentido favorable.</w:t>
      </w:r>
    </w:p>
    <w:p w14:paraId="6FAE5CE0" w14:textId="77777777" w:rsidR="00CE4C66" w:rsidRPr="00CE4C66" w:rsidRDefault="001F7DC7"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CE4C66">
        <w:rPr>
          <w:rFonts w:ascii="ITC Avant Garde" w:hAnsi="ITC Avant Garde"/>
          <w:bCs/>
          <w:color w:val="000000" w:themeColor="text1"/>
          <w:sz w:val="22"/>
          <w:szCs w:val="22"/>
          <w:lang w:val="es-MX" w:eastAsia="es-MX"/>
        </w:rPr>
        <w:t xml:space="preserve">, y que de acuerdo con las </w:t>
      </w:r>
      <w:r w:rsidR="00F34628" w:rsidRPr="00CE4C66">
        <w:rPr>
          <w:rFonts w:ascii="ITC Avant Garde" w:hAnsi="ITC Avant Garde"/>
          <w:bCs/>
          <w:color w:val="000000" w:themeColor="text1"/>
          <w:sz w:val="22"/>
          <w:szCs w:val="22"/>
          <w:lang w:val="es-MX" w:eastAsia="es-MX"/>
        </w:rPr>
        <w:lastRenderedPageBreak/>
        <w:t>características generales del proyecto y los fines para los cuales se solicita la concesión, el uso que se le dará a la concesión es con fines de lucro, por lo que procedería el otorgamiento de una concesión única para uso comercial.</w:t>
      </w:r>
    </w:p>
    <w:p w14:paraId="71F00DE3" w14:textId="77777777" w:rsidR="00CE4C66" w:rsidRPr="00CE4C66" w:rsidRDefault="001F7DC7"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Con base en el análisis anterior, este Pleno considera procedente otorgar una concesión única para uso comercial al solicitante.</w:t>
      </w:r>
    </w:p>
    <w:p w14:paraId="57556C87" w14:textId="0F2DFA82" w:rsidR="00CE4C66" w:rsidRPr="00CE4C66" w:rsidRDefault="00B95FF2"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CE4C66">
        <w:rPr>
          <w:rFonts w:ascii="ITC Avant Garde" w:hAnsi="ITC Avant Garde"/>
          <w:bCs/>
          <w:color w:val="000000" w:themeColor="text1"/>
          <w:sz w:val="22"/>
          <w:szCs w:val="22"/>
          <w:lang w:val="es-MX" w:eastAsia="es-MX"/>
        </w:rPr>
        <w:t xml:space="preserve"> y</w:t>
      </w:r>
      <w:r w:rsidRPr="00CE4C66">
        <w:rPr>
          <w:rFonts w:ascii="ITC Avant Garde" w:hAnsi="ITC Avant Garde"/>
          <w:bCs/>
          <w:color w:val="000000" w:themeColor="text1"/>
          <w:sz w:val="22"/>
          <w:szCs w:val="22"/>
          <w:lang w:val="es-MX" w:eastAsia="es-MX"/>
        </w:rPr>
        <w:t xml:space="preserve"> 74</w:t>
      </w:r>
      <w:r w:rsidR="00E017C7"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de la Ley Federal de Telecomunicaciones y Radiodifusión; 35 fracción I, 36, 38</w:t>
      </w:r>
      <w:r w:rsidR="003C49A6"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39</w:t>
      </w:r>
      <w:r w:rsidR="003C49A6" w:rsidRPr="00CE4C66">
        <w:rPr>
          <w:rFonts w:ascii="ITC Avant Garde" w:hAnsi="ITC Avant Garde"/>
          <w:bCs/>
          <w:color w:val="000000" w:themeColor="text1"/>
          <w:sz w:val="22"/>
          <w:szCs w:val="22"/>
          <w:lang w:val="es-MX" w:eastAsia="es-MX"/>
        </w:rPr>
        <w:t xml:space="preserve"> y 57 fracción I</w:t>
      </w:r>
      <w:r w:rsidRPr="00CE4C66">
        <w:rPr>
          <w:rFonts w:ascii="ITC Avant Garde" w:hAnsi="ITC Avant Garde"/>
          <w:bCs/>
          <w:color w:val="000000" w:themeColor="text1"/>
          <w:sz w:val="22"/>
          <w:szCs w:val="22"/>
          <w:lang w:val="es-MX" w:eastAsia="es-MX"/>
        </w:rPr>
        <w:t xml:space="preserve"> de la Ley Federal d</w:t>
      </w:r>
      <w:r w:rsidR="00B31DFE" w:rsidRPr="00CE4C66">
        <w:rPr>
          <w:rFonts w:ascii="ITC Avant Garde" w:hAnsi="ITC Avant Garde"/>
          <w:bCs/>
          <w:color w:val="000000" w:themeColor="text1"/>
          <w:sz w:val="22"/>
          <w:szCs w:val="22"/>
          <w:lang w:val="es-MX" w:eastAsia="es-MX"/>
        </w:rPr>
        <w:t xml:space="preserve">e Procedimiento Administrativo; </w:t>
      </w:r>
      <w:r w:rsidR="00ED5905" w:rsidRPr="00CE4C66">
        <w:rPr>
          <w:rFonts w:ascii="ITC Avant Garde" w:hAnsi="ITC Avant Garde"/>
          <w:bCs/>
          <w:color w:val="000000" w:themeColor="text1"/>
          <w:sz w:val="22"/>
          <w:szCs w:val="22"/>
          <w:lang w:val="es-MX" w:eastAsia="es-MX"/>
        </w:rPr>
        <w:t xml:space="preserve">174-B, fracción I, inciso a) de la Ley Federal de Derechos; </w:t>
      </w:r>
      <w:r w:rsidRPr="00CE4C66">
        <w:rPr>
          <w:rFonts w:ascii="ITC Avant Garde" w:hAnsi="ITC Avant Garde"/>
          <w:bCs/>
          <w:color w:val="000000" w:themeColor="text1"/>
          <w:sz w:val="22"/>
          <w:szCs w:val="22"/>
          <w:lang w:val="es-MX" w:eastAsia="es-MX"/>
        </w:rPr>
        <w:t xml:space="preserve">1, 6 </w:t>
      </w:r>
      <w:r w:rsidR="006F3880" w:rsidRPr="00CE4C66">
        <w:rPr>
          <w:rFonts w:ascii="ITC Avant Garde" w:hAnsi="ITC Avant Garde"/>
          <w:bCs/>
          <w:color w:val="000000" w:themeColor="text1"/>
          <w:sz w:val="22"/>
          <w:szCs w:val="22"/>
          <w:lang w:val="es-MX" w:eastAsia="es-MX"/>
        </w:rPr>
        <w:t xml:space="preserve">fracciones </w:t>
      </w:r>
      <w:r w:rsidRPr="00CE4C66">
        <w:rPr>
          <w:rFonts w:ascii="ITC Avant Garde" w:hAnsi="ITC Avant Garde"/>
          <w:bCs/>
          <w:color w:val="000000" w:themeColor="text1"/>
          <w:sz w:val="22"/>
          <w:szCs w:val="22"/>
          <w:lang w:val="es-MX" w:eastAsia="es-MX"/>
        </w:rPr>
        <w:t>I</w:t>
      </w:r>
      <w:r w:rsidR="006F3880" w:rsidRPr="00CE4C66">
        <w:rPr>
          <w:rFonts w:ascii="ITC Avant Garde" w:hAnsi="ITC Avant Garde"/>
          <w:bCs/>
          <w:color w:val="000000" w:themeColor="text1"/>
          <w:sz w:val="22"/>
          <w:szCs w:val="22"/>
          <w:lang w:val="es-MX" w:eastAsia="es-MX"/>
        </w:rPr>
        <w:t xml:space="preserve"> y XXXVI</w:t>
      </w:r>
      <w:r w:rsidR="000704E0" w:rsidRPr="00CE4C66">
        <w:rPr>
          <w:rFonts w:ascii="ITC Avant Garde" w:hAnsi="ITC Avant Garde"/>
          <w:bCs/>
          <w:color w:val="000000" w:themeColor="text1"/>
          <w:sz w:val="22"/>
          <w:szCs w:val="22"/>
          <w:lang w:val="es-MX" w:eastAsia="es-MX"/>
        </w:rPr>
        <w:t>I</w:t>
      </w:r>
      <w:r w:rsidR="006F3880" w:rsidRPr="00CE4C66">
        <w:rPr>
          <w:rFonts w:ascii="ITC Avant Garde" w:hAnsi="ITC Avant Garde"/>
          <w:bCs/>
          <w:color w:val="000000" w:themeColor="text1"/>
          <w:sz w:val="22"/>
          <w:szCs w:val="22"/>
          <w:lang w:val="es-MX" w:eastAsia="es-MX"/>
        </w:rPr>
        <w:t>I</w:t>
      </w:r>
      <w:r w:rsidRPr="00CE4C66">
        <w:rPr>
          <w:rFonts w:ascii="ITC Avant Garde" w:hAnsi="ITC Avant Garde"/>
          <w:bCs/>
          <w:color w:val="000000" w:themeColor="text1"/>
          <w:sz w:val="22"/>
          <w:szCs w:val="22"/>
          <w:lang w:val="es-MX" w:eastAsia="es-MX"/>
        </w:rPr>
        <w:t xml:space="preserve">, 32 y 33 fracción I del Estatuto Orgánico del Instituto Federal de Telecomunicaciones; </w:t>
      </w:r>
      <w:r w:rsidR="002370DC" w:rsidRPr="00CE4C66">
        <w:rPr>
          <w:rFonts w:ascii="ITC Avant Garde" w:hAnsi="ITC Avant Garde"/>
          <w:bCs/>
          <w:color w:val="000000" w:themeColor="text1"/>
          <w:sz w:val="22"/>
          <w:szCs w:val="22"/>
          <w:lang w:val="es-MX" w:eastAsia="es-MX"/>
        </w:rPr>
        <w:t xml:space="preserve">3 de </w:t>
      </w:r>
      <w:r w:rsidR="00E2390D" w:rsidRPr="00CE4C66">
        <w:rPr>
          <w:rFonts w:ascii="ITC Avant Garde" w:hAnsi="ITC Avant Garde"/>
          <w:bCs/>
          <w:color w:val="000000" w:themeColor="text1"/>
          <w:sz w:val="22"/>
          <w:szCs w:val="22"/>
          <w:lang w:val="es-MX" w:eastAsia="es-MX"/>
        </w:rPr>
        <w:t xml:space="preserve">los </w:t>
      </w:r>
      <w:r w:rsidR="00E2390D" w:rsidRPr="00CE4C66">
        <w:rPr>
          <w:rFonts w:ascii="ITC Avant Garde" w:hAnsi="ITC Avant Garde"/>
          <w:bCs/>
          <w:color w:val="000000" w:themeColor="text1"/>
          <w:sz w:val="22"/>
          <w:szCs w:val="22"/>
        </w:rPr>
        <w:t xml:space="preserve">“Lineamentos generales para el otorgamiento de las concesiones a que se refiere el título cuarto de la Ley Federal de Telecomunicaciones y Radiodifusión”, publicados en </w:t>
      </w:r>
      <w:r w:rsidR="00766C17" w:rsidRPr="00CE4C66">
        <w:rPr>
          <w:rFonts w:ascii="ITC Avant Garde" w:hAnsi="ITC Avant Garde"/>
          <w:bCs/>
          <w:color w:val="000000" w:themeColor="text1"/>
          <w:sz w:val="22"/>
          <w:szCs w:val="22"/>
        </w:rPr>
        <w:t>el Diario Oficial de la Federación el 24 de julio de 2015</w:t>
      </w:r>
      <w:r w:rsidR="00EE0B7F" w:rsidRPr="00CE4C66">
        <w:rPr>
          <w:rFonts w:ascii="ITC Avant Garde" w:hAnsi="ITC Avant Garde"/>
          <w:bCs/>
          <w:color w:val="000000" w:themeColor="text1"/>
          <w:sz w:val="22"/>
          <w:szCs w:val="22"/>
        </w:rPr>
        <w:t xml:space="preserve"> y modificados el 26 de mayo de 2017</w:t>
      </w:r>
      <w:r w:rsidR="00975422" w:rsidRPr="00CE4C66">
        <w:rPr>
          <w:rFonts w:ascii="ITC Avant Garde" w:hAnsi="ITC Avant Garde"/>
          <w:bCs/>
          <w:color w:val="000000" w:themeColor="text1"/>
          <w:sz w:val="22"/>
          <w:szCs w:val="22"/>
        </w:rPr>
        <w:t>;</w:t>
      </w:r>
      <w:r w:rsidR="00E2390D" w:rsidRPr="00CE4C66">
        <w:rPr>
          <w:rFonts w:ascii="ITC Avant Garde" w:hAnsi="ITC Avant Garde"/>
          <w:bCs/>
          <w:color w:val="000000" w:themeColor="text1"/>
          <w:sz w:val="22"/>
          <w:szCs w:val="22"/>
        </w:rPr>
        <w:t xml:space="preserve"> </w:t>
      </w:r>
      <w:r w:rsidR="00975422" w:rsidRPr="00CE4C66">
        <w:rPr>
          <w:rFonts w:ascii="ITC Avant Garde" w:hAnsi="ITC Avant Garde"/>
          <w:bCs/>
          <w:color w:val="000000" w:themeColor="text1"/>
          <w:sz w:val="22"/>
          <w:szCs w:val="22"/>
          <w:lang w:val="es-MX" w:eastAsia="es-MX"/>
        </w:rPr>
        <w:t xml:space="preserve">y los artículos 3, 9 y 13 del </w:t>
      </w:r>
      <w:r w:rsidR="00345B6B" w:rsidRPr="00CE4C66">
        <w:rPr>
          <w:rFonts w:ascii="ITC Avant Garde" w:hAnsi="ITC Avant Garde"/>
          <w:bCs/>
          <w:color w:val="000000" w:themeColor="text1"/>
          <w:sz w:val="22"/>
          <w:szCs w:val="22"/>
          <w:lang w:val="es-MX" w:eastAsia="es-MX"/>
        </w:rPr>
        <w:t>“Acuerdo</w:t>
      </w:r>
      <w:r w:rsidR="00975422" w:rsidRPr="00CE4C66">
        <w:rPr>
          <w:rFonts w:ascii="ITC Avant Garde" w:hAnsi="ITC Avant Garde"/>
          <w:bCs/>
          <w:color w:val="000000" w:themeColor="text1"/>
          <w:sz w:val="22"/>
          <w:szCs w:val="22"/>
          <w:lang w:val="es-MX" w:eastAsia="es-MX"/>
        </w:rPr>
        <w:t xml:space="preserve"> mediante el cual el Pleno del Instituto Federal de Telecomunicaciones emite los Lineamientos para la comercialización de servicios móviles por parte de operadores móviles virtuales” </w:t>
      </w:r>
      <w:r w:rsidR="00975422" w:rsidRPr="00CE4C66">
        <w:rPr>
          <w:rFonts w:ascii="ITC Avant Garde" w:hAnsi="ITC Avant Garde"/>
          <w:bCs/>
          <w:color w:val="000000" w:themeColor="text1"/>
          <w:sz w:val="22"/>
          <w:szCs w:val="22"/>
        </w:rPr>
        <w:t>publicados en el Diario Oficial de la Federación el 9 de marzo de 2016,</w:t>
      </w:r>
      <w:r w:rsidR="00975422"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este Órgano Autónomo emite los siguientes:</w:t>
      </w:r>
    </w:p>
    <w:p w14:paraId="17A7EC61" w14:textId="77777777" w:rsidR="00CE4C66" w:rsidRPr="00CE4C66" w:rsidRDefault="00B95FF2" w:rsidP="00CE4C6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E4C66">
        <w:rPr>
          <w:rFonts w:ascii="ITC Avant Garde" w:eastAsiaTheme="majorEastAsia" w:hAnsi="ITC Avant Garde" w:cstheme="majorBidi"/>
          <w:color w:val="000000" w:themeColor="text1"/>
          <w:sz w:val="22"/>
          <w:szCs w:val="22"/>
          <w:lang w:eastAsia="en-US"/>
        </w:rPr>
        <w:t>RESOLUTIVOS</w:t>
      </w:r>
    </w:p>
    <w:p w14:paraId="1E51756F" w14:textId="77777777" w:rsidR="00CE4C66" w:rsidRPr="00CE4C66" w:rsidRDefault="00B95FF2"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PRIMERO.- </w:t>
      </w:r>
      <w:r w:rsidRPr="00CE4C66">
        <w:rPr>
          <w:rFonts w:ascii="ITC Avant Garde" w:hAnsi="ITC Avant Garde"/>
          <w:bCs/>
          <w:color w:val="000000" w:themeColor="text1"/>
          <w:sz w:val="22"/>
          <w:szCs w:val="22"/>
          <w:lang w:val="es-MX" w:eastAsia="es-MX"/>
        </w:rPr>
        <w:t>Se otorga</w:t>
      </w:r>
      <w:r w:rsidRPr="00CE4C66">
        <w:rPr>
          <w:rFonts w:ascii="ITC Avant Garde" w:hAnsi="ITC Avant Garde"/>
          <w:b/>
          <w:bCs/>
          <w:color w:val="000000" w:themeColor="text1"/>
          <w:sz w:val="22"/>
          <w:szCs w:val="22"/>
          <w:lang w:val="es-MX" w:eastAsia="es-MX"/>
        </w:rPr>
        <w:t xml:space="preserve"> </w:t>
      </w:r>
      <w:r w:rsidR="00944321" w:rsidRPr="00CE4C66">
        <w:rPr>
          <w:rFonts w:ascii="ITC Avant Garde" w:hAnsi="ITC Avant Garde"/>
          <w:bCs/>
          <w:color w:val="000000" w:themeColor="text1"/>
          <w:sz w:val="22"/>
          <w:szCs w:val="22"/>
          <w:lang w:val="es-MX" w:eastAsia="es-MX"/>
        </w:rPr>
        <w:t xml:space="preserve">a favor </w:t>
      </w:r>
      <w:r w:rsidR="00CA2E52" w:rsidRPr="00CE4C66">
        <w:rPr>
          <w:rFonts w:ascii="ITC Avant Garde" w:hAnsi="ITC Avant Garde"/>
          <w:bCs/>
          <w:color w:val="000000" w:themeColor="text1"/>
          <w:sz w:val="22"/>
          <w:szCs w:val="22"/>
          <w:lang w:val="es-MX" w:eastAsia="es-MX"/>
        </w:rPr>
        <w:t xml:space="preserve">de </w:t>
      </w:r>
      <w:proofErr w:type="spellStart"/>
      <w:r w:rsidR="00F70539" w:rsidRPr="00CE4C66">
        <w:rPr>
          <w:rFonts w:ascii="ITC Avant Garde" w:hAnsi="ITC Avant Garde"/>
          <w:bCs/>
          <w:color w:val="000000" w:themeColor="text1"/>
          <w:sz w:val="22"/>
          <w:szCs w:val="22"/>
          <w:lang w:val="es-MX" w:eastAsia="es-MX"/>
        </w:rPr>
        <w:t>Plintron</w:t>
      </w:r>
      <w:proofErr w:type="spellEnd"/>
      <w:r w:rsidR="00F70539" w:rsidRPr="00CE4C66">
        <w:rPr>
          <w:rFonts w:ascii="ITC Avant Garde" w:hAnsi="ITC Avant Garde"/>
          <w:bCs/>
          <w:color w:val="000000" w:themeColor="text1"/>
          <w:sz w:val="22"/>
          <w:szCs w:val="22"/>
          <w:lang w:val="es-MX" w:eastAsia="es-MX"/>
        </w:rPr>
        <w:t xml:space="preserve"> México, S.A. de </w:t>
      </w:r>
      <w:r w:rsidR="00FF2DAB" w:rsidRPr="00CE4C66">
        <w:rPr>
          <w:rFonts w:ascii="ITC Avant Garde" w:hAnsi="ITC Avant Garde"/>
          <w:bCs/>
          <w:color w:val="000000" w:themeColor="text1"/>
          <w:sz w:val="22"/>
          <w:szCs w:val="22"/>
          <w:lang w:val="es-MX" w:eastAsia="es-MX"/>
        </w:rPr>
        <w:t>C.V.</w:t>
      </w:r>
      <w:r w:rsidRPr="00CE4C66">
        <w:rPr>
          <w:rFonts w:ascii="ITC Avant Garde" w:hAnsi="ITC Avant Garde"/>
          <w:bCs/>
          <w:color w:val="000000" w:themeColor="text1"/>
          <w:sz w:val="22"/>
          <w:szCs w:val="22"/>
          <w:lang w:val="es-MX" w:eastAsia="es-MX"/>
        </w:rPr>
        <w:t>,</w:t>
      </w:r>
      <w:r w:rsidRPr="00CE4C66">
        <w:rPr>
          <w:rFonts w:ascii="ITC Avant Garde" w:hAnsi="ITC Avant Garde"/>
          <w:b/>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 xml:space="preserve">un título de concesión única para uso comercial, por 30 (treinta) años, para prestar cualquier servicio de telecomunicaciones </w:t>
      </w:r>
      <w:r w:rsidR="000946A7" w:rsidRPr="00CE4C66">
        <w:rPr>
          <w:rFonts w:ascii="ITC Avant Garde" w:hAnsi="ITC Avant Garde"/>
          <w:bCs/>
          <w:color w:val="000000" w:themeColor="text1"/>
          <w:sz w:val="22"/>
          <w:szCs w:val="22"/>
          <w:lang w:val="es-MX" w:eastAsia="es-MX"/>
        </w:rPr>
        <w:t xml:space="preserve">y radiodifusión </w:t>
      </w:r>
      <w:r w:rsidR="0012024D" w:rsidRPr="00CE4C66">
        <w:rPr>
          <w:rFonts w:ascii="ITC Avant Garde" w:hAnsi="ITC Avant Garde"/>
          <w:bCs/>
          <w:color w:val="000000" w:themeColor="text1"/>
          <w:sz w:val="22"/>
          <w:szCs w:val="22"/>
          <w:lang w:val="es-MX" w:eastAsia="es-MX"/>
        </w:rPr>
        <w:t>con cobertura</w:t>
      </w:r>
      <w:r w:rsidRPr="00CE4C66">
        <w:rPr>
          <w:rFonts w:ascii="ITC Avant Garde" w:hAnsi="ITC Avant Garde"/>
          <w:bCs/>
          <w:color w:val="000000" w:themeColor="text1"/>
          <w:sz w:val="22"/>
          <w:szCs w:val="22"/>
          <w:lang w:val="es-MX" w:eastAsia="es-MX"/>
        </w:rPr>
        <w:t xml:space="preserve"> nacional, conforme a los términos establecidos en el </w:t>
      </w:r>
      <w:r w:rsidR="007600D8" w:rsidRPr="00CE4C66">
        <w:rPr>
          <w:rFonts w:ascii="ITC Avant Garde" w:hAnsi="ITC Avant Garde"/>
          <w:bCs/>
          <w:color w:val="000000" w:themeColor="text1"/>
          <w:sz w:val="22"/>
          <w:szCs w:val="22"/>
          <w:lang w:val="es-MX" w:eastAsia="es-MX"/>
        </w:rPr>
        <w:t>t</w:t>
      </w:r>
      <w:r w:rsidRPr="00CE4C66">
        <w:rPr>
          <w:rFonts w:ascii="ITC Avant Garde" w:hAnsi="ITC Avant Garde"/>
          <w:bCs/>
          <w:color w:val="000000" w:themeColor="text1"/>
          <w:sz w:val="22"/>
          <w:szCs w:val="22"/>
          <w:lang w:val="es-MX" w:eastAsia="es-MX"/>
        </w:rPr>
        <w:t xml:space="preserve">ítulo de </w:t>
      </w:r>
      <w:r w:rsidR="007600D8" w:rsidRPr="00CE4C66">
        <w:rPr>
          <w:rFonts w:ascii="ITC Avant Garde" w:hAnsi="ITC Avant Garde"/>
          <w:bCs/>
          <w:color w:val="000000" w:themeColor="text1"/>
          <w:sz w:val="22"/>
          <w:szCs w:val="22"/>
          <w:lang w:val="es-MX" w:eastAsia="es-MX"/>
        </w:rPr>
        <w:t>c</w:t>
      </w:r>
      <w:r w:rsidRPr="00CE4C66">
        <w:rPr>
          <w:rFonts w:ascii="ITC Avant Garde" w:hAnsi="ITC Avant Garde"/>
          <w:bCs/>
          <w:color w:val="000000" w:themeColor="text1"/>
          <w:sz w:val="22"/>
          <w:szCs w:val="22"/>
          <w:lang w:val="es-MX" w:eastAsia="es-MX"/>
        </w:rPr>
        <w:t xml:space="preserve">oncesión a que se refiere el Resolutivo </w:t>
      </w:r>
      <w:r w:rsidR="00B10AC0" w:rsidRPr="00CE4C66">
        <w:rPr>
          <w:rFonts w:ascii="ITC Avant Garde" w:hAnsi="ITC Avant Garde"/>
          <w:bCs/>
          <w:color w:val="000000" w:themeColor="text1"/>
          <w:sz w:val="22"/>
          <w:szCs w:val="22"/>
          <w:lang w:val="es-MX" w:eastAsia="es-MX"/>
        </w:rPr>
        <w:t>Cuarto</w:t>
      </w:r>
      <w:r w:rsidR="00E510D4" w:rsidRPr="00CE4C66">
        <w:rPr>
          <w:rFonts w:ascii="ITC Avant Garde" w:hAnsi="ITC Avant Garde"/>
          <w:bCs/>
          <w:color w:val="000000" w:themeColor="text1"/>
          <w:sz w:val="22"/>
          <w:szCs w:val="22"/>
          <w:lang w:val="es-MX" w:eastAsia="es-MX"/>
        </w:rPr>
        <w:t xml:space="preserve"> </w:t>
      </w:r>
      <w:r w:rsidR="008E6BF6" w:rsidRPr="00CE4C66">
        <w:rPr>
          <w:rFonts w:ascii="ITC Avant Garde" w:hAnsi="ITC Avant Garde"/>
          <w:bCs/>
          <w:color w:val="000000" w:themeColor="text1"/>
          <w:sz w:val="22"/>
          <w:szCs w:val="22"/>
          <w:lang w:val="es-MX" w:eastAsia="es-MX"/>
        </w:rPr>
        <w:t>de la presente Resolución</w:t>
      </w:r>
      <w:r w:rsidRPr="00CE4C66">
        <w:rPr>
          <w:rFonts w:ascii="ITC Avant Garde" w:hAnsi="ITC Avant Garde"/>
          <w:bCs/>
          <w:color w:val="000000" w:themeColor="text1"/>
          <w:sz w:val="22"/>
          <w:szCs w:val="22"/>
          <w:lang w:val="es-MX" w:eastAsia="es-MX"/>
        </w:rPr>
        <w:t>.</w:t>
      </w:r>
    </w:p>
    <w:p w14:paraId="567ECB1C" w14:textId="77777777" w:rsidR="00CE4C66" w:rsidRPr="00CE4C66" w:rsidRDefault="00046C8C"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t xml:space="preserve">Lo anterior, sin perjuicio de las autorizaciones que deba obtener </w:t>
      </w:r>
      <w:proofErr w:type="spellStart"/>
      <w:r w:rsidR="00F70539" w:rsidRPr="00CE4C66">
        <w:rPr>
          <w:rFonts w:ascii="ITC Avant Garde" w:hAnsi="ITC Avant Garde"/>
          <w:bCs/>
          <w:color w:val="000000" w:themeColor="text1"/>
          <w:sz w:val="22"/>
          <w:szCs w:val="22"/>
          <w:lang w:val="es-MX" w:eastAsia="es-MX"/>
        </w:rPr>
        <w:t>Plintron</w:t>
      </w:r>
      <w:proofErr w:type="spellEnd"/>
      <w:r w:rsidR="00F70539" w:rsidRPr="00CE4C66">
        <w:rPr>
          <w:rFonts w:ascii="ITC Avant Garde" w:hAnsi="ITC Avant Garde"/>
          <w:bCs/>
          <w:color w:val="000000" w:themeColor="text1"/>
          <w:sz w:val="22"/>
          <w:szCs w:val="22"/>
          <w:lang w:val="es-MX" w:eastAsia="es-MX"/>
        </w:rPr>
        <w:t xml:space="preserve"> México, S.A. de </w:t>
      </w:r>
      <w:r w:rsidR="00FF2DAB" w:rsidRPr="00CE4C66">
        <w:rPr>
          <w:rFonts w:ascii="ITC Avant Garde" w:hAnsi="ITC Avant Garde"/>
          <w:bCs/>
          <w:color w:val="000000" w:themeColor="text1"/>
          <w:sz w:val="22"/>
          <w:szCs w:val="22"/>
          <w:lang w:val="es-MX" w:eastAsia="es-MX"/>
        </w:rPr>
        <w:t>C.V.</w:t>
      </w:r>
      <w:r w:rsidR="007600D8" w:rsidRPr="00CE4C66">
        <w:rPr>
          <w:rFonts w:ascii="ITC Avant Garde" w:hAnsi="ITC Avant Garde"/>
          <w:bCs/>
          <w:color w:val="000000" w:themeColor="text1"/>
          <w:sz w:val="22"/>
          <w:szCs w:val="22"/>
          <w:lang w:val="es-MX" w:eastAsia="es-MX"/>
        </w:rPr>
        <w:t xml:space="preserve">, </w:t>
      </w:r>
      <w:r w:rsidRPr="00CE4C66">
        <w:rPr>
          <w:rFonts w:ascii="ITC Avant Garde" w:hAnsi="ITC Avant Garde"/>
          <w:bCs/>
          <w:color w:val="000000" w:themeColor="text1"/>
          <w:sz w:val="22"/>
          <w:szCs w:val="22"/>
          <w:lang w:val="es-MX" w:eastAsia="es-MX"/>
        </w:rPr>
        <w:t xml:space="preserve">en caso de requerir </w:t>
      </w:r>
      <w:r w:rsidR="007A12BB" w:rsidRPr="00CE4C66">
        <w:rPr>
          <w:rFonts w:ascii="ITC Avant Garde" w:hAnsi="ITC Avant Garde"/>
          <w:bCs/>
          <w:color w:val="000000" w:themeColor="text1"/>
          <w:sz w:val="22"/>
          <w:szCs w:val="22"/>
          <w:lang w:val="es-MX" w:eastAsia="es-MX"/>
        </w:rPr>
        <w:t>el uso de bandas de frecuencias</w:t>
      </w:r>
      <w:r w:rsidRPr="00CE4C66">
        <w:rPr>
          <w:rFonts w:ascii="ITC Avant Garde" w:hAnsi="ITC Avant Garde"/>
          <w:bCs/>
          <w:color w:val="000000" w:themeColor="text1"/>
          <w:sz w:val="22"/>
          <w:szCs w:val="22"/>
          <w:lang w:val="es-MX" w:eastAsia="es-MX"/>
        </w:rPr>
        <w:t xml:space="preserve"> del espectro radioeléctrico </w:t>
      </w:r>
      <w:r w:rsidR="007A12BB" w:rsidRPr="00CE4C66">
        <w:rPr>
          <w:rFonts w:ascii="ITC Avant Garde" w:hAnsi="ITC Avant Garde"/>
          <w:bCs/>
          <w:color w:val="000000" w:themeColor="text1"/>
          <w:sz w:val="22"/>
          <w:szCs w:val="22"/>
          <w:lang w:val="es-MX" w:eastAsia="es-MX"/>
        </w:rPr>
        <w:t xml:space="preserve">de uso determinado </w:t>
      </w:r>
      <w:r w:rsidRPr="00CE4C66">
        <w:rPr>
          <w:rFonts w:ascii="ITC Avant Garde" w:hAnsi="ITC Avant Garde"/>
          <w:bCs/>
          <w:color w:val="000000" w:themeColor="text1"/>
          <w:sz w:val="22"/>
          <w:szCs w:val="22"/>
          <w:lang w:val="es-MX" w:eastAsia="es-MX"/>
        </w:rPr>
        <w:t>o recursos orbitales, en los términos previstos en la Ley Federal de Telecomunicaciones y Radiodifusión.</w:t>
      </w:r>
    </w:p>
    <w:p w14:paraId="660326B1" w14:textId="2151B44E" w:rsidR="00CE4C66" w:rsidRPr="00CE4C66" w:rsidRDefault="006F3083"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 xml:space="preserve">SEGUNDO.- </w:t>
      </w:r>
      <w:r w:rsidRPr="00CE4C66">
        <w:rPr>
          <w:rFonts w:ascii="ITC Avant Garde" w:hAnsi="ITC Avant Garde"/>
          <w:bCs/>
          <w:color w:val="000000" w:themeColor="text1"/>
          <w:sz w:val="22"/>
          <w:szCs w:val="22"/>
          <w:lang w:val="es-MX" w:eastAsia="es-MX"/>
        </w:rPr>
        <w:t>En caso de que</w:t>
      </w:r>
      <w:r w:rsidRPr="00CE4C66">
        <w:rPr>
          <w:rFonts w:ascii="ITC Avant Garde" w:hAnsi="ITC Avant Garde"/>
          <w:b/>
          <w:bCs/>
          <w:color w:val="000000" w:themeColor="text1"/>
          <w:sz w:val="22"/>
          <w:szCs w:val="22"/>
          <w:lang w:val="es-MX" w:eastAsia="es-MX"/>
        </w:rPr>
        <w:t xml:space="preserve"> </w:t>
      </w:r>
      <w:proofErr w:type="spellStart"/>
      <w:r w:rsidRPr="00CE4C66">
        <w:rPr>
          <w:rFonts w:ascii="ITC Avant Garde" w:hAnsi="ITC Avant Garde"/>
          <w:bCs/>
          <w:color w:val="000000" w:themeColor="text1"/>
          <w:sz w:val="22"/>
          <w:szCs w:val="22"/>
          <w:lang w:val="es-MX" w:eastAsia="es-MX"/>
        </w:rPr>
        <w:t>Plintron</w:t>
      </w:r>
      <w:proofErr w:type="spellEnd"/>
      <w:r w:rsidR="00F70539" w:rsidRPr="00CE4C66">
        <w:rPr>
          <w:rFonts w:ascii="ITC Avant Garde" w:hAnsi="ITC Avant Garde"/>
          <w:bCs/>
          <w:color w:val="000000" w:themeColor="text1"/>
          <w:sz w:val="22"/>
          <w:szCs w:val="22"/>
          <w:lang w:val="es-MX" w:eastAsia="es-MX"/>
        </w:rPr>
        <w:t xml:space="preserve"> México</w:t>
      </w:r>
      <w:r w:rsidRPr="00CE4C66">
        <w:rPr>
          <w:rFonts w:ascii="ITC Avant Garde" w:hAnsi="ITC Avant Garde"/>
          <w:bCs/>
          <w:color w:val="000000" w:themeColor="text1"/>
          <w:sz w:val="22"/>
          <w:szCs w:val="22"/>
          <w:lang w:val="es-MX" w:eastAsia="es-MX"/>
        </w:rPr>
        <w:t>, S.A. de C.V., tenga interés en prestar servicios de radiodifusión,</w:t>
      </w:r>
      <w:r w:rsidR="009C7597" w:rsidRPr="00CE4C66">
        <w:rPr>
          <w:rFonts w:ascii="ITC Avant Garde" w:hAnsi="ITC Avant Garde"/>
          <w:bCs/>
          <w:color w:val="000000" w:themeColor="text1"/>
          <w:sz w:val="22"/>
          <w:szCs w:val="22"/>
          <w:lang w:val="es-MX" w:eastAsia="es-MX"/>
        </w:rPr>
        <w:t xml:space="preserve"> dicha empresa deberá obtener previamente</w:t>
      </w:r>
      <w:r w:rsidRPr="00CE4C66">
        <w:rPr>
          <w:rFonts w:ascii="ITC Avant Garde" w:hAnsi="ITC Avant Garde"/>
          <w:bCs/>
          <w:color w:val="000000" w:themeColor="text1"/>
          <w:sz w:val="22"/>
          <w:szCs w:val="22"/>
          <w:lang w:val="es-MX" w:eastAsia="es-MX"/>
        </w:rPr>
        <w:t xml:space="preserve"> la opinión favorable de la Comisión Nacional de Inversiones Extranjeras, quien verificará que se cumpla con los límites de inversión extranjera previstos en el artículo Quinto Transitorio del “Decreto por el que se reforman y adicionan diversas disposiciones de los artículos 6o., 7o., 27, 28, 73, 78, 94 y 105 de la Constitución Política de los Estados Unidos Mexicanos, en materia de telecomunicaciones”, así como lo establecido en la Ley de Inversión Extranjera. Lo anterior, en virtud de que </w:t>
      </w:r>
      <w:proofErr w:type="spellStart"/>
      <w:r w:rsidR="00DF5CDF" w:rsidRPr="00CE4C66">
        <w:rPr>
          <w:rFonts w:ascii="ITC Avant Garde" w:hAnsi="ITC Avant Garde"/>
          <w:bCs/>
          <w:color w:val="000000" w:themeColor="text1"/>
          <w:sz w:val="22"/>
          <w:szCs w:val="22"/>
          <w:lang w:val="es-MX" w:eastAsia="es-MX"/>
        </w:rPr>
        <w:t>Plintron</w:t>
      </w:r>
      <w:proofErr w:type="spellEnd"/>
      <w:r w:rsidR="00DF5CDF" w:rsidRPr="00CE4C66">
        <w:rPr>
          <w:rFonts w:ascii="ITC Avant Garde" w:hAnsi="ITC Avant Garde"/>
          <w:bCs/>
          <w:color w:val="000000" w:themeColor="text1"/>
          <w:sz w:val="22"/>
          <w:szCs w:val="22"/>
          <w:lang w:val="es-MX" w:eastAsia="es-MX"/>
        </w:rPr>
        <w:t xml:space="preserve"> México, S.A. de C.V</w:t>
      </w:r>
      <w:r w:rsidRPr="00CE4C66">
        <w:rPr>
          <w:rFonts w:ascii="ITC Avant Garde" w:hAnsi="ITC Avant Garde"/>
          <w:bCs/>
          <w:color w:val="000000" w:themeColor="text1"/>
          <w:sz w:val="22"/>
          <w:szCs w:val="22"/>
          <w:lang w:val="es-MX" w:eastAsia="es-MX"/>
        </w:rPr>
        <w:t>., a la fecha de la presente Resolución, cuenta en sus estatutos sociales con cláusula de admisión de extranjeros, siendo</w:t>
      </w:r>
      <w:r w:rsidR="008E6BF6" w:rsidRPr="00CE4C66">
        <w:rPr>
          <w:rFonts w:ascii="ITC Avant Garde" w:hAnsi="ITC Avant Garde"/>
          <w:bCs/>
          <w:color w:val="000000" w:themeColor="text1"/>
          <w:sz w:val="22"/>
          <w:szCs w:val="22"/>
          <w:lang w:val="es-MX" w:eastAsia="es-MX"/>
        </w:rPr>
        <w:t xml:space="preserve"> todos</w:t>
      </w:r>
      <w:r w:rsidRPr="00CE4C66">
        <w:rPr>
          <w:rFonts w:ascii="ITC Avant Garde" w:hAnsi="ITC Avant Garde"/>
          <w:bCs/>
          <w:color w:val="000000" w:themeColor="text1"/>
          <w:sz w:val="22"/>
          <w:szCs w:val="22"/>
          <w:lang w:val="es-MX" w:eastAsia="es-MX"/>
        </w:rPr>
        <w:t xml:space="preserve"> </w:t>
      </w:r>
      <w:r w:rsidR="00C6132A" w:rsidRPr="00CE4C66">
        <w:rPr>
          <w:rFonts w:ascii="ITC Avant Garde" w:hAnsi="ITC Avant Garde"/>
          <w:bCs/>
          <w:color w:val="000000" w:themeColor="text1"/>
          <w:sz w:val="22"/>
          <w:szCs w:val="22"/>
          <w:lang w:val="es-MX" w:eastAsia="es-MX"/>
        </w:rPr>
        <w:t>sus</w:t>
      </w:r>
      <w:r w:rsidRPr="00CE4C66">
        <w:rPr>
          <w:rFonts w:ascii="ITC Avant Garde" w:hAnsi="ITC Avant Garde"/>
          <w:bCs/>
          <w:color w:val="000000" w:themeColor="text1"/>
          <w:sz w:val="22"/>
          <w:szCs w:val="22"/>
          <w:lang w:val="es-MX" w:eastAsia="es-MX"/>
        </w:rPr>
        <w:t xml:space="preserve"> accionistas de nacionalidad extranjera, </w:t>
      </w:r>
      <w:r w:rsidR="008E6BF6" w:rsidRPr="00CE4C66">
        <w:rPr>
          <w:rFonts w:ascii="ITC Avant Garde" w:hAnsi="ITC Avant Garde"/>
          <w:bCs/>
          <w:color w:val="000000" w:themeColor="text1"/>
          <w:sz w:val="22"/>
          <w:szCs w:val="22"/>
          <w:lang w:val="es-MX" w:eastAsia="es-MX"/>
        </w:rPr>
        <w:t>mismos que</w:t>
      </w:r>
      <w:r w:rsidRPr="00CE4C66">
        <w:rPr>
          <w:rFonts w:ascii="ITC Avant Garde" w:hAnsi="ITC Avant Garde"/>
          <w:bCs/>
          <w:color w:val="000000" w:themeColor="text1"/>
          <w:sz w:val="22"/>
          <w:szCs w:val="22"/>
          <w:lang w:val="es-MX" w:eastAsia="es-MX"/>
        </w:rPr>
        <w:t xml:space="preserve"> cuenta</w:t>
      </w:r>
      <w:r w:rsidR="00C6132A" w:rsidRPr="00CE4C66">
        <w:rPr>
          <w:rFonts w:ascii="ITC Avant Garde" w:hAnsi="ITC Avant Garde"/>
          <w:bCs/>
          <w:color w:val="000000" w:themeColor="text1"/>
          <w:sz w:val="22"/>
          <w:szCs w:val="22"/>
          <w:lang w:val="es-MX" w:eastAsia="es-MX"/>
        </w:rPr>
        <w:t>n</w:t>
      </w:r>
      <w:r w:rsidRPr="00CE4C66">
        <w:rPr>
          <w:rFonts w:ascii="ITC Avant Garde" w:hAnsi="ITC Avant Garde"/>
          <w:bCs/>
          <w:color w:val="000000" w:themeColor="text1"/>
          <w:sz w:val="22"/>
          <w:szCs w:val="22"/>
          <w:lang w:val="es-MX" w:eastAsia="es-MX"/>
        </w:rPr>
        <w:t xml:space="preserve"> con una participación del </w:t>
      </w:r>
      <w:r w:rsidR="00C6132A" w:rsidRPr="00CE4C66">
        <w:rPr>
          <w:rFonts w:ascii="ITC Avant Garde" w:hAnsi="ITC Avant Garde"/>
          <w:bCs/>
          <w:color w:val="000000" w:themeColor="text1"/>
          <w:sz w:val="22"/>
          <w:szCs w:val="22"/>
          <w:lang w:val="es-MX" w:eastAsia="es-MX"/>
        </w:rPr>
        <w:t>cien</w:t>
      </w:r>
      <w:r w:rsidRPr="00CE4C66">
        <w:rPr>
          <w:rFonts w:ascii="ITC Avant Garde" w:hAnsi="ITC Avant Garde"/>
          <w:bCs/>
          <w:color w:val="000000" w:themeColor="text1"/>
          <w:sz w:val="22"/>
          <w:szCs w:val="22"/>
          <w:lang w:val="es-MX" w:eastAsia="es-MX"/>
        </w:rPr>
        <w:t xml:space="preserve"> por ciento en el capital social de dicha empresa.</w:t>
      </w:r>
    </w:p>
    <w:p w14:paraId="712E325F" w14:textId="77777777" w:rsidR="00CE4C66" w:rsidRPr="00CE4C66" w:rsidRDefault="006F3083"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Cs/>
          <w:color w:val="000000" w:themeColor="text1"/>
          <w:sz w:val="22"/>
          <w:szCs w:val="22"/>
          <w:lang w:val="es-MX" w:eastAsia="es-MX"/>
        </w:rPr>
        <w:lastRenderedPageBreak/>
        <w:t>Dicha opinión deberá presentarse por el interesado ante el Instituto Federal de Telecomunicaciones, previ</w:t>
      </w:r>
      <w:r w:rsidR="00A13B95" w:rsidRPr="00CE4C66">
        <w:rPr>
          <w:rFonts w:ascii="ITC Avant Garde" w:hAnsi="ITC Avant Garde"/>
          <w:bCs/>
          <w:color w:val="000000" w:themeColor="text1"/>
          <w:sz w:val="22"/>
          <w:szCs w:val="22"/>
          <w:lang w:val="es-MX" w:eastAsia="es-MX"/>
        </w:rPr>
        <w:t xml:space="preserve">amente a que manifieste </w:t>
      </w:r>
      <w:r w:rsidRPr="00CE4C66">
        <w:rPr>
          <w:rFonts w:ascii="ITC Avant Garde" w:hAnsi="ITC Avant Garde"/>
          <w:bCs/>
          <w:color w:val="000000" w:themeColor="text1"/>
          <w:sz w:val="22"/>
          <w:szCs w:val="22"/>
          <w:lang w:val="es-MX" w:eastAsia="es-MX"/>
        </w:rPr>
        <w:t>su intención para prestar servicios de radiodifusión.</w:t>
      </w:r>
    </w:p>
    <w:p w14:paraId="45DF23BF" w14:textId="77777777" w:rsidR="00CE4C66" w:rsidRPr="00CE4C66" w:rsidRDefault="008F0565"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eastAsia="es-MX"/>
        </w:rPr>
        <w:t>TERCERO</w:t>
      </w:r>
      <w:r w:rsidR="001C31AE" w:rsidRPr="00CE4C66">
        <w:rPr>
          <w:rFonts w:ascii="ITC Avant Garde" w:hAnsi="ITC Avant Garde"/>
          <w:b/>
          <w:bCs/>
          <w:color w:val="000000" w:themeColor="text1"/>
          <w:sz w:val="22"/>
          <w:szCs w:val="22"/>
          <w:lang w:val="es-MX" w:eastAsia="es-MX"/>
        </w:rPr>
        <w:t xml:space="preserve">.- </w:t>
      </w:r>
      <w:r w:rsidR="001C31AE" w:rsidRPr="00CE4C66">
        <w:rPr>
          <w:rFonts w:ascii="ITC Avant Garde" w:hAnsi="ITC Avant Garde"/>
          <w:bCs/>
          <w:color w:val="000000" w:themeColor="text1"/>
          <w:sz w:val="22"/>
          <w:szCs w:val="22"/>
          <w:lang w:val="es-MX" w:eastAsia="es-MX"/>
        </w:rPr>
        <w:t xml:space="preserve">Se instruye a la Unidad de Concesiones y Servicios a notificar a </w:t>
      </w:r>
      <w:proofErr w:type="spellStart"/>
      <w:r w:rsidR="00F70539" w:rsidRPr="00CE4C66">
        <w:rPr>
          <w:rFonts w:ascii="ITC Avant Garde" w:hAnsi="ITC Avant Garde"/>
          <w:bCs/>
          <w:color w:val="000000" w:themeColor="text1"/>
          <w:sz w:val="22"/>
          <w:szCs w:val="22"/>
          <w:lang w:val="es-MX" w:eastAsia="es-MX"/>
        </w:rPr>
        <w:t>Plintron</w:t>
      </w:r>
      <w:proofErr w:type="spellEnd"/>
      <w:r w:rsidR="00F70539" w:rsidRPr="00CE4C66">
        <w:rPr>
          <w:rFonts w:ascii="ITC Avant Garde" w:hAnsi="ITC Avant Garde"/>
          <w:bCs/>
          <w:color w:val="000000" w:themeColor="text1"/>
          <w:sz w:val="22"/>
          <w:szCs w:val="22"/>
          <w:lang w:val="es-MX" w:eastAsia="es-MX"/>
        </w:rPr>
        <w:t xml:space="preserve"> México</w:t>
      </w:r>
      <w:r w:rsidR="00FF2DAB" w:rsidRPr="00CE4C66">
        <w:rPr>
          <w:rFonts w:ascii="ITC Avant Garde" w:hAnsi="ITC Avant Garde"/>
          <w:bCs/>
          <w:color w:val="000000" w:themeColor="text1"/>
          <w:sz w:val="22"/>
          <w:szCs w:val="22"/>
          <w:lang w:val="es-MX" w:eastAsia="es-MX"/>
        </w:rPr>
        <w:t>, S.</w:t>
      </w:r>
      <w:r w:rsidR="00F70539" w:rsidRPr="00CE4C66">
        <w:rPr>
          <w:rFonts w:ascii="ITC Avant Garde" w:hAnsi="ITC Avant Garde"/>
          <w:bCs/>
          <w:color w:val="000000" w:themeColor="text1"/>
          <w:sz w:val="22"/>
          <w:szCs w:val="22"/>
          <w:lang w:val="es-MX" w:eastAsia="es-MX"/>
        </w:rPr>
        <w:t>A</w:t>
      </w:r>
      <w:r w:rsidR="00FF2DAB" w:rsidRPr="00CE4C66">
        <w:rPr>
          <w:rFonts w:ascii="ITC Avant Garde" w:hAnsi="ITC Avant Garde"/>
          <w:bCs/>
          <w:color w:val="000000" w:themeColor="text1"/>
          <w:sz w:val="22"/>
          <w:szCs w:val="22"/>
          <w:lang w:val="es-MX" w:eastAsia="es-MX"/>
        </w:rPr>
        <w:t>. de C.V.</w:t>
      </w:r>
      <w:r w:rsidR="001C31AE" w:rsidRPr="00CE4C66">
        <w:rPr>
          <w:rFonts w:ascii="ITC Avant Garde" w:hAnsi="ITC Avant Garde"/>
          <w:bCs/>
          <w:color w:val="000000" w:themeColor="text1"/>
          <w:sz w:val="22"/>
          <w:szCs w:val="22"/>
          <w:lang w:val="es-MX" w:eastAsia="es-MX"/>
        </w:rPr>
        <w:t>, el cont</w:t>
      </w:r>
      <w:r w:rsidR="00E60C95" w:rsidRPr="00CE4C66">
        <w:rPr>
          <w:rFonts w:ascii="ITC Avant Garde" w:hAnsi="ITC Avant Garde"/>
          <w:bCs/>
          <w:color w:val="000000" w:themeColor="text1"/>
          <w:sz w:val="22"/>
          <w:szCs w:val="22"/>
          <w:lang w:val="es-MX" w:eastAsia="es-MX"/>
        </w:rPr>
        <w:t>enido de la presente Resolución.</w:t>
      </w:r>
    </w:p>
    <w:p w14:paraId="35055362" w14:textId="144F6B96" w:rsidR="00CE4C66" w:rsidRPr="00CE4C66" w:rsidRDefault="008F0565"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ES_tradnl"/>
        </w:rPr>
        <w:t>CUARTO</w:t>
      </w:r>
      <w:r w:rsidR="001C31AE" w:rsidRPr="00CE4C66">
        <w:rPr>
          <w:rFonts w:ascii="ITC Avant Garde" w:hAnsi="ITC Avant Garde"/>
          <w:b/>
          <w:bCs/>
          <w:color w:val="000000" w:themeColor="text1"/>
          <w:sz w:val="22"/>
          <w:szCs w:val="22"/>
          <w:lang w:val="es-MX" w:eastAsia="es-MX"/>
        </w:rPr>
        <w:t>.-</w:t>
      </w:r>
      <w:r w:rsidR="001C31AE" w:rsidRPr="00CE4C66">
        <w:rPr>
          <w:rFonts w:ascii="ITC Avant Garde" w:hAnsi="ITC Avant Garde"/>
          <w:bCs/>
          <w:color w:val="000000" w:themeColor="text1"/>
          <w:sz w:val="22"/>
          <w:szCs w:val="22"/>
          <w:lang w:val="es-MX" w:eastAsia="es-MX"/>
        </w:rPr>
        <w:t xml:space="preserve"> </w:t>
      </w:r>
      <w:r w:rsidR="00E60C95" w:rsidRPr="00CE4C66">
        <w:rPr>
          <w:rFonts w:ascii="ITC Avant Garde" w:hAnsi="ITC Avant Garde"/>
          <w:bCs/>
          <w:color w:val="000000" w:themeColor="text1"/>
          <w:sz w:val="22"/>
          <w:szCs w:val="22"/>
          <w:lang w:val="es-MX" w:eastAsia="es-MX"/>
        </w:rPr>
        <w:t xml:space="preserve">Una vez satisfecho lo establecido en el Resolutivo </w:t>
      </w:r>
      <w:r w:rsidR="007D21F6" w:rsidRPr="00CE4C66">
        <w:rPr>
          <w:rFonts w:ascii="ITC Avant Garde" w:hAnsi="ITC Avant Garde"/>
          <w:bCs/>
          <w:color w:val="000000" w:themeColor="text1"/>
          <w:sz w:val="22"/>
          <w:szCs w:val="22"/>
          <w:lang w:val="es-MX" w:eastAsia="es-MX"/>
        </w:rPr>
        <w:t>Tercero</w:t>
      </w:r>
      <w:r w:rsidR="00E60C95" w:rsidRPr="00CE4C66">
        <w:rPr>
          <w:rFonts w:ascii="ITC Avant Garde" w:hAnsi="ITC Avant Garde"/>
          <w:bCs/>
          <w:color w:val="000000" w:themeColor="text1"/>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572E925A" w14:textId="77777777" w:rsidR="00CE4C66" w:rsidRPr="00CE4C66" w:rsidRDefault="00E60C95" w:rsidP="00CE4C66">
      <w:pPr>
        <w:spacing w:before="240" w:after="240"/>
        <w:jc w:val="both"/>
        <w:rPr>
          <w:rFonts w:ascii="ITC Avant Garde" w:hAnsi="ITC Avant Garde"/>
          <w:bCs/>
          <w:color w:val="000000" w:themeColor="text1"/>
          <w:sz w:val="22"/>
          <w:szCs w:val="22"/>
          <w:highlight w:val="yellow"/>
          <w:lang w:val="es-MX" w:eastAsia="es-MX"/>
        </w:rPr>
      </w:pPr>
      <w:r w:rsidRPr="00CE4C66">
        <w:rPr>
          <w:rFonts w:ascii="ITC Avant Garde" w:hAnsi="ITC Avant Garde"/>
          <w:bCs/>
          <w:color w:val="000000" w:themeColor="text1"/>
          <w:sz w:val="22"/>
          <w:szCs w:val="22"/>
          <w:lang w:val="es-MX" w:eastAsia="es-MX"/>
        </w:rPr>
        <w:t xml:space="preserve">Concluido lo anterior, se instruye a la Unidad de Concesiones y Servicios a hacer entrega del título de concesión única a </w:t>
      </w:r>
      <w:proofErr w:type="spellStart"/>
      <w:r w:rsidR="00F70539" w:rsidRPr="00CE4C66">
        <w:rPr>
          <w:rFonts w:ascii="ITC Avant Garde" w:hAnsi="ITC Avant Garde"/>
          <w:bCs/>
          <w:color w:val="000000" w:themeColor="text1"/>
          <w:sz w:val="22"/>
          <w:szCs w:val="22"/>
          <w:lang w:val="es-MX" w:eastAsia="es-MX"/>
        </w:rPr>
        <w:t>Plintron</w:t>
      </w:r>
      <w:proofErr w:type="spellEnd"/>
      <w:r w:rsidR="00F70539" w:rsidRPr="00CE4C66">
        <w:rPr>
          <w:rFonts w:ascii="ITC Avant Garde" w:hAnsi="ITC Avant Garde"/>
          <w:bCs/>
          <w:color w:val="000000" w:themeColor="text1"/>
          <w:sz w:val="22"/>
          <w:szCs w:val="22"/>
          <w:lang w:val="es-MX" w:eastAsia="es-MX"/>
        </w:rPr>
        <w:t xml:space="preserve"> México, S.A</w:t>
      </w:r>
      <w:r w:rsidR="00FF2DAB" w:rsidRPr="00CE4C66">
        <w:rPr>
          <w:rFonts w:ascii="ITC Avant Garde" w:hAnsi="ITC Avant Garde"/>
          <w:bCs/>
          <w:color w:val="000000" w:themeColor="text1"/>
          <w:sz w:val="22"/>
          <w:szCs w:val="22"/>
          <w:lang w:val="es-MX" w:eastAsia="es-MX"/>
        </w:rPr>
        <w:t>. de C.V.</w:t>
      </w:r>
    </w:p>
    <w:p w14:paraId="23A56D58" w14:textId="77777777" w:rsidR="00CE4C66" w:rsidRPr="00CE4C66" w:rsidRDefault="00FF7B6F" w:rsidP="00CE4C66">
      <w:pPr>
        <w:spacing w:before="240" w:after="240"/>
        <w:jc w:val="both"/>
        <w:rPr>
          <w:rFonts w:ascii="ITC Avant Garde" w:hAnsi="ITC Avant Garde"/>
          <w:bCs/>
          <w:color w:val="000000" w:themeColor="text1"/>
          <w:sz w:val="22"/>
          <w:szCs w:val="22"/>
          <w:lang w:val="es-MX" w:eastAsia="es-MX"/>
        </w:rPr>
      </w:pPr>
      <w:r w:rsidRPr="00CE4C66">
        <w:rPr>
          <w:rFonts w:ascii="ITC Avant Garde" w:hAnsi="ITC Avant Garde"/>
          <w:b/>
          <w:bCs/>
          <w:color w:val="000000" w:themeColor="text1"/>
          <w:sz w:val="22"/>
          <w:szCs w:val="22"/>
          <w:lang w:val="es-MX"/>
        </w:rPr>
        <w:t>QUINTO</w:t>
      </w:r>
      <w:r w:rsidR="00E60C95" w:rsidRPr="00CE4C66">
        <w:rPr>
          <w:rFonts w:ascii="ITC Avant Garde" w:hAnsi="ITC Avant Garde"/>
          <w:b/>
          <w:bCs/>
          <w:color w:val="000000" w:themeColor="text1"/>
          <w:sz w:val="22"/>
          <w:szCs w:val="22"/>
          <w:lang w:val="es-ES_tradnl"/>
        </w:rPr>
        <w:t>.</w:t>
      </w:r>
      <w:r w:rsidR="001C31AE" w:rsidRPr="00CE4C66">
        <w:rPr>
          <w:rFonts w:ascii="ITC Avant Garde" w:hAnsi="ITC Avant Garde"/>
          <w:b/>
          <w:bCs/>
          <w:color w:val="000000" w:themeColor="text1"/>
          <w:sz w:val="22"/>
          <w:szCs w:val="22"/>
          <w:lang w:val="es-ES_tradnl"/>
        </w:rPr>
        <w:t>-</w:t>
      </w:r>
      <w:r w:rsidR="001C31AE" w:rsidRPr="00CE4C66">
        <w:rPr>
          <w:rFonts w:ascii="ITC Avant Garde" w:hAnsi="ITC Avant Garde"/>
          <w:bCs/>
          <w:color w:val="000000" w:themeColor="text1"/>
          <w:sz w:val="22"/>
          <w:szCs w:val="22"/>
          <w:lang w:val="es-ES_tradnl"/>
        </w:rPr>
        <w:t xml:space="preserve"> Inscríbase en el Registro Público de Concesiones el título de concesión única que</w:t>
      </w:r>
      <w:r w:rsidR="00E017C7" w:rsidRPr="00CE4C66">
        <w:rPr>
          <w:rFonts w:ascii="ITC Avant Garde" w:hAnsi="ITC Avant Garde"/>
          <w:bCs/>
          <w:color w:val="000000" w:themeColor="text1"/>
          <w:sz w:val="22"/>
          <w:szCs w:val="22"/>
          <w:lang w:val="es-ES_tradnl"/>
        </w:rPr>
        <w:t>,</w:t>
      </w:r>
      <w:r w:rsidR="001C31AE" w:rsidRPr="00CE4C66">
        <w:rPr>
          <w:rFonts w:ascii="ITC Avant Garde" w:hAnsi="ITC Avant Garde"/>
          <w:bCs/>
          <w:color w:val="000000" w:themeColor="text1"/>
          <w:sz w:val="22"/>
          <w:szCs w:val="22"/>
          <w:lang w:val="es-ES_tradnl"/>
        </w:rPr>
        <w:t xml:space="preserve"> en su caso</w:t>
      </w:r>
      <w:r w:rsidR="00E017C7" w:rsidRPr="00CE4C66">
        <w:rPr>
          <w:rFonts w:ascii="ITC Avant Garde" w:hAnsi="ITC Avant Garde"/>
          <w:bCs/>
          <w:color w:val="000000" w:themeColor="text1"/>
          <w:sz w:val="22"/>
          <w:szCs w:val="22"/>
          <w:lang w:val="es-ES_tradnl"/>
        </w:rPr>
        <w:t>,</w:t>
      </w:r>
      <w:r w:rsidR="001C31AE" w:rsidRPr="00CE4C66">
        <w:rPr>
          <w:rFonts w:ascii="ITC Avant Garde" w:hAnsi="ITC Avant Garde"/>
          <w:bCs/>
          <w:color w:val="000000" w:themeColor="text1"/>
          <w:sz w:val="22"/>
          <w:szCs w:val="22"/>
          <w:lang w:val="es-ES_tradnl"/>
        </w:rPr>
        <w:t xml:space="preserve"> se otorgue, una vez que sea debidamente entregado al interesado</w:t>
      </w:r>
      <w:r w:rsidR="001C31AE" w:rsidRPr="00CE4C66">
        <w:rPr>
          <w:rFonts w:ascii="ITC Avant Garde" w:hAnsi="ITC Avant Garde"/>
          <w:bCs/>
          <w:color w:val="000000" w:themeColor="text1"/>
          <w:sz w:val="22"/>
          <w:szCs w:val="22"/>
          <w:lang w:val="es-MX" w:eastAsia="es-MX"/>
        </w:rPr>
        <w:t>.</w:t>
      </w:r>
    </w:p>
    <w:p w14:paraId="60B6AF74" w14:textId="30B17A16" w:rsidR="00CE4C66" w:rsidRPr="00CE4C66" w:rsidRDefault="001320A3" w:rsidP="00CE4C66">
      <w:pPr>
        <w:pStyle w:val="Prrafodelista"/>
        <w:ind w:left="0"/>
        <w:jc w:val="both"/>
        <w:rPr>
          <w:rFonts w:ascii="ITC Avant Garde" w:hAnsi="ITC Avant Garde"/>
          <w:color w:val="000000" w:themeColor="text1"/>
          <w:sz w:val="14"/>
          <w:szCs w:val="14"/>
        </w:rPr>
      </w:pPr>
      <w:r w:rsidRPr="00CE4C66">
        <w:rPr>
          <w:rFonts w:ascii="ITC Avant Garde" w:hAnsi="ITC Avant Garde"/>
          <w:color w:val="000000" w:themeColor="text1"/>
          <w:sz w:val="14"/>
          <w:szCs w:val="14"/>
        </w:rPr>
        <w:t xml:space="preserve">La presente Resolución fue aprobada por el Pleno del Instituto Federal de Telecomunicaciones en su XXX Sesión Ordinaria celebrada el 12 de julio de 2017, </w:t>
      </w:r>
      <w:r w:rsidRPr="00CE4C66">
        <w:rPr>
          <w:rFonts w:ascii="ITC Avant Garde" w:hAnsi="ITC Avant Garde"/>
          <w:bCs/>
          <w:color w:val="000000" w:themeColor="text1"/>
          <w:sz w:val="14"/>
          <w:szCs w:val="14"/>
        </w:rPr>
        <w:t>por unanimidad</w:t>
      </w:r>
      <w:r w:rsidRPr="00CE4C66">
        <w:rPr>
          <w:rFonts w:ascii="ITC Avant Garde" w:hAnsi="ITC Avant Garde"/>
          <w:color w:val="000000" w:themeColor="text1"/>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P/IFT/120717/443.</w:t>
      </w:r>
    </w:p>
    <w:p w14:paraId="56DF4347" w14:textId="271160AE" w:rsidR="001320A3" w:rsidRPr="00CE4C66" w:rsidRDefault="001320A3" w:rsidP="00CE4C66">
      <w:pPr>
        <w:pStyle w:val="N1IFT"/>
        <w:spacing w:after="0" w:line="240" w:lineRule="auto"/>
        <w:rPr>
          <w:bCs w:val="0"/>
          <w:color w:val="000000" w:themeColor="text1"/>
          <w:sz w:val="22"/>
          <w:szCs w:val="22"/>
          <w:lang w:eastAsia="es-MX"/>
        </w:rPr>
      </w:pPr>
      <w:r w:rsidRPr="00CE4C66">
        <w:rPr>
          <w:b w:val="0"/>
          <w:bCs w:val="0"/>
          <w:color w:val="000000" w:themeColor="text1"/>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1320A3" w:rsidRPr="00CE4C66" w:rsidSect="00112C86">
      <w:footerReference w:type="even" r:id="rId8"/>
      <w:footerReference w:type="default" r:id="rId9"/>
      <w:headerReference w:type="first" r:id="rId10"/>
      <w:footerReference w:type="first" r:id="rId11"/>
      <w:pgSz w:w="12240" w:h="15840" w:code="1"/>
      <w:pgMar w:top="2041"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9F3C3" w14:textId="77777777" w:rsidR="0015735F" w:rsidRDefault="0015735F">
      <w:r>
        <w:separator/>
      </w:r>
    </w:p>
  </w:endnote>
  <w:endnote w:type="continuationSeparator" w:id="0">
    <w:p w14:paraId="42AC848B" w14:textId="77777777" w:rsidR="0015735F" w:rsidRDefault="0015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2B26" w14:textId="77777777" w:rsidR="00CE4C66" w:rsidRDefault="004B786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2C7BC7FE" w:rsidR="004B7869" w:rsidRDefault="004B78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886397"/>
      <w:docPartObj>
        <w:docPartGallery w:val="Page Numbers (Bottom of Page)"/>
        <w:docPartUnique/>
      </w:docPartObj>
    </w:sdtPr>
    <w:sdtEndPr>
      <w:rPr>
        <w:rFonts w:ascii="ITC Avant Garde" w:hAnsi="ITC Avant Garde"/>
        <w:sz w:val="20"/>
      </w:rPr>
    </w:sdtEndPr>
    <w:sdtContent>
      <w:p w14:paraId="1A8ACE86" w14:textId="777AF5C7" w:rsidR="004B7869" w:rsidRPr="00CE4C66" w:rsidRDefault="00112C86" w:rsidP="00CE4C66">
        <w:pPr>
          <w:pStyle w:val="Piedepgina"/>
          <w:jc w:val="right"/>
          <w:rPr>
            <w:rFonts w:ascii="ITC Avant Garde" w:hAnsi="ITC Avant Garde"/>
            <w:sz w:val="20"/>
          </w:rPr>
        </w:pPr>
        <w:r w:rsidRPr="00112C86">
          <w:rPr>
            <w:rFonts w:ascii="ITC Avant Garde" w:hAnsi="ITC Avant Garde"/>
            <w:sz w:val="20"/>
          </w:rPr>
          <w:fldChar w:fldCharType="begin"/>
        </w:r>
        <w:r w:rsidRPr="00112C86">
          <w:rPr>
            <w:rFonts w:ascii="ITC Avant Garde" w:hAnsi="ITC Avant Garde"/>
            <w:sz w:val="20"/>
          </w:rPr>
          <w:instrText>PAGE   \* MERGEFORMAT</w:instrText>
        </w:r>
        <w:r w:rsidRPr="00112C86">
          <w:rPr>
            <w:rFonts w:ascii="ITC Avant Garde" w:hAnsi="ITC Avant Garde"/>
            <w:sz w:val="20"/>
          </w:rPr>
          <w:fldChar w:fldCharType="separate"/>
        </w:r>
        <w:r w:rsidR="00D6649F">
          <w:rPr>
            <w:rFonts w:ascii="ITC Avant Garde" w:hAnsi="ITC Avant Garde"/>
            <w:noProof/>
            <w:sz w:val="20"/>
          </w:rPr>
          <w:t>10</w:t>
        </w:r>
        <w:r w:rsidRPr="00112C86">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333161"/>
      <w:docPartObj>
        <w:docPartGallery w:val="Page Numbers (Bottom of Page)"/>
        <w:docPartUnique/>
      </w:docPartObj>
    </w:sdtPr>
    <w:sdtEndPr>
      <w:rPr>
        <w:rFonts w:ascii="ITC Avant Garde" w:hAnsi="ITC Avant Garde"/>
        <w:sz w:val="20"/>
      </w:rPr>
    </w:sdtEndPr>
    <w:sdtContent>
      <w:p w14:paraId="13477A63" w14:textId="11D09BD5" w:rsidR="004B7869" w:rsidRPr="00D6649F" w:rsidRDefault="00112C86" w:rsidP="00D6649F">
        <w:pPr>
          <w:pStyle w:val="Piedepgina"/>
          <w:jc w:val="right"/>
          <w:rPr>
            <w:rFonts w:ascii="ITC Avant Garde" w:hAnsi="ITC Avant Garde"/>
            <w:sz w:val="20"/>
          </w:rPr>
        </w:pPr>
        <w:r w:rsidRPr="00112C86">
          <w:rPr>
            <w:rFonts w:ascii="ITC Avant Garde" w:hAnsi="ITC Avant Garde"/>
            <w:sz w:val="20"/>
          </w:rPr>
          <w:fldChar w:fldCharType="begin"/>
        </w:r>
        <w:r w:rsidRPr="00112C86">
          <w:rPr>
            <w:rFonts w:ascii="ITC Avant Garde" w:hAnsi="ITC Avant Garde"/>
            <w:sz w:val="20"/>
          </w:rPr>
          <w:instrText>PAGE   \* MERGEFORMAT</w:instrText>
        </w:r>
        <w:r w:rsidRPr="00112C86">
          <w:rPr>
            <w:rFonts w:ascii="ITC Avant Garde" w:hAnsi="ITC Avant Garde"/>
            <w:sz w:val="20"/>
          </w:rPr>
          <w:fldChar w:fldCharType="separate"/>
        </w:r>
        <w:r w:rsidR="00D6649F">
          <w:rPr>
            <w:rFonts w:ascii="ITC Avant Garde" w:hAnsi="ITC Avant Garde"/>
            <w:noProof/>
            <w:sz w:val="20"/>
          </w:rPr>
          <w:t>1</w:t>
        </w:r>
        <w:r w:rsidRPr="00112C8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CBAE" w14:textId="77777777" w:rsidR="0015735F" w:rsidRDefault="0015735F">
      <w:r>
        <w:separator/>
      </w:r>
    </w:p>
  </w:footnote>
  <w:footnote w:type="continuationSeparator" w:id="0">
    <w:p w14:paraId="72EBC827" w14:textId="77777777" w:rsidR="0015735F" w:rsidRDefault="00157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4B7869" w:rsidRDefault="004B7869" w:rsidP="00112C86">
    <w:pPr>
      <w:tabs>
        <w:tab w:val="left" w:pos="9498"/>
      </w:tabs>
      <w:ind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81EF5"/>
    <w:multiLevelType w:val="hybridMultilevel"/>
    <w:tmpl w:val="93B8603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7913B0"/>
    <w:multiLevelType w:val="hybridMultilevel"/>
    <w:tmpl w:val="B50C0A6A"/>
    <w:lvl w:ilvl="0" w:tplc="F7E485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6594A90"/>
    <w:multiLevelType w:val="hybridMultilevel"/>
    <w:tmpl w:val="8DB61D3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30"/>
  </w:num>
  <w:num w:numId="3">
    <w:abstractNumId w:val="15"/>
  </w:num>
  <w:num w:numId="4">
    <w:abstractNumId w:val="34"/>
  </w:num>
  <w:num w:numId="5">
    <w:abstractNumId w:val="36"/>
  </w:num>
  <w:num w:numId="6">
    <w:abstractNumId w:val="37"/>
  </w:num>
  <w:num w:numId="7">
    <w:abstractNumId w:val="25"/>
  </w:num>
  <w:num w:numId="8">
    <w:abstractNumId w:val="40"/>
  </w:num>
  <w:num w:numId="9">
    <w:abstractNumId w:val="35"/>
  </w:num>
  <w:num w:numId="10">
    <w:abstractNumId w:val="8"/>
  </w:num>
  <w:num w:numId="11">
    <w:abstractNumId w:val="14"/>
  </w:num>
  <w:num w:numId="12">
    <w:abstractNumId w:val="4"/>
  </w:num>
  <w:num w:numId="13">
    <w:abstractNumId w:val="19"/>
  </w:num>
  <w:num w:numId="14">
    <w:abstractNumId w:val="20"/>
  </w:num>
  <w:num w:numId="15">
    <w:abstractNumId w:val="23"/>
  </w:num>
  <w:num w:numId="16">
    <w:abstractNumId w:val="17"/>
  </w:num>
  <w:num w:numId="17">
    <w:abstractNumId w:val="9"/>
  </w:num>
  <w:num w:numId="18">
    <w:abstractNumId w:val="18"/>
  </w:num>
  <w:num w:numId="19">
    <w:abstractNumId w:val="32"/>
  </w:num>
  <w:num w:numId="20">
    <w:abstractNumId w:val="31"/>
  </w:num>
  <w:num w:numId="21">
    <w:abstractNumId w:val="11"/>
  </w:num>
  <w:num w:numId="22">
    <w:abstractNumId w:val="7"/>
  </w:num>
  <w:num w:numId="23">
    <w:abstractNumId w:val="13"/>
  </w:num>
  <w:num w:numId="24">
    <w:abstractNumId w:val="6"/>
  </w:num>
  <w:num w:numId="25">
    <w:abstractNumId w:val="21"/>
  </w:num>
  <w:num w:numId="26">
    <w:abstractNumId w:val="0"/>
  </w:num>
  <w:num w:numId="27">
    <w:abstractNumId w:val="10"/>
  </w:num>
  <w:num w:numId="28">
    <w:abstractNumId w:val="38"/>
  </w:num>
  <w:num w:numId="29">
    <w:abstractNumId w:val="27"/>
  </w:num>
  <w:num w:numId="30">
    <w:abstractNumId w:val="22"/>
  </w:num>
  <w:num w:numId="31">
    <w:abstractNumId w:val="41"/>
  </w:num>
  <w:num w:numId="32">
    <w:abstractNumId w:val="43"/>
  </w:num>
  <w:num w:numId="33">
    <w:abstractNumId w:val="2"/>
  </w:num>
  <w:num w:numId="34">
    <w:abstractNumId w:val="33"/>
  </w:num>
  <w:num w:numId="35">
    <w:abstractNumId w:val="28"/>
  </w:num>
  <w:num w:numId="36">
    <w:abstractNumId w:val="24"/>
  </w:num>
  <w:num w:numId="37">
    <w:abstractNumId w:val="16"/>
  </w:num>
  <w:num w:numId="38">
    <w:abstractNumId w:val="3"/>
  </w:num>
  <w:num w:numId="39">
    <w:abstractNumId w:val="39"/>
  </w:num>
  <w:num w:numId="40">
    <w:abstractNumId w:val="42"/>
  </w:num>
  <w:num w:numId="41">
    <w:abstractNumId w:val="29"/>
  </w:num>
  <w:num w:numId="42">
    <w:abstractNumId w:val="12"/>
  </w:num>
  <w:num w:numId="43">
    <w:abstractNumId w:val="26"/>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8EF"/>
    <w:rsid w:val="00004271"/>
    <w:rsid w:val="000047FB"/>
    <w:rsid w:val="00004A1B"/>
    <w:rsid w:val="000051F4"/>
    <w:rsid w:val="000055FA"/>
    <w:rsid w:val="00005D34"/>
    <w:rsid w:val="0000607E"/>
    <w:rsid w:val="000067ED"/>
    <w:rsid w:val="00006E01"/>
    <w:rsid w:val="00006F51"/>
    <w:rsid w:val="000074E2"/>
    <w:rsid w:val="00010729"/>
    <w:rsid w:val="00011AFB"/>
    <w:rsid w:val="000135B2"/>
    <w:rsid w:val="00013843"/>
    <w:rsid w:val="000138AD"/>
    <w:rsid w:val="00013D3C"/>
    <w:rsid w:val="000141EF"/>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4073"/>
    <w:rsid w:val="00025D60"/>
    <w:rsid w:val="000276D8"/>
    <w:rsid w:val="00030A33"/>
    <w:rsid w:val="00030F1A"/>
    <w:rsid w:val="00030FC5"/>
    <w:rsid w:val="00031895"/>
    <w:rsid w:val="00031FB4"/>
    <w:rsid w:val="00032351"/>
    <w:rsid w:val="000333A0"/>
    <w:rsid w:val="00034023"/>
    <w:rsid w:val="0003421E"/>
    <w:rsid w:val="00034C16"/>
    <w:rsid w:val="000363F8"/>
    <w:rsid w:val="000364BD"/>
    <w:rsid w:val="00036D34"/>
    <w:rsid w:val="00037297"/>
    <w:rsid w:val="000372C5"/>
    <w:rsid w:val="000378D9"/>
    <w:rsid w:val="00037F2D"/>
    <w:rsid w:val="00040E84"/>
    <w:rsid w:val="000413E7"/>
    <w:rsid w:val="00041BEC"/>
    <w:rsid w:val="0004241F"/>
    <w:rsid w:val="000427BC"/>
    <w:rsid w:val="00042F69"/>
    <w:rsid w:val="0004373E"/>
    <w:rsid w:val="0004437B"/>
    <w:rsid w:val="00044F30"/>
    <w:rsid w:val="000455A9"/>
    <w:rsid w:val="0004592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F4E"/>
    <w:rsid w:val="00055803"/>
    <w:rsid w:val="00056F87"/>
    <w:rsid w:val="000579C1"/>
    <w:rsid w:val="00057FD1"/>
    <w:rsid w:val="00061842"/>
    <w:rsid w:val="000624EE"/>
    <w:rsid w:val="000627E2"/>
    <w:rsid w:val="00062AB7"/>
    <w:rsid w:val="00062B07"/>
    <w:rsid w:val="00062F9F"/>
    <w:rsid w:val="00063333"/>
    <w:rsid w:val="0006346B"/>
    <w:rsid w:val="000635C5"/>
    <w:rsid w:val="000650D6"/>
    <w:rsid w:val="000659D0"/>
    <w:rsid w:val="00066A93"/>
    <w:rsid w:val="000673B3"/>
    <w:rsid w:val="00067854"/>
    <w:rsid w:val="00067C16"/>
    <w:rsid w:val="000701E9"/>
    <w:rsid w:val="0007048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708"/>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0AFE"/>
    <w:rsid w:val="000A222C"/>
    <w:rsid w:val="000A267F"/>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7735"/>
    <w:rsid w:val="000B7B62"/>
    <w:rsid w:val="000B7DEE"/>
    <w:rsid w:val="000C32E0"/>
    <w:rsid w:val="000C730D"/>
    <w:rsid w:val="000C7383"/>
    <w:rsid w:val="000C7B32"/>
    <w:rsid w:val="000D08BB"/>
    <w:rsid w:val="000D1088"/>
    <w:rsid w:val="000D124B"/>
    <w:rsid w:val="000D1545"/>
    <w:rsid w:val="000D1EC7"/>
    <w:rsid w:val="000D474E"/>
    <w:rsid w:val="000D4E02"/>
    <w:rsid w:val="000D6B29"/>
    <w:rsid w:val="000D73CC"/>
    <w:rsid w:val="000D7607"/>
    <w:rsid w:val="000D7878"/>
    <w:rsid w:val="000D7C78"/>
    <w:rsid w:val="000E042A"/>
    <w:rsid w:val="000E0D15"/>
    <w:rsid w:val="000E0FC2"/>
    <w:rsid w:val="000E18D2"/>
    <w:rsid w:val="000E2405"/>
    <w:rsid w:val="000E2F60"/>
    <w:rsid w:val="000E42AF"/>
    <w:rsid w:val="000E61BE"/>
    <w:rsid w:val="000E65B8"/>
    <w:rsid w:val="000E6DE8"/>
    <w:rsid w:val="000F02B1"/>
    <w:rsid w:val="000F1E7D"/>
    <w:rsid w:val="000F238B"/>
    <w:rsid w:val="000F2472"/>
    <w:rsid w:val="000F25F4"/>
    <w:rsid w:val="000F2906"/>
    <w:rsid w:val="000F2BC7"/>
    <w:rsid w:val="000F2BDC"/>
    <w:rsid w:val="000F3128"/>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DF0"/>
    <w:rsid w:val="00102D0F"/>
    <w:rsid w:val="00104A38"/>
    <w:rsid w:val="00104C40"/>
    <w:rsid w:val="00105458"/>
    <w:rsid w:val="001068CA"/>
    <w:rsid w:val="00106D48"/>
    <w:rsid w:val="00107503"/>
    <w:rsid w:val="00111A1D"/>
    <w:rsid w:val="00111A91"/>
    <w:rsid w:val="001126EC"/>
    <w:rsid w:val="00112A9A"/>
    <w:rsid w:val="00112C86"/>
    <w:rsid w:val="0011343A"/>
    <w:rsid w:val="001147B6"/>
    <w:rsid w:val="00114ABF"/>
    <w:rsid w:val="001151FC"/>
    <w:rsid w:val="00116552"/>
    <w:rsid w:val="00116571"/>
    <w:rsid w:val="0011721A"/>
    <w:rsid w:val="001172F1"/>
    <w:rsid w:val="0012024D"/>
    <w:rsid w:val="00120803"/>
    <w:rsid w:val="00120E95"/>
    <w:rsid w:val="00121475"/>
    <w:rsid w:val="0012191C"/>
    <w:rsid w:val="00121BD6"/>
    <w:rsid w:val="00122BC3"/>
    <w:rsid w:val="00122D64"/>
    <w:rsid w:val="00123CE7"/>
    <w:rsid w:val="00124845"/>
    <w:rsid w:val="0012642E"/>
    <w:rsid w:val="00126441"/>
    <w:rsid w:val="00127010"/>
    <w:rsid w:val="001305DA"/>
    <w:rsid w:val="00130C6C"/>
    <w:rsid w:val="001310F3"/>
    <w:rsid w:val="001320A3"/>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1347"/>
    <w:rsid w:val="001524BD"/>
    <w:rsid w:val="00153DF5"/>
    <w:rsid w:val="00155941"/>
    <w:rsid w:val="00156AEC"/>
    <w:rsid w:val="0015735F"/>
    <w:rsid w:val="001574BC"/>
    <w:rsid w:val="00161A31"/>
    <w:rsid w:val="0016262B"/>
    <w:rsid w:val="00162A5C"/>
    <w:rsid w:val="001632F6"/>
    <w:rsid w:val="0016430C"/>
    <w:rsid w:val="00164847"/>
    <w:rsid w:val="00164DD0"/>
    <w:rsid w:val="001661EE"/>
    <w:rsid w:val="00166E66"/>
    <w:rsid w:val="00167343"/>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1F95"/>
    <w:rsid w:val="001820D4"/>
    <w:rsid w:val="001820EE"/>
    <w:rsid w:val="001823D1"/>
    <w:rsid w:val="001833AA"/>
    <w:rsid w:val="001833F2"/>
    <w:rsid w:val="00184339"/>
    <w:rsid w:val="00187261"/>
    <w:rsid w:val="0019107E"/>
    <w:rsid w:val="00193B5B"/>
    <w:rsid w:val="00195355"/>
    <w:rsid w:val="00195492"/>
    <w:rsid w:val="0019694F"/>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1477"/>
    <w:rsid w:val="001C1A12"/>
    <w:rsid w:val="001C1A58"/>
    <w:rsid w:val="001C25FE"/>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663"/>
    <w:rsid w:val="001D4AE3"/>
    <w:rsid w:val="001D4D5B"/>
    <w:rsid w:val="001D53C7"/>
    <w:rsid w:val="001D5ADB"/>
    <w:rsid w:val="001D5D4E"/>
    <w:rsid w:val="001D5DE2"/>
    <w:rsid w:val="001D679A"/>
    <w:rsid w:val="001D6A1F"/>
    <w:rsid w:val="001D6D66"/>
    <w:rsid w:val="001E033D"/>
    <w:rsid w:val="001E04A7"/>
    <w:rsid w:val="001E05C4"/>
    <w:rsid w:val="001E06F7"/>
    <w:rsid w:val="001E0D66"/>
    <w:rsid w:val="001E1576"/>
    <w:rsid w:val="001E30DB"/>
    <w:rsid w:val="001E33CE"/>
    <w:rsid w:val="001E3E15"/>
    <w:rsid w:val="001E5F01"/>
    <w:rsid w:val="001E70F1"/>
    <w:rsid w:val="001F0027"/>
    <w:rsid w:val="001F08C9"/>
    <w:rsid w:val="001F3C6E"/>
    <w:rsid w:val="001F6752"/>
    <w:rsid w:val="001F7293"/>
    <w:rsid w:val="001F761B"/>
    <w:rsid w:val="001F7DC7"/>
    <w:rsid w:val="00200B4D"/>
    <w:rsid w:val="0020364B"/>
    <w:rsid w:val="00203C4F"/>
    <w:rsid w:val="00205D4E"/>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155"/>
    <w:rsid w:val="00257CAC"/>
    <w:rsid w:val="0026000F"/>
    <w:rsid w:val="00260151"/>
    <w:rsid w:val="002605BF"/>
    <w:rsid w:val="00260EF7"/>
    <w:rsid w:val="0026189C"/>
    <w:rsid w:val="00261B36"/>
    <w:rsid w:val="002627D3"/>
    <w:rsid w:val="00262DE5"/>
    <w:rsid w:val="00263460"/>
    <w:rsid w:val="002639C7"/>
    <w:rsid w:val="00263A97"/>
    <w:rsid w:val="00263D76"/>
    <w:rsid w:val="00264081"/>
    <w:rsid w:val="00267CAB"/>
    <w:rsid w:val="002705FE"/>
    <w:rsid w:val="002709E2"/>
    <w:rsid w:val="00271479"/>
    <w:rsid w:val="00272CA1"/>
    <w:rsid w:val="0027386B"/>
    <w:rsid w:val="0027509C"/>
    <w:rsid w:val="00275873"/>
    <w:rsid w:val="0027663D"/>
    <w:rsid w:val="00277386"/>
    <w:rsid w:val="00280045"/>
    <w:rsid w:val="002802BE"/>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5C4D"/>
    <w:rsid w:val="0029679C"/>
    <w:rsid w:val="00296EF5"/>
    <w:rsid w:val="002A1002"/>
    <w:rsid w:val="002A104D"/>
    <w:rsid w:val="002A12BF"/>
    <w:rsid w:val="002A35D8"/>
    <w:rsid w:val="002A395A"/>
    <w:rsid w:val="002A3C0F"/>
    <w:rsid w:val="002A4752"/>
    <w:rsid w:val="002A4767"/>
    <w:rsid w:val="002A5329"/>
    <w:rsid w:val="002A544A"/>
    <w:rsid w:val="002A54A7"/>
    <w:rsid w:val="002A64ED"/>
    <w:rsid w:val="002A7487"/>
    <w:rsid w:val="002B1059"/>
    <w:rsid w:val="002B285E"/>
    <w:rsid w:val="002B2B25"/>
    <w:rsid w:val="002B3CBE"/>
    <w:rsid w:val="002B42F1"/>
    <w:rsid w:val="002B5012"/>
    <w:rsid w:val="002B574B"/>
    <w:rsid w:val="002B5A5F"/>
    <w:rsid w:val="002B6079"/>
    <w:rsid w:val="002B61C5"/>
    <w:rsid w:val="002B6E5E"/>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4881"/>
    <w:rsid w:val="003069B7"/>
    <w:rsid w:val="00306FB1"/>
    <w:rsid w:val="00307AD1"/>
    <w:rsid w:val="003103DA"/>
    <w:rsid w:val="0031074A"/>
    <w:rsid w:val="00310964"/>
    <w:rsid w:val="003114DF"/>
    <w:rsid w:val="00311C72"/>
    <w:rsid w:val="00312FD7"/>
    <w:rsid w:val="0031427B"/>
    <w:rsid w:val="003152D5"/>
    <w:rsid w:val="00315469"/>
    <w:rsid w:val="0031602B"/>
    <w:rsid w:val="00316E48"/>
    <w:rsid w:val="00317624"/>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24D6"/>
    <w:rsid w:val="00333730"/>
    <w:rsid w:val="00334F78"/>
    <w:rsid w:val="003361AA"/>
    <w:rsid w:val="00336E77"/>
    <w:rsid w:val="00337383"/>
    <w:rsid w:val="0033755C"/>
    <w:rsid w:val="003402C2"/>
    <w:rsid w:val="003412CE"/>
    <w:rsid w:val="003413F5"/>
    <w:rsid w:val="00343A04"/>
    <w:rsid w:val="00343C5E"/>
    <w:rsid w:val="0034428E"/>
    <w:rsid w:val="00344EBC"/>
    <w:rsid w:val="00345413"/>
    <w:rsid w:val="00345B6B"/>
    <w:rsid w:val="00345DB8"/>
    <w:rsid w:val="00346F3D"/>
    <w:rsid w:val="00347771"/>
    <w:rsid w:val="003478FC"/>
    <w:rsid w:val="00347D15"/>
    <w:rsid w:val="003501E5"/>
    <w:rsid w:val="00351232"/>
    <w:rsid w:val="00351F85"/>
    <w:rsid w:val="0035236F"/>
    <w:rsid w:val="0035238E"/>
    <w:rsid w:val="00352542"/>
    <w:rsid w:val="00352642"/>
    <w:rsid w:val="00352A02"/>
    <w:rsid w:val="00353DF7"/>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3B3"/>
    <w:rsid w:val="00367871"/>
    <w:rsid w:val="00370694"/>
    <w:rsid w:val="00371A8D"/>
    <w:rsid w:val="0037291B"/>
    <w:rsid w:val="00373B41"/>
    <w:rsid w:val="0037468B"/>
    <w:rsid w:val="00375217"/>
    <w:rsid w:val="00380287"/>
    <w:rsid w:val="003806ED"/>
    <w:rsid w:val="003807E3"/>
    <w:rsid w:val="0038134C"/>
    <w:rsid w:val="003815F9"/>
    <w:rsid w:val="00382526"/>
    <w:rsid w:val="003829AE"/>
    <w:rsid w:val="00383516"/>
    <w:rsid w:val="003837BF"/>
    <w:rsid w:val="00383DC8"/>
    <w:rsid w:val="003846E0"/>
    <w:rsid w:val="00384EB1"/>
    <w:rsid w:val="00385CA9"/>
    <w:rsid w:val="003866FB"/>
    <w:rsid w:val="00387B95"/>
    <w:rsid w:val="00392EF8"/>
    <w:rsid w:val="00396979"/>
    <w:rsid w:val="00396BD0"/>
    <w:rsid w:val="00397378"/>
    <w:rsid w:val="00397AA2"/>
    <w:rsid w:val="003A03F5"/>
    <w:rsid w:val="003A1FE6"/>
    <w:rsid w:val="003A2516"/>
    <w:rsid w:val="003A48D0"/>
    <w:rsid w:val="003A4AEF"/>
    <w:rsid w:val="003A5177"/>
    <w:rsid w:val="003A6D88"/>
    <w:rsid w:val="003A6D99"/>
    <w:rsid w:val="003A7C88"/>
    <w:rsid w:val="003B0228"/>
    <w:rsid w:val="003B0361"/>
    <w:rsid w:val="003B0B32"/>
    <w:rsid w:val="003B13F0"/>
    <w:rsid w:val="003B1EDB"/>
    <w:rsid w:val="003B20F1"/>
    <w:rsid w:val="003B3060"/>
    <w:rsid w:val="003B3E14"/>
    <w:rsid w:val="003B413C"/>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090"/>
    <w:rsid w:val="003D66C9"/>
    <w:rsid w:val="003D7285"/>
    <w:rsid w:val="003D757F"/>
    <w:rsid w:val="003E1C84"/>
    <w:rsid w:val="003E2CE5"/>
    <w:rsid w:val="003E3C31"/>
    <w:rsid w:val="003E45C4"/>
    <w:rsid w:val="003E4699"/>
    <w:rsid w:val="003E6A12"/>
    <w:rsid w:val="003F15D1"/>
    <w:rsid w:val="003F1EC4"/>
    <w:rsid w:val="003F2774"/>
    <w:rsid w:val="003F5158"/>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5D7"/>
    <w:rsid w:val="00412664"/>
    <w:rsid w:val="00413FEF"/>
    <w:rsid w:val="00415652"/>
    <w:rsid w:val="00415D3A"/>
    <w:rsid w:val="00416C87"/>
    <w:rsid w:val="00417F8F"/>
    <w:rsid w:val="00422CD1"/>
    <w:rsid w:val="00423109"/>
    <w:rsid w:val="00423699"/>
    <w:rsid w:val="00423D7A"/>
    <w:rsid w:val="00423DEC"/>
    <w:rsid w:val="00424003"/>
    <w:rsid w:val="00424A72"/>
    <w:rsid w:val="004255E7"/>
    <w:rsid w:val="00427CCA"/>
    <w:rsid w:val="00431544"/>
    <w:rsid w:val="00431640"/>
    <w:rsid w:val="00431C14"/>
    <w:rsid w:val="004321DF"/>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AB"/>
    <w:rsid w:val="004517FD"/>
    <w:rsid w:val="00451CDB"/>
    <w:rsid w:val="00452E0D"/>
    <w:rsid w:val="004534AA"/>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701"/>
    <w:rsid w:val="004679D7"/>
    <w:rsid w:val="00467B06"/>
    <w:rsid w:val="004706E3"/>
    <w:rsid w:val="0047078F"/>
    <w:rsid w:val="00471777"/>
    <w:rsid w:val="00471CA9"/>
    <w:rsid w:val="00473613"/>
    <w:rsid w:val="0047392C"/>
    <w:rsid w:val="004743D4"/>
    <w:rsid w:val="00475086"/>
    <w:rsid w:val="00475981"/>
    <w:rsid w:val="00475BD2"/>
    <w:rsid w:val="00480010"/>
    <w:rsid w:val="004820EF"/>
    <w:rsid w:val="004821CF"/>
    <w:rsid w:val="00482314"/>
    <w:rsid w:val="0048331A"/>
    <w:rsid w:val="00483A7B"/>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5B31"/>
    <w:rsid w:val="004A7007"/>
    <w:rsid w:val="004A71DD"/>
    <w:rsid w:val="004B07F7"/>
    <w:rsid w:val="004B2D75"/>
    <w:rsid w:val="004B480C"/>
    <w:rsid w:val="004B495E"/>
    <w:rsid w:val="004B5F23"/>
    <w:rsid w:val="004B652D"/>
    <w:rsid w:val="004B6966"/>
    <w:rsid w:val="004B6D8A"/>
    <w:rsid w:val="004B73E2"/>
    <w:rsid w:val="004B774E"/>
    <w:rsid w:val="004B7869"/>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0DA4"/>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2C9"/>
    <w:rsid w:val="004F6920"/>
    <w:rsid w:val="00500D57"/>
    <w:rsid w:val="0050238C"/>
    <w:rsid w:val="005029E9"/>
    <w:rsid w:val="005033E4"/>
    <w:rsid w:val="00503588"/>
    <w:rsid w:val="00503AC1"/>
    <w:rsid w:val="005043EB"/>
    <w:rsid w:val="00504BD6"/>
    <w:rsid w:val="0050508F"/>
    <w:rsid w:val="005053DB"/>
    <w:rsid w:val="00506E1C"/>
    <w:rsid w:val="00506FBF"/>
    <w:rsid w:val="005073BC"/>
    <w:rsid w:val="00510221"/>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18BF"/>
    <w:rsid w:val="0052277D"/>
    <w:rsid w:val="005247EC"/>
    <w:rsid w:val="00524F06"/>
    <w:rsid w:val="005254C1"/>
    <w:rsid w:val="0052557F"/>
    <w:rsid w:val="00527BAF"/>
    <w:rsid w:val="00532916"/>
    <w:rsid w:val="00532E51"/>
    <w:rsid w:val="0053340C"/>
    <w:rsid w:val="0053371E"/>
    <w:rsid w:val="00534270"/>
    <w:rsid w:val="005343FE"/>
    <w:rsid w:val="00534C30"/>
    <w:rsid w:val="00535B5B"/>
    <w:rsid w:val="00536437"/>
    <w:rsid w:val="005364F0"/>
    <w:rsid w:val="005408F6"/>
    <w:rsid w:val="00541692"/>
    <w:rsid w:val="00541876"/>
    <w:rsid w:val="00541C10"/>
    <w:rsid w:val="0054289D"/>
    <w:rsid w:val="005442A1"/>
    <w:rsid w:val="00544A7B"/>
    <w:rsid w:val="00546EE8"/>
    <w:rsid w:val="00547226"/>
    <w:rsid w:val="005500E2"/>
    <w:rsid w:val="00553F11"/>
    <w:rsid w:val="005548F5"/>
    <w:rsid w:val="005558D7"/>
    <w:rsid w:val="00555D7A"/>
    <w:rsid w:val="0055627D"/>
    <w:rsid w:val="005602D9"/>
    <w:rsid w:val="00561F38"/>
    <w:rsid w:val="0056200C"/>
    <w:rsid w:val="0056308C"/>
    <w:rsid w:val="00563FFB"/>
    <w:rsid w:val="00564321"/>
    <w:rsid w:val="00564C55"/>
    <w:rsid w:val="0056615C"/>
    <w:rsid w:val="0056791D"/>
    <w:rsid w:val="00567EBB"/>
    <w:rsid w:val="0057089E"/>
    <w:rsid w:val="00570B62"/>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1706"/>
    <w:rsid w:val="0058292B"/>
    <w:rsid w:val="00583A88"/>
    <w:rsid w:val="00583E79"/>
    <w:rsid w:val="00585C86"/>
    <w:rsid w:val="00585FBB"/>
    <w:rsid w:val="00586125"/>
    <w:rsid w:val="00586FEB"/>
    <w:rsid w:val="00590378"/>
    <w:rsid w:val="00590974"/>
    <w:rsid w:val="00590D87"/>
    <w:rsid w:val="00590DBA"/>
    <w:rsid w:val="00590FDF"/>
    <w:rsid w:val="0059137C"/>
    <w:rsid w:val="00591CFD"/>
    <w:rsid w:val="00592572"/>
    <w:rsid w:val="00593750"/>
    <w:rsid w:val="005942F4"/>
    <w:rsid w:val="00594ED5"/>
    <w:rsid w:val="00595550"/>
    <w:rsid w:val="0059568D"/>
    <w:rsid w:val="00595B1E"/>
    <w:rsid w:val="00595ECE"/>
    <w:rsid w:val="00597147"/>
    <w:rsid w:val="00597B17"/>
    <w:rsid w:val="005A0407"/>
    <w:rsid w:val="005A2C9B"/>
    <w:rsid w:val="005A2E3F"/>
    <w:rsid w:val="005A3592"/>
    <w:rsid w:val="005A57FB"/>
    <w:rsid w:val="005A6526"/>
    <w:rsid w:val="005A6D67"/>
    <w:rsid w:val="005A705A"/>
    <w:rsid w:val="005A75F5"/>
    <w:rsid w:val="005B1145"/>
    <w:rsid w:val="005B1651"/>
    <w:rsid w:val="005B218B"/>
    <w:rsid w:val="005B3974"/>
    <w:rsid w:val="005B3BD0"/>
    <w:rsid w:val="005B48AD"/>
    <w:rsid w:val="005B4D74"/>
    <w:rsid w:val="005B5138"/>
    <w:rsid w:val="005B6435"/>
    <w:rsid w:val="005B6819"/>
    <w:rsid w:val="005B744B"/>
    <w:rsid w:val="005B7C06"/>
    <w:rsid w:val="005C008B"/>
    <w:rsid w:val="005C0986"/>
    <w:rsid w:val="005C1CF8"/>
    <w:rsid w:val="005C2687"/>
    <w:rsid w:val="005C3822"/>
    <w:rsid w:val="005C4E2B"/>
    <w:rsid w:val="005C5EBA"/>
    <w:rsid w:val="005C60BA"/>
    <w:rsid w:val="005C663C"/>
    <w:rsid w:val="005C67F4"/>
    <w:rsid w:val="005D0312"/>
    <w:rsid w:val="005D07F0"/>
    <w:rsid w:val="005D101A"/>
    <w:rsid w:val="005D1FB4"/>
    <w:rsid w:val="005D2433"/>
    <w:rsid w:val="005D33AF"/>
    <w:rsid w:val="005D35F6"/>
    <w:rsid w:val="005D3C9B"/>
    <w:rsid w:val="005D4C69"/>
    <w:rsid w:val="005D5DDA"/>
    <w:rsid w:val="005D68F7"/>
    <w:rsid w:val="005D7CAA"/>
    <w:rsid w:val="005D7CE5"/>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5F7DEE"/>
    <w:rsid w:val="00600AB2"/>
    <w:rsid w:val="006015FC"/>
    <w:rsid w:val="00601705"/>
    <w:rsid w:val="006020D5"/>
    <w:rsid w:val="0060225C"/>
    <w:rsid w:val="00602D98"/>
    <w:rsid w:val="00605AED"/>
    <w:rsid w:val="00605C1C"/>
    <w:rsid w:val="00605F02"/>
    <w:rsid w:val="00606CB2"/>
    <w:rsid w:val="0060753A"/>
    <w:rsid w:val="00607DA0"/>
    <w:rsid w:val="00610E6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0B5F"/>
    <w:rsid w:val="0063184D"/>
    <w:rsid w:val="00631E36"/>
    <w:rsid w:val="00633755"/>
    <w:rsid w:val="00633CD9"/>
    <w:rsid w:val="00634132"/>
    <w:rsid w:val="006342B3"/>
    <w:rsid w:val="006347CF"/>
    <w:rsid w:val="00634EB1"/>
    <w:rsid w:val="006366BF"/>
    <w:rsid w:val="00636F97"/>
    <w:rsid w:val="00637C0E"/>
    <w:rsid w:val="00637F49"/>
    <w:rsid w:val="00640315"/>
    <w:rsid w:val="00640A34"/>
    <w:rsid w:val="00641ADC"/>
    <w:rsid w:val="00641FC2"/>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59C8"/>
    <w:rsid w:val="006A61BF"/>
    <w:rsid w:val="006A65F4"/>
    <w:rsid w:val="006B0615"/>
    <w:rsid w:val="006B0F55"/>
    <w:rsid w:val="006B1381"/>
    <w:rsid w:val="006B244D"/>
    <w:rsid w:val="006B25E9"/>
    <w:rsid w:val="006B26D4"/>
    <w:rsid w:val="006B2818"/>
    <w:rsid w:val="006B5068"/>
    <w:rsid w:val="006B514A"/>
    <w:rsid w:val="006B5642"/>
    <w:rsid w:val="006B747D"/>
    <w:rsid w:val="006B7582"/>
    <w:rsid w:val="006B78A0"/>
    <w:rsid w:val="006B79FC"/>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D7EF3"/>
    <w:rsid w:val="006E002D"/>
    <w:rsid w:val="006E2657"/>
    <w:rsid w:val="006E2765"/>
    <w:rsid w:val="006E4424"/>
    <w:rsid w:val="006E69AB"/>
    <w:rsid w:val="006E6D7B"/>
    <w:rsid w:val="006F0925"/>
    <w:rsid w:val="006F0C14"/>
    <w:rsid w:val="006F252C"/>
    <w:rsid w:val="006F27B0"/>
    <w:rsid w:val="006F3083"/>
    <w:rsid w:val="006F3880"/>
    <w:rsid w:val="006F3AC9"/>
    <w:rsid w:val="006F4305"/>
    <w:rsid w:val="006F5BF9"/>
    <w:rsid w:val="006F6837"/>
    <w:rsid w:val="006F6CEE"/>
    <w:rsid w:val="006F73D1"/>
    <w:rsid w:val="006F76A0"/>
    <w:rsid w:val="0070027D"/>
    <w:rsid w:val="00700B13"/>
    <w:rsid w:val="00700D9E"/>
    <w:rsid w:val="00701C92"/>
    <w:rsid w:val="00701E9D"/>
    <w:rsid w:val="00702846"/>
    <w:rsid w:val="00704063"/>
    <w:rsid w:val="00704102"/>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79E"/>
    <w:rsid w:val="00715ADE"/>
    <w:rsid w:val="00715BF3"/>
    <w:rsid w:val="007167A9"/>
    <w:rsid w:val="00716BF9"/>
    <w:rsid w:val="00716FA2"/>
    <w:rsid w:val="00717187"/>
    <w:rsid w:val="00717ACB"/>
    <w:rsid w:val="0072006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419"/>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A2"/>
    <w:rsid w:val="00742F72"/>
    <w:rsid w:val="007433AB"/>
    <w:rsid w:val="00743954"/>
    <w:rsid w:val="00743CB6"/>
    <w:rsid w:val="007456CC"/>
    <w:rsid w:val="00745DA6"/>
    <w:rsid w:val="00746631"/>
    <w:rsid w:val="00746C63"/>
    <w:rsid w:val="0074783C"/>
    <w:rsid w:val="00747E34"/>
    <w:rsid w:val="00750AAB"/>
    <w:rsid w:val="00750C07"/>
    <w:rsid w:val="00751679"/>
    <w:rsid w:val="0075199A"/>
    <w:rsid w:val="00752FF5"/>
    <w:rsid w:val="00753749"/>
    <w:rsid w:val="007555FB"/>
    <w:rsid w:val="0075654E"/>
    <w:rsid w:val="00756690"/>
    <w:rsid w:val="00756939"/>
    <w:rsid w:val="00756CDE"/>
    <w:rsid w:val="00757AE8"/>
    <w:rsid w:val="007600D8"/>
    <w:rsid w:val="0076084E"/>
    <w:rsid w:val="00761399"/>
    <w:rsid w:val="007613C6"/>
    <w:rsid w:val="00761445"/>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3031"/>
    <w:rsid w:val="007748CF"/>
    <w:rsid w:val="00776093"/>
    <w:rsid w:val="007761C4"/>
    <w:rsid w:val="00777A1C"/>
    <w:rsid w:val="007803DC"/>
    <w:rsid w:val="007804CA"/>
    <w:rsid w:val="00780954"/>
    <w:rsid w:val="00781D61"/>
    <w:rsid w:val="007824F8"/>
    <w:rsid w:val="007825E3"/>
    <w:rsid w:val="00782688"/>
    <w:rsid w:val="007830B8"/>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520"/>
    <w:rsid w:val="00795D7E"/>
    <w:rsid w:val="00796128"/>
    <w:rsid w:val="007962B7"/>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3453"/>
    <w:rsid w:val="007B49BC"/>
    <w:rsid w:val="007B4B99"/>
    <w:rsid w:val="007B588D"/>
    <w:rsid w:val="007B5D66"/>
    <w:rsid w:val="007B631B"/>
    <w:rsid w:val="007B6327"/>
    <w:rsid w:val="007B63E7"/>
    <w:rsid w:val="007B6675"/>
    <w:rsid w:val="007B6B09"/>
    <w:rsid w:val="007B6D9D"/>
    <w:rsid w:val="007B7396"/>
    <w:rsid w:val="007C17BE"/>
    <w:rsid w:val="007C31A6"/>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D76A6"/>
    <w:rsid w:val="007E06F8"/>
    <w:rsid w:val="007E08BD"/>
    <w:rsid w:val="007E1438"/>
    <w:rsid w:val="007E1CC1"/>
    <w:rsid w:val="007E1E75"/>
    <w:rsid w:val="007E2062"/>
    <w:rsid w:val="007E227C"/>
    <w:rsid w:val="007E2ABE"/>
    <w:rsid w:val="007E2C59"/>
    <w:rsid w:val="007E4710"/>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88F"/>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0E4F"/>
    <w:rsid w:val="00820F89"/>
    <w:rsid w:val="00821939"/>
    <w:rsid w:val="00821E8C"/>
    <w:rsid w:val="008225C0"/>
    <w:rsid w:val="00824700"/>
    <w:rsid w:val="00824AB0"/>
    <w:rsid w:val="00824FC7"/>
    <w:rsid w:val="0082679C"/>
    <w:rsid w:val="008274EE"/>
    <w:rsid w:val="00831678"/>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5FE5"/>
    <w:rsid w:val="00846984"/>
    <w:rsid w:val="00846CCB"/>
    <w:rsid w:val="00846D63"/>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BB8"/>
    <w:rsid w:val="00872C21"/>
    <w:rsid w:val="00873FDF"/>
    <w:rsid w:val="00874A05"/>
    <w:rsid w:val="00876087"/>
    <w:rsid w:val="00876583"/>
    <w:rsid w:val="0087747A"/>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34C7"/>
    <w:rsid w:val="00895EAD"/>
    <w:rsid w:val="00896186"/>
    <w:rsid w:val="0089638C"/>
    <w:rsid w:val="008A06D5"/>
    <w:rsid w:val="008A12D1"/>
    <w:rsid w:val="008A142B"/>
    <w:rsid w:val="008A2250"/>
    <w:rsid w:val="008A2881"/>
    <w:rsid w:val="008A3129"/>
    <w:rsid w:val="008A37A6"/>
    <w:rsid w:val="008A4116"/>
    <w:rsid w:val="008A4FA3"/>
    <w:rsid w:val="008A5642"/>
    <w:rsid w:val="008A5E55"/>
    <w:rsid w:val="008A6124"/>
    <w:rsid w:val="008A6CCE"/>
    <w:rsid w:val="008A7E18"/>
    <w:rsid w:val="008A7E7C"/>
    <w:rsid w:val="008B01E0"/>
    <w:rsid w:val="008B0FBB"/>
    <w:rsid w:val="008B2317"/>
    <w:rsid w:val="008B2C19"/>
    <w:rsid w:val="008B37F1"/>
    <w:rsid w:val="008B390C"/>
    <w:rsid w:val="008B39D7"/>
    <w:rsid w:val="008B4417"/>
    <w:rsid w:val="008B4DF9"/>
    <w:rsid w:val="008B6251"/>
    <w:rsid w:val="008B773E"/>
    <w:rsid w:val="008B7CF1"/>
    <w:rsid w:val="008C0443"/>
    <w:rsid w:val="008C1060"/>
    <w:rsid w:val="008C14DC"/>
    <w:rsid w:val="008C1C3A"/>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6BF6"/>
    <w:rsid w:val="008E721D"/>
    <w:rsid w:val="008E7AB0"/>
    <w:rsid w:val="008F0565"/>
    <w:rsid w:val="008F2F34"/>
    <w:rsid w:val="008F34CE"/>
    <w:rsid w:val="008F42EF"/>
    <w:rsid w:val="008F579C"/>
    <w:rsid w:val="008F692A"/>
    <w:rsid w:val="008F6E54"/>
    <w:rsid w:val="008F6EC6"/>
    <w:rsid w:val="008F744C"/>
    <w:rsid w:val="008F75F1"/>
    <w:rsid w:val="008F7791"/>
    <w:rsid w:val="008F7C12"/>
    <w:rsid w:val="00900155"/>
    <w:rsid w:val="00900DB5"/>
    <w:rsid w:val="00901008"/>
    <w:rsid w:val="00903D78"/>
    <w:rsid w:val="00904CD3"/>
    <w:rsid w:val="00906052"/>
    <w:rsid w:val="00906524"/>
    <w:rsid w:val="009068EA"/>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1E5C"/>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551A"/>
    <w:rsid w:val="0095640D"/>
    <w:rsid w:val="009579A3"/>
    <w:rsid w:val="00957A1E"/>
    <w:rsid w:val="00960560"/>
    <w:rsid w:val="00962B25"/>
    <w:rsid w:val="00963642"/>
    <w:rsid w:val="00963895"/>
    <w:rsid w:val="0096409A"/>
    <w:rsid w:val="00964BE5"/>
    <w:rsid w:val="00965C34"/>
    <w:rsid w:val="009664C5"/>
    <w:rsid w:val="00966DD5"/>
    <w:rsid w:val="00967878"/>
    <w:rsid w:val="00970C9F"/>
    <w:rsid w:val="0097110E"/>
    <w:rsid w:val="009718E1"/>
    <w:rsid w:val="00971C0E"/>
    <w:rsid w:val="00971E3A"/>
    <w:rsid w:val="00972152"/>
    <w:rsid w:val="0097283F"/>
    <w:rsid w:val="00973576"/>
    <w:rsid w:val="00975422"/>
    <w:rsid w:val="00975E1F"/>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1DA"/>
    <w:rsid w:val="00994905"/>
    <w:rsid w:val="00994923"/>
    <w:rsid w:val="009950AC"/>
    <w:rsid w:val="00995B19"/>
    <w:rsid w:val="00995B24"/>
    <w:rsid w:val="0099689B"/>
    <w:rsid w:val="00996AF4"/>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3A36"/>
    <w:rsid w:val="009C407A"/>
    <w:rsid w:val="009C507A"/>
    <w:rsid w:val="009C55F4"/>
    <w:rsid w:val="009C5A7B"/>
    <w:rsid w:val="009C64FD"/>
    <w:rsid w:val="009C7597"/>
    <w:rsid w:val="009C7A05"/>
    <w:rsid w:val="009D1045"/>
    <w:rsid w:val="009D1657"/>
    <w:rsid w:val="009D24D7"/>
    <w:rsid w:val="009D300C"/>
    <w:rsid w:val="009D3311"/>
    <w:rsid w:val="009D3714"/>
    <w:rsid w:val="009D382D"/>
    <w:rsid w:val="009D3D0B"/>
    <w:rsid w:val="009D3D6B"/>
    <w:rsid w:val="009D464B"/>
    <w:rsid w:val="009D5518"/>
    <w:rsid w:val="009D6DAA"/>
    <w:rsid w:val="009D789B"/>
    <w:rsid w:val="009E01C2"/>
    <w:rsid w:val="009E04D9"/>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842"/>
    <w:rsid w:val="009F1E66"/>
    <w:rsid w:val="009F4C5A"/>
    <w:rsid w:val="009F5634"/>
    <w:rsid w:val="009F597A"/>
    <w:rsid w:val="009F6976"/>
    <w:rsid w:val="009F7DD8"/>
    <w:rsid w:val="00A0204F"/>
    <w:rsid w:val="00A031F1"/>
    <w:rsid w:val="00A03754"/>
    <w:rsid w:val="00A0400B"/>
    <w:rsid w:val="00A04739"/>
    <w:rsid w:val="00A04B51"/>
    <w:rsid w:val="00A05145"/>
    <w:rsid w:val="00A05676"/>
    <w:rsid w:val="00A0667F"/>
    <w:rsid w:val="00A071B7"/>
    <w:rsid w:val="00A07BDB"/>
    <w:rsid w:val="00A11478"/>
    <w:rsid w:val="00A11D80"/>
    <w:rsid w:val="00A127A6"/>
    <w:rsid w:val="00A13002"/>
    <w:rsid w:val="00A13207"/>
    <w:rsid w:val="00A13B95"/>
    <w:rsid w:val="00A13D4F"/>
    <w:rsid w:val="00A143F5"/>
    <w:rsid w:val="00A14688"/>
    <w:rsid w:val="00A1556C"/>
    <w:rsid w:val="00A17463"/>
    <w:rsid w:val="00A17CD8"/>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58F"/>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37B9"/>
    <w:rsid w:val="00A5387F"/>
    <w:rsid w:val="00A54316"/>
    <w:rsid w:val="00A54CAB"/>
    <w:rsid w:val="00A54EED"/>
    <w:rsid w:val="00A55EEB"/>
    <w:rsid w:val="00A56C9D"/>
    <w:rsid w:val="00A57DA2"/>
    <w:rsid w:val="00A605C7"/>
    <w:rsid w:val="00A60630"/>
    <w:rsid w:val="00A6081E"/>
    <w:rsid w:val="00A61144"/>
    <w:rsid w:val="00A61C22"/>
    <w:rsid w:val="00A61D59"/>
    <w:rsid w:val="00A62945"/>
    <w:rsid w:val="00A62E8B"/>
    <w:rsid w:val="00A63A23"/>
    <w:rsid w:val="00A64E82"/>
    <w:rsid w:val="00A65752"/>
    <w:rsid w:val="00A702B1"/>
    <w:rsid w:val="00A718B9"/>
    <w:rsid w:val="00A73EEA"/>
    <w:rsid w:val="00A74C4A"/>
    <w:rsid w:val="00A7551A"/>
    <w:rsid w:val="00A75670"/>
    <w:rsid w:val="00A769BE"/>
    <w:rsid w:val="00A76F23"/>
    <w:rsid w:val="00A77616"/>
    <w:rsid w:val="00A805C6"/>
    <w:rsid w:val="00A80BD3"/>
    <w:rsid w:val="00A80CCB"/>
    <w:rsid w:val="00A80DAD"/>
    <w:rsid w:val="00A84085"/>
    <w:rsid w:val="00A84DEB"/>
    <w:rsid w:val="00A850C6"/>
    <w:rsid w:val="00A851EB"/>
    <w:rsid w:val="00A858D7"/>
    <w:rsid w:val="00A86BA7"/>
    <w:rsid w:val="00A87521"/>
    <w:rsid w:val="00A9019D"/>
    <w:rsid w:val="00A90FEE"/>
    <w:rsid w:val="00A91315"/>
    <w:rsid w:val="00A913DF"/>
    <w:rsid w:val="00A921BD"/>
    <w:rsid w:val="00A939CB"/>
    <w:rsid w:val="00A942D4"/>
    <w:rsid w:val="00A94C09"/>
    <w:rsid w:val="00A969BF"/>
    <w:rsid w:val="00A96ECB"/>
    <w:rsid w:val="00A9708F"/>
    <w:rsid w:val="00AA00C2"/>
    <w:rsid w:val="00AA0145"/>
    <w:rsid w:val="00AA16C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172A"/>
    <w:rsid w:val="00AB2026"/>
    <w:rsid w:val="00AB297D"/>
    <w:rsid w:val="00AB35E5"/>
    <w:rsid w:val="00AB4632"/>
    <w:rsid w:val="00AB6732"/>
    <w:rsid w:val="00AB7A98"/>
    <w:rsid w:val="00AB7F7D"/>
    <w:rsid w:val="00AC08F6"/>
    <w:rsid w:val="00AC0CA0"/>
    <w:rsid w:val="00AC12EF"/>
    <w:rsid w:val="00AC1E81"/>
    <w:rsid w:val="00AC1FD3"/>
    <w:rsid w:val="00AC29C1"/>
    <w:rsid w:val="00AC2A49"/>
    <w:rsid w:val="00AC3222"/>
    <w:rsid w:val="00AC3680"/>
    <w:rsid w:val="00AC4F34"/>
    <w:rsid w:val="00AC7039"/>
    <w:rsid w:val="00AC7C05"/>
    <w:rsid w:val="00AD0087"/>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F0843"/>
    <w:rsid w:val="00AF1239"/>
    <w:rsid w:val="00AF14DE"/>
    <w:rsid w:val="00AF1C1B"/>
    <w:rsid w:val="00AF1DDD"/>
    <w:rsid w:val="00AF2144"/>
    <w:rsid w:val="00AF2202"/>
    <w:rsid w:val="00AF4CD1"/>
    <w:rsid w:val="00AF51F1"/>
    <w:rsid w:val="00AF52EA"/>
    <w:rsid w:val="00AF5322"/>
    <w:rsid w:val="00AF7642"/>
    <w:rsid w:val="00B0191F"/>
    <w:rsid w:val="00B0282B"/>
    <w:rsid w:val="00B04A56"/>
    <w:rsid w:val="00B05113"/>
    <w:rsid w:val="00B051B2"/>
    <w:rsid w:val="00B0539D"/>
    <w:rsid w:val="00B06940"/>
    <w:rsid w:val="00B0700B"/>
    <w:rsid w:val="00B072D3"/>
    <w:rsid w:val="00B07330"/>
    <w:rsid w:val="00B10474"/>
    <w:rsid w:val="00B10AC0"/>
    <w:rsid w:val="00B10F5D"/>
    <w:rsid w:val="00B1115F"/>
    <w:rsid w:val="00B12757"/>
    <w:rsid w:val="00B131A5"/>
    <w:rsid w:val="00B138C9"/>
    <w:rsid w:val="00B13D99"/>
    <w:rsid w:val="00B1558F"/>
    <w:rsid w:val="00B20D1D"/>
    <w:rsid w:val="00B20FC4"/>
    <w:rsid w:val="00B21312"/>
    <w:rsid w:val="00B217A5"/>
    <w:rsid w:val="00B21A63"/>
    <w:rsid w:val="00B224FE"/>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0D68"/>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6F6E"/>
    <w:rsid w:val="00B870C4"/>
    <w:rsid w:val="00B87249"/>
    <w:rsid w:val="00B87912"/>
    <w:rsid w:val="00B879EB"/>
    <w:rsid w:val="00B87FA3"/>
    <w:rsid w:val="00B909A3"/>
    <w:rsid w:val="00B90D79"/>
    <w:rsid w:val="00B91596"/>
    <w:rsid w:val="00B9226D"/>
    <w:rsid w:val="00B9241B"/>
    <w:rsid w:val="00B928CC"/>
    <w:rsid w:val="00B929BB"/>
    <w:rsid w:val="00B92A62"/>
    <w:rsid w:val="00B92AC1"/>
    <w:rsid w:val="00B93D8D"/>
    <w:rsid w:val="00B94A95"/>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5C29"/>
    <w:rsid w:val="00BD65F9"/>
    <w:rsid w:val="00BD6733"/>
    <w:rsid w:val="00BD70B0"/>
    <w:rsid w:val="00BD74AD"/>
    <w:rsid w:val="00BD7890"/>
    <w:rsid w:val="00BD7D52"/>
    <w:rsid w:val="00BD7E50"/>
    <w:rsid w:val="00BE0016"/>
    <w:rsid w:val="00BE1EB4"/>
    <w:rsid w:val="00BE258E"/>
    <w:rsid w:val="00BE3204"/>
    <w:rsid w:val="00BE4366"/>
    <w:rsid w:val="00BE4930"/>
    <w:rsid w:val="00BE4940"/>
    <w:rsid w:val="00BE4970"/>
    <w:rsid w:val="00BE587D"/>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08C"/>
    <w:rsid w:val="00C00156"/>
    <w:rsid w:val="00C0089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2D6"/>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6755"/>
    <w:rsid w:val="00C40704"/>
    <w:rsid w:val="00C44C5C"/>
    <w:rsid w:val="00C45377"/>
    <w:rsid w:val="00C46A93"/>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EFF"/>
    <w:rsid w:val="00C6132A"/>
    <w:rsid w:val="00C6166C"/>
    <w:rsid w:val="00C61CA8"/>
    <w:rsid w:val="00C61F09"/>
    <w:rsid w:val="00C621DE"/>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2E62"/>
    <w:rsid w:val="00C93F69"/>
    <w:rsid w:val="00C941BC"/>
    <w:rsid w:val="00C9592E"/>
    <w:rsid w:val="00C9676D"/>
    <w:rsid w:val="00C96B1B"/>
    <w:rsid w:val="00C96D5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2154"/>
    <w:rsid w:val="00CB42F0"/>
    <w:rsid w:val="00CB6808"/>
    <w:rsid w:val="00CB6887"/>
    <w:rsid w:val="00CC12F9"/>
    <w:rsid w:val="00CC1A07"/>
    <w:rsid w:val="00CC1AEF"/>
    <w:rsid w:val="00CC2DDF"/>
    <w:rsid w:val="00CC3F73"/>
    <w:rsid w:val="00CC3F9A"/>
    <w:rsid w:val="00CC435A"/>
    <w:rsid w:val="00CC5276"/>
    <w:rsid w:val="00CC5444"/>
    <w:rsid w:val="00CC5A03"/>
    <w:rsid w:val="00CC5E86"/>
    <w:rsid w:val="00CC7B1D"/>
    <w:rsid w:val="00CD0770"/>
    <w:rsid w:val="00CD07E8"/>
    <w:rsid w:val="00CD0A29"/>
    <w:rsid w:val="00CD1BB9"/>
    <w:rsid w:val="00CD32F2"/>
    <w:rsid w:val="00CD359F"/>
    <w:rsid w:val="00CD48FD"/>
    <w:rsid w:val="00CD5933"/>
    <w:rsid w:val="00CD68B6"/>
    <w:rsid w:val="00CD6D9E"/>
    <w:rsid w:val="00CD73D7"/>
    <w:rsid w:val="00CD7A54"/>
    <w:rsid w:val="00CE05B2"/>
    <w:rsid w:val="00CE062A"/>
    <w:rsid w:val="00CE0634"/>
    <w:rsid w:val="00CE0889"/>
    <w:rsid w:val="00CE0A76"/>
    <w:rsid w:val="00CE0E9E"/>
    <w:rsid w:val="00CE1E77"/>
    <w:rsid w:val="00CE2533"/>
    <w:rsid w:val="00CE4951"/>
    <w:rsid w:val="00CE4C66"/>
    <w:rsid w:val="00CE5D2D"/>
    <w:rsid w:val="00CE5D6C"/>
    <w:rsid w:val="00CE5F89"/>
    <w:rsid w:val="00CE7270"/>
    <w:rsid w:val="00CF0028"/>
    <w:rsid w:val="00CF04ED"/>
    <w:rsid w:val="00CF0BE2"/>
    <w:rsid w:val="00CF0BEA"/>
    <w:rsid w:val="00CF14B3"/>
    <w:rsid w:val="00CF1745"/>
    <w:rsid w:val="00CF1B0D"/>
    <w:rsid w:val="00CF2EDD"/>
    <w:rsid w:val="00CF3EF6"/>
    <w:rsid w:val="00CF4E87"/>
    <w:rsid w:val="00CF56FF"/>
    <w:rsid w:val="00CF6D7D"/>
    <w:rsid w:val="00CF6F7A"/>
    <w:rsid w:val="00CF7131"/>
    <w:rsid w:val="00CF7401"/>
    <w:rsid w:val="00CF7BE6"/>
    <w:rsid w:val="00CF7FD0"/>
    <w:rsid w:val="00D0101F"/>
    <w:rsid w:val="00D01CB6"/>
    <w:rsid w:val="00D022FF"/>
    <w:rsid w:val="00D02812"/>
    <w:rsid w:val="00D02B1E"/>
    <w:rsid w:val="00D03356"/>
    <w:rsid w:val="00D03EF4"/>
    <w:rsid w:val="00D04BA5"/>
    <w:rsid w:val="00D04C7A"/>
    <w:rsid w:val="00D0543C"/>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3286"/>
    <w:rsid w:val="00D24508"/>
    <w:rsid w:val="00D26C02"/>
    <w:rsid w:val="00D26F07"/>
    <w:rsid w:val="00D277C7"/>
    <w:rsid w:val="00D30A39"/>
    <w:rsid w:val="00D30DC6"/>
    <w:rsid w:val="00D31974"/>
    <w:rsid w:val="00D31A88"/>
    <w:rsid w:val="00D324D1"/>
    <w:rsid w:val="00D33287"/>
    <w:rsid w:val="00D33A53"/>
    <w:rsid w:val="00D34067"/>
    <w:rsid w:val="00D344DB"/>
    <w:rsid w:val="00D349C8"/>
    <w:rsid w:val="00D34D85"/>
    <w:rsid w:val="00D34F2A"/>
    <w:rsid w:val="00D35D9B"/>
    <w:rsid w:val="00D367CB"/>
    <w:rsid w:val="00D36889"/>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E9F"/>
    <w:rsid w:val="00D6645F"/>
    <w:rsid w:val="00D664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3E55"/>
    <w:rsid w:val="00D84F95"/>
    <w:rsid w:val="00D853B8"/>
    <w:rsid w:val="00D86427"/>
    <w:rsid w:val="00D866BD"/>
    <w:rsid w:val="00D87F68"/>
    <w:rsid w:val="00D90003"/>
    <w:rsid w:val="00D90F9B"/>
    <w:rsid w:val="00D91CBC"/>
    <w:rsid w:val="00D93328"/>
    <w:rsid w:val="00D9576B"/>
    <w:rsid w:val="00D965D8"/>
    <w:rsid w:val="00D966F7"/>
    <w:rsid w:val="00D9688B"/>
    <w:rsid w:val="00D96FD3"/>
    <w:rsid w:val="00D9729D"/>
    <w:rsid w:val="00D973F9"/>
    <w:rsid w:val="00D97B89"/>
    <w:rsid w:val="00D97EC9"/>
    <w:rsid w:val="00DA04C8"/>
    <w:rsid w:val="00DA0546"/>
    <w:rsid w:val="00DA269E"/>
    <w:rsid w:val="00DA26D2"/>
    <w:rsid w:val="00DA2D5D"/>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75A"/>
    <w:rsid w:val="00DB6C9D"/>
    <w:rsid w:val="00DB7090"/>
    <w:rsid w:val="00DC317F"/>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8F9"/>
    <w:rsid w:val="00DE0A17"/>
    <w:rsid w:val="00DE152B"/>
    <w:rsid w:val="00DE198F"/>
    <w:rsid w:val="00DE288E"/>
    <w:rsid w:val="00DE2DA7"/>
    <w:rsid w:val="00DE3B55"/>
    <w:rsid w:val="00DE4222"/>
    <w:rsid w:val="00DE6215"/>
    <w:rsid w:val="00DE7069"/>
    <w:rsid w:val="00DE75E6"/>
    <w:rsid w:val="00DE77E3"/>
    <w:rsid w:val="00DE7FDA"/>
    <w:rsid w:val="00DF09E3"/>
    <w:rsid w:val="00DF196B"/>
    <w:rsid w:val="00DF219C"/>
    <w:rsid w:val="00DF2372"/>
    <w:rsid w:val="00DF2876"/>
    <w:rsid w:val="00DF2E19"/>
    <w:rsid w:val="00DF3248"/>
    <w:rsid w:val="00DF354F"/>
    <w:rsid w:val="00DF3FE2"/>
    <w:rsid w:val="00DF4BFB"/>
    <w:rsid w:val="00DF4E6A"/>
    <w:rsid w:val="00DF5B5F"/>
    <w:rsid w:val="00DF5CDF"/>
    <w:rsid w:val="00DF70E3"/>
    <w:rsid w:val="00E00A3F"/>
    <w:rsid w:val="00E00A9D"/>
    <w:rsid w:val="00E01723"/>
    <w:rsid w:val="00E017C7"/>
    <w:rsid w:val="00E0201D"/>
    <w:rsid w:val="00E03073"/>
    <w:rsid w:val="00E031C2"/>
    <w:rsid w:val="00E040A2"/>
    <w:rsid w:val="00E04209"/>
    <w:rsid w:val="00E04568"/>
    <w:rsid w:val="00E0504C"/>
    <w:rsid w:val="00E0568E"/>
    <w:rsid w:val="00E05BCB"/>
    <w:rsid w:val="00E064AD"/>
    <w:rsid w:val="00E069AF"/>
    <w:rsid w:val="00E06CE2"/>
    <w:rsid w:val="00E0744C"/>
    <w:rsid w:val="00E1065D"/>
    <w:rsid w:val="00E10B75"/>
    <w:rsid w:val="00E12077"/>
    <w:rsid w:val="00E15289"/>
    <w:rsid w:val="00E15D54"/>
    <w:rsid w:val="00E16335"/>
    <w:rsid w:val="00E17D9C"/>
    <w:rsid w:val="00E17FB9"/>
    <w:rsid w:val="00E213EB"/>
    <w:rsid w:val="00E2196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27C"/>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1E3A"/>
    <w:rsid w:val="00E525FF"/>
    <w:rsid w:val="00E52939"/>
    <w:rsid w:val="00E536F8"/>
    <w:rsid w:val="00E559B0"/>
    <w:rsid w:val="00E55FC6"/>
    <w:rsid w:val="00E56F75"/>
    <w:rsid w:val="00E5717D"/>
    <w:rsid w:val="00E5789A"/>
    <w:rsid w:val="00E604F8"/>
    <w:rsid w:val="00E60C95"/>
    <w:rsid w:val="00E6292E"/>
    <w:rsid w:val="00E635F5"/>
    <w:rsid w:val="00E644D8"/>
    <w:rsid w:val="00E64EBB"/>
    <w:rsid w:val="00E65E93"/>
    <w:rsid w:val="00E67B3F"/>
    <w:rsid w:val="00E70188"/>
    <w:rsid w:val="00E7034C"/>
    <w:rsid w:val="00E71010"/>
    <w:rsid w:val="00E71020"/>
    <w:rsid w:val="00E72361"/>
    <w:rsid w:val="00E72574"/>
    <w:rsid w:val="00E73219"/>
    <w:rsid w:val="00E73FB4"/>
    <w:rsid w:val="00E74269"/>
    <w:rsid w:val="00E76C7B"/>
    <w:rsid w:val="00E76D9B"/>
    <w:rsid w:val="00E81C97"/>
    <w:rsid w:val="00E826C3"/>
    <w:rsid w:val="00E82766"/>
    <w:rsid w:val="00E8383F"/>
    <w:rsid w:val="00E83CB6"/>
    <w:rsid w:val="00E83F1E"/>
    <w:rsid w:val="00E842AE"/>
    <w:rsid w:val="00E8475F"/>
    <w:rsid w:val="00E85E05"/>
    <w:rsid w:val="00E86741"/>
    <w:rsid w:val="00E90043"/>
    <w:rsid w:val="00E90E81"/>
    <w:rsid w:val="00E91015"/>
    <w:rsid w:val="00E93794"/>
    <w:rsid w:val="00E9399C"/>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2CB"/>
    <w:rsid w:val="00EB0954"/>
    <w:rsid w:val="00EB10A0"/>
    <w:rsid w:val="00EB2D3F"/>
    <w:rsid w:val="00EB3342"/>
    <w:rsid w:val="00EB35D5"/>
    <w:rsid w:val="00EB4039"/>
    <w:rsid w:val="00EB4CE2"/>
    <w:rsid w:val="00EB6807"/>
    <w:rsid w:val="00EB6CBF"/>
    <w:rsid w:val="00EB6F1D"/>
    <w:rsid w:val="00EB71A5"/>
    <w:rsid w:val="00EB7BFE"/>
    <w:rsid w:val="00EC112F"/>
    <w:rsid w:val="00EC3CCC"/>
    <w:rsid w:val="00EC581F"/>
    <w:rsid w:val="00EC5934"/>
    <w:rsid w:val="00EC5F4A"/>
    <w:rsid w:val="00ED0611"/>
    <w:rsid w:val="00ED19DE"/>
    <w:rsid w:val="00ED24E0"/>
    <w:rsid w:val="00ED2842"/>
    <w:rsid w:val="00ED2C92"/>
    <w:rsid w:val="00ED3224"/>
    <w:rsid w:val="00ED4623"/>
    <w:rsid w:val="00ED5905"/>
    <w:rsid w:val="00ED5962"/>
    <w:rsid w:val="00ED7B3A"/>
    <w:rsid w:val="00EE0B7F"/>
    <w:rsid w:val="00EE0F5F"/>
    <w:rsid w:val="00EE1FF0"/>
    <w:rsid w:val="00EE3986"/>
    <w:rsid w:val="00EE41CA"/>
    <w:rsid w:val="00EE4570"/>
    <w:rsid w:val="00EE4864"/>
    <w:rsid w:val="00EE5867"/>
    <w:rsid w:val="00EE5998"/>
    <w:rsid w:val="00EE5AD0"/>
    <w:rsid w:val="00EE5FDA"/>
    <w:rsid w:val="00EE6A1D"/>
    <w:rsid w:val="00EF0DA2"/>
    <w:rsid w:val="00EF2275"/>
    <w:rsid w:val="00EF24D5"/>
    <w:rsid w:val="00EF2A75"/>
    <w:rsid w:val="00EF2D91"/>
    <w:rsid w:val="00EF333F"/>
    <w:rsid w:val="00EF6308"/>
    <w:rsid w:val="00EF6325"/>
    <w:rsid w:val="00EF661D"/>
    <w:rsid w:val="00EF7156"/>
    <w:rsid w:val="00EF7248"/>
    <w:rsid w:val="00EF728A"/>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83A"/>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4C5C"/>
    <w:rsid w:val="00F2587E"/>
    <w:rsid w:val="00F26227"/>
    <w:rsid w:val="00F267E4"/>
    <w:rsid w:val="00F26810"/>
    <w:rsid w:val="00F2769A"/>
    <w:rsid w:val="00F27E27"/>
    <w:rsid w:val="00F31C86"/>
    <w:rsid w:val="00F321C5"/>
    <w:rsid w:val="00F3262F"/>
    <w:rsid w:val="00F34628"/>
    <w:rsid w:val="00F34B89"/>
    <w:rsid w:val="00F3500B"/>
    <w:rsid w:val="00F3528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020"/>
    <w:rsid w:val="00F65945"/>
    <w:rsid w:val="00F65CCD"/>
    <w:rsid w:val="00F66907"/>
    <w:rsid w:val="00F70539"/>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7BC"/>
    <w:rsid w:val="00F85A61"/>
    <w:rsid w:val="00F862C1"/>
    <w:rsid w:val="00F92B76"/>
    <w:rsid w:val="00F934F0"/>
    <w:rsid w:val="00F936D8"/>
    <w:rsid w:val="00F93956"/>
    <w:rsid w:val="00F9397E"/>
    <w:rsid w:val="00F93990"/>
    <w:rsid w:val="00F94744"/>
    <w:rsid w:val="00F94973"/>
    <w:rsid w:val="00F94F1D"/>
    <w:rsid w:val="00F97D88"/>
    <w:rsid w:val="00FA2603"/>
    <w:rsid w:val="00FA50C6"/>
    <w:rsid w:val="00FA58EE"/>
    <w:rsid w:val="00FA5DAE"/>
    <w:rsid w:val="00FA62FA"/>
    <w:rsid w:val="00FA63B9"/>
    <w:rsid w:val="00FA6CC7"/>
    <w:rsid w:val="00FA7DE0"/>
    <w:rsid w:val="00FB10FB"/>
    <w:rsid w:val="00FB1204"/>
    <w:rsid w:val="00FB1D42"/>
    <w:rsid w:val="00FB311C"/>
    <w:rsid w:val="00FB5255"/>
    <w:rsid w:val="00FB5703"/>
    <w:rsid w:val="00FB5C48"/>
    <w:rsid w:val="00FB5E4A"/>
    <w:rsid w:val="00FB5E4E"/>
    <w:rsid w:val="00FB5F5B"/>
    <w:rsid w:val="00FC1245"/>
    <w:rsid w:val="00FC1324"/>
    <w:rsid w:val="00FC14E7"/>
    <w:rsid w:val="00FC26A4"/>
    <w:rsid w:val="00FC2730"/>
    <w:rsid w:val="00FC299B"/>
    <w:rsid w:val="00FC314E"/>
    <w:rsid w:val="00FC3540"/>
    <w:rsid w:val="00FC3E98"/>
    <w:rsid w:val="00FC5E08"/>
    <w:rsid w:val="00FC67EE"/>
    <w:rsid w:val="00FD03DE"/>
    <w:rsid w:val="00FD063D"/>
    <w:rsid w:val="00FD1556"/>
    <w:rsid w:val="00FD19FC"/>
    <w:rsid w:val="00FD1C6E"/>
    <w:rsid w:val="00FD27B9"/>
    <w:rsid w:val="00FD2EA0"/>
    <w:rsid w:val="00FD2F97"/>
    <w:rsid w:val="00FD3482"/>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E7DA4"/>
    <w:rsid w:val="00FF2DAB"/>
    <w:rsid w:val="00FF2E03"/>
    <w:rsid w:val="00FF48B3"/>
    <w:rsid w:val="00FF5173"/>
    <w:rsid w:val="00FF6660"/>
    <w:rsid w:val="00FF746A"/>
    <w:rsid w:val="00FF75EB"/>
    <w:rsid w:val="00FF7B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N1IFTCar">
    <w:name w:val="N1 IFT Car"/>
    <w:basedOn w:val="Fuentedeprrafopredeter"/>
    <w:link w:val="N1IFT"/>
    <w:locked/>
    <w:rsid w:val="001320A3"/>
    <w:rPr>
      <w:rFonts w:ascii="ITC Avant Garde" w:hAnsi="ITC Avant Garde"/>
      <w:b/>
      <w:bCs/>
      <w:color w:val="000000"/>
      <w:lang w:eastAsia="es-ES"/>
    </w:rPr>
  </w:style>
  <w:style w:type="paragraph" w:customStyle="1" w:styleId="N1IFT">
    <w:name w:val="N1 IFT"/>
    <w:basedOn w:val="Normal"/>
    <w:link w:val="N1IFTCar"/>
    <w:rsid w:val="001320A3"/>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CE4C66"/>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612">
      <w:bodyDiv w:val="1"/>
      <w:marLeft w:val="0"/>
      <w:marRight w:val="0"/>
      <w:marTop w:val="0"/>
      <w:marBottom w:val="0"/>
      <w:divBdr>
        <w:top w:val="none" w:sz="0" w:space="0" w:color="auto"/>
        <w:left w:val="none" w:sz="0" w:space="0" w:color="auto"/>
        <w:bottom w:val="none" w:sz="0" w:space="0" w:color="auto"/>
        <w:right w:val="none" w:sz="0" w:space="0" w:color="auto"/>
      </w:divBdr>
      <w:divsChild>
        <w:div w:id="1079402457">
          <w:marLeft w:val="0"/>
          <w:marRight w:val="0"/>
          <w:marTop w:val="0"/>
          <w:marBottom w:val="80"/>
          <w:divBdr>
            <w:top w:val="none" w:sz="0" w:space="0" w:color="auto"/>
            <w:left w:val="none" w:sz="0" w:space="0" w:color="auto"/>
            <w:bottom w:val="none" w:sz="0" w:space="0" w:color="auto"/>
            <w:right w:val="none" w:sz="0" w:space="0" w:color="auto"/>
          </w:divBdr>
        </w:div>
        <w:div w:id="497382154">
          <w:marLeft w:val="0"/>
          <w:marRight w:val="0"/>
          <w:marTop w:val="0"/>
          <w:marBottom w:val="80"/>
          <w:divBdr>
            <w:top w:val="none" w:sz="0" w:space="0" w:color="auto"/>
            <w:left w:val="none" w:sz="0" w:space="0" w:color="auto"/>
            <w:bottom w:val="none" w:sz="0" w:space="0" w:color="auto"/>
            <w:right w:val="none" w:sz="0" w:space="0" w:color="auto"/>
          </w:divBdr>
        </w:div>
      </w:divsChild>
    </w:div>
    <w:div w:id="17473203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532697232">
      <w:bodyDiv w:val="1"/>
      <w:marLeft w:val="0"/>
      <w:marRight w:val="0"/>
      <w:marTop w:val="0"/>
      <w:marBottom w:val="0"/>
      <w:divBdr>
        <w:top w:val="none" w:sz="0" w:space="0" w:color="auto"/>
        <w:left w:val="none" w:sz="0" w:space="0" w:color="auto"/>
        <w:bottom w:val="none" w:sz="0" w:space="0" w:color="auto"/>
        <w:right w:val="none" w:sz="0" w:space="0" w:color="auto"/>
      </w:divBdr>
      <w:divsChild>
        <w:div w:id="1703478324">
          <w:marLeft w:val="0"/>
          <w:marRight w:val="0"/>
          <w:marTop w:val="0"/>
          <w:marBottom w:val="101"/>
          <w:divBdr>
            <w:top w:val="none" w:sz="0" w:space="0" w:color="auto"/>
            <w:left w:val="none" w:sz="0" w:space="0" w:color="auto"/>
            <w:bottom w:val="none" w:sz="0" w:space="0" w:color="auto"/>
            <w:right w:val="none" w:sz="0" w:space="0" w:color="auto"/>
          </w:divBdr>
        </w:div>
        <w:div w:id="1060326971">
          <w:marLeft w:val="0"/>
          <w:marRight w:val="0"/>
          <w:marTop w:val="0"/>
          <w:marBottom w:val="80"/>
          <w:divBdr>
            <w:top w:val="none" w:sz="0" w:space="0" w:color="auto"/>
            <w:left w:val="none" w:sz="0" w:space="0" w:color="auto"/>
            <w:bottom w:val="none" w:sz="0" w:space="0" w:color="auto"/>
            <w:right w:val="none" w:sz="0" w:space="0" w:color="auto"/>
          </w:divBdr>
        </w:div>
        <w:div w:id="1176071536">
          <w:marLeft w:val="0"/>
          <w:marRight w:val="0"/>
          <w:marTop w:val="0"/>
          <w:marBottom w:val="80"/>
          <w:divBdr>
            <w:top w:val="none" w:sz="0" w:space="0" w:color="auto"/>
            <w:left w:val="none" w:sz="0" w:space="0" w:color="auto"/>
            <w:bottom w:val="none" w:sz="0" w:space="0" w:color="auto"/>
            <w:right w:val="none" w:sz="0" w:space="0" w:color="auto"/>
          </w:divBdr>
        </w:div>
        <w:div w:id="197936703">
          <w:marLeft w:val="0"/>
          <w:marRight w:val="0"/>
          <w:marTop w:val="0"/>
          <w:marBottom w:val="80"/>
          <w:divBdr>
            <w:top w:val="none" w:sz="0" w:space="0" w:color="auto"/>
            <w:left w:val="none" w:sz="0" w:space="0" w:color="auto"/>
            <w:bottom w:val="none" w:sz="0" w:space="0" w:color="auto"/>
            <w:right w:val="none" w:sz="0" w:space="0" w:color="auto"/>
          </w:divBdr>
        </w:div>
        <w:div w:id="125391818">
          <w:marLeft w:val="0"/>
          <w:marRight w:val="0"/>
          <w:marTop w:val="0"/>
          <w:marBottom w:val="8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67928161">
      <w:bodyDiv w:val="1"/>
      <w:marLeft w:val="0"/>
      <w:marRight w:val="0"/>
      <w:marTop w:val="0"/>
      <w:marBottom w:val="0"/>
      <w:divBdr>
        <w:top w:val="none" w:sz="0" w:space="0" w:color="auto"/>
        <w:left w:val="none" w:sz="0" w:space="0" w:color="auto"/>
        <w:bottom w:val="none" w:sz="0" w:space="0" w:color="auto"/>
        <w:right w:val="none" w:sz="0" w:space="0" w:color="auto"/>
      </w:divBdr>
    </w:div>
    <w:div w:id="1277254127">
      <w:bodyDiv w:val="1"/>
      <w:marLeft w:val="0"/>
      <w:marRight w:val="0"/>
      <w:marTop w:val="0"/>
      <w:marBottom w:val="0"/>
      <w:divBdr>
        <w:top w:val="none" w:sz="0" w:space="0" w:color="auto"/>
        <w:left w:val="none" w:sz="0" w:space="0" w:color="auto"/>
        <w:bottom w:val="none" w:sz="0" w:space="0" w:color="auto"/>
        <w:right w:val="none" w:sz="0" w:space="0" w:color="auto"/>
      </w:divBdr>
      <w:divsChild>
        <w:div w:id="489247395">
          <w:marLeft w:val="0"/>
          <w:marRight w:val="0"/>
          <w:marTop w:val="0"/>
          <w:marBottom w:val="101"/>
          <w:divBdr>
            <w:top w:val="none" w:sz="0" w:space="0" w:color="auto"/>
            <w:left w:val="none" w:sz="0" w:space="0" w:color="auto"/>
            <w:bottom w:val="none" w:sz="0" w:space="0" w:color="auto"/>
            <w:right w:val="none" w:sz="0" w:space="0" w:color="auto"/>
          </w:divBdr>
        </w:div>
        <w:div w:id="1433890557">
          <w:marLeft w:val="0"/>
          <w:marRight w:val="0"/>
          <w:marTop w:val="0"/>
          <w:marBottom w:val="80"/>
          <w:divBdr>
            <w:top w:val="none" w:sz="0" w:space="0" w:color="auto"/>
            <w:left w:val="none" w:sz="0" w:space="0" w:color="auto"/>
            <w:bottom w:val="none" w:sz="0" w:space="0" w:color="auto"/>
            <w:right w:val="none" w:sz="0" w:space="0" w:color="auto"/>
          </w:divBdr>
        </w:div>
        <w:div w:id="437481538">
          <w:marLeft w:val="0"/>
          <w:marRight w:val="0"/>
          <w:marTop w:val="0"/>
          <w:marBottom w:val="80"/>
          <w:divBdr>
            <w:top w:val="none" w:sz="0" w:space="0" w:color="auto"/>
            <w:left w:val="none" w:sz="0" w:space="0" w:color="auto"/>
            <w:bottom w:val="none" w:sz="0" w:space="0" w:color="auto"/>
            <w:right w:val="none" w:sz="0" w:space="0" w:color="auto"/>
          </w:divBdr>
        </w:div>
        <w:div w:id="1092429953">
          <w:marLeft w:val="0"/>
          <w:marRight w:val="0"/>
          <w:marTop w:val="0"/>
          <w:marBottom w:val="80"/>
          <w:divBdr>
            <w:top w:val="none" w:sz="0" w:space="0" w:color="auto"/>
            <w:left w:val="none" w:sz="0" w:space="0" w:color="auto"/>
            <w:bottom w:val="none" w:sz="0" w:space="0" w:color="auto"/>
            <w:right w:val="none" w:sz="0" w:space="0" w:color="auto"/>
          </w:divBdr>
        </w:div>
        <w:div w:id="1885674260">
          <w:marLeft w:val="0"/>
          <w:marRight w:val="0"/>
          <w:marTop w:val="0"/>
          <w:marBottom w:val="80"/>
          <w:divBdr>
            <w:top w:val="none" w:sz="0" w:space="0" w:color="auto"/>
            <w:left w:val="none" w:sz="0" w:space="0" w:color="auto"/>
            <w:bottom w:val="none" w:sz="0" w:space="0" w:color="auto"/>
            <w:right w:val="none" w:sz="0" w:space="0" w:color="auto"/>
          </w:divBdr>
        </w:div>
      </w:divsChild>
    </w:div>
    <w:div w:id="138139749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35923490">
      <w:bodyDiv w:val="1"/>
      <w:marLeft w:val="0"/>
      <w:marRight w:val="0"/>
      <w:marTop w:val="0"/>
      <w:marBottom w:val="0"/>
      <w:divBdr>
        <w:top w:val="none" w:sz="0" w:space="0" w:color="auto"/>
        <w:left w:val="none" w:sz="0" w:space="0" w:color="auto"/>
        <w:bottom w:val="none" w:sz="0" w:space="0" w:color="auto"/>
        <w:right w:val="none" w:sz="0" w:space="0" w:color="auto"/>
      </w:divBdr>
      <w:divsChild>
        <w:div w:id="957839615">
          <w:marLeft w:val="0"/>
          <w:marRight w:val="0"/>
          <w:marTop w:val="0"/>
          <w:marBottom w:val="80"/>
          <w:divBdr>
            <w:top w:val="none" w:sz="0" w:space="0" w:color="auto"/>
            <w:left w:val="none" w:sz="0" w:space="0" w:color="auto"/>
            <w:bottom w:val="none" w:sz="0" w:space="0" w:color="auto"/>
            <w:right w:val="none" w:sz="0" w:space="0" w:color="auto"/>
          </w:divBdr>
        </w:div>
        <w:div w:id="1937639275">
          <w:marLeft w:val="864"/>
          <w:marRight w:val="0"/>
          <w:marTop w:val="0"/>
          <w:marBottom w:val="80"/>
          <w:divBdr>
            <w:top w:val="none" w:sz="0" w:space="0" w:color="auto"/>
            <w:left w:val="none" w:sz="0" w:space="0" w:color="auto"/>
            <w:bottom w:val="none" w:sz="0" w:space="0" w:color="auto"/>
            <w:right w:val="none" w:sz="0" w:space="0" w:color="auto"/>
          </w:divBdr>
        </w:div>
        <w:div w:id="673806744">
          <w:marLeft w:val="864"/>
          <w:marRight w:val="0"/>
          <w:marTop w:val="0"/>
          <w:marBottom w:val="80"/>
          <w:divBdr>
            <w:top w:val="none" w:sz="0" w:space="0" w:color="auto"/>
            <w:left w:val="none" w:sz="0" w:space="0" w:color="auto"/>
            <w:bottom w:val="none" w:sz="0" w:space="0" w:color="auto"/>
            <w:right w:val="none" w:sz="0" w:space="0" w:color="auto"/>
          </w:divBdr>
        </w:div>
        <w:div w:id="1835413651">
          <w:marLeft w:val="864"/>
          <w:marRight w:val="0"/>
          <w:marTop w:val="0"/>
          <w:marBottom w:val="80"/>
          <w:divBdr>
            <w:top w:val="none" w:sz="0" w:space="0" w:color="auto"/>
            <w:left w:val="none" w:sz="0" w:space="0" w:color="auto"/>
            <w:bottom w:val="none" w:sz="0" w:space="0" w:color="auto"/>
            <w:right w:val="none" w:sz="0" w:space="0" w:color="auto"/>
          </w:divBdr>
        </w:div>
        <w:div w:id="170612188">
          <w:marLeft w:val="864"/>
          <w:marRight w:val="0"/>
          <w:marTop w:val="0"/>
          <w:marBottom w:val="80"/>
          <w:divBdr>
            <w:top w:val="none" w:sz="0" w:space="0" w:color="auto"/>
            <w:left w:val="none" w:sz="0" w:space="0" w:color="auto"/>
            <w:bottom w:val="none" w:sz="0" w:space="0" w:color="auto"/>
            <w:right w:val="none" w:sz="0" w:space="0" w:color="auto"/>
          </w:divBdr>
        </w:div>
        <w:div w:id="1904368001">
          <w:marLeft w:val="864"/>
          <w:marRight w:val="0"/>
          <w:marTop w:val="0"/>
          <w:marBottom w:val="80"/>
          <w:divBdr>
            <w:top w:val="none" w:sz="0" w:space="0" w:color="auto"/>
            <w:left w:val="none" w:sz="0" w:space="0" w:color="auto"/>
            <w:bottom w:val="none" w:sz="0" w:space="0" w:color="auto"/>
            <w:right w:val="none" w:sz="0" w:space="0" w:color="auto"/>
          </w:divBdr>
        </w:div>
        <w:div w:id="1333877826">
          <w:marLeft w:val="864"/>
          <w:marRight w:val="0"/>
          <w:marTop w:val="0"/>
          <w:marBottom w:val="80"/>
          <w:divBdr>
            <w:top w:val="none" w:sz="0" w:space="0" w:color="auto"/>
            <w:left w:val="none" w:sz="0" w:space="0" w:color="auto"/>
            <w:bottom w:val="none" w:sz="0" w:space="0" w:color="auto"/>
            <w:right w:val="none" w:sz="0" w:space="0" w:color="auto"/>
          </w:divBdr>
        </w:div>
        <w:div w:id="2026979009">
          <w:marLeft w:val="864"/>
          <w:marRight w:val="0"/>
          <w:marTop w:val="0"/>
          <w:marBottom w:val="80"/>
          <w:divBdr>
            <w:top w:val="none" w:sz="0" w:space="0" w:color="auto"/>
            <w:left w:val="none" w:sz="0" w:space="0" w:color="auto"/>
            <w:bottom w:val="none" w:sz="0" w:space="0" w:color="auto"/>
            <w:right w:val="none" w:sz="0" w:space="0" w:color="auto"/>
          </w:divBdr>
        </w:div>
        <w:div w:id="2046515586">
          <w:marLeft w:val="864"/>
          <w:marRight w:val="0"/>
          <w:marTop w:val="0"/>
          <w:marBottom w:val="80"/>
          <w:divBdr>
            <w:top w:val="none" w:sz="0" w:space="0" w:color="auto"/>
            <w:left w:val="none" w:sz="0" w:space="0" w:color="auto"/>
            <w:bottom w:val="none" w:sz="0" w:space="0" w:color="auto"/>
            <w:right w:val="none" w:sz="0" w:space="0" w:color="auto"/>
          </w:divBdr>
        </w:div>
        <w:div w:id="1789464701">
          <w:marLeft w:val="864"/>
          <w:marRight w:val="0"/>
          <w:marTop w:val="0"/>
          <w:marBottom w:val="80"/>
          <w:divBdr>
            <w:top w:val="none" w:sz="0" w:space="0" w:color="auto"/>
            <w:left w:val="none" w:sz="0" w:space="0" w:color="auto"/>
            <w:bottom w:val="none" w:sz="0" w:space="0" w:color="auto"/>
            <w:right w:val="none" w:sz="0" w:space="0" w:color="auto"/>
          </w:divBdr>
        </w:div>
        <w:div w:id="245307104">
          <w:marLeft w:val="864"/>
          <w:marRight w:val="0"/>
          <w:marTop w:val="0"/>
          <w:marBottom w:val="80"/>
          <w:divBdr>
            <w:top w:val="none" w:sz="0" w:space="0" w:color="auto"/>
            <w:left w:val="none" w:sz="0" w:space="0" w:color="auto"/>
            <w:bottom w:val="none" w:sz="0" w:space="0" w:color="auto"/>
            <w:right w:val="none" w:sz="0" w:space="0" w:color="auto"/>
          </w:divBdr>
        </w:div>
        <w:div w:id="582838170">
          <w:marLeft w:val="864"/>
          <w:marRight w:val="0"/>
          <w:marTop w:val="0"/>
          <w:marBottom w:val="80"/>
          <w:divBdr>
            <w:top w:val="none" w:sz="0" w:space="0" w:color="auto"/>
            <w:left w:val="none" w:sz="0" w:space="0" w:color="auto"/>
            <w:bottom w:val="none" w:sz="0" w:space="0" w:color="auto"/>
            <w:right w:val="none" w:sz="0" w:space="0" w:color="auto"/>
          </w:divBdr>
        </w:div>
        <w:div w:id="395512261">
          <w:marLeft w:val="864"/>
          <w:marRight w:val="0"/>
          <w:marTop w:val="0"/>
          <w:marBottom w:val="80"/>
          <w:divBdr>
            <w:top w:val="none" w:sz="0" w:space="0" w:color="auto"/>
            <w:left w:val="none" w:sz="0" w:space="0" w:color="auto"/>
            <w:bottom w:val="none" w:sz="0" w:space="0" w:color="auto"/>
            <w:right w:val="none" w:sz="0" w:space="0" w:color="auto"/>
          </w:divBdr>
        </w:div>
        <w:div w:id="1657103103">
          <w:marLeft w:val="864"/>
          <w:marRight w:val="0"/>
          <w:marTop w:val="0"/>
          <w:marBottom w:val="80"/>
          <w:divBdr>
            <w:top w:val="none" w:sz="0" w:space="0" w:color="auto"/>
            <w:left w:val="none" w:sz="0" w:space="0" w:color="auto"/>
            <w:bottom w:val="none" w:sz="0" w:space="0" w:color="auto"/>
            <w:right w:val="none" w:sz="0" w:space="0" w:color="auto"/>
          </w:divBdr>
        </w:div>
        <w:div w:id="11105632">
          <w:marLeft w:val="864"/>
          <w:marRight w:val="0"/>
          <w:marTop w:val="0"/>
          <w:marBottom w:val="80"/>
          <w:divBdr>
            <w:top w:val="none" w:sz="0" w:space="0" w:color="auto"/>
            <w:left w:val="none" w:sz="0" w:space="0" w:color="auto"/>
            <w:bottom w:val="none" w:sz="0" w:space="0" w:color="auto"/>
            <w:right w:val="none" w:sz="0" w:space="0" w:color="auto"/>
          </w:divBdr>
        </w:div>
        <w:div w:id="421025770">
          <w:marLeft w:val="864"/>
          <w:marRight w:val="0"/>
          <w:marTop w:val="0"/>
          <w:marBottom w:val="80"/>
          <w:divBdr>
            <w:top w:val="none" w:sz="0" w:space="0" w:color="auto"/>
            <w:left w:val="none" w:sz="0" w:space="0" w:color="auto"/>
            <w:bottom w:val="none" w:sz="0" w:space="0" w:color="auto"/>
            <w:right w:val="none" w:sz="0" w:space="0" w:color="auto"/>
          </w:divBdr>
        </w:div>
      </w:divsChild>
    </w:div>
    <w:div w:id="1658730828">
      <w:bodyDiv w:val="1"/>
      <w:marLeft w:val="0"/>
      <w:marRight w:val="0"/>
      <w:marTop w:val="0"/>
      <w:marBottom w:val="0"/>
      <w:divBdr>
        <w:top w:val="none" w:sz="0" w:space="0" w:color="auto"/>
        <w:left w:val="none" w:sz="0" w:space="0" w:color="auto"/>
        <w:bottom w:val="none" w:sz="0" w:space="0" w:color="auto"/>
        <w:right w:val="none" w:sz="0" w:space="0" w:color="auto"/>
      </w:divBdr>
      <w:divsChild>
        <w:div w:id="1821069505">
          <w:marLeft w:val="0"/>
          <w:marRight w:val="0"/>
          <w:marTop w:val="0"/>
          <w:marBottom w:val="80"/>
          <w:divBdr>
            <w:top w:val="none" w:sz="0" w:space="0" w:color="auto"/>
            <w:left w:val="none" w:sz="0" w:space="0" w:color="auto"/>
            <w:bottom w:val="none" w:sz="0" w:space="0" w:color="auto"/>
            <w:right w:val="none" w:sz="0" w:space="0" w:color="auto"/>
          </w:divBdr>
        </w:div>
        <w:div w:id="335572582">
          <w:marLeft w:val="864"/>
          <w:marRight w:val="0"/>
          <w:marTop w:val="0"/>
          <w:marBottom w:val="80"/>
          <w:divBdr>
            <w:top w:val="none" w:sz="0" w:space="0" w:color="auto"/>
            <w:left w:val="none" w:sz="0" w:space="0" w:color="auto"/>
            <w:bottom w:val="none" w:sz="0" w:space="0" w:color="auto"/>
            <w:right w:val="none" w:sz="0" w:space="0" w:color="auto"/>
          </w:divBdr>
        </w:div>
      </w:divsChild>
    </w:div>
    <w:div w:id="197613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F4E7-5116-4C69-B29A-DDD6E893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4792</Words>
  <Characters>26359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5</cp:revision>
  <cp:lastPrinted>2017-08-14T17:00:00Z</cp:lastPrinted>
  <dcterms:created xsi:type="dcterms:W3CDTF">2017-07-26T23:04:00Z</dcterms:created>
  <dcterms:modified xsi:type="dcterms:W3CDTF">2017-08-30T18:11:00Z</dcterms:modified>
</cp:coreProperties>
</file>