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44" w:rsidRPr="00661744" w:rsidRDefault="00BE3F06" w:rsidP="00661744">
      <w:pPr>
        <w:pStyle w:val="Ttulo1"/>
        <w:spacing w:before="240" w:after="240" w:line="240" w:lineRule="auto"/>
        <w:jc w:val="both"/>
        <w:rPr>
          <w:rFonts w:ascii="ITC Avant Garde" w:eastAsiaTheme="majorEastAsia" w:hAnsi="ITC Avant Garde" w:cstheme="majorBidi"/>
          <w:b/>
          <w:color w:val="000000" w:themeColor="text1"/>
          <w:sz w:val="22"/>
          <w:szCs w:val="22"/>
        </w:rPr>
      </w:pPr>
      <w:r w:rsidRPr="00661744">
        <w:rPr>
          <w:rFonts w:ascii="ITC Avant Garde" w:eastAsiaTheme="majorEastAsia" w:hAnsi="ITC Avant Garde" w:cstheme="majorBidi"/>
          <w:b/>
          <w:color w:val="000000" w:themeColor="text1"/>
          <w:sz w:val="22"/>
          <w:szCs w:val="22"/>
        </w:rPr>
        <w:t xml:space="preserve">ACUERDO MEDIANTE EL CUAL EL PLENO DEL INSTITUTO FEDERAL DE TELECOMUNICACIONES, </w:t>
      </w:r>
      <w:r w:rsidR="00C6017A" w:rsidRPr="00661744">
        <w:rPr>
          <w:rFonts w:ascii="ITC Avant Garde" w:eastAsiaTheme="majorEastAsia" w:hAnsi="ITC Avant Garde" w:cstheme="majorBidi"/>
          <w:b/>
          <w:color w:val="000000" w:themeColor="text1"/>
          <w:sz w:val="22"/>
          <w:szCs w:val="22"/>
        </w:rPr>
        <w:t xml:space="preserve">DETERMINA </w:t>
      </w:r>
      <w:r w:rsidRPr="00661744">
        <w:rPr>
          <w:rFonts w:ascii="ITC Avant Garde" w:eastAsiaTheme="majorEastAsia" w:hAnsi="ITC Avant Garde" w:cstheme="majorBidi"/>
          <w:b/>
          <w:color w:val="000000" w:themeColor="text1"/>
          <w:sz w:val="22"/>
          <w:szCs w:val="22"/>
        </w:rPr>
        <w:t>SOMETER A CONSULTA PÚBLICA EL “</w:t>
      </w:r>
      <w:r w:rsidR="00CA2864" w:rsidRPr="00661744">
        <w:rPr>
          <w:rFonts w:ascii="ITC Avant Garde" w:eastAsiaTheme="majorEastAsia" w:hAnsi="ITC Avant Garde" w:cstheme="majorBidi"/>
          <w:b/>
          <w:color w:val="000000" w:themeColor="text1"/>
          <w:sz w:val="22"/>
          <w:szCs w:val="22"/>
        </w:rPr>
        <w:t>ACUERDO POR EL QUE SE EMITEN LOS LINEAMIENTOS QUE CREA</w:t>
      </w:r>
      <w:r w:rsidR="00477F5A" w:rsidRPr="00661744">
        <w:rPr>
          <w:rFonts w:ascii="ITC Avant Garde" w:eastAsiaTheme="majorEastAsia" w:hAnsi="ITC Avant Garde" w:cstheme="majorBidi"/>
          <w:b/>
          <w:color w:val="000000" w:themeColor="text1"/>
          <w:sz w:val="22"/>
          <w:szCs w:val="22"/>
        </w:rPr>
        <w:t>N</w:t>
      </w:r>
      <w:r w:rsidR="00CA2864" w:rsidRPr="00661744">
        <w:rPr>
          <w:rFonts w:ascii="ITC Avant Garde" w:eastAsiaTheme="majorEastAsia" w:hAnsi="ITC Avant Garde" w:cstheme="majorBidi"/>
          <w:b/>
          <w:color w:val="000000" w:themeColor="text1"/>
          <w:sz w:val="22"/>
          <w:szCs w:val="22"/>
        </w:rPr>
        <w:t xml:space="preserve"> EL SISTEMA DE MÉTRICAS</w:t>
      </w:r>
      <w:r w:rsidR="00661BCB" w:rsidRPr="00661744">
        <w:rPr>
          <w:rFonts w:ascii="ITC Avant Garde" w:eastAsiaTheme="majorEastAsia" w:hAnsi="ITC Avant Garde" w:cstheme="majorBidi"/>
          <w:b/>
          <w:color w:val="000000" w:themeColor="text1"/>
          <w:sz w:val="22"/>
          <w:szCs w:val="22"/>
        </w:rPr>
        <w:t xml:space="preserve"> DE TELECOMUNICACIONES</w:t>
      </w:r>
      <w:r w:rsidR="00CA2864" w:rsidRPr="00661744">
        <w:rPr>
          <w:rFonts w:ascii="ITC Avant Garde" w:eastAsiaTheme="majorEastAsia" w:hAnsi="ITC Avant Garde" w:cstheme="majorBidi"/>
          <w:b/>
          <w:color w:val="000000" w:themeColor="text1"/>
          <w:sz w:val="22"/>
          <w:szCs w:val="22"/>
        </w:rPr>
        <w:t>,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w:t>
      </w:r>
      <w:bookmarkStart w:id="0" w:name="_GoBack"/>
      <w:bookmarkEnd w:id="0"/>
      <w:r w:rsidR="00CA2864" w:rsidRPr="00661744">
        <w:rPr>
          <w:rFonts w:ascii="ITC Avant Garde" w:eastAsiaTheme="majorEastAsia" w:hAnsi="ITC Avant Garde" w:cstheme="majorBidi"/>
          <w:b/>
          <w:color w:val="000000" w:themeColor="text1"/>
          <w:sz w:val="22"/>
          <w:szCs w:val="22"/>
        </w:rPr>
        <w:t xml:space="preserve">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661744">
        <w:rPr>
          <w:rFonts w:ascii="ITC Avant Garde" w:eastAsiaTheme="majorEastAsia" w:hAnsi="ITC Avant Garde" w:cstheme="majorBidi"/>
          <w:b/>
          <w:color w:val="000000" w:themeColor="text1"/>
          <w:sz w:val="22"/>
          <w:szCs w:val="22"/>
        </w:rPr>
        <w:t>”.</w:t>
      </w:r>
    </w:p>
    <w:p w:rsidR="00661744" w:rsidRPr="00661744" w:rsidRDefault="00BE3F06" w:rsidP="00661744">
      <w:pPr>
        <w:pStyle w:val="Ttulo2"/>
        <w:spacing w:before="40" w:after="240"/>
        <w:jc w:val="center"/>
        <w:rPr>
          <w:rFonts w:ascii="ITC Avant Garde" w:eastAsiaTheme="majorEastAsia" w:hAnsi="ITC Avant Garde" w:cstheme="majorBidi"/>
          <w:color w:val="000000" w:themeColor="text1"/>
          <w:sz w:val="22"/>
          <w:szCs w:val="22"/>
          <w:lang w:eastAsia="en-US"/>
        </w:rPr>
      </w:pPr>
      <w:r w:rsidRPr="00661744">
        <w:rPr>
          <w:rFonts w:ascii="ITC Avant Garde" w:eastAsiaTheme="majorEastAsia" w:hAnsi="ITC Avant Garde" w:cstheme="majorBidi"/>
          <w:color w:val="000000" w:themeColor="text1"/>
          <w:sz w:val="22"/>
          <w:szCs w:val="22"/>
          <w:lang w:eastAsia="en-US"/>
        </w:rPr>
        <w:t>ANTECEDENTES</w:t>
      </w:r>
    </w:p>
    <w:p w:rsidR="00661744" w:rsidRDefault="00BE3F06" w:rsidP="00F97B62">
      <w:pPr>
        <w:pStyle w:val="Prrafodelista"/>
        <w:numPr>
          <w:ilvl w:val="0"/>
          <w:numId w:val="1"/>
        </w:numPr>
        <w:spacing w:after="0" w:line="276" w:lineRule="auto"/>
        <w:ind w:left="426"/>
        <w:jc w:val="both"/>
        <w:rPr>
          <w:rFonts w:ascii="ITC Avant Garde" w:hAnsi="ITC Avant Garde"/>
        </w:rPr>
      </w:pPr>
      <w:r w:rsidRPr="00F620F2">
        <w:rPr>
          <w:rFonts w:ascii="ITC Avant Garde" w:hAnsi="ITC Avant Garde"/>
        </w:rPr>
        <w:t xml:space="preserve">El 11 de junio de 2013 se publicó en el </w:t>
      </w:r>
      <w:r>
        <w:rPr>
          <w:rFonts w:ascii="ITC Avant Garde" w:hAnsi="ITC Avant Garde"/>
        </w:rPr>
        <w:t>Diario Oficial de la Federación (en lo sucesivo “</w:t>
      </w:r>
      <w:r w:rsidRPr="00F620F2">
        <w:rPr>
          <w:rFonts w:ascii="ITC Avant Garde" w:hAnsi="ITC Avant Garde"/>
        </w:rPr>
        <w:t>DOF</w:t>
      </w:r>
      <w:r>
        <w:rPr>
          <w:rFonts w:ascii="ITC Avant Garde" w:hAnsi="ITC Avant Garde"/>
        </w:rPr>
        <w:t>”)</w:t>
      </w:r>
      <w:r w:rsidRPr="00F620F2">
        <w:rPr>
          <w:rFonts w:ascii="ITC Avant Garde" w:hAnsi="ITC Avant Garde"/>
        </w:rPr>
        <w:t xml:space="preserve"> el “Decreto por el que se reforman y adicionan diversas disposiciones de los artículos 6o., 7o., 27, 28, 73, 78, 94 y 105 de la Constitución Política de los Estados Unidos Mexicanos, en materia de telecomunica</w:t>
      </w:r>
      <w:r>
        <w:rPr>
          <w:rFonts w:ascii="ITC Avant Garde" w:hAnsi="ITC Avant Garde"/>
        </w:rPr>
        <w:t>ciones” (en lo sucesivo</w:t>
      </w:r>
      <w:r w:rsidRPr="00F620F2">
        <w:rPr>
          <w:rFonts w:ascii="ITC Avant Garde" w:hAnsi="ITC Avant Garde"/>
        </w:rPr>
        <w:t xml:space="preserve"> “Decreto </w:t>
      </w:r>
      <w:r>
        <w:rPr>
          <w:rFonts w:ascii="ITC Avant Garde" w:hAnsi="ITC Avant Garde"/>
        </w:rPr>
        <w:t xml:space="preserve">de Reforma </w:t>
      </w:r>
      <w:r w:rsidRPr="00F620F2">
        <w:rPr>
          <w:rFonts w:ascii="ITC Avant Garde" w:hAnsi="ITC Avant Garde"/>
        </w:rPr>
        <w:t>Constitucional”), mediante el cual se creó el Instituto Federal de Telecomunicaciones (en lo sucesivo,</w:t>
      </w:r>
      <w:r>
        <w:rPr>
          <w:rFonts w:ascii="ITC Avant Garde" w:hAnsi="ITC Avant Garde"/>
        </w:rPr>
        <w:t xml:space="preserve"> indistintamente, “IFT” o</w:t>
      </w:r>
      <w:r w:rsidRPr="00F620F2">
        <w:rPr>
          <w:rFonts w:ascii="ITC Avant Garde" w:hAnsi="ITC Avant Garde"/>
        </w:rPr>
        <w:t xml:space="preserve"> “Instituto”), como un órgano autónomo con personalid</w:t>
      </w:r>
      <w:r>
        <w:rPr>
          <w:rFonts w:ascii="ITC Avant Garde" w:hAnsi="ITC Avant Garde"/>
        </w:rPr>
        <w:t>ad jurídica y patrimonio propio</w:t>
      </w:r>
      <w:r w:rsidRPr="00F620F2">
        <w:rPr>
          <w:rFonts w:ascii="ITC Avant Garde" w:hAnsi="ITC Avant Garde"/>
        </w:rPr>
        <w:t xml:space="preserve">, cuyo objeto es regular, promover y supervisar el uso, aprovechamiento y explotación del espectro radioeléctrico, las redes y la prestación de los servicios de radiodifusión y telecomunicaciones, además de ser la autoridad en materia de competencia económica en </w:t>
      </w:r>
      <w:r>
        <w:rPr>
          <w:rFonts w:ascii="ITC Avant Garde" w:hAnsi="ITC Avant Garde"/>
        </w:rPr>
        <w:t>dich</w:t>
      </w:r>
      <w:r w:rsidRPr="00F620F2">
        <w:rPr>
          <w:rFonts w:ascii="ITC Avant Garde" w:hAnsi="ITC Avant Garde"/>
        </w:rPr>
        <w:t>os sectores.</w:t>
      </w:r>
    </w:p>
    <w:p w:rsidR="00BE3F06" w:rsidRDefault="00BE3F06" w:rsidP="00F97B62">
      <w:pPr>
        <w:pStyle w:val="Prrafodelista"/>
        <w:numPr>
          <w:ilvl w:val="0"/>
          <w:numId w:val="1"/>
        </w:numPr>
        <w:spacing w:after="0" w:line="276" w:lineRule="auto"/>
        <w:ind w:left="426"/>
        <w:jc w:val="both"/>
        <w:rPr>
          <w:rFonts w:ascii="ITC Avant Garde" w:hAnsi="ITC Avant Garde"/>
        </w:rPr>
      </w:pPr>
      <w:r w:rsidRPr="00F620F2">
        <w:rPr>
          <w:rFonts w:ascii="ITC Avant Garde" w:hAnsi="ITC Avant Garde"/>
        </w:rPr>
        <w:t>El 10 de septiembre de 2013</w:t>
      </w:r>
      <w:r>
        <w:rPr>
          <w:rFonts w:ascii="ITC Avant Garde" w:hAnsi="ITC Avant Garde"/>
        </w:rPr>
        <w:t>,</w:t>
      </w:r>
      <w:r w:rsidRPr="00F620F2">
        <w:rPr>
          <w:rFonts w:ascii="ITC Avant Garde" w:hAnsi="ITC Avant Garde"/>
        </w:rPr>
        <w:t xml:space="preserve"> en términos de lo d</w:t>
      </w:r>
      <w:r>
        <w:rPr>
          <w:rFonts w:ascii="ITC Avant Garde" w:hAnsi="ITC Avant Garde"/>
        </w:rPr>
        <w:t>ispuesto por el artículo Sexto T</w:t>
      </w:r>
      <w:r w:rsidRPr="00F620F2">
        <w:rPr>
          <w:rFonts w:ascii="ITC Avant Garde" w:hAnsi="ITC Avant Garde"/>
        </w:rPr>
        <w:t xml:space="preserve">ransitorio del Decreto </w:t>
      </w:r>
      <w:r>
        <w:rPr>
          <w:rFonts w:ascii="ITC Avant Garde" w:hAnsi="ITC Avant Garde"/>
        </w:rPr>
        <w:t xml:space="preserve">de Reforma </w:t>
      </w:r>
      <w:r w:rsidRPr="00F620F2">
        <w:rPr>
          <w:rFonts w:ascii="ITC Avant Garde" w:hAnsi="ITC Avant Garde"/>
        </w:rPr>
        <w:t>Constitucional,</w:t>
      </w:r>
      <w:r>
        <w:rPr>
          <w:rFonts w:ascii="ITC Avant Garde" w:hAnsi="ITC Avant Garde"/>
        </w:rPr>
        <w:t xml:space="preserve"> </w:t>
      </w:r>
      <w:r w:rsidRPr="00F620F2">
        <w:rPr>
          <w:rFonts w:ascii="ITC Avant Garde" w:hAnsi="ITC Avant Garde"/>
        </w:rPr>
        <w:t xml:space="preserve">fue integrado el </w:t>
      </w:r>
      <w:r>
        <w:rPr>
          <w:rFonts w:ascii="ITC Avant Garde" w:hAnsi="ITC Avant Garde"/>
        </w:rPr>
        <w:t>IFT</w:t>
      </w:r>
      <w:r w:rsidRPr="00F620F2">
        <w:rPr>
          <w:rFonts w:ascii="ITC Avant Garde" w:hAnsi="ITC Avant Garde"/>
        </w:rPr>
        <w:t xml:space="preserve"> mediante la ratificación</w:t>
      </w:r>
      <w:r>
        <w:rPr>
          <w:rFonts w:ascii="ITC Avant Garde" w:hAnsi="ITC Avant Garde"/>
        </w:rPr>
        <w:t>,</w:t>
      </w:r>
      <w:r w:rsidRPr="00F620F2">
        <w:rPr>
          <w:rFonts w:ascii="ITC Avant Garde" w:hAnsi="ITC Avant Garde"/>
        </w:rPr>
        <w:t xml:space="preserve"> por parte del Senado de la República</w:t>
      </w:r>
      <w:r>
        <w:rPr>
          <w:rFonts w:ascii="ITC Avant Garde" w:hAnsi="ITC Avant Garde"/>
        </w:rPr>
        <w:t>,</w:t>
      </w:r>
      <w:r w:rsidRPr="00F620F2">
        <w:rPr>
          <w:rFonts w:ascii="ITC Avant Garde" w:hAnsi="ITC Avant Garde"/>
        </w:rPr>
        <w:t xml:space="preserve"> de los nombramientos de los Comisionados que integran su órgano de gobierno y la designación de su Presidente.</w:t>
      </w:r>
    </w:p>
    <w:p w:rsidR="00661744" w:rsidRDefault="00BE3F06" w:rsidP="00F97B62">
      <w:pPr>
        <w:pStyle w:val="Prrafodelista"/>
        <w:numPr>
          <w:ilvl w:val="0"/>
          <w:numId w:val="1"/>
        </w:numPr>
        <w:spacing w:after="0" w:line="276" w:lineRule="auto"/>
        <w:ind w:left="426"/>
        <w:jc w:val="both"/>
        <w:rPr>
          <w:rFonts w:ascii="ITC Avant Garde" w:hAnsi="ITC Avant Garde"/>
        </w:rPr>
      </w:pPr>
      <w:r w:rsidRPr="00F620F2">
        <w:rPr>
          <w:rFonts w:ascii="ITC Avant Garde" w:hAnsi="ITC Avant Garde"/>
        </w:rPr>
        <w:t>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w:t>
      </w:r>
      <w:r>
        <w:rPr>
          <w:rFonts w:ascii="ITC Avant Garde" w:hAnsi="ITC Avant Garde"/>
        </w:rPr>
        <w:t xml:space="preserve"> </w:t>
      </w:r>
      <w:r>
        <w:rPr>
          <w:rFonts w:ascii="ITC Avant Garde" w:hAnsi="ITC Avant Garde"/>
        </w:rPr>
        <w:lastRenderedPageBreak/>
        <w:t>radiodifusión” (en lo sucesivo “Decreto de la LFTR</w:t>
      </w:r>
      <w:r w:rsidRPr="00F620F2">
        <w:rPr>
          <w:rFonts w:ascii="ITC Avant Garde" w:hAnsi="ITC Avant Garde"/>
        </w:rPr>
        <w:t>”), el cual, en términos de lo dis</w:t>
      </w:r>
      <w:r>
        <w:rPr>
          <w:rFonts w:ascii="ITC Avant Garde" w:hAnsi="ITC Avant Garde"/>
        </w:rPr>
        <w:t>puesto por su artículo Primero T</w:t>
      </w:r>
      <w:r w:rsidRPr="00F620F2">
        <w:rPr>
          <w:rFonts w:ascii="ITC Avant Garde" w:hAnsi="ITC Avant Garde"/>
        </w:rPr>
        <w:t xml:space="preserve">ransitorio, entró en vigor treinta días naturales siguientes a su publicación, </w:t>
      </w:r>
      <w:r>
        <w:rPr>
          <w:rFonts w:ascii="ITC Avant Garde" w:hAnsi="ITC Avant Garde"/>
        </w:rPr>
        <w:t>es decir</w:t>
      </w:r>
      <w:r w:rsidRPr="00F620F2">
        <w:rPr>
          <w:rFonts w:ascii="ITC Avant Garde" w:hAnsi="ITC Avant Garde"/>
        </w:rPr>
        <w:t>, el 13 de agosto de 2014.</w:t>
      </w:r>
    </w:p>
    <w:p w:rsidR="00661744" w:rsidRDefault="00BE3F06" w:rsidP="00F97B62">
      <w:pPr>
        <w:pStyle w:val="Prrafodelista"/>
        <w:numPr>
          <w:ilvl w:val="0"/>
          <w:numId w:val="1"/>
        </w:numPr>
        <w:spacing w:after="0" w:line="276" w:lineRule="auto"/>
        <w:ind w:left="426"/>
        <w:jc w:val="both"/>
        <w:rPr>
          <w:rFonts w:ascii="ITC Avant Garde" w:hAnsi="ITC Avant Garde"/>
        </w:rPr>
      </w:pPr>
      <w:r>
        <w:rPr>
          <w:rFonts w:ascii="ITC Avant Garde" w:hAnsi="ITC Avant Garde"/>
        </w:rPr>
        <w:t>El 4 de septiembre de 2014</w:t>
      </w:r>
      <w:r w:rsidRPr="00F620F2">
        <w:rPr>
          <w:rFonts w:ascii="ITC Avant Garde" w:hAnsi="ITC Avant Garde"/>
        </w:rPr>
        <w:t xml:space="preserve"> se publicó en el DOF el Estatuto Orgánic</w:t>
      </w:r>
      <w:r>
        <w:rPr>
          <w:rFonts w:ascii="ITC Avant Garde" w:hAnsi="ITC Avant Garde"/>
        </w:rPr>
        <w:t>o del Instituto (en lo sucesivo</w:t>
      </w:r>
      <w:r w:rsidRPr="00F620F2">
        <w:rPr>
          <w:rFonts w:ascii="ITC Avant Garde" w:hAnsi="ITC Avant Garde"/>
        </w:rPr>
        <w:t xml:space="preserve"> “Estatuto Orgánico”), </w:t>
      </w:r>
      <w:r>
        <w:rPr>
          <w:rFonts w:ascii="ITC Avant Garde" w:hAnsi="ITC Avant Garde"/>
        </w:rPr>
        <w:t>que</w:t>
      </w:r>
      <w:r w:rsidRPr="00F620F2">
        <w:rPr>
          <w:rFonts w:ascii="ITC Avant Garde" w:hAnsi="ITC Avant Garde"/>
        </w:rPr>
        <w:t xml:space="preserve"> en términos de</w:t>
      </w:r>
      <w:r>
        <w:rPr>
          <w:rFonts w:ascii="ITC Avant Garde" w:hAnsi="ITC Avant Garde"/>
        </w:rPr>
        <w:t xml:space="preserve"> lo dispuesto por el</w:t>
      </w:r>
      <w:r w:rsidRPr="00F620F2">
        <w:rPr>
          <w:rFonts w:ascii="ITC Avant Garde" w:hAnsi="ITC Avant Garde"/>
        </w:rPr>
        <w:t xml:space="preserve"> artículo Primero Transitorio</w:t>
      </w:r>
      <w:r>
        <w:rPr>
          <w:rFonts w:ascii="ITC Avant Garde" w:hAnsi="ITC Avant Garde"/>
        </w:rPr>
        <w:t xml:space="preserve"> del acuerdo por el que se emitió</w:t>
      </w:r>
      <w:r w:rsidRPr="00F620F2">
        <w:rPr>
          <w:rFonts w:ascii="ITC Avant Garde" w:hAnsi="ITC Avant Garde"/>
        </w:rPr>
        <w:t>, entró en vigor el día 26 del mismo mes y año</w:t>
      </w:r>
      <w:r w:rsidR="00A61956">
        <w:rPr>
          <w:rFonts w:ascii="ITC Avant Garde" w:hAnsi="ITC Avant Garde"/>
        </w:rPr>
        <w:t>,</w:t>
      </w:r>
      <w:r w:rsidR="00A61956" w:rsidRPr="00A61956">
        <w:rPr>
          <w:rFonts w:ascii="ITC Avant Garde" w:hAnsi="ITC Avant Garde"/>
        </w:rPr>
        <w:t xml:space="preserve"> y modificado en el mismo medio oficial los días 17 de </w:t>
      </w:r>
      <w:r w:rsidR="00A61956">
        <w:rPr>
          <w:rFonts w:ascii="ITC Avant Garde" w:hAnsi="ITC Avant Garde"/>
        </w:rPr>
        <w:t>octubre de los años 2014 y 2016</w:t>
      </w:r>
      <w:r w:rsidRPr="00F620F2">
        <w:rPr>
          <w:rFonts w:ascii="ITC Avant Garde" w:hAnsi="ITC Avant Garde"/>
        </w:rPr>
        <w:t>.</w:t>
      </w:r>
    </w:p>
    <w:p w:rsidR="00661744" w:rsidRPr="00661744" w:rsidRDefault="00BE3F06" w:rsidP="00661744">
      <w:pPr>
        <w:pStyle w:val="Ttulo2"/>
        <w:spacing w:before="40" w:after="240"/>
        <w:jc w:val="center"/>
        <w:rPr>
          <w:rFonts w:ascii="ITC Avant Garde" w:eastAsiaTheme="majorEastAsia" w:hAnsi="ITC Avant Garde" w:cstheme="majorBidi"/>
          <w:color w:val="000000" w:themeColor="text1"/>
          <w:sz w:val="22"/>
          <w:szCs w:val="22"/>
          <w:lang w:eastAsia="en-US"/>
        </w:rPr>
      </w:pPr>
      <w:r w:rsidRPr="00661744">
        <w:rPr>
          <w:rFonts w:ascii="ITC Avant Garde" w:eastAsiaTheme="majorEastAsia" w:hAnsi="ITC Avant Garde" w:cstheme="majorBidi"/>
          <w:color w:val="000000" w:themeColor="text1"/>
          <w:sz w:val="22"/>
          <w:szCs w:val="22"/>
          <w:lang w:eastAsia="en-US"/>
        </w:rPr>
        <w:t>CONSIDERANDO</w:t>
      </w:r>
    </w:p>
    <w:p w:rsidR="00661744" w:rsidRDefault="00BE3F06" w:rsidP="00F97B62">
      <w:pPr>
        <w:spacing w:after="0" w:line="276" w:lineRule="auto"/>
        <w:jc w:val="both"/>
        <w:rPr>
          <w:rFonts w:ascii="ITC Avant Garde" w:hAnsi="ITC Avant Garde"/>
        </w:rPr>
      </w:pPr>
      <w:r>
        <w:rPr>
          <w:rFonts w:ascii="ITC Avant Garde" w:hAnsi="ITC Avant Garde"/>
          <w:b/>
        </w:rPr>
        <w:t>PRIMERO</w:t>
      </w:r>
      <w:r w:rsidRPr="00041F30">
        <w:rPr>
          <w:rFonts w:ascii="ITC Avant Garde" w:hAnsi="ITC Avant Garde"/>
        </w:rPr>
        <w:t>.-</w:t>
      </w:r>
      <w:r w:rsidRPr="004F3756">
        <w:rPr>
          <w:rFonts w:ascii="ITC Avant Garde" w:hAnsi="ITC Avant Garde"/>
        </w:rPr>
        <w:t xml:space="preserve"> </w:t>
      </w:r>
      <w:r w:rsidR="000B33E4">
        <w:rPr>
          <w:rFonts w:ascii="ITC Avant Garde" w:hAnsi="ITC Avant Garde"/>
          <w:b/>
        </w:rPr>
        <w:t xml:space="preserve">Competencia del Instituto.- </w:t>
      </w:r>
      <w:r w:rsidRPr="004F3756">
        <w:rPr>
          <w:rFonts w:ascii="ITC Avant Garde" w:hAnsi="ITC Avant Garde"/>
        </w:rPr>
        <w:t>De conformidad con</w:t>
      </w:r>
      <w:r>
        <w:rPr>
          <w:rFonts w:ascii="ITC Avant Garde" w:hAnsi="ITC Avant Garde"/>
        </w:rPr>
        <w:t xml:space="preserve"> lo establecido en el artículo 6</w:t>
      </w:r>
      <w:r w:rsidRPr="00624865">
        <w:rPr>
          <w:rFonts w:ascii="ITC Avant Garde" w:hAnsi="ITC Avant Garde"/>
          <w:sz w:val="20"/>
          <w:szCs w:val="20"/>
        </w:rPr>
        <w:t>o</w:t>
      </w:r>
      <w:r>
        <w:rPr>
          <w:rFonts w:ascii="ITC Avant Garde" w:hAnsi="ITC Avant Garde"/>
        </w:rPr>
        <w:t>., apartado B, fracciones II y III, de la Constitución Política de los Estados Unidos Mexicanos (en lo sucesivo “Constitución”), las telecomunicaciones y la radiodifusión son servicios públicos de interés general.</w:t>
      </w:r>
    </w:p>
    <w:p w:rsidR="00661744" w:rsidRDefault="00BE3F06" w:rsidP="00F97B62">
      <w:pPr>
        <w:spacing w:after="0" w:line="276" w:lineRule="auto"/>
        <w:jc w:val="both"/>
        <w:rPr>
          <w:rFonts w:ascii="ITC Avant Garde" w:hAnsi="ITC Avant Garde"/>
        </w:rPr>
      </w:pPr>
      <w:r>
        <w:rPr>
          <w:rFonts w:ascii="ITC Avant Garde" w:hAnsi="ITC Avant Garde"/>
        </w:rPr>
        <w:t>E</w:t>
      </w:r>
      <w:r w:rsidRPr="004F3756">
        <w:rPr>
          <w:rFonts w:ascii="ITC Avant Garde" w:hAnsi="ITC Avant Garde"/>
        </w:rPr>
        <w:t>l artículo 28, párrafo décimo quinto de la</w:t>
      </w:r>
      <w:r>
        <w:rPr>
          <w:rFonts w:ascii="ITC Avant Garde" w:hAnsi="ITC Avant Garde"/>
        </w:rPr>
        <w:t xml:space="preserve"> Carta Magna</w:t>
      </w:r>
      <w:r w:rsidRPr="004F3756">
        <w:rPr>
          <w:rFonts w:ascii="ITC Avant Garde" w:hAnsi="ITC Avant Garde"/>
        </w:rPr>
        <w:t xml:space="preserve">, </w:t>
      </w:r>
      <w:r>
        <w:rPr>
          <w:rFonts w:ascii="ITC Avant Garde" w:hAnsi="ITC Avant Garde"/>
        </w:rPr>
        <w:t xml:space="preserve">establece que </w:t>
      </w:r>
      <w:r w:rsidRPr="004F3756">
        <w:rPr>
          <w:rFonts w:ascii="ITC Avant Garde" w:hAnsi="ITC Avant Garde"/>
        </w:rPr>
        <w:t xml:space="preserve">el Instituto </w:t>
      </w:r>
      <w:r>
        <w:rPr>
          <w:rFonts w:ascii="ITC Avant Garde" w:hAnsi="ITC Avant Garde"/>
        </w:rPr>
        <w:t xml:space="preserve">es un órgano autónomo, con personalidad jurídica y patrimonio propio, que </w:t>
      </w:r>
      <w:r w:rsidRPr="004F3756">
        <w:rPr>
          <w:rFonts w:ascii="ITC Avant Garde" w:hAnsi="ITC Avant Garde"/>
        </w:rPr>
        <w:t>tiene por objeto el desarrollo eficiente de la radiodifusión y las telecomunicaciones, confor</w:t>
      </w:r>
      <w:r>
        <w:rPr>
          <w:rFonts w:ascii="ITC Avant Garde" w:hAnsi="ITC Avant Garde"/>
        </w:rPr>
        <w:t>me a lo dispuesto en la</w:t>
      </w:r>
      <w:r w:rsidRPr="004F3756">
        <w:rPr>
          <w:rFonts w:ascii="ITC Avant Garde" w:hAnsi="ITC Avant Garde"/>
        </w:rPr>
        <w:t xml:space="preserve"> Constitución y en los términos que fijen las leyes.</w:t>
      </w:r>
    </w:p>
    <w:p w:rsidR="00661744" w:rsidRDefault="00BE3F06" w:rsidP="00F97B62">
      <w:pPr>
        <w:spacing w:after="0" w:line="276" w:lineRule="auto"/>
        <w:jc w:val="both"/>
        <w:rPr>
          <w:rFonts w:ascii="ITC Avant Garde" w:hAnsi="ITC Avant Garde"/>
        </w:rPr>
      </w:pPr>
      <w:r w:rsidRPr="00703A6B">
        <w:rPr>
          <w:rFonts w:ascii="ITC Avant Garde" w:hAnsi="ITC Avant Garde"/>
        </w:rPr>
        <w:t>Para tal efecto, en términos del precepto constitucional invocado</w:t>
      </w:r>
      <w:r>
        <w:rPr>
          <w:rFonts w:ascii="ITC Avant Garde" w:hAnsi="ITC Avant Garde"/>
        </w:rPr>
        <w:t xml:space="preserve"> en el párrafo anterior</w:t>
      </w:r>
      <w:r w:rsidRPr="00703A6B">
        <w:rPr>
          <w:rFonts w:ascii="ITC Avant Garde" w:hAnsi="ITC Avant Garde"/>
        </w:rPr>
        <w:t xml:space="preserve"> así como de</w:t>
      </w:r>
      <w:r>
        <w:rPr>
          <w:rFonts w:ascii="ITC Avant Garde" w:hAnsi="ITC Avant Garde"/>
        </w:rPr>
        <w:t>l artículo</w:t>
      </w:r>
      <w:r w:rsidRPr="00703A6B">
        <w:rPr>
          <w:rFonts w:ascii="ITC Avant Garde" w:hAnsi="ITC Avant Garde"/>
        </w:rPr>
        <w:t xml:space="preserve"> 7 de la Ley Federal de Telecomunicaciones </w:t>
      </w:r>
      <w:r>
        <w:rPr>
          <w:rFonts w:ascii="ITC Avant Garde" w:hAnsi="ITC Avant Garde"/>
        </w:rPr>
        <w:t>y Radiodifusión (en lo sucesivo</w:t>
      </w:r>
      <w:r w:rsidRPr="00703A6B">
        <w:rPr>
          <w:rFonts w:ascii="ITC Avant Garde" w:hAnsi="ITC Avant Garde"/>
        </w:rPr>
        <w:t xml:space="preserve">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w:t>
      </w:r>
      <w:r w:rsidRPr="00624865">
        <w:rPr>
          <w:rFonts w:ascii="ITC Avant Garde" w:hAnsi="ITC Avant Garde"/>
          <w:sz w:val="20"/>
          <w:szCs w:val="20"/>
        </w:rPr>
        <w:t>o</w:t>
      </w:r>
      <w:r w:rsidRPr="00703A6B">
        <w:rPr>
          <w:rFonts w:ascii="ITC Avant Garde" w:hAnsi="ITC Avant Garde"/>
        </w:rPr>
        <w:t>. y 7</w:t>
      </w:r>
      <w:r w:rsidRPr="00624865">
        <w:rPr>
          <w:rFonts w:ascii="ITC Avant Garde" w:hAnsi="ITC Avant Garde"/>
          <w:sz w:val="20"/>
          <w:szCs w:val="20"/>
        </w:rPr>
        <w:t>o</w:t>
      </w:r>
      <w:r w:rsidRPr="00703A6B">
        <w:rPr>
          <w:rFonts w:ascii="ITC Avant Garde" w:hAnsi="ITC Avant Garde"/>
        </w:rPr>
        <w:t>. de la Constitución.</w:t>
      </w:r>
    </w:p>
    <w:p w:rsidR="00661744" w:rsidRDefault="00BE3F06" w:rsidP="00F97B62">
      <w:pPr>
        <w:spacing w:after="0" w:line="276" w:lineRule="auto"/>
        <w:jc w:val="both"/>
        <w:rPr>
          <w:rFonts w:ascii="ITC Avant Garde" w:hAnsi="ITC Avant Garde"/>
        </w:rPr>
      </w:pPr>
      <w:r w:rsidRPr="00703A6B">
        <w:rPr>
          <w:rFonts w:ascii="ITC Avant Garde" w:hAnsi="ITC Avant Garde"/>
        </w:rPr>
        <w:t>Asimismo, el Instituto es la autoridad en materia de competencia económica de los sectores de radiodifusión y telecomunicacion</w:t>
      </w:r>
      <w:r>
        <w:rPr>
          <w:rFonts w:ascii="ITC Avant Garde" w:hAnsi="ITC Avant Garde"/>
        </w:rPr>
        <w:t>es, por lo que en éstos ejerce</w:t>
      </w:r>
      <w:r w:rsidRPr="00703A6B">
        <w:rPr>
          <w:rFonts w:ascii="ITC Avant Garde" w:hAnsi="ITC Avant Garde"/>
        </w:rPr>
        <w:t xml:space="preserve"> en forma exclusiva las facultades </w:t>
      </w:r>
      <w:r>
        <w:rPr>
          <w:rFonts w:ascii="ITC Avant Garde" w:hAnsi="ITC Avant Garde"/>
        </w:rPr>
        <w:t xml:space="preserve">que </w:t>
      </w:r>
      <w:r w:rsidRPr="00703A6B">
        <w:rPr>
          <w:rFonts w:ascii="ITC Avant Garde" w:hAnsi="ITC Avant Garde"/>
        </w:rPr>
        <w:t>el artículo 28 de la Constitución, la LFTR y la Ley Federal de Competencia Económica</w:t>
      </w:r>
      <w:r>
        <w:rPr>
          <w:rFonts w:ascii="ITC Avant Garde" w:hAnsi="ITC Avant Garde"/>
        </w:rPr>
        <w:t xml:space="preserve"> establecen para la Comisión Federal de Competencia Económica</w:t>
      </w:r>
      <w:r w:rsidRPr="00703A6B">
        <w:rPr>
          <w:rFonts w:ascii="ITC Avant Garde" w:hAnsi="ITC Avant Garde"/>
        </w:rPr>
        <w:t>.</w:t>
      </w:r>
    </w:p>
    <w:p w:rsidR="00661744" w:rsidRDefault="00BE3F06" w:rsidP="00F97B62">
      <w:pPr>
        <w:spacing w:after="0" w:line="276" w:lineRule="auto"/>
        <w:jc w:val="both"/>
        <w:rPr>
          <w:rFonts w:ascii="ITC Avant Garde" w:hAnsi="ITC Avant Garde"/>
        </w:rPr>
      </w:pPr>
      <w:r w:rsidRPr="00703A6B">
        <w:rPr>
          <w:rFonts w:ascii="ITC Avant Garde" w:hAnsi="ITC Avant Garde"/>
        </w:rPr>
        <w:t xml:space="preserve">El vigésimo párrafo, fracción IV del artículo 28 de la Constitución señala que el Instituto podrá emitir disposiciones administrativas de carácter general exclusivamente para el cumplimiento de su función regulatoria en el sector de su competencia. </w:t>
      </w:r>
    </w:p>
    <w:p w:rsidR="00661744" w:rsidRDefault="00BE3F06" w:rsidP="00F97B62">
      <w:pPr>
        <w:spacing w:after="0" w:line="276" w:lineRule="auto"/>
        <w:jc w:val="both"/>
        <w:rPr>
          <w:rFonts w:ascii="ITC Avant Garde" w:hAnsi="ITC Avant Garde"/>
        </w:rPr>
      </w:pPr>
      <w:r>
        <w:rPr>
          <w:rFonts w:ascii="ITC Avant Garde" w:hAnsi="ITC Avant Garde"/>
        </w:rPr>
        <w:t>En ese orden</w:t>
      </w:r>
      <w:r w:rsidRPr="00703A6B">
        <w:rPr>
          <w:rFonts w:ascii="ITC Avant Garde" w:hAnsi="ITC Avant Garde"/>
        </w:rPr>
        <w:t xml:space="preserve"> el artículo 15</w:t>
      </w:r>
      <w:r>
        <w:rPr>
          <w:rFonts w:ascii="ITC Avant Garde" w:hAnsi="ITC Avant Garde"/>
        </w:rPr>
        <w:t>,</w:t>
      </w:r>
      <w:r w:rsidRPr="00703A6B">
        <w:rPr>
          <w:rFonts w:ascii="ITC Avant Garde" w:hAnsi="ITC Avant Garde"/>
        </w:rPr>
        <w:t xml:space="preserve"> fracción I</w:t>
      </w:r>
      <w:r>
        <w:rPr>
          <w:rFonts w:ascii="ITC Avant Garde" w:hAnsi="ITC Avant Garde"/>
        </w:rPr>
        <w:t>,</w:t>
      </w:r>
      <w:r w:rsidRPr="00703A6B">
        <w:rPr>
          <w:rFonts w:ascii="ITC Avant Garde" w:hAnsi="ITC Avant Garde"/>
        </w:rPr>
        <w:t xml:space="preserve"> de la LFTR señala que el Instituto tiene la atribución de expedir disposiciones administrativas de carácter general, planes técnicos fundamentales, lineamientos, modelos de costos, procedimientos de </w:t>
      </w:r>
      <w:r w:rsidRPr="00703A6B">
        <w:rPr>
          <w:rFonts w:ascii="ITC Avant Garde" w:hAnsi="ITC Avant Garde"/>
        </w:rPr>
        <w:lastRenderedPageBreak/>
        <w:t>evaluación de la conformidad, procedimientos de homologación y certificación y ordenamientos técnicos en materia de telecomunicaciones y radiodifusión; así como demás disposiciones para el cumplimiento de lo dispuesto en la LFTR.</w:t>
      </w:r>
    </w:p>
    <w:p w:rsidR="00661744" w:rsidRDefault="00BE3F06" w:rsidP="00F97B62">
      <w:pPr>
        <w:spacing w:after="0" w:line="276" w:lineRule="auto"/>
        <w:jc w:val="both"/>
        <w:rPr>
          <w:rFonts w:ascii="ITC Avant Garde" w:hAnsi="ITC Avant Garde"/>
        </w:rPr>
      </w:pPr>
      <w:r>
        <w:rPr>
          <w:rFonts w:ascii="ITC Avant Garde" w:hAnsi="ITC Avant Garde"/>
        </w:rPr>
        <w:t>Asimismo el</w:t>
      </w:r>
      <w:r w:rsidRPr="00703A6B">
        <w:rPr>
          <w:rFonts w:ascii="ITC Avant Garde" w:hAnsi="ITC Avant Garde"/>
        </w:rPr>
        <w:t xml:space="preserve"> artículo 15, fracción XXVI</w:t>
      </w:r>
      <w:r>
        <w:rPr>
          <w:rFonts w:ascii="ITC Avant Garde" w:hAnsi="ITC Avant Garde"/>
        </w:rPr>
        <w:t>II</w:t>
      </w:r>
      <w:r w:rsidRPr="00703A6B">
        <w:rPr>
          <w:rFonts w:ascii="ITC Avant Garde" w:hAnsi="ITC Avant Garde"/>
        </w:rPr>
        <w:t xml:space="preserve">, de la LFTR dispone que corresponde al Instituto </w:t>
      </w:r>
      <w:r>
        <w:rPr>
          <w:rFonts w:ascii="ITC Avant Garde" w:hAnsi="ITC Avant Garde"/>
        </w:rPr>
        <w:t xml:space="preserve">requerir a los sujetos regulados por dicha ley y a cualquier persona la información y documentación, incluso aquella generada por medios electrónicos, ópticos o de cualquier otra tecnología, necesarios para el ejercicio de sus atribuciones. </w:t>
      </w:r>
    </w:p>
    <w:p w:rsidR="00661744" w:rsidRDefault="00BE3F06" w:rsidP="00F97B62">
      <w:pPr>
        <w:spacing w:after="0" w:line="276" w:lineRule="auto"/>
        <w:jc w:val="both"/>
        <w:rPr>
          <w:rFonts w:ascii="ITC Avant Garde" w:hAnsi="ITC Avant Garde"/>
        </w:rPr>
      </w:pPr>
      <w:r>
        <w:rPr>
          <w:rFonts w:ascii="ITC Avant Garde" w:hAnsi="ITC Avant Garde"/>
        </w:rPr>
        <w:t>Al respecto, el artículo 180 de la LFTR establece que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rsidR="00661744" w:rsidRDefault="00BE3F06" w:rsidP="00F97B62">
      <w:pPr>
        <w:spacing w:after="0" w:line="276" w:lineRule="auto"/>
        <w:jc w:val="both"/>
        <w:rPr>
          <w:rFonts w:ascii="ITC Avant Garde" w:hAnsi="ITC Avant Garde"/>
        </w:rPr>
      </w:pPr>
      <w:r>
        <w:rPr>
          <w:rFonts w:ascii="ITC Avant Garde" w:hAnsi="ITC Avant Garde"/>
        </w:rPr>
        <w:t>En el mismo sentido el artículo 292 de la LFTR, al establecer diversas obligaciones de entrega de información a cargo de los concesionarios y autorizados, dispone que ésta deberá presentarse de acuerdo a la metodología, formato y periodicidad que para tal efecto establezca el Instituto.</w:t>
      </w:r>
    </w:p>
    <w:p w:rsidR="00661744" w:rsidRDefault="00BE3F06" w:rsidP="00F97B62">
      <w:pPr>
        <w:spacing w:after="0" w:line="276" w:lineRule="auto"/>
        <w:jc w:val="both"/>
        <w:rPr>
          <w:rFonts w:ascii="ITC Avant Garde" w:hAnsi="ITC Avant Garde"/>
        </w:rPr>
      </w:pPr>
      <w:r>
        <w:rPr>
          <w:rFonts w:ascii="ITC Avant Garde" w:hAnsi="ITC Avant Garde"/>
        </w:rPr>
        <w:t>En términos de lo señalado en los artículos 16 y 17, fracción XV, de la LFTR el Pleno es el órgano máximo de gobierno y decisión del Instituto, y se encuentra facultado para emitir los acuerdos necesarios para hacer efectivas sus atribuciones.</w:t>
      </w:r>
    </w:p>
    <w:p w:rsidR="00661744" w:rsidRDefault="00BE3F06" w:rsidP="00F97B62">
      <w:pPr>
        <w:spacing w:after="0" w:line="276" w:lineRule="auto"/>
        <w:jc w:val="both"/>
        <w:rPr>
          <w:rFonts w:ascii="ITC Avant Garde" w:hAnsi="ITC Avant Garde"/>
        </w:rPr>
      </w:pPr>
      <w:r>
        <w:rPr>
          <w:rFonts w:ascii="ITC Avant Garde" w:hAnsi="ITC Avant Garde"/>
        </w:rPr>
        <w:t>Por su parte, el artículo 51 de la LFTR dispone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661744" w:rsidRDefault="00BE3F06" w:rsidP="00F97B62">
      <w:pPr>
        <w:spacing w:after="0" w:line="276" w:lineRule="auto"/>
        <w:jc w:val="both"/>
        <w:rPr>
          <w:rFonts w:ascii="ITC Avant Garde" w:hAnsi="ITC Avant Garde"/>
        </w:rPr>
      </w:pPr>
      <w:r w:rsidRPr="00703A6B">
        <w:rPr>
          <w:rFonts w:ascii="ITC Avant Garde" w:hAnsi="ITC Avant Garde"/>
        </w:rPr>
        <w:t>El artículo 6, fracción I, del Estatuto Orgánico establece que el Pleno del Instituto cuenta con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661744" w:rsidRDefault="00BE3F06" w:rsidP="00F97B62">
      <w:pPr>
        <w:spacing w:after="0" w:line="276" w:lineRule="auto"/>
        <w:jc w:val="both"/>
        <w:rPr>
          <w:rFonts w:ascii="ITC Avant Garde" w:hAnsi="ITC Avant Garde"/>
        </w:rPr>
      </w:pPr>
      <w:r>
        <w:rPr>
          <w:rFonts w:ascii="ITC Avant Garde" w:hAnsi="ITC Avant Garde"/>
        </w:rPr>
        <w:t>Por lo anterior,</w:t>
      </w:r>
      <w:r w:rsidRPr="00703A6B">
        <w:rPr>
          <w:rFonts w:ascii="ITC Avant Garde" w:hAnsi="ITC Avant Garde"/>
        </w:rPr>
        <w:t xml:space="preserve"> con fundamento en los artículos </w:t>
      </w:r>
      <w:r>
        <w:rPr>
          <w:rFonts w:ascii="ITC Avant Garde" w:hAnsi="ITC Avant Garde"/>
        </w:rPr>
        <w:t>6</w:t>
      </w:r>
      <w:r w:rsidRPr="00AD5F4B">
        <w:rPr>
          <w:rFonts w:ascii="ITC Avant Garde" w:hAnsi="ITC Avant Garde"/>
          <w:sz w:val="20"/>
          <w:szCs w:val="20"/>
        </w:rPr>
        <w:t>o</w:t>
      </w:r>
      <w:r>
        <w:rPr>
          <w:rFonts w:ascii="ITC Avant Garde" w:hAnsi="ITC Avant Garde"/>
        </w:rPr>
        <w:t xml:space="preserve">., apartado B, fracciones II y III, y </w:t>
      </w:r>
      <w:r w:rsidRPr="00703A6B">
        <w:rPr>
          <w:rFonts w:ascii="ITC Avant Garde" w:hAnsi="ITC Avant Garde"/>
        </w:rPr>
        <w:t>28, párrafos décimo quinto y vigésimo, fracción IV, de  la Constitución Política de los Estados Unido</w:t>
      </w:r>
      <w:r>
        <w:rPr>
          <w:rFonts w:ascii="ITC Avant Garde" w:hAnsi="ITC Avant Garde"/>
        </w:rPr>
        <w:t>s Mexicanos; 7, 15, fracciones I</w:t>
      </w:r>
      <w:r w:rsidRPr="00703A6B">
        <w:rPr>
          <w:rFonts w:ascii="ITC Avant Garde" w:hAnsi="ITC Avant Garde"/>
        </w:rPr>
        <w:t xml:space="preserve"> y XXVIII, </w:t>
      </w:r>
      <w:r w:rsidR="007B3C2D">
        <w:rPr>
          <w:rFonts w:ascii="ITC Avant Garde" w:hAnsi="ITC Avant Garde"/>
        </w:rPr>
        <w:t xml:space="preserve">52, </w:t>
      </w:r>
      <w:r>
        <w:rPr>
          <w:rFonts w:ascii="ITC Avant Garde" w:hAnsi="ITC Avant Garde"/>
        </w:rPr>
        <w:t xml:space="preserve">180 y 292 </w:t>
      </w:r>
      <w:r w:rsidRPr="00703A6B">
        <w:rPr>
          <w:rFonts w:ascii="ITC Avant Garde" w:hAnsi="ITC Avant Garde"/>
        </w:rPr>
        <w:t xml:space="preserve">de la  Ley Federal de Telecomunicaciones y Radiodifusión, </w:t>
      </w:r>
      <w:r>
        <w:rPr>
          <w:rFonts w:ascii="ITC Avant Garde" w:hAnsi="ITC Avant Garde"/>
        </w:rPr>
        <w:t>así como</w:t>
      </w:r>
      <w:r w:rsidRPr="00703A6B">
        <w:rPr>
          <w:rFonts w:ascii="ITC Avant Garde" w:hAnsi="ITC Avant Garde"/>
        </w:rPr>
        <w:t xml:space="preserve"> </w:t>
      </w:r>
      <w:r>
        <w:rPr>
          <w:rFonts w:ascii="ITC Avant Garde" w:hAnsi="ITC Avant Garde"/>
        </w:rPr>
        <w:t xml:space="preserve">4, fracción I, y </w:t>
      </w:r>
      <w:r w:rsidRPr="00703A6B">
        <w:rPr>
          <w:rFonts w:ascii="ITC Avant Garde" w:hAnsi="ITC Avant Garde"/>
        </w:rPr>
        <w:t>6, fracción I, del Estatuto Orgánico del Instituto Federal de Telecomunicaciones, el Instituto</w:t>
      </w:r>
      <w:r>
        <w:rPr>
          <w:rFonts w:ascii="ITC Avant Garde" w:hAnsi="ITC Avant Garde"/>
        </w:rPr>
        <w:t>,</w:t>
      </w:r>
      <w:r w:rsidRPr="00703A6B">
        <w:rPr>
          <w:rFonts w:ascii="ITC Avant Garde" w:hAnsi="ITC Avant Garde"/>
        </w:rPr>
        <w:t xml:space="preserve"> a través de su </w:t>
      </w:r>
      <w:r>
        <w:rPr>
          <w:rFonts w:ascii="ITC Avant Garde" w:hAnsi="ITC Avant Garde"/>
        </w:rPr>
        <w:t>órgano máximo de gobierno</w:t>
      </w:r>
      <w:r w:rsidRPr="00703A6B">
        <w:rPr>
          <w:rFonts w:ascii="ITC Avant Garde" w:hAnsi="ITC Avant Garde"/>
        </w:rPr>
        <w:t xml:space="preserve">, es competente para emitir </w:t>
      </w:r>
      <w:r>
        <w:rPr>
          <w:rFonts w:ascii="ITC Avant Garde" w:hAnsi="ITC Avant Garde"/>
        </w:rPr>
        <w:t>el presente acuerdo</w:t>
      </w:r>
      <w:r w:rsidR="007B3C2D">
        <w:rPr>
          <w:rFonts w:ascii="ITC Avant Garde" w:hAnsi="ITC Avant Garde"/>
        </w:rPr>
        <w:t xml:space="preserve"> y realizar una consulta pública respecto del anteproyecto de </w:t>
      </w:r>
      <w:r w:rsidR="007B3C2D" w:rsidRPr="007B3C2D">
        <w:rPr>
          <w:rFonts w:ascii="ITC Avant Garde" w:hAnsi="ITC Avant Garde"/>
        </w:rPr>
        <w:t>“</w:t>
      </w:r>
      <w:r w:rsidR="00A61956" w:rsidRPr="00AB5007">
        <w:rPr>
          <w:rFonts w:ascii="ITC Avant Garde" w:hAnsi="ITC Avant Garde"/>
        </w:rPr>
        <w:t xml:space="preserve">ACUERDO </w:t>
      </w:r>
      <w:r w:rsidR="00A61956" w:rsidRPr="00AB5007">
        <w:rPr>
          <w:rFonts w:ascii="ITC Avant Garde" w:hAnsi="ITC Avant Garde"/>
        </w:rPr>
        <w:lastRenderedPageBreak/>
        <w:t>POR EL QUE SE EMITEN LOS LINEAMIENTOS QUE CREA</w:t>
      </w:r>
      <w:r w:rsidR="00477F5A">
        <w:rPr>
          <w:rFonts w:ascii="ITC Avant Garde" w:hAnsi="ITC Avant Garde"/>
        </w:rPr>
        <w:t>N</w:t>
      </w:r>
      <w:r w:rsidR="00A61956" w:rsidRPr="00AB5007">
        <w:rPr>
          <w:rFonts w:ascii="ITC Avant Garde" w:hAnsi="ITC Avant Garde"/>
        </w:rPr>
        <w:t xml:space="preserve"> EL SISTEMA DE MÉTRICAS</w:t>
      </w:r>
      <w:r w:rsidR="00661BCB">
        <w:rPr>
          <w:rFonts w:ascii="ITC Avant Garde" w:hAnsi="ITC Avant Garde"/>
        </w:rPr>
        <w:t xml:space="preserve"> DE TELECOMUNICACIONES</w:t>
      </w:r>
      <w:r w:rsidR="00A61956" w:rsidRPr="00AB5007">
        <w:rPr>
          <w:rFonts w:ascii="ITC Avant Garde" w:hAnsi="ITC Avant Garde"/>
        </w:rPr>
        <w:t>,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007B3C2D" w:rsidRPr="007B3C2D">
        <w:rPr>
          <w:rFonts w:ascii="ITC Avant Garde" w:hAnsi="ITC Avant Garde"/>
        </w:rPr>
        <w:t>”</w:t>
      </w:r>
      <w:r w:rsidRPr="007B3C2D">
        <w:rPr>
          <w:rFonts w:ascii="ITC Avant Garde" w:hAnsi="ITC Avant Garde"/>
        </w:rPr>
        <w:t>.</w:t>
      </w:r>
    </w:p>
    <w:p w:rsidR="00661744" w:rsidRDefault="00924D37" w:rsidP="00F97B62">
      <w:pPr>
        <w:spacing w:after="0" w:line="276" w:lineRule="auto"/>
        <w:jc w:val="both"/>
        <w:rPr>
          <w:rFonts w:ascii="ITC Avant Garde" w:hAnsi="ITC Avant Garde"/>
        </w:rPr>
      </w:pPr>
      <w:r>
        <w:rPr>
          <w:rFonts w:ascii="ITC Avant Garde" w:hAnsi="ITC Avant Garde"/>
          <w:b/>
        </w:rPr>
        <w:t>SEGUNDO</w:t>
      </w:r>
      <w:r w:rsidRPr="00041F30">
        <w:rPr>
          <w:rFonts w:ascii="ITC Avant Garde" w:hAnsi="ITC Avant Garde"/>
        </w:rPr>
        <w:t>.-</w:t>
      </w:r>
      <w:r w:rsidRPr="004F3756">
        <w:rPr>
          <w:rFonts w:ascii="ITC Avant Garde" w:hAnsi="ITC Avant Garde"/>
        </w:rPr>
        <w:t xml:space="preserve"> </w:t>
      </w:r>
      <w:r w:rsidR="000B33E4">
        <w:rPr>
          <w:rFonts w:ascii="ITC Avant Garde" w:hAnsi="ITC Avant Garde"/>
          <w:b/>
        </w:rPr>
        <w:t xml:space="preserve">Obligaciones de entrega de información.- </w:t>
      </w:r>
      <w:r w:rsidR="00A66F5D">
        <w:rPr>
          <w:rFonts w:ascii="ITC Avant Garde" w:hAnsi="ITC Avant Garde"/>
        </w:rPr>
        <w:t>Para el eficaz desempeño de sus funciones, la LFTR en su artículo 15, fracción XXVIII, faculta al Instituto a requerir a los sujetos regulados por  dicha ley, y a cualquier persona, la información y documentación necesaria para el ejercicio de sus atribuciones.</w:t>
      </w:r>
    </w:p>
    <w:p w:rsidR="00661744" w:rsidRDefault="00A66F5D" w:rsidP="00F97B62">
      <w:pPr>
        <w:spacing w:after="0" w:line="276" w:lineRule="auto"/>
        <w:jc w:val="both"/>
        <w:rPr>
          <w:rFonts w:ascii="ITC Avant Garde" w:hAnsi="ITC Avant Garde"/>
        </w:rPr>
      </w:pPr>
      <w:r>
        <w:rPr>
          <w:rFonts w:ascii="ITC Avant Garde" w:hAnsi="ITC Avant Garde"/>
        </w:rPr>
        <w:t xml:space="preserve">El mismo artículo precisa que la información que </w:t>
      </w:r>
      <w:r w:rsidR="00355300">
        <w:rPr>
          <w:rFonts w:ascii="ITC Avant Garde" w:hAnsi="ITC Avant Garde"/>
        </w:rPr>
        <w:t xml:space="preserve">el Instituto </w:t>
      </w:r>
      <w:r>
        <w:rPr>
          <w:rFonts w:ascii="ITC Avant Garde" w:hAnsi="ITC Avant Garde"/>
        </w:rPr>
        <w:t xml:space="preserve">puede requerir es incluso aquella generada por medios electrónicos, ópticos o de cualquier otra tecnología. </w:t>
      </w:r>
    </w:p>
    <w:p w:rsidR="00661744" w:rsidRDefault="00A66F5D" w:rsidP="00F97B62">
      <w:pPr>
        <w:spacing w:after="0" w:line="276" w:lineRule="auto"/>
        <w:jc w:val="both"/>
        <w:rPr>
          <w:rFonts w:ascii="ITC Avant Garde" w:hAnsi="ITC Avant Garde"/>
        </w:rPr>
      </w:pPr>
      <w:r>
        <w:rPr>
          <w:rFonts w:ascii="ITC Avant Garde" w:hAnsi="ITC Avant Garde"/>
        </w:rPr>
        <w:t>El artículo 180 de la LFTR dispone que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rsidR="00661744" w:rsidRDefault="00A66F5D" w:rsidP="00F97B62">
      <w:pPr>
        <w:spacing w:after="0" w:line="276" w:lineRule="auto"/>
        <w:jc w:val="both"/>
        <w:rPr>
          <w:rFonts w:ascii="ITC Avant Garde" w:hAnsi="ITC Avant Garde"/>
        </w:rPr>
      </w:pPr>
      <w:r>
        <w:rPr>
          <w:rFonts w:ascii="ITC Avant Garde" w:hAnsi="ITC Avant Garde"/>
        </w:rPr>
        <w:t>El artículo 292 de la LFTR, prevé que los concesionarios y las personas que cuenten con una autorización, cuando les sea aplicable, deberán proporcionar, asistir y facilitar información contable por servicio, región, función y componentes de sus redes, para cada una de las concesiones o autorizaciones otorgadas, sin perjuicio de la información que se les requiera en cualquier momento para el cumplimiento de las funciones del Instituto.</w:t>
      </w:r>
    </w:p>
    <w:p w:rsidR="00661744" w:rsidRDefault="00A66F5D" w:rsidP="00F97B62">
      <w:pPr>
        <w:spacing w:after="0" w:line="276" w:lineRule="auto"/>
        <w:jc w:val="both"/>
        <w:rPr>
          <w:rFonts w:ascii="ITC Avant Garde" w:hAnsi="ITC Avant Garde"/>
        </w:rPr>
      </w:pPr>
      <w:r>
        <w:rPr>
          <w:rFonts w:ascii="ITC Avant Garde" w:hAnsi="ITC Avant Garde"/>
        </w:rPr>
        <w:t xml:space="preserve">Asimismo, que los concesionarios que tengan redes públicas de telecomunicaciones estarán obligados a proporcionar al Instituto toda la información relativa a la topología de sus redes, incluyendo capacidades, características y ubicación de los elementos que las conforman, así como toda </w:t>
      </w:r>
      <w:r>
        <w:rPr>
          <w:rFonts w:ascii="ITC Avant Garde" w:hAnsi="ITC Avant Garde"/>
        </w:rPr>
        <w:lastRenderedPageBreak/>
        <w:t>aquella que le permita al Instituto conocer la operación y explotación de los servicios de telecomunicaciones y de radiodifusión, y cualquier información para integrar el acervo estadístico del sector, sin perjuicio de las facultades del Instituto Nacional de Estadística y Geografía.</w:t>
      </w:r>
    </w:p>
    <w:p w:rsidR="00661744" w:rsidRDefault="00A66F5D" w:rsidP="00F97B62">
      <w:pPr>
        <w:spacing w:after="0" w:line="276" w:lineRule="auto"/>
        <w:jc w:val="both"/>
        <w:rPr>
          <w:rFonts w:ascii="ITC Avant Garde" w:hAnsi="ITC Avant Garde"/>
        </w:rPr>
      </w:pPr>
      <w:r>
        <w:rPr>
          <w:rFonts w:ascii="ITC Avant Garde" w:hAnsi="ITC Avant Garde"/>
        </w:rPr>
        <w:t>Por último, el artículo citado establece que la información referida deberá presentarse de acuerdo a la metodología, formato y periodicidad que para tal efecto establezca el Instituto.</w:t>
      </w:r>
    </w:p>
    <w:p w:rsidR="00661744" w:rsidRDefault="00924D37" w:rsidP="00F97B62">
      <w:pPr>
        <w:spacing w:after="0" w:line="276" w:lineRule="auto"/>
        <w:jc w:val="both"/>
        <w:rPr>
          <w:rFonts w:ascii="ITC Avant Garde" w:hAnsi="ITC Avant Garde"/>
        </w:rPr>
      </w:pPr>
      <w:r w:rsidRPr="00F32377">
        <w:rPr>
          <w:rFonts w:ascii="ITC Avant Garde" w:hAnsi="ITC Avant Garde"/>
          <w:b/>
        </w:rPr>
        <w:t>TERCERO</w:t>
      </w:r>
      <w:r>
        <w:rPr>
          <w:rFonts w:ascii="ITC Avant Garde" w:hAnsi="ITC Avant Garde"/>
        </w:rPr>
        <w:t xml:space="preserve">.- </w:t>
      </w:r>
      <w:r w:rsidR="000B33E4">
        <w:rPr>
          <w:rFonts w:ascii="ITC Avant Garde" w:hAnsi="ITC Avant Garde"/>
          <w:b/>
        </w:rPr>
        <w:t xml:space="preserve">Simplificación del cumplimiento de obligaciones y homologación de formatos.- </w:t>
      </w:r>
      <w:r w:rsidR="00951927">
        <w:rPr>
          <w:rFonts w:ascii="ITC Avant Garde" w:hAnsi="ITC Avant Garde"/>
        </w:rPr>
        <w:t xml:space="preserve">En ejercicio de las atribuciones que tiene el Instituto para </w:t>
      </w:r>
      <w:r w:rsidR="00355300">
        <w:rPr>
          <w:rFonts w:ascii="ITC Avant Garde" w:hAnsi="ITC Avant Garde"/>
        </w:rPr>
        <w:t xml:space="preserve">emitir disposiciones administrativas de carácter general, de </w:t>
      </w:r>
      <w:r w:rsidR="00951927">
        <w:rPr>
          <w:rFonts w:ascii="ITC Avant Garde" w:hAnsi="ITC Avant Garde"/>
        </w:rPr>
        <w:t>requerir información de cualquier naturaleza y por cualquier medio</w:t>
      </w:r>
      <w:r w:rsidR="00355300">
        <w:rPr>
          <w:rFonts w:ascii="ITC Avant Garde" w:hAnsi="ITC Avant Garde"/>
        </w:rPr>
        <w:t xml:space="preserve"> a los sujetos regulados por la LFTR</w:t>
      </w:r>
      <w:r w:rsidR="00951927">
        <w:rPr>
          <w:rFonts w:ascii="ITC Avant Garde" w:hAnsi="ITC Avant Garde"/>
        </w:rPr>
        <w:t xml:space="preserve">, así como de establecer </w:t>
      </w:r>
      <w:r w:rsidR="00355300">
        <w:rPr>
          <w:rFonts w:ascii="ITC Avant Garde" w:hAnsi="ITC Avant Garde"/>
        </w:rPr>
        <w:t>los formatos y periodicidad para</w:t>
      </w:r>
      <w:r w:rsidR="00951927">
        <w:rPr>
          <w:rFonts w:ascii="ITC Avant Garde" w:hAnsi="ITC Avant Garde"/>
        </w:rPr>
        <w:t xml:space="preserve"> su entrega, se considera oportuno establecer un mecanismo para simplificar el cumplimiento de obligaciones por parte de los sujetos obligados a su presentación y homologar los formatos en los que será presentada.</w:t>
      </w:r>
    </w:p>
    <w:p w:rsidR="00661744" w:rsidRDefault="00951927" w:rsidP="00F97B62">
      <w:pPr>
        <w:spacing w:after="0" w:line="276" w:lineRule="auto"/>
        <w:jc w:val="both"/>
        <w:rPr>
          <w:rFonts w:ascii="ITC Avant Garde" w:hAnsi="ITC Avant Garde"/>
        </w:rPr>
      </w:pPr>
      <w:r>
        <w:rPr>
          <w:rFonts w:ascii="ITC Avant Garde" w:hAnsi="ITC Avant Garde"/>
        </w:rPr>
        <w:t>Lo anterior con la finalidad de reducir cargas administrativas a los sujetos obligados a la presentación de la información y documentación, y facilitar su procesamiento y revisión para la verificación del cumplimiento de obligaciones por parte del Instituto.</w:t>
      </w:r>
    </w:p>
    <w:p w:rsidR="00661744" w:rsidRDefault="00F32377" w:rsidP="00F97B62">
      <w:pPr>
        <w:spacing w:after="0" w:line="276" w:lineRule="auto"/>
        <w:jc w:val="both"/>
        <w:rPr>
          <w:rFonts w:ascii="ITC Avant Garde" w:hAnsi="ITC Avant Garde"/>
        </w:rPr>
      </w:pPr>
      <w:r w:rsidRPr="00F32377">
        <w:rPr>
          <w:rFonts w:ascii="ITC Avant Garde" w:hAnsi="ITC Avant Garde"/>
          <w:b/>
        </w:rPr>
        <w:t>CUARTO</w:t>
      </w:r>
      <w:r>
        <w:rPr>
          <w:rFonts w:ascii="ITC Avant Garde" w:hAnsi="ITC Avant Garde"/>
        </w:rPr>
        <w:t xml:space="preserve">.- </w:t>
      </w:r>
      <w:r w:rsidR="000B33E4">
        <w:rPr>
          <w:rFonts w:ascii="ITC Avant Garde" w:hAnsi="ITC Avant Garde"/>
          <w:b/>
        </w:rPr>
        <w:t xml:space="preserve">Consulta pública.- </w:t>
      </w:r>
      <w:r w:rsidR="00951927">
        <w:rPr>
          <w:rFonts w:ascii="ITC Avant Garde" w:hAnsi="ITC Avant Garde"/>
        </w:rPr>
        <w:t>E</w:t>
      </w:r>
      <w:r w:rsidR="00924D37">
        <w:rPr>
          <w:rFonts w:ascii="ITC Avant Garde" w:hAnsi="ITC Avant Garde"/>
        </w:rPr>
        <w:t>l 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661744" w:rsidRDefault="00924D37" w:rsidP="00F97B62">
      <w:pPr>
        <w:spacing w:after="0" w:line="276" w:lineRule="auto"/>
        <w:jc w:val="both"/>
        <w:rPr>
          <w:rFonts w:ascii="ITC Avant Garde" w:hAnsi="ITC Avant Garde"/>
        </w:rPr>
      </w:pPr>
      <w:r>
        <w:rPr>
          <w:rFonts w:ascii="ITC Avant Garde" w:hAnsi="ITC Avant Garde"/>
        </w:rPr>
        <w:t xml:space="preserve">En el caso del </w:t>
      </w:r>
      <w:r w:rsidRPr="00AB5007">
        <w:rPr>
          <w:rFonts w:ascii="ITC Avant Garde" w:hAnsi="ITC Avant Garde"/>
        </w:rPr>
        <w:t>“</w:t>
      </w:r>
      <w:r w:rsidR="00AB5007" w:rsidRPr="00AB5007">
        <w:rPr>
          <w:rFonts w:ascii="ITC Avant Garde" w:hAnsi="ITC Avant Garde"/>
        </w:rPr>
        <w:t>ACUERDO POR EL QUE SE EMITEN LOS LINEAMIENTOS QUE CREA</w:t>
      </w:r>
      <w:r w:rsidR="00477F5A">
        <w:rPr>
          <w:rFonts w:ascii="ITC Avant Garde" w:hAnsi="ITC Avant Garde"/>
        </w:rPr>
        <w:t>N</w:t>
      </w:r>
      <w:r w:rsidR="00AB5007" w:rsidRPr="00AB5007">
        <w:rPr>
          <w:rFonts w:ascii="ITC Avant Garde" w:hAnsi="ITC Avant Garde"/>
        </w:rPr>
        <w:t xml:space="preserve"> EL SISTEMA DE MÉTRICAS</w:t>
      </w:r>
      <w:r w:rsidR="00661BCB">
        <w:rPr>
          <w:rFonts w:ascii="ITC Avant Garde" w:hAnsi="ITC Avant Garde"/>
        </w:rPr>
        <w:t xml:space="preserve"> DE TELECOMUNICACIONES</w:t>
      </w:r>
      <w:r w:rsidR="00AB5007" w:rsidRPr="00AB5007">
        <w:rPr>
          <w:rFonts w:ascii="ITC Avant Garde" w:hAnsi="ITC Avant Garde"/>
        </w:rPr>
        <w:t xml:space="preserve">,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w:t>
      </w:r>
      <w:r w:rsidR="00AB5007" w:rsidRPr="00AB5007">
        <w:rPr>
          <w:rFonts w:ascii="ITC Avant Garde" w:hAnsi="ITC Avant Garde"/>
        </w:rPr>
        <w:lastRenderedPageBreak/>
        <w:t>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AB5007">
        <w:rPr>
          <w:rFonts w:ascii="ITC Avant Garde" w:hAnsi="ITC Avant Garde"/>
        </w:rPr>
        <w:t>”,</w:t>
      </w:r>
      <w:r>
        <w:rPr>
          <w:rFonts w:ascii="ITC Avant Garde" w:hAnsi="ITC Avant Garde"/>
        </w:rPr>
        <w:t xml:space="preserve"> </w:t>
      </w:r>
      <w:r w:rsidR="00AA64AB">
        <w:rPr>
          <w:rFonts w:ascii="ITC Avant Garde" w:hAnsi="ITC Avant Garde"/>
        </w:rPr>
        <w:t xml:space="preserve">se considera que </w:t>
      </w:r>
      <w:r>
        <w:rPr>
          <w:rFonts w:ascii="ITC Avant Garde" w:hAnsi="ITC Avant Garde"/>
        </w:rPr>
        <w:t>su publicidad no compromete los efectos que s</w:t>
      </w:r>
      <w:r w:rsidR="00AA64AB">
        <w:rPr>
          <w:rFonts w:ascii="ITC Avant Garde" w:hAnsi="ITC Avant Garde"/>
        </w:rPr>
        <w:t>e pretenden resolver o prevenir, ni se advierte la existencia de una situación de emergencia.</w:t>
      </w:r>
    </w:p>
    <w:p w:rsidR="00661744" w:rsidRDefault="009F7126" w:rsidP="00F97B62">
      <w:pPr>
        <w:spacing w:after="0" w:line="276" w:lineRule="auto"/>
        <w:jc w:val="both"/>
        <w:rPr>
          <w:rFonts w:ascii="ITC Avant Garde" w:hAnsi="ITC Avant Garde"/>
        </w:rPr>
      </w:pPr>
      <w:r>
        <w:rPr>
          <w:rFonts w:ascii="ITC Avant Garde" w:hAnsi="ITC Avant Garde"/>
        </w:rPr>
        <w:t>En ese sentido, el Pleno del Instituto estima conveniente someter a consulta pública el Anteproyecto mencionado</w:t>
      </w:r>
      <w:r w:rsidR="000B33E4">
        <w:rPr>
          <w:rFonts w:ascii="ITC Avant Garde" w:hAnsi="ITC Avant Garde"/>
        </w:rPr>
        <w:t xml:space="preserve"> por un periodo razonable</w:t>
      </w:r>
      <w:r>
        <w:rPr>
          <w:rFonts w:ascii="ITC Avant Garde" w:hAnsi="ITC Avant Garde"/>
        </w:rPr>
        <w:t xml:space="preserve">, cuya elaboración estuvo a cargo de la </w:t>
      </w:r>
      <w:r w:rsidR="00AE4E36">
        <w:rPr>
          <w:rFonts w:ascii="ITC Avant Garde" w:hAnsi="ITC Avant Garde"/>
        </w:rPr>
        <w:t xml:space="preserve">Coordinación General </w:t>
      </w:r>
      <w:r>
        <w:rPr>
          <w:rFonts w:ascii="ITC Avant Garde" w:hAnsi="ITC Avant Garde"/>
        </w:rPr>
        <w:t>de Planeación Estratégica</w:t>
      </w:r>
      <w:r w:rsidR="00076137">
        <w:rPr>
          <w:rFonts w:ascii="ITC Avant Garde" w:hAnsi="ITC Avant Garde"/>
        </w:rPr>
        <w:t xml:space="preserve"> del IFT</w:t>
      </w:r>
      <w:r>
        <w:rPr>
          <w:rFonts w:ascii="ITC Avant Garde" w:hAnsi="ITC Avant Garde"/>
        </w:rPr>
        <w:t xml:space="preserve">, en coordinación con las </w:t>
      </w:r>
      <w:r w:rsidR="00076137">
        <w:rPr>
          <w:rFonts w:ascii="ITC Avant Garde" w:hAnsi="ITC Avant Garde"/>
        </w:rPr>
        <w:t xml:space="preserve">demás </w:t>
      </w:r>
      <w:r>
        <w:rPr>
          <w:rFonts w:ascii="ITC Avant Garde" w:hAnsi="ITC Avant Garde"/>
        </w:rPr>
        <w:t>unidades administrativas competentes</w:t>
      </w:r>
      <w:r w:rsidR="000B33E4">
        <w:rPr>
          <w:rFonts w:ascii="ITC Avant Garde" w:hAnsi="ITC Avant Garde"/>
        </w:rPr>
        <w:t>,</w:t>
      </w:r>
      <w:r w:rsidR="000B33E4" w:rsidRPr="000B33E4">
        <w:rPr>
          <w:rFonts w:ascii="ITC Avant Garde" w:hAnsi="ITC Avant Garde"/>
        </w:rPr>
        <w:t xml:space="preserve"> </w:t>
      </w:r>
      <w:r w:rsidR="000B33E4">
        <w:rPr>
          <w:rFonts w:ascii="ITC Avant Garde" w:hAnsi="ITC Avant Garde"/>
        </w:rPr>
        <w:t>a fin de transparentar y promover la participación ciudadana en los procesos de emisión de disposiciones de carácter general a cargo del Instituto.</w:t>
      </w:r>
    </w:p>
    <w:p w:rsidR="00661744" w:rsidRDefault="00584338" w:rsidP="00F97B62">
      <w:pPr>
        <w:spacing w:after="0" w:line="276" w:lineRule="auto"/>
        <w:jc w:val="both"/>
        <w:rPr>
          <w:rFonts w:ascii="ITC Avant Garde" w:hAnsi="ITC Avant Garde"/>
        </w:rPr>
      </w:pPr>
      <w:r>
        <w:rPr>
          <w:rFonts w:ascii="ITC Avant Garde" w:hAnsi="ITC Avant Garde"/>
        </w:rPr>
        <w:t xml:space="preserve">El </w:t>
      </w:r>
      <w:r w:rsidRPr="00924D37">
        <w:rPr>
          <w:rFonts w:ascii="ITC Avant Garde" w:hAnsi="ITC Avant Garde"/>
        </w:rPr>
        <w:t>“</w:t>
      </w:r>
      <w:r w:rsidR="00AB5007" w:rsidRPr="00AB5007">
        <w:rPr>
          <w:rFonts w:ascii="ITC Avant Garde" w:hAnsi="ITC Avant Garde"/>
        </w:rPr>
        <w:t>ACUERDO POR EL QUE SE EMITEN LOS LINEAMIENTOS QUE CREA</w:t>
      </w:r>
      <w:r w:rsidR="00477F5A">
        <w:rPr>
          <w:rFonts w:ascii="ITC Avant Garde" w:hAnsi="ITC Avant Garde"/>
        </w:rPr>
        <w:t>N</w:t>
      </w:r>
      <w:r w:rsidR="00AB5007" w:rsidRPr="00AB5007">
        <w:rPr>
          <w:rFonts w:ascii="ITC Avant Garde" w:hAnsi="ITC Avant Garde"/>
        </w:rPr>
        <w:t xml:space="preserve"> EL SISTEMA DE MÉTRICAS</w:t>
      </w:r>
      <w:r w:rsidR="00661BCB">
        <w:rPr>
          <w:rFonts w:ascii="ITC Avant Garde" w:hAnsi="ITC Avant Garde"/>
        </w:rPr>
        <w:t xml:space="preserve"> DE TELECOMUNICACIONES</w:t>
      </w:r>
      <w:r w:rsidR="00AB5007" w:rsidRPr="00AB5007">
        <w:rPr>
          <w:rFonts w:ascii="ITC Avant Garde" w:hAnsi="ITC Avant Garde"/>
        </w:rPr>
        <w:t>,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924D37">
        <w:rPr>
          <w:rFonts w:ascii="ITC Avant Garde" w:hAnsi="ITC Avant Garde"/>
        </w:rPr>
        <w:t>”</w:t>
      </w:r>
      <w:r>
        <w:rPr>
          <w:rFonts w:ascii="ITC Avant Garde" w:hAnsi="ITC Avant Garde"/>
        </w:rPr>
        <w:t xml:space="preserve"> se adjunta al presente Acuerdo como Anexo </w:t>
      </w:r>
      <w:r w:rsidR="0040471F">
        <w:rPr>
          <w:rFonts w:ascii="ITC Avant Garde" w:hAnsi="ITC Avant Garde"/>
        </w:rPr>
        <w:t>Único y forma parte integral del mismo.</w:t>
      </w:r>
    </w:p>
    <w:p w:rsidR="00661744" w:rsidRDefault="0040471F" w:rsidP="00F97B62">
      <w:pPr>
        <w:spacing w:after="0" w:line="276" w:lineRule="auto"/>
        <w:jc w:val="both"/>
        <w:rPr>
          <w:rFonts w:ascii="ITC Avant Garde" w:hAnsi="ITC Avant Garde"/>
        </w:rPr>
      </w:pPr>
      <w:r>
        <w:rPr>
          <w:rFonts w:ascii="ITC Avant Garde" w:hAnsi="ITC Avant Garde"/>
        </w:rPr>
        <w:t>Lo anterior sin perjuicio de que, en su momento, el Instituto realice y haga público el correspondiente análisis de impacto regulatorio correspondiente, conforme a lo dispuesto en el segundo párrafo del artículo 51 de la LFTR.</w:t>
      </w:r>
    </w:p>
    <w:p w:rsidR="00661744" w:rsidRDefault="0004523F" w:rsidP="00F97B62">
      <w:pPr>
        <w:spacing w:after="0" w:line="276" w:lineRule="auto"/>
        <w:jc w:val="both"/>
        <w:rPr>
          <w:rFonts w:ascii="ITC Avant Garde" w:hAnsi="ITC Avant Garde"/>
        </w:rPr>
      </w:pPr>
      <w:r>
        <w:rPr>
          <w:rFonts w:ascii="ITC Avant Garde" w:hAnsi="ITC Avant Garde"/>
        </w:rPr>
        <w:t xml:space="preserve">Por las razones antes expuestas, con fundamento en lo dispuesto en </w:t>
      </w:r>
      <w:r w:rsidRPr="00703A6B">
        <w:rPr>
          <w:rFonts w:ascii="ITC Avant Garde" w:hAnsi="ITC Avant Garde"/>
        </w:rPr>
        <w:t xml:space="preserve">los artículos </w:t>
      </w:r>
      <w:r>
        <w:rPr>
          <w:rFonts w:ascii="ITC Avant Garde" w:hAnsi="ITC Avant Garde"/>
        </w:rPr>
        <w:t>6</w:t>
      </w:r>
      <w:r w:rsidRPr="00AD5F4B">
        <w:rPr>
          <w:rFonts w:ascii="ITC Avant Garde" w:hAnsi="ITC Avant Garde"/>
          <w:sz w:val="20"/>
          <w:szCs w:val="20"/>
        </w:rPr>
        <w:t>o</w:t>
      </w:r>
      <w:r>
        <w:rPr>
          <w:rFonts w:ascii="ITC Avant Garde" w:hAnsi="ITC Avant Garde"/>
        </w:rPr>
        <w:t xml:space="preserve">., apartado B, fracciones II y III, y </w:t>
      </w:r>
      <w:r w:rsidRPr="00703A6B">
        <w:rPr>
          <w:rFonts w:ascii="ITC Avant Garde" w:hAnsi="ITC Avant Garde"/>
        </w:rPr>
        <w:t>28, párrafos décimo quinto y vigésimo, fracción IV, de  la Constitución Política de los Estados Unido</w:t>
      </w:r>
      <w:r>
        <w:rPr>
          <w:rFonts w:ascii="ITC Avant Garde" w:hAnsi="ITC Avant Garde"/>
        </w:rPr>
        <w:t>s Mexicanos; 7, 15, fracciones I</w:t>
      </w:r>
      <w:r w:rsidRPr="00703A6B">
        <w:rPr>
          <w:rFonts w:ascii="ITC Avant Garde" w:hAnsi="ITC Avant Garde"/>
        </w:rPr>
        <w:t xml:space="preserve"> y XXVIII, </w:t>
      </w:r>
      <w:r>
        <w:rPr>
          <w:rFonts w:ascii="ITC Avant Garde" w:hAnsi="ITC Avant Garde"/>
        </w:rPr>
        <w:t xml:space="preserve">52, 180 y 292 </w:t>
      </w:r>
      <w:r w:rsidRPr="00703A6B">
        <w:rPr>
          <w:rFonts w:ascii="ITC Avant Garde" w:hAnsi="ITC Avant Garde"/>
        </w:rPr>
        <w:t xml:space="preserve">de la  Ley Federal de Telecomunicaciones y Radiodifusión, </w:t>
      </w:r>
      <w:r>
        <w:rPr>
          <w:rFonts w:ascii="ITC Avant Garde" w:hAnsi="ITC Avant Garde"/>
        </w:rPr>
        <w:t xml:space="preserve">así </w:t>
      </w:r>
      <w:r>
        <w:rPr>
          <w:rFonts w:ascii="ITC Avant Garde" w:hAnsi="ITC Avant Garde"/>
        </w:rPr>
        <w:lastRenderedPageBreak/>
        <w:t>como</w:t>
      </w:r>
      <w:r w:rsidRPr="00703A6B">
        <w:rPr>
          <w:rFonts w:ascii="ITC Avant Garde" w:hAnsi="ITC Avant Garde"/>
        </w:rPr>
        <w:t xml:space="preserve"> </w:t>
      </w:r>
      <w:r>
        <w:rPr>
          <w:rFonts w:ascii="ITC Avant Garde" w:hAnsi="ITC Avant Garde"/>
        </w:rPr>
        <w:t>4, fracci</w:t>
      </w:r>
      <w:r w:rsidR="00B31283">
        <w:rPr>
          <w:rFonts w:ascii="ITC Avant Garde" w:hAnsi="ITC Avant Garde"/>
        </w:rPr>
        <w:t>ón I,</w:t>
      </w:r>
      <w:r>
        <w:rPr>
          <w:rFonts w:ascii="ITC Avant Garde" w:hAnsi="ITC Avant Garde"/>
        </w:rPr>
        <w:t xml:space="preserve"> </w:t>
      </w:r>
      <w:r w:rsidRPr="00703A6B">
        <w:rPr>
          <w:rFonts w:ascii="ITC Avant Garde" w:hAnsi="ITC Avant Garde"/>
        </w:rPr>
        <w:t xml:space="preserve">6, </w:t>
      </w:r>
      <w:r w:rsidRPr="00AB5561">
        <w:rPr>
          <w:rFonts w:ascii="ITC Avant Garde" w:hAnsi="ITC Avant Garde"/>
        </w:rPr>
        <w:t>fracción I,</w:t>
      </w:r>
      <w:r w:rsidR="00B31283" w:rsidRPr="00AB5561">
        <w:rPr>
          <w:rFonts w:ascii="ITC Avant Garde" w:hAnsi="ITC Avant Garde"/>
        </w:rPr>
        <w:t xml:space="preserve"> 19</w:t>
      </w:r>
      <w:r w:rsidRPr="00AB5561">
        <w:rPr>
          <w:rFonts w:ascii="ITC Avant Garde" w:hAnsi="ITC Avant Garde"/>
        </w:rPr>
        <w:t xml:space="preserve"> </w:t>
      </w:r>
      <w:r w:rsidR="00B31283" w:rsidRPr="00AB5561">
        <w:rPr>
          <w:rFonts w:ascii="ITC Avant Garde" w:hAnsi="ITC Avant Garde"/>
        </w:rPr>
        <w:t xml:space="preserve">y 20, fracción XXII </w:t>
      </w:r>
      <w:r w:rsidRPr="00AB5561">
        <w:rPr>
          <w:rFonts w:ascii="ITC Avant Garde" w:hAnsi="ITC Avant Garde"/>
        </w:rPr>
        <w:t>del Estatuto Orgánico del</w:t>
      </w:r>
      <w:r w:rsidRPr="00703A6B">
        <w:rPr>
          <w:rFonts w:ascii="ITC Avant Garde" w:hAnsi="ITC Avant Garde"/>
        </w:rPr>
        <w:t xml:space="preserve"> Instituto Federal de Telecomunicaciones, el</w:t>
      </w:r>
      <w:r>
        <w:rPr>
          <w:rFonts w:ascii="ITC Avant Garde" w:hAnsi="ITC Avant Garde"/>
        </w:rPr>
        <w:t xml:space="preserve"> Pleno del Instituto Federal de Telecomunicaciones emite el siguiente:</w:t>
      </w:r>
    </w:p>
    <w:p w:rsidR="00661744" w:rsidRPr="00661744" w:rsidRDefault="0004523F" w:rsidP="00661744">
      <w:pPr>
        <w:pStyle w:val="Ttulo2"/>
        <w:spacing w:before="40" w:after="240"/>
        <w:jc w:val="center"/>
        <w:rPr>
          <w:rFonts w:ascii="ITC Avant Garde" w:eastAsiaTheme="majorEastAsia" w:hAnsi="ITC Avant Garde" w:cstheme="majorBidi"/>
          <w:color w:val="000000" w:themeColor="text1"/>
          <w:sz w:val="22"/>
          <w:szCs w:val="22"/>
          <w:lang w:eastAsia="en-US"/>
        </w:rPr>
      </w:pPr>
      <w:r w:rsidRPr="00661744">
        <w:rPr>
          <w:rFonts w:ascii="ITC Avant Garde" w:eastAsiaTheme="majorEastAsia" w:hAnsi="ITC Avant Garde" w:cstheme="majorBidi"/>
          <w:color w:val="000000" w:themeColor="text1"/>
          <w:sz w:val="22"/>
          <w:szCs w:val="22"/>
          <w:lang w:eastAsia="en-US"/>
        </w:rPr>
        <w:t>ACUERDO</w:t>
      </w:r>
    </w:p>
    <w:p w:rsidR="00661744" w:rsidRDefault="0004523F" w:rsidP="00F97B62">
      <w:pPr>
        <w:spacing w:after="0" w:line="276" w:lineRule="auto"/>
        <w:jc w:val="both"/>
        <w:rPr>
          <w:rFonts w:ascii="ITC Avant Garde" w:hAnsi="ITC Avant Garde"/>
        </w:rPr>
      </w:pPr>
      <w:r w:rsidRPr="00B31283">
        <w:rPr>
          <w:rFonts w:ascii="ITC Avant Garde" w:hAnsi="ITC Avant Garde"/>
          <w:b/>
        </w:rPr>
        <w:t>PRIMERO</w:t>
      </w:r>
      <w:r>
        <w:rPr>
          <w:rFonts w:ascii="ITC Avant Garde" w:hAnsi="ITC Avant Garde"/>
        </w:rPr>
        <w:t xml:space="preserve">.- Se </w:t>
      </w:r>
      <w:r w:rsidR="0073408A">
        <w:rPr>
          <w:rFonts w:ascii="ITC Avant Garde" w:hAnsi="ITC Avant Garde"/>
        </w:rPr>
        <w:t>determina</w:t>
      </w:r>
      <w:r>
        <w:rPr>
          <w:rFonts w:ascii="ITC Avant Garde" w:hAnsi="ITC Avant Garde"/>
        </w:rPr>
        <w:t xml:space="preserve"> someter a consulta pública el </w:t>
      </w:r>
      <w:r w:rsidRPr="007B3C2D">
        <w:rPr>
          <w:rFonts w:ascii="ITC Avant Garde" w:hAnsi="ITC Avant Garde"/>
        </w:rPr>
        <w:t>“</w:t>
      </w:r>
      <w:r w:rsidR="0096616A" w:rsidRPr="00AB5007">
        <w:rPr>
          <w:rFonts w:ascii="ITC Avant Garde" w:hAnsi="ITC Avant Garde"/>
        </w:rPr>
        <w:t>ACUERDO POR EL QUE SE EMITEN LOS LINEAMIENTOS QUE CREA</w:t>
      </w:r>
      <w:r w:rsidR="00477F5A">
        <w:rPr>
          <w:rFonts w:ascii="ITC Avant Garde" w:hAnsi="ITC Avant Garde"/>
        </w:rPr>
        <w:t>N</w:t>
      </w:r>
      <w:r w:rsidR="0096616A" w:rsidRPr="00AB5007">
        <w:rPr>
          <w:rFonts w:ascii="ITC Avant Garde" w:hAnsi="ITC Avant Garde"/>
        </w:rPr>
        <w:t xml:space="preserve"> EL SISTEMA DE MÉTRICAS</w:t>
      </w:r>
      <w:r w:rsidR="00661BCB">
        <w:rPr>
          <w:rFonts w:ascii="ITC Avant Garde" w:hAnsi="ITC Avant Garde"/>
        </w:rPr>
        <w:t xml:space="preserve"> DE TELECOMUNICACIONES</w:t>
      </w:r>
      <w:r w:rsidR="0096616A" w:rsidRPr="00AB5007">
        <w:rPr>
          <w:rFonts w:ascii="ITC Avant Garde" w:hAnsi="ITC Avant Garde"/>
        </w:rPr>
        <w:t>,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7B3C2D">
        <w:rPr>
          <w:rFonts w:ascii="ITC Avant Garde" w:hAnsi="ITC Avant Garde"/>
        </w:rPr>
        <w:t>”</w:t>
      </w:r>
      <w:r>
        <w:rPr>
          <w:rFonts w:ascii="ITC Avant Garde" w:hAnsi="ITC Avant Garde"/>
        </w:rPr>
        <w:t>, mismo que se adjunta al presente como Anexo Único y forma parte integral del mismo.</w:t>
      </w:r>
    </w:p>
    <w:p w:rsidR="00661744" w:rsidRDefault="00B31283" w:rsidP="00F97B62">
      <w:pPr>
        <w:spacing w:after="0" w:line="276" w:lineRule="auto"/>
        <w:jc w:val="both"/>
        <w:rPr>
          <w:rFonts w:ascii="ITC Avant Garde" w:hAnsi="ITC Avant Garde"/>
        </w:rPr>
      </w:pPr>
      <w:r w:rsidRPr="00B31283">
        <w:rPr>
          <w:rFonts w:ascii="ITC Avant Garde" w:hAnsi="ITC Avant Garde"/>
          <w:b/>
        </w:rPr>
        <w:t>SEGUNDO</w:t>
      </w:r>
      <w:r>
        <w:rPr>
          <w:rFonts w:ascii="ITC Avant Garde" w:hAnsi="ITC Avant Garde"/>
        </w:rPr>
        <w:t xml:space="preserve">.- Se instruye a la </w:t>
      </w:r>
      <w:r w:rsidR="00AB5561">
        <w:rPr>
          <w:rFonts w:ascii="ITC Avant Garde" w:hAnsi="ITC Avant Garde"/>
        </w:rPr>
        <w:t xml:space="preserve">Coordinación General </w:t>
      </w:r>
      <w:r>
        <w:rPr>
          <w:rFonts w:ascii="ITC Avant Garde" w:hAnsi="ITC Avant Garde"/>
        </w:rPr>
        <w:t>de Planeación Estratégica a que, por conducto de la Dirección General Adjunta de Estadística, ejecute la consulta pública referida en el Acuerdo anterior, incluyendo la recepción y atención que corresponda a las opiniones que sean vertidas con motivo de la misma.</w:t>
      </w:r>
    </w:p>
    <w:p w:rsidR="00661744" w:rsidRDefault="00D01E43" w:rsidP="00F97B62">
      <w:pPr>
        <w:spacing w:after="0" w:line="276" w:lineRule="auto"/>
        <w:jc w:val="both"/>
        <w:rPr>
          <w:rFonts w:ascii="ITC Avant Garde" w:hAnsi="ITC Avant Garde"/>
        </w:rPr>
      </w:pPr>
      <w:r w:rsidRPr="00297D7D">
        <w:rPr>
          <w:rFonts w:ascii="ITC Avant Garde" w:hAnsi="ITC Avant Garde"/>
          <w:b/>
        </w:rPr>
        <w:t>TERCERO</w:t>
      </w:r>
      <w:r>
        <w:rPr>
          <w:rFonts w:ascii="ITC Avant Garde" w:hAnsi="ITC Avant Garde"/>
        </w:rPr>
        <w:t>.- La consulta pública</w:t>
      </w:r>
      <w:r w:rsidR="0022482B">
        <w:rPr>
          <w:rFonts w:ascii="ITC Avant Garde" w:hAnsi="ITC Avant Garde"/>
        </w:rPr>
        <w:t xml:space="preserve"> se realizará por un periodo de </w:t>
      </w:r>
      <w:r w:rsidR="0022482B" w:rsidRPr="0022482B">
        <w:rPr>
          <w:rFonts w:ascii="ITC Avant Garde" w:hAnsi="ITC Avant Garde"/>
        </w:rPr>
        <w:t>60</w:t>
      </w:r>
      <w:r>
        <w:rPr>
          <w:rFonts w:ascii="ITC Avant Garde" w:hAnsi="ITC Avant Garde"/>
        </w:rPr>
        <w:t xml:space="preserve"> días </w:t>
      </w:r>
      <w:r w:rsidR="005B2589">
        <w:rPr>
          <w:rFonts w:ascii="ITC Avant Garde" w:hAnsi="ITC Avant Garde"/>
        </w:rPr>
        <w:t>naturales</w:t>
      </w:r>
      <w:r>
        <w:rPr>
          <w:rFonts w:ascii="ITC Avant Garde" w:hAnsi="ITC Avant Garde"/>
        </w:rPr>
        <w:t xml:space="preserve">, que correrán </w:t>
      </w:r>
      <w:r w:rsidR="005B2589">
        <w:rPr>
          <w:rFonts w:ascii="ITC Avant Garde" w:hAnsi="ITC Avant Garde"/>
        </w:rPr>
        <w:t>a partir de su publicación en el portal de Internet del Instituto.</w:t>
      </w:r>
    </w:p>
    <w:p w:rsidR="00661744" w:rsidRDefault="00297D7D" w:rsidP="00F97B62">
      <w:pPr>
        <w:spacing w:after="0" w:line="276" w:lineRule="auto"/>
        <w:jc w:val="both"/>
        <w:rPr>
          <w:rFonts w:ascii="ITC Avant Garde" w:hAnsi="ITC Avant Garde"/>
        </w:rPr>
      </w:pPr>
      <w:r>
        <w:rPr>
          <w:rFonts w:ascii="ITC Avant Garde" w:hAnsi="ITC Avant Garde"/>
          <w:b/>
        </w:rPr>
        <w:t>CUART</w:t>
      </w:r>
      <w:r w:rsidR="00B31283" w:rsidRPr="00B31283">
        <w:rPr>
          <w:rFonts w:ascii="ITC Avant Garde" w:hAnsi="ITC Avant Garde"/>
          <w:b/>
        </w:rPr>
        <w:t>O</w:t>
      </w:r>
      <w:r w:rsidR="00B31283">
        <w:rPr>
          <w:rFonts w:ascii="ITC Avant Garde" w:hAnsi="ITC Avant Garde"/>
        </w:rPr>
        <w:t xml:space="preserve">.- Publíquese </w:t>
      </w:r>
      <w:r>
        <w:rPr>
          <w:rFonts w:ascii="ITC Avant Garde" w:hAnsi="ITC Avant Garde"/>
        </w:rPr>
        <w:t xml:space="preserve">el presente Acuerdo </w:t>
      </w:r>
      <w:r w:rsidR="00B31283">
        <w:rPr>
          <w:rFonts w:ascii="ITC Avant Garde" w:hAnsi="ITC Avant Garde"/>
        </w:rPr>
        <w:t>en el portal de Internet del Instituto Federal de Telecomunicaciones.</w:t>
      </w:r>
    </w:p>
    <w:p w:rsidR="00661744" w:rsidRDefault="00F97B62" w:rsidP="00F97B62">
      <w:pPr>
        <w:pStyle w:val="Prrafodelista"/>
        <w:spacing w:after="0" w:line="240" w:lineRule="auto"/>
        <w:ind w:left="0"/>
        <w:jc w:val="both"/>
        <w:rPr>
          <w:rFonts w:ascii="ITC Avant Garde" w:hAnsi="ITC Avant Garde"/>
          <w:sz w:val="14"/>
          <w:szCs w:val="14"/>
        </w:rPr>
      </w:pPr>
      <w:r w:rsidRPr="00F97B62">
        <w:rPr>
          <w:rFonts w:ascii="ITC Avant Garde" w:hAnsi="ITC Avant Garde"/>
          <w:sz w:val="14"/>
          <w:szCs w:val="14"/>
        </w:rPr>
        <w:t xml:space="preserve">El presente Acuerdo fue aprobado por el Pleno del Instituto Federal de Telecomunicaciones en su XVII Sesión Ordinaria celebrada el 11 de mayo de 2017, </w:t>
      </w:r>
      <w:r w:rsidRPr="00F97B62">
        <w:rPr>
          <w:rFonts w:ascii="ITC Avant Garde" w:hAnsi="ITC Avant Garde"/>
          <w:bCs/>
          <w:sz w:val="14"/>
          <w:szCs w:val="14"/>
        </w:rPr>
        <w:t>por unanimidad</w:t>
      </w:r>
      <w:r w:rsidRPr="00F97B62">
        <w:rPr>
          <w:rFonts w:ascii="ITC Avant Garde" w:hAnsi="ITC Avant Garde"/>
          <w:sz w:val="14"/>
          <w:szCs w:val="14"/>
        </w:rPr>
        <w:t xml:space="preserve"> de votos de los Comisionados Gabriel Oswaldo Contreras Saldívar, Adriana Sofía </w:t>
      </w:r>
      <w:proofErr w:type="spellStart"/>
      <w:r w:rsidRPr="00F97B62">
        <w:rPr>
          <w:rFonts w:ascii="ITC Avant Garde" w:hAnsi="ITC Avant Garde"/>
          <w:sz w:val="14"/>
          <w:szCs w:val="14"/>
        </w:rPr>
        <w:t>Labardini</w:t>
      </w:r>
      <w:proofErr w:type="spellEnd"/>
      <w:r w:rsidRPr="00F97B62">
        <w:rPr>
          <w:rFonts w:ascii="ITC Avant Garde" w:hAnsi="ITC Avant Garde"/>
          <w:sz w:val="14"/>
          <w:szCs w:val="14"/>
        </w:rPr>
        <w:t xml:space="preserve"> </w:t>
      </w:r>
      <w:proofErr w:type="spellStart"/>
      <w:r w:rsidRPr="00F97B62">
        <w:rPr>
          <w:rFonts w:ascii="ITC Avant Garde" w:hAnsi="ITC Avant Garde"/>
          <w:sz w:val="14"/>
          <w:szCs w:val="14"/>
        </w:rPr>
        <w:t>Inzunza</w:t>
      </w:r>
      <w:proofErr w:type="spellEnd"/>
      <w:r w:rsidRPr="00F97B62">
        <w:rPr>
          <w:rFonts w:ascii="ITC Avant Garde" w:hAnsi="ITC Avant Garde"/>
          <w:sz w:val="14"/>
          <w:szCs w:val="14"/>
        </w:rPr>
        <w:t xml:space="preserve">, María Elena </w:t>
      </w:r>
      <w:proofErr w:type="spellStart"/>
      <w:r w:rsidRPr="00F97B62">
        <w:rPr>
          <w:rFonts w:ascii="ITC Avant Garde" w:hAnsi="ITC Avant Garde"/>
          <w:sz w:val="14"/>
          <w:szCs w:val="14"/>
        </w:rPr>
        <w:t>Estavillo</w:t>
      </w:r>
      <w:proofErr w:type="spellEnd"/>
      <w:r w:rsidRPr="00F97B62">
        <w:rPr>
          <w:rFonts w:ascii="ITC Avant Garde" w:hAnsi="ITC Avant Garde"/>
          <w:sz w:val="14"/>
          <w:szCs w:val="14"/>
        </w:rPr>
        <w:t xml:space="preserve"> Flores, Mario Germán </w:t>
      </w:r>
      <w:proofErr w:type="spellStart"/>
      <w:r w:rsidRPr="00F97B62">
        <w:rPr>
          <w:rFonts w:ascii="ITC Avant Garde" w:hAnsi="ITC Avant Garde"/>
          <w:sz w:val="14"/>
          <w:szCs w:val="14"/>
        </w:rPr>
        <w:t>Fromow</w:t>
      </w:r>
      <w:proofErr w:type="spellEnd"/>
      <w:r w:rsidRPr="00F97B62">
        <w:rPr>
          <w:rFonts w:ascii="ITC Avant Garde" w:hAnsi="ITC Avant Garde"/>
          <w:sz w:val="14"/>
          <w:szCs w:val="14"/>
        </w:rPr>
        <w:t xml:space="preserve"> Rangel, Adolfo Cuevas Teja, Javier Juárez Mojica y Arturo Robles </w:t>
      </w:r>
      <w:proofErr w:type="spellStart"/>
      <w:r w:rsidRPr="00F97B62">
        <w:rPr>
          <w:rFonts w:ascii="ITC Avant Garde" w:hAnsi="ITC Avant Garde"/>
          <w:sz w:val="14"/>
          <w:szCs w:val="14"/>
        </w:rPr>
        <w:t>Rovalo</w:t>
      </w:r>
      <w:proofErr w:type="spellEnd"/>
      <w:r w:rsidRPr="00F97B62">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P/IFT/110517/225.</w:t>
      </w:r>
    </w:p>
    <w:p w:rsidR="00661744" w:rsidRDefault="00F97B62" w:rsidP="00F97B62">
      <w:pPr>
        <w:spacing w:after="0" w:line="240" w:lineRule="auto"/>
        <w:jc w:val="both"/>
        <w:rPr>
          <w:rFonts w:ascii="ITC Avant Garde" w:hAnsi="ITC Avant Garde"/>
          <w:sz w:val="14"/>
          <w:szCs w:val="14"/>
        </w:rPr>
        <w:sectPr w:rsidR="00661744" w:rsidSect="00F97B62">
          <w:footerReference w:type="default" r:id="rId7"/>
          <w:pgSz w:w="12240" w:h="15840"/>
          <w:pgMar w:top="1985" w:right="1701" w:bottom="1418" w:left="1701" w:header="709" w:footer="987" w:gutter="0"/>
          <w:cols w:space="708"/>
          <w:docGrid w:linePitch="360"/>
        </w:sectPr>
      </w:pPr>
      <w:r w:rsidRPr="00F97B62">
        <w:rPr>
          <w:rFonts w:ascii="ITC Avant Garde" w:hAnsi="ITC Avant Garde"/>
          <w:sz w:val="14"/>
          <w:szCs w:val="14"/>
        </w:rPr>
        <w:t xml:space="preserve">Las Comisionadas Adriana Sofía </w:t>
      </w:r>
      <w:proofErr w:type="spellStart"/>
      <w:r w:rsidRPr="00F97B62">
        <w:rPr>
          <w:rFonts w:ascii="ITC Avant Garde" w:hAnsi="ITC Avant Garde"/>
          <w:sz w:val="14"/>
          <w:szCs w:val="14"/>
        </w:rPr>
        <w:t>Labardini</w:t>
      </w:r>
      <w:proofErr w:type="spellEnd"/>
      <w:r w:rsidRPr="00F97B62">
        <w:rPr>
          <w:rFonts w:ascii="ITC Avant Garde" w:hAnsi="ITC Avant Garde"/>
          <w:sz w:val="14"/>
          <w:szCs w:val="14"/>
        </w:rPr>
        <w:t xml:space="preserve"> </w:t>
      </w:r>
      <w:proofErr w:type="spellStart"/>
      <w:r w:rsidRPr="00F97B62">
        <w:rPr>
          <w:rFonts w:ascii="ITC Avant Garde" w:hAnsi="ITC Avant Garde"/>
          <w:sz w:val="14"/>
          <w:szCs w:val="14"/>
        </w:rPr>
        <w:t>Inzunza</w:t>
      </w:r>
      <w:proofErr w:type="spellEnd"/>
      <w:r w:rsidRPr="00F97B62">
        <w:rPr>
          <w:rFonts w:ascii="ITC Avant Garde" w:hAnsi="ITC Avant Garde"/>
          <w:sz w:val="14"/>
          <w:szCs w:val="14"/>
        </w:rPr>
        <w:t xml:space="preserve"> y María Elena </w:t>
      </w:r>
      <w:proofErr w:type="spellStart"/>
      <w:r w:rsidRPr="00F97B62">
        <w:rPr>
          <w:rFonts w:ascii="ITC Avant Garde" w:hAnsi="ITC Avant Garde"/>
          <w:sz w:val="14"/>
          <w:szCs w:val="14"/>
        </w:rPr>
        <w:t>Estavillo</w:t>
      </w:r>
      <w:proofErr w:type="spellEnd"/>
      <w:r w:rsidRPr="00F97B62">
        <w:rPr>
          <w:rFonts w:ascii="ITC Avant Garde" w:hAnsi="ITC Avant Garde"/>
          <w:sz w:val="14"/>
          <w:szCs w:val="14"/>
        </w:rPr>
        <w:t xml:space="preserve"> Flores,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p>
    <w:p w:rsidR="00661744" w:rsidRPr="00661744" w:rsidRDefault="00661744" w:rsidP="00661744">
      <w:pPr>
        <w:pStyle w:val="Ttulo1"/>
        <w:spacing w:before="240" w:after="240" w:line="240" w:lineRule="auto"/>
        <w:jc w:val="both"/>
        <w:rPr>
          <w:rFonts w:ascii="ITC Avant Garde" w:eastAsiaTheme="majorEastAsia" w:hAnsi="ITC Avant Garde" w:cstheme="majorBidi"/>
          <w:b/>
          <w:color w:val="000000" w:themeColor="text1"/>
          <w:sz w:val="22"/>
          <w:szCs w:val="22"/>
        </w:rPr>
      </w:pPr>
      <w:r w:rsidRPr="00661744">
        <w:rPr>
          <w:rFonts w:ascii="ITC Avant Garde" w:eastAsiaTheme="majorEastAsia" w:hAnsi="ITC Avant Garde" w:cstheme="majorBidi"/>
          <w:b/>
          <w:color w:val="000000" w:themeColor="text1"/>
          <w:sz w:val="22"/>
          <w:szCs w:val="22"/>
        </w:rPr>
        <w:lastRenderedPageBreak/>
        <w:t>ANTEPROYECTO DEL ACUERDO 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p>
    <w:p w:rsidR="00661744" w:rsidRDefault="00661744" w:rsidP="009F505F">
      <w:pPr>
        <w:jc w:val="both"/>
        <w:rPr>
          <w:rFonts w:ascii="ITC Avant Garde" w:hAnsi="ITC Avant Garde"/>
          <w:lang w:val="es-ES"/>
        </w:rPr>
      </w:pPr>
      <w:r w:rsidRPr="00CE0B97">
        <w:rPr>
          <w:rFonts w:ascii="ITC Avant Garde" w:hAnsi="ITC Avant Garde"/>
          <w:b/>
          <w:lang w:val="es-ES"/>
        </w:rPr>
        <w:t xml:space="preserve">ARTÍCULO PRIMERO. </w:t>
      </w:r>
      <w:r w:rsidRPr="00CE0B97">
        <w:rPr>
          <w:rFonts w:ascii="ITC Avant Garde" w:hAnsi="ITC Avant Garde"/>
          <w:lang w:val="es-ES"/>
        </w:rPr>
        <w:t>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en los siguientes términos:</w:t>
      </w:r>
    </w:p>
    <w:p w:rsidR="00661744" w:rsidRPr="00661744" w:rsidRDefault="00661744" w:rsidP="00661744">
      <w:pPr>
        <w:pStyle w:val="Ttulo2"/>
        <w:spacing w:before="40" w:after="240"/>
        <w:jc w:val="center"/>
        <w:rPr>
          <w:rFonts w:ascii="ITC Avant Garde" w:eastAsiaTheme="majorEastAsia" w:hAnsi="ITC Avant Garde" w:cstheme="majorBidi"/>
          <w:color w:val="000000" w:themeColor="text1"/>
          <w:sz w:val="22"/>
          <w:szCs w:val="22"/>
          <w:lang w:eastAsia="en-US"/>
        </w:rPr>
      </w:pPr>
      <w:r w:rsidRPr="00661744">
        <w:rPr>
          <w:rFonts w:ascii="ITC Avant Garde" w:eastAsiaTheme="majorEastAsia" w:hAnsi="ITC Avant Garde" w:cstheme="majorBidi"/>
          <w:color w:val="000000" w:themeColor="text1"/>
          <w:sz w:val="22"/>
          <w:szCs w:val="22"/>
          <w:lang w:eastAsia="en-US"/>
        </w:rPr>
        <w:t>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w:t>
      </w:r>
    </w:p>
    <w:p w:rsidR="00661744" w:rsidRPr="009F505F" w:rsidRDefault="00661744" w:rsidP="00661744">
      <w:pPr>
        <w:pStyle w:val="Ttulo3"/>
        <w:jc w:val="center"/>
        <w:rPr>
          <w:rFonts w:ascii="ITC Avant Garde Demi" w:hAnsi="ITC Avant Garde Demi"/>
          <w:color w:val="000000" w:themeColor="text1"/>
          <w:sz w:val="22"/>
          <w:szCs w:val="22"/>
        </w:rPr>
      </w:pPr>
      <w:r w:rsidRPr="009F505F">
        <w:rPr>
          <w:rFonts w:ascii="ITC Avant Garde Demi" w:hAnsi="ITC Avant Garde Demi"/>
          <w:color w:val="000000" w:themeColor="text1"/>
          <w:sz w:val="22"/>
          <w:szCs w:val="22"/>
        </w:rPr>
        <w:t>CAPÍTULO I</w:t>
      </w:r>
    </w:p>
    <w:p w:rsidR="00661744" w:rsidRPr="009F505F" w:rsidRDefault="00661744" w:rsidP="009F505F">
      <w:pPr>
        <w:pStyle w:val="Ttulo4"/>
        <w:jc w:val="center"/>
        <w:rPr>
          <w:rFonts w:ascii="ITC Avant Garde Demi" w:hAnsi="ITC Avant Garde Demi"/>
          <w:b/>
          <w:color w:val="000000" w:themeColor="text1"/>
          <w:u w:val="none"/>
        </w:rPr>
      </w:pPr>
      <w:r w:rsidRPr="009F505F">
        <w:rPr>
          <w:rFonts w:ascii="ITC Avant Garde Demi" w:hAnsi="ITC Avant Garde Demi"/>
          <w:b/>
          <w:color w:val="000000" w:themeColor="text1"/>
          <w:u w:val="none"/>
        </w:rPr>
        <w:t>Disposiciones generales</w:t>
      </w:r>
    </w:p>
    <w:p w:rsidR="00661744" w:rsidRDefault="00661744" w:rsidP="00661744">
      <w:pPr>
        <w:jc w:val="both"/>
        <w:rPr>
          <w:rFonts w:ascii="ITC Avant Garde" w:eastAsia="Times New Roman" w:hAnsi="ITC Avant Garde"/>
          <w:lang w:val="es-ES"/>
        </w:rPr>
      </w:pPr>
      <w:r w:rsidRPr="00CE0B97">
        <w:rPr>
          <w:rFonts w:ascii="ITC Avant Garde" w:hAnsi="ITC Avant Garde"/>
          <w:b/>
          <w:lang w:val="es-ES"/>
        </w:rPr>
        <w:t>PRIMERO.</w:t>
      </w:r>
      <w:r w:rsidRPr="00CE0B97">
        <w:rPr>
          <w:rFonts w:ascii="ITC Avant Garde" w:eastAsia="Times New Roman" w:hAnsi="ITC Avant Garde"/>
          <w:lang w:val="es-ES"/>
        </w:rPr>
        <w:t xml:space="preserve"> Los presentes Lineamientos tienen por objeto crear el Sistema de Métricas de Telecomunicaciones; establecer la metodología, los Formatos Electrónicos de Información y Métricas, y la periodicidad que deberán cumplir los Operadores ante el Instituto para la entrega de información y métricas de telecomunicaciones para integrar el acervo estadístico del sector de telecomunicaciones, conforme a los Anexos de los presentes Lineamientos, así como establecer diversas medidas de simplificación. </w:t>
      </w:r>
    </w:p>
    <w:p w:rsidR="00661744" w:rsidRDefault="00661744" w:rsidP="00661744">
      <w:pPr>
        <w:jc w:val="both"/>
        <w:rPr>
          <w:rFonts w:ascii="ITC Avant Garde" w:eastAsia="Times New Roman" w:hAnsi="ITC Avant Garde"/>
          <w:lang w:val="es-ES"/>
        </w:rPr>
      </w:pPr>
      <w:r w:rsidRPr="00CE0B97">
        <w:rPr>
          <w:rFonts w:ascii="ITC Avant Garde" w:eastAsia="Times New Roman" w:hAnsi="ITC Avant Garde"/>
          <w:b/>
          <w:lang w:val="es-ES"/>
        </w:rPr>
        <w:t>SEGUNDO.</w:t>
      </w:r>
      <w:r w:rsidRPr="00CE0B97">
        <w:rPr>
          <w:rFonts w:ascii="ITC Avant Garde" w:eastAsia="Times New Roman" w:hAnsi="ITC Avant Garde"/>
          <w:lang w:val="es-ES"/>
        </w:rPr>
        <w:t xml:space="preserve"> En adición a las definiciones de los términos establecidos en la Ley Federal de Telecomunicaciones y Radiodifusión, para los efectos de los presentes Lineamientos se entiende por:</w:t>
      </w:r>
    </w:p>
    <w:p w:rsidR="00661744" w:rsidRPr="00CE0B97" w:rsidRDefault="00661744" w:rsidP="00661744">
      <w:pPr>
        <w:pStyle w:val="Prrafodelista"/>
        <w:numPr>
          <w:ilvl w:val="0"/>
          <w:numId w:val="2"/>
        </w:numPr>
        <w:spacing w:after="0" w:line="276" w:lineRule="auto"/>
        <w:ind w:left="851" w:hanging="142"/>
        <w:jc w:val="both"/>
        <w:rPr>
          <w:rFonts w:ascii="ITC Avant Garde" w:eastAsia="Times New Roman" w:hAnsi="ITC Avant Garde"/>
          <w:b/>
          <w:lang w:val="es-ES"/>
        </w:rPr>
      </w:pPr>
      <w:r w:rsidRPr="00CE0B97">
        <w:rPr>
          <w:rFonts w:ascii="ITC Avant Garde" w:eastAsia="Times New Roman" w:hAnsi="ITC Avant Garde"/>
          <w:b/>
          <w:lang w:val="es-ES"/>
        </w:rPr>
        <w:lastRenderedPageBreak/>
        <w:t xml:space="preserve">Catálogo de Desagregaciones: </w:t>
      </w:r>
      <w:r w:rsidRPr="00CE0B97">
        <w:rPr>
          <w:rFonts w:ascii="ITC Avant Garde" w:eastAsia="Times New Roman" w:hAnsi="ITC Avant Garde"/>
          <w:lang w:val="es-ES"/>
        </w:rPr>
        <w:t xml:space="preserve">Lista ordenada o clasificada de elementos que pueden ser utilizados en las desagregaciones con las que se pueden requerir los Indicadores. Establece las bases para la interoperabilidad, ya que estas listas se adoptan para que todas las partes tengan un entendimiento compartido y un repositorio común con respecto al contenido de los elementos, permitiendo una mayor comprensión de su contenido y alcance. El Catálogo de Desagregaciones estará disponible en el Portal del Instituto </w:t>
      </w:r>
      <w:r w:rsidRPr="00CE0B97">
        <w:rPr>
          <w:rFonts w:ascii="ITC Avant Garde" w:hAnsi="ITC Avant Garde"/>
          <w:lang w:val="es-ES"/>
        </w:rPr>
        <w:t xml:space="preserve">y se actualizará conforme se añadan más desagregaciones a los indicadores de los </w:t>
      </w:r>
      <w:proofErr w:type="spellStart"/>
      <w:r w:rsidRPr="00CE0B97">
        <w:rPr>
          <w:rFonts w:ascii="ITC Avant Garde" w:hAnsi="ITC Avant Garde"/>
          <w:lang w:val="es-ES"/>
        </w:rPr>
        <w:t>eFIM</w:t>
      </w:r>
      <w:proofErr w:type="spellEnd"/>
      <w:r w:rsidRPr="00CE0B97">
        <w:rPr>
          <w:rFonts w:ascii="ITC Avant Garde" w:eastAsia="Times New Roman" w:hAnsi="ITC Avant Garde"/>
          <w:lang w:val="es-ES"/>
        </w:rPr>
        <w:t>;</w:t>
      </w:r>
    </w:p>
    <w:p w:rsidR="00661744" w:rsidRPr="00CE0B97" w:rsidRDefault="00661744" w:rsidP="00661744">
      <w:pPr>
        <w:pStyle w:val="Prrafodelista"/>
        <w:numPr>
          <w:ilvl w:val="0"/>
          <w:numId w:val="2"/>
        </w:numPr>
        <w:spacing w:after="0" w:line="276" w:lineRule="auto"/>
        <w:ind w:left="851" w:hanging="142"/>
        <w:jc w:val="both"/>
        <w:rPr>
          <w:rFonts w:ascii="ITC Avant Garde" w:eastAsia="Times New Roman" w:hAnsi="ITC Avant Garde"/>
          <w:lang w:val="es-ES"/>
        </w:rPr>
      </w:pPr>
      <w:proofErr w:type="spellStart"/>
      <w:r w:rsidRPr="00CE0B97">
        <w:rPr>
          <w:rFonts w:ascii="ITC Avant Garde" w:eastAsia="Times New Roman" w:hAnsi="ITC Avant Garde"/>
          <w:b/>
          <w:lang w:val="es-ES"/>
        </w:rPr>
        <w:t>e.Firma</w:t>
      </w:r>
      <w:proofErr w:type="spellEnd"/>
      <w:r w:rsidRPr="00CE0B97">
        <w:rPr>
          <w:rFonts w:ascii="ITC Avant Garde" w:eastAsia="Times New Roman" w:hAnsi="ITC Avant Garde"/>
          <w:b/>
          <w:lang w:val="es-ES"/>
        </w:rPr>
        <w:t xml:space="preserve"> emitida por el SAT (</w:t>
      </w:r>
      <w:proofErr w:type="spellStart"/>
      <w:r w:rsidRPr="00CE0B97">
        <w:rPr>
          <w:rFonts w:ascii="ITC Avant Garde" w:eastAsia="Times New Roman" w:hAnsi="ITC Avant Garde"/>
          <w:b/>
          <w:lang w:val="es-ES"/>
        </w:rPr>
        <w:t>e.Firma</w:t>
      </w:r>
      <w:proofErr w:type="spellEnd"/>
      <w:r w:rsidRPr="00CE0B97">
        <w:rPr>
          <w:rFonts w:ascii="ITC Avant Garde" w:eastAsia="Times New Roman" w:hAnsi="ITC Avant Garde"/>
          <w:b/>
          <w:lang w:val="es-ES"/>
        </w:rPr>
        <w:t xml:space="preserve">): </w:t>
      </w:r>
      <w:r w:rsidRPr="00CE0B97">
        <w:rPr>
          <w:rFonts w:ascii="ITC Avant Garde" w:eastAsia="Times New Roman" w:hAnsi="ITC Avant Garde"/>
          <w:lang w:val="es-ES"/>
        </w:rPr>
        <w:t>Es el conjunto de datos y caracteres que permiten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Formato Electrónico de Información y Métricas (</w:t>
      </w:r>
      <w:proofErr w:type="spellStart"/>
      <w:r w:rsidRPr="00CE0B97">
        <w:rPr>
          <w:rFonts w:ascii="ITC Avant Garde" w:eastAsia="Times New Roman" w:hAnsi="ITC Avant Garde"/>
          <w:b/>
          <w:lang w:val="es-ES"/>
        </w:rPr>
        <w:t>eFIM</w:t>
      </w:r>
      <w:proofErr w:type="spellEnd"/>
      <w:r w:rsidRPr="00CE0B97">
        <w:rPr>
          <w:rFonts w:ascii="ITC Avant Garde" w:eastAsia="Times New Roman" w:hAnsi="ITC Avant Garde"/>
          <w:b/>
          <w:lang w:val="es-ES"/>
        </w:rPr>
        <w:t>):</w:t>
      </w:r>
      <w:r w:rsidRPr="00CE0B97">
        <w:rPr>
          <w:rFonts w:ascii="ITC Avant Garde" w:eastAsia="Times New Roman" w:hAnsi="ITC Avant Garde"/>
          <w:lang w:val="es-ES"/>
        </w:rPr>
        <w:t xml:space="preserve"> Medio de presentación para que los Operadores puedan realizar un trámite, el cual se define como cualquier solicitud o entrega de información que los Operadores hagan ante el Instituto, ya sea para cumplir con una obligación, obtener un beneficio o servicio o, en general, a fin de que se emita una resolución por parte del Instituto. Los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estarán disponibles en el Portal del Instituto. Adicionalmente, para los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establecidos en los presentes Lineamientos, se incluye una representación gráfica de cada uno de ellos</w:t>
      </w:r>
      <w:r w:rsidRPr="00CE0B97">
        <w:rPr>
          <w:rFonts w:ascii="ITC Avant Garde" w:eastAsia="Times New Roman" w:hAnsi="ITC Avant Garde"/>
          <w:b/>
          <w:lang w:val="es-ES"/>
        </w:rPr>
        <w:t xml:space="preserve"> </w:t>
      </w:r>
      <w:r w:rsidRPr="00CE0B97">
        <w:rPr>
          <w:rFonts w:ascii="ITC Avant Garde" w:eastAsia="Times New Roman" w:hAnsi="ITC Avant Garde"/>
          <w:lang w:val="es-ES"/>
        </w:rPr>
        <w:t>del anexo 2 al anexo 29;</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 xml:space="preserve">Guía de Referencia para el llenado de los Formatos Electrónicos de Información y Métricas (Guía de Referencia): </w:t>
      </w:r>
      <w:r w:rsidRPr="00CE0B97">
        <w:rPr>
          <w:rFonts w:ascii="ITC Avant Garde" w:eastAsia="Times New Roman" w:hAnsi="ITC Avant Garde"/>
          <w:lang w:val="es-ES"/>
        </w:rPr>
        <w:t xml:space="preserve">Documento que establece la estructura, los parámetros, los servicios considerados y las desagregaciones de los indicadores contenidos en los Instructivos para el llenado de los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que emita el Instituto. La Guía de Referencia estará disponible en el Portal del Instituto </w:t>
      </w:r>
      <w:r w:rsidRPr="00CE0B97">
        <w:rPr>
          <w:rFonts w:ascii="ITC Avant Garde" w:hAnsi="ITC Avant Garde"/>
          <w:lang w:val="es-ES"/>
        </w:rPr>
        <w:t xml:space="preserve">y se actualizará conforme se añadan más </w:t>
      </w:r>
      <w:proofErr w:type="spellStart"/>
      <w:r w:rsidRPr="00CE0B97">
        <w:rPr>
          <w:rFonts w:ascii="ITC Avant Garde" w:hAnsi="ITC Avant Garde"/>
          <w:lang w:val="es-ES"/>
        </w:rPr>
        <w:t>eFIM</w:t>
      </w:r>
      <w:proofErr w:type="spellEnd"/>
      <w:r w:rsidRPr="00CE0B97">
        <w:rPr>
          <w:rFonts w:ascii="ITC Avant Garde" w:eastAsia="Times New Roman" w:hAnsi="ITC Avant Garde"/>
          <w:lang w:val="es-ES"/>
        </w:rPr>
        <w:t>;</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Instituto:</w:t>
      </w:r>
      <w:r w:rsidRPr="00CE0B97">
        <w:rPr>
          <w:rFonts w:ascii="ITC Avant Garde" w:eastAsia="Times New Roman" w:hAnsi="ITC Avant Garde"/>
          <w:lang w:val="es-ES"/>
        </w:rPr>
        <w:t xml:space="preserve"> Instituto Federal de Telecomunicaciones;</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 xml:space="preserve">Instructivo de los Formatos Electrónicos de Información y Métricas (Instructivo): </w:t>
      </w:r>
      <w:r w:rsidRPr="00CE0B97">
        <w:rPr>
          <w:rFonts w:ascii="ITC Avant Garde" w:eastAsia="Times New Roman" w:hAnsi="ITC Avant Garde"/>
          <w:lang w:val="es-ES"/>
        </w:rPr>
        <w:t xml:space="preserve">Documento asociado a cada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que establece los términos en que la información debe entregarse al Instituto por parte de los Operadores, con base en la estructura establecida en la Guía de Referencia. Los Instructivos de cada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emitido en los presentes Lineamientos se encuentran del anexo 2 al anexo 29;</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Ley:</w:t>
      </w:r>
      <w:r w:rsidRPr="00CE0B97">
        <w:rPr>
          <w:rFonts w:ascii="ITC Avant Garde" w:eastAsia="Times New Roman" w:hAnsi="ITC Avant Garde"/>
          <w:lang w:val="es-ES"/>
        </w:rPr>
        <w:t xml:space="preserve"> Ley Federal de Telecomunicaciones y Radiodifusión;</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Lineamientos</w:t>
      </w:r>
      <w:r w:rsidRPr="00CE0B97">
        <w:rPr>
          <w:rFonts w:ascii="ITC Avant Garde" w:eastAsia="Times New Roman" w:hAnsi="ITC Avant Garde"/>
          <w:lang w:val="es-ES"/>
        </w:rPr>
        <w:t xml:space="preserve">: Los presentes Lineamientos que crean el sistema de métricas de telecomunicaciones, establecen la metodología, los formatos y la periodicidad con que los operadores entregarán información para integrar el acervo </w:t>
      </w:r>
      <w:r w:rsidRPr="00CE0B97">
        <w:rPr>
          <w:rFonts w:ascii="ITC Avant Garde" w:eastAsia="Times New Roman" w:hAnsi="ITC Avant Garde"/>
          <w:lang w:val="es-ES"/>
        </w:rPr>
        <w:lastRenderedPageBreak/>
        <w:t>estadístico del sector de telecomunicaciones, y establecen diversas medidas de simplificación;</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Listado de Definiciones y Criterios:</w:t>
      </w:r>
      <w:r w:rsidRPr="00CE0B97">
        <w:rPr>
          <w:rFonts w:ascii="ITC Avant Garde" w:eastAsia="Times New Roman" w:hAnsi="ITC Avant Garde"/>
          <w:lang w:val="es-ES"/>
        </w:rPr>
        <w:t xml:space="preserve"> Documento que establece las definiciones y criterios a considerar para el cumplimiento de los presentes Lineamientos por parte de un Operador. Se encuentra en el anexo 1 de los presentes Lineamientos;</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Manual de Operación del Sistema de Métricas de Telecomunicaciones (Manual):</w:t>
      </w:r>
      <w:r w:rsidRPr="00CE0B97">
        <w:rPr>
          <w:rFonts w:ascii="ITC Avant Garde" w:eastAsia="Times New Roman" w:hAnsi="ITC Avant Garde"/>
          <w:lang w:val="es-ES"/>
        </w:rPr>
        <w:t xml:space="preserve"> Documento que describe la operación, uso y características del Sistema de Métricas de Telecomunicaciones; </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Operador</w:t>
      </w:r>
      <w:r w:rsidRPr="00CE0B97">
        <w:rPr>
          <w:rFonts w:ascii="ITC Avant Garde" w:eastAsia="Times New Roman" w:hAnsi="ITC Avant Garde"/>
          <w:lang w:val="es-ES"/>
        </w:rPr>
        <w:t>: Concesionario, autorizado o permisionario que presta servicios de telecomunicaciones con fines comerciales, que se encuentran sujetos al ámbito de competencia de la Ley;</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Portal:</w:t>
      </w:r>
      <w:r w:rsidRPr="00CE0B97">
        <w:rPr>
          <w:rFonts w:ascii="ITC Avant Garde" w:eastAsia="Times New Roman" w:hAnsi="ITC Avant Garde"/>
          <w:lang w:val="es-ES"/>
        </w:rPr>
        <w:t xml:space="preserve"> Página de Internet del Instituto Federal de Telecomunicaciones;</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SAT</w:t>
      </w:r>
      <w:r w:rsidRPr="00CE0B97">
        <w:rPr>
          <w:rFonts w:ascii="ITC Avant Garde" w:eastAsia="Times New Roman" w:hAnsi="ITC Avant Garde"/>
          <w:lang w:val="es-ES"/>
        </w:rPr>
        <w:t>: Sistema de Administración Tributaria;</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 xml:space="preserve">Servicios Considerados: </w:t>
      </w:r>
      <w:r w:rsidRPr="00CE0B97">
        <w:rPr>
          <w:rFonts w:ascii="ITC Avant Garde" w:eastAsia="Times New Roman" w:hAnsi="ITC Avant Garde"/>
          <w:lang w:val="es-ES"/>
        </w:rPr>
        <w:t>Aquellos servicios mayoristas o minoristas, provistos o adquiridos por los Operadores que se establecen y definen en la Guía de Referencia;</w:t>
      </w:r>
    </w:p>
    <w:p w:rsidR="00661744" w:rsidRPr="00CE0B97"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Sistema de Acreditación:</w:t>
      </w:r>
      <w:r w:rsidRPr="00CE0B97">
        <w:rPr>
          <w:rFonts w:ascii="ITC Avant Garde" w:eastAsia="Times New Roman" w:hAnsi="ITC Avant Garde"/>
          <w:lang w:val="es-ES"/>
        </w:rPr>
        <w:t xml:space="preserve"> Sistema electrónico para el registro y control de acreditaciones, entre otras funciones, para efectos de los lineamientos de trámites electrónicos y firma electrónica que emitirá el Instituto; y</w:t>
      </w:r>
    </w:p>
    <w:p w:rsidR="00661744" w:rsidRDefault="00661744" w:rsidP="00661744">
      <w:pPr>
        <w:pStyle w:val="Prrafodelista"/>
        <w:numPr>
          <w:ilvl w:val="0"/>
          <w:numId w:val="17"/>
        </w:numPr>
        <w:spacing w:after="0" w:line="276" w:lineRule="auto"/>
        <w:ind w:left="851" w:hanging="142"/>
        <w:jc w:val="both"/>
        <w:rPr>
          <w:rFonts w:ascii="ITC Avant Garde" w:eastAsia="Times New Roman" w:hAnsi="ITC Avant Garde"/>
          <w:lang w:val="es-ES"/>
        </w:rPr>
      </w:pPr>
      <w:r w:rsidRPr="00CE0B97">
        <w:rPr>
          <w:rFonts w:ascii="ITC Avant Garde" w:eastAsia="Times New Roman" w:hAnsi="ITC Avant Garde"/>
          <w:b/>
          <w:lang w:val="es-ES"/>
        </w:rPr>
        <w:t>Sistema de Métricas de Telecomunicaciones (</w:t>
      </w:r>
      <w:proofErr w:type="spellStart"/>
      <w:r w:rsidRPr="00CE0B97">
        <w:rPr>
          <w:rFonts w:ascii="ITC Avant Garde" w:eastAsia="Times New Roman" w:hAnsi="ITC Avant Garde"/>
          <w:b/>
          <w:lang w:val="es-ES"/>
        </w:rPr>
        <w:t>SiMeT</w:t>
      </w:r>
      <w:proofErr w:type="spellEnd"/>
      <w:r w:rsidRPr="00CE0B97">
        <w:rPr>
          <w:rFonts w:ascii="ITC Avant Garde" w:eastAsia="Times New Roman" w:hAnsi="ITC Avant Garde"/>
          <w:b/>
          <w:lang w:val="es-ES"/>
        </w:rPr>
        <w:t xml:space="preserve">): </w:t>
      </w:r>
      <w:r w:rsidRPr="00CE0B97">
        <w:rPr>
          <w:rFonts w:ascii="ITC Avant Garde" w:eastAsia="Times New Roman" w:hAnsi="ITC Avant Garde"/>
          <w:lang w:val="es-ES"/>
        </w:rPr>
        <w:t xml:space="preserve">Sistema electrónico del Instituto, </w:t>
      </w:r>
      <w:r w:rsidRPr="00CE0B97">
        <w:rPr>
          <w:rFonts w:ascii="ITC Avant Garde" w:hAnsi="ITC Avant Garde"/>
          <w:lang w:val="es-ES"/>
        </w:rPr>
        <w:t>el cual contará con bases de datos y procesos que permitirán la</w:t>
      </w:r>
      <w:r w:rsidRPr="00CE0B97">
        <w:rPr>
          <w:rFonts w:ascii="ITC Avant Garde" w:eastAsia="Times New Roman" w:hAnsi="ITC Avant Garde"/>
          <w:lang w:val="es-ES"/>
        </w:rPr>
        <w:t xml:space="preserve"> captura, gestión y validación automática de información de Telecomunicaciones y Radiodifusión, mediante el cual los Operadores deberán cumplir con las obligaciones, conforme a lo indicado en los parámetros de los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aplicables; </w:t>
      </w:r>
    </w:p>
    <w:p w:rsidR="00661744" w:rsidRDefault="00661744" w:rsidP="00661744">
      <w:pPr>
        <w:jc w:val="both"/>
        <w:rPr>
          <w:rFonts w:ascii="ITC Avant Garde" w:eastAsia="Times New Roman" w:hAnsi="ITC Avant Garde"/>
          <w:lang w:val="es-ES"/>
        </w:rPr>
      </w:pPr>
      <w:r w:rsidRPr="00CE0B97">
        <w:rPr>
          <w:rFonts w:ascii="ITC Avant Garde" w:eastAsia="Times New Roman" w:hAnsi="ITC Avant Garde"/>
          <w:lang w:val="es-ES"/>
        </w:rPr>
        <w:t>Las definiciones comprendidas en el presente artículo pueden ser utilizadas indistintamente en singular o plural.</w:t>
      </w:r>
    </w:p>
    <w:p w:rsidR="00661744" w:rsidRPr="00661744" w:rsidRDefault="00661744" w:rsidP="00661744">
      <w:pPr>
        <w:pStyle w:val="Ttulo3"/>
        <w:jc w:val="center"/>
        <w:rPr>
          <w:rFonts w:ascii="ITC Avant Garde Demi" w:hAnsi="ITC Avant Garde Demi"/>
          <w:color w:val="000000" w:themeColor="text1"/>
        </w:rPr>
      </w:pPr>
      <w:r w:rsidRPr="00661744">
        <w:rPr>
          <w:rFonts w:ascii="ITC Avant Garde Demi" w:hAnsi="ITC Avant Garde Demi"/>
          <w:color w:val="000000" w:themeColor="text1"/>
        </w:rPr>
        <w:t>CAPÍTULO II</w:t>
      </w:r>
    </w:p>
    <w:p w:rsidR="00661744" w:rsidRPr="009F505F" w:rsidRDefault="00661744" w:rsidP="009F505F">
      <w:pPr>
        <w:pStyle w:val="Ttulo4"/>
        <w:jc w:val="center"/>
        <w:rPr>
          <w:rFonts w:ascii="ITC Avant Garde Demi" w:hAnsi="ITC Avant Garde Demi"/>
          <w:b/>
          <w:color w:val="000000" w:themeColor="text1"/>
          <w:u w:val="none"/>
        </w:rPr>
      </w:pPr>
      <w:r w:rsidRPr="009F505F">
        <w:rPr>
          <w:rFonts w:ascii="ITC Avant Garde Demi" w:hAnsi="ITC Avant Garde Demi"/>
          <w:b/>
          <w:color w:val="000000" w:themeColor="text1"/>
          <w:u w:val="none"/>
        </w:rPr>
        <w:t>Del Formato Electrónico de Información y Métricas (</w:t>
      </w:r>
      <w:proofErr w:type="spellStart"/>
      <w:r w:rsidRPr="009F505F">
        <w:rPr>
          <w:rFonts w:ascii="ITC Avant Garde Demi" w:hAnsi="ITC Avant Garde Demi"/>
          <w:b/>
          <w:color w:val="000000" w:themeColor="text1"/>
          <w:u w:val="none"/>
        </w:rPr>
        <w:t>eFIM</w:t>
      </w:r>
      <w:proofErr w:type="spellEnd"/>
      <w:r w:rsidRPr="009F505F">
        <w:rPr>
          <w:rFonts w:ascii="ITC Avant Garde Demi" w:hAnsi="ITC Avant Garde Demi"/>
          <w:b/>
          <w:color w:val="000000" w:themeColor="text1"/>
          <w:u w:val="none"/>
        </w:rPr>
        <w:t>)</w:t>
      </w:r>
    </w:p>
    <w:p w:rsidR="00661744" w:rsidRDefault="00661744" w:rsidP="00661744">
      <w:pPr>
        <w:jc w:val="both"/>
        <w:rPr>
          <w:rFonts w:ascii="ITC Avant Garde" w:eastAsia="Times New Roman" w:hAnsi="ITC Avant Garde"/>
          <w:lang w:val="es-ES"/>
        </w:rPr>
      </w:pPr>
      <w:r w:rsidRPr="00CE0B97">
        <w:rPr>
          <w:rFonts w:ascii="ITC Avant Garde" w:eastAsia="Times New Roman" w:hAnsi="ITC Avant Garde"/>
          <w:b/>
          <w:lang w:val="es-ES"/>
        </w:rPr>
        <w:t>TERCERO.</w:t>
      </w:r>
      <w:r w:rsidRPr="00CE0B97">
        <w:rPr>
          <w:rFonts w:ascii="ITC Avant Garde" w:eastAsia="Times New Roman" w:hAnsi="ITC Avant Garde"/>
          <w:lang w:val="es-ES"/>
        </w:rPr>
        <w:t xml:space="preserve"> Los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tienen por objeto brindar mayor claridad y transparencia a los Operadores en los trámites realizados ante el Instituto.</w:t>
      </w:r>
    </w:p>
    <w:p w:rsidR="00661744" w:rsidRDefault="00661744" w:rsidP="00661744">
      <w:pPr>
        <w:jc w:val="both"/>
        <w:rPr>
          <w:rFonts w:ascii="ITC Avant Garde" w:eastAsia="Times New Roman" w:hAnsi="ITC Avant Garde"/>
          <w:lang w:val="es-ES"/>
        </w:rPr>
      </w:pPr>
      <w:r w:rsidRPr="00CE0B97">
        <w:rPr>
          <w:rFonts w:ascii="ITC Avant Garde" w:eastAsia="Times New Roman" w:hAnsi="ITC Avant Garde"/>
          <w:b/>
          <w:lang w:val="es-ES"/>
        </w:rPr>
        <w:t>CUARTO</w:t>
      </w:r>
      <w:r w:rsidRPr="00CE0B97">
        <w:rPr>
          <w:rFonts w:ascii="ITC Avant Garde" w:eastAsia="Times New Roman" w:hAnsi="ITC Avant Garde"/>
          <w:lang w:val="es-ES"/>
        </w:rPr>
        <w:t xml:space="preserve">. Los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pueden presentarse mediante diferentes sistemas electrónicos de captura del Instituto, los cuales aceptarán diferentes formatos tales como archivos CSV o formularios web, entre otros; en función de la información que se solicite. El sistema de captura empleado por cada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será definido en sus respectivos Instructivos.</w:t>
      </w:r>
    </w:p>
    <w:p w:rsidR="00661744" w:rsidRPr="00661744" w:rsidRDefault="00661744" w:rsidP="00661744">
      <w:pPr>
        <w:pStyle w:val="Ttulo3"/>
        <w:jc w:val="center"/>
        <w:rPr>
          <w:rFonts w:ascii="ITC Avant Garde Demi" w:hAnsi="ITC Avant Garde Demi"/>
          <w:color w:val="000000" w:themeColor="text1"/>
        </w:rPr>
      </w:pPr>
      <w:r w:rsidRPr="00661744">
        <w:rPr>
          <w:rFonts w:ascii="ITC Avant Garde Demi" w:hAnsi="ITC Avant Garde Demi"/>
          <w:color w:val="000000" w:themeColor="text1"/>
        </w:rPr>
        <w:lastRenderedPageBreak/>
        <w:t>CAPÍTULO III</w:t>
      </w:r>
    </w:p>
    <w:p w:rsidR="00661744" w:rsidRPr="009F505F" w:rsidRDefault="00661744" w:rsidP="009F505F">
      <w:pPr>
        <w:pStyle w:val="Ttulo4"/>
        <w:jc w:val="center"/>
        <w:rPr>
          <w:rFonts w:ascii="ITC Avant Garde Demi" w:hAnsi="ITC Avant Garde Demi"/>
          <w:b/>
          <w:color w:val="000000" w:themeColor="text1"/>
          <w:u w:val="none"/>
        </w:rPr>
      </w:pPr>
      <w:r w:rsidRPr="009F505F">
        <w:rPr>
          <w:rFonts w:ascii="ITC Avant Garde Demi" w:hAnsi="ITC Avant Garde Demi"/>
          <w:b/>
          <w:color w:val="000000" w:themeColor="text1"/>
          <w:u w:val="none"/>
        </w:rPr>
        <w:t>De la entrega de la información de telecomunicaciones a cargo de los Operadores</w:t>
      </w:r>
    </w:p>
    <w:p w:rsidR="00661744" w:rsidRPr="00CE0B97" w:rsidRDefault="00661744" w:rsidP="00661744">
      <w:pPr>
        <w:jc w:val="both"/>
        <w:rPr>
          <w:rFonts w:ascii="ITC Avant Garde" w:eastAsia="Times New Roman" w:hAnsi="ITC Avant Garde"/>
          <w:lang w:val="es-ES"/>
        </w:rPr>
      </w:pPr>
      <w:r w:rsidRPr="00CE0B97">
        <w:rPr>
          <w:rFonts w:ascii="ITC Avant Garde" w:eastAsia="Times New Roman" w:hAnsi="ITC Avant Garde"/>
          <w:b/>
          <w:lang w:val="es-ES"/>
        </w:rPr>
        <w:t>QUINTO.</w:t>
      </w:r>
      <w:r w:rsidRPr="00CE0B97">
        <w:rPr>
          <w:rFonts w:ascii="ITC Avant Garde" w:eastAsia="Times New Roman" w:hAnsi="ITC Avant Garde"/>
          <w:lang w:val="es-ES"/>
        </w:rPr>
        <w:t xml:space="preserve"> Para efectos de los presentes Lineamientos, los Operadores deberán cumplir  sus obligaciones de entrega de información, a través del Sistema de Métricas de Telecomunicaciones (</w:t>
      </w:r>
      <w:proofErr w:type="spellStart"/>
      <w:r w:rsidRPr="00CE0B97">
        <w:rPr>
          <w:rFonts w:ascii="ITC Avant Garde" w:eastAsia="Times New Roman" w:hAnsi="ITC Avant Garde"/>
          <w:lang w:val="es-ES"/>
        </w:rPr>
        <w:t>SiMeT</w:t>
      </w:r>
      <w:proofErr w:type="spellEnd"/>
      <w:r w:rsidRPr="00CE0B97">
        <w:rPr>
          <w:rFonts w:ascii="ITC Avant Garde" w:eastAsia="Times New Roman" w:hAnsi="ITC Avant Garde"/>
          <w:lang w:val="es-ES"/>
        </w:rPr>
        <w:t>) disponible en el Portal, conforme a la siguiente tabla:</w:t>
      </w:r>
    </w:p>
    <w:tbl>
      <w:tblPr>
        <w:tblStyle w:val="Tablaconcuadrcula"/>
        <w:tblW w:w="9633" w:type="dxa"/>
        <w:tblLook w:val="04A0" w:firstRow="1" w:lastRow="0" w:firstColumn="1" w:lastColumn="0" w:noHBand="0" w:noVBand="1"/>
        <w:tblCaption w:val="Obligaciones de entrega de información"/>
        <w:tblDescription w:val="En una tabla de 4 columnas y 27 filas, se proporcionan las preguntas y opciones de respuesta (si/no) a efecto de que los operadores cumplan con las obligaciones de entrega de información, a través del Sistema de Métricas de Telecomunicaciones (SiMeT) disponible en el Portal."/>
      </w:tblPr>
      <w:tblGrid>
        <w:gridCol w:w="813"/>
        <w:gridCol w:w="6313"/>
        <w:gridCol w:w="1254"/>
        <w:gridCol w:w="1253"/>
      </w:tblGrid>
      <w:tr w:rsidR="009F505F" w:rsidRPr="009F505F" w:rsidTr="009F505F">
        <w:trPr>
          <w:tblHeader/>
        </w:trPr>
        <w:tc>
          <w:tcPr>
            <w:tcW w:w="813" w:type="dxa"/>
            <w:shd w:val="clear" w:color="auto" w:fill="A8D08D" w:themeFill="accent6" w:themeFillTint="99"/>
            <w:vAlign w:val="center"/>
          </w:tcPr>
          <w:p w:rsidR="00661744" w:rsidRPr="009F505F" w:rsidRDefault="009F505F" w:rsidP="009F505F">
            <w:pPr>
              <w:jc w:val="center"/>
              <w:rPr>
                <w:rFonts w:asciiTheme="majorHAnsi" w:eastAsia="Times New Roman" w:hAnsiTheme="majorHAnsi"/>
                <w:b/>
                <w:sz w:val="18"/>
                <w:szCs w:val="18"/>
              </w:rPr>
            </w:pPr>
            <w:r>
              <w:rPr>
                <w:rFonts w:asciiTheme="majorHAnsi" w:eastAsia="Times New Roman" w:hAnsiTheme="majorHAnsi"/>
                <w:b/>
                <w:color w:val="000000" w:themeColor="text1"/>
                <w:sz w:val="18"/>
                <w:szCs w:val="18"/>
              </w:rPr>
              <w:t>Número</w:t>
            </w:r>
          </w:p>
        </w:tc>
        <w:tc>
          <w:tcPr>
            <w:tcW w:w="6313" w:type="dxa"/>
            <w:shd w:val="clear" w:color="auto" w:fill="A8D08D" w:themeFill="accent6" w:themeFillTint="99"/>
            <w:vAlign w:val="center"/>
          </w:tcPr>
          <w:p w:rsidR="00661744" w:rsidRPr="009F505F" w:rsidRDefault="00661744" w:rsidP="009F505F">
            <w:pPr>
              <w:jc w:val="center"/>
              <w:rPr>
                <w:rFonts w:asciiTheme="majorHAnsi" w:eastAsia="Times New Roman" w:hAnsiTheme="majorHAnsi"/>
                <w:b/>
                <w:sz w:val="18"/>
                <w:szCs w:val="18"/>
                <w:lang w:val="es-ES"/>
              </w:rPr>
            </w:pPr>
            <w:r w:rsidRPr="009F505F">
              <w:rPr>
                <w:rFonts w:asciiTheme="majorHAnsi" w:eastAsia="Times New Roman" w:hAnsiTheme="majorHAnsi"/>
                <w:b/>
                <w:color w:val="000000"/>
                <w:sz w:val="18"/>
                <w:szCs w:val="18"/>
              </w:rPr>
              <w:t>Condición</w:t>
            </w:r>
          </w:p>
        </w:tc>
        <w:tc>
          <w:tcPr>
            <w:tcW w:w="1254" w:type="dxa"/>
            <w:shd w:val="clear" w:color="auto" w:fill="A8D08D" w:themeFill="accent6" w:themeFillTint="99"/>
            <w:vAlign w:val="center"/>
          </w:tcPr>
          <w:p w:rsidR="00661744" w:rsidRPr="009F505F" w:rsidRDefault="00661744" w:rsidP="009F505F">
            <w:pPr>
              <w:jc w:val="center"/>
              <w:rPr>
                <w:rFonts w:asciiTheme="majorHAnsi" w:eastAsia="Times New Roman" w:hAnsiTheme="majorHAnsi"/>
                <w:b/>
                <w:sz w:val="18"/>
                <w:szCs w:val="18"/>
                <w:lang w:val="es-ES"/>
              </w:rPr>
            </w:pPr>
            <w:proofErr w:type="spellStart"/>
            <w:r w:rsidRPr="009F505F">
              <w:rPr>
                <w:rFonts w:asciiTheme="majorHAnsi" w:eastAsia="Times New Roman" w:hAnsiTheme="majorHAnsi"/>
                <w:b/>
                <w:color w:val="000000"/>
                <w:sz w:val="18"/>
                <w:szCs w:val="18"/>
              </w:rPr>
              <w:t>eFIM</w:t>
            </w:r>
            <w:proofErr w:type="spellEnd"/>
            <w:r w:rsidRPr="009F505F">
              <w:rPr>
                <w:rFonts w:asciiTheme="majorHAnsi" w:eastAsia="Times New Roman" w:hAnsiTheme="majorHAnsi"/>
                <w:b/>
                <w:color w:val="000000"/>
                <w:sz w:val="18"/>
                <w:szCs w:val="18"/>
              </w:rPr>
              <w:t xml:space="preserve"> en caso de responder SÍ a la Condición</w:t>
            </w:r>
          </w:p>
        </w:tc>
        <w:tc>
          <w:tcPr>
            <w:tcW w:w="1253" w:type="dxa"/>
            <w:shd w:val="clear" w:color="auto" w:fill="A8D08D" w:themeFill="accent6" w:themeFillTint="99"/>
            <w:vAlign w:val="center"/>
          </w:tcPr>
          <w:p w:rsidR="00661744" w:rsidRPr="009F505F" w:rsidRDefault="00661744" w:rsidP="009F505F">
            <w:pPr>
              <w:jc w:val="center"/>
              <w:rPr>
                <w:rFonts w:asciiTheme="majorHAnsi" w:eastAsia="Times New Roman" w:hAnsiTheme="majorHAnsi"/>
                <w:b/>
                <w:sz w:val="18"/>
                <w:szCs w:val="18"/>
                <w:lang w:val="es-ES"/>
              </w:rPr>
            </w:pPr>
            <w:proofErr w:type="spellStart"/>
            <w:r w:rsidRPr="009F505F">
              <w:rPr>
                <w:rFonts w:asciiTheme="majorHAnsi" w:eastAsia="Times New Roman" w:hAnsiTheme="majorHAnsi"/>
                <w:b/>
                <w:color w:val="000000" w:themeColor="text1"/>
                <w:sz w:val="18"/>
                <w:szCs w:val="18"/>
                <w:lang w:val="es-ES"/>
              </w:rPr>
              <w:t>eFIM</w:t>
            </w:r>
            <w:proofErr w:type="spellEnd"/>
            <w:r w:rsidRPr="009F505F">
              <w:rPr>
                <w:rFonts w:asciiTheme="majorHAnsi" w:eastAsia="Times New Roman" w:hAnsiTheme="majorHAnsi"/>
                <w:b/>
                <w:color w:val="000000" w:themeColor="text1"/>
                <w:sz w:val="18"/>
                <w:szCs w:val="18"/>
                <w:lang w:val="es-ES"/>
              </w:rPr>
              <w:t xml:space="preserve"> en caso de responder NO a la Condición</w:t>
            </w:r>
          </w:p>
        </w:tc>
      </w:tr>
      <w:tr w:rsidR="009F505F" w:rsidRPr="00850AD0" w:rsidTr="009F505F">
        <w:tc>
          <w:tcPr>
            <w:tcW w:w="813" w:type="dxa"/>
          </w:tcPr>
          <w:p w:rsidR="00661744" w:rsidRPr="00850AD0" w:rsidRDefault="00661744" w:rsidP="007A4DDE">
            <w:pPr>
              <w:jc w:val="center"/>
              <w:rPr>
                <w:rFonts w:asciiTheme="majorHAnsi" w:eastAsia="Times New Roman" w:hAnsiTheme="majorHAnsi"/>
                <w:b/>
                <w:sz w:val="18"/>
                <w:szCs w:val="18"/>
              </w:rPr>
            </w:pPr>
            <w:r w:rsidRPr="00850AD0">
              <w:rPr>
                <w:rFonts w:asciiTheme="majorHAnsi" w:eastAsia="Times New Roman" w:hAnsiTheme="majorHAnsi"/>
                <w:sz w:val="18"/>
                <w:szCs w:val="18"/>
              </w:rPr>
              <w:t>1</w:t>
            </w:r>
          </w:p>
        </w:tc>
        <w:tc>
          <w:tcPr>
            <w:tcW w:w="6313" w:type="dxa"/>
          </w:tcPr>
          <w:p w:rsidR="00661744" w:rsidRPr="00850AD0" w:rsidRDefault="00661744" w:rsidP="007A4DDE">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Fija: </w:t>
            </w:r>
          </w:p>
          <w:p w:rsidR="00661744" w:rsidRPr="00850AD0" w:rsidRDefault="00661744" w:rsidP="007A4DDE">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200,000 líneas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para este servicio?</w:t>
            </w:r>
            <w:r w:rsidRPr="00850AD0">
              <w:rPr>
                <w:rFonts w:asciiTheme="majorHAnsi" w:eastAsia="Times New Roman" w:hAnsiTheme="majorHAnsi"/>
                <w:color w:val="FFFFFF"/>
                <w:sz w:val="18"/>
                <w:szCs w:val="18"/>
              </w:rPr>
              <w:t xml:space="preserve"> </w:t>
            </w:r>
          </w:p>
        </w:tc>
        <w:tc>
          <w:tcPr>
            <w:tcW w:w="1254" w:type="dxa"/>
          </w:tcPr>
          <w:p w:rsidR="00661744" w:rsidRPr="00850AD0" w:rsidRDefault="00661744" w:rsidP="007A4DDE">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R1131</w:t>
            </w:r>
          </w:p>
        </w:tc>
        <w:tc>
          <w:tcPr>
            <w:tcW w:w="1253" w:type="dxa"/>
          </w:tcPr>
          <w:p w:rsidR="00661744" w:rsidRPr="00850AD0" w:rsidRDefault="00661744" w:rsidP="007A4DDE">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2</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Móvil: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1</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líneas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 xml:space="preserve">para este servicio?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R1132</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3</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Móvil de OMV: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 líneas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para este servicio?</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R1133</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4</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Telefonía Pública: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 </w:t>
            </w:r>
            <w:r>
              <w:rPr>
                <w:rFonts w:asciiTheme="majorHAnsi" w:eastAsia="Times New Roman" w:hAnsiTheme="majorHAnsi"/>
                <w:sz w:val="18"/>
                <w:szCs w:val="18"/>
              </w:rPr>
              <w:t>líneas</w:t>
            </w:r>
            <w:r w:rsidRPr="00850AD0">
              <w:rPr>
                <w:rFonts w:asciiTheme="majorHAnsi" w:eastAsia="Times New Roman" w:hAnsiTheme="majorHAnsi"/>
                <w:sz w:val="18"/>
                <w:szCs w:val="18"/>
              </w:rPr>
              <w:t xml:space="preserve"> mensuales </w:t>
            </w:r>
            <w:r>
              <w:rPr>
                <w:rFonts w:asciiTheme="majorHAnsi" w:eastAsia="Times New Roman" w:hAnsiTheme="majorHAnsi"/>
                <w:sz w:val="18"/>
                <w:szCs w:val="18"/>
              </w:rPr>
              <w:t xml:space="preserve">acumuladas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R1134</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5</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Fijo: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200,000 accesos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R1141</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6</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Móvil: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1</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accesos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R1142</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7</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Móvil de OMV: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10,000 </w:t>
            </w:r>
            <w:r>
              <w:rPr>
                <w:rFonts w:asciiTheme="majorHAnsi" w:eastAsia="Times New Roman" w:hAnsiTheme="majorHAnsi"/>
                <w:sz w:val="18"/>
                <w:szCs w:val="18"/>
              </w:rPr>
              <w:t>accesos</w:t>
            </w:r>
            <w:r w:rsidRPr="00850AD0">
              <w:rPr>
                <w:rFonts w:asciiTheme="majorHAnsi" w:eastAsia="Times New Roman" w:hAnsiTheme="majorHAnsi"/>
                <w:sz w:val="18"/>
                <w:szCs w:val="18"/>
              </w:rPr>
              <w:t xml:space="preserve">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R1143</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8</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Internet Satelital: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1,000 accesos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R1144</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9</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TV y Audio restringido: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¿Provee igual o más de 200,000 accesos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R1151</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10</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enlaces dedicados fijos: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500 enlaces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R1161</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11</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w:t>
            </w:r>
            <w:r>
              <w:rPr>
                <w:rFonts w:asciiTheme="majorHAnsi" w:eastAsia="Times New Roman" w:hAnsiTheme="majorHAnsi"/>
                <w:sz w:val="18"/>
                <w:szCs w:val="18"/>
              </w:rPr>
              <w:t>renta de capacidad satelital:</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¿Provee igual o más de 500 enlaces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R1162</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12</w:t>
            </w:r>
          </w:p>
        </w:tc>
        <w:tc>
          <w:tcPr>
            <w:tcW w:w="6313" w:type="dxa"/>
          </w:tcPr>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¿Ha respondido que SÍ al menos a alguna de las preguntas anteriores?  </w:t>
            </w:r>
            <w:r>
              <w:rPr>
                <w:rFonts w:asciiTheme="majorHAnsi" w:eastAsia="Times New Roman" w:hAnsiTheme="majorHAnsi"/>
                <w:sz w:val="18"/>
                <w:szCs w:val="18"/>
              </w:rPr>
              <w:t>(de la 1 a la 11)</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R1121</w:t>
            </w:r>
          </w:p>
        </w:tc>
        <w:tc>
          <w:tcPr>
            <w:tcW w:w="1253" w:type="dxa"/>
            <w:vAlign w:val="center"/>
          </w:tcPr>
          <w:p w:rsidR="009F505F" w:rsidRDefault="009F505F" w:rsidP="009F505F">
            <w:pPr>
              <w:jc w:val="center"/>
            </w:pPr>
            <w:r w:rsidRPr="001C4CA3">
              <w:rPr>
                <w:rFonts w:asciiTheme="majorHAnsi" w:eastAsia="Times New Roman" w:hAnsiTheme="majorHAnsi"/>
                <w:b/>
                <w:sz w:val="18"/>
                <w:szCs w:val="18"/>
                <w:lang w:val="es-ES"/>
              </w:rPr>
              <w:t>R1120</w:t>
            </w:r>
          </w:p>
        </w:tc>
      </w:tr>
      <w:tr w:rsidR="009F505F" w:rsidRPr="00850AD0" w:rsidTr="009F505F">
        <w:tc>
          <w:tcPr>
            <w:tcW w:w="813" w:type="dxa"/>
          </w:tcPr>
          <w:p w:rsidR="00661744" w:rsidRPr="00850AD0" w:rsidRDefault="00661744" w:rsidP="007A4DDE">
            <w:pPr>
              <w:jc w:val="center"/>
              <w:rPr>
                <w:rFonts w:asciiTheme="majorHAnsi" w:eastAsia="Times New Roman" w:hAnsiTheme="majorHAnsi"/>
                <w:b/>
                <w:sz w:val="18"/>
                <w:szCs w:val="18"/>
              </w:rPr>
            </w:pPr>
            <w:r w:rsidRPr="00850AD0">
              <w:rPr>
                <w:rFonts w:asciiTheme="majorHAnsi" w:eastAsia="Times New Roman" w:hAnsiTheme="majorHAnsi"/>
                <w:sz w:val="18"/>
                <w:szCs w:val="18"/>
              </w:rPr>
              <w:t>13</w:t>
            </w:r>
          </w:p>
        </w:tc>
        <w:tc>
          <w:tcPr>
            <w:tcW w:w="6313" w:type="dxa"/>
          </w:tcPr>
          <w:p w:rsidR="00661744" w:rsidRPr="00850AD0" w:rsidRDefault="00661744" w:rsidP="007A4DDE">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fijos a otros Operadores para su reventa: </w:t>
            </w:r>
          </w:p>
          <w:p w:rsidR="00661744" w:rsidRPr="00850AD0" w:rsidRDefault="00661744" w:rsidP="007A4DDE">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r w:rsidRPr="00850AD0">
              <w:rPr>
                <w:rFonts w:asciiTheme="majorHAnsi" w:eastAsia="Times New Roman" w:hAnsiTheme="majorHAnsi"/>
                <w:color w:val="FFFFFF"/>
                <w:sz w:val="18"/>
                <w:szCs w:val="18"/>
              </w:rPr>
              <w:t xml:space="preserve"> </w:t>
            </w:r>
          </w:p>
        </w:tc>
        <w:tc>
          <w:tcPr>
            <w:tcW w:w="1254" w:type="dxa"/>
          </w:tcPr>
          <w:p w:rsidR="00661744" w:rsidRPr="00850AD0" w:rsidRDefault="00661744" w:rsidP="007A4DDE">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R1211</w:t>
            </w:r>
          </w:p>
        </w:tc>
        <w:tc>
          <w:tcPr>
            <w:tcW w:w="1253" w:type="dxa"/>
          </w:tcPr>
          <w:p w:rsidR="00661744" w:rsidRPr="00850AD0" w:rsidRDefault="00661744" w:rsidP="007A4DDE">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14</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móviles a otros Operadores para su reventa: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R1212</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15</w:t>
            </w:r>
          </w:p>
        </w:tc>
        <w:tc>
          <w:tcPr>
            <w:tcW w:w="6313" w:type="dxa"/>
          </w:tcPr>
          <w:p w:rsidR="009F505F"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Interconexión de voz y/o SMS a otros Operadores: </w:t>
            </w:r>
          </w:p>
          <w:p w:rsidR="009F505F" w:rsidRPr="00850AD0" w:rsidRDefault="009F505F" w:rsidP="009F505F">
            <w:pPr>
              <w:jc w:val="both"/>
              <w:rPr>
                <w:rFonts w:asciiTheme="majorHAnsi" w:eastAsia="Times New Roman" w:hAnsiTheme="majorHAnsi"/>
                <w:sz w:val="18"/>
                <w:szCs w:val="18"/>
                <w:lang w:val="es-ES"/>
              </w:rPr>
            </w:pPr>
            <w:r>
              <w:rPr>
                <w:rFonts w:asciiTheme="majorHAnsi" w:eastAsia="Times New Roman" w:hAnsiTheme="majorHAnsi"/>
                <w:sz w:val="18"/>
                <w:szCs w:val="18"/>
              </w:rPr>
              <w:t>¿I</w:t>
            </w:r>
            <w:r w:rsidRPr="00850AD0">
              <w:rPr>
                <w:rFonts w:asciiTheme="majorHAnsi" w:eastAsia="Times New Roman" w:hAnsiTheme="majorHAnsi"/>
                <w:sz w:val="18"/>
                <w:szCs w:val="18"/>
              </w:rPr>
              <w:t>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R1221</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16</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acceso mayorista a Internet a otros Operadores: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w:t>
            </w:r>
            <w:r>
              <w:rPr>
                <w:rFonts w:asciiTheme="majorHAnsi" w:eastAsia="Times New Roman" w:hAnsiTheme="majorHAnsi"/>
                <w:sz w:val="18"/>
                <w:szCs w:val="18"/>
              </w:rPr>
              <w:t>I</w:t>
            </w:r>
            <w:r w:rsidRPr="00850AD0">
              <w:rPr>
                <w:rFonts w:asciiTheme="majorHAnsi" w:eastAsia="Times New Roman" w:hAnsiTheme="majorHAnsi"/>
                <w:sz w:val="18"/>
                <w:szCs w:val="18"/>
              </w:rPr>
              <w:t>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para este servicio?</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R1222</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17</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usuario visitante a otros Operadores: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R1223</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18</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acceso al bucle a otros Operadores: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R1231</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lastRenderedPageBreak/>
              <w:t>19</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w:t>
            </w:r>
            <w:proofErr w:type="spellStart"/>
            <w:r w:rsidRPr="00850AD0">
              <w:rPr>
                <w:rFonts w:asciiTheme="majorHAnsi" w:eastAsia="Times New Roman" w:hAnsiTheme="majorHAnsi"/>
                <w:sz w:val="18"/>
                <w:szCs w:val="18"/>
              </w:rPr>
              <w:t>Coubicación</w:t>
            </w:r>
            <w:proofErr w:type="spellEnd"/>
            <w:r w:rsidRPr="00850AD0">
              <w:rPr>
                <w:rFonts w:asciiTheme="majorHAnsi" w:eastAsia="Times New Roman" w:hAnsiTheme="majorHAnsi"/>
                <w:sz w:val="18"/>
                <w:szCs w:val="18"/>
              </w:rPr>
              <w:t xml:space="preserve"> a otros Operadores: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R1233</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20</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servicios de compartición de obra civil a otros Operadores: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R1241</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21</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canales y/o contenidos a otros Operadores: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R1251</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22</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enlaces dedicados fijos a otros Operadores: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w:t>
            </w:r>
            <w:r>
              <w:rPr>
                <w:rFonts w:asciiTheme="majorHAnsi" w:eastAsia="Times New Roman" w:hAnsiTheme="majorHAnsi"/>
                <w:sz w:val="18"/>
                <w:szCs w:val="18"/>
              </w:rPr>
              <w:t xml:space="preserve"> acumulados</w:t>
            </w:r>
            <w:r w:rsidRPr="00850AD0">
              <w:rPr>
                <w:rFonts w:asciiTheme="majorHAnsi" w:eastAsia="Times New Roman" w:hAnsiTheme="majorHAnsi"/>
                <w:sz w:val="18"/>
                <w:szCs w:val="18"/>
              </w:rPr>
              <w:t xml:space="preserve"> para este servicio? </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R1261</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23</w:t>
            </w:r>
          </w:p>
        </w:tc>
        <w:tc>
          <w:tcPr>
            <w:tcW w:w="6313" w:type="dxa"/>
          </w:tcPr>
          <w:p w:rsidR="009F505F" w:rsidRPr="00850AD0" w:rsidRDefault="009F505F" w:rsidP="009F505F">
            <w:pPr>
              <w:jc w:val="both"/>
              <w:rPr>
                <w:rFonts w:asciiTheme="majorHAnsi" w:eastAsia="Times New Roman" w:hAnsiTheme="majorHAnsi"/>
                <w:sz w:val="18"/>
                <w:szCs w:val="18"/>
              </w:rPr>
            </w:pPr>
            <w:r w:rsidRPr="00850AD0">
              <w:rPr>
                <w:rFonts w:asciiTheme="majorHAnsi" w:eastAsia="Times New Roman" w:hAnsiTheme="majorHAnsi"/>
                <w:sz w:val="18"/>
                <w:szCs w:val="18"/>
              </w:rPr>
              <w:t xml:space="preserve">Solo aplica en caso de proveer </w:t>
            </w:r>
            <w:r>
              <w:rPr>
                <w:rFonts w:asciiTheme="majorHAnsi" w:eastAsia="Times New Roman" w:hAnsiTheme="majorHAnsi"/>
                <w:sz w:val="18"/>
                <w:szCs w:val="18"/>
              </w:rPr>
              <w:t>capacidad satelital</w:t>
            </w:r>
            <w:r w:rsidRPr="00850AD0">
              <w:rPr>
                <w:rFonts w:asciiTheme="majorHAnsi" w:eastAsia="Times New Roman" w:hAnsiTheme="majorHAnsi"/>
                <w:sz w:val="18"/>
                <w:szCs w:val="18"/>
              </w:rPr>
              <w:t xml:space="preserve"> a otros Operadores: </w:t>
            </w:r>
          </w:p>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¿Iguala o supera ingresos de 10</w:t>
            </w:r>
            <w:proofErr w:type="gramStart"/>
            <w:r w:rsidRPr="00850AD0">
              <w:rPr>
                <w:rFonts w:asciiTheme="majorHAnsi" w:eastAsia="Times New Roman" w:hAnsiTheme="majorHAnsi"/>
                <w:sz w:val="18"/>
                <w:szCs w:val="18"/>
              </w:rPr>
              <w:t>,000,000</w:t>
            </w:r>
            <w:proofErr w:type="gramEnd"/>
            <w:r w:rsidRPr="00850AD0">
              <w:rPr>
                <w:rFonts w:asciiTheme="majorHAnsi" w:eastAsia="Times New Roman" w:hAnsiTheme="majorHAnsi"/>
                <w:sz w:val="18"/>
                <w:szCs w:val="18"/>
              </w:rPr>
              <w:t xml:space="preserve"> MXN mensuales </w:t>
            </w:r>
            <w:r>
              <w:rPr>
                <w:rFonts w:asciiTheme="majorHAnsi" w:eastAsia="Times New Roman" w:hAnsiTheme="majorHAnsi"/>
                <w:sz w:val="18"/>
                <w:szCs w:val="18"/>
              </w:rPr>
              <w:t xml:space="preserve">acumulados </w:t>
            </w:r>
            <w:r w:rsidRPr="00850AD0">
              <w:rPr>
                <w:rFonts w:asciiTheme="majorHAnsi" w:eastAsia="Times New Roman" w:hAnsiTheme="majorHAnsi"/>
                <w:sz w:val="18"/>
                <w:szCs w:val="18"/>
              </w:rPr>
              <w:t xml:space="preserve">para este servicio? </w:t>
            </w:r>
            <w:r w:rsidRPr="00850AD0">
              <w:rPr>
                <w:rFonts w:asciiTheme="majorHAnsi" w:eastAsia="Times New Roman" w:hAnsiTheme="majorHAnsi"/>
                <w:color w:val="FFFFFF"/>
                <w:sz w:val="18"/>
                <w:szCs w:val="18"/>
              </w:rPr>
              <w:t xml:space="preserve">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R1262</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9F505F" w:rsidRPr="00850AD0" w:rsidRDefault="009F505F" w:rsidP="009F505F">
            <w:pPr>
              <w:jc w:val="center"/>
              <w:rPr>
                <w:rFonts w:asciiTheme="majorHAnsi" w:eastAsia="Times New Roman" w:hAnsiTheme="majorHAnsi"/>
                <w:b/>
                <w:sz w:val="18"/>
                <w:szCs w:val="18"/>
              </w:rPr>
            </w:pPr>
            <w:r w:rsidRPr="00850AD0">
              <w:rPr>
                <w:rFonts w:asciiTheme="majorHAnsi" w:eastAsia="Times New Roman" w:hAnsiTheme="majorHAnsi"/>
                <w:sz w:val="18"/>
                <w:szCs w:val="18"/>
              </w:rPr>
              <w:t>24</w:t>
            </w:r>
          </w:p>
        </w:tc>
        <w:tc>
          <w:tcPr>
            <w:tcW w:w="6313" w:type="dxa"/>
          </w:tcPr>
          <w:p w:rsidR="009F505F" w:rsidRPr="00850AD0" w:rsidRDefault="009F505F" w:rsidP="009F505F">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¿Dispone de infraestructura de redes de acceso propias?  </w:t>
            </w:r>
          </w:p>
        </w:tc>
        <w:tc>
          <w:tcPr>
            <w:tcW w:w="1254" w:type="dxa"/>
          </w:tcPr>
          <w:p w:rsidR="009F505F" w:rsidRPr="00850AD0" w:rsidRDefault="009F505F" w:rsidP="009F505F">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R1123</w:t>
            </w:r>
          </w:p>
        </w:tc>
        <w:tc>
          <w:tcPr>
            <w:tcW w:w="1253" w:type="dxa"/>
            <w:vAlign w:val="center"/>
          </w:tcPr>
          <w:p w:rsidR="009F505F" w:rsidRPr="00850AD0" w:rsidRDefault="009F505F" w:rsidP="009F505F">
            <w:pPr>
              <w:jc w:val="center"/>
              <w:rPr>
                <w:rFonts w:asciiTheme="majorHAnsi" w:eastAsia="Times New Roman" w:hAnsiTheme="majorHAnsi"/>
                <w:b/>
                <w:sz w:val="18"/>
                <w:szCs w:val="18"/>
                <w:lang w:val="es-ES"/>
              </w:rPr>
            </w:pPr>
            <w:r>
              <w:rPr>
                <w:rFonts w:asciiTheme="majorHAnsi" w:eastAsia="Times New Roman" w:hAnsiTheme="majorHAnsi"/>
                <w:b/>
                <w:sz w:val="18"/>
                <w:szCs w:val="18"/>
                <w:lang w:val="es-ES"/>
              </w:rPr>
              <w:t>R</w:t>
            </w:r>
            <w:r w:rsidRPr="00850AD0">
              <w:rPr>
                <w:rFonts w:asciiTheme="majorHAnsi" w:eastAsia="Times New Roman" w:hAnsiTheme="majorHAnsi"/>
                <w:b/>
                <w:sz w:val="18"/>
                <w:szCs w:val="18"/>
                <w:lang w:val="es-ES"/>
              </w:rPr>
              <w:t>1220</w:t>
            </w:r>
          </w:p>
        </w:tc>
      </w:tr>
      <w:tr w:rsidR="009F505F" w:rsidRPr="00850AD0" w:rsidTr="009F505F">
        <w:tc>
          <w:tcPr>
            <w:tcW w:w="813" w:type="dxa"/>
          </w:tcPr>
          <w:p w:rsidR="00661744" w:rsidRPr="00850AD0" w:rsidRDefault="00661744" w:rsidP="007A4DDE">
            <w:pPr>
              <w:jc w:val="center"/>
              <w:rPr>
                <w:rFonts w:asciiTheme="majorHAnsi" w:eastAsia="Times New Roman" w:hAnsiTheme="majorHAnsi"/>
                <w:b/>
                <w:sz w:val="18"/>
                <w:szCs w:val="18"/>
              </w:rPr>
            </w:pPr>
            <w:r w:rsidRPr="00850AD0">
              <w:rPr>
                <w:rFonts w:asciiTheme="majorHAnsi" w:eastAsia="Times New Roman" w:hAnsiTheme="majorHAnsi"/>
                <w:sz w:val="18"/>
                <w:szCs w:val="18"/>
              </w:rPr>
              <w:t>25</w:t>
            </w:r>
          </w:p>
        </w:tc>
        <w:tc>
          <w:tcPr>
            <w:tcW w:w="6313" w:type="dxa"/>
          </w:tcPr>
          <w:p w:rsidR="00661744" w:rsidRPr="00850AD0" w:rsidRDefault="00661744" w:rsidP="007A4DDE">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¿Ha respondido que SÍ al menos a alguna de las preguntas anteriores?  </w:t>
            </w:r>
            <w:r>
              <w:rPr>
                <w:rFonts w:asciiTheme="majorHAnsi" w:eastAsia="Times New Roman" w:hAnsiTheme="majorHAnsi"/>
                <w:sz w:val="18"/>
                <w:szCs w:val="18"/>
              </w:rPr>
              <w:t>(de la 1 a la 24)</w:t>
            </w:r>
          </w:p>
        </w:tc>
        <w:tc>
          <w:tcPr>
            <w:tcW w:w="1254" w:type="dxa"/>
          </w:tcPr>
          <w:p w:rsidR="00661744" w:rsidRPr="00850AD0" w:rsidRDefault="00661744" w:rsidP="007A4DDE">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rPr>
              <w:t>R1010</w:t>
            </w:r>
          </w:p>
        </w:tc>
        <w:tc>
          <w:tcPr>
            <w:tcW w:w="1253" w:type="dxa"/>
          </w:tcPr>
          <w:p w:rsidR="00661744" w:rsidRPr="00850AD0" w:rsidRDefault="00661744" w:rsidP="007A4DDE">
            <w:pPr>
              <w:jc w:val="center"/>
              <w:rPr>
                <w:rFonts w:asciiTheme="majorHAnsi" w:eastAsia="Times New Roman" w:hAnsiTheme="majorHAnsi"/>
                <w:b/>
                <w:sz w:val="18"/>
                <w:szCs w:val="18"/>
                <w:lang w:val="es-ES"/>
              </w:rPr>
            </w:pPr>
            <w:r w:rsidRPr="00850AD0">
              <w:rPr>
                <w:rFonts w:asciiTheme="majorHAnsi" w:eastAsia="Times New Roman" w:hAnsiTheme="majorHAnsi"/>
                <w:b/>
                <w:sz w:val="18"/>
                <w:szCs w:val="18"/>
                <w:lang w:val="es-ES"/>
              </w:rPr>
              <w:t>R1011</w:t>
            </w:r>
          </w:p>
        </w:tc>
      </w:tr>
      <w:tr w:rsidR="00661744" w:rsidRPr="00850AD0" w:rsidTr="009F505F">
        <w:tc>
          <w:tcPr>
            <w:tcW w:w="813" w:type="dxa"/>
          </w:tcPr>
          <w:p w:rsidR="00661744" w:rsidRPr="00850AD0" w:rsidRDefault="00661744" w:rsidP="007A4DDE">
            <w:pPr>
              <w:jc w:val="center"/>
              <w:rPr>
                <w:rFonts w:asciiTheme="majorHAnsi" w:eastAsia="Times New Roman" w:hAnsiTheme="majorHAnsi"/>
                <w:b/>
                <w:sz w:val="18"/>
                <w:szCs w:val="18"/>
              </w:rPr>
            </w:pPr>
            <w:r w:rsidRPr="00850AD0">
              <w:rPr>
                <w:rFonts w:asciiTheme="majorHAnsi" w:eastAsia="Times New Roman" w:hAnsiTheme="majorHAnsi"/>
                <w:sz w:val="18"/>
                <w:szCs w:val="18"/>
              </w:rPr>
              <w:t>26</w:t>
            </w:r>
          </w:p>
        </w:tc>
        <w:tc>
          <w:tcPr>
            <w:tcW w:w="6313" w:type="dxa"/>
          </w:tcPr>
          <w:p w:rsidR="00661744" w:rsidRPr="00850AD0" w:rsidRDefault="00661744" w:rsidP="007A4DDE">
            <w:pPr>
              <w:jc w:val="both"/>
              <w:rPr>
                <w:rFonts w:asciiTheme="majorHAnsi" w:eastAsia="Times New Roman" w:hAnsiTheme="majorHAnsi"/>
                <w:sz w:val="18"/>
                <w:szCs w:val="18"/>
                <w:lang w:val="es-ES"/>
              </w:rPr>
            </w:pPr>
            <w:r w:rsidRPr="00850AD0">
              <w:rPr>
                <w:rFonts w:asciiTheme="majorHAnsi" w:eastAsia="Times New Roman" w:hAnsiTheme="majorHAnsi"/>
                <w:sz w:val="18"/>
                <w:szCs w:val="18"/>
              </w:rPr>
              <w:t xml:space="preserve">En caso de no proporcionar ninguno de los servicios definidos, responda NO  </w:t>
            </w:r>
          </w:p>
        </w:tc>
        <w:tc>
          <w:tcPr>
            <w:tcW w:w="1254" w:type="dxa"/>
          </w:tcPr>
          <w:p w:rsidR="00661744" w:rsidRPr="00850AD0" w:rsidRDefault="00661744" w:rsidP="007A4DDE">
            <w:pPr>
              <w:jc w:val="center"/>
              <w:rPr>
                <w:rFonts w:asciiTheme="majorHAnsi" w:eastAsia="Times New Roman" w:hAnsiTheme="majorHAnsi"/>
                <w:sz w:val="18"/>
                <w:szCs w:val="18"/>
                <w:lang w:val="es-ES"/>
              </w:rPr>
            </w:pPr>
          </w:p>
        </w:tc>
        <w:tc>
          <w:tcPr>
            <w:tcW w:w="1253" w:type="dxa"/>
          </w:tcPr>
          <w:p w:rsidR="00661744" w:rsidRPr="00850AD0" w:rsidRDefault="009F505F" w:rsidP="007A4DDE">
            <w:pPr>
              <w:jc w:val="center"/>
              <w:rPr>
                <w:rFonts w:asciiTheme="majorHAnsi" w:eastAsia="Times New Roman" w:hAnsiTheme="majorHAnsi"/>
                <w:sz w:val="18"/>
                <w:szCs w:val="18"/>
                <w:lang w:val="es-ES"/>
              </w:rPr>
            </w:pPr>
            <w:r w:rsidRPr="00850AD0">
              <w:rPr>
                <w:rFonts w:asciiTheme="majorHAnsi" w:eastAsia="Times New Roman" w:hAnsiTheme="majorHAnsi"/>
                <w:b/>
                <w:sz w:val="18"/>
                <w:szCs w:val="18"/>
                <w:lang w:val="es-ES"/>
              </w:rPr>
              <w:t>R1011</w:t>
            </w:r>
          </w:p>
        </w:tc>
      </w:tr>
    </w:tbl>
    <w:p w:rsidR="00661744" w:rsidRDefault="00661744" w:rsidP="00661744">
      <w:pPr>
        <w:spacing w:before="240"/>
        <w:jc w:val="both"/>
        <w:rPr>
          <w:rFonts w:ascii="ITC Avant Garde" w:eastAsia="Times New Roman" w:hAnsi="ITC Avant Garde"/>
          <w:lang w:val="es-ES"/>
        </w:rPr>
      </w:pPr>
      <w:r w:rsidRPr="00CE0B97">
        <w:rPr>
          <w:rFonts w:ascii="ITC Avant Garde" w:eastAsia="Times New Roman" w:hAnsi="ITC Avant Garde"/>
          <w:b/>
          <w:lang w:val="es-ES"/>
        </w:rPr>
        <w:t xml:space="preserve">SEXTO. </w:t>
      </w:r>
      <w:r w:rsidRPr="00CE0B97">
        <w:rPr>
          <w:rFonts w:ascii="ITC Avant Garde" w:eastAsia="Times New Roman" w:hAnsi="ITC Avant Garde"/>
          <w:lang w:val="es-ES"/>
        </w:rPr>
        <w:t xml:space="preserve">Las 26 condiciones establecidas en la tabla del Lineamiento Quinto deben seguir las siguientes reglas: </w:t>
      </w:r>
    </w:p>
    <w:p w:rsidR="00661744" w:rsidRDefault="00661744" w:rsidP="00661744">
      <w:pPr>
        <w:pStyle w:val="Prrafodelista"/>
        <w:numPr>
          <w:ilvl w:val="0"/>
          <w:numId w:val="7"/>
        </w:numPr>
        <w:spacing w:after="0" w:line="276" w:lineRule="auto"/>
        <w:ind w:hanging="153"/>
        <w:jc w:val="both"/>
        <w:rPr>
          <w:rFonts w:ascii="ITC Avant Garde" w:eastAsia="Times New Roman" w:hAnsi="ITC Avant Garde"/>
          <w:lang w:val="es-ES"/>
        </w:rPr>
      </w:pPr>
      <w:r w:rsidRPr="00CE0B97">
        <w:rPr>
          <w:rFonts w:ascii="ITC Avant Garde" w:eastAsia="Times New Roman" w:hAnsi="ITC Avant Garde"/>
          <w:lang w:val="es-ES"/>
        </w:rPr>
        <w:t xml:space="preserve">En caso de que el Operador cumpla con alguna de las condiciones, deberá llenar el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correspondiente indicado.</w:t>
      </w:r>
    </w:p>
    <w:p w:rsidR="00661744" w:rsidRDefault="00661744" w:rsidP="00661744">
      <w:pPr>
        <w:pStyle w:val="Prrafodelista"/>
        <w:numPr>
          <w:ilvl w:val="0"/>
          <w:numId w:val="7"/>
        </w:numPr>
        <w:spacing w:after="0" w:line="276" w:lineRule="auto"/>
        <w:ind w:hanging="153"/>
        <w:jc w:val="both"/>
        <w:rPr>
          <w:rFonts w:ascii="ITC Avant Garde" w:eastAsia="Times New Roman" w:hAnsi="ITC Avant Garde"/>
          <w:lang w:val="es-ES"/>
        </w:rPr>
      </w:pPr>
      <w:r w:rsidRPr="00CE0B97">
        <w:rPr>
          <w:rFonts w:ascii="ITC Avant Garde" w:eastAsia="Times New Roman" w:hAnsi="ITC Avant Garde"/>
          <w:lang w:val="es-ES"/>
        </w:rPr>
        <w:t xml:space="preserve">En caso de que el Operador no provea el servicio considerado en alguna de las condiciones de la 1 a la 11 o de la 13 a la 23, no será necesario entregar los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establecidos en la columna “Formatos en caso de responder SÍ a la Condición” ni tampoco los </w:t>
      </w:r>
      <w:proofErr w:type="spellStart"/>
      <w:r w:rsidRPr="00CE0B97">
        <w:rPr>
          <w:rFonts w:ascii="ITC Avant Garde" w:eastAsia="Times New Roman" w:hAnsi="ITC Avant Garde"/>
          <w:lang w:val="es-ES"/>
        </w:rPr>
        <w:t>eFIM</w:t>
      </w:r>
      <w:proofErr w:type="spellEnd"/>
      <w:r w:rsidRPr="00CE0B97">
        <w:rPr>
          <w:rFonts w:ascii="ITC Avant Garde" w:eastAsia="Times New Roman" w:hAnsi="ITC Avant Garde"/>
          <w:lang w:val="es-ES"/>
        </w:rPr>
        <w:t xml:space="preserve"> establecidos en la columna “Formatos en caso de responder NO a la Condición”</w:t>
      </w:r>
    </w:p>
    <w:p w:rsidR="00661744" w:rsidRPr="00CE0B97" w:rsidRDefault="00661744" w:rsidP="00661744">
      <w:pPr>
        <w:pStyle w:val="Sinespaciado"/>
        <w:spacing w:after="240"/>
        <w:jc w:val="both"/>
        <w:rPr>
          <w:rFonts w:ascii="ITC Avant Garde" w:hAnsi="ITC Avant Garde" w:cs="Arial"/>
          <w:b/>
          <w:lang w:val="es-ES"/>
        </w:rPr>
      </w:pPr>
      <w:r w:rsidRPr="00CE0B97">
        <w:rPr>
          <w:rFonts w:ascii="ITC Avant Garde" w:eastAsia="Times New Roman" w:hAnsi="ITC Avant Garde"/>
          <w:b/>
          <w:lang w:val="es-ES"/>
        </w:rPr>
        <w:t>SÉPTIMO</w:t>
      </w:r>
      <w:r w:rsidRPr="00CE0B97">
        <w:rPr>
          <w:rFonts w:ascii="ITC Avant Garde" w:hAnsi="ITC Avant Garde" w:cs="Arial"/>
          <w:b/>
          <w:lang w:val="es-ES"/>
        </w:rPr>
        <w:t xml:space="preserve">.- </w:t>
      </w:r>
      <w:r w:rsidRPr="00CE0B97">
        <w:rPr>
          <w:rFonts w:ascii="ITC Avant Garde" w:hAnsi="ITC Avant Garde" w:cs="Arial"/>
          <w:lang w:val="es-ES"/>
        </w:rPr>
        <w:t xml:space="preserve">Los </w:t>
      </w:r>
      <w:proofErr w:type="spellStart"/>
      <w:r w:rsidRPr="00CE0B97">
        <w:rPr>
          <w:rFonts w:ascii="ITC Avant Garde" w:hAnsi="ITC Avant Garde" w:cs="Arial"/>
          <w:lang w:val="es-ES"/>
        </w:rPr>
        <w:t>eFIM</w:t>
      </w:r>
      <w:proofErr w:type="spellEnd"/>
      <w:r w:rsidRPr="00CE0B97">
        <w:rPr>
          <w:rFonts w:ascii="ITC Avant Garde" w:hAnsi="ITC Avant Garde" w:cs="Arial"/>
          <w:lang w:val="es-ES"/>
        </w:rPr>
        <w:t xml:space="preserve"> establecidos en la tabla del Lineamiento Quinto, así como los Instructivos y periodicidad correspondientes podrán encontrarse en los siguientes anexos:</w:t>
      </w:r>
    </w:p>
    <w:tbl>
      <w:tblPr>
        <w:tblStyle w:val="Tablaconcuadrcula"/>
        <w:tblW w:w="0" w:type="auto"/>
        <w:jc w:val="center"/>
        <w:tblLook w:val="04A0" w:firstRow="1" w:lastRow="0" w:firstColumn="1" w:lastColumn="0" w:noHBand="0" w:noVBand="1"/>
        <w:tblCaption w:val="Ubicación de Anexos"/>
        <w:tblDescription w:val="En una tabla de 2 columnas, se proporciona el núemro de Anexo  los Instructivos y periodicidad, conforme a los eFIM establecidos."/>
      </w:tblPr>
      <w:tblGrid>
        <w:gridCol w:w="2695"/>
        <w:gridCol w:w="2550"/>
      </w:tblGrid>
      <w:tr w:rsidR="00661744" w:rsidRPr="009F505F" w:rsidTr="009F505F">
        <w:trPr>
          <w:tblHeader/>
          <w:jc w:val="center"/>
        </w:trPr>
        <w:tc>
          <w:tcPr>
            <w:tcW w:w="2695" w:type="dxa"/>
            <w:shd w:val="clear" w:color="auto" w:fill="A8D08D" w:themeFill="accent6" w:themeFillTint="99"/>
            <w:vAlign w:val="center"/>
          </w:tcPr>
          <w:p w:rsidR="00661744" w:rsidRPr="009F505F" w:rsidRDefault="00661744" w:rsidP="009F505F">
            <w:pPr>
              <w:pStyle w:val="Sinespaciado"/>
              <w:jc w:val="center"/>
              <w:rPr>
                <w:rFonts w:asciiTheme="majorHAnsi" w:hAnsiTheme="majorHAnsi" w:cs="Arial"/>
                <w:b/>
                <w:sz w:val="20"/>
                <w:szCs w:val="20"/>
                <w:lang w:val="es-ES"/>
              </w:rPr>
            </w:pPr>
            <w:proofErr w:type="spellStart"/>
            <w:r w:rsidRPr="009F505F">
              <w:rPr>
                <w:rFonts w:asciiTheme="majorHAnsi" w:hAnsiTheme="majorHAnsi" w:cs="Arial"/>
                <w:b/>
                <w:sz w:val="20"/>
                <w:szCs w:val="20"/>
                <w:lang w:val="es-ES"/>
              </w:rPr>
              <w:t>eFIM</w:t>
            </w:r>
            <w:proofErr w:type="spellEnd"/>
          </w:p>
        </w:tc>
        <w:tc>
          <w:tcPr>
            <w:tcW w:w="2550" w:type="dxa"/>
            <w:shd w:val="clear" w:color="auto" w:fill="A8D08D" w:themeFill="accent6" w:themeFillTint="99"/>
            <w:vAlign w:val="center"/>
          </w:tcPr>
          <w:p w:rsidR="00661744" w:rsidRPr="009F505F" w:rsidRDefault="00661744" w:rsidP="009F505F">
            <w:pPr>
              <w:pStyle w:val="Sinespaciado"/>
              <w:jc w:val="center"/>
              <w:rPr>
                <w:rFonts w:asciiTheme="majorHAnsi" w:hAnsiTheme="majorHAnsi" w:cs="Arial"/>
                <w:b/>
                <w:sz w:val="20"/>
                <w:szCs w:val="20"/>
                <w:lang w:val="es-ES"/>
              </w:rPr>
            </w:pPr>
            <w:r w:rsidRPr="009F505F">
              <w:rPr>
                <w:rFonts w:asciiTheme="majorHAnsi" w:hAnsiTheme="majorHAnsi" w:cs="Arial"/>
                <w:b/>
                <w:sz w:val="20"/>
                <w:szCs w:val="20"/>
                <w:lang w:val="es-ES"/>
              </w:rPr>
              <w:t>Anexo</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R1010</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R1011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3</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R1120</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4</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R1121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5</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R1123</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6</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R1131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7</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R1132</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8</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R1133</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9</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R1134</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10</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R1141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11</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R1142</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12</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lastRenderedPageBreak/>
              <w:t>R1143</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13</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R1144</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14</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R1151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15</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R1161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16</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R1162</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17</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R1211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18</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R1212</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19</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R1220</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20</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R1221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21</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R1222</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22</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R1223</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23</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R1231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24</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R1233</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25</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R1241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26</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R1251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27</w:t>
            </w:r>
          </w:p>
        </w:tc>
      </w:tr>
      <w:tr w:rsidR="00661744" w:rsidRPr="00EC53BA"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R1261</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28</w:t>
            </w:r>
          </w:p>
        </w:tc>
      </w:tr>
      <w:tr w:rsidR="00661744" w:rsidRPr="00850AD0" w:rsidTr="009F505F">
        <w:trPr>
          <w:jc w:val="center"/>
        </w:trPr>
        <w:tc>
          <w:tcPr>
            <w:tcW w:w="2695" w:type="dxa"/>
          </w:tcPr>
          <w:p w:rsidR="00661744" w:rsidRPr="00850AD0" w:rsidRDefault="00661744" w:rsidP="007A4DDE">
            <w:pPr>
              <w:pStyle w:val="Sinespaciado"/>
              <w:jc w:val="center"/>
              <w:rPr>
                <w:rFonts w:asciiTheme="majorHAnsi" w:hAnsiTheme="majorHAnsi" w:cs="Arial"/>
                <w:b/>
                <w:sz w:val="20"/>
                <w:szCs w:val="20"/>
                <w:lang w:val="es-ES"/>
              </w:rPr>
            </w:pPr>
            <w:r w:rsidRPr="00850AD0">
              <w:rPr>
                <w:rFonts w:asciiTheme="majorHAnsi" w:eastAsia="Times New Roman" w:hAnsiTheme="majorHAnsi"/>
                <w:color w:val="000000"/>
                <w:sz w:val="20"/>
                <w:szCs w:val="20"/>
              </w:rPr>
              <w:t>R1262</w:t>
            </w:r>
          </w:p>
        </w:tc>
        <w:tc>
          <w:tcPr>
            <w:tcW w:w="2550" w:type="dxa"/>
          </w:tcPr>
          <w:p w:rsidR="00661744" w:rsidRPr="00D421B4" w:rsidRDefault="00661744" w:rsidP="007A4DDE">
            <w:pPr>
              <w:pStyle w:val="Sinespaciado"/>
              <w:jc w:val="center"/>
              <w:rPr>
                <w:rFonts w:asciiTheme="majorHAnsi" w:hAnsiTheme="majorHAnsi" w:cs="Arial"/>
                <w:sz w:val="20"/>
                <w:szCs w:val="20"/>
                <w:lang w:val="es-ES"/>
              </w:rPr>
            </w:pPr>
            <w:r w:rsidRPr="00D421B4">
              <w:rPr>
                <w:rFonts w:asciiTheme="majorHAnsi" w:hAnsiTheme="majorHAnsi" w:cs="Arial"/>
                <w:sz w:val="20"/>
                <w:szCs w:val="20"/>
                <w:lang w:val="es-ES"/>
              </w:rPr>
              <w:t>29</w:t>
            </w:r>
          </w:p>
        </w:tc>
      </w:tr>
    </w:tbl>
    <w:p w:rsidR="00661744" w:rsidRDefault="00661744" w:rsidP="00661744">
      <w:pPr>
        <w:pStyle w:val="Sinespaciado"/>
        <w:spacing w:before="240"/>
        <w:jc w:val="both"/>
        <w:rPr>
          <w:rFonts w:ascii="ITC Avant Garde" w:eastAsia="Times New Roman" w:hAnsi="ITC Avant Garde"/>
          <w:lang w:val="es-ES"/>
        </w:rPr>
      </w:pPr>
      <w:r w:rsidRPr="00CE0B97">
        <w:rPr>
          <w:rFonts w:ascii="ITC Avant Garde" w:hAnsi="ITC Avant Garde" w:cs="Arial"/>
          <w:b/>
          <w:lang w:val="es-ES"/>
        </w:rPr>
        <w:t xml:space="preserve">OCTAVO.- </w:t>
      </w:r>
      <w:r w:rsidRPr="00CE0B97">
        <w:rPr>
          <w:rFonts w:ascii="ITC Avant Garde" w:hAnsi="ITC Avant Garde" w:cs="Arial"/>
          <w:lang w:val="es-ES"/>
        </w:rPr>
        <w:t xml:space="preserve">Los </w:t>
      </w:r>
      <w:proofErr w:type="spellStart"/>
      <w:r w:rsidRPr="00CE0B97">
        <w:rPr>
          <w:rFonts w:ascii="ITC Avant Garde" w:hAnsi="ITC Avant Garde" w:cs="Arial"/>
          <w:lang w:val="es-ES"/>
        </w:rPr>
        <w:t>eFIM</w:t>
      </w:r>
      <w:proofErr w:type="spellEnd"/>
      <w:r w:rsidRPr="00CE0B97">
        <w:rPr>
          <w:rFonts w:ascii="ITC Avant Garde" w:hAnsi="ITC Avant Garde" w:cs="Arial"/>
          <w:lang w:val="es-ES"/>
        </w:rPr>
        <w:t xml:space="preserve"> establecidos en la tabla del Lineamiento Quinto serán llenados por los Operadores, atendiendo a lo dispuesto en el Instructivo correspondiente a cada </w:t>
      </w:r>
      <w:proofErr w:type="spellStart"/>
      <w:r w:rsidRPr="00CE0B97">
        <w:rPr>
          <w:rFonts w:ascii="ITC Avant Garde" w:hAnsi="ITC Avant Garde" w:cs="Arial"/>
          <w:lang w:val="es-ES"/>
        </w:rPr>
        <w:t>eFIM</w:t>
      </w:r>
      <w:proofErr w:type="spellEnd"/>
      <w:r w:rsidRPr="00CE0B97">
        <w:rPr>
          <w:rFonts w:ascii="ITC Avant Garde" w:hAnsi="ITC Avant Garde" w:cs="Arial"/>
          <w:lang w:val="es-ES"/>
        </w:rPr>
        <w:t xml:space="preserve"> y considerando el Listado de Definiciones y Criterios, el Catálogo de Desagregaciones y la Guía de Referencia</w:t>
      </w:r>
      <w:r w:rsidRPr="00CE0B97">
        <w:rPr>
          <w:rFonts w:ascii="ITC Avant Garde" w:eastAsia="Times New Roman" w:hAnsi="ITC Avant Garde"/>
          <w:lang w:val="es-ES"/>
        </w:rPr>
        <w:t xml:space="preserve">. </w:t>
      </w:r>
    </w:p>
    <w:p w:rsidR="00661744" w:rsidRDefault="00661744" w:rsidP="00661744">
      <w:pPr>
        <w:pStyle w:val="Sinespaciado"/>
        <w:jc w:val="both"/>
        <w:rPr>
          <w:rFonts w:ascii="ITC Avant Garde" w:hAnsi="ITC Avant Garde" w:cs="Arial"/>
          <w:lang w:val="es-ES"/>
        </w:rPr>
      </w:pPr>
      <w:r w:rsidRPr="00CE0B97">
        <w:rPr>
          <w:rFonts w:ascii="ITC Avant Garde" w:hAnsi="ITC Avant Garde" w:cs="Arial"/>
          <w:b/>
          <w:lang w:val="es-ES"/>
        </w:rPr>
        <w:t xml:space="preserve">NOVENO.- </w:t>
      </w:r>
      <w:r w:rsidRPr="00CE0B97">
        <w:rPr>
          <w:rFonts w:ascii="ITC Avant Garde" w:hAnsi="ITC Avant Garde" w:cs="Arial"/>
          <w:lang w:val="es-ES"/>
        </w:rPr>
        <w:t xml:space="preserve">Cuando los Operadores envíen los </w:t>
      </w:r>
      <w:proofErr w:type="spellStart"/>
      <w:r w:rsidRPr="00CE0B97">
        <w:rPr>
          <w:rFonts w:ascii="ITC Avant Garde" w:hAnsi="ITC Avant Garde" w:cs="Arial"/>
          <w:lang w:val="es-ES"/>
        </w:rPr>
        <w:t>eFIM</w:t>
      </w:r>
      <w:proofErr w:type="spellEnd"/>
      <w:r w:rsidRPr="00CE0B97">
        <w:rPr>
          <w:rFonts w:ascii="ITC Avant Garde" w:hAnsi="ITC Avant Garde" w:cs="Arial"/>
          <w:lang w:val="es-ES"/>
        </w:rPr>
        <w:t xml:space="preserve"> establecidos en el Capítulo III de los presentes Lineamientos, el </w:t>
      </w:r>
      <w:proofErr w:type="spellStart"/>
      <w:r w:rsidRPr="00CE0B97">
        <w:rPr>
          <w:rFonts w:ascii="ITC Avant Garde" w:hAnsi="ITC Avant Garde" w:cs="Arial"/>
          <w:lang w:val="es-ES"/>
        </w:rPr>
        <w:t>SiMeT</w:t>
      </w:r>
      <w:proofErr w:type="spellEnd"/>
      <w:r w:rsidRPr="00CE0B97">
        <w:rPr>
          <w:rFonts w:ascii="ITC Avant Garde" w:hAnsi="ITC Avant Garde" w:cs="Arial"/>
          <w:lang w:val="es-ES"/>
        </w:rPr>
        <w:t xml:space="preserve">, en caso de aceptar la información, proporcionará de manera automática un sello electrónico de tiempo con la fecha y hora de su recepción. </w:t>
      </w:r>
    </w:p>
    <w:p w:rsidR="00661744" w:rsidRDefault="00661744" w:rsidP="00661744">
      <w:pPr>
        <w:pStyle w:val="Sinespaciado"/>
        <w:jc w:val="both"/>
        <w:rPr>
          <w:rFonts w:ascii="ITC Avant Garde" w:hAnsi="ITC Avant Garde" w:cs="Arial"/>
          <w:lang w:val="es-ES"/>
        </w:rPr>
      </w:pPr>
      <w:r w:rsidRPr="00CE0B97">
        <w:rPr>
          <w:rFonts w:ascii="ITC Avant Garde" w:hAnsi="ITC Avant Garde" w:cs="Arial"/>
          <w:lang w:val="es-ES"/>
        </w:rPr>
        <w:t>Al respecto, e</w:t>
      </w:r>
      <w:r w:rsidRPr="00CE0B97">
        <w:rPr>
          <w:rFonts w:ascii="ITC Avant Garde" w:hAnsi="ITC Avant Garde"/>
          <w:lang w:val="es-ES"/>
        </w:rPr>
        <w:t xml:space="preserve">l Instituto revisará la información dentro del plazo máximo de 90 (noventa) días naturales siguientes a su presentación. </w:t>
      </w:r>
      <w:r w:rsidRPr="00CE0B97">
        <w:rPr>
          <w:rFonts w:ascii="ITC Avant Garde" w:hAnsi="ITC Avant Garde" w:cs="Arial"/>
          <w:lang w:val="es-ES"/>
        </w:rPr>
        <w:t xml:space="preserve">En caso de que la información tenga inconsistencias o errores, el Instituto deberá requerir, dentro de estos 90 (noventa) días naturales al Operador a través del </w:t>
      </w:r>
      <w:proofErr w:type="spellStart"/>
      <w:r w:rsidRPr="00CE0B97">
        <w:rPr>
          <w:rFonts w:ascii="ITC Avant Garde" w:hAnsi="ITC Avant Garde" w:cs="Arial"/>
          <w:lang w:val="es-ES"/>
        </w:rPr>
        <w:t>SiMeT</w:t>
      </w:r>
      <w:proofErr w:type="spellEnd"/>
      <w:r w:rsidRPr="00CE0B97">
        <w:rPr>
          <w:rFonts w:ascii="ITC Avant Garde" w:hAnsi="ITC Avant Garde" w:cs="Arial"/>
          <w:lang w:val="es-ES"/>
        </w:rPr>
        <w:t xml:space="preserve">, para que en un plazo que no exceda de 10 (diez) días hábiles, el Operador presente la información necesaria para su aclaración, precisión o sustento. </w:t>
      </w:r>
    </w:p>
    <w:p w:rsidR="00661744" w:rsidRDefault="00661744" w:rsidP="00661744">
      <w:pPr>
        <w:pStyle w:val="Sinespaciado"/>
        <w:jc w:val="both"/>
        <w:rPr>
          <w:rFonts w:ascii="ITC Avant Garde" w:hAnsi="ITC Avant Garde"/>
          <w:lang w:val="es-ES"/>
        </w:rPr>
      </w:pPr>
      <w:r w:rsidRPr="00CE0B97">
        <w:rPr>
          <w:rFonts w:ascii="ITC Avant Garde" w:hAnsi="ITC Avant Garde"/>
          <w:lang w:val="es-ES"/>
        </w:rPr>
        <w:t xml:space="preserve">Dicho plazo podrá ser prorrogado a solicitud del Operador, siempre que la solicitud se presente dentro de los 5 (cinco) primeros días hábiles del plazo originalmente otorgado. En ningún caso la ampliación excederá de 5 (cinco) días hábiles adicionales. Cuando se amplíe el plazo, la prórroga empezará a contar a partir del día hábil siguiente a aquél en que venza el plazo de 10 (diez) días hábiles originalmente otorgado. </w:t>
      </w:r>
    </w:p>
    <w:p w:rsidR="00661744" w:rsidRPr="00CE0B97" w:rsidRDefault="00661744" w:rsidP="00661744">
      <w:pPr>
        <w:pStyle w:val="Sinespaciado"/>
        <w:jc w:val="both"/>
        <w:rPr>
          <w:rFonts w:ascii="ITC Avant Garde" w:hAnsi="ITC Avant Garde"/>
          <w:lang w:val="es-ES"/>
        </w:rPr>
      </w:pPr>
      <w:r w:rsidRPr="00CE0B97">
        <w:rPr>
          <w:rFonts w:ascii="ITC Avant Garde" w:hAnsi="ITC Avant Garde"/>
          <w:lang w:val="es-ES"/>
        </w:rPr>
        <w:t>Transcurrido el plazo de 90 (noventa) días naturales mencionado en el segundo párrafo del presente Lineamiento, sin que el Instituto requiera aclaraciones o información adicional a los Operadores, se tendrá por cumplida la obligación de entrega de la información respectiva.</w:t>
      </w:r>
    </w:p>
    <w:p w:rsidR="00661744" w:rsidRDefault="00661744" w:rsidP="00661744">
      <w:pPr>
        <w:pStyle w:val="Sinespaciado"/>
        <w:jc w:val="both"/>
        <w:rPr>
          <w:rFonts w:ascii="ITC Avant Garde" w:hAnsi="ITC Avant Garde" w:cs="Arial"/>
          <w:lang w:val="es-ES"/>
        </w:rPr>
      </w:pPr>
      <w:r w:rsidRPr="00CE0B97">
        <w:rPr>
          <w:rFonts w:ascii="ITC Avant Garde" w:hAnsi="ITC Avant Garde"/>
          <w:lang w:val="es-ES"/>
        </w:rPr>
        <w:t>Lo anterior será sin perjuicio de las atribuciones del Instituto en materia de verificación y de imposición de sanciones por las infracciones previstas en el artículo 298 de la LFTR.</w:t>
      </w:r>
    </w:p>
    <w:p w:rsidR="00661744" w:rsidRPr="00661744" w:rsidRDefault="00661744" w:rsidP="00661744">
      <w:pPr>
        <w:pStyle w:val="Ttulo3"/>
        <w:jc w:val="center"/>
        <w:rPr>
          <w:rFonts w:ascii="ITC Avant Garde Demi" w:hAnsi="ITC Avant Garde Demi"/>
          <w:color w:val="000000" w:themeColor="text1"/>
        </w:rPr>
      </w:pPr>
      <w:r w:rsidRPr="00661744">
        <w:rPr>
          <w:rFonts w:ascii="ITC Avant Garde Demi" w:hAnsi="ITC Avant Garde Demi"/>
          <w:color w:val="000000" w:themeColor="text1"/>
        </w:rPr>
        <w:lastRenderedPageBreak/>
        <w:t>CAPÍTULO IV</w:t>
      </w:r>
    </w:p>
    <w:p w:rsidR="00661744" w:rsidRPr="009F505F" w:rsidRDefault="00661744" w:rsidP="009F505F">
      <w:pPr>
        <w:pStyle w:val="Ttulo4"/>
        <w:jc w:val="center"/>
        <w:rPr>
          <w:rFonts w:ascii="ITC Avant Garde Demi" w:hAnsi="ITC Avant Garde Demi"/>
          <w:b/>
          <w:color w:val="000000" w:themeColor="text1"/>
          <w:u w:val="none"/>
        </w:rPr>
      </w:pPr>
      <w:r w:rsidRPr="009F505F">
        <w:rPr>
          <w:rFonts w:ascii="ITC Avant Garde Demi" w:hAnsi="ITC Avant Garde Demi"/>
          <w:b/>
          <w:color w:val="000000" w:themeColor="text1"/>
          <w:u w:val="none"/>
        </w:rPr>
        <w:t>Del Sistema de Métricas de Telecomunicaciones (</w:t>
      </w:r>
      <w:proofErr w:type="spellStart"/>
      <w:r w:rsidRPr="009F505F">
        <w:rPr>
          <w:rFonts w:ascii="ITC Avant Garde Demi" w:hAnsi="ITC Avant Garde Demi"/>
          <w:b/>
          <w:color w:val="000000" w:themeColor="text1"/>
          <w:u w:val="none"/>
        </w:rPr>
        <w:t>SiMeT</w:t>
      </w:r>
      <w:proofErr w:type="spellEnd"/>
      <w:r w:rsidRPr="009F505F">
        <w:rPr>
          <w:rFonts w:ascii="ITC Avant Garde Demi" w:hAnsi="ITC Avant Garde Demi"/>
          <w:b/>
          <w:color w:val="000000" w:themeColor="text1"/>
          <w:u w:val="none"/>
        </w:rPr>
        <w:t>)</w:t>
      </w:r>
    </w:p>
    <w:p w:rsidR="00661744" w:rsidRDefault="00661744" w:rsidP="00661744">
      <w:pPr>
        <w:pStyle w:val="Sinespaciado"/>
        <w:jc w:val="both"/>
        <w:rPr>
          <w:rFonts w:ascii="ITC Avant Garde" w:hAnsi="ITC Avant Garde" w:cs="Arial"/>
          <w:lang w:val="es-ES"/>
        </w:rPr>
      </w:pPr>
      <w:r w:rsidRPr="00CE0B97">
        <w:rPr>
          <w:rFonts w:ascii="ITC Avant Garde" w:hAnsi="ITC Avant Garde" w:cs="Arial"/>
          <w:b/>
          <w:lang w:val="es-ES"/>
        </w:rPr>
        <w:t xml:space="preserve"> DÉCIMO</w:t>
      </w:r>
      <w:r w:rsidRPr="00CE0B97">
        <w:rPr>
          <w:rFonts w:ascii="ITC Avant Garde" w:hAnsi="ITC Avant Garde"/>
          <w:b/>
          <w:lang w:val="es-ES"/>
        </w:rPr>
        <w:t>.-</w:t>
      </w:r>
      <w:r w:rsidRPr="00CE0B97">
        <w:rPr>
          <w:rFonts w:ascii="ITC Avant Garde" w:eastAsia="Times New Roman" w:hAnsi="ITC Avant Garde"/>
          <w:lang w:val="es-ES"/>
        </w:rPr>
        <w:t xml:space="preserve"> </w:t>
      </w:r>
      <w:r w:rsidRPr="00CE0B97">
        <w:rPr>
          <w:rFonts w:ascii="ITC Avant Garde" w:hAnsi="ITC Avant Garde"/>
          <w:lang w:val="es-ES"/>
        </w:rPr>
        <w:t>E</w:t>
      </w:r>
      <w:r w:rsidRPr="00CE0B97">
        <w:rPr>
          <w:rFonts w:ascii="ITC Avant Garde" w:hAnsi="ITC Avant Garde" w:cs="Arial"/>
          <w:lang w:val="es-ES"/>
        </w:rPr>
        <w:t xml:space="preserve">l </w:t>
      </w:r>
      <w:proofErr w:type="spellStart"/>
      <w:r w:rsidRPr="00CE0B97">
        <w:rPr>
          <w:rFonts w:ascii="ITC Avant Garde" w:hAnsi="ITC Avant Garde" w:cs="Arial"/>
          <w:lang w:val="es-ES"/>
        </w:rPr>
        <w:t>SiMeT</w:t>
      </w:r>
      <w:proofErr w:type="spellEnd"/>
      <w:r w:rsidRPr="00CE0B97">
        <w:rPr>
          <w:rFonts w:ascii="ITC Avant Garde" w:hAnsi="ITC Avant Garde" w:cs="Arial"/>
          <w:lang w:val="es-ES"/>
        </w:rPr>
        <w:t xml:space="preserve"> tiene por objeto que los Operadores cumplan con sus obligaciones de remisión de información que determinen los </w:t>
      </w:r>
      <w:proofErr w:type="spellStart"/>
      <w:r w:rsidRPr="00CE0B97">
        <w:rPr>
          <w:rFonts w:ascii="ITC Avant Garde" w:hAnsi="ITC Avant Garde" w:cs="Arial"/>
          <w:lang w:val="es-ES"/>
        </w:rPr>
        <w:t>eFIM</w:t>
      </w:r>
      <w:proofErr w:type="spellEnd"/>
      <w:r w:rsidRPr="00CE0B97">
        <w:rPr>
          <w:rFonts w:ascii="ITC Avant Garde" w:hAnsi="ITC Avant Garde" w:cs="Arial"/>
          <w:lang w:val="es-ES"/>
        </w:rPr>
        <w:t>.</w:t>
      </w:r>
    </w:p>
    <w:p w:rsidR="00661744" w:rsidRDefault="00661744" w:rsidP="00661744">
      <w:pPr>
        <w:pStyle w:val="Sinespaciado"/>
        <w:jc w:val="both"/>
        <w:rPr>
          <w:rFonts w:ascii="ITC Avant Garde" w:hAnsi="ITC Avant Garde" w:cs="Arial"/>
          <w:lang w:val="es-ES"/>
        </w:rPr>
      </w:pPr>
      <w:r w:rsidRPr="00CE0B97">
        <w:rPr>
          <w:rFonts w:ascii="ITC Avant Garde" w:hAnsi="ITC Avant Garde" w:cs="Arial"/>
          <w:b/>
          <w:lang w:val="es-ES"/>
        </w:rPr>
        <w:t>DÉCIMO PRIMERO</w:t>
      </w:r>
      <w:r w:rsidRPr="00CE0B97">
        <w:rPr>
          <w:rFonts w:ascii="ITC Avant Garde" w:hAnsi="ITC Avant Garde" w:cs="Arial"/>
          <w:lang w:val="es-ES"/>
        </w:rPr>
        <w:t xml:space="preserve">.- El </w:t>
      </w:r>
      <w:proofErr w:type="spellStart"/>
      <w:r w:rsidRPr="00CE0B97">
        <w:rPr>
          <w:rFonts w:ascii="ITC Avant Garde" w:hAnsi="ITC Avant Garde" w:cs="Arial"/>
          <w:lang w:val="es-ES"/>
        </w:rPr>
        <w:t>SiMeT</w:t>
      </w:r>
      <w:proofErr w:type="spellEnd"/>
      <w:r w:rsidRPr="00CE0B97">
        <w:rPr>
          <w:rFonts w:ascii="ITC Avant Garde" w:hAnsi="ITC Avant Garde" w:cs="Arial"/>
          <w:lang w:val="es-ES"/>
        </w:rPr>
        <w:t xml:space="preserve"> será administrado por el Instituto y constituye una herramienta tecnológica para gestionar eficientemente el cumplimiento de las obligaciones de entrega de los </w:t>
      </w:r>
      <w:proofErr w:type="spellStart"/>
      <w:r w:rsidRPr="00CE0B97">
        <w:rPr>
          <w:rFonts w:ascii="ITC Avant Garde" w:hAnsi="ITC Avant Garde" w:cs="Arial"/>
          <w:lang w:val="es-ES"/>
        </w:rPr>
        <w:t>eFIM</w:t>
      </w:r>
      <w:proofErr w:type="spellEnd"/>
      <w:r w:rsidRPr="00CE0B97">
        <w:rPr>
          <w:rFonts w:ascii="ITC Avant Garde" w:hAnsi="ITC Avant Garde" w:cs="Arial"/>
          <w:lang w:val="es-ES"/>
        </w:rPr>
        <w:t>, incluyendo la información que contribuya a la integración del acervo estadístico del Instituto, para un adecuado análisis de los sectores regulados.</w:t>
      </w:r>
    </w:p>
    <w:p w:rsidR="00661744" w:rsidRDefault="00661744" w:rsidP="00661744">
      <w:pPr>
        <w:pStyle w:val="Sinespaciado"/>
        <w:jc w:val="both"/>
        <w:rPr>
          <w:rFonts w:ascii="ITC Avant Garde" w:hAnsi="ITC Avant Garde" w:cs="Arial"/>
          <w:lang w:val="es-ES"/>
        </w:rPr>
      </w:pPr>
      <w:r w:rsidRPr="00CE0B97">
        <w:rPr>
          <w:rFonts w:ascii="ITC Avant Garde" w:hAnsi="ITC Avant Garde" w:cs="Arial"/>
          <w:lang w:val="es-ES"/>
        </w:rPr>
        <w:t xml:space="preserve">El </w:t>
      </w:r>
      <w:proofErr w:type="spellStart"/>
      <w:r w:rsidRPr="00CE0B97">
        <w:rPr>
          <w:rFonts w:ascii="ITC Avant Garde" w:hAnsi="ITC Avant Garde" w:cs="Arial"/>
          <w:lang w:val="es-ES"/>
        </w:rPr>
        <w:t>SiMeT</w:t>
      </w:r>
      <w:proofErr w:type="spellEnd"/>
      <w:r w:rsidRPr="00CE0B97">
        <w:rPr>
          <w:rFonts w:ascii="ITC Avant Garde" w:hAnsi="ITC Avant Garde" w:cs="Arial"/>
          <w:lang w:val="es-ES"/>
        </w:rPr>
        <w:t xml:space="preserve"> estará disponible las 24 horas de todos los días del año en el Portal del Instituto, a efecto de que los Operadores cumplan con lo dispuesto en los presentes Lineamientos y demás disposiciones administrativas que utilicen el </w:t>
      </w:r>
      <w:proofErr w:type="spellStart"/>
      <w:r w:rsidRPr="00CE0B97">
        <w:rPr>
          <w:rFonts w:ascii="ITC Avant Garde" w:hAnsi="ITC Avant Garde" w:cs="Arial"/>
          <w:lang w:val="es-ES"/>
        </w:rPr>
        <w:t>SiMeT</w:t>
      </w:r>
      <w:proofErr w:type="spellEnd"/>
      <w:r w:rsidRPr="00CE0B97">
        <w:rPr>
          <w:rFonts w:ascii="ITC Avant Garde" w:hAnsi="ITC Avant Garde" w:cs="Arial"/>
          <w:lang w:val="es-ES"/>
        </w:rPr>
        <w:t>.</w:t>
      </w:r>
    </w:p>
    <w:p w:rsidR="00661744" w:rsidRDefault="00661744" w:rsidP="00661744">
      <w:pPr>
        <w:pStyle w:val="Sinespaciado"/>
        <w:jc w:val="both"/>
        <w:rPr>
          <w:rFonts w:ascii="ITC Avant Garde" w:hAnsi="ITC Avant Garde" w:cs="Arial"/>
          <w:lang w:val="es-ES"/>
        </w:rPr>
      </w:pPr>
      <w:r w:rsidRPr="00CE0B97">
        <w:rPr>
          <w:rFonts w:ascii="ITC Avant Garde" w:hAnsi="ITC Avant Garde" w:cs="Arial"/>
          <w:b/>
          <w:lang w:val="es-ES"/>
        </w:rPr>
        <w:t>DÉCIMO SEGUNDO</w:t>
      </w:r>
      <w:r w:rsidRPr="00CE0B97">
        <w:rPr>
          <w:rFonts w:ascii="ITC Avant Garde" w:hAnsi="ITC Avant Garde" w:cs="Arial"/>
          <w:lang w:val="es-ES"/>
        </w:rPr>
        <w:t xml:space="preserve">.- Cualquier información que deba ser remitida por medio del </w:t>
      </w:r>
      <w:proofErr w:type="spellStart"/>
      <w:r w:rsidRPr="00CE0B97">
        <w:rPr>
          <w:rFonts w:ascii="ITC Avant Garde" w:hAnsi="ITC Avant Garde" w:cs="Arial"/>
          <w:lang w:val="es-ES"/>
        </w:rPr>
        <w:t>SiMeT</w:t>
      </w:r>
      <w:proofErr w:type="spellEnd"/>
      <w:r w:rsidRPr="00CE0B97">
        <w:rPr>
          <w:rFonts w:ascii="ITC Avant Garde" w:hAnsi="ITC Avant Garde" w:cs="Arial"/>
          <w:lang w:val="es-ES"/>
        </w:rPr>
        <w:t xml:space="preserve"> y se entregue por un medio distinto, se tendrá por no presentada.</w:t>
      </w:r>
    </w:p>
    <w:p w:rsidR="00661744" w:rsidRDefault="00661744" w:rsidP="00661744">
      <w:pPr>
        <w:pStyle w:val="Sinespaciado"/>
        <w:jc w:val="both"/>
        <w:rPr>
          <w:rFonts w:ascii="ITC Avant Garde" w:hAnsi="ITC Avant Garde" w:cs="Arial"/>
          <w:lang w:val="es-ES"/>
        </w:rPr>
      </w:pPr>
      <w:r w:rsidRPr="00CE0B97">
        <w:rPr>
          <w:rFonts w:ascii="ITC Avant Garde" w:hAnsi="ITC Avant Garde" w:cs="Arial"/>
          <w:lang w:val="es-ES"/>
        </w:rPr>
        <w:t xml:space="preserve">El </w:t>
      </w:r>
      <w:proofErr w:type="spellStart"/>
      <w:r w:rsidRPr="00CE0B97">
        <w:rPr>
          <w:rFonts w:ascii="ITC Avant Garde" w:hAnsi="ITC Avant Garde" w:cs="Arial"/>
          <w:lang w:val="es-ES"/>
        </w:rPr>
        <w:t>SiMeT</w:t>
      </w:r>
      <w:proofErr w:type="spellEnd"/>
      <w:r w:rsidRPr="00CE0B97">
        <w:rPr>
          <w:rFonts w:ascii="ITC Avant Garde" w:hAnsi="ITC Avant Garde" w:cs="Arial"/>
          <w:lang w:val="es-ES"/>
        </w:rPr>
        <w:t xml:space="preserve">, no permitirá cargar la información que incumpla los criterios establecidos en los Instructivos de cada </w:t>
      </w:r>
      <w:proofErr w:type="spellStart"/>
      <w:r w:rsidRPr="00CE0B97">
        <w:rPr>
          <w:rFonts w:ascii="ITC Avant Garde" w:hAnsi="ITC Avant Garde" w:cs="Arial"/>
          <w:lang w:val="es-ES"/>
        </w:rPr>
        <w:t>eFIM</w:t>
      </w:r>
      <w:proofErr w:type="spellEnd"/>
      <w:r w:rsidRPr="00CE0B97">
        <w:rPr>
          <w:rFonts w:ascii="ITC Avant Garde" w:hAnsi="ITC Avant Garde" w:cs="Arial"/>
          <w:lang w:val="es-ES"/>
        </w:rPr>
        <w:t>. Dentro de estos criterios se encuentran los siguientes:</w:t>
      </w:r>
    </w:p>
    <w:p w:rsidR="00661744" w:rsidRPr="00CE0B97" w:rsidRDefault="00661744" w:rsidP="00661744">
      <w:pPr>
        <w:pStyle w:val="Sinespaciado"/>
        <w:numPr>
          <w:ilvl w:val="0"/>
          <w:numId w:val="12"/>
        </w:numPr>
        <w:jc w:val="both"/>
        <w:rPr>
          <w:rFonts w:ascii="ITC Avant Garde" w:hAnsi="ITC Avant Garde" w:cs="Arial"/>
          <w:lang w:val="es-ES"/>
        </w:rPr>
      </w:pPr>
      <w:r w:rsidRPr="00CE0B97">
        <w:rPr>
          <w:rFonts w:ascii="ITC Avant Garde" w:hAnsi="ITC Avant Garde" w:cs="Arial"/>
          <w:lang w:val="es-ES"/>
        </w:rPr>
        <w:t>No cumplir con las reglas establecidas en el Capítulo III de los presentes Lineamientos;</w:t>
      </w:r>
    </w:p>
    <w:p w:rsidR="00661744" w:rsidRPr="00CE0B97" w:rsidRDefault="00661744" w:rsidP="00661744">
      <w:pPr>
        <w:pStyle w:val="Sinespaciado"/>
        <w:numPr>
          <w:ilvl w:val="0"/>
          <w:numId w:val="12"/>
        </w:numPr>
        <w:jc w:val="both"/>
        <w:rPr>
          <w:rFonts w:ascii="ITC Avant Garde" w:hAnsi="ITC Avant Garde" w:cs="Arial"/>
          <w:lang w:val="es-ES"/>
        </w:rPr>
      </w:pPr>
      <w:r w:rsidRPr="00CE0B97">
        <w:rPr>
          <w:rFonts w:ascii="ITC Avant Garde" w:hAnsi="ITC Avant Garde" w:cs="Arial"/>
          <w:lang w:val="es-ES"/>
        </w:rPr>
        <w:t>Entrega de campos vacíos en los archivos CSV;</w:t>
      </w:r>
    </w:p>
    <w:p w:rsidR="00661744" w:rsidRPr="00CE0B97" w:rsidRDefault="00661744" w:rsidP="00661744">
      <w:pPr>
        <w:pStyle w:val="Sinespaciado"/>
        <w:numPr>
          <w:ilvl w:val="0"/>
          <w:numId w:val="12"/>
        </w:numPr>
        <w:jc w:val="both"/>
        <w:rPr>
          <w:rFonts w:ascii="ITC Avant Garde" w:hAnsi="ITC Avant Garde" w:cs="Arial"/>
          <w:lang w:val="es-ES"/>
        </w:rPr>
      </w:pPr>
      <w:r w:rsidRPr="00CE0B97">
        <w:rPr>
          <w:rFonts w:ascii="ITC Avant Garde" w:hAnsi="ITC Avant Garde" w:cs="Arial"/>
          <w:lang w:val="es-ES"/>
        </w:rPr>
        <w:t>Valores de desagregación que no correspondan con el Catálogo de Desagregaciones;</w:t>
      </w:r>
    </w:p>
    <w:p w:rsidR="00661744" w:rsidRPr="00CE0B97" w:rsidRDefault="00661744" w:rsidP="00661744">
      <w:pPr>
        <w:pStyle w:val="Sinespaciado"/>
        <w:numPr>
          <w:ilvl w:val="0"/>
          <w:numId w:val="12"/>
        </w:numPr>
        <w:jc w:val="both"/>
        <w:rPr>
          <w:rFonts w:ascii="ITC Avant Garde" w:hAnsi="ITC Avant Garde" w:cs="Arial"/>
          <w:lang w:val="es-ES"/>
        </w:rPr>
      </w:pPr>
      <w:r w:rsidRPr="00CE0B97">
        <w:rPr>
          <w:rFonts w:ascii="ITC Avant Garde" w:hAnsi="ITC Avant Garde" w:cs="Arial"/>
          <w:lang w:val="es-ES"/>
        </w:rPr>
        <w:t>Empleo de diferentes unidades de medida a las establecidas;</w:t>
      </w:r>
    </w:p>
    <w:p w:rsidR="00661744" w:rsidRDefault="00661744" w:rsidP="00661744">
      <w:pPr>
        <w:pStyle w:val="Sinespaciado"/>
        <w:numPr>
          <w:ilvl w:val="0"/>
          <w:numId w:val="12"/>
        </w:numPr>
        <w:jc w:val="both"/>
        <w:rPr>
          <w:rFonts w:ascii="ITC Avant Garde" w:hAnsi="ITC Avant Garde" w:cs="Arial"/>
          <w:lang w:val="es-ES"/>
        </w:rPr>
      </w:pPr>
      <w:r w:rsidRPr="00CE0B97">
        <w:rPr>
          <w:rFonts w:ascii="ITC Avant Garde" w:hAnsi="ITC Avant Garde" w:cs="Arial"/>
          <w:lang w:val="es-ES"/>
        </w:rPr>
        <w:t xml:space="preserve">Archivos CSV mal estructurados de acuerdo con las características establecidas en los Instructivos de los </w:t>
      </w:r>
      <w:proofErr w:type="spellStart"/>
      <w:r w:rsidRPr="00CE0B97">
        <w:rPr>
          <w:rFonts w:ascii="ITC Avant Garde" w:hAnsi="ITC Avant Garde" w:cs="Arial"/>
          <w:lang w:val="es-ES"/>
        </w:rPr>
        <w:t>eFIM</w:t>
      </w:r>
      <w:proofErr w:type="spellEnd"/>
      <w:r w:rsidRPr="00CE0B97">
        <w:rPr>
          <w:rFonts w:ascii="ITC Avant Garde" w:hAnsi="ITC Avant Garde" w:cs="Arial"/>
          <w:lang w:val="es-ES"/>
        </w:rPr>
        <w:t xml:space="preserve">; </w:t>
      </w:r>
    </w:p>
    <w:p w:rsidR="00661744" w:rsidRDefault="00661744" w:rsidP="009F505F">
      <w:pPr>
        <w:pStyle w:val="Sinespaciado"/>
        <w:jc w:val="both"/>
        <w:rPr>
          <w:rFonts w:ascii="ITC Avant Garde" w:hAnsi="ITC Avant Garde"/>
          <w:lang w:val="es-ES"/>
        </w:rPr>
      </w:pPr>
      <w:r w:rsidRPr="00CE0B97">
        <w:rPr>
          <w:rFonts w:ascii="ITC Avant Garde" w:hAnsi="ITC Avant Garde"/>
          <w:lang w:val="es-ES"/>
        </w:rPr>
        <w:t xml:space="preserve">En caso que el </w:t>
      </w:r>
      <w:proofErr w:type="spellStart"/>
      <w:r w:rsidRPr="00CE0B97">
        <w:rPr>
          <w:rFonts w:ascii="ITC Avant Garde" w:hAnsi="ITC Avant Garde"/>
          <w:lang w:val="es-ES"/>
        </w:rPr>
        <w:t>SiMeT</w:t>
      </w:r>
      <w:proofErr w:type="spellEnd"/>
      <w:r w:rsidRPr="00CE0B97">
        <w:rPr>
          <w:rFonts w:ascii="ITC Avant Garde" w:hAnsi="ITC Avant Garde"/>
          <w:lang w:val="es-ES"/>
        </w:rPr>
        <w:t xml:space="preserve"> no se encuentre disponible, el Instituto habilitará otro medio que permita </w:t>
      </w:r>
      <w:r w:rsidRPr="009F505F">
        <w:rPr>
          <w:rFonts w:ascii="ITC Avant Garde" w:hAnsi="ITC Avant Garde" w:cs="Arial"/>
          <w:lang w:val="es-ES"/>
        </w:rPr>
        <w:t>la</w:t>
      </w:r>
      <w:r w:rsidRPr="00CE0B97">
        <w:rPr>
          <w:rFonts w:ascii="ITC Avant Garde" w:hAnsi="ITC Avant Garde"/>
          <w:lang w:val="es-ES"/>
        </w:rPr>
        <w:t xml:space="preserve"> entrega de los </w:t>
      </w:r>
      <w:proofErr w:type="spellStart"/>
      <w:r w:rsidRPr="00CE0B97">
        <w:rPr>
          <w:rFonts w:ascii="ITC Avant Garde" w:hAnsi="ITC Avant Garde"/>
          <w:lang w:val="es-ES"/>
        </w:rPr>
        <w:t>eFIM</w:t>
      </w:r>
      <w:proofErr w:type="spellEnd"/>
      <w:r w:rsidRPr="00CE0B97">
        <w:rPr>
          <w:rFonts w:ascii="ITC Avant Garde" w:hAnsi="ITC Avant Garde"/>
          <w:lang w:val="es-ES"/>
        </w:rPr>
        <w:t xml:space="preserve"> establecidos por el Instituto, el cual será definido en el Manual del </w:t>
      </w:r>
      <w:proofErr w:type="spellStart"/>
      <w:r w:rsidRPr="00CE0B97">
        <w:rPr>
          <w:rFonts w:ascii="ITC Avant Garde" w:hAnsi="ITC Avant Garde"/>
          <w:lang w:val="es-ES"/>
        </w:rPr>
        <w:t>SiMeT</w:t>
      </w:r>
      <w:proofErr w:type="spellEnd"/>
      <w:r w:rsidRPr="00CE0B97">
        <w:rPr>
          <w:rFonts w:ascii="ITC Avant Garde" w:hAnsi="ITC Avant Garde"/>
          <w:lang w:val="es-ES"/>
        </w:rPr>
        <w:t xml:space="preserve"> y publicado en el Portal del Instituto. </w:t>
      </w:r>
    </w:p>
    <w:p w:rsidR="00661744" w:rsidRPr="00CE0B97" w:rsidRDefault="00661744" w:rsidP="009F505F">
      <w:pPr>
        <w:pStyle w:val="Sinespaciado"/>
        <w:jc w:val="both"/>
        <w:rPr>
          <w:rFonts w:ascii="ITC Avant Garde" w:hAnsi="ITC Avant Garde"/>
          <w:lang w:val="es-ES"/>
        </w:rPr>
      </w:pPr>
      <w:r w:rsidRPr="00CE0B97">
        <w:rPr>
          <w:rFonts w:ascii="ITC Avant Garde" w:hAnsi="ITC Avant Garde"/>
          <w:b/>
          <w:lang w:val="es-ES"/>
        </w:rPr>
        <w:t>DÉCIMO TERCERO</w:t>
      </w:r>
      <w:r w:rsidRPr="00CE0B97">
        <w:rPr>
          <w:rFonts w:ascii="ITC Avant Garde" w:hAnsi="ITC Avant Garde"/>
          <w:lang w:val="es-ES"/>
        </w:rPr>
        <w:t xml:space="preserve">.- El </w:t>
      </w:r>
      <w:proofErr w:type="spellStart"/>
      <w:r w:rsidRPr="00CE0B97">
        <w:rPr>
          <w:rFonts w:ascii="ITC Avant Garde" w:hAnsi="ITC Avant Garde"/>
          <w:lang w:val="es-ES"/>
        </w:rPr>
        <w:t>SiMeT</w:t>
      </w:r>
      <w:proofErr w:type="spellEnd"/>
      <w:r w:rsidRPr="00CE0B97">
        <w:rPr>
          <w:rFonts w:ascii="ITC Avant Garde" w:hAnsi="ITC Avant Garde"/>
          <w:lang w:val="es-ES"/>
        </w:rPr>
        <w:t xml:space="preserve"> operará conforme a lo siguiente:</w:t>
      </w:r>
    </w:p>
    <w:p w:rsidR="00661744" w:rsidRPr="00CE0B97" w:rsidRDefault="00661744" w:rsidP="009F505F">
      <w:pPr>
        <w:pStyle w:val="Sinespaciado"/>
        <w:numPr>
          <w:ilvl w:val="0"/>
          <w:numId w:val="11"/>
        </w:numPr>
        <w:ind w:left="709" w:hanging="142"/>
        <w:jc w:val="both"/>
        <w:rPr>
          <w:rFonts w:ascii="ITC Avant Garde" w:hAnsi="ITC Avant Garde"/>
          <w:lang w:val="es-ES"/>
        </w:rPr>
      </w:pPr>
      <w:r w:rsidRPr="009F505F">
        <w:rPr>
          <w:rFonts w:ascii="ITC Avant Garde" w:hAnsi="ITC Avant Garde" w:cs="Arial"/>
          <w:lang w:val="es-ES"/>
        </w:rPr>
        <w:t>Adoptará</w:t>
      </w:r>
      <w:r w:rsidRPr="00CE0B97">
        <w:rPr>
          <w:rFonts w:ascii="ITC Avant Garde" w:hAnsi="ITC Avant Garde"/>
          <w:lang w:val="es-ES"/>
        </w:rPr>
        <w:t xml:space="preserve"> procesos utilizando la </w:t>
      </w:r>
      <w:proofErr w:type="spellStart"/>
      <w:r w:rsidRPr="00CE0B97">
        <w:rPr>
          <w:rFonts w:ascii="ITC Avant Garde" w:hAnsi="ITC Avant Garde"/>
          <w:lang w:val="es-ES"/>
        </w:rPr>
        <w:t>e.Firma</w:t>
      </w:r>
      <w:proofErr w:type="spellEnd"/>
      <w:r w:rsidRPr="00CE0B97">
        <w:rPr>
          <w:rFonts w:ascii="ITC Avant Garde" w:hAnsi="ITC Avant Garde"/>
          <w:lang w:val="es-ES"/>
        </w:rPr>
        <w:t xml:space="preserve"> para garantizar la integridad, confiabilidad, autenticidad, trazabilidad, confidencialidad, disponibilidad y el no repudio de la información entregada mediante acciones que eviten su alteración, pérdida, acceso u obtención no autorizados o usos indebidos;</w:t>
      </w:r>
    </w:p>
    <w:p w:rsidR="00661744" w:rsidRPr="00CE0B97" w:rsidRDefault="00661744" w:rsidP="009F505F">
      <w:pPr>
        <w:pStyle w:val="Sinespaciado"/>
        <w:numPr>
          <w:ilvl w:val="0"/>
          <w:numId w:val="11"/>
        </w:numPr>
        <w:ind w:left="709" w:hanging="142"/>
        <w:jc w:val="both"/>
        <w:rPr>
          <w:rFonts w:ascii="ITC Avant Garde" w:hAnsi="ITC Avant Garde"/>
          <w:lang w:val="es-ES"/>
        </w:rPr>
      </w:pPr>
      <w:r w:rsidRPr="00CE0B97">
        <w:rPr>
          <w:rFonts w:ascii="ITC Avant Garde" w:hAnsi="ITC Avant Garde"/>
          <w:lang w:val="es-ES"/>
        </w:rPr>
        <w:t>Permitirá el acceso mediante un vínculo en el portal de trámites del Instituto;</w:t>
      </w:r>
    </w:p>
    <w:p w:rsidR="00661744" w:rsidRPr="00CE0B97" w:rsidRDefault="00661744" w:rsidP="009F505F">
      <w:pPr>
        <w:pStyle w:val="Sinespaciado"/>
        <w:numPr>
          <w:ilvl w:val="0"/>
          <w:numId w:val="11"/>
        </w:numPr>
        <w:ind w:left="709" w:hanging="142"/>
        <w:jc w:val="both"/>
        <w:rPr>
          <w:rFonts w:ascii="ITC Avant Garde" w:hAnsi="ITC Avant Garde"/>
          <w:lang w:val="es-ES"/>
        </w:rPr>
      </w:pPr>
      <w:r w:rsidRPr="00CE0B97">
        <w:rPr>
          <w:rFonts w:ascii="ITC Avant Garde" w:hAnsi="ITC Avant Garde"/>
          <w:lang w:val="es-ES"/>
        </w:rPr>
        <w:t xml:space="preserve">Permitirá la captura de los </w:t>
      </w:r>
      <w:proofErr w:type="spellStart"/>
      <w:r w:rsidRPr="00CE0B97">
        <w:rPr>
          <w:rFonts w:ascii="ITC Avant Garde" w:hAnsi="ITC Avant Garde"/>
          <w:lang w:val="es-ES"/>
        </w:rPr>
        <w:t>eFIM</w:t>
      </w:r>
      <w:proofErr w:type="spellEnd"/>
      <w:r w:rsidRPr="00CE0B97">
        <w:rPr>
          <w:rFonts w:ascii="ITC Avant Garde" w:hAnsi="ITC Avant Garde"/>
          <w:lang w:val="es-ES"/>
        </w:rPr>
        <w:t>, así como las aclaraciones correspondientes que pudiera requerir el Instituto;</w:t>
      </w:r>
    </w:p>
    <w:p w:rsidR="00661744" w:rsidRPr="00CE0B97" w:rsidRDefault="00661744" w:rsidP="009F505F">
      <w:pPr>
        <w:pStyle w:val="Sinespaciado"/>
        <w:numPr>
          <w:ilvl w:val="0"/>
          <w:numId w:val="11"/>
        </w:numPr>
        <w:ind w:left="709" w:hanging="142"/>
        <w:jc w:val="both"/>
        <w:rPr>
          <w:rFonts w:ascii="ITC Avant Garde" w:hAnsi="ITC Avant Garde"/>
          <w:lang w:val="es-ES"/>
        </w:rPr>
      </w:pPr>
      <w:r w:rsidRPr="00CE0B97">
        <w:rPr>
          <w:rFonts w:ascii="ITC Avant Garde" w:hAnsi="ITC Avant Garde"/>
          <w:lang w:val="es-ES"/>
        </w:rPr>
        <w:t xml:space="preserve">Permitirá el registro de múltiples credenciales para el ingreso de la información de los Operadores; </w:t>
      </w:r>
    </w:p>
    <w:p w:rsidR="00661744" w:rsidRPr="00CE0B97" w:rsidRDefault="00661744" w:rsidP="009F505F">
      <w:pPr>
        <w:pStyle w:val="Sinespaciado"/>
        <w:numPr>
          <w:ilvl w:val="0"/>
          <w:numId w:val="11"/>
        </w:numPr>
        <w:ind w:left="709" w:hanging="142"/>
        <w:jc w:val="both"/>
        <w:rPr>
          <w:rFonts w:ascii="ITC Avant Garde" w:hAnsi="ITC Avant Garde"/>
          <w:lang w:val="es-ES"/>
        </w:rPr>
      </w:pPr>
      <w:r w:rsidRPr="00CE0B97">
        <w:rPr>
          <w:rFonts w:ascii="ITC Avant Garde" w:hAnsi="ITC Avant Garde"/>
          <w:lang w:val="es-ES"/>
        </w:rPr>
        <w:t>Permitirá a los Operadores la verificación previa de la información que se deba entregar;</w:t>
      </w:r>
    </w:p>
    <w:p w:rsidR="00661744" w:rsidRPr="00CE0B97" w:rsidRDefault="00661744" w:rsidP="009F505F">
      <w:pPr>
        <w:pStyle w:val="Sinespaciado"/>
        <w:numPr>
          <w:ilvl w:val="0"/>
          <w:numId w:val="11"/>
        </w:numPr>
        <w:ind w:left="709" w:hanging="142"/>
        <w:jc w:val="both"/>
        <w:rPr>
          <w:rFonts w:ascii="ITC Avant Garde" w:hAnsi="ITC Avant Garde"/>
          <w:lang w:val="es-ES"/>
        </w:rPr>
      </w:pPr>
      <w:r w:rsidRPr="00CE0B97">
        <w:rPr>
          <w:rFonts w:ascii="ITC Avant Garde" w:hAnsi="ITC Avant Garde"/>
          <w:lang w:val="es-ES"/>
        </w:rPr>
        <w:t>Generará acuses de la entrega registrada y en su caso, notificaciones no repudiables;</w:t>
      </w:r>
    </w:p>
    <w:p w:rsidR="00661744" w:rsidRPr="00CE0B97" w:rsidRDefault="00661744" w:rsidP="009F505F">
      <w:pPr>
        <w:pStyle w:val="Sinespaciado"/>
        <w:numPr>
          <w:ilvl w:val="0"/>
          <w:numId w:val="11"/>
        </w:numPr>
        <w:ind w:left="709" w:hanging="142"/>
        <w:jc w:val="both"/>
        <w:rPr>
          <w:rFonts w:ascii="ITC Avant Garde" w:hAnsi="ITC Avant Garde"/>
          <w:lang w:val="es-ES"/>
        </w:rPr>
      </w:pPr>
      <w:r w:rsidRPr="00CE0B97">
        <w:rPr>
          <w:rFonts w:ascii="ITC Avant Garde" w:hAnsi="ITC Avant Garde"/>
          <w:lang w:val="es-ES"/>
        </w:rPr>
        <w:t>Permitirá la interoperabilidad con otros sistemas de información del Instituto, a través de servicios y protocolos de comunicación estándar;</w:t>
      </w:r>
    </w:p>
    <w:p w:rsidR="00661744" w:rsidRPr="00CE0B97" w:rsidRDefault="00661744" w:rsidP="009F505F">
      <w:pPr>
        <w:pStyle w:val="Sinespaciado"/>
        <w:numPr>
          <w:ilvl w:val="0"/>
          <w:numId w:val="11"/>
        </w:numPr>
        <w:ind w:left="709" w:hanging="142"/>
        <w:jc w:val="both"/>
        <w:rPr>
          <w:rFonts w:ascii="ITC Avant Garde" w:hAnsi="ITC Avant Garde"/>
          <w:lang w:val="es-ES"/>
        </w:rPr>
      </w:pPr>
      <w:r w:rsidRPr="00CE0B97">
        <w:rPr>
          <w:rFonts w:ascii="ITC Avant Garde" w:hAnsi="ITC Avant Garde"/>
          <w:lang w:val="es-ES"/>
        </w:rPr>
        <w:lastRenderedPageBreak/>
        <w:t>Contará con funcionalidades de notificación electrónica por parte del Instituto a los Operadores;</w:t>
      </w:r>
    </w:p>
    <w:p w:rsidR="00661744" w:rsidRPr="00CE0B97" w:rsidRDefault="00661744" w:rsidP="009F505F">
      <w:pPr>
        <w:pStyle w:val="Sinespaciado"/>
        <w:numPr>
          <w:ilvl w:val="0"/>
          <w:numId w:val="11"/>
        </w:numPr>
        <w:ind w:left="709" w:hanging="142"/>
        <w:jc w:val="both"/>
        <w:rPr>
          <w:rFonts w:ascii="ITC Avant Garde" w:hAnsi="ITC Avant Garde"/>
          <w:lang w:val="es-ES"/>
        </w:rPr>
      </w:pPr>
      <w:r w:rsidRPr="00CE0B97">
        <w:rPr>
          <w:rFonts w:ascii="ITC Avant Garde" w:hAnsi="ITC Avant Garde"/>
          <w:lang w:val="es-ES"/>
        </w:rPr>
        <w:t>Contará con mecanismos de seguridad para la descarga de información histórica presentada; y</w:t>
      </w:r>
    </w:p>
    <w:p w:rsidR="00661744" w:rsidRDefault="00661744" w:rsidP="009F505F">
      <w:pPr>
        <w:pStyle w:val="Sinespaciado"/>
        <w:numPr>
          <w:ilvl w:val="0"/>
          <w:numId w:val="11"/>
        </w:numPr>
        <w:ind w:left="709" w:hanging="142"/>
        <w:jc w:val="both"/>
        <w:rPr>
          <w:rFonts w:ascii="ITC Avant Garde" w:hAnsi="ITC Avant Garde"/>
          <w:lang w:val="es-ES"/>
        </w:rPr>
      </w:pPr>
      <w:r w:rsidRPr="00CE0B97">
        <w:rPr>
          <w:rFonts w:ascii="ITC Avant Garde" w:hAnsi="ITC Avant Garde"/>
          <w:lang w:val="es-ES"/>
        </w:rPr>
        <w:t>Contará con un registro personalizado de las actividades realizadas, el cual deberá incluir al menos el usuario, fecha, hora y actividad realizada;</w:t>
      </w:r>
    </w:p>
    <w:p w:rsidR="00661744" w:rsidRDefault="00661744" w:rsidP="009F505F">
      <w:pPr>
        <w:pStyle w:val="Sinespaciado"/>
        <w:jc w:val="both"/>
        <w:rPr>
          <w:rFonts w:ascii="ITC Avant Garde" w:hAnsi="ITC Avant Garde"/>
          <w:lang w:val="es-ES"/>
        </w:rPr>
      </w:pPr>
      <w:r w:rsidRPr="00CE0B97">
        <w:rPr>
          <w:rFonts w:ascii="ITC Avant Garde" w:hAnsi="ITC Avant Garde"/>
          <w:lang w:val="es-ES"/>
        </w:rPr>
        <w:t xml:space="preserve">Para el detalle de todas las características y funcionalidades del </w:t>
      </w:r>
      <w:proofErr w:type="spellStart"/>
      <w:r w:rsidRPr="00CE0B97">
        <w:rPr>
          <w:rFonts w:ascii="ITC Avant Garde" w:hAnsi="ITC Avant Garde"/>
          <w:lang w:val="es-ES"/>
        </w:rPr>
        <w:t>SiMeT</w:t>
      </w:r>
      <w:proofErr w:type="spellEnd"/>
      <w:r w:rsidRPr="00CE0B97">
        <w:rPr>
          <w:rFonts w:ascii="ITC Avant Garde" w:hAnsi="ITC Avant Garde"/>
          <w:lang w:val="es-ES"/>
        </w:rPr>
        <w:t>, se proporcionará un Manual que estará disponible a través del Portal del Instituto.</w:t>
      </w:r>
    </w:p>
    <w:p w:rsidR="00661744" w:rsidRPr="00661744" w:rsidRDefault="00661744" w:rsidP="00661744">
      <w:pPr>
        <w:pStyle w:val="Ttulo3"/>
        <w:jc w:val="center"/>
        <w:rPr>
          <w:rFonts w:ascii="ITC Avant Garde Demi" w:hAnsi="ITC Avant Garde Demi"/>
          <w:color w:val="000000" w:themeColor="text1"/>
        </w:rPr>
      </w:pPr>
      <w:r w:rsidRPr="00661744">
        <w:rPr>
          <w:rFonts w:ascii="ITC Avant Garde Demi" w:hAnsi="ITC Avant Garde Demi"/>
          <w:color w:val="000000" w:themeColor="text1"/>
        </w:rPr>
        <w:t>CAPÍTULO V</w:t>
      </w:r>
    </w:p>
    <w:p w:rsidR="00661744" w:rsidRPr="009F505F" w:rsidRDefault="00661744" w:rsidP="009F505F">
      <w:pPr>
        <w:pStyle w:val="Ttulo4"/>
        <w:jc w:val="center"/>
        <w:rPr>
          <w:rFonts w:ascii="ITC Avant Garde Demi" w:hAnsi="ITC Avant Garde Demi"/>
          <w:b/>
          <w:color w:val="000000" w:themeColor="text1"/>
          <w:u w:val="none"/>
        </w:rPr>
      </w:pPr>
      <w:r w:rsidRPr="009F505F">
        <w:rPr>
          <w:rFonts w:ascii="ITC Avant Garde Demi" w:hAnsi="ITC Avant Garde Demi"/>
          <w:b/>
          <w:color w:val="000000" w:themeColor="text1"/>
          <w:u w:val="none"/>
        </w:rPr>
        <w:t xml:space="preserve">Del Registro de Acceso al </w:t>
      </w:r>
      <w:proofErr w:type="spellStart"/>
      <w:r w:rsidRPr="009F505F">
        <w:rPr>
          <w:rFonts w:ascii="ITC Avant Garde Demi" w:hAnsi="ITC Avant Garde Demi"/>
          <w:b/>
          <w:color w:val="000000" w:themeColor="text1"/>
          <w:u w:val="none"/>
        </w:rPr>
        <w:t>SiMeT</w:t>
      </w:r>
      <w:proofErr w:type="spellEnd"/>
    </w:p>
    <w:p w:rsidR="00661744" w:rsidRDefault="00661744" w:rsidP="009F505F">
      <w:pPr>
        <w:pStyle w:val="Sinespaciado"/>
        <w:jc w:val="both"/>
        <w:rPr>
          <w:rFonts w:ascii="ITC Avant Garde" w:hAnsi="ITC Avant Garde"/>
          <w:lang w:val="es-ES"/>
        </w:rPr>
      </w:pPr>
      <w:r w:rsidRPr="00CE0B97">
        <w:rPr>
          <w:rFonts w:ascii="ITC Avant Garde" w:hAnsi="ITC Avant Garde"/>
          <w:b/>
          <w:lang w:val="es-ES"/>
        </w:rPr>
        <w:t>DÉCIMO CUARTO</w:t>
      </w:r>
      <w:r w:rsidRPr="00CE0B97">
        <w:rPr>
          <w:rFonts w:ascii="ITC Avant Garde" w:hAnsi="ITC Avant Garde"/>
          <w:lang w:val="es-ES"/>
        </w:rPr>
        <w:t xml:space="preserve">.- Los Operadores deberán solicitar ante el Instituto el registro de acceso al </w:t>
      </w:r>
      <w:proofErr w:type="spellStart"/>
      <w:r w:rsidRPr="00CE0B97">
        <w:rPr>
          <w:rFonts w:ascii="ITC Avant Garde" w:hAnsi="ITC Avant Garde"/>
          <w:lang w:val="es-ES"/>
        </w:rPr>
        <w:t>SiMeT</w:t>
      </w:r>
      <w:proofErr w:type="spellEnd"/>
      <w:r w:rsidRPr="00CE0B97">
        <w:rPr>
          <w:rFonts w:ascii="ITC Avant Garde" w:hAnsi="ITC Avant Garde"/>
          <w:lang w:val="es-ES"/>
        </w:rPr>
        <w:t xml:space="preserve"> conforme a lo siguiente:</w:t>
      </w:r>
    </w:p>
    <w:p w:rsidR="00661744" w:rsidRDefault="00661744" w:rsidP="009F505F">
      <w:pPr>
        <w:pStyle w:val="Sinespaciado"/>
        <w:numPr>
          <w:ilvl w:val="0"/>
          <w:numId w:val="32"/>
        </w:numPr>
        <w:ind w:left="567" w:hanging="141"/>
        <w:jc w:val="both"/>
        <w:rPr>
          <w:rFonts w:ascii="ITC Avant Garde" w:hAnsi="ITC Avant Garde"/>
          <w:lang w:val="es-ES"/>
        </w:rPr>
      </w:pPr>
      <w:r w:rsidRPr="00CE0B97">
        <w:rPr>
          <w:rFonts w:ascii="ITC Avant Garde" w:hAnsi="ITC Avant Garde"/>
          <w:lang w:val="es-ES"/>
        </w:rPr>
        <w:t xml:space="preserve">El representante o apoderado legal del Operador con poderes generales para actos de administración deberá solicitar al Sistema de Acreditación del Instituto, por única vez, el registro tanto de su representada como de su propia persona, a través de los medios electrónicos que para tales fines establezca el Instituto. </w:t>
      </w:r>
    </w:p>
    <w:p w:rsidR="00661744" w:rsidRDefault="00661744" w:rsidP="009F505F">
      <w:pPr>
        <w:pStyle w:val="Sinespaciado"/>
        <w:numPr>
          <w:ilvl w:val="0"/>
          <w:numId w:val="32"/>
        </w:numPr>
        <w:ind w:left="567" w:hanging="141"/>
        <w:jc w:val="both"/>
        <w:rPr>
          <w:rFonts w:ascii="ITC Avant Garde" w:hAnsi="ITC Avant Garde"/>
          <w:lang w:val="es-ES"/>
        </w:rPr>
      </w:pPr>
      <w:r w:rsidRPr="00CE0B97">
        <w:rPr>
          <w:rFonts w:ascii="ITC Avant Garde" w:hAnsi="ITC Avant Garde"/>
          <w:lang w:val="es-ES"/>
        </w:rPr>
        <w:t>En caso que el Operador disponga de más de un representante o apoderado legal con poderes de administración, todos ellos podrán igualmente solicitar su registro mediante el Sistema de Acreditación, una vez que el registro del Operador quede confirmado según lo indicado en el punto anterior.</w:t>
      </w:r>
    </w:p>
    <w:p w:rsidR="00661744" w:rsidRDefault="00661744" w:rsidP="009F505F">
      <w:pPr>
        <w:pStyle w:val="Sinespaciado"/>
        <w:numPr>
          <w:ilvl w:val="0"/>
          <w:numId w:val="32"/>
        </w:numPr>
        <w:ind w:left="567" w:hanging="141"/>
        <w:jc w:val="both"/>
        <w:rPr>
          <w:rFonts w:ascii="ITC Avant Garde" w:hAnsi="ITC Avant Garde"/>
          <w:lang w:val="es-ES"/>
        </w:rPr>
      </w:pPr>
      <w:r w:rsidRPr="00CE0B97">
        <w:rPr>
          <w:rFonts w:ascii="ITC Avant Garde" w:hAnsi="ITC Avant Garde"/>
          <w:lang w:val="es-ES"/>
        </w:rPr>
        <w:t xml:space="preserve">Un representante o apoderado legal deberá entonces registrar a su representada para efectos del </w:t>
      </w:r>
      <w:proofErr w:type="spellStart"/>
      <w:r w:rsidRPr="00CE0B97">
        <w:rPr>
          <w:rFonts w:ascii="ITC Avant Garde" w:hAnsi="ITC Avant Garde"/>
          <w:lang w:val="es-ES"/>
        </w:rPr>
        <w:t>SiMeT</w:t>
      </w:r>
      <w:proofErr w:type="spellEnd"/>
      <w:r w:rsidRPr="00CE0B97">
        <w:rPr>
          <w:rFonts w:ascii="ITC Avant Garde" w:hAnsi="ITC Avant Garde"/>
          <w:lang w:val="es-ES"/>
        </w:rPr>
        <w:t xml:space="preserve">. El registro implica cumplimentar un formulario electrónico para indicar con qué condiciones establecidas en el Lineamiento Quinto cumple el Operador, para asignar consecuentemente los </w:t>
      </w:r>
      <w:proofErr w:type="spellStart"/>
      <w:r w:rsidRPr="00CE0B97">
        <w:rPr>
          <w:rFonts w:ascii="ITC Avant Garde" w:hAnsi="ITC Avant Garde"/>
          <w:lang w:val="es-ES"/>
        </w:rPr>
        <w:t>eFIM</w:t>
      </w:r>
      <w:proofErr w:type="spellEnd"/>
      <w:r w:rsidRPr="00CE0B97">
        <w:rPr>
          <w:rFonts w:ascii="ITC Avant Garde" w:hAnsi="ITC Avant Garde"/>
          <w:lang w:val="es-ES"/>
        </w:rPr>
        <w:t xml:space="preserve"> que deberán ser entregados.</w:t>
      </w:r>
    </w:p>
    <w:p w:rsidR="00661744" w:rsidRDefault="00661744" w:rsidP="009F505F">
      <w:pPr>
        <w:pStyle w:val="Sinespaciado"/>
        <w:numPr>
          <w:ilvl w:val="0"/>
          <w:numId w:val="32"/>
        </w:numPr>
        <w:ind w:left="567" w:hanging="141"/>
        <w:jc w:val="both"/>
        <w:rPr>
          <w:rFonts w:ascii="ITC Avant Garde" w:hAnsi="ITC Avant Garde"/>
          <w:lang w:val="es-ES"/>
        </w:rPr>
      </w:pPr>
      <w:r w:rsidRPr="00CE0B97">
        <w:rPr>
          <w:rFonts w:ascii="ITC Avant Garde" w:hAnsi="ITC Avant Garde"/>
          <w:lang w:val="es-ES"/>
        </w:rPr>
        <w:t xml:space="preserve">Una vez confirmado el registro electrónico del Operador y de su/s representante/s o apoderado/s legal/es, estos podrán designar a personal adicional autorizado para que gestione las tareas administrativas correspondientes dentro de los sistemas electrónicos del Instituto. Este personal adicional autorizado no tendrá la posibilidad de firmar electrónicamente mediante la </w:t>
      </w:r>
      <w:proofErr w:type="spellStart"/>
      <w:r w:rsidRPr="00CE0B97">
        <w:rPr>
          <w:rFonts w:ascii="ITC Avant Garde" w:hAnsi="ITC Avant Garde"/>
          <w:lang w:val="es-ES"/>
        </w:rPr>
        <w:t>e.Firma</w:t>
      </w:r>
      <w:proofErr w:type="spellEnd"/>
      <w:r w:rsidRPr="00CE0B97">
        <w:rPr>
          <w:rFonts w:ascii="ITC Avant Garde" w:hAnsi="ITC Avant Garde"/>
          <w:lang w:val="es-ES"/>
        </w:rPr>
        <w:t xml:space="preserve"> la documentación o formularios entregados, que deberá ser firmados por el/los representante/s legal/es con administración. </w:t>
      </w:r>
    </w:p>
    <w:p w:rsidR="00661744" w:rsidRDefault="00661744" w:rsidP="009F505F">
      <w:pPr>
        <w:pStyle w:val="Sinespaciado"/>
        <w:numPr>
          <w:ilvl w:val="0"/>
          <w:numId w:val="32"/>
        </w:numPr>
        <w:ind w:left="567" w:hanging="141"/>
        <w:jc w:val="both"/>
        <w:rPr>
          <w:rFonts w:ascii="ITC Avant Garde" w:hAnsi="ITC Avant Garde"/>
          <w:lang w:val="es-ES"/>
        </w:rPr>
      </w:pPr>
      <w:r w:rsidRPr="00CE0B97">
        <w:rPr>
          <w:rFonts w:ascii="ITC Avant Garde" w:hAnsi="ITC Avant Garde"/>
          <w:lang w:val="es-ES"/>
        </w:rPr>
        <w:t xml:space="preserve">Si por motivos de su operación, la situación de un Operador cambiara respecto de las condiciones mencionadas en el numeral III anterior, el representante legal o el personal adicional autorizado deberá proceder a actualizar el registro del Operador, para re-evaluar los formatos y las hojas de información que les aplicaría en esta nueva situación. </w:t>
      </w:r>
    </w:p>
    <w:p w:rsidR="00661744" w:rsidRDefault="00661744" w:rsidP="009F505F">
      <w:pPr>
        <w:jc w:val="both"/>
        <w:rPr>
          <w:rFonts w:ascii="ITC Avant Garde" w:hAnsi="ITC Avant Garde"/>
          <w:lang w:val="es-ES"/>
        </w:rPr>
      </w:pPr>
      <w:r w:rsidRPr="00CE0B97">
        <w:rPr>
          <w:rFonts w:ascii="ITC Avant Garde" w:hAnsi="ITC Avant Garde"/>
          <w:b/>
          <w:lang w:val="es-ES"/>
        </w:rPr>
        <w:t>DÉCIMO QUINTO</w:t>
      </w:r>
      <w:r w:rsidRPr="00CE0B97">
        <w:rPr>
          <w:rFonts w:ascii="ITC Avant Garde" w:hAnsi="ITC Avant Garde"/>
          <w:lang w:val="es-ES"/>
        </w:rPr>
        <w:t xml:space="preserve">.- El Sistema de Acreditación emitirá un acuse electrónico relativo a la recepción exitosa del registro de acceso al propio Sistema de Acreditación y al </w:t>
      </w:r>
      <w:proofErr w:type="spellStart"/>
      <w:r w:rsidRPr="00CE0B97">
        <w:rPr>
          <w:rFonts w:ascii="ITC Avant Garde" w:hAnsi="ITC Avant Garde"/>
          <w:lang w:val="es-ES"/>
        </w:rPr>
        <w:t>SiMeT</w:t>
      </w:r>
      <w:proofErr w:type="spellEnd"/>
      <w:r w:rsidRPr="00CE0B97">
        <w:rPr>
          <w:rFonts w:ascii="ITC Avant Garde" w:hAnsi="ITC Avant Garde"/>
          <w:lang w:val="es-ES"/>
        </w:rPr>
        <w:t>. El acuse contendrá entre otra información, la fecha y hora de recepción, así el nombre de la persona que firma la solicitud.</w:t>
      </w:r>
    </w:p>
    <w:p w:rsidR="00661744" w:rsidRDefault="00661744" w:rsidP="009F505F">
      <w:pPr>
        <w:jc w:val="both"/>
        <w:rPr>
          <w:rFonts w:ascii="ITC Avant Garde" w:hAnsi="ITC Avant Garde"/>
          <w:lang w:val="es-ES"/>
        </w:rPr>
      </w:pPr>
      <w:r w:rsidRPr="00CE0B97">
        <w:rPr>
          <w:rFonts w:ascii="ITC Avant Garde" w:hAnsi="ITC Avant Garde"/>
          <w:lang w:val="es-ES"/>
        </w:rPr>
        <w:lastRenderedPageBreak/>
        <w:t>En caso de no recibir un acuse electrónico relativo a la recepción exitosa por parte del Instituto de la solicitud del registro de acceso en un máximo de 2 días hábiles posteriores al envío de la misma, se deberá proceder nuevamente a solicitar dicho registro.</w:t>
      </w:r>
    </w:p>
    <w:p w:rsidR="00661744" w:rsidRDefault="00661744" w:rsidP="009F505F">
      <w:pPr>
        <w:jc w:val="both"/>
        <w:rPr>
          <w:rFonts w:ascii="ITC Avant Garde" w:hAnsi="ITC Avant Garde"/>
          <w:lang w:val="es-ES"/>
        </w:rPr>
      </w:pPr>
      <w:r w:rsidRPr="00CE0B97">
        <w:rPr>
          <w:rFonts w:ascii="ITC Avant Garde" w:hAnsi="ITC Avant Garde"/>
          <w:lang w:val="es-ES"/>
        </w:rPr>
        <w:t xml:space="preserve">Cuando el registro de acceso no cumpla con los requisitos o no se acompañe de la información correspondiente, el Instituto prevendrá al </w:t>
      </w:r>
      <w:proofErr w:type="spellStart"/>
      <w:r w:rsidRPr="00CE0B97">
        <w:rPr>
          <w:rFonts w:ascii="ITC Avant Garde" w:hAnsi="ITC Avant Garde"/>
          <w:lang w:val="es-ES"/>
        </w:rPr>
        <w:t>promovente</w:t>
      </w:r>
      <w:proofErr w:type="spellEnd"/>
      <w:r w:rsidRPr="00CE0B97">
        <w:rPr>
          <w:rFonts w:ascii="ITC Avant Garde" w:hAnsi="ITC Avant Garde"/>
          <w:lang w:val="es-ES"/>
        </w:rPr>
        <w:t xml:space="preserve"> a través del correo electrónico facilitado, por una sola vez, en un plazo que no excederá los veinte días hábiles contados a partir de la recepción de la solicitud de acceso al Sistema de Acreditación. El interesado deberá subsanar la omisión dentro de un plazo que no excederá de diez días hábiles, contados a partir de la recepción de la misma. Transcurrido dicho plazo sin desahogar la prevención, se tendrá por no presentada la solicitud.</w:t>
      </w:r>
    </w:p>
    <w:p w:rsidR="00661744" w:rsidRPr="00CE0B97" w:rsidRDefault="00661744" w:rsidP="009F505F">
      <w:pPr>
        <w:pStyle w:val="Sinespaciado"/>
        <w:jc w:val="both"/>
        <w:rPr>
          <w:rFonts w:ascii="ITC Avant Garde" w:hAnsi="ITC Avant Garde"/>
          <w:lang w:val="es-ES"/>
        </w:rPr>
      </w:pPr>
      <w:r w:rsidRPr="00CE0B97">
        <w:rPr>
          <w:rFonts w:ascii="ITC Avant Garde" w:hAnsi="ITC Avant Garde"/>
          <w:b/>
          <w:lang w:val="es-ES"/>
        </w:rPr>
        <w:t>DÉCIMO SEXTO</w:t>
      </w:r>
      <w:r w:rsidRPr="00CE0B97">
        <w:rPr>
          <w:rFonts w:ascii="ITC Avant Garde" w:hAnsi="ITC Avant Garde"/>
          <w:lang w:val="es-ES"/>
        </w:rPr>
        <w:t xml:space="preserve">.- Será responsabilidad de los representantes legales y el personal adicional autorizado, el resguardo y uso de la </w:t>
      </w:r>
      <w:proofErr w:type="spellStart"/>
      <w:r w:rsidRPr="00CE0B97">
        <w:rPr>
          <w:rFonts w:ascii="ITC Avant Garde" w:hAnsi="ITC Avant Garde"/>
          <w:lang w:val="es-ES"/>
        </w:rPr>
        <w:t>e.Firma</w:t>
      </w:r>
      <w:proofErr w:type="spellEnd"/>
      <w:r w:rsidRPr="00CE0B97">
        <w:rPr>
          <w:rFonts w:ascii="ITC Avant Garde" w:hAnsi="ITC Avant Garde"/>
          <w:lang w:val="es-ES"/>
        </w:rPr>
        <w:t xml:space="preserve"> para el cumplimiento de los presentes Lineamientos.</w:t>
      </w:r>
    </w:p>
    <w:p w:rsidR="00661744" w:rsidRPr="00661744" w:rsidRDefault="00661744" w:rsidP="00661744">
      <w:pPr>
        <w:pStyle w:val="Ttulo3"/>
        <w:jc w:val="center"/>
        <w:rPr>
          <w:rFonts w:ascii="ITC Avant Garde Demi" w:hAnsi="ITC Avant Garde Demi"/>
          <w:color w:val="000000" w:themeColor="text1"/>
        </w:rPr>
      </w:pPr>
      <w:r w:rsidRPr="00661744">
        <w:rPr>
          <w:rFonts w:ascii="ITC Avant Garde Demi" w:hAnsi="ITC Avant Garde Demi"/>
          <w:color w:val="000000" w:themeColor="text1"/>
        </w:rPr>
        <w:t>CAPÍTULO VI</w:t>
      </w:r>
    </w:p>
    <w:p w:rsidR="00661744" w:rsidRPr="009F505F" w:rsidRDefault="00661744" w:rsidP="009F505F">
      <w:pPr>
        <w:pStyle w:val="Ttulo4"/>
        <w:jc w:val="center"/>
        <w:rPr>
          <w:rFonts w:ascii="ITC Avant Garde Demi" w:hAnsi="ITC Avant Garde Demi"/>
          <w:b/>
          <w:color w:val="000000" w:themeColor="text1"/>
          <w:u w:val="none"/>
        </w:rPr>
      </w:pPr>
      <w:r w:rsidRPr="009F505F">
        <w:rPr>
          <w:rFonts w:ascii="ITC Avant Garde Demi" w:hAnsi="ITC Avant Garde Demi"/>
          <w:b/>
          <w:color w:val="000000" w:themeColor="text1"/>
          <w:u w:val="none"/>
        </w:rPr>
        <w:t>De la verificación y las sanciones</w:t>
      </w:r>
    </w:p>
    <w:p w:rsidR="00661744" w:rsidRDefault="00661744" w:rsidP="00661744">
      <w:pPr>
        <w:jc w:val="both"/>
        <w:rPr>
          <w:rFonts w:ascii="ITC Avant Garde" w:hAnsi="ITC Avant Garde"/>
          <w:lang w:val="es-ES"/>
        </w:rPr>
      </w:pPr>
      <w:r w:rsidRPr="00CE0B97">
        <w:rPr>
          <w:rFonts w:ascii="ITC Avant Garde" w:hAnsi="ITC Avant Garde"/>
          <w:b/>
          <w:lang w:val="es-ES"/>
        </w:rPr>
        <w:t>DÉCIMO SÉPTIMO.-</w:t>
      </w:r>
      <w:r w:rsidRPr="00CE0B97">
        <w:rPr>
          <w:rFonts w:ascii="ITC Avant Garde" w:hAnsi="ITC Avant Garde"/>
          <w:lang w:val="es-ES"/>
        </w:rPr>
        <w:t xml:space="preserve"> El Instituto supervisará y verificará el cumplimiento de las obligaciones establecidas en los presentes Lineamientos conforme a lo establecido en el TÍTULO DÉCIMO CUARTO de la Ley.</w:t>
      </w:r>
    </w:p>
    <w:p w:rsidR="00661744" w:rsidRDefault="00661744" w:rsidP="00661744">
      <w:pPr>
        <w:jc w:val="both"/>
        <w:rPr>
          <w:rFonts w:ascii="ITC Avant Garde" w:hAnsi="ITC Avant Garde"/>
          <w:lang w:val="es-ES"/>
        </w:rPr>
      </w:pPr>
      <w:r w:rsidRPr="00CE0B97">
        <w:rPr>
          <w:rFonts w:ascii="ITC Avant Garde" w:hAnsi="ITC Avant Garde"/>
          <w:lang w:val="es-ES"/>
        </w:rPr>
        <w:t xml:space="preserve">Las infracciones a lo dispuesto en los presentes lineamientos serán sancionadas en términos del TÍTULO DÉCIMO QUINTO de la Ley. </w:t>
      </w:r>
    </w:p>
    <w:p w:rsidR="00661744" w:rsidRPr="00661744" w:rsidRDefault="00661744" w:rsidP="00661744">
      <w:pPr>
        <w:pStyle w:val="Ttulo2"/>
        <w:spacing w:before="40" w:after="240"/>
        <w:jc w:val="both"/>
        <w:rPr>
          <w:rFonts w:ascii="ITC Avant Garde" w:eastAsiaTheme="majorEastAsia" w:hAnsi="ITC Avant Garde" w:cstheme="majorBidi"/>
          <w:color w:val="000000" w:themeColor="text1"/>
          <w:sz w:val="22"/>
          <w:szCs w:val="22"/>
          <w:lang w:eastAsia="en-US"/>
        </w:rPr>
      </w:pPr>
      <w:r w:rsidRPr="00661744">
        <w:rPr>
          <w:rFonts w:ascii="ITC Avant Garde" w:eastAsiaTheme="majorEastAsia" w:hAnsi="ITC Avant Garde" w:cstheme="majorBidi"/>
          <w:color w:val="000000" w:themeColor="text1"/>
          <w:sz w:val="22"/>
          <w:szCs w:val="22"/>
          <w:lang w:eastAsia="en-US"/>
        </w:rPr>
        <w:t>DISPOSICIONES TRANSITORIAS DEL ACUERDO 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w:t>
      </w:r>
    </w:p>
    <w:p w:rsidR="00661744" w:rsidRDefault="00661744" w:rsidP="00661744">
      <w:pPr>
        <w:jc w:val="both"/>
        <w:rPr>
          <w:rFonts w:ascii="ITC Avant Garde" w:hAnsi="ITC Avant Garde"/>
          <w:lang w:val="es-ES"/>
        </w:rPr>
      </w:pPr>
      <w:r w:rsidRPr="00CE0B97">
        <w:rPr>
          <w:rFonts w:ascii="ITC Avant Garde" w:hAnsi="ITC Avant Garde"/>
          <w:b/>
          <w:lang w:val="es-ES"/>
        </w:rPr>
        <w:t>ARTÍCULO SEGUNDO.-</w:t>
      </w:r>
      <w:r w:rsidRPr="00CE0B97">
        <w:rPr>
          <w:rFonts w:ascii="ITC Avant Garde" w:hAnsi="ITC Avant Garde"/>
          <w:lang w:val="es-ES"/>
        </w:rPr>
        <w:t xml:space="preserve"> Con relación a los Lineamientos a que se refiere el ARTÍCULO PRIMERO de este Acuerdo, se estará a lo siguiente:</w:t>
      </w:r>
    </w:p>
    <w:p w:rsidR="00661744" w:rsidRDefault="00661744" w:rsidP="00661744">
      <w:pPr>
        <w:pStyle w:val="Prrafodelista"/>
        <w:numPr>
          <w:ilvl w:val="0"/>
          <w:numId w:val="25"/>
        </w:numPr>
        <w:spacing w:after="0" w:line="276" w:lineRule="auto"/>
        <w:jc w:val="both"/>
        <w:rPr>
          <w:rFonts w:ascii="ITC Avant Garde" w:hAnsi="ITC Avant Garde"/>
          <w:lang w:val="es-ES"/>
        </w:rPr>
      </w:pPr>
      <w:r w:rsidRPr="00CE0B97">
        <w:rPr>
          <w:rFonts w:ascii="ITC Avant Garde" w:hAnsi="ITC Avant Garde"/>
          <w:lang w:val="es-ES"/>
        </w:rPr>
        <w:t>Los Lineamientos entrarán en vigor a los 90 días naturales siguientes a la publicación del Acuerdo en el Diario Oficial de la Federación.</w:t>
      </w:r>
    </w:p>
    <w:p w:rsidR="00661744" w:rsidRDefault="00661744" w:rsidP="00661744">
      <w:pPr>
        <w:pStyle w:val="Prrafodelista"/>
        <w:numPr>
          <w:ilvl w:val="0"/>
          <w:numId w:val="25"/>
        </w:numPr>
        <w:spacing w:after="0" w:line="276" w:lineRule="auto"/>
        <w:jc w:val="both"/>
        <w:rPr>
          <w:rFonts w:ascii="ITC Avant Garde" w:hAnsi="ITC Avant Garde"/>
          <w:lang w:val="es-ES"/>
        </w:rPr>
      </w:pPr>
      <w:r w:rsidRPr="00CE0B97">
        <w:rPr>
          <w:rFonts w:ascii="ITC Avant Garde" w:hAnsi="ITC Avant Garde"/>
          <w:lang w:val="es-ES"/>
        </w:rPr>
        <w:t xml:space="preserve">El Instituto publicará un aviso en el Diario Oficial de la Federación mediante el cual informará, con diez días hábiles de anticipación, la fecha en que el </w:t>
      </w:r>
      <w:proofErr w:type="spellStart"/>
      <w:r w:rsidRPr="00CE0B97">
        <w:rPr>
          <w:rFonts w:ascii="ITC Avant Garde" w:hAnsi="ITC Avant Garde"/>
          <w:lang w:val="es-ES"/>
        </w:rPr>
        <w:t>SiMeT</w:t>
      </w:r>
      <w:proofErr w:type="spellEnd"/>
      <w:r w:rsidRPr="00CE0B97">
        <w:rPr>
          <w:rFonts w:ascii="ITC Avant Garde" w:hAnsi="ITC Avant Garde"/>
          <w:lang w:val="es-ES"/>
        </w:rPr>
        <w:t xml:space="preserve"> será habilitado en el portal del Instituto.</w:t>
      </w:r>
    </w:p>
    <w:p w:rsidR="00661744" w:rsidRDefault="00661744" w:rsidP="00661744">
      <w:pPr>
        <w:pStyle w:val="Prrafodelista"/>
        <w:jc w:val="both"/>
        <w:rPr>
          <w:rFonts w:ascii="ITC Avant Garde" w:hAnsi="ITC Avant Garde"/>
          <w:lang w:val="es-ES"/>
        </w:rPr>
      </w:pPr>
      <w:r w:rsidRPr="00CE0B97">
        <w:rPr>
          <w:rFonts w:ascii="ITC Avant Garde" w:hAnsi="ITC Avant Garde"/>
          <w:lang w:val="es-ES"/>
        </w:rPr>
        <w:t xml:space="preserve">A partir de la publicación del aviso referido en el párrafo anterior, el Instituto publicará en su Portal el Manual de operación del </w:t>
      </w:r>
      <w:proofErr w:type="spellStart"/>
      <w:r w:rsidRPr="00CE0B97">
        <w:rPr>
          <w:rFonts w:ascii="ITC Avant Garde" w:hAnsi="ITC Avant Garde"/>
          <w:lang w:val="es-ES"/>
        </w:rPr>
        <w:t>SiMeT</w:t>
      </w:r>
      <w:proofErr w:type="spellEnd"/>
      <w:r w:rsidRPr="00CE0B97">
        <w:rPr>
          <w:rFonts w:ascii="ITC Avant Garde" w:hAnsi="ITC Avant Garde"/>
          <w:lang w:val="es-ES"/>
        </w:rPr>
        <w:t>.</w:t>
      </w:r>
    </w:p>
    <w:p w:rsidR="00661744" w:rsidRDefault="00661744" w:rsidP="00661744">
      <w:pPr>
        <w:pStyle w:val="Prrafodelista"/>
        <w:jc w:val="both"/>
        <w:rPr>
          <w:rFonts w:ascii="ITC Avant Garde" w:hAnsi="ITC Avant Garde"/>
          <w:lang w:val="es-ES"/>
        </w:rPr>
      </w:pPr>
      <w:r w:rsidRPr="00CE0B97">
        <w:rPr>
          <w:rFonts w:ascii="ITC Avant Garde" w:hAnsi="ITC Avant Garde"/>
          <w:lang w:val="es-ES"/>
        </w:rPr>
        <w:lastRenderedPageBreak/>
        <w:t xml:space="preserve">Hasta en tanto el </w:t>
      </w:r>
      <w:proofErr w:type="spellStart"/>
      <w:r w:rsidRPr="00CE0B97">
        <w:rPr>
          <w:rFonts w:ascii="ITC Avant Garde" w:hAnsi="ITC Avant Garde"/>
          <w:lang w:val="es-ES"/>
        </w:rPr>
        <w:t>SiMeT</w:t>
      </w:r>
      <w:proofErr w:type="spellEnd"/>
      <w:r w:rsidRPr="00CE0B97">
        <w:rPr>
          <w:rFonts w:ascii="ITC Avant Garde" w:hAnsi="ITC Avant Garde"/>
          <w:lang w:val="es-ES"/>
        </w:rPr>
        <w:t xml:space="preserve"> no se encuentre habilitado, los Operadores deberán conservar la información correspondiente conforme a los términos establecido en los Lineamientos, debiendo proporcionarla en caso que se las requiera.</w:t>
      </w:r>
    </w:p>
    <w:p w:rsidR="00661744" w:rsidRDefault="00661744" w:rsidP="00661744">
      <w:pPr>
        <w:pStyle w:val="Prrafodelista"/>
        <w:numPr>
          <w:ilvl w:val="0"/>
          <w:numId w:val="25"/>
        </w:numPr>
        <w:spacing w:after="0" w:line="276" w:lineRule="auto"/>
        <w:jc w:val="both"/>
        <w:rPr>
          <w:rFonts w:ascii="ITC Avant Garde" w:hAnsi="ITC Avant Garde"/>
          <w:lang w:val="es-ES"/>
        </w:rPr>
      </w:pPr>
      <w:r w:rsidRPr="00CE0B97">
        <w:rPr>
          <w:rFonts w:ascii="ITC Avant Garde" w:hAnsi="ITC Avant Garde"/>
          <w:lang w:val="es-ES"/>
        </w:rPr>
        <w:t>Las entregas de información que se encuentren en trámite a la entrada en vigor de los Lineamientos, se atenderán hasta su conclusión conforme a los plazos y requisitos establecidos en los ordenamientos vigentes al momento de su inicio.</w:t>
      </w:r>
    </w:p>
    <w:p w:rsidR="00661744" w:rsidRPr="00CE0B97" w:rsidRDefault="00661744" w:rsidP="00661744">
      <w:pPr>
        <w:pStyle w:val="Prrafodelista"/>
        <w:numPr>
          <w:ilvl w:val="0"/>
          <w:numId w:val="25"/>
        </w:numPr>
        <w:spacing w:after="0" w:line="276" w:lineRule="auto"/>
        <w:jc w:val="both"/>
        <w:rPr>
          <w:rFonts w:ascii="ITC Avant Garde" w:hAnsi="ITC Avant Garde"/>
          <w:lang w:val="es-ES"/>
        </w:rPr>
      </w:pPr>
      <w:r w:rsidRPr="00CE0B97">
        <w:rPr>
          <w:rFonts w:ascii="ITC Avant Garde" w:hAnsi="ITC Avant Garde"/>
          <w:lang w:val="es-ES"/>
        </w:rPr>
        <w:t>El Instituto revisará los Lineamientos cada 2 años, a partir de su entrada en vigor, a efecto de determinar, en su caso, cualquier modificación a los mismos.</w:t>
      </w:r>
    </w:p>
    <w:p w:rsidR="00661744" w:rsidRDefault="00661744" w:rsidP="00661744">
      <w:pPr>
        <w:pStyle w:val="Prrafodelista"/>
        <w:numPr>
          <w:ilvl w:val="0"/>
          <w:numId w:val="25"/>
        </w:numPr>
        <w:spacing w:after="0" w:line="276" w:lineRule="auto"/>
        <w:jc w:val="both"/>
        <w:rPr>
          <w:rFonts w:ascii="ITC Avant Garde" w:hAnsi="ITC Avant Garde"/>
          <w:b/>
          <w:lang w:val="es-ES"/>
        </w:rPr>
      </w:pPr>
      <w:r w:rsidRPr="00CE0B97">
        <w:rPr>
          <w:rFonts w:ascii="ITC Avant Garde" w:hAnsi="ITC Avant Garde"/>
          <w:lang w:val="es-ES"/>
        </w:rPr>
        <w:t xml:space="preserve">El Sistema de Acreditación necesario previo al registro en el </w:t>
      </w:r>
      <w:proofErr w:type="spellStart"/>
      <w:r w:rsidRPr="00CE0B97">
        <w:rPr>
          <w:rFonts w:ascii="ITC Avant Garde" w:hAnsi="ITC Avant Garde"/>
          <w:lang w:val="es-ES"/>
        </w:rPr>
        <w:t>SiMeT</w:t>
      </w:r>
      <w:proofErr w:type="spellEnd"/>
      <w:r w:rsidRPr="00CE0B97">
        <w:rPr>
          <w:rFonts w:ascii="ITC Avant Garde" w:hAnsi="ITC Avant Garde"/>
          <w:lang w:val="es-ES"/>
        </w:rPr>
        <w:t xml:space="preserve">, se definirá en los lineamientos que para efectos de uso de </w:t>
      </w:r>
      <w:proofErr w:type="spellStart"/>
      <w:r w:rsidRPr="00CE0B97">
        <w:rPr>
          <w:rFonts w:ascii="ITC Avant Garde" w:hAnsi="ITC Avant Garde"/>
          <w:lang w:val="es-ES"/>
        </w:rPr>
        <w:t>e.Firma</w:t>
      </w:r>
      <w:proofErr w:type="spellEnd"/>
      <w:r w:rsidRPr="00CE0B97">
        <w:rPr>
          <w:rFonts w:ascii="ITC Avant Garde" w:hAnsi="ITC Avant Garde"/>
          <w:lang w:val="es-ES"/>
        </w:rPr>
        <w:t xml:space="preserve"> y de trámites electrónicos, emitirá el Instituto. </w:t>
      </w:r>
    </w:p>
    <w:p w:rsidR="00661744" w:rsidRDefault="00661744" w:rsidP="00661744">
      <w:pPr>
        <w:pStyle w:val="Prrafodelista"/>
        <w:numPr>
          <w:ilvl w:val="0"/>
          <w:numId w:val="25"/>
        </w:numPr>
        <w:spacing w:after="0" w:line="276" w:lineRule="auto"/>
        <w:jc w:val="both"/>
        <w:rPr>
          <w:rFonts w:ascii="ITC Avant Garde" w:hAnsi="ITC Avant Garde"/>
          <w:lang w:val="es-ES"/>
        </w:rPr>
      </w:pPr>
      <w:r w:rsidRPr="00CE0B97">
        <w:rPr>
          <w:rFonts w:ascii="ITC Avant Garde" w:hAnsi="ITC Avant Garde"/>
          <w:lang w:val="es-ES"/>
        </w:rPr>
        <w:t>Se derogan las siguientes disposiciones:</w:t>
      </w:r>
    </w:p>
    <w:p w:rsidR="00661744" w:rsidRPr="00CE0B97" w:rsidRDefault="00661744" w:rsidP="00661744">
      <w:pPr>
        <w:pStyle w:val="Prrafodelista"/>
        <w:numPr>
          <w:ilvl w:val="0"/>
          <w:numId w:val="4"/>
        </w:numPr>
        <w:spacing w:after="0" w:line="276" w:lineRule="auto"/>
        <w:ind w:left="1134"/>
        <w:jc w:val="both"/>
        <w:rPr>
          <w:rFonts w:ascii="ITC Avant Garde" w:hAnsi="ITC Avant Garde"/>
          <w:lang w:val="es-ES"/>
        </w:rPr>
      </w:pPr>
      <w:r w:rsidRPr="00CE0B97">
        <w:rPr>
          <w:rFonts w:ascii="ITC Avant Garde" w:hAnsi="ITC Avant Garde"/>
          <w:lang w:val="es-ES"/>
        </w:rPr>
        <w:t>Regla 23 de las Reglas de Telecomunicaciones Internacionales.</w:t>
      </w:r>
    </w:p>
    <w:p w:rsidR="00661744" w:rsidRDefault="00661744" w:rsidP="00661744">
      <w:pPr>
        <w:pStyle w:val="Prrafodelista"/>
        <w:ind w:left="1134"/>
        <w:jc w:val="both"/>
        <w:rPr>
          <w:rFonts w:ascii="ITC Avant Garde" w:hAnsi="ITC Avant Garde"/>
          <w:lang w:val="es-ES"/>
        </w:rPr>
      </w:pPr>
      <w:r w:rsidRPr="00CE0B97">
        <w:rPr>
          <w:rFonts w:ascii="ITC Avant Garde" w:hAnsi="ITC Avant Garde"/>
          <w:lang w:val="es-ES"/>
        </w:rPr>
        <w:t>Se deroga consecuentemente el anexo 1, por lo cual las obligaciones de entrega de información mediante los siguientes formatos quedan sin efecto:</w:t>
      </w:r>
    </w:p>
    <w:p w:rsidR="00661744" w:rsidRPr="00CE0B97" w:rsidRDefault="00661744" w:rsidP="00661744">
      <w:pPr>
        <w:pStyle w:val="Prrafodelista"/>
        <w:numPr>
          <w:ilvl w:val="0"/>
          <w:numId w:val="18"/>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Formato 001:</w:t>
      </w:r>
      <w:r w:rsidRPr="00CE0B97">
        <w:rPr>
          <w:rFonts w:ascii="ITC Avant Garde" w:hAnsi="ITC Avant Garde"/>
          <w:lang w:val="es-ES"/>
        </w:rPr>
        <w:t xml:space="preserve"> Reporte de tráfico de larga distancia Internacional de salida.</w:t>
      </w:r>
    </w:p>
    <w:p w:rsidR="00661744" w:rsidRPr="00CE0B97" w:rsidRDefault="00661744" w:rsidP="00661744">
      <w:pPr>
        <w:pStyle w:val="Prrafodelista"/>
        <w:numPr>
          <w:ilvl w:val="0"/>
          <w:numId w:val="18"/>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Formato 002:</w:t>
      </w:r>
      <w:r w:rsidRPr="00CE0B97">
        <w:rPr>
          <w:rFonts w:ascii="ITC Avant Garde" w:hAnsi="ITC Avant Garde"/>
          <w:lang w:val="es-ES"/>
        </w:rPr>
        <w:t xml:space="preserve"> Reporte de tráfico de larga distancia internacional de salida.</w:t>
      </w:r>
    </w:p>
    <w:p w:rsidR="00661744" w:rsidRPr="00CE0B97" w:rsidRDefault="00661744" w:rsidP="00661744">
      <w:pPr>
        <w:pStyle w:val="Prrafodelista"/>
        <w:numPr>
          <w:ilvl w:val="0"/>
          <w:numId w:val="18"/>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Formato 003:</w:t>
      </w:r>
      <w:r w:rsidRPr="00CE0B97">
        <w:rPr>
          <w:rFonts w:ascii="ITC Avant Garde" w:hAnsi="ITC Avant Garde"/>
        </w:rPr>
        <w:t xml:space="preserve"> </w:t>
      </w:r>
      <w:r w:rsidRPr="00CE0B97">
        <w:rPr>
          <w:rFonts w:ascii="ITC Avant Garde" w:hAnsi="ITC Avant Garde"/>
          <w:lang w:val="es-ES"/>
        </w:rPr>
        <w:t>Reporte de tráfico de larga distancia internacional de entrada.</w:t>
      </w:r>
    </w:p>
    <w:p w:rsidR="00661744" w:rsidRPr="00CE0B97" w:rsidRDefault="00661744" w:rsidP="00661744">
      <w:pPr>
        <w:pStyle w:val="Prrafodelista"/>
        <w:numPr>
          <w:ilvl w:val="0"/>
          <w:numId w:val="18"/>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 xml:space="preserve">Formato 004: </w:t>
      </w:r>
      <w:r w:rsidRPr="00CE0B97">
        <w:rPr>
          <w:rFonts w:ascii="ITC Avant Garde" w:hAnsi="ITC Avant Garde"/>
          <w:lang w:val="es-ES"/>
        </w:rPr>
        <w:t>Reporte de tráfico de larga distancia internacional de salida por país.</w:t>
      </w:r>
    </w:p>
    <w:p w:rsidR="00661744" w:rsidRPr="00CE0B97" w:rsidRDefault="00661744" w:rsidP="00661744">
      <w:pPr>
        <w:pStyle w:val="Prrafodelista"/>
        <w:numPr>
          <w:ilvl w:val="0"/>
          <w:numId w:val="18"/>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 xml:space="preserve">Formato 005: </w:t>
      </w:r>
      <w:r w:rsidRPr="00CE0B97">
        <w:rPr>
          <w:rFonts w:ascii="ITC Avant Garde" w:hAnsi="ITC Avant Garde"/>
          <w:lang w:val="es-ES"/>
        </w:rPr>
        <w:t>Reporte de tráfico de larga distancia internacional de entrada por país.</w:t>
      </w:r>
    </w:p>
    <w:p w:rsidR="00661744" w:rsidRPr="00CE0B97" w:rsidRDefault="00661744" w:rsidP="009F505F">
      <w:pPr>
        <w:pStyle w:val="Prrafodelista"/>
        <w:numPr>
          <w:ilvl w:val="0"/>
          <w:numId w:val="18"/>
        </w:numPr>
        <w:spacing w:after="0" w:line="240" w:lineRule="auto"/>
        <w:ind w:left="1985" w:hanging="283"/>
        <w:jc w:val="both"/>
        <w:rPr>
          <w:rFonts w:ascii="ITC Avant Garde" w:hAnsi="ITC Avant Garde"/>
          <w:lang w:val="es-ES"/>
        </w:rPr>
      </w:pPr>
      <w:r w:rsidRPr="00CE0B97">
        <w:rPr>
          <w:rFonts w:ascii="ITC Avant Garde" w:hAnsi="ITC Avant Garde"/>
          <w:u w:val="single"/>
          <w:lang w:val="es-ES"/>
        </w:rPr>
        <w:t xml:space="preserve">Formato 006: </w:t>
      </w:r>
      <w:r w:rsidRPr="00CE0B97">
        <w:rPr>
          <w:rFonts w:ascii="ITC Avant Garde" w:hAnsi="ITC Avant Garde"/>
          <w:lang w:val="es-ES"/>
        </w:rPr>
        <w:t>Reporte de tráfico de larga distancia internacional de salida por entidad federativa.</w:t>
      </w:r>
    </w:p>
    <w:p w:rsidR="00661744" w:rsidRPr="00CE0B97" w:rsidRDefault="00661744" w:rsidP="009F505F">
      <w:pPr>
        <w:pStyle w:val="Prrafodelista"/>
        <w:numPr>
          <w:ilvl w:val="0"/>
          <w:numId w:val="18"/>
        </w:numPr>
        <w:spacing w:after="0" w:line="240" w:lineRule="auto"/>
        <w:ind w:left="1985" w:hanging="283"/>
        <w:jc w:val="both"/>
        <w:rPr>
          <w:rFonts w:ascii="ITC Avant Garde" w:hAnsi="ITC Avant Garde"/>
          <w:lang w:val="es-ES"/>
        </w:rPr>
      </w:pPr>
      <w:r w:rsidRPr="00CE0B97">
        <w:rPr>
          <w:rFonts w:ascii="ITC Avant Garde" w:hAnsi="ITC Avant Garde"/>
          <w:u w:val="single"/>
          <w:lang w:val="es-ES"/>
        </w:rPr>
        <w:t xml:space="preserve">Formato 007: </w:t>
      </w:r>
      <w:r w:rsidRPr="00CE0B97">
        <w:rPr>
          <w:rFonts w:ascii="ITC Avant Garde" w:hAnsi="ITC Avant Garde"/>
          <w:lang w:val="es-ES"/>
        </w:rPr>
        <w:t>Reporte de tráfico de larga distancia internacional de entrada por entidad federativa.</w:t>
      </w:r>
    </w:p>
    <w:p w:rsidR="00661744" w:rsidRPr="00CE0B97" w:rsidRDefault="00661744" w:rsidP="009F505F">
      <w:pPr>
        <w:pStyle w:val="Prrafodelista"/>
        <w:numPr>
          <w:ilvl w:val="0"/>
          <w:numId w:val="18"/>
        </w:numPr>
        <w:spacing w:after="0" w:line="240" w:lineRule="auto"/>
        <w:ind w:left="1985" w:hanging="283"/>
        <w:jc w:val="both"/>
        <w:rPr>
          <w:rFonts w:ascii="ITC Avant Garde" w:hAnsi="ITC Avant Garde"/>
          <w:lang w:val="es-ES"/>
        </w:rPr>
      </w:pPr>
      <w:r w:rsidRPr="00CE0B97">
        <w:rPr>
          <w:rFonts w:ascii="ITC Avant Garde" w:hAnsi="ITC Avant Garde"/>
          <w:u w:val="single"/>
          <w:lang w:val="es-ES"/>
        </w:rPr>
        <w:t>Formato 008</w:t>
      </w:r>
      <w:r w:rsidRPr="00CE0B97">
        <w:rPr>
          <w:rFonts w:ascii="ITC Avant Garde" w:hAnsi="ITC Avant Garde"/>
          <w:lang w:val="es-ES"/>
        </w:rPr>
        <w:t>: Reporte de tráfico de larga distancia internacional de salida de mensajes cortos.</w:t>
      </w:r>
    </w:p>
    <w:p w:rsidR="00661744" w:rsidRPr="00CE0B97" w:rsidRDefault="00661744" w:rsidP="009F505F">
      <w:pPr>
        <w:pStyle w:val="Prrafodelista"/>
        <w:numPr>
          <w:ilvl w:val="0"/>
          <w:numId w:val="18"/>
        </w:numPr>
        <w:spacing w:after="0" w:line="240" w:lineRule="auto"/>
        <w:ind w:left="1985" w:hanging="283"/>
        <w:jc w:val="both"/>
        <w:rPr>
          <w:rFonts w:ascii="ITC Avant Garde" w:hAnsi="ITC Avant Garde"/>
          <w:lang w:val="es-ES"/>
        </w:rPr>
      </w:pPr>
      <w:r w:rsidRPr="00CE0B97">
        <w:rPr>
          <w:rFonts w:ascii="ITC Avant Garde" w:hAnsi="ITC Avant Garde"/>
          <w:u w:val="single"/>
          <w:lang w:val="es-ES"/>
        </w:rPr>
        <w:t>Formato 009</w:t>
      </w:r>
      <w:r w:rsidRPr="00CE0B97">
        <w:rPr>
          <w:rFonts w:ascii="ITC Avant Garde" w:hAnsi="ITC Avant Garde"/>
          <w:lang w:val="es-ES"/>
        </w:rPr>
        <w:t>: Reporte de tráfico de larga distancia internacional de entrada de mensajes cortos.</w:t>
      </w:r>
    </w:p>
    <w:p w:rsidR="00661744" w:rsidRPr="00CE0B97" w:rsidRDefault="00661744" w:rsidP="009F505F">
      <w:pPr>
        <w:pStyle w:val="Prrafodelista"/>
        <w:numPr>
          <w:ilvl w:val="0"/>
          <w:numId w:val="18"/>
        </w:numPr>
        <w:spacing w:after="0" w:line="240" w:lineRule="auto"/>
        <w:ind w:left="1985" w:hanging="283"/>
        <w:jc w:val="both"/>
        <w:rPr>
          <w:rFonts w:ascii="ITC Avant Garde" w:hAnsi="ITC Avant Garde"/>
          <w:lang w:val="es-ES"/>
        </w:rPr>
      </w:pPr>
      <w:r w:rsidRPr="00CE0B97">
        <w:rPr>
          <w:rFonts w:ascii="ITC Avant Garde" w:hAnsi="ITC Avant Garde"/>
          <w:u w:val="single"/>
          <w:lang w:val="es-ES"/>
        </w:rPr>
        <w:t>Formato 010</w:t>
      </w:r>
      <w:r w:rsidRPr="00CE0B97">
        <w:rPr>
          <w:rFonts w:ascii="ITC Avant Garde" w:hAnsi="ITC Avant Garde"/>
          <w:lang w:val="es-ES"/>
        </w:rPr>
        <w:t>: Reporte de tráfico de larga distancia internacional de salida por país por tipo de red.</w:t>
      </w:r>
    </w:p>
    <w:p w:rsidR="00661744" w:rsidRDefault="00661744" w:rsidP="009F505F">
      <w:pPr>
        <w:pStyle w:val="Prrafodelista"/>
        <w:numPr>
          <w:ilvl w:val="0"/>
          <w:numId w:val="18"/>
        </w:numPr>
        <w:spacing w:after="0" w:line="240" w:lineRule="auto"/>
        <w:ind w:left="1985" w:right="-136" w:hanging="283"/>
        <w:jc w:val="both"/>
        <w:rPr>
          <w:rFonts w:ascii="ITC Avant Garde" w:hAnsi="ITC Avant Garde"/>
          <w:lang w:val="es-ES"/>
        </w:rPr>
      </w:pPr>
      <w:r w:rsidRPr="00CE0B97">
        <w:rPr>
          <w:rFonts w:ascii="ITC Avant Garde" w:hAnsi="ITC Avant Garde"/>
          <w:u w:val="single"/>
          <w:lang w:val="es-ES"/>
        </w:rPr>
        <w:t>Formato 011</w:t>
      </w:r>
      <w:r w:rsidRPr="00CE0B97">
        <w:rPr>
          <w:rFonts w:ascii="ITC Avant Garde" w:hAnsi="ITC Avant Garde"/>
          <w:lang w:val="es-ES"/>
        </w:rPr>
        <w:t>: Reporte de tráfico de larga distancia internacional de entrada por país por tipo de red.</w:t>
      </w:r>
    </w:p>
    <w:p w:rsidR="00661744" w:rsidRDefault="00661744" w:rsidP="00661744">
      <w:pPr>
        <w:pStyle w:val="Prrafodelista"/>
        <w:numPr>
          <w:ilvl w:val="0"/>
          <w:numId w:val="4"/>
        </w:numPr>
        <w:spacing w:after="0" w:line="276" w:lineRule="auto"/>
        <w:ind w:left="1134"/>
        <w:jc w:val="both"/>
        <w:rPr>
          <w:rFonts w:ascii="ITC Avant Garde" w:hAnsi="ITC Avant Garde"/>
          <w:lang w:val="es-ES"/>
        </w:rPr>
      </w:pPr>
      <w:r w:rsidRPr="00CE0B97">
        <w:rPr>
          <w:rFonts w:ascii="ITC Avant Garde" w:hAnsi="ITC Avant Garde"/>
          <w:lang w:val="es-ES"/>
        </w:rPr>
        <w:t>Regla 5 de las Reglas del Servicio de Larga Distancia.</w:t>
      </w:r>
    </w:p>
    <w:p w:rsidR="00661744" w:rsidRPr="00CE0B97" w:rsidRDefault="00661744" w:rsidP="00661744">
      <w:pPr>
        <w:pStyle w:val="Prrafodelista"/>
        <w:numPr>
          <w:ilvl w:val="0"/>
          <w:numId w:val="4"/>
        </w:numPr>
        <w:spacing w:after="0" w:line="276" w:lineRule="auto"/>
        <w:ind w:left="1134"/>
        <w:jc w:val="both"/>
        <w:rPr>
          <w:rFonts w:ascii="ITC Avant Garde" w:hAnsi="ITC Avant Garde"/>
          <w:lang w:val="es-ES"/>
        </w:rPr>
      </w:pPr>
      <w:r w:rsidRPr="00CE0B97">
        <w:rPr>
          <w:rFonts w:ascii="ITC Avant Garde" w:hAnsi="ITC Avant Garde"/>
          <w:lang w:val="es-ES"/>
        </w:rPr>
        <w:t>Regla 38 de las Reglas del Servicio de Larga Distancia.</w:t>
      </w:r>
    </w:p>
    <w:p w:rsidR="00661744" w:rsidRDefault="00661744" w:rsidP="00661744">
      <w:pPr>
        <w:pStyle w:val="Prrafodelista"/>
        <w:numPr>
          <w:ilvl w:val="0"/>
          <w:numId w:val="4"/>
        </w:numPr>
        <w:spacing w:after="0" w:line="276" w:lineRule="auto"/>
        <w:ind w:left="1134"/>
        <w:jc w:val="both"/>
        <w:rPr>
          <w:rFonts w:ascii="ITC Avant Garde" w:hAnsi="ITC Avant Garde"/>
          <w:lang w:val="es-ES"/>
        </w:rPr>
      </w:pPr>
      <w:r w:rsidRPr="00CE0B97">
        <w:rPr>
          <w:rFonts w:ascii="ITC Avant Garde" w:hAnsi="ITC Avant Garde"/>
          <w:lang w:val="es-ES"/>
        </w:rPr>
        <w:t>Regla 39 de las Reglas del Servicio de Larga Distancia.</w:t>
      </w:r>
    </w:p>
    <w:p w:rsidR="00661744" w:rsidRPr="00CE0B97" w:rsidRDefault="00661744" w:rsidP="00661744">
      <w:pPr>
        <w:pStyle w:val="Prrafodelista"/>
        <w:numPr>
          <w:ilvl w:val="0"/>
          <w:numId w:val="4"/>
        </w:numPr>
        <w:spacing w:after="0" w:line="276" w:lineRule="auto"/>
        <w:ind w:left="1134"/>
        <w:jc w:val="both"/>
        <w:rPr>
          <w:rFonts w:ascii="ITC Avant Garde" w:hAnsi="ITC Avant Garde"/>
          <w:lang w:val="es-ES"/>
        </w:rPr>
      </w:pPr>
      <w:r w:rsidRPr="00CE0B97">
        <w:rPr>
          <w:rFonts w:ascii="ITC Avant Garde" w:hAnsi="ITC Avant Garde"/>
          <w:lang w:val="es-ES"/>
        </w:rPr>
        <w:t>Artículo 7, Fracción IV del Reglamento del servicio de telefonía pública.</w:t>
      </w:r>
    </w:p>
    <w:p w:rsidR="00661744" w:rsidRDefault="00661744" w:rsidP="00661744">
      <w:pPr>
        <w:pStyle w:val="Prrafodelista"/>
        <w:ind w:left="1134"/>
        <w:jc w:val="both"/>
        <w:rPr>
          <w:rFonts w:ascii="ITC Avant Garde" w:hAnsi="ITC Avant Garde"/>
          <w:lang w:val="es-ES"/>
        </w:rPr>
      </w:pPr>
      <w:r w:rsidRPr="00CE0B97">
        <w:rPr>
          <w:rFonts w:ascii="ITC Avant Garde" w:hAnsi="ITC Avant Garde"/>
          <w:lang w:val="es-ES"/>
        </w:rPr>
        <w:lastRenderedPageBreak/>
        <w:t>Consecuentemente, las obligaciones de entrega de información mediante los siguientes formatos quedan sin efecto:</w:t>
      </w:r>
    </w:p>
    <w:p w:rsidR="00661744" w:rsidRPr="00CE0B97" w:rsidRDefault="00661744" w:rsidP="009F505F">
      <w:pPr>
        <w:pStyle w:val="Prrafodelista"/>
        <w:numPr>
          <w:ilvl w:val="0"/>
          <w:numId w:val="19"/>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Formato DTP/001</w:t>
      </w:r>
      <w:r w:rsidRPr="00CE0B97">
        <w:rPr>
          <w:rFonts w:ascii="ITC Avant Garde" w:hAnsi="ITC Avant Garde"/>
          <w:lang w:val="es-ES"/>
        </w:rPr>
        <w:t>: Información general de la prestación del servicio de telefonía pública.</w:t>
      </w:r>
    </w:p>
    <w:p w:rsidR="00661744" w:rsidRDefault="00661744" w:rsidP="009F505F">
      <w:pPr>
        <w:pStyle w:val="Prrafodelista"/>
        <w:numPr>
          <w:ilvl w:val="0"/>
          <w:numId w:val="19"/>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Formato DTP/002</w:t>
      </w:r>
      <w:r w:rsidRPr="00CE0B97">
        <w:rPr>
          <w:rFonts w:ascii="ITC Avant Garde" w:hAnsi="ITC Avant Garde"/>
          <w:lang w:val="es-ES"/>
        </w:rPr>
        <w:t>: Seguimiento de solicitudes en trámite de líneas para la prestación del servicio de telefonía publica</w:t>
      </w:r>
    </w:p>
    <w:p w:rsidR="00661744" w:rsidRDefault="00661744" w:rsidP="00661744">
      <w:pPr>
        <w:pStyle w:val="Prrafodelista"/>
        <w:numPr>
          <w:ilvl w:val="0"/>
          <w:numId w:val="4"/>
        </w:numPr>
        <w:spacing w:after="0" w:line="276" w:lineRule="auto"/>
        <w:ind w:left="1134"/>
        <w:jc w:val="both"/>
        <w:rPr>
          <w:rFonts w:ascii="ITC Avant Garde" w:hAnsi="ITC Avant Garde"/>
          <w:lang w:val="es-ES"/>
        </w:rPr>
      </w:pPr>
      <w:r w:rsidRPr="00CE0B97">
        <w:rPr>
          <w:rFonts w:ascii="ITC Avant Garde" w:hAnsi="ITC Avant Garde"/>
          <w:lang w:val="es-ES"/>
        </w:rPr>
        <w:t>Artículo de las Constancias de Registro de Servicios de valor agregado que establezca la obligación de proporcionar aquella información estadística que le sea requerida por la Comisión para conocer la operación y explotación de los servicios. Consecuentemente, las obligaciones de entrega de información mediante el siguiente formato quedan sin efecto:</w:t>
      </w:r>
    </w:p>
    <w:p w:rsidR="00661744" w:rsidRDefault="00661744" w:rsidP="009F505F">
      <w:pPr>
        <w:pStyle w:val="Prrafodelista"/>
        <w:ind w:left="1985"/>
        <w:jc w:val="both"/>
        <w:rPr>
          <w:rFonts w:ascii="ITC Avant Garde" w:hAnsi="ITC Avant Garde"/>
          <w:lang w:val="es-ES"/>
        </w:rPr>
      </w:pPr>
      <w:r w:rsidRPr="00CE0B97">
        <w:rPr>
          <w:rFonts w:ascii="ITC Avant Garde" w:hAnsi="ITC Avant Garde"/>
          <w:u w:val="single"/>
          <w:lang w:val="es-ES"/>
        </w:rPr>
        <w:t>Formato:</w:t>
      </w:r>
      <w:r w:rsidRPr="00CE0B97">
        <w:rPr>
          <w:rFonts w:ascii="ITC Avant Garde" w:hAnsi="ITC Avant Garde"/>
          <w:lang w:val="es-ES"/>
        </w:rPr>
        <w:t xml:space="preserve"> Formato anual de información estadística de los prestadores de servicios de telecomunicaciones de valor agregado</w:t>
      </w:r>
    </w:p>
    <w:p w:rsidR="00661744" w:rsidRDefault="00661744" w:rsidP="00661744">
      <w:pPr>
        <w:pStyle w:val="Prrafodelista"/>
        <w:numPr>
          <w:ilvl w:val="0"/>
          <w:numId w:val="25"/>
        </w:numPr>
        <w:spacing w:after="0" w:line="276" w:lineRule="auto"/>
        <w:jc w:val="both"/>
        <w:rPr>
          <w:rFonts w:ascii="ITC Avant Garde" w:hAnsi="ITC Avant Garde"/>
          <w:lang w:val="es-ES"/>
        </w:rPr>
      </w:pPr>
      <w:r w:rsidRPr="00CE0B97">
        <w:rPr>
          <w:rFonts w:ascii="ITC Avant Garde" w:hAnsi="ITC Avant Garde"/>
          <w:lang w:val="es-ES"/>
        </w:rPr>
        <w:t>Se abrogan las Disposiciones Generales relativas a la Información Estadística de Tráfico que deberán entregar los concesionarios del servicio público de telefonía básica de larga distancia, emitida el 9 de junio de 1997 mediante resolución P/090797/0128.</w:t>
      </w:r>
    </w:p>
    <w:p w:rsidR="00661744" w:rsidRDefault="00661744" w:rsidP="00661744">
      <w:pPr>
        <w:ind w:left="709"/>
        <w:jc w:val="both"/>
        <w:rPr>
          <w:rFonts w:ascii="ITC Avant Garde" w:hAnsi="ITC Avant Garde"/>
          <w:lang w:val="es-ES"/>
        </w:rPr>
      </w:pPr>
      <w:r w:rsidRPr="00CE0B97">
        <w:rPr>
          <w:rFonts w:ascii="ITC Avant Garde" w:hAnsi="ITC Avant Garde"/>
          <w:lang w:val="es-ES"/>
        </w:rPr>
        <w:t>Consecuentemente, las obligaciones de entrega de información mediante los siguientes formatos quedan sin efecto:</w:t>
      </w:r>
    </w:p>
    <w:p w:rsidR="00661744" w:rsidRPr="00CE0B97" w:rsidRDefault="00661744" w:rsidP="009F505F">
      <w:pPr>
        <w:pStyle w:val="Prrafodelista"/>
        <w:numPr>
          <w:ilvl w:val="0"/>
          <w:numId w:val="22"/>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 xml:space="preserve">Formato </w:t>
      </w:r>
      <w:proofErr w:type="spellStart"/>
      <w:r w:rsidRPr="00CE0B97">
        <w:rPr>
          <w:rFonts w:ascii="ITC Avant Garde" w:hAnsi="ITC Avant Garde"/>
          <w:u w:val="single"/>
          <w:lang w:val="es-ES"/>
        </w:rPr>
        <w:t>CFTRep.Traf</w:t>
      </w:r>
      <w:proofErr w:type="spellEnd"/>
      <w:r w:rsidRPr="00CE0B97">
        <w:rPr>
          <w:rFonts w:ascii="ITC Avant Garde" w:hAnsi="ITC Avant Garde"/>
          <w:u w:val="single"/>
          <w:lang w:val="es-ES"/>
        </w:rPr>
        <w:t>. 001:</w:t>
      </w:r>
      <w:r w:rsidRPr="00CE0B97">
        <w:rPr>
          <w:rFonts w:ascii="ITC Avant Garde" w:hAnsi="ITC Avant Garde"/>
          <w:lang w:val="es-ES"/>
        </w:rPr>
        <w:t xml:space="preserve"> Reporte de tráfico de larga distancia nacional e Internacional de salida.</w:t>
      </w:r>
    </w:p>
    <w:p w:rsidR="00661744" w:rsidRPr="00CE0B97" w:rsidRDefault="00661744" w:rsidP="009F505F">
      <w:pPr>
        <w:pStyle w:val="Prrafodelista"/>
        <w:numPr>
          <w:ilvl w:val="0"/>
          <w:numId w:val="22"/>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 xml:space="preserve">Formato </w:t>
      </w:r>
      <w:proofErr w:type="spellStart"/>
      <w:r w:rsidRPr="00CE0B97">
        <w:rPr>
          <w:rFonts w:ascii="ITC Avant Garde" w:hAnsi="ITC Avant Garde"/>
          <w:u w:val="single"/>
          <w:lang w:val="es-ES"/>
        </w:rPr>
        <w:t>CFTRep.Traf</w:t>
      </w:r>
      <w:proofErr w:type="spellEnd"/>
      <w:r w:rsidRPr="00CE0B97">
        <w:rPr>
          <w:rFonts w:ascii="ITC Avant Garde" w:hAnsi="ITC Avant Garde"/>
          <w:u w:val="single"/>
          <w:lang w:val="es-ES"/>
        </w:rPr>
        <w:t>. 002:</w:t>
      </w:r>
      <w:r w:rsidRPr="00CE0B97">
        <w:rPr>
          <w:rFonts w:ascii="ITC Avant Garde" w:hAnsi="ITC Avant Garde"/>
          <w:lang w:val="es-ES"/>
        </w:rPr>
        <w:t xml:space="preserve"> Reporte de tráfico de larga distancia nacional e Internacional de salida.</w:t>
      </w:r>
    </w:p>
    <w:p w:rsidR="00661744" w:rsidRPr="00CE0B97" w:rsidRDefault="00661744" w:rsidP="009F505F">
      <w:pPr>
        <w:pStyle w:val="Prrafodelista"/>
        <w:numPr>
          <w:ilvl w:val="0"/>
          <w:numId w:val="22"/>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 xml:space="preserve">Formato </w:t>
      </w:r>
      <w:proofErr w:type="spellStart"/>
      <w:r w:rsidRPr="00CE0B97">
        <w:rPr>
          <w:rFonts w:ascii="ITC Avant Garde" w:hAnsi="ITC Avant Garde"/>
          <w:u w:val="single"/>
          <w:lang w:val="es-ES"/>
        </w:rPr>
        <w:t>CFTRep.Traf</w:t>
      </w:r>
      <w:proofErr w:type="spellEnd"/>
      <w:r w:rsidRPr="00CE0B97">
        <w:rPr>
          <w:rFonts w:ascii="ITC Avant Garde" w:hAnsi="ITC Avant Garde"/>
          <w:u w:val="single"/>
          <w:lang w:val="es-ES"/>
        </w:rPr>
        <w:t>. 003:</w:t>
      </w:r>
      <w:r w:rsidRPr="00CE0B97">
        <w:rPr>
          <w:rFonts w:ascii="ITC Avant Garde" w:hAnsi="ITC Avant Garde"/>
        </w:rPr>
        <w:t xml:space="preserve"> </w:t>
      </w:r>
      <w:r w:rsidRPr="00CE0B97">
        <w:rPr>
          <w:rFonts w:ascii="ITC Avant Garde" w:hAnsi="ITC Avant Garde"/>
          <w:lang w:val="es-ES"/>
        </w:rPr>
        <w:t>Reporte de tráfico de larga distancia internacional de entrada.</w:t>
      </w:r>
    </w:p>
    <w:p w:rsidR="00661744" w:rsidRPr="00CE0B97" w:rsidRDefault="00661744" w:rsidP="009F505F">
      <w:pPr>
        <w:pStyle w:val="Prrafodelista"/>
        <w:numPr>
          <w:ilvl w:val="0"/>
          <w:numId w:val="22"/>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 xml:space="preserve">Formato </w:t>
      </w:r>
      <w:proofErr w:type="spellStart"/>
      <w:r w:rsidRPr="00CE0B97">
        <w:rPr>
          <w:rFonts w:ascii="ITC Avant Garde" w:hAnsi="ITC Avant Garde"/>
          <w:u w:val="single"/>
          <w:lang w:val="es-ES"/>
        </w:rPr>
        <w:t>CFTRep.Traf</w:t>
      </w:r>
      <w:proofErr w:type="spellEnd"/>
      <w:r w:rsidRPr="00CE0B97">
        <w:rPr>
          <w:rFonts w:ascii="ITC Avant Garde" w:hAnsi="ITC Avant Garde"/>
          <w:u w:val="single"/>
          <w:lang w:val="es-ES"/>
        </w:rPr>
        <w:t xml:space="preserve">. 004: </w:t>
      </w:r>
      <w:r w:rsidRPr="00CE0B97">
        <w:rPr>
          <w:rFonts w:ascii="ITC Avant Garde" w:hAnsi="ITC Avant Garde"/>
          <w:lang w:val="es-ES"/>
        </w:rPr>
        <w:t>Reporte de tráfico de larga distancia internacional de salida por país.</w:t>
      </w:r>
    </w:p>
    <w:p w:rsidR="00661744" w:rsidRDefault="00661744" w:rsidP="009F505F">
      <w:pPr>
        <w:pStyle w:val="Prrafodelista"/>
        <w:numPr>
          <w:ilvl w:val="0"/>
          <w:numId w:val="22"/>
        </w:numPr>
        <w:spacing w:after="0" w:line="276" w:lineRule="auto"/>
        <w:ind w:left="1985" w:hanging="283"/>
        <w:jc w:val="both"/>
        <w:rPr>
          <w:rFonts w:ascii="ITC Avant Garde" w:hAnsi="ITC Avant Garde"/>
          <w:lang w:val="es-ES"/>
        </w:rPr>
      </w:pPr>
      <w:r w:rsidRPr="00CE0B97">
        <w:rPr>
          <w:rFonts w:ascii="ITC Avant Garde" w:hAnsi="ITC Avant Garde"/>
          <w:u w:val="single"/>
          <w:lang w:val="es-ES"/>
        </w:rPr>
        <w:t xml:space="preserve">Formato </w:t>
      </w:r>
      <w:proofErr w:type="spellStart"/>
      <w:r w:rsidRPr="00CE0B97">
        <w:rPr>
          <w:rFonts w:ascii="ITC Avant Garde" w:hAnsi="ITC Avant Garde"/>
          <w:u w:val="single"/>
          <w:lang w:val="es-ES"/>
        </w:rPr>
        <w:t>CFTRep.Traf</w:t>
      </w:r>
      <w:proofErr w:type="spellEnd"/>
      <w:r w:rsidRPr="00CE0B97">
        <w:rPr>
          <w:rFonts w:ascii="ITC Avant Garde" w:hAnsi="ITC Avant Garde"/>
          <w:u w:val="single"/>
          <w:lang w:val="es-ES"/>
        </w:rPr>
        <w:t xml:space="preserve">. 005: </w:t>
      </w:r>
      <w:r w:rsidRPr="00CE0B97">
        <w:rPr>
          <w:rFonts w:ascii="ITC Avant Garde" w:hAnsi="ITC Avant Garde"/>
          <w:lang w:val="es-ES"/>
        </w:rPr>
        <w:t>Reporte de tráfico de larga distancia internacional de entrada por país.</w:t>
      </w:r>
    </w:p>
    <w:p w:rsidR="00661744" w:rsidRDefault="00661744" w:rsidP="00661744">
      <w:pPr>
        <w:pStyle w:val="Prrafodelista"/>
        <w:numPr>
          <w:ilvl w:val="0"/>
          <w:numId w:val="28"/>
        </w:numPr>
        <w:spacing w:after="0" w:line="276" w:lineRule="auto"/>
        <w:ind w:left="709"/>
        <w:jc w:val="both"/>
        <w:rPr>
          <w:rFonts w:ascii="ITC Avant Garde" w:hAnsi="ITC Avant Garde"/>
          <w:lang w:val="es-ES"/>
        </w:rPr>
      </w:pPr>
      <w:r w:rsidRPr="00CE0B97">
        <w:rPr>
          <w:rFonts w:ascii="ITC Avant Garde" w:hAnsi="ITC Avant Garde"/>
          <w:lang w:val="es-ES"/>
        </w:rPr>
        <w:t>Se dejan sin efecto los siguientes medios de presentación:</w:t>
      </w:r>
    </w:p>
    <w:p w:rsidR="00661744" w:rsidRPr="00CE0B97" w:rsidRDefault="00661744" w:rsidP="00661744">
      <w:pPr>
        <w:pStyle w:val="Prrafodelista"/>
        <w:numPr>
          <w:ilvl w:val="0"/>
          <w:numId w:val="21"/>
        </w:numPr>
        <w:spacing w:after="0" w:line="276" w:lineRule="auto"/>
        <w:ind w:left="1134"/>
        <w:jc w:val="both"/>
        <w:rPr>
          <w:rFonts w:ascii="ITC Avant Garde" w:hAnsi="ITC Avant Garde"/>
          <w:lang w:val="es-ES"/>
        </w:rPr>
      </w:pPr>
      <w:r w:rsidRPr="00CE0B97">
        <w:rPr>
          <w:rFonts w:ascii="ITC Avant Garde" w:hAnsi="ITC Avant Garde"/>
          <w:u w:val="single"/>
          <w:lang w:val="es-ES"/>
        </w:rPr>
        <w:t>Medio de presentación:</w:t>
      </w:r>
      <w:r w:rsidRPr="00CE0B97">
        <w:rPr>
          <w:rFonts w:ascii="ITC Avant Garde" w:hAnsi="ITC Avant Garde"/>
          <w:lang w:val="es-ES"/>
        </w:rPr>
        <w:t xml:space="preserve"> Estadísticas de líneas por entidad federativa</w:t>
      </w:r>
    </w:p>
    <w:p w:rsidR="00661744" w:rsidRPr="00CE0B97" w:rsidRDefault="00661744" w:rsidP="00661744">
      <w:pPr>
        <w:pStyle w:val="Prrafodelista"/>
        <w:numPr>
          <w:ilvl w:val="0"/>
          <w:numId w:val="21"/>
        </w:numPr>
        <w:spacing w:after="0" w:line="276" w:lineRule="auto"/>
        <w:ind w:left="1134"/>
        <w:jc w:val="both"/>
        <w:rPr>
          <w:rFonts w:ascii="ITC Avant Garde" w:hAnsi="ITC Avant Garde"/>
          <w:lang w:val="es-ES"/>
        </w:rPr>
      </w:pPr>
      <w:r w:rsidRPr="00CE0B97">
        <w:rPr>
          <w:rFonts w:ascii="ITC Avant Garde" w:hAnsi="ITC Avant Garde"/>
          <w:u w:val="single"/>
          <w:lang w:val="es-ES"/>
        </w:rPr>
        <w:t>Medio de presentación:</w:t>
      </w:r>
      <w:r w:rsidRPr="00CE0B97">
        <w:rPr>
          <w:rFonts w:ascii="ITC Avant Garde" w:hAnsi="ITC Avant Garde"/>
          <w:lang w:val="es-ES"/>
        </w:rPr>
        <w:t xml:space="preserve"> Estadística de líneas de las principales ciudades</w:t>
      </w:r>
    </w:p>
    <w:p w:rsidR="00661744" w:rsidRPr="00CE0B97" w:rsidRDefault="00661744" w:rsidP="00661744">
      <w:pPr>
        <w:pStyle w:val="Prrafodelista"/>
        <w:numPr>
          <w:ilvl w:val="0"/>
          <w:numId w:val="21"/>
        </w:numPr>
        <w:spacing w:after="0" w:line="276" w:lineRule="auto"/>
        <w:ind w:left="1134"/>
        <w:jc w:val="both"/>
        <w:rPr>
          <w:rFonts w:ascii="ITC Avant Garde" w:hAnsi="ITC Avant Garde"/>
          <w:lang w:val="es-ES"/>
        </w:rPr>
      </w:pPr>
      <w:r w:rsidRPr="00CE0B97">
        <w:rPr>
          <w:rFonts w:ascii="ITC Avant Garde" w:hAnsi="ITC Avant Garde"/>
          <w:u w:val="single"/>
          <w:lang w:val="es-ES"/>
        </w:rPr>
        <w:t>Medio de presentación:</w:t>
      </w:r>
      <w:r w:rsidRPr="00CE0B97">
        <w:rPr>
          <w:rFonts w:ascii="ITC Avant Garde" w:hAnsi="ITC Avant Garde"/>
          <w:lang w:val="es-ES"/>
        </w:rPr>
        <w:t xml:space="preserve"> Formato 1. Indicadores Financieros y personal ocupado</w:t>
      </w:r>
    </w:p>
    <w:p w:rsidR="00661744" w:rsidRPr="00CE0B97" w:rsidRDefault="00661744" w:rsidP="009F505F">
      <w:pPr>
        <w:pStyle w:val="Prrafodelista"/>
        <w:numPr>
          <w:ilvl w:val="0"/>
          <w:numId w:val="21"/>
        </w:numPr>
        <w:spacing w:after="0" w:line="276" w:lineRule="auto"/>
        <w:ind w:left="1134"/>
        <w:jc w:val="both"/>
        <w:rPr>
          <w:rFonts w:ascii="ITC Avant Garde" w:hAnsi="ITC Avant Garde"/>
          <w:lang w:val="es-ES"/>
        </w:rPr>
      </w:pPr>
      <w:r w:rsidRPr="00CE0B97">
        <w:rPr>
          <w:rFonts w:ascii="ITC Avant Garde" w:hAnsi="ITC Avant Garde"/>
          <w:u w:val="single"/>
          <w:lang w:val="es-ES"/>
        </w:rPr>
        <w:t>Medio de presentación:</w:t>
      </w:r>
      <w:r w:rsidRPr="00CE0B97">
        <w:rPr>
          <w:rFonts w:ascii="ITC Avant Garde" w:hAnsi="ITC Avant Garde"/>
          <w:lang w:val="es-ES"/>
        </w:rPr>
        <w:t xml:space="preserve"> Formato 2. Información estadística de telefonía local, líneas en servicio, residenciales y no residenciales</w:t>
      </w:r>
    </w:p>
    <w:p w:rsidR="00661744" w:rsidRPr="00CE0B97" w:rsidRDefault="00661744" w:rsidP="009F505F">
      <w:pPr>
        <w:pStyle w:val="Prrafodelista"/>
        <w:numPr>
          <w:ilvl w:val="0"/>
          <w:numId w:val="21"/>
        </w:numPr>
        <w:spacing w:after="0" w:line="276" w:lineRule="auto"/>
        <w:ind w:left="1134"/>
        <w:jc w:val="both"/>
        <w:rPr>
          <w:rFonts w:ascii="ITC Avant Garde" w:hAnsi="ITC Avant Garde"/>
          <w:lang w:val="es-ES"/>
        </w:rPr>
      </w:pPr>
      <w:r w:rsidRPr="00CE0B97">
        <w:rPr>
          <w:rFonts w:ascii="ITC Avant Garde" w:hAnsi="ITC Avant Garde"/>
          <w:u w:val="single"/>
          <w:lang w:val="es-ES"/>
        </w:rPr>
        <w:t>Medio de presentación:</w:t>
      </w:r>
      <w:r w:rsidRPr="00CE0B97">
        <w:rPr>
          <w:rFonts w:ascii="ITC Avant Garde" w:hAnsi="ITC Avant Garde"/>
          <w:lang w:val="es-ES"/>
        </w:rPr>
        <w:t xml:space="preserve"> Formato 2-A. Tráfico de minutos, llamadas y monto facturado de las líneas totales, residenciales y no residenciales</w:t>
      </w:r>
    </w:p>
    <w:p w:rsidR="00661744" w:rsidRPr="00CE0B97" w:rsidRDefault="00661744" w:rsidP="009F505F">
      <w:pPr>
        <w:pStyle w:val="Prrafodelista"/>
        <w:numPr>
          <w:ilvl w:val="0"/>
          <w:numId w:val="21"/>
        </w:numPr>
        <w:spacing w:after="0" w:line="276" w:lineRule="auto"/>
        <w:ind w:left="1134"/>
        <w:jc w:val="both"/>
        <w:rPr>
          <w:rFonts w:ascii="ITC Avant Garde" w:hAnsi="ITC Avant Garde"/>
          <w:lang w:val="es-ES"/>
        </w:rPr>
      </w:pPr>
      <w:r w:rsidRPr="00CE0B97">
        <w:rPr>
          <w:rFonts w:ascii="ITC Avant Garde" w:hAnsi="ITC Avant Garde"/>
          <w:u w:val="single"/>
          <w:lang w:val="es-ES"/>
        </w:rPr>
        <w:lastRenderedPageBreak/>
        <w:t>Medio de presentación:</w:t>
      </w:r>
      <w:r w:rsidRPr="00CE0B97">
        <w:rPr>
          <w:rFonts w:ascii="ITC Avant Garde" w:hAnsi="ITC Avant Garde"/>
          <w:lang w:val="es-ES"/>
        </w:rPr>
        <w:t xml:space="preserve"> Formato 3. Información estadística de telefonía local. Monto facturado por el servicio de telefonía local</w:t>
      </w:r>
    </w:p>
    <w:p w:rsidR="00661744" w:rsidRDefault="00661744" w:rsidP="00661744">
      <w:pPr>
        <w:pStyle w:val="Prrafodelista"/>
        <w:numPr>
          <w:ilvl w:val="0"/>
          <w:numId w:val="28"/>
        </w:numPr>
        <w:spacing w:after="0" w:line="276" w:lineRule="auto"/>
        <w:ind w:left="709" w:hanging="425"/>
        <w:jc w:val="both"/>
        <w:rPr>
          <w:rFonts w:ascii="ITC Avant Garde" w:hAnsi="ITC Avant Garde"/>
          <w:lang w:val="es-ES"/>
        </w:rPr>
      </w:pPr>
      <w:r w:rsidRPr="00CE0B97">
        <w:rPr>
          <w:rFonts w:ascii="ITC Avant Garde" w:hAnsi="ITC Avant Garde"/>
          <w:lang w:val="es-ES"/>
        </w:rPr>
        <w:t>La obligación de informar al Instituto Federal de Telecomunicaciones el volumen de quejas, reparaciones y bonificaciones, establecida en el artículo 79 del Reglamento de Telecomunicaciones, se tendrá por cumplida con la información que se presente en el formato “Anexo 05.- Instructivo R1121 Comercialización Minorista” que los Operadores se encuentran obligados a entregar de conformidad con lo dispuesto en el presente Acuerdo, en los términos establecidos 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w:t>
      </w:r>
    </w:p>
    <w:p w:rsidR="00661744" w:rsidRDefault="00661744" w:rsidP="00661744">
      <w:pPr>
        <w:pStyle w:val="Prrafodelista"/>
        <w:numPr>
          <w:ilvl w:val="0"/>
          <w:numId w:val="28"/>
        </w:numPr>
        <w:spacing w:after="0" w:line="276" w:lineRule="auto"/>
        <w:ind w:left="709" w:hanging="425"/>
        <w:jc w:val="both"/>
        <w:rPr>
          <w:rFonts w:ascii="ITC Avant Garde" w:hAnsi="ITC Avant Garde"/>
          <w:lang w:val="es-ES"/>
        </w:rPr>
      </w:pPr>
      <w:r w:rsidRPr="00CE0B97">
        <w:rPr>
          <w:rFonts w:ascii="ITC Avant Garde" w:hAnsi="ITC Avant Garde"/>
          <w:lang w:val="es-ES"/>
        </w:rPr>
        <w:t>La obligación de proporcionar al Instituto Federal de Telecomunicaciones la información de altas y bajas de suscritores, establecida en el artículo 40 del Reglamento del Servicio de Televisión y Audio Restringido, se tendrá por cumplida con la información que se presente en el formato “Anexo 05.- Instructivo R1121 Comercialización Minorista” que los Operadores se encuentran obligados a entregar de conformidad con lo dispuesto en el presente Acuerdo, en los términos establecidos 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w:t>
      </w:r>
    </w:p>
    <w:p w:rsidR="00661744" w:rsidRPr="009F505F" w:rsidRDefault="00661744" w:rsidP="009F505F">
      <w:pPr>
        <w:jc w:val="center"/>
        <w:rPr>
          <w:rFonts w:ascii="ITC Avant Garde" w:hAnsi="ITC Avant Garde"/>
          <w:b/>
          <w:lang w:val="es-ES"/>
        </w:rPr>
      </w:pPr>
      <w:r w:rsidRPr="009F505F">
        <w:rPr>
          <w:rFonts w:ascii="ITC Avant Garde" w:hAnsi="ITC Avant Garde"/>
          <w:b/>
          <w:lang w:val="es-ES"/>
        </w:rPr>
        <w:t>ANEXOS 1 A 29</w:t>
      </w:r>
    </w:p>
    <w:p w:rsidR="00661744" w:rsidRDefault="00661744" w:rsidP="00661744">
      <w:pPr>
        <w:jc w:val="both"/>
        <w:rPr>
          <w:rFonts w:ascii="ITC Avant Garde" w:hAnsi="ITC Avant Garde"/>
          <w:lang w:val="es-ES"/>
        </w:rPr>
      </w:pPr>
      <w:r w:rsidRPr="00CE0B97">
        <w:rPr>
          <w:rFonts w:ascii="ITC Avant Garde" w:hAnsi="ITC Avant Garde"/>
          <w:b/>
          <w:lang w:val="es-ES"/>
        </w:rPr>
        <w:t xml:space="preserve">ARTÍCULO TERCERO. </w:t>
      </w:r>
      <w:r w:rsidRPr="00CE0B97">
        <w:rPr>
          <w:rFonts w:ascii="ITC Avant Garde" w:hAnsi="ITC Avant Garde"/>
          <w:lang w:val="es-ES"/>
        </w:rPr>
        <w:t xml:space="preserve"> Se adiciona un artículo SEXTO transitorio y un Anexo al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publicado en el Diario Oficial de la Federación el 24 de julio de 2015, para quedar como sigue:</w:t>
      </w:r>
    </w:p>
    <w:p w:rsidR="00661744" w:rsidRPr="00CE0B97" w:rsidRDefault="00661744" w:rsidP="00661744">
      <w:pPr>
        <w:ind w:left="567"/>
        <w:jc w:val="both"/>
        <w:rPr>
          <w:rFonts w:ascii="ITC Avant Garde" w:hAnsi="ITC Avant Garde"/>
          <w:lang w:val="es-ES"/>
        </w:rPr>
      </w:pPr>
      <w:r w:rsidRPr="00CE0B97">
        <w:rPr>
          <w:rFonts w:ascii="ITC Avant Garde" w:hAnsi="ITC Avant Garde"/>
          <w:b/>
          <w:lang w:val="es-ES"/>
        </w:rPr>
        <w:t>SEXTO</w:t>
      </w:r>
      <w:r w:rsidRPr="00CE0B97">
        <w:rPr>
          <w:rFonts w:ascii="ITC Avant Garde" w:hAnsi="ITC Avant Garde"/>
          <w:lang w:val="es-ES"/>
        </w:rPr>
        <w:t xml:space="preserve">.- Los titulares de constancias de registro de servicios de valor agregado que presten el servicio de Provisión de Acceso a Internet y no cuenten con otro título que los habilite para tal efecto, contarán con un plazo de 6 meses, contado a partir de la publicación del ACUERDO 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MEDIDAS DE SIMPLIFICACIÓN.; </w:t>
      </w:r>
      <w:r w:rsidRPr="00CE0B97">
        <w:rPr>
          <w:rFonts w:ascii="ITC Avant Garde" w:hAnsi="ITC Avant Garde"/>
          <w:lang w:val="es-ES"/>
        </w:rPr>
        <w:lastRenderedPageBreak/>
        <w:t>Y SE REFORMAN, ADICIONAN Y DEROGAN DIVERSAS DISPOSICIONES DEL ACUERDO MEDIANTE EL CUAL EL PLENO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en el Diario Oficial de la Federación, para tramitar y obtener una autorización para establecer y operar o explotar una Comercializadora de servicios de telecomunicaciones sin tener el carácter de concesionario, a efecto de que puedan continuar prestando dicho servicio.</w:t>
      </w:r>
    </w:p>
    <w:p w:rsidR="00661744" w:rsidRDefault="00661744" w:rsidP="00661744">
      <w:pPr>
        <w:ind w:left="567"/>
        <w:jc w:val="both"/>
        <w:rPr>
          <w:rFonts w:ascii="ITC Avant Garde" w:hAnsi="ITC Avant Garde"/>
          <w:lang w:val="es-ES"/>
        </w:rPr>
      </w:pPr>
      <w:r w:rsidRPr="00CE0B97">
        <w:rPr>
          <w:rFonts w:ascii="ITC Avant Garde" w:hAnsi="ITC Avant Garde"/>
          <w:lang w:val="es-ES"/>
        </w:rPr>
        <w:t>Los interesados en transitar al régimen de autorizaciones en términos del párrafo que antecede, deberán presentar debidamente llenado el Formato "IFT-Autorización-T1" que forma parte de las presentes Reglas, con los requisitos referidos en la Regla 4 y la información y documentación respectiva, así como el comprobante del pago de derechos o aprovechamientos correspondiente.</w:t>
      </w:r>
    </w:p>
    <w:p w:rsidR="00661744" w:rsidRPr="009F505F" w:rsidRDefault="00661744" w:rsidP="009F505F">
      <w:pPr>
        <w:jc w:val="center"/>
        <w:rPr>
          <w:rFonts w:ascii="ITC Avant Garde" w:hAnsi="ITC Avant Garde"/>
          <w:b/>
          <w:lang w:val="es-ES"/>
        </w:rPr>
      </w:pPr>
      <w:r w:rsidRPr="009F505F">
        <w:rPr>
          <w:rFonts w:ascii="ITC Avant Garde" w:hAnsi="ITC Avant Garde"/>
          <w:b/>
          <w:lang w:val="es-ES"/>
        </w:rPr>
        <w:t>ANEXO</w:t>
      </w:r>
    </w:p>
    <w:p w:rsidR="00661744" w:rsidRDefault="00661744" w:rsidP="00661744">
      <w:pPr>
        <w:jc w:val="center"/>
        <w:rPr>
          <w:rFonts w:ascii="ITC Avant Garde" w:hAnsi="ITC Avant Garde"/>
          <w:b/>
          <w:lang w:val="es-ES"/>
        </w:rPr>
      </w:pPr>
      <w:r w:rsidRPr="00CE0B97">
        <w:rPr>
          <w:rFonts w:ascii="ITC Avant Garde" w:hAnsi="ITC Avant Garde"/>
          <w:b/>
          <w:lang w:val="es-ES"/>
        </w:rPr>
        <w:t>(Formato IFT-Autorización-T1)</w:t>
      </w:r>
    </w:p>
    <w:p w:rsidR="00661744" w:rsidRDefault="00661744" w:rsidP="00661744">
      <w:pPr>
        <w:jc w:val="both"/>
        <w:rPr>
          <w:rFonts w:ascii="ITC Avant Garde" w:hAnsi="ITC Avant Garde"/>
          <w:lang w:val="es-ES"/>
        </w:rPr>
      </w:pPr>
      <w:r w:rsidRPr="00CE0B97">
        <w:rPr>
          <w:rFonts w:ascii="ITC Avant Garde" w:hAnsi="ITC Avant Garde"/>
          <w:b/>
          <w:lang w:val="es-ES"/>
        </w:rPr>
        <w:t xml:space="preserve">ARTÍCULO CUARTO. </w:t>
      </w:r>
      <w:r w:rsidRPr="00CE0B97">
        <w:rPr>
          <w:rFonts w:ascii="ITC Avant Garde" w:hAnsi="ITC Avant Garde"/>
          <w:lang w:val="es-ES"/>
        </w:rPr>
        <w:t>Se reforma el artículo 15 y se adiciona el Anexo I al Plan Técnico Fundamental de Interconexión e Interoperabilidad, publicado en el Diario Oficial de la Federación el 10 de febrero de 2009, para quedar como sigue:</w:t>
      </w:r>
    </w:p>
    <w:p w:rsidR="00661744" w:rsidRDefault="00661744" w:rsidP="00661744">
      <w:pPr>
        <w:ind w:left="567"/>
        <w:jc w:val="both"/>
        <w:rPr>
          <w:rFonts w:ascii="ITC Avant Garde" w:hAnsi="ITC Avant Garde"/>
          <w:lang w:val="es-ES"/>
        </w:rPr>
      </w:pPr>
      <w:r w:rsidRPr="00CE0B97">
        <w:rPr>
          <w:rFonts w:ascii="ITC Avant Garde" w:hAnsi="ITC Avant Garde"/>
          <w:b/>
          <w:lang w:val="es-ES"/>
        </w:rPr>
        <w:t>Artículo 15.</w:t>
      </w:r>
      <w:r w:rsidRPr="00CE0B97">
        <w:rPr>
          <w:rFonts w:ascii="ITC Avant Garde" w:hAnsi="ITC Avant Garde"/>
          <w:lang w:val="es-ES"/>
        </w:rPr>
        <w:t xml:space="preserve"> Los Servicios de Interconexión deberán proporcionarse en cualquier punto donde sea técnicamente factible. A fin de cumplir plenamente con esta obligación, los Concesionarios deberán entregar al Instituto durante los primeros 10 días hábiles de cada semestre calendario, la información relativa a sus instalaciones que fungen como Puntos de Interconexión, para su inscripción y publicidad en el Registro Público de Telecomunicaciones, así como su publicación en el sitio de Internet del Instituto Federal de Telecomunicaciones. Dicha información será considerada de carácter público y se entregará conforme a lo dispuesto en el formato “F3102” previsto en el Anexo I de este Plan y a través del Sistema de Métricas de Telecomunicaciones.</w:t>
      </w:r>
    </w:p>
    <w:p w:rsidR="00661744" w:rsidRPr="009F505F" w:rsidRDefault="00661744" w:rsidP="009F505F">
      <w:pPr>
        <w:jc w:val="center"/>
        <w:rPr>
          <w:rFonts w:ascii="ITC Avant Garde" w:hAnsi="ITC Avant Garde"/>
          <w:b/>
          <w:lang w:val="es-ES"/>
        </w:rPr>
      </w:pPr>
      <w:r w:rsidRPr="009F505F">
        <w:rPr>
          <w:rFonts w:ascii="ITC Avant Garde" w:hAnsi="ITC Avant Garde"/>
          <w:b/>
          <w:lang w:val="es-ES"/>
        </w:rPr>
        <w:t>ANEXO I</w:t>
      </w:r>
    </w:p>
    <w:p w:rsidR="00661744" w:rsidRDefault="00661744" w:rsidP="00661744">
      <w:pPr>
        <w:jc w:val="center"/>
        <w:rPr>
          <w:rFonts w:ascii="ITC Avant Garde" w:hAnsi="ITC Avant Garde"/>
          <w:b/>
          <w:lang w:val="es-ES"/>
        </w:rPr>
      </w:pPr>
      <w:r w:rsidRPr="00CE0B97">
        <w:rPr>
          <w:rFonts w:ascii="ITC Avant Garde" w:hAnsi="ITC Avant Garde"/>
          <w:b/>
          <w:lang w:val="es-ES"/>
        </w:rPr>
        <w:t>Formato F3102 - Puntos de Interconexión</w:t>
      </w:r>
    </w:p>
    <w:p w:rsidR="00661744" w:rsidRPr="00661744" w:rsidRDefault="00661744" w:rsidP="00661744">
      <w:pPr>
        <w:pStyle w:val="Ttulo2"/>
        <w:spacing w:before="40" w:after="240"/>
        <w:jc w:val="center"/>
        <w:rPr>
          <w:rFonts w:ascii="ITC Avant Garde" w:eastAsiaTheme="majorEastAsia" w:hAnsi="ITC Avant Garde" w:cstheme="majorBidi"/>
          <w:color w:val="000000" w:themeColor="text1"/>
          <w:sz w:val="22"/>
          <w:szCs w:val="22"/>
          <w:lang w:eastAsia="en-US"/>
        </w:rPr>
      </w:pPr>
      <w:r w:rsidRPr="00661744">
        <w:rPr>
          <w:rFonts w:ascii="ITC Avant Garde" w:eastAsiaTheme="majorEastAsia" w:hAnsi="ITC Avant Garde" w:cstheme="majorBidi"/>
          <w:color w:val="000000" w:themeColor="text1"/>
          <w:sz w:val="22"/>
          <w:szCs w:val="22"/>
          <w:lang w:eastAsia="en-US"/>
        </w:rPr>
        <w:lastRenderedPageBreak/>
        <w:t>DISPOSICIÓN TRANSITORIA DEL ACUERDO POR EL QUE SE REFORMA Y ADICIONA EL PLAN TÉCNICO FUNDAMENTAL DE INTERCONEXIÓN E INTEROPERABILIDAD</w:t>
      </w:r>
    </w:p>
    <w:p w:rsidR="00661744" w:rsidRDefault="00661744" w:rsidP="00661744">
      <w:pPr>
        <w:jc w:val="both"/>
        <w:rPr>
          <w:rFonts w:ascii="ITC Avant Garde" w:hAnsi="ITC Avant Garde"/>
          <w:lang w:val="es-ES"/>
        </w:rPr>
      </w:pPr>
      <w:r w:rsidRPr="00CE0B97">
        <w:rPr>
          <w:rFonts w:ascii="ITC Avant Garde" w:hAnsi="ITC Avant Garde"/>
          <w:b/>
          <w:lang w:val="es-ES"/>
        </w:rPr>
        <w:t>ARTÍCULO QUINTO.</w:t>
      </w:r>
      <w:r w:rsidRPr="00CE0B97">
        <w:rPr>
          <w:rFonts w:ascii="ITC Avant Garde" w:hAnsi="ITC Avant Garde"/>
          <w:lang w:val="es-ES"/>
        </w:rPr>
        <w:t xml:space="preserve"> Con relación a las reformas a que se refiere el ARTÍCULO CUARTO de este Acuerdo, hasta en tanto el Sistema de Métricas de Telecomunicaciones no se encuentre habilitado, los Operadores deberán entregar la información correspondiente conforme a los términos y en los formatos establecidos en el presente Plan, en medios de almacenamiento electrónico a través de Oficialía de Partes del Instituto Federal de Telecomunicaciones.</w:t>
      </w:r>
    </w:p>
    <w:p w:rsidR="00661744" w:rsidRDefault="00661744" w:rsidP="00661744">
      <w:pPr>
        <w:jc w:val="both"/>
        <w:rPr>
          <w:rFonts w:ascii="ITC Avant Garde" w:hAnsi="ITC Avant Garde"/>
          <w:lang w:val="es-ES"/>
        </w:rPr>
      </w:pPr>
      <w:r w:rsidRPr="00CE0B97">
        <w:rPr>
          <w:rFonts w:ascii="ITC Avant Garde" w:hAnsi="ITC Avant Garde"/>
          <w:b/>
          <w:lang w:val="es-ES"/>
        </w:rPr>
        <w:t xml:space="preserve">ARTÍCULO SEXTO. </w:t>
      </w:r>
      <w:r w:rsidRPr="00CE0B97">
        <w:rPr>
          <w:rFonts w:ascii="ITC Avant Garde" w:hAnsi="ITC Avant Garde"/>
          <w:lang w:val="es-ES"/>
        </w:rPr>
        <w:t>Se modifican los acuerdos PRIMERO, SEGUNDO, TERCERO, CUARTO y QUINTO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publicado en el Diario Oficial de la Federación el 19 de junio de 2015, para quedar como sigue:</w:t>
      </w:r>
    </w:p>
    <w:p w:rsidR="00661744" w:rsidRDefault="00661744" w:rsidP="00661744">
      <w:pPr>
        <w:ind w:left="567"/>
        <w:jc w:val="both"/>
        <w:rPr>
          <w:rFonts w:ascii="ITC Avant Garde" w:hAnsi="ITC Avant Garde"/>
          <w:lang w:val="es-ES"/>
        </w:rPr>
      </w:pPr>
      <w:r w:rsidRPr="00CE0B97">
        <w:rPr>
          <w:rFonts w:ascii="ITC Avant Garde" w:hAnsi="ITC Avant Garde"/>
          <w:b/>
          <w:lang w:val="es-ES"/>
        </w:rPr>
        <w:t xml:space="preserve">PRIMERO.- </w:t>
      </w:r>
      <w:r w:rsidRPr="00CE0B97">
        <w:rPr>
          <w:rFonts w:ascii="ITC Avant Garde" w:hAnsi="ITC Avant Garde"/>
          <w:lang w:val="es-ES"/>
        </w:rPr>
        <w:t>Se aprueban y emiten los formatos “K0101”, “K0102” y “K0103”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mismos que como Anexos se adjuntan al presente Acuerdo.</w:t>
      </w:r>
    </w:p>
    <w:p w:rsidR="00661744" w:rsidRDefault="00661744" w:rsidP="00661744">
      <w:pPr>
        <w:ind w:left="567"/>
        <w:jc w:val="both"/>
        <w:rPr>
          <w:rFonts w:ascii="ITC Avant Garde" w:hAnsi="ITC Avant Garde"/>
          <w:lang w:val="es-ES"/>
        </w:rPr>
      </w:pPr>
      <w:r w:rsidRPr="00CE0B97">
        <w:rPr>
          <w:rFonts w:ascii="ITC Avant Garde" w:hAnsi="ITC Avant Garde"/>
          <w:b/>
          <w:lang w:val="es-ES"/>
        </w:rPr>
        <w:t>SEGUNDO.-</w:t>
      </w:r>
      <w:r w:rsidRPr="00CE0B97">
        <w:rPr>
          <w:rFonts w:ascii="ITC Avant Garde" w:hAnsi="ITC Avant Garde"/>
          <w:lang w:val="es-ES"/>
        </w:rPr>
        <w:t xml:space="preserve"> Publíquense los formatos “K0101”, “K0102” y “K0103” en el Diario Oficial de la Federación.</w:t>
      </w:r>
    </w:p>
    <w:p w:rsidR="00661744" w:rsidRDefault="00661744" w:rsidP="00661744">
      <w:pPr>
        <w:ind w:left="567"/>
        <w:jc w:val="both"/>
        <w:rPr>
          <w:rFonts w:ascii="ITC Avant Garde" w:hAnsi="ITC Avant Garde"/>
          <w:lang w:val="es-ES"/>
        </w:rPr>
      </w:pPr>
      <w:r w:rsidRPr="00CE0B97">
        <w:rPr>
          <w:rFonts w:ascii="ITC Avant Garde" w:hAnsi="ITC Avant Garde"/>
          <w:b/>
          <w:lang w:val="es-ES"/>
        </w:rPr>
        <w:t>TERCERO</w:t>
      </w:r>
      <w:r w:rsidRPr="00CE0B97">
        <w:rPr>
          <w:rFonts w:ascii="ITC Avant Garde" w:hAnsi="ITC Avant Garde"/>
          <w:lang w:val="es-ES"/>
        </w:rPr>
        <w:t>.- Publíquense los archivos electrónicos de los formatos “K0101” , “K0102” y “K0103”  en el portal de Internet del Instituto Federal de Telecomunicaciones para que puedan ser descargados por los concesionarios, personas morales, en materia de telecomunicaciones y radiodifusión y puedan presentarlo en tiempo y forma para cumplir con sus obligaciones establecidas por Ley.</w:t>
      </w:r>
    </w:p>
    <w:p w:rsidR="00661744" w:rsidRDefault="00661744" w:rsidP="00661744">
      <w:pPr>
        <w:ind w:left="567"/>
        <w:jc w:val="both"/>
        <w:rPr>
          <w:rFonts w:ascii="ITC Avant Garde" w:hAnsi="ITC Avant Garde"/>
          <w:lang w:val="es-ES"/>
        </w:rPr>
      </w:pPr>
      <w:r w:rsidRPr="00CE0B97">
        <w:rPr>
          <w:rFonts w:ascii="ITC Avant Garde" w:hAnsi="ITC Avant Garde"/>
          <w:b/>
          <w:lang w:val="es-ES"/>
        </w:rPr>
        <w:t xml:space="preserve">CUARTO.- </w:t>
      </w:r>
      <w:r w:rsidRPr="00CE0B97">
        <w:rPr>
          <w:rFonts w:ascii="ITC Avant Garde" w:hAnsi="ITC Avant Garde"/>
          <w:lang w:val="es-ES"/>
        </w:rPr>
        <w:t>Se instruye a la Unidad de Concesiones y Servicios inscribir en el Registro Público de Concesiones la información que se establece en el formato “K0101” relativa a la estructura accionaria o de partes sociales de los concesionarios de telecomunicaciones o radiodifusión que se presenten en cumplimiento de la Ley.</w:t>
      </w:r>
    </w:p>
    <w:p w:rsidR="00661744" w:rsidRDefault="00661744" w:rsidP="00661744">
      <w:pPr>
        <w:ind w:left="567"/>
        <w:jc w:val="both"/>
        <w:rPr>
          <w:rFonts w:ascii="ITC Avant Garde" w:hAnsi="ITC Avant Garde"/>
          <w:lang w:val="es-ES"/>
        </w:rPr>
      </w:pPr>
      <w:r w:rsidRPr="00CE0B97">
        <w:rPr>
          <w:rFonts w:ascii="ITC Avant Garde" w:hAnsi="ITC Avant Garde"/>
          <w:b/>
          <w:lang w:val="es-ES"/>
        </w:rPr>
        <w:t>QUINTO</w:t>
      </w:r>
      <w:r w:rsidRPr="00CE0B97">
        <w:rPr>
          <w:rFonts w:ascii="ITC Avant Garde" w:hAnsi="ITC Avant Garde"/>
          <w:lang w:val="es-ES"/>
        </w:rPr>
        <w:t xml:space="preserve">.- Se instruye a la Unidad de Cumplimiento que en el análisis y evaluación del cumplimiento de las obligaciones establecidas en los títulos de concesión otorgados al amparo de la Ley Federal de Telecomunicaciones y la Ley Federal de Radio y Televisión, considere la presentación de los formatos “K0101”, “K0102” y “K0103”, en su caso, como un medio de cumplimiento para aquellas obligaciones </w:t>
      </w:r>
      <w:r w:rsidRPr="00CE0B97">
        <w:rPr>
          <w:rFonts w:ascii="ITC Avant Garde" w:hAnsi="ITC Avant Garde"/>
          <w:lang w:val="es-ES"/>
        </w:rPr>
        <w:lastRenderedPageBreak/>
        <w:t>similares o análogas a las establecidas en el primer párrafo del artículo 112 de la Ley Federal de Telecomunicaciones y Radiodifusión.</w:t>
      </w:r>
    </w:p>
    <w:p w:rsidR="00661744" w:rsidRPr="009F505F" w:rsidRDefault="00661744" w:rsidP="009F505F">
      <w:pPr>
        <w:jc w:val="center"/>
        <w:rPr>
          <w:rFonts w:ascii="ITC Avant Garde" w:hAnsi="ITC Avant Garde"/>
          <w:b/>
          <w:lang w:val="es-ES"/>
        </w:rPr>
      </w:pPr>
      <w:r w:rsidRPr="009F505F">
        <w:rPr>
          <w:rFonts w:ascii="ITC Avant Garde" w:hAnsi="ITC Avant Garde"/>
          <w:b/>
          <w:lang w:val="es-ES"/>
        </w:rPr>
        <w:t>ANEXOS</w:t>
      </w:r>
    </w:p>
    <w:p w:rsidR="00661744" w:rsidRPr="00CE0B97" w:rsidRDefault="00661744" w:rsidP="00661744">
      <w:pPr>
        <w:jc w:val="center"/>
        <w:rPr>
          <w:rFonts w:ascii="ITC Avant Garde" w:hAnsi="ITC Avant Garde"/>
          <w:b/>
          <w:lang w:val="es-ES"/>
        </w:rPr>
      </w:pPr>
      <w:r w:rsidRPr="00CE0B97">
        <w:rPr>
          <w:rFonts w:ascii="ITC Avant Garde" w:hAnsi="ITC Avant Garde"/>
          <w:b/>
          <w:lang w:val="es-ES"/>
        </w:rPr>
        <w:t>Anexo I. Formatos K0101 Composición accionaria</w:t>
      </w:r>
    </w:p>
    <w:p w:rsidR="00661744" w:rsidRPr="00CE0B97" w:rsidRDefault="00661744" w:rsidP="00661744">
      <w:pPr>
        <w:jc w:val="center"/>
        <w:rPr>
          <w:rFonts w:ascii="ITC Avant Garde" w:hAnsi="ITC Avant Garde"/>
          <w:b/>
          <w:lang w:val="es-ES"/>
        </w:rPr>
      </w:pPr>
      <w:r w:rsidRPr="00CE0B97">
        <w:rPr>
          <w:rFonts w:ascii="ITC Avant Garde" w:hAnsi="ITC Avant Garde"/>
          <w:b/>
          <w:lang w:val="es-ES"/>
        </w:rPr>
        <w:t>Anexo II. Formato K0102 - Personas con aportaciones del 5% o más en la composición accionaria</w:t>
      </w:r>
    </w:p>
    <w:p w:rsidR="00661744" w:rsidRDefault="00661744" w:rsidP="00661744">
      <w:pPr>
        <w:jc w:val="center"/>
        <w:rPr>
          <w:rFonts w:ascii="ITC Avant Garde" w:hAnsi="ITC Avant Garde"/>
          <w:b/>
          <w:lang w:val="es-ES"/>
        </w:rPr>
      </w:pPr>
      <w:r w:rsidRPr="00CE0B97">
        <w:rPr>
          <w:rFonts w:ascii="ITC Avant Garde" w:hAnsi="ITC Avant Garde"/>
          <w:b/>
          <w:lang w:val="es-ES"/>
        </w:rPr>
        <w:t>Anexo III. Formato K0103 - Personas físicas con aportaciones del 10% o más en la composición accionaria</w:t>
      </w:r>
    </w:p>
    <w:p w:rsidR="00661744" w:rsidRPr="00661744" w:rsidRDefault="00661744" w:rsidP="00661744">
      <w:pPr>
        <w:pStyle w:val="Ttulo2"/>
        <w:spacing w:before="40" w:after="240"/>
        <w:jc w:val="both"/>
        <w:rPr>
          <w:rFonts w:ascii="ITC Avant Garde" w:eastAsiaTheme="majorEastAsia" w:hAnsi="ITC Avant Garde" w:cstheme="majorBidi"/>
          <w:color w:val="000000" w:themeColor="text1"/>
          <w:sz w:val="22"/>
          <w:szCs w:val="22"/>
          <w:lang w:eastAsia="en-US"/>
        </w:rPr>
      </w:pPr>
      <w:r w:rsidRPr="00661744">
        <w:rPr>
          <w:rFonts w:ascii="ITC Avant Garde" w:eastAsiaTheme="majorEastAsia" w:hAnsi="ITC Avant Garde" w:cstheme="majorBidi"/>
          <w:color w:val="000000" w:themeColor="text1"/>
          <w:sz w:val="22"/>
          <w:szCs w:val="22"/>
          <w:lang w:eastAsia="en-US"/>
        </w:rPr>
        <w:t>DISPOSICIONES TRANSITORIAS DEL ACUERDO POR EL QUE SE MODIFICA 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p>
    <w:p w:rsidR="00661744" w:rsidRDefault="00661744" w:rsidP="00661744">
      <w:pPr>
        <w:jc w:val="both"/>
        <w:rPr>
          <w:rFonts w:ascii="ITC Avant Garde" w:hAnsi="ITC Avant Garde"/>
          <w:lang w:val="es-ES"/>
        </w:rPr>
      </w:pPr>
      <w:r w:rsidRPr="00CE0B97">
        <w:rPr>
          <w:rFonts w:ascii="ITC Avant Garde" w:hAnsi="ITC Avant Garde"/>
          <w:b/>
          <w:lang w:val="es-ES"/>
        </w:rPr>
        <w:t>ARTÍCULO SÉPTIMO.</w:t>
      </w:r>
      <w:r w:rsidRPr="00CE0B97">
        <w:rPr>
          <w:rFonts w:ascii="ITC Avant Garde" w:hAnsi="ITC Avant Garde"/>
          <w:lang w:val="es-ES"/>
        </w:rPr>
        <w:t xml:space="preserve"> Con relación a las modificaciones a que se refiere el ARTÍCULO SEXTO de este Acuerdo, se estará a lo siguiente:</w:t>
      </w:r>
    </w:p>
    <w:p w:rsidR="00661744" w:rsidRDefault="00661744" w:rsidP="00661744">
      <w:pPr>
        <w:pStyle w:val="Prrafodelista"/>
        <w:numPr>
          <w:ilvl w:val="0"/>
          <w:numId w:val="30"/>
        </w:numPr>
        <w:spacing w:after="0" w:line="276" w:lineRule="auto"/>
        <w:jc w:val="both"/>
        <w:rPr>
          <w:rFonts w:ascii="ITC Avant Garde" w:hAnsi="ITC Avant Garde"/>
          <w:lang w:val="es-ES"/>
        </w:rPr>
      </w:pPr>
      <w:r w:rsidRPr="00CE0B97">
        <w:rPr>
          <w:rFonts w:ascii="ITC Avant Garde" w:hAnsi="ITC Avant Garde"/>
          <w:lang w:val="es-ES"/>
        </w:rPr>
        <w:t>Se deja sin efectos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publicado en el Diario Oficial de la Federación el 19 de junio de 2015.</w:t>
      </w:r>
    </w:p>
    <w:p w:rsidR="00661744" w:rsidRDefault="00661744" w:rsidP="00661744">
      <w:pPr>
        <w:pStyle w:val="Prrafodelista"/>
        <w:numPr>
          <w:ilvl w:val="0"/>
          <w:numId w:val="30"/>
        </w:numPr>
        <w:spacing w:after="0" w:line="276" w:lineRule="auto"/>
        <w:jc w:val="both"/>
        <w:rPr>
          <w:rFonts w:ascii="ITC Avant Garde" w:hAnsi="ITC Avant Garde"/>
          <w:lang w:val="es-ES"/>
        </w:rPr>
      </w:pPr>
      <w:r w:rsidRPr="00CE0B97">
        <w:rPr>
          <w:rFonts w:ascii="ITC Avant Garde" w:hAnsi="ITC Avant Garde"/>
          <w:lang w:val="es-ES"/>
        </w:rPr>
        <w:t>Hasta en tanto el Sistema de Métricas de Telecomunicaciones no se encuentre habilitado, los Operadores deberán entregar la información correspondiente conforme a los términos y en el formato establecido en 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 en medios de almacenamiento electrónico a través de Oficialía de Partes del Instituto Federal de Telecomunicaciones.</w:t>
      </w:r>
    </w:p>
    <w:p w:rsidR="00661744" w:rsidRDefault="00661744" w:rsidP="00661744">
      <w:pPr>
        <w:jc w:val="both"/>
        <w:rPr>
          <w:rFonts w:ascii="ITC Avant Garde" w:hAnsi="ITC Avant Garde"/>
          <w:lang w:val="es-ES"/>
        </w:rPr>
      </w:pPr>
      <w:r w:rsidRPr="00CE0B97">
        <w:rPr>
          <w:rFonts w:ascii="ITC Avant Garde" w:hAnsi="ITC Avant Garde"/>
          <w:b/>
          <w:lang w:val="es-ES"/>
        </w:rPr>
        <w:t>ARTÍCULO OCTAVO.</w:t>
      </w:r>
      <w:r w:rsidRPr="00CE0B97">
        <w:rPr>
          <w:rFonts w:ascii="ITC Avant Garde" w:hAnsi="ITC Avant Garde"/>
          <w:lang w:val="es-ES"/>
        </w:rPr>
        <w:t xml:space="preserve"> Se reforma la Regla </w:t>
      </w:r>
      <w:proofErr w:type="spellStart"/>
      <w:r w:rsidRPr="00CE0B97">
        <w:rPr>
          <w:rFonts w:ascii="ITC Avant Garde" w:hAnsi="ITC Avant Garde"/>
          <w:lang w:val="es-ES"/>
        </w:rPr>
        <w:t>Cuadragesimasegunda</w:t>
      </w:r>
      <w:proofErr w:type="spellEnd"/>
      <w:r w:rsidRPr="00CE0B97">
        <w:rPr>
          <w:rFonts w:ascii="ITC Avant Garde" w:hAnsi="ITC Avant Garde"/>
          <w:lang w:val="es-ES"/>
        </w:rPr>
        <w:t xml:space="preserve"> y se adicionan los Anexos I, II y III a las Reglas del Servicio Local publicadas en el Diario Oficial de la Federación el 23 de octubre de 1997, para quedar como sigue:</w:t>
      </w:r>
    </w:p>
    <w:p w:rsidR="00661744" w:rsidRDefault="00661744" w:rsidP="00661744">
      <w:pPr>
        <w:ind w:left="567"/>
        <w:jc w:val="both"/>
        <w:rPr>
          <w:rFonts w:ascii="ITC Avant Garde" w:hAnsi="ITC Avant Garde"/>
          <w:lang w:val="es-ES"/>
        </w:rPr>
      </w:pPr>
      <w:r w:rsidRPr="00CE0B97">
        <w:rPr>
          <w:rFonts w:ascii="ITC Avant Garde" w:hAnsi="ITC Avant Garde"/>
          <w:lang w:val="es-ES"/>
        </w:rPr>
        <w:lastRenderedPageBreak/>
        <w:t xml:space="preserve">Regla </w:t>
      </w:r>
      <w:proofErr w:type="spellStart"/>
      <w:r w:rsidRPr="00CE0B97">
        <w:rPr>
          <w:rFonts w:ascii="ITC Avant Garde" w:hAnsi="ITC Avant Garde"/>
          <w:lang w:val="es-ES"/>
        </w:rPr>
        <w:t>Cuadragesimasegunda</w:t>
      </w:r>
      <w:proofErr w:type="spellEnd"/>
      <w:r w:rsidRPr="00CE0B97">
        <w:rPr>
          <w:rFonts w:ascii="ITC Avant Garde" w:hAnsi="ITC Avant Garde"/>
          <w:lang w:val="es-ES"/>
        </w:rPr>
        <w:t>. Dentro de los 30 días naturales posteriores al término de cada trimestre calendario, los concesionarios de servicio local deberán presentar al Instituto Federal de Telecomunicaciones un informe en los formatos establecidos en los Anexos I, II y III de las presentes Reglas, en donde se indique lo siguiente:</w:t>
      </w:r>
    </w:p>
    <w:p w:rsidR="00661744" w:rsidRDefault="00661744" w:rsidP="00661744">
      <w:pPr>
        <w:ind w:left="567"/>
        <w:jc w:val="both"/>
        <w:rPr>
          <w:rFonts w:ascii="ITC Avant Garde" w:hAnsi="ITC Avant Garde"/>
          <w:lang w:val="es-ES"/>
        </w:rPr>
      </w:pPr>
      <w:r w:rsidRPr="00CE0B97">
        <w:rPr>
          <w:rFonts w:ascii="ITC Avant Garde" w:hAnsi="ITC Avant Garde"/>
          <w:lang w:val="es-ES"/>
        </w:rPr>
        <w:t>I. La cantidad de números en servicio por central local y por grupo de centrales de servicio local, desglosados en residenciales, comerciales, de teléfono público o troncales de conmutador, que existan al término del trimestre inmediato anterior, y los minutos de tráfico público conmutado local y de larga distancia internacional de origen que hayan sido cursados a través de su red;</w:t>
      </w:r>
      <w:r w:rsidRPr="00CE0B97">
        <w:rPr>
          <w:rFonts w:ascii="ITC Avant Garde" w:hAnsi="ITC Avant Garde"/>
        </w:rPr>
        <w:t xml:space="preserve"> </w:t>
      </w:r>
      <w:r w:rsidRPr="00CE0B97">
        <w:rPr>
          <w:rFonts w:ascii="ITC Avant Garde" w:hAnsi="ITC Avant Garde"/>
          <w:lang w:val="es-ES"/>
        </w:rPr>
        <w:t>se entregará conforme a lo dispuesto en el formato “F3103” previsto en el Anexo I y a través del Sistema de Métricas;</w:t>
      </w:r>
    </w:p>
    <w:p w:rsidR="00661744" w:rsidRDefault="00661744" w:rsidP="00661744">
      <w:pPr>
        <w:ind w:left="567"/>
        <w:jc w:val="both"/>
        <w:rPr>
          <w:rFonts w:ascii="ITC Avant Garde" w:hAnsi="ITC Avant Garde"/>
          <w:lang w:val="es-ES"/>
        </w:rPr>
      </w:pPr>
      <w:r w:rsidRPr="00CE0B97">
        <w:rPr>
          <w:rFonts w:ascii="ITC Avant Garde" w:hAnsi="ITC Avant Garde"/>
          <w:lang w:val="es-ES"/>
        </w:rPr>
        <w:t>II. La cantidad total de troncales de interconexión asignadas a cada central local, desglosadas por tipo, capacidad y concesionario interconectado; se entregará conforme a lo dispuesto en el formato “F3101” previsto en el Anexo II y a través del Sistema de Métricas de Telecomunicaciones;</w:t>
      </w:r>
    </w:p>
    <w:p w:rsidR="00661744" w:rsidRDefault="00661744" w:rsidP="00661744">
      <w:pPr>
        <w:ind w:left="567"/>
        <w:jc w:val="both"/>
        <w:rPr>
          <w:rFonts w:ascii="ITC Avant Garde" w:hAnsi="ITC Avant Garde"/>
          <w:lang w:val="es-ES"/>
        </w:rPr>
      </w:pPr>
      <w:r w:rsidRPr="00CE0B97">
        <w:rPr>
          <w:rFonts w:ascii="ITC Avant Garde" w:hAnsi="ITC Avant Garde"/>
          <w:lang w:val="es-ES"/>
        </w:rPr>
        <w:t>III. Informar respecto de las solicitudes de interconexión o de ampliación de las mismas que se encuentren pendientes de llevar a cabo; se entregará conforme a lo dispuesto en el formato “F3111” previsto en el Anexo III y a través del Sistema de Métricas de Telecomunicaciones.</w:t>
      </w:r>
    </w:p>
    <w:p w:rsidR="00661744" w:rsidRDefault="00661744" w:rsidP="00661744">
      <w:pPr>
        <w:ind w:left="567"/>
        <w:jc w:val="both"/>
        <w:rPr>
          <w:rFonts w:ascii="ITC Avant Garde" w:hAnsi="ITC Avant Garde"/>
          <w:lang w:val="es-ES"/>
        </w:rPr>
      </w:pPr>
      <w:r w:rsidRPr="00CE0B97">
        <w:rPr>
          <w:rFonts w:ascii="ITC Avant Garde" w:hAnsi="ITC Avant Garde"/>
          <w:lang w:val="es-ES"/>
        </w:rPr>
        <w:t>En términos de la Ley, el Instituto procederá a la inscripción de la información antes indicada en el Registro Público de Telecomunicaciones.</w:t>
      </w:r>
    </w:p>
    <w:p w:rsidR="00661744" w:rsidRPr="009F505F" w:rsidRDefault="00661744" w:rsidP="009F505F">
      <w:pPr>
        <w:jc w:val="center"/>
        <w:rPr>
          <w:rFonts w:ascii="ITC Avant Garde" w:hAnsi="ITC Avant Garde"/>
          <w:b/>
          <w:lang w:val="es-ES"/>
        </w:rPr>
      </w:pPr>
      <w:r w:rsidRPr="009F505F">
        <w:rPr>
          <w:rFonts w:ascii="ITC Avant Garde" w:hAnsi="ITC Avant Garde"/>
          <w:b/>
          <w:lang w:val="es-ES"/>
        </w:rPr>
        <w:t>ANEXOS</w:t>
      </w:r>
    </w:p>
    <w:p w:rsidR="00661744" w:rsidRPr="00CE0B97" w:rsidRDefault="00661744" w:rsidP="00661744">
      <w:pPr>
        <w:jc w:val="center"/>
        <w:rPr>
          <w:rFonts w:ascii="ITC Avant Garde" w:hAnsi="ITC Avant Garde"/>
          <w:b/>
          <w:lang w:val="es-ES"/>
        </w:rPr>
      </w:pPr>
      <w:r w:rsidRPr="00CE0B97">
        <w:rPr>
          <w:rFonts w:ascii="ITC Avant Garde" w:hAnsi="ITC Avant Garde"/>
          <w:b/>
          <w:lang w:val="es-ES"/>
        </w:rPr>
        <w:t>Anexo I. Formato F3103 – Reporte de Centrales</w:t>
      </w:r>
    </w:p>
    <w:p w:rsidR="00661744" w:rsidRPr="00CE0B97" w:rsidRDefault="00661744" w:rsidP="00661744">
      <w:pPr>
        <w:jc w:val="center"/>
        <w:rPr>
          <w:rFonts w:ascii="ITC Avant Garde" w:hAnsi="ITC Avant Garde"/>
          <w:b/>
          <w:lang w:val="es-ES"/>
        </w:rPr>
      </w:pPr>
      <w:r w:rsidRPr="00CE0B97">
        <w:rPr>
          <w:rFonts w:ascii="ITC Avant Garde" w:hAnsi="ITC Avant Garde"/>
          <w:b/>
          <w:lang w:val="es-ES"/>
        </w:rPr>
        <w:t>Anexo II. Formato F3101 – Troncales de Interconexión por central local</w:t>
      </w:r>
    </w:p>
    <w:p w:rsidR="00661744" w:rsidRDefault="00661744" w:rsidP="00661744">
      <w:pPr>
        <w:jc w:val="center"/>
        <w:rPr>
          <w:rFonts w:ascii="ITC Avant Garde" w:hAnsi="ITC Avant Garde"/>
          <w:b/>
          <w:lang w:val="es-ES"/>
        </w:rPr>
      </w:pPr>
      <w:r w:rsidRPr="00CE0B97">
        <w:rPr>
          <w:rFonts w:ascii="ITC Avant Garde" w:hAnsi="ITC Avant Garde"/>
          <w:b/>
          <w:lang w:val="es-ES"/>
        </w:rPr>
        <w:t>Anexo III. Formato F3111 – Solicitudes de Interconexión pendientes</w:t>
      </w:r>
    </w:p>
    <w:p w:rsidR="00661744" w:rsidRDefault="00661744" w:rsidP="00661744">
      <w:pPr>
        <w:jc w:val="center"/>
        <w:rPr>
          <w:rFonts w:ascii="ITC Avant Garde" w:hAnsi="ITC Avant Garde"/>
          <w:b/>
          <w:lang w:val="es-ES"/>
        </w:rPr>
      </w:pPr>
      <w:r w:rsidRPr="00CE0B97">
        <w:rPr>
          <w:rFonts w:ascii="ITC Avant Garde" w:hAnsi="ITC Avant Garde"/>
          <w:b/>
          <w:lang w:val="es-ES"/>
        </w:rPr>
        <w:t xml:space="preserve">DISPOSICIÓN TRANSITORIA DEL ACUERDO POR EL QUE SE REFORMAN Y ADICIONAN LAS REGLAS DEL SERVICIO LOCAL </w:t>
      </w:r>
    </w:p>
    <w:p w:rsidR="00661744" w:rsidRDefault="00661744" w:rsidP="00661744">
      <w:pPr>
        <w:jc w:val="both"/>
        <w:rPr>
          <w:rFonts w:ascii="ITC Avant Garde" w:hAnsi="ITC Avant Garde"/>
          <w:lang w:val="es-ES"/>
        </w:rPr>
      </w:pPr>
      <w:r w:rsidRPr="00CE0B97">
        <w:rPr>
          <w:rFonts w:ascii="ITC Avant Garde" w:hAnsi="ITC Avant Garde"/>
          <w:b/>
          <w:lang w:val="es-ES"/>
        </w:rPr>
        <w:t>ARTÍCULO NOVENO.</w:t>
      </w:r>
      <w:r w:rsidRPr="00CE0B97">
        <w:rPr>
          <w:rFonts w:ascii="ITC Avant Garde" w:hAnsi="ITC Avant Garde"/>
          <w:lang w:val="es-ES"/>
        </w:rPr>
        <w:t xml:space="preserve"> Con relación a las reformas a que se refiere el ARTÍCULO OCTAVO de este Acuerdo, se estará a lo siguiente:</w:t>
      </w:r>
    </w:p>
    <w:p w:rsidR="00661744" w:rsidRPr="00CE0B97" w:rsidRDefault="00661744" w:rsidP="00661744">
      <w:pPr>
        <w:pStyle w:val="Prrafodelista"/>
        <w:numPr>
          <w:ilvl w:val="0"/>
          <w:numId w:val="31"/>
        </w:numPr>
        <w:spacing w:after="0" w:line="276" w:lineRule="auto"/>
        <w:jc w:val="both"/>
        <w:rPr>
          <w:rFonts w:ascii="ITC Avant Garde" w:hAnsi="ITC Avant Garde"/>
          <w:lang w:val="es-ES"/>
        </w:rPr>
      </w:pPr>
      <w:r w:rsidRPr="00CE0B97">
        <w:rPr>
          <w:rFonts w:ascii="ITC Avant Garde" w:hAnsi="ITC Avant Garde"/>
          <w:lang w:val="es-ES"/>
        </w:rPr>
        <w:t>Se dejan sin efectos los formatos DSL/001, DSL/002, DSL/003, DSL/004, DSL/005, DSL/006, DSL/007 y DSL/008.</w:t>
      </w:r>
    </w:p>
    <w:p w:rsidR="00661744" w:rsidRDefault="00661744" w:rsidP="00661744">
      <w:pPr>
        <w:pStyle w:val="Prrafodelista"/>
        <w:numPr>
          <w:ilvl w:val="0"/>
          <w:numId w:val="31"/>
        </w:numPr>
        <w:spacing w:after="0" w:line="276" w:lineRule="auto"/>
        <w:jc w:val="both"/>
        <w:rPr>
          <w:rFonts w:ascii="ITC Avant Garde" w:hAnsi="ITC Avant Garde"/>
          <w:lang w:val="es-ES"/>
        </w:rPr>
      </w:pPr>
      <w:r w:rsidRPr="00CE0B97">
        <w:rPr>
          <w:rFonts w:ascii="ITC Avant Garde" w:hAnsi="ITC Avant Garde"/>
          <w:lang w:val="es-ES"/>
        </w:rPr>
        <w:t xml:space="preserve">Hasta en tanto el Sistema de Métricas de Telecomunicaciones no se encuentre habilitado, los Operadores deberán entregar la información correspondiente conforme a los términos y en los formatos establecidos en las Reglas del </w:t>
      </w:r>
      <w:r w:rsidRPr="00CE0B97">
        <w:rPr>
          <w:rFonts w:ascii="ITC Avant Garde" w:hAnsi="ITC Avant Garde"/>
          <w:lang w:val="es-ES"/>
        </w:rPr>
        <w:lastRenderedPageBreak/>
        <w:t>Servicio Local, en medios de almacenamiento electrónico a través de Oficialía de Partes del Instituto Federal de Telecomunicaciones</w:t>
      </w:r>
    </w:p>
    <w:p w:rsidR="00661744" w:rsidRPr="00661744" w:rsidRDefault="00661744" w:rsidP="00661744">
      <w:pPr>
        <w:pStyle w:val="Ttulo2"/>
        <w:spacing w:before="40" w:after="240"/>
        <w:jc w:val="center"/>
        <w:rPr>
          <w:rFonts w:ascii="ITC Avant Garde" w:eastAsiaTheme="majorEastAsia" w:hAnsi="ITC Avant Garde" w:cstheme="majorBidi"/>
          <w:color w:val="000000" w:themeColor="text1"/>
          <w:sz w:val="22"/>
          <w:szCs w:val="22"/>
          <w:lang w:eastAsia="en-US"/>
        </w:rPr>
      </w:pPr>
      <w:r w:rsidRPr="00661744">
        <w:rPr>
          <w:rFonts w:ascii="ITC Avant Garde" w:eastAsiaTheme="majorEastAsia" w:hAnsi="ITC Avant Garde" w:cstheme="majorBidi"/>
          <w:color w:val="000000" w:themeColor="text1"/>
          <w:sz w:val="22"/>
          <w:szCs w:val="22"/>
          <w:lang w:eastAsia="en-US"/>
        </w:rPr>
        <w:t>TRANSITORIO</w:t>
      </w:r>
    </w:p>
    <w:p w:rsidR="00B31283" w:rsidRPr="00661744" w:rsidRDefault="00661744" w:rsidP="00661744">
      <w:pPr>
        <w:jc w:val="both"/>
        <w:rPr>
          <w:rFonts w:ascii="ITC Avant Garde" w:hAnsi="ITC Avant Garde"/>
          <w:lang w:val="es-ES"/>
        </w:rPr>
      </w:pPr>
      <w:r w:rsidRPr="00CE0B97">
        <w:rPr>
          <w:rFonts w:ascii="ITC Avant Garde" w:hAnsi="ITC Avant Garde"/>
          <w:b/>
          <w:lang w:val="es-ES"/>
        </w:rPr>
        <w:t xml:space="preserve">Único. </w:t>
      </w:r>
      <w:r w:rsidRPr="00CE0B97">
        <w:rPr>
          <w:rFonts w:ascii="ITC Avant Garde" w:hAnsi="ITC Avant Garde"/>
          <w:lang w:val="es-ES"/>
        </w:rPr>
        <w:t xml:space="preserve">El presente Acuerdo entrará en vigor al día siguiente de su publicación en el </w:t>
      </w:r>
      <w:r>
        <w:rPr>
          <w:rFonts w:ascii="ITC Avant Garde" w:hAnsi="ITC Avant Garde"/>
          <w:lang w:val="es-ES"/>
        </w:rPr>
        <w:t>Diario Oficial de la Federación</w:t>
      </w:r>
    </w:p>
    <w:sectPr w:rsidR="00B31283" w:rsidRPr="00661744" w:rsidSect="00CE0B97">
      <w:footerReference w:type="default" r:id="rId8"/>
      <w:pgSz w:w="12240" w:h="15840"/>
      <w:pgMar w:top="1985"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0EF" w:rsidRDefault="008250EF">
      <w:pPr>
        <w:spacing w:after="0" w:line="240" w:lineRule="auto"/>
      </w:pPr>
      <w:r>
        <w:separator/>
      </w:r>
    </w:p>
  </w:endnote>
  <w:endnote w:type="continuationSeparator" w:id="0">
    <w:p w:rsidR="008250EF" w:rsidRDefault="0082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ITC Avant Garde Demi">
    <w:panose1 w:val="020B070202020302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szCs w:val="20"/>
        <w:lang w:val="es-ES"/>
      </w:rPr>
      <w:id w:val="-364909807"/>
      <w:docPartObj>
        <w:docPartGallery w:val="Page Numbers (Bottom of Page)"/>
        <w:docPartUnique/>
      </w:docPartObj>
    </w:sdtPr>
    <w:sdtEndPr/>
    <w:sdtContent>
      <w:p w:rsidR="00F97B62" w:rsidRPr="00F97B62" w:rsidRDefault="00F97B62">
        <w:pPr>
          <w:pStyle w:val="Piedepgina"/>
          <w:jc w:val="right"/>
          <w:rPr>
            <w:rFonts w:ascii="ITC Avant Garde" w:hAnsi="ITC Avant Garde"/>
            <w:noProof/>
            <w:sz w:val="20"/>
            <w:szCs w:val="20"/>
            <w:lang w:val="es-ES"/>
          </w:rPr>
        </w:pPr>
        <w:r w:rsidRPr="00F97B62">
          <w:rPr>
            <w:rFonts w:ascii="ITC Avant Garde" w:hAnsi="ITC Avant Garde"/>
            <w:noProof/>
            <w:sz w:val="20"/>
            <w:szCs w:val="20"/>
            <w:lang w:val="es-ES"/>
          </w:rPr>
          <w:fldChar w:fldCharType="begin"/>
        </w:r>
        <w:r w:rsidRPr="00F97B62">
          <w:rPr>
            <w:rFonts w:ascii="ITC Avant Garde" w:hAnsi="ITC Avant Garde"/>
            <w:noProof/>
            <w:sz w:val="20"/>
            <w:szCs w:val="20"/>
            <w:lang w:val="es-ES"/>
          </w:rPr>
          <w:instrText>PAGE   \* MERGEFORMAT</w:instrText>
        </w:r>
        <w:r w:rsidRPr="00F97B62">
          <w:rPr>
            <w:rFonts w:ascii="ITC Avant Garde" w:hAnsi="ITC Avant Garde"/>
            <w:noProof/>
            <w:sz w:val="20"/>
            <w:szCs w:val="20"/>
            <w:lang w:val="es-ES"/>
          </w:rPr>
          <w:fldChar w:fldCharType="separate"/>
        </w:r>
        <w:r w:rsidR="009F505F">
          <w:rPr>
            <w:rFonts w:ascii="ITC Avant Garde" w:hAnsi="ITC Avant Garde"/>
            <w:noProof/>
            <w:sz w:val="20"/>
            <w:szCs w:val="20"/>
            <w:lang w:val="es-ES"/>
          </w:rPr>
          <w:t>2</w:t>
        </w:r>
        <w:r w:rsidRPr="00F97B62">
          <w:rPr>
            <w:rFonts w:ascii="ITC Avant Garde" w:hAnsi="ITC Avant Garde"/>
            <w:noProof/>
            <w:sz w:val="20"/>
            <w:szCs w:val="20"/>
            <w:lang w:val="es-E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246292"/>
      <w:docPartObj>
        <w:docPartGallery w:val="Page Numbers (Bottom of Page)"/>
        <w:docPartUnique/>
      </w:docPartObj>
    </w:sdtPr>
    <w:sdtEndPr>
      <w:rPr>
        <w:rFonts w:ascii="ITC Avant Garde" w:hAnsi="ITC Avant Garde"/>
        <w:sz w:val="20"/>
        <w:szCs w:val="20"/>
      </w:rPr>
    </w:sdtEndPr>
    <w:sdtContent>
      <w:p w:rsidR="00CE0B97" w:rsidRPr="00661744" w:rsidRDefault="008250EF" w:rsidP="00661744">
        <w:pPr>
          <w:pStyle w:val="Piedepgina"/>
          <w:jc w:val="right"/>
          <w:rPr>
            <w:rFonts w:ascii="ITC Avant Garde" w:hAnsi="ITC Avant Garde"/>
            <w:sz w:val="20"/>
            <w:szCs w:val="20"/>
          </w:rPr>
        </w:pPr>
        <w:r w:rsidRPr="00CE0B97">
          <w:rPr>
            <w:rFonts w:ascii="ITC Avant Garde" w:hAnsi="ITC Avant Garde"/>
            <w:sz w:val="20"/>
            <w:szCs w:val="20"/>
          </w:rPr>
          <w:fldChar w:fldCharType="begin"/>
        </w:r>
        <w:r w:rsidRPr="00CE0B97">
          <w:rPr>
            <w:rFonts w:ascii="ITC Avant Garde" w:hAnsi="ITC Avant Garde"/>
            <w:sz w:val="20"/>
            <w:szCs w:val="20"/>
          </w:rPr>
          <w:instrText>PAGE   \* MERGEFORMAT</w:instrText>
        </w:r>
        <w:r w:rsidRPr="00CE0B97">
          <w:rPr>
            <w:rFonts w:ascii="ITC Avant Garde" w:hAnsi="ITC Avant Garde"/>
            <w:sz w:val="20"/>
            <w:szCs w:val="20"/>
          </w:rPr>
          <w:fldChar w:fldCharType="separate"/>
        </w:r>
        <w:r w:rsidR="009F505F" w:rsidRPr="009F505F">
          <w:rPr>
            <w:rFonts w:ascii="ITC Avant Garde" w:hAnsi="ITC Avant Garde"/>
            <w:noProof/>
            <w:sz w:val="20"/>
            <w:szCs w:val="20"/>
            <w:lang w:val="es-ES"/>
          </w:rPr>
          <w:t>15</w:t>
        </w:r>
        <w:r w:rsidRPr="00CE0B97">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0EF" w:rsidRDefault="008250EF">
      <w:pPr>
        <w:spacing w:after="0" w:line="240" w:lineRule="auto"/>
      </w:pPr>
      <w:r>
        <w:separator/>
      </w:r>
    </w:p>
  </w:footnote>
  <w:footnote w:type="continuationSeparator" w:id="0">
    <w:p w:rsidR="008250EF" w:rsidRDefault="00825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287"/>
    <w:multiLevelType w:val="hybridMultilevel"/>
    <w:tmpl w:val="88CA4D7E"/>
    <w:lvl w:ilvl="0" w:tplc="DE841DFA">
      <w:start w:val="1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C175AB"/>
    <w:multiLevelType w:val="hybridMultilevel"/>
    <w:tmpl w:val="54D28DB0"/>
    <w:lvl w:ilvl="0" w:tplc="F5182380">
      <w:start w:val="3"/>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CC713C"/>
    <w:multiLevelType w:val="hybridMultilevel"/>
    <w:tmpl w:val="5192C32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0B068E7"/>
    <w:multiLevelType w:val="hybridMultilevel"/>
    <w:tmpl w:val="28AA4E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14422E"/>
    <w:multiLevelType w:val="hybridMultilevel"/>
    <w:tmpl w:val="60A2B706"/>
    <w:lvl w:ilvl="0" w:tplc="89BC53F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3F26B8"/>
    <w:multiLevelType w:val="hybridMultilevel"/>
    <w:tmpl w:val="5192C3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98D6725"/>
    <w:multiLevelType w:val="hybridMultilevel"/>
    <w:tmpl w:val="BFA0F422"/>
    <w:lvl w:ilvl="0" w:tplc="F214A6E8">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A932947"/>
    <w:multiLevelType w:val="hybridMultilevel"/>
    <w:tmpl w:val="5192C322"/>
    <w:lvl w:ilvl="0" w:tplc="080A000F">
      <w:start w:val="1"/>
      <w:numFmt w:val="decimal"/>
      <w:lvlText w:val="%1."/>
      <w:lvlJc w:val="left"/>
      <w:pPr>
        <w:ind w:left="786"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B5F51CE"/>
    <w:multiLevelType w:val="hybridMultilevel"/>
    <w:tmpl w:val="BFA0F422"/>
    <w:lvl w:ilvl="0" w:tplc="F214A6E8">
      <w:start w:val="1"/>
      <w:numFmt w:val="upperRoman"/>
      <w:lvlText w:val="%1."/>
      <w:lvlJc w:val="right"/>
      <w:pPr>
        <w:ind w:left="1004" w:hanging="72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1CD721DA"/>
    <w:multiLevelType w:val="hybridMultilevel"/>
    <w:tmpl w:val="65A047D8"/>
    <w:lvl w:ilvl="0" w:tplc="5F3883C4">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2484C"/>
    <w:multiLevelType w:val="hybridMultilevel"/>
    <w:tmpl w:val="11B25478"/>
    <w:lvl w:ilvl="0" w:tplc="74DA724A">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306AB"/>
    <w:multiLevelType w:val="hybridMultilevel"/>
    <w:tmpl w:val="B5AE5E30"/>
    <w:lvl w:ilvl="0" w:tplc="DABE518A">
      <w:start w:val="8"/>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E6B1B"/>
    <w:multiLevelType w:val="hybridMultilevel"/>
    <w:tmpl w:val="4D540AD2"/>
    <w:lvl w:ilvl="0" w:tplc="74DA724A">
      <w:start w:val="5"/>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5349B2"/>
    <w:multiLevelType w:val="hybridMultilevel"/>
    <w:tmpl w:val="204A2456"/>
    <w:lvl w:ilvl="0" w:tplc="64128BB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A75946"/>
    <w:multiLevelType w:val="hybridMultilevel"/>
    <w:tmpl w:val="12665AA8"/>
    <w:lvl w:ilvl="0" w:tplc="37DE926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F54EE3"/>
    <w:multiLevelType w:val="hybridMultilevel"/>
    <w:tmpl w:val="60FAB7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E4992"/>
    <w:multiLevelType w:val="hybridMultilevel"/>
    <w:tmpl w:val="8E18AD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F149AD"/>
    <w:multiLevelType w:val="hybridMultilevel"/>
    <w:tmpl w:val="C3E253BE"/>
    <w:lvl w:ilvl="0" w:tplc="080A0017">
      <w:start w:val="1"/>
      <w:numFmt w:val="lowerLetter"/>
      <w:lvlText w:val="%1)"/>
      <w:lvlJc w:val="left"/>
      <w:pPr>
        <w:ind w:left="1342" w:hanging="360"/>
      </w:pPr>
      <w:rPr>
        <w:rFonts w:hint="default"/>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18" w15:restartNumberingAfterBreak="0">
    <w:nsid w:val="471F453B"/>
    <w:multiLevelType w:val="hybridMultilevel"/>
    <w:tmpl w:val="C3E25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356136"/>
    <w:multiLevelType w:val="hybridMultilevel"/>
    <w:tmpl w:val="50764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DC3432"/>
    <w:multiLevelType w:val="hybridMultilevel"/>
    <w:tmpl w:val="5192C322"/>
    <w:lvl w:ilvl="0" w:tplc="080A000F">
      <w:start w:val="1"/>
      <w:numFmt w:val="decimal"/>
      <w:lvlText w:val="%1."/>
      <w:lvlJc w:val="left"/>
      <w:pPr>
        <w:ind w:left="654" w:hanging="360"/>
      </w:pPr>
    </w:lvl>
    <w:lvl w:ilvl="1" w:tplc="080A0019" w:tentative="1">
      <w:start w:val="1"/>
      <w:numFmt w:val="lowerLetter"/>
      <w:lvlText w:val="%2."/>
      <w:lvlJc w:val="left"/>
      <w:pPr>
        <w:ind w:left="1374" w:hanging="360"/>
      </w:pPr>
    </w:lvl>
    <w:lvl w:ilvl="2" w:tplc="080A001B" w:tentative="1">
      <w:start w:val="1"/>
      <w:numFmt w:val="lowerRoman"/>
      <w:lvlText w:val="%3."/>
      <w:lvlJc w:val="right"/>
      <w:pPr>
        <w:ind w:left="2094" w:hanging="180"/>
      </w:pPr>
    </w:lvl>
    <w:lvl w:ilvl="3" w:tplc="080A000F" w:tentative="1">
      <w:start w:val="1"/>
      <w:numFmt w:val="decimal"/>
      <w:lvlText w:val="%4."/>
      <w:lvlJc w:val="left"/>
      <w:pPr>
        <w:ind w:left="2814" w:hanging="360"/>
      </w:pPr>
    </w:lvl>
    <w:lvl w:ilvl="4" w:tplc="080A0019" w:tentative="1">
      <w:start w:val="1"/>
      <w:numFmt w:val="lowerLetter"/>
      <w:lvlText w:val="%5."/>
      <w:lvlJc w:val="left"/>
      <w:pPr>
        <w:ind w:left="3534" w:hanging="360"/>
      </w:pPr>
    </w:lvl>
    <w:lvl w:ilvl="5" w:tplc="080A001B" w:tentative="1">
      <w:start w:val="1"/>
      <w:numFmt w:val="lowerRoman"/>
      <w:lvlText w:val="%6."/>
      <w:lvlJc w:val="right"/>
      <w:pPr>
        <w:ind w:left="4254" w:hanging="180"/>
      </w:pPr>
    </w:lvl>
    <w:lvl w:ilvl="6" w:tplc="080A000F" w:tentative="1">
      <w:start w:val="1"/>
      <w:numFmt w:val="decimal"/>
      <w:lvlText w:val="%7."/>
      <w:lvlJc w:val="left"/>
      <w:pPr>
        <w:ind w:left="4974" w:hanging="360"/>
      </w:pPr>
    </w:lvl>
    <w:lvl w:ilvl="7" w:tplc="080A0019" w:tentative="1">
      <w:start w:val="1"/>
      <w:numFmt w:val="lowerLetter"/>
      <w:lvlText w:val="%8."/>
      <w:lvlJc w:val="left"/>
      <w:pPr>
        <w:ind w:left="5694" w:hanging="360"/>
      </w:pPr>
    </w:lvl>
    <w:lvl w:ilvl="8" w:tplc="080A001B" w:tentative="1">
      <w:start w:val="1"/>
      <w:numFmt w:val="lowerRoman"/>
      <w:lvlText w:val="%9."/>
      <w:lvlJc w:val="right"/>
      <w:pPr>
        <w:ind w:left="6414" w:hanging="180"/>
      </w:pPr>
    </w:lvl>
  </w:abstractNum>
  <w:abstractNum w:abstractNumId="21" w15:restartNumberingAfterBreak="0">
    <w:nsid w:val="5F7A0E0A"/>
    <w:multiLevelType w:val="hybridMultilevel"/>
    <w:tmpl w:val="C3E25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7D5664"/>
    <w:multiLevelType w:val="hybridMultilevel"/>
    <w:tmpl w:val="020832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29271E"/>
    <w:multiLevelType w:val="hybridMultilevel"/>
    <w:tmpl w:val="ED7AFB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5C232F"/>
    <w:multiLevelType w:val="hybridMultilevel"/>
    <w:tmpl w:val="C3E253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F1A783C"/>
    <w:multiLevelType w:val="hybridMultilevel"/>
    <w:tmpl w:val="DD0CCF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E364F9"/>
    <w:multiLevelType w:val="hybridMultilevel"/>
    <w:tmpl w:val="5DDE8B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2AA3496"/>
    <w:multiLevelType w:val="hybridMultilevel"/>
    <w:tmpl w:val="A2A04F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52B3772"/>
    <w:multiLevelType w:val="hybridMultilevel"/>
    <w:tmpl w:val="BFA0F422"/>
    <w:lvl w:ilvl="0" w:tplc="F214A6E8">
      <w:start w:val="1"/>
      <w:numFmt w:val="upperRoman"/>
      <w:lvlText w:val="%1."/>
      <w:lvlJc w:val="righ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7AB9632D"/>
    <w:multiLevelType w:val="hybridMultilevel"/>
    <w:tmpl w:val="F912E62A"/>
    <w:lvl w:ilvl="0" w:tplc="477823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EF26E1E"/>
    <w:multiLevelType w:val="hybridMultilevel"/>
    <w:tmpl w:val="5192C3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F2F761C"/>
    <w:multiLevelType w:val="hybridMultilevel"/>
    <w:tmpl w:val="CA9C40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9"/>
  </w:num>
  <w:num w:numId="3">
    <w:abstractNumId w:val="27"/>
  </w:num>
  <w:num w:numId="4">
    <w:abstractNumId w:val="17"/>
  </w:num>
  <w:num w:numId="5">
    <w:abstractNumId w:val="26"/>
  </w:num>
  <w:num w:numId="6">
    <w:abstractNumId w:val="13"/>
  </w:num>
  <w:num w:numId="7">
    <w:abstractNumId w:val="15"/>
  </w:num>
  <w:num w:numId="8">
    <w:abstractNumId w:val="21"/>
  </w:num>
  <w:num w:numId="9">
    <w:abstractNumId w:val="12"/>
  </w:num>
  <w:num w:numId="10">
    <w:abstractNumId w:val="25"/>
  </w:num>
  <w:num w:numId="11">
    <w:abstractNumId w:val="6"/>
  </w:num>
  <w:num w:numId="12">
    <w:abstractNumId w:val="19"/>
  </w:num>
  <w:num w:numId="13">
    <w:abstractNumId w:val="10"/>
  </w:num>
  <w:num w:numId="14">
    <w:abstractNumId w:val="8"/>
  </w:num>
  <w:num w:numId="15">
    <w:abstractNumId w:val="0"/>
  </w:num>
  <w:num w:numId="16">
    <w:abstractNumId w:val="22"/>
  </w:num>
  <w:num w:numId="17">
    <w:abstractNumId w:val="1"/>
  </w:num>
  <w:num w:numId="18">
    <w:abstractNumId w:val="20"/>
  </w:num>
  <w:num w:numId="19">
    <w:abstractNumId w:val="7"/>
  </w:num>
  <w:num w:numId="20">
    <w:abstractNumId w:val="18"/>
  </w:num>
  <w:num w:numId="21">
    <w:abstractNumId w:val="24"/>
  </w:num>
  <w:num w:numId="22">
    <w:abstractNumId w:val="5"/>
  </w:num>
  <w:num w:numId="23">
    <w:abstractNumId w:val="2"/>
  </w:num>
  <w:num w:numId="24">
    <w:abstractNumId w:val="30"/>
  </w:num>
  <w:num w:numId="25">
    <w:abstractNumId w:val="14"/>
  </w:num>
  <w:num w:numId="26">
    <w:abstractNumId w:val="31"/>
  </w:num>
  <w:num w:numId="27">
    <w:abstractNumId w:val="23"/>
  </w:num>
  <w:num w:numId="28">
    <w:abstractNumId w:val="11"/>
  </w:num>
  <w:num w:numId="29">
    <w:abstractNumId w:val="3"/>
  </w:num>
  <w:num w:numId="30">
    <w:abstractNumId w:val="4"/>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06"/>
    <w:rsid w:val="0004523F"/>
    <w:rsid w:val="0005183D"/>
    <w:rsid w:val="00076137"/>
    <w:rsid w:val="000B33E4"/>
    <w:rsid w:val="00115050"/>
    <w:rsid w:val="0022238F"/>
    <w:rsid w:val="0022482B"/>
    <w:rsid w:val="00297D7D"/>
    <w:rsid w:val="002D20EB"/>
    <w:rsid w:val="00312A79"/>
    <w:rsid w:val="00355300"/>
    <w:rsid w:val="003E667B"/>
    <w:rsid w:val="0040471F"/>
    <w:rsid w:val="00405FBB"/>
    <w:rsid w:val="00477F5A"/>
    <w:rsid w:val="004F4D8F"/>
    <w:rsid w:val="00584338"/>
    <w:rsid w:val="005A56E1"/>
    <w:rsid w:val="005B2589"/>
    <w:rsid w:val="005F4781"/>
    <w:rsid w:val="0061764B"/>
    <w:rsid w:val="0062714A"/>
    <w:rsid w:val="006306DE"/>
    <w:rsid w:val="00661744"/>
    <w:rsid w:val="00661BCB"/>
    <w:rsid w:val="006B2BCD"/>
    <w:rsid w:val="0073408A"/>
    <w:rsid w:val="007B3C2D"/>
    <w:rsid w:val="00814CA0"/>
    <w:rsid w:val="008250EF"/>
    <w:rsid w:val="008462CA"/>
    <w:rsid w:val="008E4733"/>
    <w:rsid w:val="00924D37"/>
    <w:rsid w:val="00951927"/>
    <w:rsid w:val="00962AAC"/>
    <w:rsid w:val="0096616A"/>
    <w:rsid w:val="009F505F"/>
    <w:rsid w:val="009F7126"/>
    <w:rsid w:val="00A61956"/>
    <w:rsid w:val="00A66F5D"/>
    <w:rsid w:val="00AA64AB"/>
    <w:rsid w:val="00AB5007"/>
    <w:rsid w:val="00AB5561"/>
    <w:rsid w:val="00AE4E36"/>
    <w:rsid w:val="00B31283"/>
    <w:rsid w:val="00BE3F06"/>
    <w:rsid w:val="00BF44F0"/>
    <w:rsid w:val="00BF7082"/>
    <w:rsid w:val="00C6017A"/>
    <w:rsid w:val="00CA2864"/>
    <w:rsid w:val="00D01E43"/>
    <w:rsid w:val="00D20ABD"/>
    <w:rsid w:val="00D8326A"/>
    <w:rsid w:val="00D9400D"/>
    <w:rsid w:val="00ED1A3B"/>
    <w:rsid w:val="00F32377"/>
    <w:rsid w:val="00F9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3A6BF8-3F85-460E-B5B5-040F888C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F06"/>
  </w:style>
  <w:style w:type="paragraph" w:styleId="Ttulo1">
    <w:name w:val="heading 1"/>
    <w:basedOn w:val="Normal"/>
    <w:next w:val="Normal"/>
    <w:link w:val="Ttulo1Car"/>
    <w:uiPriority w:val="9"/>
    <w:qFormat/>
    <w:rsid w:val="00661744"/>
    <w:pPr>
      <w:keepNext/>
      <w:keepLines/>
      <w:spacing w:before="200" w:after="0" w:line="276" w:lineRule="auto"/>
      <w:outlineLvl w:val="0"/>
    </w:pPr>
    <w:rPr>
      <w:rFonts w:ascii="Trebuchet MS" w:eastAsia="Trebuchet MS" w:hAnsi="Trebuchet MS" w:cs="Trebuchet MS"/>
      <w:color w:val="000000"/>
      <w:sz w:val="32"/>
      <w:szCs w:val="32"/>
      <w:lang w:eastAsia="es-MX"/>
    </w:rPr>
  </w:style>
  <w:style w:type="paragraph" w:styleId="Ttulo2">
    <w:name w:val="heading 2"/>
    <w:basedOn w:val="Normal"/>
    <w:next w:val="Normal"/>
    <w:link w:val="Ttulo2Car"/>
    <w:uiPriority w:val="9"/>
    <w:qFormat/>
    <w:rsid w:val="00661744"/>
    <w:pPr>
      <w:keepNext/>
      <w:keepLines/>
      <w:spacing w:before="200" w:after="0" w:line="276" w:lineRule="auto"/>
      <w:outlineLvl w:val="1"/>
    </w:pPr>
    <w:rPr>
      <w:rFonts w:ascii="Trebuchet MS" w:eastAsia="Trebuchet MS" w:hAnsi="Trebuchet MS" w:cs="Trebuchet MS"/>
      <w:b/>
      <w:color w:val="000000"/>
      <w:sz w:val="26"/>
      <w:szCs w:val="26"/>
      <w:lang w:eastAsia="es-MX"/>
    </w:rPr>
  </w:style>
  <w:style w:type="paragraph" w:styleId="Ttulo3">
    <w:name w:val="heading 3"/>
    <w:basedOn w:val="Normal"/>
    <w:next w:val="Normal"/>
    <w:link w:val="Ttulo3Car"/>
    <w:rsid w:val="00661744"/>
    <w:pPr>
      <w:keepNext/>
      <w:keepLines/>
      <w:spacing w:before="160" w:after="0" w:line="276" w:lineRule="auto"/>
      <w:outlineLvl w:val="2"/>
    </w:pPr>
    <w:rPr>
      <w:rFonts w:ascii="Trebuchet MS" w:eastAsia="Trebuchet MS" w:hAnsi="Trebuchet MS" w:cs="Trebuchet MS"/>
      <w:b/>
      <w:color w:val="666666"/>
      <w:sz w:val="24"/>
      <w:szCs w:val="24"/>
      <w:lang w:eastAsia="es-MX"/>
    </w:rPr>
  </w:style>
  <w:style w:type="paragraph" w:styleId="Ttulo4">
    <w:name w:val="heading 4"/>
    <w:basedOn w:val="Normal"/>
    <w:next w:val="Normal"/>
    <w:link w:val="Ttulo4Car"/>
    <w:rsid w:val="00661744"/>
    <w:pPr>
      <w:keepNext/>
      <w:keepLines/>
      <w:spacing w:before="160" w:after="0" w:line="276" w:lineRule="auto"/>
      <w:outlineLvl w:val="3"/>
    </w:pPr>
    <w:rPr>
      <w:rFonts w:ascii="Trebuchet MS" w:eastAsia="Trebuchet MS" w:hAnsi="Trebuchet MS" w:cs="Trebuchet MS"/>
      <w:color w:val="666666"/>
      <w:u w:val="single"/>
      <w:lang w:eastAsia="es-MX"/>
    </w:rPr>
  </w:style>
  <w:style w:type="paragraph" w:styleId="Ttulo5">
    <w:name w:val="heading 5"/>
    <w:basedOn w:val="Normal"/>
    <w:next w:val="Normal"/>
    <w:link w:val="Ttulo5Car"/>
    <w:rsid w:val="00661744"/>
    <w:pPr>
      <w:keepNext/>
      <w:keepLines/>
      <w:spacing w:before="160" w:after="0" w:line="276" w:lineRule="auto"/>
      <w:outlineLvl w:val="4"/>
    </w:pPr>
    <w:rPr>
      <w:rFonts w:ascii="Trebuchet MS" w:eastAsia="Trebuchet MS" w:hAnsi="Trebuchet MS" w:cs="Trebuchet MS"/>
      <w:color w:val="666666"/>
      <w:lang w:eastAsia="es-MX"/>
    </w:rPr>
  </w:style>
  <w:style w:type="paragraph" w:styleId="Ttulo6">
    <w:name w:val="heading 6"/>
    <w:basedOn w:val="Normal"/>
    <w:next w:val="Normal"/>
    <w:link w:val="Ttulo6Car"/>
    <w:rsid w:val="00661744"/>
    <w:pPr>
      <w:keepNext/>
      <w:keepLines/>
      <w:spacing w:before="160" w:after="0" w:line="276" w:lineRule="auto"/>
      <w:outlineLvl w:val="5"/>
    </w:pPr>
    <w:rPr>
      <w:rFonts w:ascii="Trebuchet MS" w:eastAsia="Trebuchet MS" w:hAnsi="Trebuchet MS" w:cs="Trebuchet MS"/>
      <w:i/>
      <w:color w:val="66666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
    <w:basedOn w:val="Normal"/>
    <w:link w:val="PrrafodelistaCar"/>
    <w:uiPriority w:val="34"/>
    <w:qFormat/>
    <w:rsid w:val="00BE3F06"/>
    <w:pPr>
      <w:ind w:left="720"/>
      <w:contextualSpacing/>
    </w:pPr>
  </w:style>
  <w:style w:type="paragraph" w:styleId="Piedepgina">
    <w:name w:val="footer"/>
    <w:basedOn w:val="Normal"/>
    <w:link w:val="PiedepginaCar"/>
    <w:uiPriority w:val="99"/>
    <w:unhideWhenUsed/>
    <w:rsid w:val="00BE3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F06"/>
  </w:style>
  <w:style w:type="character" w:styleId="Refdecomentario">
    <w:name w:val="annotation reference"/>
    <w:basedOn w:val="Fuentedeprrafopredeter"/>
    <w:uiPriority w:val="99"/>
    <w:semiHidden/>
    <w:unhideWhenUsed/>
    <w:rsid w:val="00BE3F06"/>
    <w:rPr>
      <w:sz w:val="16"/>
      <w:szCs w:val="16"/>
    </w:rPr>
  </w:style>
  <w:style w:type="paragraph" w:styleId="Textocomentario">
    <w:name w:val="annotation text"/>
    <w:basedOn w:val="Normal"/>
    <w:link w:val="TextocomentarioCar"/>
    <w:uiPriority w:val="99"/>
    <w:unhideWhenUsed/>
    <w:rsid w:val="00BE3F06"/>
    <w:pPr>
      <w:spacing w:line="240" w:lineRule="auto"/>
    </w:pPr>
    <w:rPr>
      <w:sz w:val="20"/>
      <w:szCs w:val="20"/>
    </w:rPr>
  </w:style>
  <w:style w:type="character" w:customStyle="1" w:styleId="TextocomentarioCar">
    <w:name w:val="Texto comentario Car"/>
    <w:basedOn w:val="Fuentedeprrafopredeter"/>
    <w:link w:val="Textocomentario"/>
    <w:uiPriority w:val="99"/>
    <w:rsid w:val="00BE3F06"/>
    <w:rPr>
      <w:sz w:val="20"/>
      <w:szCs w:val="20"/>
    </w:rPr>
  </w:style>
  <w:style w:type="paragraph" w:styleId="Textodeglobo">
    <w:name w:val="Balloon Text"/>
    <w:basedOn w:val="Normal"/>
    <w:link w:val="TextodegloboCar"/>
    <w:uiPriority w:val="99"/>
    <w:semiHidden/>
    <w:unhideWhenUsed/>
    <w:rsid w:val="00BE3F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F06"/>
    <w:rPr>
      <w:rFonts w:ascii="Segoe UI" w:hAnsi="Segoe UI" w:cs="Segoe UI"/>
      <w:sz w:val="18"/>
      <w:szCs w:val="18"/>
    </w:rPr>
  </w:style>
  <w:style w:type="table" w:styleId="Tablaconcuadrcula">
    <w:name w:val="Table Grid"/>
    <w:basedOn w:val="Tablanormal"/>
    <w:uiPriority w:val="39"/>
    <w:rsid w:val="00B31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20ABD"/>
    <w:rPr>
      <w:b/>
      <w:bCs/>
    </w:rPr>
  </w:style>
  <w:style w:type="character" w:customStyle="1" w:styleId="AsuntodelcomentarioCar">
    <w:name w:val="Asunto del comentario Car"/>
    <w:basedOn w:val="TextocomentarioCar"/>
    <w:link w:val="Asuntodelcomentario"/>
    <w:uiPriority w:val="99"/>
    <w:semiHidden/>
    <w:rsid w:val="00D20ABD"/>
    <w:rPr>
      <w:b/>
      <w:bCs/>
      <w:sz w:val="20"/>
      <w:szCs w:val="20"/>
    </w:rPr>
  </w:style>
  <w:style w:type="paragraph" w:styleId="Encabezado">
    <w:name w:val="header"/>
    <w:basedOn w:val="Normal"/>
    <w:link w:val="EncabezadoCar"/>
    <w:uiPriority w:val="99"/>
    <w:unhideWhenUsed/>
    <w:rsid w:val="00F97B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62"/>
  </w:style>
  <w:style w:type="paragraph" w:customStyle="1" w:styleId="estilo30">
    <w:name w:val="estilo30"/>
    <w:basedOn w:val="Normal"/>
    <w:rsid w:val="00F97B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prueba1 Car"/>
    <w:basedOn w:val="Fuentedeprrafopredeter"/>
    <w:link w:val="Prrafodelista"/>
    <w:uiPriority w:val="34"/>
    <w:qFormat/>
    <w:locked/>
    <w:rsid w:val="00F97B62"/>
  </w:style>
  <w:style w:type="character" w:customStyle="1" w:styleId="Ttulo1Car">
    <w:name w:val="Título 1 Car"/>
    <w:basedOn w:val="Fuentedeprrafopredeter"/>
    <w:link w:val="Ttulo1"/>
    <w:uiPriority w:val="9"/>
    <w:rsid w:val="00661744"/>
    <w:rPr>
      <w:rFonts w:ascii="Trebuchet MS" w:eastAsia="Trebuchet MS" w:hAnsi="Trebuchet MS" w:cs="Trebuchet MS"/>
      <w:color w:val="000000"/>
      <w:sz w:val="32"/>
      <w:szCs w:val="32"/>
      <w:lang w:eastAsia="es-MX"/>
    </w:rPr>
  </w:style>
  <w:style w:type="character" w:customStyle="1" w:styleId="Ttulo2Car">
    <w:name w:val="Título 2 Car"/>
    <w:basedOn w:val="Fuentedeprrafopredeter"/>
    <w:link w:val="Ttulo2"/>
    <w:uiPriority w:val="9"/>
    <w:rsid w:val="00661744"/>
    <w:rPr>
      <w:rFonts w:ascii="Trebuchet MS" w:eastAsia="Trebuchet MS" w:hAnsi="Trebuchet MS" w:cs="Trebuchet MS"/>
      <w:b/>
      <w:color w:val="000000"/>
      <w:sz w:val="26"/>
      <w:szCs w:val="26"/>
      <w:lang w:eastAsia="es-MX"/>
    </w:rPr>
  </w:style>
  <w:style w:type="character" w:customStyle="1" w:styleId="Ttulo3Car">
    <w:name w:val="Título 3 Car"/>
    <w:basedOn w:val="Fuentedeprrafopredeter"/>
    <w:link w:val="Ttulo3"/>
    <w:rsid w:val="00661744"/>
    <w:rPr>
      <w:rFonts w:ascii="Trebuchet MS" w:eastAsia="Trebuchet MS" w:hAnsi="Trebuchet MS" w:cs="Trebuchet MS"/>
      <w:b/>
      <w:color w:val="666666"/>
      <w:sz w:val="24"/>
      <w:szCs w:val="24"/>
      <w:lang w:eastAsia="es-MX"/>
    </w:rPr>
  </w:style>
  <w:style w:type="character" w:customStyle="1" w:styleId="Ttulo4Car">
    <w:name w:val="Título 4 Car"/>
    <w:basedOn w:val="Fuentedeprrafopredeter"/>
    <w:link w:val="Ttulo4"/>
    <w:rsid w:val="00661744"/>
    <w:rPr>
      <w:rFonts w:ascii="Trebuchet MS" w:eastAsia="Trebuchet MS" w:hAnsi="Trebuchet MS" w:cs="Trebuchet MS"/>
      <w:color w:val="666666"/>
      <w:u w:val="single"/>
      <w:lang w:eastAsia="es-MX"/>
    </w:rPr>
  </w:style>
  <w:style w:type="character" w:customStyle="1" w:styleId="Ttulo5Car">
    <w:name w:val="Título 5 Car"/>
    <w:basedOn w:val="Fuentedeprrafopredeter"/>
    <w:link w:val="Ttulo5"/>
    <w:rsid w:val="00661744"/>
    <w:rPr>
      <w:rFonts w:ascii="Trebuchet MS" w:eastAsia="Trebuchet MS" w:hAnsi="Trebuchet MS" w:cs="Trebuchet MS"/>
      <w:color w:val="666666"/>
      <w:lang w:eastAsia="es-MX"/>
    </w:rPr>
  </w:style>
  <w:style w:type="character" w:customStyle="1" w:styleId="Ttulo6Car">
    <w:name w:val="Título 6 Car"/>
    <w:basedOn w:val="Fuentedeprrafopredeter"/>
    <w:link w:val="Ttulo6"/>
    <w:rsid w:val="00661744"/>
    <w:rPr>
      <w:rFonts w:ascii="Trebuchet MS" w:eastAsia="Trebuchet MS" w:hAnsi="Trebuchet MS" w:cs="Trebuchet MS"/>
      <w:i/>
      <w:color w:val="666666"/>
      <w:lang w:eastAsia="es-MX"/>
    </w:rPr>
  </w:style>
  <w:style w:type="table" w:customStyle="1" w:styleId="TableNormal1">
    <w:name w:val="Table Normal1"/>
    <w:rsid w:val="00661744"/>
    <w:pPr>
      <w:spacing w:after="0" w:line="276" w:lineRule="auto"/>
    </w:pPr>
    <w:rPr>
      <w:rFonts w:ascii="Arial" w:eastAsia="Arial" w:hAnsi="Arial" w:cs="Arial"/>
      <w:color w:val="000000"/>
      <w:lang w:eastAsia="es-MX"/>
    </w:rPr>
    <w:tblPr>
      <w:tblCellMar>
        <w:top w:w="0" w:type="dxa"/>
        <w:left w:w="0" w:type="dxa"/>
        <w:bottom w:w="0" w:type="dxa"/>
        <w:right w:w="0" w:type="dxa"/>
      </w:tblCellMar>
    </w:tblPr>
  </w:style>
  <w:style w:type="paragraph" w:styleId="Puesto">
    <w:name w:val="Title"/>
    <w:basedOn w:val="Normal"/>
    <w:next w:val="Normal"/>
    <w:link w:val="PuestoCar"/>
    <w:rsid w:val="00661744"/>
    <w:pPr>
      <w:keepNext/>
      <w:keepLines/>
      <w:spacing w:after="0" w:line="276" w:lineRule="auto"/>
    </w:pPr>
    <w:rPr>
      <w:rFonts w:ascii="Trebuchet MS" w:eastAsia="Trebuchet MS" w:hAnsi="Trebuchet MS" w:cs="Trebuchet MS"/>
      <w:color w:val="000000"/>
      <w:sz w:val="42"/>
      <w:szCs w:val="42"/>
      <w:lang w:eastAsia="es-MX"/>
    </w:rPr>
  </w:style>
  <w:style w:type="character" w:customStyle="1" w:styleId="PuestoCar">
    <w:name w:val="Puesto Car"/>
    <w:basedOn w:val="Fuentedeprrafopredeter"/>
    <w:link w:val="Puesto"/>
    <w:rsid w:val="00661744"/>
    <w:rPr>
      <w:rFonts w:ascii="Trebuchet MS" w:eastAsia="Trebuchet MS" w:hAnsi="Trebuchet MS" w:cs="Trebuchet MS"/>
      <w:color w:val="000000"/>
      <w:sz w:val="42"/>
      <w:szCs w:val="42"/>
      <w:lang w:eastAsia="es-MX"/>
    </w:rPr>
  </w:style>
  <w:style w:type="paragraph" w:styleId="Subttulo">
    <w:name w:val="Subtitle"/>
    <w:basedOn w:val="Normal"/>
    <w:next w:val="Normal"/>
    <w:link w:val="SubttuloCar"/>
    <w:rsid w:val="00661744"/>
    <w:pPr>
      <w:keepNext/>
      <w:keepLines/>
      <w:spacing w:after="200" w:line="276" w:lineRule="auto"/>
    </w:pPr>
    <w:rPr>
      <w:rFonts w:ascii="Trebuchet MS" w:eastAsia="Trebuchet MS" w:hAnsi="Trebuchet MS" w:cs="Trebuchet MS"/>
      <w:i/>
      <w:color w:val="666666"/>
      <w:sz w:val="26"/>
      <w:szCs w:val="26"/>
      <w:lang w:eastAsia="es-MX"/>
    </w:rPr>
  </w:style>
  <w:style w:type="character" w:customStyle="1" w:styleId="SubttuloCar">
    <w:name w:val="Subtítulo Car"/>
    <w:basedOn w:val="Fuentedeprrafopredeter"/>
    <w:link w:val="Subttulo"/>
    <w:rsid w:val="00661744"/>
    <w:rPr>
      <w:rFonts w:ascii="Trebuchet MS" w:eastAsia="Trebuchet MS" w:hAnsi="Trebuchet MS" w:cs="Trebuchet MS"/>
      <w:i/>
      <w:color w:val="666666"/>
      <w:sz w:val="26"/>
      <w:szCs w:val="26"/>
      <w:lang w:eastAsia="es-MX"/>
    </w:rPr>
  </w:style>
  <w:style w:type="paragraph" w:styleId="Sinespaciado">
    <w:name w:val="No Spacing"/>
    <w:uiPriority w:val="1"/>
    <w:qFormat/>
    <w:rsid w:val="00661744"/>
    <w:pPr>
      <w:spacing w:after="0" w:line="240" w:lineRule="auto"/>
    </w:pPr>
    <w:rPr>
      <w:rFonts w:ascii="Calibri" w:eastAsia="Calibri" w:hAnsi="Calibri" w:cs="Times New Roman"/>
    </w:rPr>
  </w:style>
  <w:style w:type="paragraph" w:styleId="Revisin">
    <w:name w:val="Revision"/>
    <w:hidden/>
    <w:uiPriority w:val="99"/>
    <w:semiHidden/>
    <w:rsid w:val="00661744"/>
    <w:pPr>
      <w:spacing w:after="0" w:line="240" w:lineRule="auto"/>
    </w:pPr>
    <w:rPr>
      <w:rFonts w:ascii="Arial" w:eastAsia="Arial" w:hAnsi="Arial" w:cs="Arial"/>
      <w:color w:val="000000"/>
      <w:lang w:eastAsia="es-MX"/>
    </w:rPr>
  </w:style>
  <w:style w:type="character" w:styleId="Hipervnculo">
    <w:name w:val="Hyperlink"/>
    <w:basedOn w:val="Fuentedeprrafopredeter"/>
    <w:uiPriority w:val="99"/>
    <w:unhideWhenUsed/>
    <w:rsid w:val="00661744"/>
    <w:rPr>
      <w:color w:val="0563C1" w:themeColor="hyperlink"/>
      <w:u w:val="single"/>
    </w:rPr>
  </w:style>
  <w:style w:type="paragraph" w:customStyle="1" w:styleId="Texto">
    <w:name w:val="Texto"/>
    <w:basedOn w:val="Normal"/>
    <w:link w:val="TextoCar"/>
    <w:rsid w:val="00661744"/>
    <w:pPr>
      <w:spacing w:after="101" w:line="216" w:lineRule="exact"/>
      <w:ind w:firstLine="288"/>
      <w:jc w:val="both"/>
    </w:pPr>
    <w:rPr>
      <w:rFonts w:ascii="Arial" w:eastAsia="Times New Roman" w:hAnsi="Arial" w:cs="Arial"/>
      <w:sz w:val="18"/>
      <w:szCs w:val="20"/>
      <w:lang w:val="es-ES" w:eastAsia="es-ES"/>
    </w:rPr>
  </w:style>
  <w:style w:type="paragraph" w:customStyle="1" w:styleId="ANOTACION">
    <w:name w:val="ANOTACION"/>
    <w:basedOn w:val="Normal"/>
    <w:link w:val="ANOTACIONCar"/>
    <w:rsid w:val="00661744"/>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TextoCar">
    <w:name w:val="Texto Car"/>
    <w:link w:val="Texto"/>
    <w:locked/>
    <w:rsid w:val="00661744"/>
    <w:rPr>
      <w:rFonts w:ascii="Arial" w:eastAsia="Times New Roman" w:hAnsi="Arial" w:cs="Arial"/>
      <w:sz w:val="18"/>
      <w:szCs w:val="20"/>
      <w:lang w:val="es-ES" w:eastAsia="es-ES"/>
    </w:rPr>
  </w:style>
  <w:style w:type="character" w:customStyle="1" w:styleId="ANOTACIONCar">
    <w:name w:val="ANOTACION Car"/>
    <w:link w:val="ANOTACION"/>
    <w:locked/>
    <w:rsid w:val="00661744"/>
    <w:rPr>
      <w:rFonts w:ascii="Times New Roman" w:eastAsia="Times New Roman" w:hAnsi="Times New Roman" w:cs="Times New Roman"/>
      <w:b/>
      <w:sz w:val="18"/>
      <w:szCs w:val="20"/>
      <w:lang w:val="es-ES_tradnl" w:eastAsia="es-ES"/>
    </w:rPr>
  </w:style>
  <w:style w:type="character" w:styleId="nfasissutil">
    <w:name w:val="Subtle Emphasis"/>
    <w:basedOn w:val="Fuentedeprrafopredeter"/>
    <w:uiPriority w:val="19"/>
    <w:qFormat/>
    <w:rsid w:val="00661744"/>
    <w:rPr>
      <w:i/>
      <w:iCs/>
      <w:color w:val="404040" w:themeColor="text1" w:themeTint="BF"/>
    </w:rPr>
  </w:style>
  <w:style w:type="character" w:styleId="Hipervnculovisitado">
    <w:name w:val="FollowedHyperlink"/>
    <w:basedOn w:val="Fuentedeprrafopredeter"/>
    <w:uiPriority w:val="99"/>
    <w:semiHidden/>
    <w:unhideWhenUsed/>
    <w:rsid w:val="00661744"/>
    <w:rPr>
      <w:color w:val="954F72" w:themeColor="followedHyperlink"/>
      <w:u w:val="single"/>
    </w:rPr>
  </w:style>
  <w:style w:type="paragraph" w:styleId="NormalWeb">
    <w:name w:val="Normal (Web)"/>
    <w:basedOn w:val="Normal"/>
    <w:uiPriority w:val="99"/>
    <w:semiHidden/>
    <w:unhideWhenUsed/>
    <w:rsid w:val="00661744"/>
    <w:pPr>
      <w:spacing w:before="100" w:beforeAutospacing="1" w:after="100" w:afterAutospacing="1" w:line="240" w:lineRule="auto"/>
    </w:pPr>
    <w:rPr>
      <w:rFonts w:ascii="Times New Roman" w:eastAsia="Arial" w:hAnsi="Times New Roman" w:cs="Times New Roman"/>
      <w:sz w:val="24"/>
      <w:szCs w:val="24"/>
      <w:lang w:val="en-US"/>
    </w:rPr>
  </w:style>
  <w:style w:type="table" w:styleId="Tabladecuadrcula2-nfasis6">
    <w:name w:val="Grid Table 2 Accent 6"/>
    <w:basedOn w:val="Tablanormal"/>
    <w:uiPriority w:val="47"/>
    <w:rsid w:val="00661744"/>
    <w:pPr>
      <w:spacing w:after="0" w:line="240" w:lineRule="auto"/>
    </w:pPr>
    <w:rPr>
      <w:rFonts w:ascii="Arial" w:eastAsia="Arial" w:hAnsi="Arial" w:cs="Arial"/>
      <w:color w:val="000000"/>
      <w:lang w:eastAsia="es-MX"/>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661744"/>
    <w:pPr>
      <w:spacing w:after="0" w:line="240" w:lineRule="auto"/>
    </w:pPr>
    <w:rPr>
      <w:rFonts w:ascii="Arial" w:eastAsia="Arial" w:hAnsi="Arial" w:cs="Arial"/>
      <w:color w:val="00000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nfasis6">
    <w:name w:val="Grid Table 4 Accent 6"/>
    <w:basedOn w:val="Tablanormal"/>
    <w:uiPriority w:val="49"/>
    <w:rsid w:val="00661744"/>
    <w:pPr>
      <w:spacing w:after="0" w:line="240" w:lineRule="auto"/>
    </w:pPr>
    <w:rPr>
      <w:rFonts w:ascii="Arial" w:eastAsia="Arial" w:hAnsi="Arial" w:cs="Arial"/>
      <w:color w:val="00000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9255</Words>
  <Characters>50908</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Medrano Estrada</dc:creator>
  <cp:keywords/>
  <dc:description/>
  <cp:lastModifiedBy>Maria del Consuelo Gonzalez Moreno</cp:lastModifiedBy>
  <cp:revision>12</cp:revision>
  <cp:lastPrinted>2017-05-08T18:50:00Z</cp:lastPrinted>
  <dcterms:created xsi:type="dcterms:W3CDTF">2017-05-08T18:25:00Z</dcterms:created>
  <dcterms:modified xsi:type="dcterms:W3CDTF">2017-09-14T00:22:00Z</dcterms:modified>
</cp:coreProperties>
</file>