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BC834" w14:textId="77777777" w:rsidR="00256DF8" w:rsidRPr="00D56750" w:rsidRDefault="007E0B8B" w:rsidP="00D56750">
      <w:pPr>
        <w:pStyle w:val="TtuloIFT"/>
        <w:rPr>
          <w:color w:val="auto"/>
        </w:rPr>
      </w:pPr>
      <w:bookmarkStart w:id="0" w:name="OLE_LINK3"/>
      <w:r w:rsidRPr="00D56750">
        <w:rPr>
          <w:color w:val="auto"/>
        </w:rPr>
        <w:t>RESOLUCIÓN</w:t>
      </w:r>
      <w:r w:rsidR="00F82003" w:rsidRPr="00D56750">
        <w:rPr>
          <w:color w:val="auto"/>
        </w:rPr>
        <w:t xml:space="preserve"> MEDIANTE</w:t>
      </w:r>
      <w:r w:rsidRPr="00D56750">
        <w:rPr>
          <w:color w:val="auto"/>
        </w:rPr>
        <w:t xml:space="preserve"> LA CUAL EL PLENO DEL INSTITUTO FEDERAL DE TELECOMUNICACIONES </w:t>
      </w:r>
      <w:r w:rsidR="00706E1B" w:rsidRPr="00D56750">
        <w:rPr>
          <w:color w:val="auto"/>
        </w:rPr>
        <w:t xml:space="preserve">FORMALIZA Y </w:t>
      </w:r>
      <w:r w:rsidR="006116E6" w:rsidRPr="00D56750">
        <w:rPr>
          <w:color w:val="auto"/>
        </w:rPr>
        <w:t>RESUELVE</w:t>
      </w:r>
      <w:r w:rsidR="00BB6826" w:rsidRPr="00D56750">
        <w:rPr>
          <w:color w:val="auto"/>
        </w:rPr>
        <w:t xml:space="preserve"> </w:t>
      </w:r>
      <w:r w:rsidR="006116E6" w:rsidRPr="00D56750">
        <w:rPr>
          <w:color w:val="auto"/>
        </w:rPr>
        <w:t xml:space="preserve">EN DEFINITIVA </w:t>
      </w:r>
      <w:r w:rsidR="00EB478E" w:rsidRPr="00D56750">
        <w:rPr>
          <w:color w:val="auto"/>
        </w:rPr>
        <w:t>EL SERVICIO DE REVENTA MAYORISTA DE LÍNEA TELEFÓNICA DE LA OFERTA DE REFERENCIA DE</w:t>
      </w:r>
      <w:r w:rsidRPr="00D56750">
        <w:rPr>
          <w:color w:val="auto"/>
        </w:rPr>
        <w:t xml:space="preserve"> LA DESAGREGACIÓN EFECTIVA DE LA RED LOCAL DEL </w:t>
      </w:r>
      <w:r w:rsidR="00F208DF" w:rsidRPr="00D56750">
        <w:rPr>
          <w:color w:val="auto"/>
        </w:rPr>
        <w:t>AGENTE ECONÓMICO PREPONDERANTE</w:t>
      </w:r>
      <w:r w:rsidR="00F253D6" w:rsidRPr="00D56750">
        <w:rPr>
          <w:color w:val="auto"/>
        </w:rPr>
        <w:t>.</w:t>
      </w:r>
    </w:p>
    <w:p w14:paraId="54807EBE" w14:textId="77777777" w:rsidR="00256DF8" w:rsidRDefault="007E0B8B" w:rsidP="00D56750">
      <w:pPr>
        <w:pStyle w:val="Ttulo2"/>
      </w:pPr>
      <w:bookmarkStart w:id="1" w:name="_Toc415216815"/>
      <w:bookmarkStart w:id="2" w:name="_Toc415228916"/>
      <w:bookmarkStart w:id="3" w:name="_Toc415232219"/>
      <w:bookmarkEnd w:id="0"/>
      <w:r w:rsidRPr="00171F82">
        <w:t>ANTECEDENTES</w:t>
      </w:r>
      <w:bookmarkEnd w:id="1"/>
      <w:bookmarkEnd w:id="2"/>
      <w:bookmarkEnd w:id="3"/>
    </w:p>
    <w:p w14:paraId="5595CD51" w14:textId="77777777" w:rsidR="00256DF8" w:rsidRDefault="00B4737B" w:rsidP="00256DF8">
      <w:pPr>
        <w:pStyle w:val="IFTnormal"/>
        <w:numPr>
          <w:ilvl w:val="0"/>
          <w:numId w:val="2"/>
        </w:numPr>
      </w:pPr>
      <w:r w:rsidRPr="00171F82">
        <w:rPr>
          <w:b/>
        </w:rPr>
        <w:t>Decreto de Reforma Constitucional.-</w:t>
      </w:r>
      <w:r w:rsidRPr="00171F82">
        <w:t xml:space="preserve"> El 11 de junio de 2013 se publicó en el Diario Oficial de la Federación (en lo sucesivo, “DOF”) el “</w:t>
      </w:r>
      <w:r w:rsidRPr="00171F82">
        <w:rPr>
          <w:i/>
        </w:rPr>
        <w:t>DECRETO por el que se reforman y adicionan diversas disposiciones de los artículos 6o., 7o., 27, 28, 73, 78, 94 y 105 de la Constitución Política de los Estados Unidos Mexicanos, en materia de telecomunicaciones</w:t>
      </w:r>
      <w:r w:rsidRPr="00171F82">
        <w:t>” (en lo sucesivo, “Decreto Constitucional”), mediante el cual se creó al Instituto Federal de Telecomunicaciones (en lo sucesivo, “Instituto”), como un órgano autónomo con personalidad jurídica y patrimonio propio, cuyo objeto es el desarrollo eficiente de la radiodifusión y las telecomunicaciones conforme a lo dispuesto en la propia Constitución Política de los Estados Unidos Mexicanos (en lo sucesivo,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0193358" w14:textId="608B284C" w:rsidR="00B4737B" w:rsidRPr="00171F82" w:rsidRDefault="00B4737B" w:rsidP="00256DF8">
      <w:pPr>
        <w:pStyle w:val="Prrafodelista"/>
        <w:numPr>
          <w:ilvl w:val="0"/>
          <w:numId w:val="2"/>
        </w:numPr>
        <w:jc w:val="both"/>
        <w:rPr>
          <w:rFonts w:ascii="ITC Avant Garde" w:hAnsi="ITC Avant Garde" w:cs="Arial"/>
          <w:lang w:val="es-ES_tradnl"/>
        </w:rPr>
      </w:pPr>
      <w:r w:rsidRPr="00171F82">
        <w:rPr>
          <w:rFonts w:ascii="ITC Avant Garde" w:hAnsi="ITC Avant Garde" w:cs="Arial"/>
          <w:b/>
          <w:lang w:val="es-ES_tradnl"/>
        </w:rPr>
        <w:t>Determinación del Agente Económico Preponderante.-</w:t>
      </w:r>
      <w:r w:rsidRPr="00171F82">
        <w:t xml:space="preserve"> </w:t>
      </w:r>
      <w:r w:rsidRPr="00171F82">
        <w:rPr>
          <w:rFonts w:ascii="ITC Avant Garde" w:hAnsi="ITC Avant Garde" w:cs="Arial"/>
          <w:lang w:val="es-ES_tradnl"/>
        </w:rPr>
        <w:t xml:space="preserve">El 6 de marzo de 2014 el Pleno del Instituto en su V Sesión Extraordinaria aprobó mediante Acuerdo P/IFT/EXT/060314/76 la </w:t>
      </w:r>
      <w:r w:rsidRPr="00171F82">
        <w:rPr>
          <w:rFonts w:ascii="ITC Avant Garde" w:hAnsi="ITC Avant Garde" w:cs="Arial"/>
          <w:i/>
          <w:lang w:val="es-ES_tradnl"/>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171F82">
        <w:rPr>
          <w:rFonts w:ascii="ITC Avant Garde" w:hAnsi="ITC Avant Garde" w:cs="Arial"/>
          <w:lang w:val="es-ES_tradnl"/>
        </w:rPr>
        <w:t xml:space="preserve"> (en lo sucesivo, “Resolución AEP”).</w:t>
      </w:r>
    </w:p>
    <w:p w14:paraId="63EAF7DB" w14:textId="774DE454" w:rsidR="00B4737B" w:rsidRPr="00171F82" w:rsidRDefault="00B4737B" w:rsidP="00256DF8">
      <w:pPr>
        <w:pStyle w:val="NumeracinIFT"/>
        <w:ind w:left="1071" w:firstLine="0"/>
        <w:contextualSpacing w:val="0"/>
      </w:pPr>
      <w:r w:rsidRPr="00171F82">
        <w:t xml:space="preserve">La Resolución AEP contiene, entre otros, el Anexo 3 denominado </w:t>
      </w:r>
      <w:r w:rsidRPr="00171F82">
        <w:rPr>
          <w:i/>
        </w:rPr>
        <w:t xml:space="preserve">“MEDIDAS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w:t>
      </w:r>
      <w:r w:rsidRPr="00171F82">
        <w:rPr>
          <w:i/>
        </w:rPr>
        <w:lastRenderedPageBreak/>
        <w:t>TERMINAL DE LA RED PÚBLICA DE TELECOMUNICACIONES Y EL PUNTO DE ACCESO A LA RED LOCAL PERTENECIENTE A DICHO AGENTE.”</w:t>
      </w:r>
      <w:r w:rsidRPr="00171F82">
        <w:t>, (en lo sucesivo, “Medidas de Desagregación”).</w:t>
      </w:r>
    </w:p>
    <w:p w14:paraId="65E0E9AF" w14:textId="77777777" w:rsidR="00256DF8" w:rsidRDefault="00B4737B" w:rsidP="00256DF8">
      <w:pPr>
        <w:pStyle w:val="IFTnormal"/>
        <w:numPr>
          <w:ilvl w:val="0"/>
          <w:numId w:val="2"/>
        </w:numPr>
      </w:pPr>
      <w:r w:rsidRPr="00171F82">
        <w:rPr>
          <w:b/>
        </w:rPr>
        <w:t xml:space="preserve">Ley Federal de Telecomunicaciones y Radiodifusión.- </w:t>
      </w:r>
      <w:r w:rsidRPr="00171F82">
        <w:t xml:space="preserve">Con fecha 14 de julio de 2014 se publicó en el DOF el </w:t>
      </w:r>
      <w:r w:rsidRPr="00171F82">
        <w:rPr>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171F82">
        <w:t>”, (en lo sucesivo, “Decreto de Ley”) entrando en vigor la Ley Federal de Telecomunicaciones y Radiodifusión (en lo sucesivo, “</w:t>
      </w:r>
      <w:r w:rsidRPr="00171F82" w:rsidDel="00931D01">
        <w:t>LFT</w:t>
      </w:r>
      <w:r w:rsidRPr="00171F82">
        <w:t>y</w:t>
      </w:r>
      <w:r w:rsidRPr="00171F82" w:rsidDel="00931D01">
        <w:t>R</w:t>
      </w:r>
      <w:r w:rsidRPr="00171F82">
        <w:t>”) el 13 de agosto del 2014, cuya última reforma fue publicada en el DOF el 27 de enero de 2017.</w:t>
      </w:r>
    </w:p>
    <w:p w14:paraId="29E9DC12" w14:textId="77777777" w:rsidR="00256DF8" w:rsidRDefault="00D20B5D" w:rsidP="00256DF8">
      <w:pPr>
        <w:pStyle w:val="IFTnormal"/>
        <w:numPr>
          <w:ilvl w:val="0"/>
          <w:numId w:val="2"/>
        </w:numPr>
      </w:pPr>
      <w:r w:rsidRPr="00171F82">
        <w:rPr>
          <w:b/>
        </w:rPr>
        <w:t>Comités Técnicos.-</w:t>
      </w:r>
      <w:r w:rsidRPr="00171F82">
        <w:t xml:space="preserve"> Con fecha 28 de mayo de 2014, el Pleno del Instituto en su VI Sesión Ordinaria aprobó mediante Acuerdo P/IFT/280514/127 el </w:t>
      </w:r>
      <w:r w:rsidRPr="00171F82">
        <w:rPr>
          <w:i/>
        </w:rPr>
        <w:t xml:space="preserve">“ACUERDO MEDIANlE EL CUAL EL PLENO DEL INSTITUTO FEDERAL DE TELECOMUNICACIONES, ESTABLECE LOS COMITES TÉCNICOS DE LOS SISTEMAS ELECTRÓNICOS DE GESTIÓN PARA LOS SERVICIOS DE TELECOMUNICACIONES MÓVILES; SISTEMAS ELECTRÓNICOS DE GESTIÓN PARA LQS SERVICIOS DE TELECOMUNICACIONES FIJOS; Y DE DESAGREGACIÓN EFECTIVA DE LA RED LOCAL Y EXPIDE SUS REGLAS DE OPERACIÓN” </w:t>
      </w:r>
      <w:r w:rsidRPr="00171F82">
        <w:t>(en lo sucesivo, “</w:t>
      </w:r>
      <w:r w:rsidR="00B41841" w:rsidRPr="00171F82">
        <w:t>Acuerdo de Comités Técnicos”)</w:t>
      </w:r>
      <w:r w:rsidRPr="00171F82">
        <w:t>.</w:t>
      </w:r>
    </w:p>
    <w:p w14:paraId="72BB3C99" w14:textId="77777777" w:rsidR="00256DF8" w:rsidRDefault="00B41841" w:rsidP="00256DF8">
      <w:pPr>
        <w:pStyle w:val="IFTnormal"/>
        <w:ind w:left="1077"/>
      </w:pPr>
      <w:r w:rsidRPr="00171F82">
        <w:t>Dentro de</w:t>
      </w:r>
      <w:r w:rsidR="00702CE6" w:rsidRPr="00171F82">
        <w:t>l</w:t>
      </w:r>
      <w:r w:rsidRPr="00171F82">
        <w:t xml:space="preserve"> Acuerdo de Comités Técnicos, contiene, entre otros, el Anexo 3 denominado </w:t>
      </w:r>
      <w:r w:rsidRPr="00171F82">
        <w:rPr>
          <w:i/>
        </w:rPr>
        <w:t>“REGLAS DE OPERACIÓN DEL COMITÉ TÉCNICO DE DESAGREGACIÓN”</w:t>
      </w:r>
      <w:r w:rsidR="001A08F9" w:rsidRPr="00171F82">
        <w:rPr>
          <w:i/>
        </w:rPr>
        <w:t xml:space="preserve"> </w:t>
      </w:r>
      <w:r w:rsidR="001A08F9" w:rsidRPr="00171F82">
        <w:t>(en lo sucesivo, “Reglas de Operación del Comité”)</w:t>
      </w:r>
      <w:r w:rsidR="001A08F9" w:rsidRPr="00171F82">
        <w:rPr>
          <w:i/>
        </w:rPr>
        <w:t>.</w:t>
      </w:r>
    </w:p>
    <w:p w14:paraId="5FEF3EA9" w14:textId="77777777" w:rsidR="00256DF8" w:rsidRDefault="00B4737B" w:rsidP="00256DF8">
      <w:pPr>
        <w:pStyle w:val="IFTnormal"/>
        <w:numPr>
          <w:ilvl w:val="0"/>
          <w:numId w:val="2"/>
        </w:numPr>
      </w:pPr>
      <w:r w:rsidRPr="00171F82">
        <w:rPr>
          <w:b/>
        </w:rPr>
        <w:t>Estatuto Orgánico del Instituto Federal de Telecomunicaciones.-</w:t>
      </w:r>
      <w:r w:rsidRPr="00171F82">
        <w:t xml:space="preserve"> El 4 de septiembre de 2014 se publicó en el DOF el</w:t>
      </w:r>
      <w:r w:rsidRPr="00171F82">
        <w:rPr>
          <w:i/>
        </w:rPr>
        <w:t xml:space="preserve"> “ESTATUTO Orgánico del Instituto Federal de Telecomunicaciones”</w:t>
      </w:r>
      <w:r w:rsidRPr="00171F82">
        <w:t xml:space="preserve"> (en lo sucesivo, “Estatuto”), mismo que entró en vigor el 26 de septiembre de 2014,</w:t>
      </w:r>
      <w:r w:rsidRPr="00171F82">
        <w:rPr>
          <w:lang w:val="es-ES"/>
        </w:rPr>
        <w:t xml:space="preserve"> cuya última modificación fue publicada en el DOF 20 de julio de 2017</w:t>
      </w:r>
      <w:r w:rsidRPr="00171F82">
        <w:t>.</w:t>
      </w:r>
    </w:p>
    <w:p w14:paraId="5BCF0D79" w14:textId="77777777" w:rsidR="00256DF8" w:rsidRDefault="00D20B5D" w:rsidP="00256DF8">
      <w:pPr>
        <w:pStyle w:val="IFTnormal"/>
        <w:numPr>
          <w:ilvl w:val="0"/>
          <w:numId w:val="2"/>
        </w:numPr>
      </w:pPr>
      <w:r w:rsidRPr="00171F82">
        <w:rPr>
          <w:b/>
        </w:rPr>
        <w:t>Modificación Reglas de Operación</w:t>
      </w:r>
      <w:r w:rsidR="00702CE6" w:rsidRPr="00171F82">
        <w:rPr>
          <w:b/>
        </w:rPr>
        <w:t xml:space="preserve"> del Comité.-</w:t>
      </w:r>
      <w:r w:rsidRPr="00171F82">
        <w:t xml:space="preserve"> </w:t>
      </w:r>
      <w:r w:rsidR="005824FE" w:rsidRPr="00171F82">
        <w:t xml:space="preserve">Con fecha 26 de noviembre de 2014, </w:t>
      </w:r>
      <w:r w:rsidR="00702CE6" w:rsidRPr="00171F82">
        <w:t xml:space="preserve">el Pleno del Instituto </w:t>
      </w:r>
      <w:r w:rsidR="005824FE" w:rsidRPr="00171F82">
        <w:t xml:space="preserve">en su XVII Sesión Ordinaria aprobó mediante </w:t>
      </w:r>
      <w:r w:rsidR="00702CE6" w:rsidRPr="00171F82">
        <w:t>A</w:t>
      </w:r>
      <w:r w:rsidR="005824FE" w:rsidRPr="00171F82">
        <w:t xml:space="preserve">cuerdo P/IFT/261114/380 el </w:t>
      </w:r>
      <w:r w:rsidR="005824FE" w:rsidRPr="00171F82">
        <w:rPr>
          <w:i/>
        </w:rPr>
        <w:t>“ACUERDO MEDIANTE EL CUAL EL PLENO DEL INSTITUTO FEDERAL DE TELECOMUNICACIONES, MODIFICA LAS REGLAS DE OPERACIÓN DE LOS COMITÉS TÉCNICOS DE LOS SISTEMAS ELECTRÓNICOS DE GESTIÓN PARA LOS SERVIC</w:t>
      </w:r>
      <w:r w:rsidR="00853831" w:rsidRPr="00171F82">
        <w:rPr>
          <w:i/>
        </w:rPr>
        <w:t>IOS</w:t>
      </w:r>
      <w:r w:rsidR="005824FE" w:rsidRPr="00171F82">
        <w:rPr>
          <w:i/>
        </w:rPr>
        <w:t xml:space="preserve"> DE TELECOMUNICACIONES </w:t>
      </w:r>
      <w:r w:rsidR="0016496E" w:rsidRPr="00171F82">
        <w:rPr>
          <w:i/>
        </w:rPr>
        <w:t xml:space="preserve">MÓVILES; SISTEMAS ELECTRÓNICOS DE GESTIÓN PARA LOS SERVICIOS DE TELECOMUNICACIONES </w:t>
      </w:r>
      <w:r w:rsidR="005824FE" w:rsidRPr="00171F82">
        <w:rPr>
          <w:i/>
        </w:rPr>
        <w:t xml:space="preserve">FIJOS; Y DE DESAGREGACIÓN EFECTIVA DE LA </w:t>
      </w:r>
      <w:r w:rsidR="005824FE" w:rsidRPr="00171F82">
        <w:rPr>
          <w:i/>
        </w:rPr>
        <w:lastRenderedPageBreak/>
        <w:t>RED LOCAL Y DESIGNA A LOS SERVIDORES P</w:t>
      </w:r>
      <w:r w:rsidR="0016496E" w:rsidRPr="00171F82">
        <w:rPr>
          <w:i/>
        </w:rPr>
        <w:t>U</w:t>
      </w:r>
      <w:r w:rsidR="005824FE" w:rsidRPr="00171F82">
        <w:rPr>
          <w:i/>
        </w:rPr>
        <w:t>BLICOS QUE PARTICIPAN EN LOS COMITÉS”</w:t>
      </w:r>
      <w:r w:rsidR="007C1712" w:rsidRPr="00171F82">
        <w:rPr>
          <w:i/>
        </w:rPr>
        <w:t xml:space="preserve"> </w:t>
      </w:r>
      <w:r w:rsidR="00757D9F" w:rsidRPr="00171F82">
        <w:t>(en lo sucesivo</w:t>
      </w:r>
      <w:r w:rsidR="007C1712" w:rsidRPr="00171F82">
        <w:t xml:space="preserve"> “Acuerdo SEG”)</w:t>
      </w:r>
      <w:r w:rsidR="005824FE" w:rsidRPr="00171F82">
        <w:t>.</w:t>
      </w:r>
    </w:p>
    <w:p w14:paraId="15486EA7" w14:textId="7843CAFC" w:rsidR="00C129B0" w:rsidRPr="00171F82" w:rsidRDefault="003B4D48" w:rsidP="00256DF8">
      <w:pPr>
        <w:pStyle w:val="NumeracinIFT"/>
        <w:numPr>
          <w:ilvl w:val="0"/>
          <w:numId w:val="2"/>
        </w:numPr>
        <w:ind w:left="1071" w:hanging="357"/>
        <w:contextualSpacing w:val="0"/>
        <w:rPr>
          <w:i/>
        </w:rPr>
      </w:pPr>
      <w:r w:rsidRPr="00171F82">
        <w:rPr>
          <w:b/>
        </w:rPr>
        <w:t>Acuerdo de Requerimiento.-</w:t>
      </w:r>
      <w:r w:rsidRPr="00171F82">
        <w:t xml:space="preserve"> Con fecha 6 de septiembre de 2016, el Pleno del Instituto en su </w:t>
      </w:r>
      <w:r w:rsidR="003119B8" w:rsidRPr="00171F82">
        <w:t xml:space="preserve">XXVIII Ordinaria mediante </w:t>
      </w:r>
      <w:r w:rsidR="007B4157" w:rsidRPr="00171F82">
        <w:t>Acuerdo P/IFT/060916/466</w:t>
      </w:r>
      <w:r w:rsidR="00E83229" w:rsidRPr="00171F82">
        <w:t>, emitió el</w:t>
      </w:r>
      <w:r w:rsidR="007E0B8B" w:rsidRPr="00171F82">
        <w:t xml:space="preserve"> </w:t>
      </w:r>
      <w:r w:rsidR="007E0B8B" w:rsidRPr="00171F82">
        <w:rPr>
          <w:i/>
        </w:rPr>
        <w:t>“</w:t>
      </w:r>
      <w:r w:rsidR="006F2C13" w:rsidRPr="00171F82">
        <w:rPr>
          <w:i/>
        </w:rPr>
        <w:t xml:space="preserve">ACUERDO MEDIANTE EL CUAL </w:t>
      </w:r>
      <w:r w:rsidR="007B4157" w:rsidRPr="00171F82">
        <w:rPr>
          <w:i/>
        </w:rPr>
        <w:t xml:space="preserve">EL PLENO DEL INSTITUTO FEDERAL DE TELECOMUNICACIONES REQUIERE AL AGENTE ECONOMICO PREPONDERANTE EN EL SECTOR DE TELECOMUNICACIONES MODIFICAR LOS TÉRMINOS Y CONDICIONES </w:t>
      </w:r>
      <w:r w:rsidR="009D7B66" w:rsidRPr="00171F82">
        <w:rPr>
          <w:i/>
        </w:rPr>
        <w:t>DE LA PROPUESTA DE OFERTA DE REFERENCIA DE DESAGREGACIÓN EFECTIVA DE LA RED LOCAL DEL AGENTE ECONÓMICO PREPONDERANTE PRESENTADA POR TELÉFONOS DE MÉXICO, S.A.B. DE C.V.”</w:t>
      </w:r>
      <w:r w:rsidR="00107772" w:rsidRPr="00171F82">
        <w:t xml:space="preserve"> (en lo sucesivo, “Acuerdo</w:t>
      </w:r>
      <w:r w:rsidR="00AA48D8" w:rsidRPr="00171F82">
        <w:t xml:space="preserve"> de Requer</w:t>
      </w:r>
      <w:r w:rsidR="00AF59FD" w:rsidRPr="00171F82">
        <w:t>i</w:t>
      </w:r>
      <w:r w:rsidR="00AA48D8" w:rsidRPr="00171F82">
        <w:t>miento</w:t>
      </w:r>
      <w:r w:rsidR="002231D2" w:rsidRPr="00171F82">
        <w:t xml:space="preserve">”). </w:t>
      </w:r>
    </w:p>
    <w:p w14:paraId="16C9C547" w14:textId="118DC958" w:rsidR="00F97BD7" w:rsidRPr="00171F82" w:rsidRDefault="003119B8" w:rsidP="00256DF8">
      <w:pPr>
        <w:pStyle w:val="NumeracinIFT"/>
        <w:numPr>
          <w:ilvl w:val="0"/>
          <w:numId w:val="2"/>
        </w:numPr>
        <w:tabs>
          <w:tab w:val="left" w:pos="2127"/>
        </w:tabs>
        <w:ind w:left="1071" w:hanging="357"/>
        <w:contextualSpacing w:val="0"/>
      </w:pPr>
      <w:r w:rsidRPr="00171F82">
        <w:rPr>
          <w:b/>
        </w:rPr>
        <w:t>Oferta de Referencia</w:t>
      </w:r>
      <w:r w:rsidR="00A66701" w:rsidRPr="00171F82">
        <w:rPr>
          <w:b/>
        </w:rPr>
        <w:t xml:space="preserve"> de Teléfonos de México, S.A.B. de C.V.</w:t>
      </w:r>
      <w:r w:rsidRPr="00171F82">
        <w:rPr>
          <w:b/>
        </w:rPr>
        <w:t>-</w:t>
      </w:r>
      <w:r w:rsidRPr="00171F82">
        <w:t xml:space="preserve"> </w:t>
      </w:r>
      <w:r w:rsidR="00E711DD" w:rsidRPr="00171F82">
        <w:t xml:space="preserve">Con fecha 24 de noviembre de 2016, </w:t>
      </w:r>
      <w:r w:rsidRPr="00171F82">
        <w:t xml:space="preserve">el Pleno del Instituto </w:t>
      </w:r>
      <w:r w:rsidR="00E711DD" w:rsidRPr="00171F82">
        <w:t xml:space="preserve">en su XX Sesión Extraordinaria aprobó mediante acuerdo P/IFT/EXT/241116/37 la </w:t>
      </w:r>
      <w:r w:rsidR="00E711DD" w:rsidRPr="00171F82">
        <w:rPr>
          <w:i/>
        </w:rPr>
        <w:t>“RESOLUCIÓN MEDIANTE LA CUAL EL PLENO DEL IN</w:t>
      </w:r>
      <w:r w:rsidR="003F5D0C" w:rsidRPr="00171F82">
        <w:rPr>
          <w:i/>
        </w:rPr>
        <w:t>STITUTO FEDERAL DE TELECOMUNICACIONES MODIFICA Y AUTORIZA AL AGENTE ECONÓMICO PREPONDERANTE LOS TÉRMINOS Y CONDICIONES DE LA OFERTA DE REFERENCIA DE DESAGREGACIÓN EFECTIVA DE LA RED LOCAL DEL AGENTE ECONÓMICO PREPONDERANTE PRESENTADA POR TELÉFONOS DE MÉXICO, S.A.B. DE C.V., APLICABLES DEL 1º DE ENERO DE 2017 AL 31 DE DICIEMBRE DE 2018</w:t>
      </w:r>
      <w:r w:rsidR="00E711DD" w:rsidRPr="00171F82">
        <w:rPr>
          <w:i/>
        </w:rPr>
        <w:t>.”</w:t>
      </w:r>
      <w:r w:rsidR="00E711DD" w:rsidRPr="00171F82">
        <w:t xml:space="preserve"> (en</w:t>
      </w:r>
      <w:r w:rsidR="00B855D3" w:rsidRPr="00171F82">
        <w:t xml:space="preserve"> lo sucesivo </w:t>
      </w:r>
      <w:r w:rsidR="00C52454" w:rsidRPr="00171F82">
        <w:t>“Resolución</w:t>
      </w:r>
      <w:r w:rsidR="00286239" w:rsidRPr="00171F82">
        <w:t xml:space="preserve"> de</w:t>
      </w:r>
      <w:r w:rsidR="00C52454" w:rsidRPr="00171F82">
        <w:t xml:space="preserve"> Desagregación</w:t>
      </w:r>
      <w:r w:rsidR="00934F4E" w:rsidRPr="00171F82">
        <w:t xml:space="preserve"> </w:t>
      </w:r>
      <w:r w:rsidR="008149B6" w:rsidRPr="00171F82">
        <w:t xml:space="preserve">TELMEX </w:t>
      </w:r>
      <w:r w:rsidR="00934F4E" w:rsidRPr="00171F82">
        <w:t>2017-2018</w:t>
      </w:r>
      <w:r w:rsidR="00B855D3" w:rsidRPr="00171F82">
        <w:t xml:space="preserve">”), </w:t>
      </w:r>
      <w:r w:rsidR="002111E4" w:rsidRPr="00171F82">
        <w:t>aplicable</w:t>
      </w:r>
      <w:r w:rsidR="00315E2F" w:rsidRPr="00171F82">
        <w:t xml:space="preserve"> </w:t>
      </w:r>
      <w:r w:rsidR="008149B6" w:rsidRPr="00171F82">
        <w:t xml:space="preserve">a </w:t>
      </w:r>
      <w:r w:rsidR="00315E2F" w:rsidRPr="00171F82">
        <w:t>Teléfonos de México, S.A.B. de C.V. (en lo sucesivo, “Telmex”)</w:t>
      </w:r>
      <w:r w:rsidR="002111E4" w:rsidRPr="00171F82">
        <w:t>.</w:t>
      </w:r>
      <w:r w:rsidR="00315E2F" w:rsidRPr="00171F82">
        <w:t xml:space="preserve"> </w:t>
      </w:r>
    </w:p>
    <w:p w14:paraId="55A1E8A4" w14:textId="40D16BB7" w:rsidR="007B4850" w:rsidRPr="00171F82" w:rsidRDefault="00A66701" w:rsidP="00256DF8">
      <w:pPr>
        <w:pStyle w:val="NumeracinIFT"/>
        <w:numPr>
          <w:ilvl w:val="0"/>
          <w:numId w:val="2"/>
        </w:numPr>
        <w:tabs>
          <w:tab w:val="left" w:pos="2127"/>
        </w:tabs>
        <w:ind w:left="1071" w:hanging="357"/>
        <w:contextualSpacing w:val="0"/>
      </w:pPr>
      <w:r w:rsidRPr="00171F82">
        <w:rPr>
          <w:b/>
        </w:rPr>
        <w:t xml:space="preserve">Oferta de Referencia de Teléfonos deL Noroeste, S.A. de C.V.- </w:t>
      </w:r>
      <w:r w:rsidRPr="00171F82">
        <w:t>C</w:t>
      </w:r>
      <w:r w:rsidR="007B4850" w:rsidRPr="00171F82">
        <w:t xml:space="preserve">on fecha 24 de noviembre de 2016, </w:t>
      </w:r>
      <w:r w:rsidRPr="00171F82">
        <w:t xml:space="preserve">el Pleno del Instituto </w:t>
      </w:r>
      <w:r w:rsidR="007B4850" w:rsidRPr="00171F82">
        <w:t>en su XX Sesión Extraordinaria aprobó mediante acuerdo P/IFT/EXT/241116/3</w:t>
      </w:r>
      <w:r w:rsidR="00AB797E" w:rsidRPr="00171F82">
        <w:t>8</w:t>
      </w:r>
      <w:r w:rsidR="007B4850" w:rsidRPr="00171F82">
        <w:t xml:space="preserve"> la </w:t>
      </w:r>
      <w:r w:rsidR="007B4850" w:rsidRPr="00171F82">
        <w:rPr>
          <w:i/>
        </w:rPr>
        <w:t>“RESOLUCIÓN MEDIANTE LA CUAL EL PLENO DEL INSTITUTO FEDERAL DE TELECOMUNICACIONES MODIFICA Y AUTORIZA AL AGENTE ECONÓMICO PREPONDERANTE LOS TÉRMINOS Y CONDICIONES DE LA OFERTA DE REFERENCIA DE DESAGREGACIÓN EFECTIVA DE LA RED LOCAL DEL AGENTE ECONÓMICO PREPONDERANTE PRESENTADA POR TELÉFONOS DEL NOROESTE, S.A. DE C.V., APLICABLES DEL 1º DE ENERO DE 2017 AL 31 DE DICIEMBRE DE 2018.”</w:t>
      </w:r>
      <w:r w:rsidR="007B4850" w:rsidRPr="00171F82">
        <w:t xml:space="preserve"> (en lo sucesivo “Resolución </w:t>
      </w:r>
      <w:r w:rsidR="00286239" w:rsidRPr="00171F82">
        <w:t xml:space="preserve">de </w:t>
      </w:r>
      <w:r w:rsidR="007B4850" w:rsidRPr="00171F82">
        <w:t>Desagregación TELNOR</w:t>
      </w:r>
      <w:r w:rsidR="008149B6" w:rsidRPr="00171F82">
        <w:t xml:space="preserve"> 2017-2018</w:t>
      </w:r>
      <w:r w:rsidR="007B4850" w:rsidRPr="00171F82">
        <w:t xml:space="preserve">”), </w:t>
      </w:r>
      <w:r w:rsidR="002111E4" w:rsidRPr="00171F82">
        <w:t>aplicab</w:t>
      </w:r>
      <w:r w:rsidRPr="00171F82">
        <w:t>le</w:t>
      </w:r>
      <w:r w:rsidR="002111E4" w:rsidRPr="00171F82">
        <w:t xml:space="preserve"> </w:t>
      </w:r>
      <w:r w:rsidR="00AB797E" w:rsidRPr="00171F82">
        <w:t xml:space="preserve">a </w:t>
      </w:r>
      <w:r w:rsidR="007B4850" w:rsidRPr="00171F82">
        <w:t>Teléfonos del Noroeste, S.A. de C.V. (en lo sucesivo, “Telnor”)</w:t>
      </w:r>
      <w:r w:rsidR="002111E4" w:rsidRPr="00171F82">
        <w:t>.</w:t>
      </w:r>
      <w:r w:rsidR="007B4850" w:rsidRPr="00171F82">
        <w:t xml:space="preserve"> </w:t>
      </w:r>
    </w:p>
    <w:p w14:paraId="337CCBEC" w14:textId="77777777" w:rsidR="00256DF8" w:rsidRDefault="00C30094" w:rsidP="00256DF8">
      <w:pPr>
        <w:pStyle w:val="Prrafodelista"/>
        <w:numPr>
          <w:ilvl w:val="0"/>
          <w:numId w:val="2"/>
        </w:numPr>
        <w:tabs>
          <w:tab w:val="left" w:pos="1843"/>
        </w:tabs>
        <w:jc w:val="both"/>
        <w:rPr>
          <w:rFonts w:ascii="ITC Avant Garde" w:eastAsia="Times New Roman" w:hAnsi="ITC Avant Garde"/>
          <w:i/>
          <w:iCs/>
        </w:rPr>
      </w:pPr>
      <w:r w:rsidRPr="00171F82">
        <w:rPr>
          <w:rFonts w:ascii="ITC Avant Garde" w:eastAsia="Times New Roman" w:hAnsi="ITC Avant Garde"/>
          <w:b/>
          <w:iCs/>
        </w:rPr>
        <w:t>Décima Sexta Sesión Ordinaria del Comité.-</w:t>
      </w:r>
      <w:r w:rsidRPr="00171F82">
        <w:rPr>
          <w:rFonts w:ascii="ITC Avant Garde" w:eastAsia="Times New Roman" w:hAnsi="ITC Avant Garde"/>
          <w:iCs/>
        </w:rPr>
        <w:t xml:space="preserve">  </w:t>
      </w:r>
      <w:r w:rsidR="001E0758" w:rsidRPr="00171F82">
        <w:rPr>
          <w:rFonts w:ascii="ITC Avant Garde" w:eastAsia="Times New Roman" w:hAnsi="ITC Avant Garde"/>
          <w:iCs/>
        </w:rPr>
        <w:t>El 23 de marzo de 2017 el Instituto realizó la convocatoria a los integrantes del Comité</w:t>
      </w:r>
      <w:r w:rsidR="00151B42" w:rsidRPr="00171F82">
        <w:rPr>
          <w:rFonts w:ascii="ITC Avant Garde" w:eastAsia="Times New Roman" w:hAnsi="ITC Avant Garde"/>
          <w:iCs/>
        </w:rPr>
        <w:t xml:space="preserve"> Técnico de Desagregación</w:t>
      </w:r>
      <w:r w:rsidR="00A01FB5" w:rsidRPr="00171F82">
        <w:rPr>
          <w:rFonts w:ascii="ITC Avant Garde" w:eastAsia="Times New Roman" w:hAnsi="ITC Avant Garde"/>
          <w:iCs/>
        </w:rPr>
        <w:t>,</w:t>
      </w:r>
      <w:r w:rsidR="00151B42" w:rsidRPr="00171F82">
        <w:rPr>
          <w:rFonts w:ascii="ITC Avant Garde" w:eastAsia="Times New Roman" w:hAnsi="ITC Avant Garde"/>
          <w:iCs/>
        </w:rPr>
        <w:t xml:space="preserve"> (en lo sucesivo “Comité)</w:t>
      </w:r>
      <w:r w:rsidR="001E0758" w:rsidRPr="00171F82">
        <w:rPr>
          <w:rFonts w:ascii="ITC Avant Garde" w:eastAsia="Times New Roman" w:hAnsi="ITC Avant Garde"/>
          <w:iCs/>
        </w:rPr>
        <w:t xml:space="preserve">, a efecto de celebrar la Décima Sexta Sesión Ordinaria el 31 de marzo de 2017, dentro de la cual se invitó a Telmex </w:t>
      </w:r>
      <w:r w:rsidR="00057BEA" w:rsidRPr="00171F82">
        <w:rPr>
          <w:rFonts w:ascii="ITC Avant Garde" w:eastAsia="Times New Roman" w:hAnsi="ITC Avant Garde"/>
          <w:iCs/>
        </w:rPr>
        <w:t>y Telnor</w:t>
      </w:r>
      <w:r w:rsidR="001E0758" w:rsidRPr="00171F82">
        <w:rPr>
          <w:rFonts w:ascii="ITC Avant Garde" w:eastAsia="Times New Roman" w:hAnsi="ITC Avant Garde"/>
          <w:iCs/>
        </w:rPr>
        <w:t xml:space="preserve">, como integrantes del Agente Económico Preponderante (en lo sucesivo, “AEP”) a la </w:t>
      </w:r>
      <w:r w:rsidR="001E0758" w:rsidRPr="00171F82">
        <w:rPr>
          <w:rFonts w:ascii="ITC Avant Garde" w:eastAsia="Times New Roman" w:hAnsi="ITC Avant Garde"/>
          <w:i/>
          <w:iCs/>
        </w:rPr>
        <w:t xml:space="preserve">“PRESENTACIÓN DE PROPUESTA DE SERVICIO DE DESAGREGACIÓN VIRTUAL DEL BUCLE LOCAL Y DEL </w:t>
      </w:r>
      <w:r w:rsidR="001E0758" w:rsidRPr="00171F82">
        <w:rPr>
          <w:rFonts w:ascii="ITC Avant Garde" w:eastAsia="Times New Roman" w:hAnsi="ITC Avant Garde"/>
          <w:i/>
          <w:iCs/>
        </w:rPr>
        <w:lastRenderedPageBreak/>
        <w:t>SERVICIO DE REVENTA DE LÍNEA TELEFÓNICA DEL AGENTE ECONÓMICO PREPONDERANTE.”</w:t>
      </w:r>
    </w:p>
    <w:p w14:paraId="245E1D19" w14:textId="77777777" w:rsidR="00256DF8" w:rsidRDefault="00457401" w:rsidP="00256DF8">
      <w:pPr>
        <w:pStyle w:val="Prrafodelista"/>
        <w:numPr>
          <w:ilvl w:val="0"/>
          <w:numId w:val="2"/>
        </w:numPr>
        <w:jc w:val="both"/>
        <w:rPr>
          <w:rFonts w:ascii="ITC Avant Garde" w:eastAsia="Times New Roman" w:hAnsi="ITC Avant Garde"/>
          <w:i/>
          <w:iCs/>
        </w:rPr>
      </w:pPr>
      <w:r w:rsidRPr="00171F82">
        <w:rPr>
          <w:rFonts w:ascii="ITC Avant Garde" w:eastAsia="Times New Roman" w:hAnsi="ITC Avant Garde"/>
          <w:b/>
          <w:iCs/>
        </w:rPr>
        <w:t>Décima Séptima Sesión Ordinaria del Comité.-</w:t>
      </w:r>
      <w:r w:rsidRPr="00171F82">
        <w:rPr>
          <w:rFonts w:ascii="ITC Avant Garde" w:eastAsia="Times New Roman" w:hAnsi="ITC Avant Garde"/>
          <w:iCs/>
        </w:rPr>
        <w:t xml:space="preserve"> </w:t>
      </w:r>
      <w:r w:rsidR="00D23FD7" w:rsidRPr="00171F82">
        <w:rPr>
          <w:rFonts w:ascii="ITC Avant Garde" w:eastAsia="Times New Roman" w:hAnsi="ITC Avant Garde"/>
          <w:iCs/>
        </w:rPr>
        <w:t>El 7</w:t>
      </w:r>
      <w:r w:rsidR="00475CDF" w:rsidRPr="00171F82">
        <w:rPr>
          <w:rFonts w:ascii="ITC Avant Garde" w:eastAsia="Times New Roman" w:hAnsi="ITC Avant Garde"/>
          <w:iCs/>
        </w:rPr>
        <w:t xml:space="preserve"> de abril de 2017</w:t>
      </w:r>
      <w:r w:rsidR="00591175" w:rsidRPr="00171F82">
        <w:rPr>
          <w:rFonts w:ascii="ITC Avant Garde" w:eastAsia="Times New Roman" w:hAnsi="ITC Avant Garde"/>
          <w:iCs/>
        </w:rPr>
        <w:t xml:space="preserve"> el Instituto realizó la convocatoria a los integrantes del Comité, a efecto de cel</w:t>
      </w:r>
      <w:r w:rsidR="00D23FD7" w:rsidRPr="00171F82">
        <w:rPr>
          <w:rFonts w:ascii="ITC Avant Garde" w:eastAsia="Times New Roman" w:hAnsi="ITC Avant Garde"/>
          <w:iCs/>
        </w:rPr>
        <w:t>ebrar la Décima Séptima Sesión Ordinaria el 20 de abril de 2017</w:t>
      </w:r>
      <w:r w:rsidR="00591175" w:rsidRPr="00171F82">
        <w:rPr>
          <w:rFonts w:ascii="ITC Avant Garde" w:eastAsia="Times New Roman" w:hAnsi="ITC Avant Garde"/>
          <w:iCs/>
        </w:rPr>
        <w:t xml:space="preserve">, </w:t>
      </w:r>
      <w:r w:rsidR="008B11C1" w:rsidRPr="00171F82">
        <w:rPr>
          <w:rFonts w:ascii="ITC Avant Garde" w:eastAsia="Times New Roman" w:hAnsi="ITC Avant Garde"/>
          <w:iCs/>
        </w:rPr>
        <w:t xml:space="preserve">dentro de la cual se invitó al AEP </w:t>
      </w:r>
      <w:r w:rsidR="00227304" w:rsidRPr="00171F82">
        <w:rPr>
          <w:rFonts w:ascii="ITC Avant Garde" w:eastAsia="Times New Roman" w:hAnsi="ITC Avant Garde"/>
          <w:iCs/>
        </w:rPr>
        <w:t>a la</w:t>
      </w:r>
      <w:r w:rsidR="00D23FD7" w:rsidRPr="00171F82">
        <w:rPr>
          <w:rFonts w:ascii="ITC Avant Garde" w:eastAsia="Times New Roman" w:hAnsi="ITC Avant Garde"/>
          <w:iCs/>
        </w:rPr>
        <w:t xml:space="preserve"> </w:t>
      </w:r>
      <w:r w:rsidR="00D23FD7" w:rsidRPr="00171F82">
        <w:rPr>
          <w:rFonts w:ascii="ITC Avant Garde" w:eastAsia="Times New Roman" w:hAnsi="ITC Avant Garde"/>
          <w:i/>
          <w:iCs/>
        </w:rPr>
        <w:t>“</w:t>
      </w:r>
      <w:r w:rsidR="00227304" w:rsidRPr="00171F82">
        <w:rPr>
          <w:rFonts w:ascii="ITC Avant Garde" w:eastAsia="Times New Roman" w:hAnsi="ITC Avant Garde"/>
          <w:i/>
          <w:iCs/>
        </w:rPr>
        <w:t>PRESENTACIÓN DE LA SEGUNDA PROPUESTA DEL SERVICIO DE REVENTA MAYORISTA DE LÍNEA TELEFÓNICA DEL AGENTE ECONÓMICO PREPONDERANTE</w:t>
      </w:r>
      <w:r w:rsidR="00591175" w:rsidRPr="00171F82">
        <w:rPr>
          <w:rFonts w:ascii="ITC Avant Garde" w:eastAsia="Times New Roman" w:hAnsi="ITC Avant Garde"/>
          <w:i/>
          <w:iCs/>
        </w:rPr>
        <w:t>”</w:t>
      </w:r>
      <w:r w:rsidR="00A01FB5" w:rsidRPr="00171F82">
        <w:rPr>
          <w:rFonts w:ascii="ITC Avant Garde" w:eastAsia="Times New Roman" w:hAnsi="ITC Avant Garde"/>
          <w:i/>
          <w:iCs/>
        </w:rPr>
        <w:t xml:space="preserve">, </w:t>
      </w:r>
      <w:r w:rsidR="00A01FB5" w:rsidRPr="00171F82">
        <w:rPr>
          <w:rFonts w:ascii="ITC Avant Garde" w:eastAsia="Times New Roman" w:hAnsi="ITC Avant Garde"/>
          <w:iCs/>
        </w:rPr>
        <w:t>(en lo sucesivo “Propuesta de SRMLT”)</w:t>
      </w:r>
      <w:r w:rsidR="00591175" w:rsidRPr="00171F82">
        <w:rPr>
          <w:rFonts w:ascii="ITC Avant Garde" w:eastAsia="Times New Roman" w:hAnsi="ITC Avant Garde"/>
          <w:iCs/>
        </w:rPr>
        <w:t>.</w:t>
      </w:r>
    </w:p>
    <w:p w14:paraId="3C918669" w14:textId="55A7E08B" w:rsidR="00D0619F" w:rsidRPr="00171F82" w:rsidRDefault="00D0619F" w:rsidP="00256DF8">
      <w:pPr>
        <w:pStyle w:val="Prrafodelista"/>
        <w:numPr>
          <w:ilvl w:val="0"/>
          <w:numId w:val="2"/>
        </w:numPr>
        <w:jc w:val="both"/>
        <w:rPr>
          <w:rFonts w:ascii="ITC Avant Garde" w:eastAsia="Times New Roman" w:hAnsi="ITC Avant Garde"/>
          <w:i/>
          <w:iCs/>
        </w:rPr>
      </w:pPr>
      <w:r w:rsidRPr="00171F82">
        <w:rPr>
          <w:rFonts w:ascii="ITC Avant Garde" w:eastAsia="Times New Roman" w:hAnsi="ITC Avant Garde"/>
          <w:b/>
          <w:iCs/>
        </w:rPr>
        <w:t>Décima Octava Sesión Ordinaria del Comité.-</w:t>
      </w:r>
      <w:r w:rsidRPr="00171F82">
        <w:rPr>
          <w:rFonts w:ascii="ITC Avant Garde" w:eastAsia="Times New Roman" w:hAnsi="ITC Avant Garde"/>
          <w:iCs/>
        </w:rPr>
        <w:t xml:space="preserve"> El 20 de abril de 2017 el Instituto realizó la convocatoria a los integrantes del Comité, a efecto de celebrar la Décima </w:t>
      </w:r>
      <w:r w:rsidR="00722843" w:rsidRPr="00171F82">
        <w:rPr>
          <w:rFonts w:ascii="ITC Avant Garde" w:eastAsia="Times New Roman" w:hAnsi="ITC Avant Garde"/>
          <w:iCs/>
        </w:rPr>
        <w:t>Octava</w:t>
      </w:r>
      <w:r w:rsidRPr="00171F82">
        <w:rPr>
          <w:rFonts w:ascii="ITC Avant Garde" w:eastAsia="Times New Roman" w:hAnsi="ITC Avant Garde"/>
          <w:iCs/>
        </w:rPr>
        <w:t xml:space="preserve"> Sesión Ordinaria el 2</w:t>
      </w:r>
      <w:r w:rsidR="00722843" w:rsidRPr="00171F82">
        <w:rPr>
          <w:rFonts w:ascii="ITC Avant Garde" w:eastAsia="Times New Roman" w:hAnsi="ITC Avant Garde"/>
          <w:iCs/>
        </w:rPr>
        <w:t>5</w:t>
      </w:r>
      <w:r w:rsidRPr="00171F82">
        <w:rPr>
          <w:rFonts w:ascii="ITC Avant Garde" w:eastAsia="Times New Roman" w:hAnsi="ITC Avant Garde"/>
          <w:iCs/>
        </w:rPr>
        <w:t xml:space="preserve"> de abril de 2017, dentro de la cual se invitó al AEP a la </w:t>
      </w:r>
      <w:r w:rsidRPr="00171F82">
        <w:rPr>
          <w:rFonts w:ascii="ITC Avant Garde" w:eastAsia="Times New Roman" w:hAnsi="ITC Avant Garde"/>
          <w:i/>
          <w:iCs/>
        </w:rPr>
        <w:t>“</w:t>
      </w:r>
      <w:r w:rsidR="00722843" w:rsidRPr="00171F82">
        <w:rPr>
          <w:rFonts w:ascii="ITC Avant Garde" w:eastAsia="Times New Roman" w:hAnsi="ITC Avant Garde"/>
          <w:i/>
          <w:iCs/>
        </w:rPr>
        <w:t>PRESENTACIÓN DE LA SEGUNDA PROPUESTA DEL SERVICIO DE DESAGREGACIÓN VIRTUAL DEL</w:t>
      </w:r>
      <w:r w:rsidR="002864E4" w:rsidRPr="00171F82">
        <w:rPr>
          <w:rFonts w:ascii="ITC Avant Garde" w:eastAsia="Times New Roman" w:hAnsi="ITC Avant Garde"/>
          <w:i/>
          <w:iCs/>
        </w:rPr>
        <w:t xml:space="preserve"> </w:t>
      </w:r>
      <w:r w:rsidR="00722843" w:rsidRPr="00171F82">
        <w:rPr>
          <w:rFonts w:ascii="ITC Avant Garde" w:eastAsia="Times New Roman" w:hAnsi="ITC Avant Garde"/>
          <w:i/>
          <w:iCs/>
        </w:rPr>
        <w:t>BUCLE LOCAL DEL AGENTE ECONÓMICO PREPONDERANTE</w:t>
      </w:r>
      <w:r w:rsidRPr="00171F82">
        <w:rPr>
          <w:rFonts w:ascii="ITC Avant Garde" w:eastAsia="Times New Roman" w:hAnsi="ITC Avant Garde"/>
          <w:i/>
          <w:iCs/>
        </w:rPr>
        <w:t>”</w:t>
      </w:r>
      <w:r w:rsidRPr="00171F82">
        <w:rPr>
          <w:rFonts w:ascii="ITC Avant Garde" w:eastAsia="Times New Roman" w:hAnsi="ITC Avant Garde"/>
          <w:iCs/>
        </w:rPr>
        <w:t>.</w:t>
      </w:r>
    </w:p>
    <w:p w14:paraId="723AE6DF" w14:textId="7C7185D2" w:rsidR="007C5C2A" w:rsidRPr="00171F82" w:rsidRDefault="002864E4" w:rsidP="00256DF8">
      <w:pPr>
        <w:pStyle w:val="NumeracinIFT"/>
        <w:numPr>
          <w:ilvl w:val="0"/>
          <w:numId w:val="2"/>
        </w:numPr>
        <w:contextualSpacing w:val="0"/>
      </w:pPr>
      <w:r w:rsidRPr="00171F82">
        <w:rPr>
          <w:b/>
        </w:rPr>
        <w:t>Décima Novena Sesión Ordinaria del Comité.-</w:t>
      </w:r>
      <w:r w:rsidRPr="00171F82">
        <w:t xml:space="preserve"> </w:t>
      </w:r>
      <w:r w:rsidR="007C5C2A" w:rsidRPr="00171F82">
        <w:t xml:space="preserve">El 28 de abril de 2017 el Instituto realizó la convocatoria a los integrantes del Comité, a efecto de celebrar la Décima Novena Sesión Ordinaria el 4 de mayo de 2017 para la </w:t>
      </w:r>
      <w:r w:rsidR="007C5C2A" w:rsidRPr="00171F82">
        <w:rPr>
          <w:i/>
        </w:rPr>
        <w:t xml:space="preserve">“REVISIÓN DE LA </w:t>
      </w:r>
      <w:r w:rsidR="008825FB" w:rsidRPr="00171F82">
        <w:rPr>
          <w:i/>
        </w:rPr>
        <w:t xml:space="preserve">RESPUESTA </w:t>
      </w:r>
      <w:r w:rsidR="007C5C2A" w:rsidRPr="00171F82">
        <w:rPr>
          <w:i/>
        </w:rPr>
        <w:t>DEL AGENTE ECONÓMICO PREPONDERANTE A LOS COMENTARIOS A LA SEGUNDA PROPUESTA DEL SERVICIO DE REVENTA MAYORISTA DE LÍNEA TELEFÓNICA”.</w:t>
      </w:r>
    </w:p>
    <w:p w14:paraId="109CC8DC" w14:textId="77777777" w:rsidR="00256DF8" w:rsidRDefault="007B700E" w:rsidP="00256DF8">
      <w:pPr>
        <w:pStyle w:val="Prrafodelista"/>
        <w:numPr>
          <w:ilvl w:val="0"/>
          <w:numId w:val="2"/>
        </w:numPr>
        <w:jc w:val="both"/>
        <w:rPr>
          <w:rFonts w:ascii="ITC Avant Garde" w:eastAsia="Times New Roman" w:hAnsi="ITC Avant Garde"/>
          <w:i/>
          <w:iCs/>
        </w:rPr>
      </w:pPr>
      <w:r w:rsidRPr="00171F82">
        <w:rPr>
          <w:rFonts w:ascii="ITC Avant Garde" w:eastAsia="Times New Roman" w:hAnsi="ITC Avant Garde"/>
          <w:b/>
          <w:iCs/>
        </w:rPr>
        <w:t>Solicitud de ampliación del plazo.-</w:t>
      </w:r>
      <w:r w:rsidRPr="00171F82">
        <w:rPr>
          <w:rFonts w:ascii="ITC Avant Garde" w:eastAsia="Times New Roman" w:hAnsi="ITC Avant Garde"/>
          <w:iCs/>
        </w:rPr>
        <w:t xml:space="preserve"> </w:t>
      </w:r>
      <w:r w:rsidR="00300E1F" w:rsidRPr="00171F82">
        <w:rPr>
          <w:rFonts w:ascii="ITC Avant Garde" w:eastAsia="Times New Roman" w:hAnsi="ITC Avant Garde"/>
          <w:iCs/>
        </w:rPr>
        <w:t>El 22 de mayo de 2017 Telmex present</w:t>
      </w:r>
      <w:r w:rsidRPr="00171F82">
        <w:rPr>
          <w:rFonts w:ascii="ITC Avant Garde" w:eastAsia="Times New Roman" w:hAnsi="ITC Avant Garde"/>
          <w:iCs/>
        </w:rPr>
        <w:t xml:space="preserve">ó ante la Oficialía de Partes del Instituto </w:t>
      </w:r>
      <w:r w:rsidR="00300E1F" w:rsidRPr="00171F82">
        <w:rPr>
          <w:rFonts w:ascii="ITC Avant Garde" w:eastAsia="Times New Roman" w:hAnsi="ITC Avant Garde"/>
          <w:iCs/>
        </w:rPr>
        <w:t xml:space="preserve">escrito </w:t>
      </w:r>
      <w:r w:rsidRPr="00171F82">
        <w:rPr>
          <w:rFonts w:ascii="ITC Avant Garde" w:eastAsia="Times New Roman" w:hAnsi="ITC Avant Garde"/>
          <w:iCs/>
        </w:rPr>
        <w:t xml:space="preserve">mediante el cual solicitó un plazo adicional hasta el </w:t>
      </w:r>
      <w:r w:rsidR="00300E1F" w:rsidRPr="00171F82">
        <w:rPr>
          <w:rFonts w:ascii="ITC Avant Garde" w:eastAsia="Times New Roman" w:hAnsi="ITC Avant Garde"/>
          <w:iCs/>
        </w:rPr>
        <w:t xml:space="preserve">2 de junio de 2017 para hacer comentarios </w:t>
      </w:r>
      <w:r w:rsidRPr="00171F82">
        <w:rPr>
          <w:rFonts w:ascii="ITC Avant Garde" w:eastAsia="Times New Roman" w:hAnsi="ITC Avant Garde"/>
          <w:iCs/>
        </w:rPr>
        <w:t xml:space="preserve">respecto de </w:t>
      </w:r>
      <w:r w:rsidR="00300E1F" w:rsidRPr="00171F82">
        <w:rPr>
          <w:rFonts w:ascii="ITC Avant Garde" w:eastAsia="Times New Roman" w:hAnsi="ITC Avant Garde"/>
          <w:iCs/>
        </w:rPr>
        <w:t xml:space="preserve">nuevas solicitudes de cambios al esquema del </w:t>
      </w:r>
      <w:r w:rsidR="007D356F" w:rsidRPr="00171F82">
        <w:rPr>
          <w:rFonts w:ascii="ITC Avant Garde" w:eastAsia="Times New Roman" w:hAnsi="ITC Avant Garde"/>
          <w:iCs/>
        </w:rPr>
        <w:t>SRMLT</w:t>
      </w:r>
      <w:r w:rsidR="00300E1F" w:rsidRPr="00171F82">
        <w:rPr>
          <w:rFonts w:ascii="ITC Avant Garde" w:eastAsia="Times New Roman" w:hAnsi="ITC Avant Garde"/>
          <w:iCs/>
        </w:rPr>
        <w:t>.</w:t>
      </w:r>
    </w:p>
    <w:p w14:paraId="58B7F76A" w14:textId="498F1170" w:rsidR="007C5C2A" w:rsidRPr="00171F82" w:rsidRDefault="007D356F" w:rsidP="00256DF8">
      <w:pPr>
        <w:pStyle w:val="Prrafodelista"/>
        <w:numPr>
          <w:ilvl w:val="0"/>
          <w:numId w:val="2"/>
        </w:numPr>
        <w:jc w:val="both"/>
        <w:rPr>
          <w:rFonts w:ascii="ITC Avant Garde" w:eastAsia="Times New Roman" w:hAnsi="ITC Avant Garde"/>
          <w:i/>
          <w:iCs/>
        </w:rPr>
      </w:pPr>
      <w:r w:rsidRPr="00171F82">
        <w:rPr>
          <w:rFonts w:ascii="ITC Avant Garde" w:eastAsia="Times New Roman" w:hAnsi="ITC Avant Garde"/>
          <w:b/>
          <w:iCs/>
        </w:rPr>
        <w:t>Vigésima Primera Sesión Ordinaria del Comité.-</w:t>
      </w:r>
      <w:r w:rsidRPr="00171F82">
        <w:rPr>
          <w:rFonts w:ascii="ITC Avant Garde" w:eastAsia="Times New Roman" w:hAnsi="ITC Avant Garde"/>
          <w:iCs/>
        </w:rPr>
        <w:t xml:space="preserve"> </w:t>
      </w:r>
      <w:r w:rsidR="007C5C2A" w:rsidRPr="00171F82">
        <w:rPr>
          <w:rFonts w:ascii="ITC Avant Garde" w:eastAsia="Times New Roman" w:hAnsi="ITC Avant Garde"/>
          <w:iCs/>
        </w:rPr>
        <w:t xml:space="preserve">El 23 de mayo de 2017 el Instituto realizó la convocatoria a los integrantes del Comité, a efecto de celebrar la Vigésima Primera Sesión Ordinaria el 26 de mayo de 2017, dentro de la cual se invitó </w:t>
      </w:r>
      <w:r w:rsidRPr="00171F82">
        <w:rPr>
          <w:rFonts w:ascii="ITC Avant Garde" w:eastAsia="Times New Roman" w:hAnsi="ITC Avant Garde"/>
          <w:iCs/>
        </w:rPr>
        <w:t>al</w:t>
      </w:r>
      <w:r w:rsidR="007C5C2A" w:rsidRPr="00171F82">
        <w:rPr>
          <w:rFonts w:ascii="ITC Avant Garde" w:eastAsia="Times New Roman" w:hAnsi="ITC Avant Garde"/>
          <w:iCs/>
        </w:rPr>
        <w:t xml:space="preserve"> AEP a la </w:t>
      </w:r>
      <w:r w:rsidR="007C5C2A" w:rsidRPr="00171F82">
        <w:rPr>
          <w:rFonts w:ascii="ITC Avant Garde" w:eastAsia="Times New Roman" w:hAnsi="ITC Avant Garde"/>
          <w:i/>
          <w:iCs/>
        </w:rPr>
        <w:t>“</w:t>
      </w:r>
      <w:r w:rsidR="002023EA" w:rsidRPr="00171F82">
        <w:rPr>
          <w:rFonts w:ascii="ITC Avant Garde" w:eastAsia="Times New Roman" w:hAnsi="ITC Avant Garde"/>
          <w:i/>
          <w:iCs/>
        </w:rPr>
        <w:t>REVISIÓN DE LOS COMENTARIOS REALIZADOS POR LOS CONCESIONARIOS RELATIVOS A LAS MEJORAS AL MÓDULO DE DESAGREGACIÓN DEL SEG”</w:t>
      </w:r>
      <w:r w:rsidR="002023EA" w:rsidRPr="00171F82" w:rsidDel="002023EA">
        <w:rPr>
          <w:rFonts w:ascii="ITC Avant Garde" w:eastAsia="Times New Roman" w:hAnsi="ITC Avant Garde"/>
          <w:i/>
          <w:iCs/>
        </w:rPr>
        <w:t xml:space="preserve"> </w:t>
      </w:r>
      <w:r w:rsidR="00B652F7" w:rsidRPr="00171F82">
        <w:rPr>
          <w:rFonts w:ascii="ITC Avant Garde" w:eastAsia="Times New Roman" w:hAnsi="ITC Avant Garde"/>
          <w:iCs/>
        </w:rPr>
        <w:t>, precisando que en la mencionada sesión se concedió prórroga al AEP para</w:t>
      </w:r>
      <w:r w:rsidR="0009353A" w:rsidRPr="00171F82">
        <w:rPr>
          <w:rFonts w:ascii="ITC Avant Garde" w:eastAsia="Times New Roman" w:hAnsi="ITC Avant Garde"/>
          <w:iCs/>
        </w:rPr>
        <w:t xml:space="preserve"> presentar ante el Comité la versión final del SRMLT el 2 de junio del </w:t>
      </w:r>
      <w:r w:rsidR="00DC7C73" w:rsidRPr="00171F82">
        <w:rPr>
          <w:rFonts w:ascii="ITC Avant Garde" w:eastAsia="Times New Roman" w:hAnsi="ITC Avant Garde"/>
          <w:iCs/>
        </w:rPr>
        <w:t>2017</w:t>
      </w:r>
      <w:r w:rsidR="0009353A" w:rsidRPr="00171F82">
        <w:rPr>
          <w:rFonts w:ascii="ITC Avant Garde" w:eastAsia="Times New Roman" w:hAnsi="ITC Avant Garde"/>
          <w:iCs/>
        </w:rPr>
        <w:t>.</w:t>
      </w:r>
      <w:r w:rsidR="00B652F7" w:rsidRPr="00171F82">
        <w:rPr>
          <w:rFonts w:ascii="ITC Avant Garde" w:eastAsia="Times New Roman" w:hAnsi="ITC Avant Garde"/>
          <w:iCs/>
        </w:rPr>
        <w:t xml:space="preserve"> </w:t>
      </w:r>
    </w:p>
    <w:p w14:paraId="249B87D5" w14:textId="276C0323" w:rsidR="009E4D67" w:rsidRPr="00171F82" w:rsidRDefault="00DC7C73" w:rsidP="00256DF8">
      <w:pPr>
        <w:pStyle w:val="NumeracinIFT"/>
        <w:numPr>
          <w:ilvl w:val="0"/>
          <w:numId w:val="2"/>
        </w:numPr>
        <w:contextualSpacing w:val="0"/>
      </w:pPr>
      <w:r w:rsidRPr="00171F82">
        <w:rPr>
          <w:b/>
        </w:rPr>
        <w:t>Vigésima Segunda Sesión Ordinaria del Comité.-</w:t>
      </w:r>
      <w:r w:rsidRPr="00171F82">
        <w:t xml:space="preserve"> </w:t>
      </w:r>
      <w:r w:rsidR="00560492" w:rsidRPr="00171F82">
        <w:t xml:space="preserve">El </w:t>
      </w:r>
      <w:r w:rsidR="00CC78D9" w:rsidRPr="00171F82">
        <w:t>2</w:t>
      </w:r>
      <w:r w:rsidR="00560492" w:rsidRPr="00171F82">
        <w:t xml:space="preserve"> de </w:t>
      </w:r>
      <w:r w:rsidR="00CC78D9" w:rsidRPr="00171F82">
        <w:t>junio</w:t>
      </w:r>
      <w:r w:rsidR="00560492" w:rsidRPr="00171F82">
        <w:t xml:space="preserve"> de 2017</w:t>
      </w:r>
      <w:r w:rsidR="00F236B1" w:rsidRPr="00171F82">
        <w:t xml:space="preserve"> el Instituto realizó la convocatoria a los integrantes del Comité, a efect</w:t>
      </w:r>
      <w:r w:rsidR="00560492" w:rsidRPr="00171F82">
        <w:t>o de celebrar la Vig</w:t>
      </w:r>
      <w:r w:rsidR="00CC78D9" w:rsidRPr="00171F82">
        <w:t>ésima Segunda</w:t>
      </w:r>
      <w:r w:rsidR="00560492" w:rsidRPr="00171F82">
        <w:t xml:space="preserve"> Sesión Ordinaria el </w:t>
      </w:r>
      <w:r w:rsidR="00CC78D9" w:rsidRPr="00171F82">
        <w:t>8 de junio</w:t>
      </w:r>
      <w:r w:rsidR="00560492" w:rsidRPr="00171F82">
        <w:t xml:space="preserve"> de 2017 para </w:t>
      </w:r>
      <w:r w:rsidR="00A30562" w:rsidRPr="00171F82">
        <w:t xml:space="preserve">llevar a cabo </w:t>
      </w:r>
      <w:r w:rsidR="00560492" w:rsidRPr="00171F82">
        <w:t xml:space="preserve">la </w:t>
      </w:r>
      <w:r w:rsidR="00560492" w:rsidRPr="00171F82">
        <w:rPr>
          <w:i/>
        </w:rPr>
        <w:t>“</w:t>
      </w:r>
      <w:r w:rsidR="00CC78D9" w:rsidRPr="00171F82">
        <w:rPr>
          <w:i/>
        </w:rPr>
        <w:t>VOTACIÓN DE LA PROPUESTA FINAL DEL SERVICIO DE REVENTA MAYORISTA DE LÍNEA TELEFÓNICA DEL AGENTE ECONÓMICO PREPONDERANTE</w:t>
      </w:r>
      <w:r w:rsidR="00560492" w:rsidRPr="00171F82">
        <w:rPr>
          <w:i/>
        </w:rPr>
        <w:t>”</w:t>
      </w:r>
      <w:r w:rsidR="008825FB" w:rsidRPr="00171F82">
        <w:t>, entre otros</w:t>
      </w:r>
      <w:r w:rsidR="00560492" w:rsidRPr="00171F82">
        <w:rPr>
          <w:i/>
        </w:rPr>
        <w:t>.</w:t>
      </w:r>
    </w:p>
    <w:p w14:paraId="7DB6C68C" w14:textId="77777777" w:rsidR="001915A1" w:rsidRPr="00171F82" w:rsidRDefault="001915A1" w:rsidP="00256DF8">
      <w:pPr>
        <w:jc w:val="both"/>
        <w:rPr>
          <w:rFonts w:ascii="ITC Avant Garde" w:hAnsi="ITC Avant Garde"/>
        </w:rPr>
      </w:pPr>
      <w:r w:rsidRPr="00171F82">
        <w:rPr>
          <w:rFonts w:ascii="ITC Avant Garde" w:hAnsi="ITC Avant Garde"/>
        </w:rPr>
        <w:lastRenderedPageBreak/>
        <w:t>Para efectos de la presente Resolución se le denominará de manera integral “Resolución de Desagregación</w:t>
      </w:r>
      <w:r w:rsidR="00286239" w:rsidRPr="00171F82">
        <w:rPr>
          <w:rFonts w:ascii="ITC Avant Garde" w:hAnsi="ITC Avant Garde"/>
        </w:rPr>
        <w:t xml:space="preserve"> 2017-2018</w:t>
      </w:r>
      <w:r w:rsidRPr="00171F82">
        <w:rPr>
          <w:rFonts w:ascii="ITC Avant Garde" w:hAnsi="ITC Avant Garde"/>
        </w:rPr>
        <w:t xml:space="preserve">” a las emitidas como </w:t>
      </w:r>
      <w:r w:rsidRPr="00171F82">
        <w:rPr>
          <w:rStyle w:val="IFTnormalCar"/>
        </w:rPr>
        <w:t xml:space="preserve">Resolución </w:t>
      </w:r>
      <w:r w:rsidR="00286239" w:rsidRPr="00171F82">
        <w:rPr>
          <w:rStyle w:val="IFTnormalCar"/>
        </w:rPr>
        <w:t xml:space="preserve">de </w:t>
      </w:r>
      <w:r w:rsidRPr="00171F82">
        <w:rPr>
          <w:rStyle w:val="IFTnormalCar"/>
        </w:rPr>
        <w:t>Desagregación TELMEX 2017-2018</w:t>
      </w:r>
      <w:r w:rsidRPr="00171F82">
        <w:rPr>
          <w:rFonts w:ascii="ITC Avant Garde" w:hAnsi="ITC Avant Garde"/>
        </w:rPr>
        <w:t>, así como a la</w:t>
      </w:r>
      <w:r w:rsidRPr="00171F82">
        <w:t xml:space="preserve"> </w:t>
      </w:r>
      <w:r w:rsidRPr="00171F82">
        <w:rPr>
          <w:rFonts w:ascii="ITC Avant Garde" w:hAnsi="ITC Avant Garde"/>
        </w:rPr>
        <w:t xml:space="preserve">Resolución </w:t>
      </w:r>
      <w:r w:rsidR="00286239" w:rsidRPr="00171F82">
        <w:rPr>
          <w:rFonts w:ascii="ITC Avant Garde" w:hAnsi="ITC Avant Garde"/>
        </w:rPr>
        <w:t xml:space="preserve">de </w:t>
      </w:r>
      <w:r w:rsidRPr="00171F82">
        <w:rPr>
          <w:rFonts w:ascii="ITC Avant Garde" w:hAnsi="ITC Avant Garde"/>
        </w:rPr>
        <w:t>Desagregación TELNOR 2017-2018.</w:t>
      </w:r>
    </w:p>
    <w:p w14:paraId="4868589A" w14:textId="77777777" w:rsidR="00256DF8" w:rsidRDefault="007E0B8B" w:rsidP="00256DF8">
      <w:pPr>
        <w:pStyle w:val="IFTnormal"/>
      </w:pPr>
      <w:r w:rsidRPr="00171F82">
        <w:t>En virtud de los citados Antecedentes, y</w:t>
      </w:r>
    </w:p>
    <w:p w14:paraId="36664C52" w14:textId="77777777" w:rsidR="00256DF8" w:rsidRDefault="007E0B8B" w:rsidP="00D56750">
      <w:pPr>
        <w:pStyle w:val="Ttulo2"/>
      </w:pPr>
      <w:bookmarkStart w:id="4" w:name="_Toc415216816"/>
      <w:bookmarkStart w:id="5" w:name="_Toc415228917"/>
      <w:bookmarkStart w:id="6" w:name="_Toc415232220"/>
      <w:r w:rsidRPr="00171F82">
        <w:t>CONSIDERANDO</w:t>
      </w:r>
      <w:bookmarkEnd w:id="4"/>
      <w:bookmarkEnd w:id="5"/>
      <w:bookmarkEnd w:id="6"/>
    </w:p>
    <w:p w14:paraId="32218269" w14:textId="64E4BE52" w:rsidR="007E0B8B" w:rsidRPr="00171F82" w:rsidRDefault="007E0B8B" w:rsidP="00256DF8">
      <w:pPr>
        <w:pStyle w:val="IFTnormal"/>
        <w:rPr>
          <w:rFonts w:cs="Arial"/>
        </w:rPr>
      </w:pPr>
      <w:r w:rsidRPr="00171F82">
        <w:rPr>
          <w:rStyle w:val="TtuloIFTCar"/>
          <w:color w:val="auto"/>
        </w:rPr>
        <w:t>PRIMERO.</w:t>
      </w:r>
      <w:r w:rsidRPr="00171F82">
        <w:rPr>
          <w:lang w:eastAsia="es-ES"/>
        </w:rPr>
        <w:t xml:space="preserve"> </w:t>
      </w:r>
      <w:r w:rsidRPr="00171F82">
        <w:rPr>
          <w:rFonts w:eastAsia="Times New Roman"/>
          <w:b/>
          <w:lang w:eastAsia="es-ES"/>
        </w:rPr>
        <w:t xml:space="preserve">Competencia del Instituto. </w:t>
      </w:r>
      <w:r w:rsidRPr="00171F82">
        <w:rPr>
          <w:rFonts w:cs="Arial"/>
        </w:rPr>
        <w:t xml:space="preserve">De conformidad con el </w:t>
      </w:r>
      <w:r w:rsidR="00525F5E" w:rsidRPr="00171F82">
        <w:rPr>
          <w:rFonts w:cs="Arial"/>
        </w:rPr>
        <w:t>a</w:t>
      </w:r>
      <w:r w:rsidR="00994B2F" w:rsidRPr="00171F82">
        <w:rPr>
          <w:rFonts w:cs="Arial"/>
        </w:rPr>
        <w:t>rtículo</w:t>
      </w:r>
      <w:r w:rsidRPr="00171F82">
        <w:rPr>
          <w:rFonts w:cs="Arial"/>
        </w:rPr>
        <w:t xml:space="preserve"> 28 de la Constitución, párrafos </w:t>
      </w:r>
      <w:r w:rsidR="00B45AD9" w:rsidRPr="00171F82">
        <w:rPr>
          <w:rFonts w:cs="Arial"/>
        </w:rPr>
        <w:t>DÉCIMO QUINTO Y DÉCIMO SEXTO</w:t>
      </w:r>
      <w:r w:rsidRPr="00171F82">
        <w:rPr>
          <w:rFonts w:cs="Arial"/>
        </w:rPr>
        <w:t xml:space="preserve">, el Instituto es un órgano autónomo, con personalidad jurídica y patrimonio propio, que tiene por objeto el desarrollo eficiente de la radiodifusión y las telecomunicaciones, conforme a lo dispuesto en la propia Constitución y en los términos que fijen las leyes. </w:t>
      </w:r>
    </w:p>
    <w:p w14:paraId="4A94B7B5" w14:textId="185FCF0D" w:rsidR="007E0B8B" w:rsidRPr="00171F82" w:rsidRDefault="007E0B8B" w:rsidP="00256DF8">
      <w:pPr>
        <w:pStyle w:val="IFTnormal"/>
      </w:pPr>
      <w:r w:rsidRPr="00171F82">
        <w:t xml:space="preserve">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w:t>
      </w:r>
      <w:r w:rsidR="00525F5E" w:rsidRPr="00171F82">
        <w:t>a</w:t>
      </w:r>
      <w:r w:rsidR="00994B2F" w:rsidRPr="00171F82">
        <w:t>rtículo</w:t>
      </w:r>
      <w:r w:rsidRPr="00171F82">
        <w:t xml:space="preserve">s 6o. y 7o. de la Constitución. </w:t>
      </w:r>
    </w:p>
    <w:p w14:paraId="4658721F" w14:textId="0D6CE784" w:rsidR="007E0B8B" w:rsidRPr="00171F82" w:rsidRDefault="007E0B8B" w:rsidP="00256DF8">
      <w:pPr>
        <w:pStyle w:val="IFTnormal"/>
      </w:pPr>
      <w:r w:rsidRPr="00171F82">
        <w:t>Este Instituto, es también autoridad en materia de competencia económica de los sectores de radiodifusión y telecomunicaciones, por lo que en éstos ejerce en forma exclusiva las facultades</w:t>
      </w:r>
      <w:r w:rsidR="00525F5E" w:rsidRPr="00171F82">
        <w:t>,</w:t>
      </w:r>
      <w:r w:rsidRPr="00171F82">
        <w:t xml:space="preserve"> que el </w:t>
      </w:r>
      <w:r w:rsidR="00525F5E" w:rsidRPr="00171F82">
        <w:t>a</w:t>
      </w:r>
      <w:r w:rsidR="00994B2F" w:rsidRPr="00171F82">
        <w:t>rtículo</w:t>
      </w:r>
      <w:r w:rsidRPr="00171F82">
        <w:t xml:space="preserve"> 28 de la Constitución y las leyes establecen para la Comisión Federal de Competencia Económica</w:t>
      </w:r>
      <w:r w:rsidR="008204C7" w:rsidRPr="00171F82">
        <w:t>,</w:t>
      </w:r>
      <w:r w:rsidRPr="00171F82">
        <w:t xml:space="preserve"> y </w:t>
      </w:r>
      <w:r w:rsidR="00271A06" w:rsidRPr="00171F82">
        <w:t>regula</w:t>
      </w:r>
      <w:r w:rsidRPr="00171F82">
        <w:t xml:space="preserve"> de forma asimétrica a los participantes en estos mercados con el objeto de eliminar eficazmente las barreras a la competencia y la libre concurrencia; </w:t>
      </w:r>
      <w:r w:rsidR="00271A06" w:rsidRPr="00171F82">
        <w:t>impone</w:t>
      </w:r>
      <w:r w:rsidRPr="00171F82">
        <w:t xml:space="preserve"> límites a la concentración nacional y regional de frecuencias, al concesionamiento y a la propiedad cruzada que controle varios medios de comunicación que sean concesionarios de radiodifusión y telecomunicaciones que sirvan a un mismo mercado o </w:t>
      </w:r>
      <w:r w:rsidR="00637F48" w:rsidRPr="00171F82">
        <w:t>z</w:t>
      </w:r>
      <w:r w:rsidR="00755FF5" w:rsidRPr="00171F82">
        <w:t>ona de cobertura</w:t>
      </w:r>
      <w:r w:rsidRPr="00171F82">
        <w:t xml:space="preserve"> geográfica, y </w:t>
      </w:r>
      <w:r w:rsidR="00271A06" w:rsidRPr="00171F82">
        <w:t>ordena</w:t>
      </w:r>
      <w:r w:rsidRPr="00171F82">
        <w:t xml:space="preserve"> la desincorporación de activos, derechos o partes necesarias para asegurar el cumplimiento de estos límites, garantizando lo dispuesto en los </w:t>
      </w:r>
      <w:r w:rsidR="004D739A" w:rsidRPr="00171F82">
        <w:t>Artículo</w:t>
      </w:r>
      <w:r w:rsidRPr="00171F82">
        <w:t xml:space="preserve">s 6o. y 7o. de </w:t>
      </w:r>
      <w:r w:rsidR="00271A06" w:rsidRPr="00171F82">
        <w:t>la</w:t>
      </w:r>
      <w:r w:rsidRPr="00171F82">
        <w:t xml:space="preserve"> Constitución.</w:t>
      </w:r>
    </w:p>
    <w:p w14:paraId="4A1EE128" w14:textId="7A248E86" w:rsidR="00CB18EE" w:rsidRPr="00171F82" w:rsidRDefault="00CB18EE" w:rsidP="00256DF8">
      <w:pPr>
        <w:pStyle w:val="IFTnormal"/>
      </w:pPr>
      <w:r w:rsidRPr="00171F82">
        <w:t xml:space="preserve">En </w:t>
      </w:r>
      <w:r w:rsidR="008204C7" w:rsidRPr="00171F82">
        <w:t xml:space="preserve">atención </w:t>
      </w:r>
      <w:r w:rsidRPr="00171F82">
        <w:t xml:space="preserve">a lo establecido en el Decreto, particularmente las fracciones III y IV del </w:t>
      </w:r>
      <w:r w:rsidR="00994B2F" w:rsidRPr="00171F82">
        <w:t>Artículo</w:t>
      </w:r>
      <w:r w:rsidRPr="00171F82">
        <w:t xml:space="preserve"> </w:t>
      </w:r>
      <w:r w:rsidR="008204C7" w:rsidRPr="00171F82">
        <w:t xml:space="preserve">OCTAVO </w:t>
      </w:r>
      <w:r w:rsidRPr="00171F82">
        <w:t xml:space="preserve">Transitorio </w:t>
      </w:r>
      <w:r w:rsidR="00571598" w:rsidRPr="00171F82">
        <w:t xml:space="preserve">en donde se establece que Instituto deberá determinar la existencia de agentes económicos preponderantes en los sectores de radiodifusión y de telecomunicaciones, e impondrá las medidas necesarias para evitar que se afecte la competencia y la libre concurrencia y, con ello, a los usuarios finales. Dichas medidas se emitirán en un plazo no mayor a ciento ochenta días naturales contados a partir de su integración, e incluirán en lo aplicable, las relacionadas con información, oferta y calidad de servicios, acuerdos en exclusiva, limitaciones al uso de equipos terminales entre redes, </w:t>
      </w:r>
      <w:r w:rsidR="00571598" w:rsidRPr="00171F82">
        <w:lastRenderedPageBreak/>
        <w:t>regulación asimétrica en tarifas e infraestructuras de red, incluyendo la desagregación de sus elementos esenciales y, en su caso, la separación contable, funcional o estructural de dichos agentes</w:t>
      </w:r>
      <w:r w:rsidR="000D34A1" w:rsidRPr="00171F82">
        <w:t>, y mediante la Resolución</w:t>
      </w:r>
      <w:r w:rsidRPr="00171F82">
        <w:t xml:space="preserve"> AEP, el Instituto determinó la existencia de </w:t>
      </w:r>
      <w:r w:rsidR="004546F3" w:rsidRPr="00171F82">
        <w:t>un AEP</w:t>
      </w:r>
      <w:r w:rsidRPr="00171F82">
        <w:t xml:space="preserve"> en </w:t>
      </w:r>
      <w:r w:rsidR="004546F3" w:rsidRPr="00171F82">
        <w:t xml:space="preserve">el </w:t>
      </w:r>
      <w:r w:rsidR="003441F6" w:rsidRPr="00171F82">
        <w:t>sector</w:t>
      </w:r>
      <w:r w:rsidRPr="00171F82">
        <w:t xml:space="preserve"> de telecomunicaciones, e impuso las medidas necesarias para evitar que se afecte la competencia y la libre concurrencia y, con ello, a los Usuarios Finales. Dichas medidas incluyen las Medidas de Desagregación, mismas que están relacionadas con la manera </w:t>
      </w:r>
      <w:r w:rsidR="004546F3" w:rsidRPr="00171F82">
        <w:t xml:space="preserve">en </w:t>
      </w:r>
      <w:r w:rsidRPr="00171F82">
        <w:t>que otros concesionarios de telecomunicaciones puedan acceder, entre otros, a los medios físicos, técnicos y lógicos de conexión entre cualquier punto terminal de la red pública de telecomunicaciones y el punto de acceso a la red local del AEP.</w:t>
      </w:r>
    </w:p>
    <w:p w14:paraId="1DB0A9D4" w14:textId="77777777" w:rsidR="007E0B8B" w:rsidRPr="00171F82" w:rsidRDefault="007E0B8B" w:rsidP="00256DF8">
      <w:pPr>
        <w:pStyle w:val="IFTnormal"/>
      </w:pPr>
      <w:r w:rsidRPr="00171F82">
        <w:rPr>
          <w:b/>
        </w:rPr>
        <w:t>SEGUNDO</w:t>
      </w:r>
      <w:r w:rsidR="00F61B5A" w:rsidRPr="00171F82">
        <w:rPr>
          <w:b/>
          <w:sz w:val="20"/>
        </w:rPr>
        <w:t xml:space="preserve">. </w:t>
      </w:r>
      <w:r w:rsidR="002B0FD7" w:rsidRPr="00171F82">
        <w:rPr>
          <w:b/>
          <w:shd w:val="clear" w:color="auto" w:fill="FFFFFF"/>
        </w:rPr>
        <w:t>La</w:t>
      </w:r>
      <w:r w:rsidR="002B0FD7" w:rsidRPr="00171F82">
        <w:rPr>
          <w:b/>
          <w:sz w:val="20"/>
        </w:rPr>
        <w:t xml:space="preserve"> </w:t>
      </w:r>
      <w:r w:rsidRPr="00171F82">
        <w:rPr>
          <w:b/>
          <w:shd w:val="clear" w:color="auto" w:fill="FFFFFF"/>
        </w:rPr>
        <w:t>desagregación efectiva de la red local del AEP</w:t>
      </w:r>
      <w:r w:rsidR="002B0FD7" w:rsidRPr="00171F82">
        <w:rPr>
          <w:b/>
          <w:shd w:val="clear" w:color="auto" w:fill="FFFFFF"/>
        </w:rPr>
        <w:t>.</w:t>
      </w:r>
      <w:r w:rsidR="002B0FD7" w:rsidRPr="00171F82">
        <w:rPr>
          <w:shd w:val="clear" w:color="auto" w:fill="FFFFFF"/>
        </w:rPr>
        <w:t xml:space="preserve"> E</w:t>
      </w:r>
      <w:r w:rsidRPr="00171F82">
        <w:rPr>
          <w:shd w:val="clear" w:color="auto" w:fill="FFFFFF"/>
        </w:rPr>
        <w:t>n materia de telecomunicaciones</w:t>
      </w:r>
      <w:r w:rsidR="00811BDA" w:rsidRPr="00171F82">
        <w:rPr>
          <w:shd w:val="clear" w:color="auto" w:fill="FFFFFF"/>
        </w:rPr>
        <w:t>,</w:t>
      </w:r>
      <w:r w:rsidRPr="00171F82">
        <w:rPr>
          <w:shd w:val="clear" w:color="auto" w:fill="FFFFFF"/>
        </w:rPr>
        <w:t xml:space="preserve"> </w:t>
      </w:r>
      <w:r w:rsidR="00811BDA" w:rsidRPr="00171F82">
        <w:rPr>
          <w:shd w:val="clear" w:color="auto" w:fill="FFFFFF"/>
        </w:rPr>
        <w:t>la</w:t>
      </w:r>
      <w:r w:rsidR="002B0FD7" w:rsidRPr="00171F82">
        <w:rPr>
          <w:sz w:val="20"/>
        </w:rPr>
        <w:t xml:space="preserve"> </w:t>
      </w:r>
      <w:r w:rsidR="002B0FD7" w:rsidRPr="00171F82">
        <w:rPr>
          <w:shd w:val="clear" w:color="auto" w:fill="FFFFFF"/>
        </w:rPr>
        <w:t xml:space="preserve">desagregación efectiva de la red local del AEP </w:t>
      </w:r>
      <w:r w:rsidR="00387123" w:rsidRPr="00171F82">
        <w:rPr>
          <w:shd w:val="clear" w:color="auto" w:fill="FFFFFF"/>
        </w:rPr>
        <w:t>permite</w:t>
      </w:r>
      <w:r w:rsidRPr="00171F82">
        <w:rPr>
          <w:shd w:val="clear" w:color="auto" w:fill="FFFFFF"/>
        </w:rPr>
        <w:t xml:space="preserve"> que otros concesionarios puedan acceder, entre otros, a los medios físicos, técnicos y lógicos de conexión entre cualquier punto terminal de </w:t>
      </w:r>
      <w:r w:rsidR="004F12CA" w:rsidRPr="00171F82">
        <w:rPr>
          <w:shd w:val="clear" w:color="auto" w:fill="FFFFFF"/>
        </w:rPr>
        <w:t>la</w:t>
      </w:r>
      <w:r w:rsidRPr="00171F82">
        <w:rPr>
          <w:shd w:val="clear" w:color="auto" w:fill="FFFFFF"/>
        </w:rPr>
        <w:t xml:space="preserve"> red pública de telecomunicaciones y el de acceso a su red local, a fin de prestar </w:t>
      </w:r>
      <w:r w:rsidR="001266F2" w:rsidRPr="00171F82">
        <w:rPr>
          <w:shd w:val="clear" w:color="auto" w:fill="FFFFFF"/>
        </w:rPr>
        <w:t>servicios de telecomunicaciones de manera competitiva.</w:t>
      </w:r>
    </w:p>
    <w:p w14:paraId="1D6FEBE1" w14:textId="77777777" w:rsidR="007E0B8B" w:rsidRPr="00171F82" w:rsidRDefault="004F12CA" w:rsidP="00256DF8">
      <w:pPr>
        <w:pStyle w:val="IFTnormal"/>
        <w:rPr>
          <w:shd w:val="clear" w:color="auto" w:fill="FFFFFF"/>
        </w:rPr>
      </w:pPr>
      <w:r w:rsidRPr="00171F82">
        <w:rPr>
          <w:shd w:val="clear" w:color="auto" w:fill="FFFFFF"/>
        </w:rPr>
        <w:t>L</w:t>
      </w:r>
      <w:r w:rsidR="007E0B8B" w:rsidRPr="00171F82">
        <w:rPr>
          <w:shd w:val="clear" w:color="auto" w:fill="FFFFFF"/>
        </w:rPr>
        <w:t xml:space="preserve">a Medida </w:t>
      </w:r>
      <w:r w:rsidR="00994B2F" w:rsidRPr="00171F82">
        <w:rPr>
          <w:shd w:val="clear" w:color="auto" w:fill="FFFFFF"/>
        </w:rPr>
        <w:t>CUARTA</w:t>
      </w:r>
      <w:r w:rsidR="007E0B8B" w:rsidRPr="00171F82">
        <w:rPr>
          <w:shd w:val="clear" w:color="auto" w:fill="FFFFFF"/>
        </w:rPr>
        <w:t xml:space="preserve"> de las Medidas de Desagregación </w:t>
      </w:r>
      <w:r w:rsidRPr="00171F82">
        <w:rPr>
          <w:shd w:val="clear" w:color="auto" w:fill="FFFFFF"/>
        </w:rPr>
        <w:t>establece</w:t>
      </w:r>
      <w:r w:rsidR="007E0B8B" w:rsidRPr="00171F82">
        <w:rPr>
          <w:shd w:val="clear" w:color="auto" w:fill="FFFFFF"/>
        </w:rPr>
        <w:t xml:space="preserve"> los servicios de desagregación que el AEP deberá prestar a los Concesionarios Solicitantes (en lo sucesivo “CS”), </w:t>
      </w:r>
      <w:r w:rsidR="00801100" w:rsidRPr="00171F82">
        <w:rPr>
          <w:shd w:val="clear" w:color="auto" w:fill="FFFFFF"/>
        </w:rPr>
        <w:t>de conformidad con</w:t>
      </w:r>
      <w:r w:rsidR="007E0B8B" w:rsidRPr="00171F82">
        <w:rPr>
          <w:shd w:val="clear" w:color="auto" w:fill="FFFFFF"/>
        </w:rPr>
        <w:t xml:space="preserve"> lo siguiente:</w:t>
      </w:r>
    </w:p>
    <w:p w14:paraId="69B8E39D" w14:textId="77777777" w:rsidR="007E0B8B" w:rsidRPr="00171F82" w:rsidRDefault="007E0B8B" w:rsidP="00256DF8">
      <w:pPr>
        <w:pStyle w:val="Citaift"/>
        <w:rPr>
          <w:color w:val="auto"/>
        </w:rPr>
      </w:pPr>
      <w:r w:rsidRPr="00171F82">
        <w:rPr>
          <w:color w:val="auto"/>
        </w:rPr>
        <w:t>“</w:t>
      </w:r>
      <w:r w:rsidRPr="00171F82">
        <w:rPr>
          <w:b/>
          <w:color w:val="auto"/>
        </w:rPr>
        <w:t>CUARTA.-</w:t>
      </w:r>
      <w:r w:rsidRPr="00171F82">
        <w:rPr>
          <w:color w:val="auto"/>
        </w:rPr>
        <w:t xml:space="preserve"> El Agente Económico Preponderante deberá prestar a los Concesionarios Solicitantes, los servicios de desagregación consistentes en el Servicio de Desagregación Total del Bucle y Sub-bucle Local, el Servicio de Desagregación Compartida del Bucle y Sub-bucle Local, el Servicio de Acceso Indirecto al Bucle Local, Servicio de Reventa de Línea, así como el Servicio de Coubicación para Desagregación y los Servicios Auxiliares en los términos señalados en las presentes medidas.</w:t>
      </w:r>
    </w:p>
    <w:p w14:paraId="7500E5CF" w14:textId="68AB794D" w:rsidR="007E0B8B" w:rsidRPr="00171F82" w:rsidRDefault="005017AD" w:rsidP="00256DF8">
      <w:pPr>
        <w:pStyle w:val="Citaift"/>
        <w:rPr>
          <w:color w:val="auto"/>
        </w:rPr>
      </w:pPr>
      <w:r>
        <w:rPr>
          <w:color w:val="auto"/>
        </w:rPr>
        <w:t>[</w:t>
      </w:r>
      <w:r w:rsidR="007E0B8B" w:rsidRPr="00171F82">
        <w:rPr>
          <w:color w:val="auto"/>
        </w:rPr>
        <w:t>…</w:t>
      </w:r>
      <w:r>
        <w:rPr>
          <w:color w:val="auto"/>
        </w:rPr>
        <w:t>]</w:t>
      </w:r>
      <w:r w:rsidR="007E0B8B" w:rsidRPr="00171F82">
        <w:rPr>
          <w:color w:val="auto"/>
        </w:rPr>
        <w:t>”</w:t>
      </w:r>
    </w:p>
    <w:p w14:paraId="3E7D25FE" w14:textId="6A00A115" w:rsidR="007E0B8B" w:rsidRPr="00171F82" w:rsidRDefault="002B0FD7" w:rsidP="00256DF8">
      <w:pPr>
        <w:pStyle w:val="IFTnormal"/>
        <w:rPr>
          <w:b/>
        </w:rPr>
      </w:pPr>
      <w:r w:rsidRPr="00171F82">
        <w:rPr>
          <w:b/>
        </w:rPr>
        <w:t xml:space="preserve">TERCERO. El Comité Técnico de </w:t>
      </w:r>
      <w:r w:rsidR="0097430B" w:rsidRPr="00171F82">
        <w:rPr>
          <w:b/>
        </w:rPr>
        <w:t>D</w:t>
      </w:r>
      <w:r w:rsidRPr="00171F82">
        <w:rPr>
          <w:b/>
        </w:rPr>
        <w:t xml:space="preserve">esagregación. </w:t>
      </w:r>
      <w:r w:rsidR="004A70A4" w:rsidRPr="00171F82">
        <w:t>De conformidad con</w:t>
      </w:r>
      <w:r w:rsidR="001A08F9" w:rsidRPr="00171F82">
        <w:t xml:space="preserve"> </w:t>
      </w:r>
      <w:r w:rsidR="00B7676D" w:rsidRPr="00171F82">
        <w:t xml:space="preserve">el </w:t>
      </w:r>
      <w:r w:rsidR="0040249E" w:rsidRPr="00171F82">
        <w:t xml:space="preserve">Acuerdo P/IFT/280514/127, que en su Acuerdo SEGUNDO expide las Reglas de Operación del Comité, como  </w:t>
      </w:r>
      <w:r w:rsidR="00B7676D" w:rsidRPr="00171F82">
        <w:t>Anexo 3</w:t>
      </w:r>
      <w:r w:rsidR="005C5AA4" w:rsidRPr="00171F82">
        <w:t>,</w:t>
      </w:r>
      <w:r w:rsidR="0065131C" w:rsidRPr="00171F82">
        <w:t xml:space="preserve"> cuya Regla Décima Cuarta dispone lo siguiente</w:t>
      </w:r>
      <w:r w:rsidR="007E0B8B" w:rsidRPr="00171F82">
        <w:t xml:space="preserve">: </w:t>
      </w:r>
    </w:p>
    <w:p w14:paraId="62275B69" w14:textId="6B2CA633" w:rsidR="007D3D94" w:rsidRPr="00171F82" w:rsidRDefault="007E0B8B" w:rsidP="00256DF8">
      <w:pPr>
        <w:pStyle w:val="Citaift"/>
        <w:rPr>
          <w:color w:val="auto"/>
        </w:rPr>
      </w:pPr>
      <w:r w:rsidRPr="00171F82">
        <w:rPr>
          <w:color w:val="auto"/>
        </w:rPr>
        <w:t>“</w:t>
      </w:r>
      <w:r w:rsidR="00756319" w:rsidRPr="00171F82">
        <w:rPr>
          <w:b/>
          <w:color w:val="auto"/>
        </w:rPr>
        <w:t>Regla Décima Cuarta.</w:t>
      </w:r>
      <w:r w:rsidR="00756319" w:rsidRPr="00171F82">
        <w:rPr>
          <w:color w:val="auto"/>
        </w:rPr>
        <w:t xml:space="preserve"> Se considerar</w:t>
      </w:r>
      <w:r w:rsidR="00EA5FD3" w:rsidRPr="00171F82">
        <w:rPr>
          <w:color w:val="auto"/>
        </w:rPr>
        <w:t>á</w:t>
      </w:r>
      <w:r w:rsidR="00756319" w:rsidRPr="00171F82">
        <w:rPr>
          <w:color w:val="auto"/>
        </w:rPr>
        <w:t xml:space="preserve"> que el Comité ha alcanzado un acuerdo sobre un tema cuando éste haya sido adoptado por Unanimidad.</w:t>
      </w:r>
    </w:p>
    <w:p w14:paraId="1AEAB8B1" w14:textId="7CC23F0F" w:rsidR="00756319" w:rsidRPr="00171F82" w:rsidRDefault="00756319" w:rsidP="00256DF8">
      <w:pPr>
        <w:pStyle w:val="Citaift"/>
        <w:rPr>
          <w:color w:val="auto"/>
        </w:rPr>
      </w:pPr>
      <w:r w:rsidRPr="00171F82">
        <w:rPr>
          <w:color w:val="auto"/>
        </w:rPr>
        <w:t>En caso de no alcanzar Unan</w:t>
      </w:r>
      <w:r w:rsidR="003614B5" w:rsidRPr="00171F82">
        <w:rPr>
          <w:color w:val="auto"/>
        </w:rPr>
        <w:t>i</w:t>
      </w:r>
      <w:r w:rsidRPr="00171F82">
        <w:rPr>
          <w:color w:val="auto"/>
        </w:rPr>
        <w:t xml:space="preserve">midad, el Instituto </w:t>
      </w:r>
      <w:r w:rsidR="00EA5FD3" w:rsidRPr="00171F82">
        <w:rPr>
          <w:color w:val="auto"/>
        </w:rPr>
        <w:t xml:space="preserve">por conducto del Pleno </w:t>
      </w:r>
      <w:r w:rsidRPr="00171F82">
        <w:rPr>
          <w:color w:val="auto"/>
        </w:rPr>
        <w:t>será quien resuelva en forma definitiva toma</w:t>
      </w:r>
      <w:r w:rsidR="00EA5FD3" w:rsidRPr="00171F82">
        <w:rPr>
          <w:color w:val="auto"/>
        </w:rPr>
        <w:t>n</w:t>
      </w:r>
      <w:r w:rsidRPr="00171F82">
        <w:rPr>
          <w:color w:val="auto"/>
        </w:rPr>
        <w:t>do en consideración los argumentos y propuestas de cada parte</w:t>
      </w:r>
      <w:r w:rsidR="00EA5FD3" w:rsidRPr="00171F82">
        <w:rPr>
          <w:color w:val="auto"/>
        </w:rPr>
        <w:t xml:space="preserve"> y demás información disponible</w:t>
      </w:r>
      <w:r w:rsidRPr="00171F82">
        <w:rPr>
          <w:color w:val="auto"/>
        </w:rPr>
        <w:t>, bajo principios de celeridad, equidad, neutralidad tecnológica, transparencia, no discriminación y sana competencia.</w:t>
      </w:r>
    </w:p>
    <w:p w14:paraId="39BC2735" w14:textId="2BD8B44F" w:rsidR="00D92171" w:rsidRPr="00171F82" w:rsidRDefault="00756319" w:rsidP="00256DF8">
      <w:pPr>
        <w:pStyle w:val="Citaift"/>
        <w:rPr>
          <w:color w:val="auto"/>
        </w:rPr>
      </w:pPr>
      <w:r w:rsidRPr="00171F82">
        <w:rPr>
          <w:color w:val="auto"/>
        </w:rPr>
        <w:t xml:space="preserve">El Instituto </w:t>
      </w:r>
      <w:r w:rsidR="00EA5FD3" w:rsidRPr="00171F82">
        <w:rPr>
          <w:color w:val="auto"/>
        </w:rPr>
        <w:t xml:space="preserve">a través del Pleno </w:t>
      </w:r>
      <w:r w:rsidRPr="00171F82">
        <w:rPr>
          <w:color w:val="auto"/>
        </w:rPr>
        <w:t>podrá revocar los acuerdos del Comité cuando estos vayan en contra del desarrollo eficiente de las Telecomunicaciones de conformidad con lo señalado en la legislación vigente o cuando se afecte la competencia y la libre concurrencia.”</w:t>
      </w:r>
    </w:p>
    <w:p w14:paraId="0238EBFB" w14:textId="751BEA07" w:rsidR="00507974" w:rsidRPr="00171F82" w:rsidRDefault="00EA5FD3" w:rsidP="00256DF8">
      <w:pPr>
        <w:pStyle w:val="IFTnormal"/>
        <w:rPr>
          <w:rFonts w:eastAsia="Times New Roman" w:cs="Arial"/>
          <w:lang w:eastAsia="es-ES"/>
        </w:rPr>
      </w:pPr>
      <w:r w:rsidRPr="00171F82">
        <w:rPr>
          <w:rFonts w:eastAsia="Times New Roman" w:cs="Arial"/>
          <w:lang w:eastAsia="es-ES"/>
        </w:rPr>
        <w:lastRenderedPageBreak/>
        <w:t>Es decir</w:t>
      </w:r>
      <w:r w:rsidR="00A31359" w:rsidRPr="00171F82">
        <w:rPr>
          <w:rFonts w:eastAsia="Times New Roman" w:cs="Arial"/>
          <w:lang w:eastAsia="es-ES"/>
        </w:rPr>
        <w:t xml:space="preserve">, el Pleno del </w:t>
      </w:r>
      <w:r w:rsidR="00507974" w:rsidRPr="00171F82">
        <w:rPr>
          <w:rFonts w:eastAsia="Times New Roman" w:cs="Arial"/>
          <w:lang w:eastAsia="es-ES"/>
        </w:rPr>
        <w:t>Instituto</w:t>
      </w:r>
      <w:r w:rsidR="00A31359" w:rsidRPr="00171F82">
        <w:rPr>
          <w:rFonts w:eastAsia="Times New Roman" w:cs="Arial"/>
          <w:lang w:eastAsia="es-ES"/>
        </w:rPr>
        <w:t xml:space="preserve"> formalizará o resolverá de forma definitiva,</w:t>
      </w:r>
      <w:r w:rsidR="00507974" w:rsidRPr="00171F82">
        <w:rPr>
          <w:rFonts w:eastAsia="Times New Roman" w:cs="Arial"/>
          <w:lang w:eastAsia="es-ES"/>
        </w:rPr>
        <w:t xml:space="preserve"> </w:t>
      </w:r>
      <w:r w:rsidR="00507974" w:rsidRPr="00171F82">
        <w:t>bajo los principios de equidad, neutralidad tecnológica, transparencia, no discriminación y/o sana competencia,</w:t>
      </w:r>
      <w:r w:rsidR="00507974" w:rsidRPr="00171F82">
        <w:rPr>
          <w:lang w:eastAsia="es-ES"/>
        </w:rPr>
        <w:t xml:space="preserve"> </w:t>
      </w:r>
      <w:r w:rsidR="00A31359" w:rsidRPr="00171F82">
        <w:rPr>
          <w:lang w:eastAsia="es-ES"/>
        </w:rPr>
        <w:t>sobre las condiciones y temas tratados en el Comité y que no fueron acordados de manera</w:t>
      </w:r>
      <w:r w:rsidR="00A31359" w:rsidRPr="00171F82">
        <w:rPr>
          <w:lang w:eastAsia="es-MX"/>
        </w:rPr>
        <w:t xml:space="preserve"> unánime, o en aquellos casos en que los acuerdos </w:t>
      </w:r>
      <w:r w:rsidRPr="00171F82">
        <w:rPr>
          <w:lang w:eastAsia="es-MX"/>
        </w:rPr>
        <w:t xml:space="preserve">tomados en </w:t>
      </w:r>
      <w:r w:rsidR="00A31359" w:rsidRPr="00171F82">
        <w:rPr>
          <w:lang w:eastAsia="es-MX"/>
        </w:rPr>
        <w:t>el Comité por unanimidad vayan en contra del desarrollo eficiente de las telecomunicaciones</w:t>
      </w:r>
      <w:r w:rsidR="00CD4A3E" w:rsidRPr="00171F82">
        <w:rPr>
          <w:lang w:eastAsia="es-MX"/>
        </w:rPr>
        <w:t xml:space="preserve"> o cuando se afecte la competencia y la libre concurrencia.</w:t>
      </w:r>
    </w:p>
    <w:p w14:paraId="5CC1B9D9" w14:textId="5125BFF2" w:rsidR="005F1920" w:rsidRPr="00171F82" w:rsidRDefault="00507974" w:rsidP="00256DF8">
      <w:pPr>
        <w:pStyle w:val="IFTnormal"/>
      </w:pPr>
      <w:r w:rsidRPr="00171F82">
        <w:rPr>
          <w:b/>
        </w:rPr>
        <w:t xml:space="preserve">CUARTO.- Servicio de Reventa Mayorista de Línea Telefónica. </w:t>
      </w:r>
      <w:r w:rsidR="003614B5" w:rsidRPr="00171F82">
        <w:t xml:space="preserve">El </w:t>
      </w:r>
      <w:r w:rsidR="005F1920" w:rsidRPr="00171F82">
        <w:t xml:space="preserve">Servicio de Reventa Mayorista de Línea Telefónica (en lo sucesivo “SRMLT”), </w:t>
      </w:r>
      <w:r w:rsidR="00C37121" w:rsidRPr="00171F82">
        <w:t xml:space="preserve">se </w:t>
      </w:r>
      <w:r w:rsidR="00FF573A" w:rsidRPr="00171F82">
        <w:t xml:space="preserve">desarrolla </w:t>
      </w:r>
      <w:r w:rsidR="00C37121" w:rsidRPr="00171F82">
        <w:t xml:space="preserve">en </w:t>
      </w:r>
      <w:r w:rsidR="00FF573A" w:rsidRPr="00171F82">
        <w:t xml:space="preserve">el contexto del alcance de la definición del Servicio de Reventa de Línea así como por lo señalado por la Medida UNDÉCIMA de </w:t>
      </w:r>
      <w:r w:rsidR="00C37121" w:rsidRPr="00171F82">
        <w:t>las Medidas de Desagregación</w:t>
      </w:r>
      <w:r w:rsidR="005F1920" w:rsidRPr="00171F82">
        <w:t>que</w:t>
      </w:r>
      <w:r w:rsidR="005C5AA4" w:rsidRPr="00171F82">
        <w:t>.</w:t>
      </w:r>
    </w:p>
    <w:p w14:paraId="0F03A67C" w14:textId="5EA43EE0" w:rsidR="00243517" w:rsidRPr="00171F82" w:rsidRDefault="00FF573A" w:rsidP="00256DF8">
      <w:pPr>
        <w:pStyle w:val="IFTnormal"/>
        <w:rPr>
          <w:b/>
        </w:rPr>
      </w:pPr>
      <w:r w:rsidRPr="00171F82">
        <w:t xml:space="preserve">Al respecto, la </w:t>
      </w:r>
      <w:r w:rsidR="00243517" w:rsidRPr="00171F82">
        <w:t>Medida TERCERA de las</w:t>
      </w:r>
      <w:r w:rsidR="003614B5" w:rsidRPr="00171F82">
        <w:t xml:space="preserve"> Medidas de Desagregación contempla</w:t>
      </w:r>
      <w:r w:rsidR="005F1920" w:rsidRPr="00171F82">
        <w:t xml:space="preserve"> la</w:t>
      </w:r>
      <w:r w:rsidR="00243517" w:rsidRPr="00171F82">
        <w:t xml:space="preserve"> </w:t>
      </w:r>
      <w:r w:rsidR="005F1920" w:rsidRPr="00171F82">
        <w:t>definición d</w:t>
      </w:r>
      <w:r w:rsidR="00243517" w:rsidRPr="00171F82">
        <w:t>el Servicio de Reventa de Línea que establece lo siguiente:</w:t>
      </w:r>
    </w:p>
    <w:p w14:paraId="1A1695B3" w14:textId="77777777" w:rsidR="001E3093" w:rsidRPr="00171F82" w:rsidRDefault="00243517" w:rsidP="00256DF8">
      <w:pPr>
        <w:pStyle w:val="Citaift"/>
        <w:rPr>
          <w:color w:val="auto"/>
        </w:rPr>
      </w:pPr>
      <w:r w:rsidRPr="00171F82">
        <w:rPr>
          <w:color w:val="auto"/>
        </w:rPr>
        <w:t>“</w:t>
      </w:r>
      <w:r w:rsidR="001E3093" w:rsidRPr="00171F82">
        <w:rPr>
          <w:b/>
          <w:color w:val="auto"/>
        </w:rPr>
        <w:t>TERCERA.-</w:t>
      </w:r>
      <w:r w:rsidR="001E3093" w:rsidRPr="00171F82">
        <w:rPr>
          <w:color w:val="auto"/>
        </w:rPr>
        <w:t xml:space="preserve"> Además de las definiciones previstas en la ley, para efectos de las presentes medidas, se entenderá por:</w:t>
      </w:r>
    </w:p>
    <w:p w14:paraId="6F79C5C6" w14:textId="77777777" w:rsidR="001E3093" w:rsidRPr="00171F82" w:rsidRDefault="001E3093" w:rsidP="00256DF8">
      <w:pPr>
        <w:pStyle w:val="Citaift"/>
        <w:rPr>
          <w:color w:val="auto"/>
        </w:rPr>
      </w:pPr>
      <w:r w:rsidRPr="00171F82">
        <w:rPr>
          <w:color w:val="auto"/>
        </w:rPr>
        <w:t>[…]</w:t>
      </w:r>
    </w:p>
    <w:p w14:paraId="2DA51D4A" w14:textId="32952BF8" w:rsidR="001E3093" w:rsidRPr="00171F82" w:rsidRDefault="00EA5FD3" w:rsidP="00256DF8">
      <w:pPr>
        <w:pStyle w:val="Citaift"/>
        <w:rPr>
          <w:color w:val="auto"/>
        </w:rPr>
      </w:pPr>
      <w:r w:rsidRPr="00171F82">
        <w:rPr>
          <w:b/>
          <w:color w:val="auto"/>
        </w:rPr>
        <w:t xml:space="preserve">14) </w:t>
      </w:r>
      <w:r w:rsidR="00243517" w:rsidRPr="00171F82">
        <w:rPr>
          <w:b/>
          <w:color w:val="auto"/>
        </w:rPr>
        <w:t>Servicio de Reventa de Línea</w:t>
      </w:r>
      <w:r w:rsidR="00243517" w:rsidRPr="00171F82">
        <w:rPr>
          <w:color w:val="auto"/>
        </w:rPr>
        <w:t>:</w:t>
      </w:r>
      <w:r w:rsidR="00243517" w:rsidRPr="00171F82">
        <w:rPr>
          <w:b/>
          <w:color w:val="auto"/>
        </w:rPr>
        <w:t xml:space="preserve"> </w:t>
      </w:r>
      <w:r w:rsidR="00243517" w:rsidRPr="00171F82">
        <w:rPr>
          <w:color w:val="auto"/>
        </w:rPr>
        <w:t>Mediante este servicio se permite que el Concesionario Solicitante realice la reventa o comercialización de la línea telefónica de la red pública de telecomunicaciones del Agente Económico Preponderante, para la prestación de servicios de telecomunicaciones</w:t>
      </w:r>
      <w:r w:rsidRPr="00171F82">
        <w:rPr>
          <w:color w:val="auto"/>
        </w:rPr>
        <w:t>;</w:t>
      </w:r>
    </w:p>
    <w:p w14:paraId="10C9CB18" w14:textId="77777777" w:rsidR="00256DF8" w:rsidRDefault="001E3093" w:rsidP="00256DF8">
      <w:pPr>
        <w:pStyle w:val="Citaift"/>
        <w:rPr>
          <w:color w:val="auto"/>
        </w:rPr>
      </w:pPr>
      <w:r w:rsidRPr="00171F82">
        <w:rPr>
          <w:color w:val="auto"/>
        </w:rPr>
        <w:t>[…]</w:t>
      </w:r>
      <w:r w:rsidR="00243517" w:rsidRPr="00171F82">
        <w:rPr>
          <w:color w:val="auto"/>
        </w:rPr>
        <w:t xml:space="preserve">”. </w:t>
      </w:r>
    </w:p>
    <w:p w14:paraId="5E319AC7" w14:textId="39085C4D" w:rsidR="00243517" w:rsidRPr="00171F82" w:rsidRDefault="001F07E7" w:rsidP="00256DF8">
      <w:pPr>
        <w:pStyle w:val="IFTnormal"/>
      </w:pPr>
      <w:r w:rsidRPr="00171F82">
        <w:t>Por su parte,</w:t>
      </w:r>
      <w:r w:rsidR="00243517" w:rsidRPr="00171F82">
        <w:t xml:space="preserve"> la Medida UNDÉCIMA de las Medidas de Desagregación establece:</w:t>
      </w:r>
    </w:p>
    <w:p w14:paraId="300BAADF" w14:textId="77777777" w:rsidR="001E3093" w:rsidRPr="00171F82" w:rsidRDefault="00243517" w:rsidP="00256DF8">
      <w:pPr>
        <w:pStyle w:val="Citaift"/>
        <w:rPr>
          <w:color w:val="auto"/>
        </w:rPr>
      </w:pPr>
      <w:r w:rsidRPr="00171F82">
        <w:rPr>
          <w:color w:val="auto"/>
        </w:rPr>
        <w:t>“</w:t>
      </w:r>
      <w:r w:rsidR="001E3093" w:rsidRPr="00171F82">
        <w:rPr>
          <w:b/>
          <w:color w:val="auto"/>
        </w:rPr>
        <w:t>UND</w:t>
      </w:r>
      <w:r w:rsidR="00867873" w:rsidRPr="00171F82">
        <w:rPr>
          <w:b/>
          <w:color w:val="auto"/>
        </w:rPr>
        <w:t>ÉCIMA.-</w:t>
      </w:r>
      <w:r w:rsidR="00867873" w:rsidRPr="00171F82">
        <w:rPr>
          <w:color w:val="auto"/>
        </w:rPr>
        <w:t xml:space="preserve"> Tratá</w:t>
      </w:r>
      <w:r w:rsidR="001E3093" w:rsidRPr="00171F82">
        <w:rPr>
          <w:color w:val="auto"/>
        </w:rPr>
        <w:t>ndose del Servicio de Acceso Indirecto al Bucle Local y del Servicio de Reventa de Línea, el Agente Económico Preponderante deberá proporcionar al Concesionario Solicitante la información respecto a los Puntos de Interconexión y ponerlos a su disposición</w:t>
      </w:r>
      <w:r w:rsidR="00867873" w:rsidRPr="00171F82">
        <w:rPr>
          <w:color w:val="auto"/>
        </w:rPr>
        <w:t>, así como la interfaz y protocolo con los que se podrá acceder a todos los usuarios a los que presten sus servicios.</w:t>
      </w:r>
    </w:p>
    <w:p w14:paraId="4AA6FA0A" w14:textId="77777777" w:rsidR="00243517" w:rsidRPr="00171F82" w:rsidRDefault="00243517" w:rsidP="00256DF8">
      <w:pPr>
        <w:pStyle w:val="Citaift"/>
        <w:rPr>
          <w:color w:val="auto"/>
        </w:rPr>
      </w:pPr>
      <w:r w:rsidRPr="00171F82">
        <w:rPr>
          <w:color w:val="auto"/>
        </w:rPr>
        <w:t>[…]</w:t>
      </w:r>
    </w:p>
    <w:p w14:paraId="02D320FC" w14:textId="791302DC" w:rsidR="00243517" w:rsidRPr="00171F82" w:rsidRDefault="00243517" w:rsidP="00256DF8">
      <w:pPr>
        <w:pStyle w:val="Citaift"/>
        <w:rPr>
          <w:color w:val="auto"/>
          <w:u w:val="single"/>
        </w:rPr>
      </w:pPr>
      <w:r w:rsidRPr="00171F82">
        <w:rPr>
          <w:color w:val="auto"/>
          <w:u w:val="single"/>
        </w:rPr>
        <w:t>El Agente Económico Preponderante estará obligado a entrega el Tráfico del Servicio de Acceso Indirecto al Bucle Local y del Servicio de Reventa de Línea, en un solo Punto de Interconexión cuando así lo requiera el Concesionario Solicitante</w:t>
      </w:r>
    </w:p>
    <w:p w14:paraId="78A524BB" w14:textId="55667F99" w:rsidR="00243517" w:rsidRPr="00171F82" w:rsidRDefault="00243517" w:rsidP="00256DF8">
      <w:pPr>
        <w:pStyle w:val="Citaift"/>
        <w:rPr>
          <w:color w:val="auto"/>
        </w:rPr>
      </w:pPr>
      <w:r w:rsidRPr="00171F82">
        <w:rPr>
          <w:color w:val="auto"/>
        </w:rPr>
        <w:t>[…]”</w:t>
      </w:r>
    </w:p>
    <w:p w14:paraId="727F1B2F" w14:textId="148A0298" w:rsidR="00963D83" w:rsidRPr="00171F82" w:rsidRDefault="00963D83" w:rsidP="00256DF8">
      <w:pPr>
        <w:pStyle w:val="Citaift"/>
        <w:rPr>
          <w:color w:val="auto"/>
        </w:rPr>
      </w:pPr>
      <w:r w:rsidRPr="00171F82">
        <w:rPr>
          <w:color w:val="auto"/>
        </w:rPr>
        <w:t>(Énfasis añadido)</w:t>
      </w:r>
    </w:p>
    <w:p w14:paraId="1142D795" w14:textId="632DBCDC" w:rsidR="00082AD3" w:rsidRPr="00171F82" w:rsidRDefault="0077617B" w:rsidP="00256DF8">
      <w:pPr>
        <w:pStyle w:val="IFTnormal"/>
      </w:pPr>
      <w:r w:rsidRPr="00171F82">
        <w:lastRenderedPageBreak/>
        <w:t>Es</w:t>
      </w:r>
      <w:r w:rsidR="000A0E9C" w:rsidRPr="00171F82">
        <w:t xml:space="preserve"> por </w:t>
      </w:r>
      <w:r w:rsidR="00C37121" w:rsidRPr="00171F82">
        <w:t>ell</w:t>
      </w:r>
      <w:r w:rsidR="001917D5" w:rsidRPr="00171F82">
        <w:t>o</w:t>
      </w:r>
      <w:r w:rsidR="00C37121" w:rsidRPr="00171F82">
        <w:t xml:space="preserve"> que el IFT determinó a través de la Resolución </w:t>
      </w:r>
      <w:r w:rsidR="00C37121" w:rsidRPr="00171F82">
        <w:rPr>
          <w:rStyle w:val="IFTnormalCar"/>
        </w:rPr>
        <w:t xml:space="preserve">de Desagregación TELMEX 2017-2018, que el AEP ofreciera el SRMLT tal que se permita </w:t>
      </w:r>
      <w:r w:rsidR="000A0E9C" w:rsidRPr="00171F82">
        <w:t>la entrega del tráfico en un punto de interconexión cuando así lo requiera el CS, de conformidad con lo dispuesto en las Medidas de Desagregación</w:t>
      </w:r>
      <w:r w:rsidR="00C37121" w:rsidRPr="00171F82">
        <w:t>, lo anterior bajo las siguientes consideraciones:</w:t>
      </w:r>
    </w:p>
    <w:p w14:paraId="4C552C32" w14:textId="77777777" w:rsidR="00080604" w:rsidRPr="00171F82" w:rsidRDefault="00963D83" w:rsidP="00256DF8">
      <w:pPr>
        <w:pStyle w:val="Citaift"/>
      </w:pPr>
      <w:r w:rsidRPr="00171F82">
        <w:t>“</w:t>
      </w:r>
      <w:r w:rsidR="00080604" w:rsidRPr="00171F82">
        <w:rPr>
          <w:b/>
          <w:u w:val="single"/>
        </w:rPr>
        <w:t>Requerimiento del Instituto en el numeral 4.1.6.1 inciso d) del Acuerdo</w:t>
      </w:r>
    </w:p>
    <w:p w14:paraId="7A8D556C" w14:textId="77777777" w:rsidR="00080604" w:rsidRPr="00171F82" w:rsidRDefault="00080604" w:rsidP="00256DF8">
      <w:pPr>
        <w:pStyle w:val="Citaift"/>
      </w:pPr>
      <w:r w:rsidRPr="00171F82">
        <w:t>El Instituto requirió al AEP incluir, además de la oferta actual de Servicio de Reventa de Línea Telefónica (en lo sucesivo, el “SRLT”), un nuevo esquema de SRLT en su Propuesta Final de Oferta de Referencia con el cual el CS podrá solicitar al AEP la entrega del tráfico de los usuarios en puntos de interconexión. También el AEP deberá incluir la descripción funcional del servicio, información, procedimientos, características técnicas, tarifas y todo lo necesario para la eficiente prestación de este esquema del Servicio de Reventa Mayorista de Línea Telefónica (en lo sucesivo, el “SRMLT”) (comúnmente conocido como WLR por sus siglas en inglés). Asimismo, los costos asociados deberán verse reflejados en el cobro del servicio con base a la metodología indicada en la Medida TRIGÉSIMA NOVENA de las Medidas de Desagregación tomando en consideración los costos que absorberá el CS por esta modalidad de SRMLT.</w:t>
      </w:r>
    </w:p>
    <w:p w14:paraId="1B131995" w14:textId="77777777" w:rsidR="00080604" w:rsidRPr="00171F82" w:rsidRDefault="00080604" w:rsidP="00256DF8">
      <w:pPr>
        <w:pStyle w:val="Citaift"/>
        <w:rPr>
          <w:b/>
          <w:u w:val="single"/>
        </w:rPr>
      </w:pPr>
      <w:r w:rsidRPr="00171F82">
        <w:rPr>
          <w:b/>
          <w:u w:val="single"/>
        </w:rPr>
        <w:t>Oferta de Referencia Modificada</w:t>
      </w:r>
    </w:p>
    <w:p w14:paraId="46C91AA8" w14:textId="77777777" w:rsidR="00610938" w:rsidRPr="00171F82" w:rsidRDefault="00080604" w:rsidP="00256DF8">
      <w:pPr>
        <w:pStyle w:val="Citaift"/>
      </w:pPr>
      <w:r w:rsidRPr="00171F82">
        <w:t>Dentro de la Propuesta Final de Oferta de Referencia, el AEP no hace referencia al SRMLT.</w:t>
      </w:r>
    </w:p>
    <w:p w14:paraId="2C107B58" w14:textId="77777777" w:rsidR="00080604" w:rsidRPr="00171F82" w:rsidRDefault="00080604" w:rsidP="00256DF8">
      <w:pPr>
        <w:pStyle w:val="Citaift"/>
        <w:rPr>
          <w:b/>
          <w:u w:val="single"/>
        </w:rPr>
      </w:pPr>
      <w:r w:rsidRPr="00171F82">
        <w:rPr>
          <w:b/>
          <w:u w:val="single"/>
        </w:rPr>
        <w:t>Análisis de la Oferta de Referencia Modificada</w:t>
      </w:r>
    </w:p>
    <w:p w14:paraId="0F58B06B" w14:textId="77777777" w:rsidR="00080604" w:rsidRPr="00171F82" w:rsidRDefault="00080604" w:rsidP="00256DF8">
      <w:pPr>
        <w:pStyle w:val="Citaift"/>
      </w:pPr>
      <w:r w:rsidRPr="00171F82">
        <w:t>El AEP establece en su Escrito de Respuesta lo siguiente:</w:t>
      </w:r>
    </w:p>
    <w:p w14:paraId="5874BD5B" w14:textId="77777777" w:rsidR="00080604" w:rsidRPr="00171F82" w:rsidRDefault="00080604" w:rsidP="00256DF8">
      <w:pPr>
        <w:pStyle w:val="Citaift"/>
        <w:ind w:left="1418" w:right="1276"/>
      </w:pPr>
      <w:r w:rsidRPr="00171F82">
        <w:t>“Al realizar este requerimiento se obliga a Telmex a que incurriera en incumplimiento con la prestación actual del Servicio de Reventa de Línea ya que el enrutamiento del tráfico de voz originado por los usuarios del Concesionario Solicitante del Servicio de Reventa a través de su red hacia un punto de entrega, excede y es contrario a los propios servicios que se describen y fueron aprobados por el Instituto en la Oferta de Referencia (OREDA).</w:t>
      </w:r>
    </w:p>
    <w:p w14:paraId="119126A6" w14:textId="77777777" w:rsidR="00080604" w:rsidRPr="00171F82" w:rsidRDefault="00080604" w:rsidP="00256DF8">
      <w:pPr>
        <w:pStyle w:val="Citaift"/>
        <w:ind w:left="1418" w:right="1276"/>
      </w:pPr>
      <w:r w:rsidRPr="00171F82">
        <w:t xml:space="preserve">Adicionalmente, los servicios que proporciona Telmex, están alineados y respetan los planes fundamentales emitidos por la Autoridad sectorial en los diferentes momentos, la Secretaría de Comunicaciones y Transporte, la extinta Comisión Federal de Telecomunicaciones y el propio Instituto, a través de los Planes Técnicos Fundamentales y otras disposiciones administrativas que regulan la numeración, señalización, conmutación, transmisión, y condiciones mínimas de interconexión. </w:t>
      </w:r>
    </w:p>
    <w:p w14:paraId="088478F0" w14:textId="77777777" w:rsidR="00080604" w:rsidRPr="00171F82" w:rsidRDefault="00080604" w:rsidP="00256DF8">
      <w:pPr>
        <w:pStyle w:val="Citaift"/>
        <w:ind w:left="1418" w:right="1276"/>
      </w:pPr>
      <w:r w:rsidRPr="00171F82">
        <w:t>Con base en lo anterior, cualquier cambio que implique la entrega de tráfico en un único punto de interconexión a un Concesionario, implicaría que a nivel de industria se tendrían que modificar los planes técnicos fundamentales de numeración, señalización, conmutación, y condiciones mínimas de interconexión e implementar por todos los Concesionarios del sector, con el fin de poder implementar, entre otros casos de tráfico, que un Concesionario reciba el tráfico de sus usuarios de Reventa, provenientes del AEP, sin importar la marcación que dicho usuario haya realizado.</w:t>
      </w:r>
    </w:p>
    <w:p w14:paraId="5D203F5D" w14:textId="77777777" w:rsidR="00080604" w:rsidRPr="00171F82" w:rsidRDefault="00080604" w:rsidP="00256DF8">
      <w:pPr>
        <w:pStyle w:val="Citaift"/>
        <w:ind w:left="1418" w:right="1276"/>
      </w:pPr>
      <w:r w:rsidRPr="00171F82">
        <w:lastRenderedPageBreak/>
        <w:t xml:space="preserve">Así mismo, este requerimiento contraviene una disposición general con lo cual se viola el principio de jerarquía normativa, porque implicaría realizar modificaciones a los Planes técnicos fundamentales antes mencionados, los cuales son de aplicación general y que en consecuencia tienen impacto en toda la Industria, derivado de las solicitudes de Modificación a la Oferta que está realizando el Instituto. </w:t>
      </w:r>
    </w:p>
    <w:p w14:paraId="392BCB1F" w14:textId="77777777" w:rsidR="00080604" w:rsidRPr="00171F82" w:rsidRDefault="00080604" w:rsidP="00256DF8">
      <w:pPr>
        <w:pStyle w:val="Citaift"/>
        <w:ind w:left="1418" w:right="1276"/>
      </w:pPr>
      <w:r w:rsidRPr="00171F82">
        <w:t>Por otro lado, Telmex tienen la obligación de ofrecer y proveer los servicios a los Concesionarios Solicitantes en los mismos términos, condiciones y calidad que se ofrece para sus usuarios. Por ende tal como está escrito y sin el acuerdo en la implementación en la industria, este requerimiento es violatorio de las obligaciones que Telmex tienen establecidas en la Ley e inoperable dado que no se tendrían implementados los casos de enrutamiento para implementar estos tráficos afectando la calidad del servicio de los usuarios del Concesionario Solicitante.</w:t>
      </w:r>
    </w:p>
    <w:p w14:paraId="601C3329" w14:textId="77777777" w:rsidR="00080604" w:rsidRPr="00171F82" w:rsidRDefault="00080604" w:rsidP="00256DF8">
      <w:pPr>
        <w:pStyle w:val="Citaift"/>
        <w:ind w:left="1418" w:right="1276"/>
      </w:pPr>
      <w:r w:rsidRPr="00171F82">
        <w:t>Lo requerido en este punto pone a Telmex en un estado de total incertidumbre ya que no están definidas y acordadas e implementadas las reglas en todo el sector.”</w:t>
      </w:r>
    </w:p>
    <w:p w14:paraId="34E39000" w14:textId="77777777" w:rsidR="00080604" w:rsidRPr="00171F82" w:rsidRDefault="00080604" w:rsidP="00256DF8">
      <w:pPr>
        <w:pStyle w:val="Citaift"/>
      </w:pPr>
      <w:r w:rsidRPr="00171F82">
        <w:t>El SRMLT es el servicio mayorista que permite al CS facturar a los clientes el servicio de acceso a la red pública telefónica fija del AEP. Técnicamente se realiza una interconexión en donde se realiza el traspaso del tráfico de voz originado en la red del AEP a la del CS.</w:t>
      </w:r>
    </w:p>
    <w:p w14:paraId="19181D41" w14:textId="7DB63F92" w:rsidR="00080604" w:rsidRPr="00171F82" w:rsidRDefault="00080604" w:rsidP="00256DF8">
      <w:pPr>
        <w:pStyle w:val="Citaift"/>
      </w:pPr>
      <w:r w:rsidRPr="00171F82">
        <w:t>Sin embargo, una vez analizada la respuesta del AEP, debido a las implicaciones técnicas que conlleva el proceso de implementación del servicio en cuestión con las características técnicas y operativas previstas, el Instituto considera que se necesitan acuerdos entre los CS y el AEP con la finalidad de que la entrega del tráfico originado en la red del AEP a los CS se lleve a cabo de manera eficiente, cuando sea procedente  con las respectivas consideraciones que haya que realizar a diferentes disposiciones, como a los Planes Técnicos Fundamentales de Numeración y de Señalización, para especificar un procedimiento en el cual se realice el etiquetado del tráfico para poder realizar el traspaso de la información hacia el CS.</w:t>
      </w:r>
      <w:r w:rsidR="008127A3" w:rsidRPr="00171F82">
        <w:t xml:space="preserve"> En específico su caso, se deberán </w:t>
      </w:r>
      <w:r w:rsidRPr="00171F82">
        <w:t>definir nuevos códigos de identificación de operador para enrutar y entregar el tráfico perteneciente a un nuevo concesionario de forma similar a los códigos de presuscripción pero en este caso abarcando todos los tipos de tráfico (local, larga distancia internacional, resto del mundo, códigos especiales, etc.). Estas consideraciones tienen un alcance que se estima deben incorporar la coordinación y acuerdo con los operadores a fin de establecer una solución real y eficiente en beneficio de la correcta prestación del servicio.</w:t>
      </w:r>
    </w:p>
    <w:p w14:paraId="4D270481" w14:textId="77777777" w:rsidR="00080604" w:rsidRPr="00171F82" w:rsidRDefault="00080604" w:rsidP="00256DF8">
      <w:pPr>
        <w:pStyle w:val="Citaift"/>
      </w:pPr>
      <w:r w:rsidRPr="00171F82">
        <w:t>Por otra parte, se estima que también se necesita hacer uso de una base de datos que administre las etiquetas para el control del tráfico enviado de la red del AEP a la del CS, lo cual conlleva un tratamiento especial.</w:t>
      </w:r>
    </w:p>
    <w:p w14:paraId="6CE4A40C" w14:textId="77777777" w:rsidR="00080604" w:rsidRPr="00171F82" w:rsidRDefault="00080604" w:rsidP="00256DF8">
      <w:pPr>
        <w:pStyle w:val="Citaift"/>
      </w:pPr>
      <w:r w:rsidRPr="00171F82">
        <w:t>Por lo antes señalado, el Instituto requiere al AEP presentar ante el Comité Técnico de Desagregación una propuesta técnica y operativa del desarrollo e implementación del SRMLT que efectivamente permita la entrega de tráfico a los CS en puntos de interconexión de manera eficiente. Dicha propuesta deberá ir acompañada de un cronograma con las actividades y tiempos relacionados a las adecuaciones y preparativos que sean necesarias para que el servicio sea factible de ofrecer.</w:t>
      </w:r>
    </w:p>
    <w:p w14:paraId="1A7662BD" w14:textId="77777777" w:rsidR="00080604" w:rsidRPr="00171F82" w:rsidRDefault="00080604" w:rsidP="00256DF8">
      <w:pPr>
        <w:pStyle w:val="Citaift"/>
      </w:pPr>
      <w:r w:rsidRPr="00171F82">
        <w:t>La especificación del SRMLT deberá incluir como mínimo los siguientes apartados:</w:t>
      </w:r>
    </w:p>
    <w:p w14:paraId="4AB6A23C" w14:textId="77777777" w:rsidR="00080604" w:rsidRPr="00171F82" w:rsidRDefault="00080604" w:rsidP="00256DF8">
      <w:pPr>
        <w:pStyle w:val="Citaift"/>
        <w:spacing w:after="0"/>
      </w:pPr>
      <w:r w:rsidRPr="00171F82">
        <w:lastRenderedPageBreak/>
        <w:t>a)</w:t>
      </w:r>
      <w:r w:rsidRPr="00171F82">
        <w:tab/>
        <w:t xml:space="preserve">Arquitectura del servicio </w:t>
      </w:r>
    </w:p>
    <w:p w14:paraId="5B7AACC4" w14:textId="77777777" w:rsidR="00080604" w:rsidRPr="00171F82" w:rsidRDefault="00080604" w:rsidP="00256DF8">
      <w:pPr>
        <w:pStyle w:val="Citaift"/>
        <w:spacing w:after="0"/>
      </w:pPr>
      <w:r w:rsidRPr="00171F82">
        <w:t>b)</w:t>
      </w:r>
      <w:r w:rsidRPr="00171F82">
        <w:tab/>
        <w:t>Descripción del soporte e implementación de las características técnicas exigidas.</w:t>
      </w:r>
    </w:p>
    <w:p w14:paraId="0C42B44C" w14:textId="77777777" w:rsidR="00080604" w:rsidRPr="00171F82" w:rsidRDefault="00080604" w:rsidP="00256DF8">
      <w:pPr>
        <w:pStyle w:val="Citaift"/>
        <w:spacing w:after="0"/>
      </w:pPr>
      <w:r w:rsidRPr="00171F82">
        <w:t>c)</w:t>
      </w:r>
      <w:r w:rsidRPr="00171F82">
        <w:tab/>
        <w:t>Propuesta de señalización e identificación de códigos IDD e IDO</w:t>
      </w:r>
    </w:p>
    <w:p w14:paraId="760B79F5" w14:textId="77777777" w:rsidR="00080604" w:rsidRPr="00171F82" w:rsidRDefault="00080604" w:rsidP="00256DF8">
      <w:pPr>
        <w:pStyle w:val="Citaift"/>
        <w:spacing w:after="0"/>
      </w:pPr>
      <w:r w:rsidRPr="00171F82">
        <w:t>d)</w:t>
      </w:r>
      <w:r w:rsidRPr="00171F82">
        <w:tab/>
        <w:t>Interfaces de conexión de usuario y de conexión de CS</w:t>
      </w:r>
    </w:p>
    <w:p w14:paraId="3152AE9B" w14:textId="77777777" w:rsidR="00080604" w:rsidRPr="00171F82" w:rsidRDefault="00080604" w:rsidP="00256DF8">
      <w:pPr>
        <w:pStyle w:val="Citaift"/>
        <w:spacing w:after="0"/>
      </w:pPr>
      <w:r w:rsidRPr="00171F82">
        <w:t>e)</w:t>
      </w:r>
      <w:r w:rsidRPr="00171F82">
        <w:tab/>
        <w:t>Garantías de calidad de servicio. Pruebas de aceptación</w:t>
      </w:r>
    </w:p>
    <w:p w14:paraId="4C013ADD" w14:textId="77777777" w:rsidR="00080604" w:rsidRPr="00171F82" w:rsidRDefault="00080604" w:rsidP="00256DF8">
      <w:pPr>
        <w:pStyle w:val="Citaift"/>
        <w:spacing w:after="0"/>
      </w:pPr>
      <w:r w:rsidRPr="00171F82">
        <w:t>f)</w:t>
      </w:r>
      <w:r w:rsidRPr="00171F82">
        <w:tab/>
        <w:t>Sistemas y procedimientos.</w:t>
      </w:r>
    </w:p>
    <w:p w14:paraId="663BFFDB" w14:textId="77777777" w:rsidR="00080604" w:rsidRPr="00171F82" w:rsidRDefault="00610938" w:rsidP="00256DF8">
      <w:pPr>
        <w:pStyle w:val="Citaift"/>
        <w:spacing w:after="0"/>
      </w:pPr>
      <w:r w:rsidRPr="00171F82">
        <w:t>g)</w:t>
      </w:r>
      <w:r w:rsidRPr="00171F82">
        <w:tab/>
        <w:t>Sistemas de</w:t>
      </w:r>
      <w:r w:rsidR="00080604" w:rsidRPr="00171F82">
        <w:t xml:space="preserve"> información y de acceso a la información</w:t>
      </w:r>
    </w:p>
    <w:p w14:paraId="26D37104" w14:textId="77777777" w:rsidR="00080604" w:rsidRPr="00171F82" w:rsidRDefault="00080604" w:rsidP="00256DF8">
      <w:pPr>
        <w:pStyle w:val="Citaift"/>
        <w:spacing w:after="0"/>
      </w:pPr>
      <w:r w:rsidRPr="00171F82">
        <w:t>h)</w:t>
      </w:r>
      <w:r w:rsidRPr="00171F82">
        <w:tab/>
        <w:t>Descripción del soporte e implementación de las características funcionales exigidas</w:t>
      </w:r>
    </w:p>
    <w:p w14:paraId="18A374FB" w14:textId="77777777" w:rsidR="00080604" w:rsidRPr="00171F82" w:rsidRDefault="00080604" w:rsidP="00256DF8">
      <w:pPr>
        <w:pStyle w:val="Citaift"/>
        <w:spacing w:after="0"/>
      </w:pPr>
      <w:r w:rsidRPr="00171F82">
        <w:t>i)</w:t>
      </w:r>
      <w:r w:rsidRPr="00171F82">
        <w:tab/>
        <w:t xml:space="preserve">Lista de puntos de interconexión donde se entregará el servicio, los cuales deberán coincidir con los puntos de concentración propuestos para el SAIB. </w:t>
      </w:r>
    </w:p>
    <w:p w14:paraId="51CB8272" w14:textId="77777777" w:rsidR="00080604" w:rsidRPr="00171F82" w:rsidRDefault="00080604" w:rsidP="00256DF8">
      <w:pPr>
        <w:pStyle w:val="Citaift"/>
        <w:spacing w:after="0"/>
      </w:pPr>
      <w:r w:rsidRPr="00171F82">
        <w:t>j)</w:t>
      </w:r>
      <w:r w:rsidRPr="00171F82">
        <w:tab/>
        <w:t>Lista de servicios digitales disponibles junto con el servicio</w:t>
      </w:r>
    </w:p>
    <w:p w14:paraId="07583146" w14:textId="77777777" w:rsidR="00080604" w:rsidRPr="00171F82" w:rsidRDefault="00080604" w:rsidP="00256DF8">
      <w:pPr>
        <w:pStyle w:val="Citaift"/>
        <w:spacing w:after="0"/>
      </w:pPr>
      <w:r w:rsidRPr="00171F82">
        <w:t>k)</w:t>
      </w:r>
      <w:r w:rsidRPr="00171F82">
        <w:tab/>
        <w:t>Propuesta de administración de usuarios (administrador de base de datos)</w:t>
      </w:r>
    </w:p>
    <w:p w14:paraId="5D670672" w14:textId="77777777" w:rsidR="00080604" w:rsidRPr="00171F82" w:rsidRDefault="00080604" w:rsidP="00256DF8">
      <w:pPr>
        <w:pStyle w:val="Citaift"/>
        <w:spacing w:after="0"/>
      </w:pPr>
      <w:r w:rsidRPr="00171F82">
        <w:t>l)</w:t>
      </w:r>
      <w:r w:rsidRPr="00171F82">
        <w:tab/>
        <w:t>Otros aspectos del servicio</w:t>
      </w:r>
    </w:p>
    <w:p w14:paraId="53B1BD46" w14:textId="77777777" w:rsidR="00096E28" w:rsidRPr="00171F82" w:rsidRDefault="00080604" w:rsidP="00256DF8">
      <w:pPr>
        <w:pStyle w:val="Citaift"/>
      </w:pPr>
      <w:r w:rsidRPr="00171F82">
        <w:t>Por lo anterior, el Instituto considera que los Servicio de Desagregación Virtual del Bucle Local y del Servicio de Reventa de Línea Telefónica forman parte integral de la Oferta de Referencia, independientemente de su presentación en el Comité Técnico de Desagregación.</w:t>
      </w:r>
    </w:p>
    <w:p w14:paraId="546F3036" w14:textId="4A222376" w:rsidR="008C514F" w:rsidRPr="00171F82" w:rsidRDefault="005017AD" w:rsidP="00256DF8">
      <w:pPr>
        <w:pStyle w:val="Citaift"/>
      </w:pPr>
      <w:r>
        <w:t>[</w:t>
      </w:r>
      <w:r w:rsidR="00096E28" w:rsidRPr="00171F82">
        <w:t>…</w:t>
      </w:r>
      <w:r>
        <w:t>]</w:t>
      </w:r>
      <w:r w:rsidR="00491FBD" w:rsidRPr="00171F82">
        <w:t>”</w:t>
      </w:r>
    </w:p>
    <w:p w14:paraId="48995791" w14:textId="2ECBB08A" w:rsidR="00243517" w:rsidRPr="00171F82" w:rsidRDefault="001917D5" w:rsidP="00256DF8">
      <w:pPr>
        <w:pStyle w:val="IFTnormal"/>
      </w:pPr>
      <w:r w:rsidRPr="00171F82">
        <w:t xml:space="preserve">A partir de lo anterior es </w:t>
      </w:r>
      <w:r w:rsidR="00016591" w:rsidRPr="00171F82">
        <w:t>que</w:t>
      </w:r>
      <w:r w:rsidR="00243517" w:rsidRPr="00171F82">
        <w:t xml:space="preserve"> el Pleno del Instituto </w:t>
      </w:r>
      <w:r w:rsidR="0077617B" w:rsidRPr="00171F82">
        <w:t>resolvió que el</w:t>
      </w:r>
      <w:r w:rsidR="00243517" w:rsidRPr="00171F82">
        <w:t xml:space="preserve"> AEP </w:t>
      </w:r>
      <w:r w:rsidR="0077617B" w:rsidRPr="00171F82">
        <w:t xml:space="preserve">deberá </w:t>
      </w:r>
      <w:r w:rsidR="00243517" w:rsidRPr="00171F82">
        <w:t>presentar dentro de los 60 (sesenta) días hábiles siguientes a la entrada en vigor de la Oferta de Referencia de Desagregación Efectiva de la Red Local</w:t>
      </w:r>
      <w:r w:rsidR="000D020E" w:rsidRPr="00171F82">
        <w:t xml:space="preserve"> (en lo sucesivo “OREDA vigente”)</w:t>
      </w:r>
      <w:r w:rsidR="00243517" w:rsidRPr="00171F82">
        <w:t>, las propuestas relativas a la implementación del Servicio de Desagregación Virtual del Bucle Local y del Servicio de Reventa de Línea Telefónica, ta</w:t>
      </w:r>
      <w:r w:rsidR="0083460E" w:rsidRPr="00171F82">
        <w:t>l y como se indica en el resolutivo QUINTO de la misma</w:t>
      </w:r>
      <w:r w:rsidR="00243517" w:rsidRPr="00171F82">
        <w:t>:</w:t>
      </w:r>
    </w:p>
    <w:p w14:paraId="3DC1283F" w14:textId="77777777" w:rsidR="00243517" w:rsidRPr="00171F82" w:rsidRDefault="00243517" w:rsidP="00256DF8">
      <w:pPr>
        <w:pStyle w:val="Citaift"/>
        <w:rPr>
          <w:color w:val="auto"/>
        </w:rPr>
      </w:pPr>
      <w:r w:rsidRPr="00171F82">
        <w:rPr>
          <w:b/>
          <w:color w:val="auto"/>
        </w:rPr>
        <w:t xml:space="preserve">“QUINTO.- </w:t>
      </w:r>
      <w:r w:rsidRPr="00171F82">
        <w:rPr>
          <w:color w:val="auto"/>
        </w:rPr>
        <w:t>De conformidad con lo señalado en el Considerando QUINTO de la presente Resolución, Teléfonos de México, S.A.B. de C.V. como parte del Agente Económico Preponderante deberá de presentar ante el Comité Técnico de Desagregación, dentro de los 60 (sesenta) días hábiles siguientes a la entrada en vigor de la Oferta de Referencia de Desagregación Efectiva de la Red Local, las propuestas señaladas relativas a la implementación del Servicio de Desagregación Virtual del Bucle Local y del Servicio de Reventa de Línea Telefónica.</w:t>
      </w:r>
    </w:p>
    <w:p w14:paraId="3631D92C" w14:textId="77777777" w:rsidR="00243517" w:rsidRPr="00171F82" w:rsidRDefault="00243517" w:rsidP="00256DF8">
      <w:pPr>
        <w:pStyle w:val="Citaift"/>
        <w:rPr>
          <w:color w:val="auto"/>
        </w:rPr>
      </w:pPr>
      <w:r w:rsidRPr="00171F82">
        <w:rPr>
          <w:color w:val="auto"/>
        </w:rPr>
        <w:t>Los Servicios de Desagregación Virtual del Bucle Local y de Reventa de Línea Telefónica forman parte integral de la Oferta de Referencia que se aprueba mediante la presente Resolución, por lo que previo cumplimiento a lo señalado en el párrafo anterior y su correspondiente formalización o resolución definitiva por parte del Pleno, según sea el caso, se deberán ofrecer al amparo de la Oferta de Referencia”.</w:t>
      </w:r>
    </w:p>
    <w:p w14:paraId="3165301F" w14:textId="169FD255" w:rsidR="00243517" w:rsidRPr="00171F82" w:rsidRDefault="00A21234" w:rsidP="00256DF8">
      <w:pPr>
        <w:pStyle w:val="IFTnormal"/>
      </w:pPr>
      <w:r w:rsidRPr="00171F82">
        <w:t>Al respecto, en la D</w:t>
      </w:r>
      <w:r w:rsidR="008614C5" w:rsidRPr="00171F82">
        <w:t>écima Sexta,</w:t>
      </w:r>
      <w:r w:rsidRPr="00171F82">
        <w:t xml:space="preserve"> Décima Séptima</w:t>
      </w:r>
      <w:r w:rsidR="008614C5" w:rsidRPr="00171F82">
        <w:t>, Décima Novena y Vigésima Primera</w:t>
      </w:r>
      <w:r w:rsidRPr="00171F82">
        <w:t xml:space="preserve"> Sesión del Comité</w:t>
      </w:r>
      <w:r w:rsidR="008614C5" w:rsidRPr="00171F82">
        <w:t xml:space="preserve">, </w:t>
      </w:r>
      <w:r w:rsidR="00481B34" w:rsidRPr="00171F82">
        <w:t xml:space="preserve">citadas en el apartado de Antecedentes de la presente Resolución, </w:t>
      </w:r>
      <w:r w:rsidR="008614C5" w:rsidRPr="00171F82">
        <w:t xml:space="preserve">el AEP presentó y se revisaron </w:t>
      </w:r>
      <w:r w:rsidR="00DD72DF" w:rsidRPr="00171F82">
        <w:t>sus</w:t>
      </w:r>
      <w:r w:rsidR="008614C5" w:rsidRPr="00171F82">
        <w:t xml:space="preserve"> propuestas sobre los aspectos gen</w:t>
      </w:r>
      <w:r w:rsidR="000D020E" w:rsidRPr="00171F82">
        <w:t>erales y de implementación del SRMLT.</w:t>
      </w:r>
    </w:p>
    <w:p w14:paraId="0C5D5036" w14:textId="77777777" w:rsidR="0061205E" w:rsidRPr="00171F82" w:rsidRDefault="00507974" w:rsidP="00256DF8">
      <w:pPr>
        <w:pStyle w:val="IFTnormal"/>
      </w:pPr>
      <w:r w:rsidRPr="00171F82">
        <w:rPr>
          <w:b/>
        </w:rPr>
        <w:t>QUINTO</w:t>
      </w:r>
      <w:r w:rsidR="00250C81" w:rsidRPr="00171F82">
        <w:rPr>
          <w:b/>
        </w:rPr>
        <w:t>.-</w:t>
      </w:r>
      <w:r w:rsidR="00EB24F2" w:rsidRPr="00171F82">
        <w:rPr>
          <w:b/>
        </w:rPr>
        <w:t xml:space="preserve"> </w:t>
      </w:r>
      <w:r w:rsidR="0015049B" w:rsidRPr="00171F82">
        <w:rPr>
          <w:b/>
        </w:rPr>
        <w:t xml:space="preserve">Votaciones </w:t>
      </w:r>
      <w:r w:rsidR="000559D1" w:rsidRPr="00171F82">
        <w:rPr>
          <w:b/>
        </w:rPr>
        <w:t>Sesiones del Comité.</w:t>
      </w:r>
    </w:p>
    <w:p w14:paraId="3E0195FC" w14:textId="77777777" w:rsidR="00256DF8" w:rsidRDefault="0061205E" w:rsidP="00256DF8">
      <w:pPr>
        <w:pStyle w:val="IFTnormal"/>
      </w:pPr>
      <w:r w:rsidRPr="00171F82">
        <w:rPr>
          <w:b/>
        </w:rPr>
        <w:lastRenderedPageBreak/>
        <w:t>1.</w:t>
      </w:r>
      <w:r w:rsidRPr="00171F82">
        <w:t xml:space="preserve"> </w:t>
      </w:r>
      <w:r w:rsidR="004D59DC" w:rsidRPr="00171F82">
        <w:t>Dentro de la V</w:t>
      </w:r>
      <w:r w:rsidR="008614C5" w:rsidRPr="00171F82">
        <w:t>igésima Segunda Sesión del Comité</w:t>
      </w:r>
      <w:r w:rsidR="004D59DC" w:rsidRPr="00171F82">
        <w:t xml:space="preserve">, citada en el apartado de </w:t>
      </w:r>
      <w:r w:rsidR="000559D1" w:rsidRPr="00171F82">
        <w:t>Antecedentes de la presente Resolución</w:t>
      </w:r>
      <w:r w:rsidR="004D59DC" w:rsidRPr="00171F82">
        <w:t>,</w:t>
      </w:r>
      <w:r w:rsidR="000559D1" w:rsidRPr="00171F82">
        <w:t xml:space="preserve"> </w:t>
      </w:r>
      <w:r w:rsidR="0015049B" w:rsidRPr="00171F82">
        <w:t xml:space="preserve">se sometió a </w:t>
      </w:r>
      <w:r w:rsidR="001F07E7" w:rsidRPr="00171F82">
        <w:t xml:space="preserve">votación </w:t>
      </w:r>
      <w:r w:rsidR="0015049B" w:rsidRPr="00171F82">
        <w:t>de los integrantes del Comité la</w:t>
      </w:r>
      <w:r w:rsidR="00481B34" w:rsidRPr="00171F82">
        <w:t xml:space="preserve"> versión revisada de la</w:t>
      </w:r>
      <w:r w:rsidR="0015049B" w:rsidRPr="00171F82">
        <w:t xml:space="preserve"> “PROPUESTA TÉCNICA PARA EL SERVICIO DE REVENTA </w:t>
      </w:r>
      <w:r w:rsidR="00481B34" w:rsidRPr="00171F82">
        <w:t>MAYORISTA DE LÍNE</w:t>
      </w:r>
      <w:r w:rsidR="0015049B" w:rsidRPr="00171F82">
        <w:t>A TELEF</w:t>
      </w:r>
      <w:r w:rsidR="004D59DC" w:rsidRPr="00171F82">
        <w:t>ÓNICA</w:t>
      </w:r>
      <w:r w:rsidR="00CF52B5" w:rsidRPr="00171F82">
        <w:t>”</w:t>
      </w:r>
      <w:r w:rsidR="00A114C0" w:rsidRPr="00171F82">
        <w:t>, misma</w:t>
      </w:r>
      <w:r w:rsidR="004D59DC" w:rsidRPr="00171F82">
        <w:t xml:space="preserve"> que se</w:t>
      </w:r>
      <w:r w:rsidR="002C2B27" w:rsidRPr="00171F82">
        <w:t xml:space="preserve"> cita a continuación:</w:t>
      </w:r>
      <w:r w:rsidR="004D59DC" w:rsidRPr="00171F82">
        <w:t xml:space="preserve"> </w:t>
      </w:r>
    </w:p>
    <w:p w14:paraId="67031D27" w14:textId="0969E1A1" w:rsidR="000B7876" w:rsidRPr="00171F82" w:rsidRDefault="00541C8F" w:rsidP="00256DF8">
      <w:pPr>
        <w:pStyle w:val="Citaift"/>
        <w:jc w:val="center"/>
        <w:rPr>
          <w:b/>
          <w:sz w:val="32"/>
          <w:lang w:val="es-ES_tradnl"/>
        </w:rPr>
      </w:pPr>
      <w:r w:rsidRPr="00171F82">
        <w:rPr>
          <w:b/>
        </w:rPr>
        <w:t>“</w:t>
      </w:r>
      <w:r w:rsidR="000B7876" w:rsidRPr="00171F82">
        <w:rPr>
          <w:b/>
        </w:rPr>
        <w:t>Propuesta Técnica para el Servicio de Reventa Mayorista de Línea Telefónica (SRMLT)</w:t>
      </w:r>
    </w:p>
    <w:p w14:paraId="7D8249B1" w14:textId="77777777" w:rsidR="000B7876" w:rsidRPr="00171F82" w:rsidRDefault="000B7876" w:rsidP="00256DF8">
      <w:pPr>
        <w:pStyle w:val="Citaift"/>
        <w:jc w:val="center"/>
      </w:pPr>
      <w:r w:rsidRPr="00171F82">
        <w:t>Documento de Trabajo V4.0 basado en resolución OREDA 2017-2018</w:t>
      </w:r>
    </w:p>
    <w:p w14:paraId="4481E7ED" w14:textId="77777777" w:rsidR="000B7876" w:rsidRPr="00171F82" w:rsidRDefault="000B7876" w:rsidP="00256DF8">
      <w:pPr>
        <w:pStyle w:val="Citaift"/>
        <w:jc w:val="center"/>
      </w:pPr>
      <w:r w:rsidRPr="00171F82">
        <w:t>Junio  2017</w:t>
      </w:r>
    </w:p>
    <w:p w14:paraId="04CC707C" w14:textId="77777777" w:rsidR="00256DF8" w:rsidRDefault="00B408CC" w:rsidP="00256DF8">
      <w:pPr>
        <w:pStyle w:val="Citaift"/>
        <w:jc w:val="center"/>
        <w:rPr>
          <w:b/>
        </w:rPr>
      </w:pPr>
      <w:r w:rsidRPr="00171F82">
        <w:rPr>
          <w:b/>
        </w:rPr>
        <w:t>Glosario</w:t>
      </w:r>
    </w:p>
    <w:p w14:paraId="51849525" w14:textId="5DE3BCBC" w:rsidR="00C41F66" w:rsidRPr="00171F82" w:rsidRDefault="00C41F66" w:rsidP="00256DF8">
      <w:pPr>
        <w:pStyle w:val="Citaift"/>
        <w:jc w:val="center"/>
        <w:rPr>
          <w:b/>
        </w:rPr>
      </w:pPr>
    </w:p>
    <w:tbl>
      <w:tblPr>
        <w:tblStyle w:val="Cuadrculadetablaclara"/>
        <w:tblW w:w="5080" w:type="dxa"/>
        <w:jc w:val="center"/>
        <w:tblLook w:val="04A0" w:firstRow="1" w:lastRow="0" w:firstColumn="1" w:lastColumn="0" w:noHBand="0" w:noVBand="1"/>
        <w:tblCaption w:val="Tabla"/>
        <w:tblDescription w:val="Glorario"/>
      </w:tblPr>
      <w:tblGrid>
        <w:gridCol w:w="1200"/>
        <w:gridCol w:w="3880"/>
      </w:tblGrid>
      <w:tr w:rsidR="00B408CC" w:rsidRPr="004B19FC" w14:paraId="1CAB05B4" w14:textId="77777777" w:rsidTr="004B19FC">
        <w:trPr>
          <w:trHeight w:val="300"/>
          <w:tblHeader/>
          <w:jc w:val="center"/>
        </w:trPr>
        <w:tc>
          <w:tcPr>
            <w:tcW w:w="1200" w:type="dxa"/>
            <w:shd w:val="clear" w:color="auto" w:fill="2E74B5" w:themeFill="accent1" w:themeFillShade="BF"/>
            <w:noWrap/>
            <w:hideMark/>
          </w:tcPr>
          <w:p w14:paraId="204A5575" w14:textId="77777777" w:rsidR="00B408CC" w:rsidRPr="004B19FC" w:rsidRDefault="00B408CC" w:rsidP="004B19FC">
            <w:pPr>
              <w:pStyle w:val="IFTnormal"/>
              <w:jc w:val="center"/>
              <w:rPr>
                <w:rFonts w:eastAsia="Times New Roman"/>
                <w:b/>
                <w:color w:val="FFFFFF"/>
                <w:sz w:val="16"/>
                <w:szCs w:val="18"/>
                <w:lang w:eastAsia="es-MX"/>
              </w:rPr>
            </w:pPr>
            <w:r w:rsidRPr="004B19FC">
              <w:rPr>
                <w:b/>
                <w:color w:val="FFFFFF" w:themeColor="background1"/>
                <w:sz w:val="16"/>
                <w:szCs w:val="18"/>
              </w:rPr>
              <w:br w:type="page"/>
            </w:r>
            <w:r w:rsidRPr="004B19FC">
              <w:rPr>
                <w:rFonts w:eastAsia="Times New Roman"/>
                <w:b/>
                <w:color w:val="FFFFFF"/>
                <w:sz w:val="16"/>
                <w:szCs w:val="18"/>
                <w:lang w:eastAsia="es-MX"/>
              </w:rPr>
              <w:t>Sigla</w:t>
            </w:r>
          </w:p>
        </w:tc>
        <w:tc>
          <w:tcPr>
            <w:tcW w:w="3880" w:type="dxa"/>
            <w:shd w:val="clear" w:color="auto" w:fill="2E74B5" w:themeFill="accent1" w:themeFillShade="BF"/>
            <w:noWrap/>
            <w:hideMark/>
          </w:tcPr>
          <w:p w14:paraId="5EBD3BC6" w14:textId="77777777" w:rsidR="00B408CC" w:rsidRPr="004B19FC" w:rsidRDefault="00B408CC" w:rsidP="004B19FC">
            <w:pPr>
              <w:pStyle w:val="IFTnormal"/>
              <w:jc w:val="center"/>
              <w:rPr>
                <w:rFonts w:eastAsia="Times New Roman"/>
                <w:b/>
                <w:color w:val="FFFFFF"/>
                <w:sz w:val="16"/>
                <w:szCs w:val="18"/>
                <w:lang w:eastAsia="es-MX"/>
              </w:rPr>
            </w:pPr>
            <w:r w:rsidRPr="004B19FC">
              <w:rPr>
                <w:b/>
                <w:color w:val="FFFFFF" w:themeColor="background1"/>
                <w:sz w:val="16"/>
                <w:szCs w:val="18"/>
              </w:rPr>
              <w:t>Significado</w:t>
            </w:r>
          </w:p>
        </w:tc>
      </w:tr>
      <w:tr w:rsidR="00B408CC" w:rsidRPr="00171F82" w14:paraId="587BB946" w14:textId="77777777" w:rsidTr="004B19FC">
        <w:trPr>
          <w:trHeight w:val="300"/>
          <w:jc w:val="center"/>
        </w:trPr>
        <w:tc>
          <w:tcPr>
            <w:tcW w:w="1200" w:type="dxa"/>
            <w:noWrap/>
            <w:hideMark/>
          </w:tcPr>
          <w:p w14:paraId="68069E02"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N.A.</w:t>
            </w:r>
          </w:p>
        </w:tc>
        <w:tc>
          <w:tcPr>
            <w:tcW w:w="3880" w:type="dxa"/>
            <w:noWrap/>
            <w:hideMark/>
          </w:tcPr>
          <w:p w14:paraId="60E8A7D6"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Numero de A</w:t>
            </w:r>
          </w:p>
        </w:tc>
      </w:tr>
      <w:tr w:rsidR="00B408CC" w:rsidRPr="00171F82" w14:paraId="2E0FA264" w14:textId="77777777" w:rsidTr="004B19FC">
        <w:trPr>
          <w:trHeight w:val="300"/>
          <w:jc w:val="center"/>
        </w:trPr>
        <w:tc>
          <w:tcPr>
            <w:tcW w:w="1200" w:type="dxa"/>
            <w:noWrap/>
            <w:hideMark/>
          </w:tcPr>
          <w:p w14:paraId="1D7F87ED"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N.B.</w:t>
            </w:r>
          </w:p>
        </w:tc>
        <w:tc>
          <w:tcPr>
            <w:tcW w:w="3880" w:type="dxa"/>
            <w:noWrap/>
            <w:hideMark/>
          </w:tcPr>
          <w:p w14:paraId="408E4C3D"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Numero de B</w:t>
            </w:r>
          </w:p>
        </w:tc>
      </w:tr>
      <w:tr w:rsidR="00B408CC" w:rsidRPr="00171F82" w14:paraId="4C2E544F" w14:textId="77777777" w:rsidTr="004B19FC">
        <w:trPr>
          <w:trHeight w:val="300"/>
          <w:jc w:val="center"/>
        </w:trPr>
        <w:tc>
          <w:tcPr>
            <w:tcW w:w="1200" w:type="dxa"/>
            <w:noWrap/>
            <w:hideMark/>
          </w:tcPr>
          <w:p w14:paraId="28D5B530"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N.N.</w:t>
            </w:r>
          </w:p>
        </w:tc>
        <w:tc>
          <w:tcPr>
            <w:tcW w:w="3880" w:type="dxa"/>
            <w:noWrap/>
            <w:hideMark/>
          </w:tcPr>
          <w:p w14:paraId="2994CAA1"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Número Nacional</w:t>
            </w:r>
          </w:p>
        </w:tc>
      </w:tr>
      <w:tr w:rsidR="00B408CC" w:rsidRPr="00171F82" w14:paraId="338D238C" w14:textId="77777777" w:rsidTr="004B19FC">
        <w:trPr>
          <w:trHeight w:val="300"/>
          <w:jc w:val="center"/>
        </w:trPr>
        <w:tc>
          <w:tcPr>
            <w:tcW w:w="1200" w:type="dxa"/>
            <w:noWrap/>
            <w:hideMark/>
          </w:tcPr>
          <w:p w14:paraId="28654207"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IDO</w:t>
            </w:r>
          </w:p>
        </w:tc>
        <w:tc>
          <w:tcPr>
            <w:tcW w:w="3880" w:type="dxa"/>
            <w:noWrap/>
            <w:hideMark/>
          </w:tcPr>
          <w:p w14:paraId="4FA2CC86"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Indicador de Red Origen</w:t>
            </w:r>
          </w:p>
        </w:tc>
      </w:tr>
      <w:tr w:rsidR="00B408CC" w:rsidRPr="00171F82" w14:paraId="3D55FBEC" w14:textId="77777777" w:rsidTr="004B19FC">
        <w:trPr>
          <w:trHeight w:val="300"/>
          <w:jc w:val="center"/>
        </w:trPr>
        <w:tc>
          <w:tcPr>
            <w:tcW w:w="1200" w:type="dxa"/>
            <w:noWrap/>
            <w:hideMark/>
          </w:tcPr>
          <w:p w14:paraId="489976CB"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IDD</w:t>
            </w:r>
          </w:p>
        </w:tc>
        <w:tc>
          <w:tcPr>
            <w:tcW w:w="3880" w:type="dxa"/>
            <w:noWrap/>
            <w:hideMark/>
          </w:tcPr>
          <w:p w14:paraId="426F27C8"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Indicador de Red Destino</w:t>
            </w:r>
          </w:p>
        </w:tc>
      </w:tr>
      <w:tr w:rsidR="00B408CC" w:rsidRPr="00171F82" w14:paraId="5550D2D2" w14:textId="77777777" w:rsidTr="004B19FC">
        <w:trPr>
          <w:trHeight w:val="300"/>
          <w:jc w:val="center"/>
        </w:trPr>
        <w:tc>
          <w:tcPr>
            <w:tcW w:w="1200" w:type="dxa"/>
            <w:noWrap/>
            <w:hideMark/>
          </w:tcPr>
          <w:p w14:paraId="26AE6587"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CCE</w:t>
            </w:r>
          </w:p>
        </w:tc>
        <w:tc>
          <w:tcPr>
            <w:tcW w:w="3880" w:type="dxa"/>
            <w:noWrap/>
            <w:hideMark/>
          </w:tcPr>
          <w:p w14:paraId="0B79A8E3"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Centros con Capacidad de Enrutamiento</w:t>
            </w:r>
          </w:p>
        </w:tc>
      </w:tr>
      <w:tr w:rsidR="00B408CC" w:rsidRPr="00171F82" w14:paraId="55773667" w14:textId="77777777" w:rsidTr="004B19FC">
        <w:trPr>
          <w:trHeight w:val="300"/>
          <w:jc w:val="center"/>
        </w:trPr>
        <w:tc>
          <w:tcPr>
            <w:tcW w:w="1200" w:type="dxa"/>
            <w:noWrap/>
            <w:hideMark/>
          </w:tcPr>
          <w:p w14:paraId="18B4B1A3"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PDIC</w:t>
            </w:r>
          </w:p>
        </w:tc>
        <w:tc>
          <w:tcPr>
            <w:tcW w:w="3880" w:type="dxa"/>
            <w:noWrap/>
            <w:hideMark/>
          </w:tcPr>
          <w:p w14:paraId="670F6A8B" w14:textId="77777777" w:rsidR="00B408CC" w:rsidRPr="00171F82" w:rsidRDefault="00B408CC" w:rsidP="00256DF8">
            <w:pPr>
              <w:pStyle w:val="IFTnormal"/>
              <w:jc w:val="left"/>
              <w:rPr>
                <w:rFonts w:eastAsia="Times New Roman"/>
                <w:i/>
                <w:color w:val="000000"/>
                <w:sz w:val="16"/>
                <w:szCs w:val="18"/>
                <w:lang w:eastAsia="es-MX"/>
              </w:rPr>
            </w:pPr>
            <w:r w:rsidRPr="00171F82">
              <w:rPr>
                <w:i/>
                <w:sz w:val="16"/>
                <w:szCs w:val="18"/>
              </w:rPr>
              <w:t>Punto de Interconexión</w:t>
            </w:r>
          </w:p>
        </w:tc>
      </w:tr>
    </w:tbl>
    <w:p w14:paraId="118A7F8B" w14:textId="77777777" w:rsidR="00B408CC" w:rsidRPr="00171F82" w:rsidRDefault="00B408CC" w:rsidP="00E4229B">
      <w:pPr>
        <w:pStyle w:val="IFTnormal"/>
        <w:numPr>
          <w:ilvl w:val="0"/>
          <w:numId w:val="24"/>
        </w:numPr>
        <w:spacing w:before="240"/>
        <w:rPr>
          <w:b/>
          <w:i/>
          <w:sz w:val="18"/>
        </w:rPr>
      </w:pPr>
      <w:r w:rsidRPr="00171F82">
        <w:rPr>
          <w:b/>
          <w:i/>
          <w:sz w:val="18"/>
        </w:rPr>
        <w:t>Descripción General</w:t>
      </w:r>
    </w:p>
    <w:p w14:paraId="094BBDB5" w14:textId="77777777" w:rsidR="00B408CC" w:rsidRPr="00171F82" w:rsidRDefault="00B408CC" w:rsidP="00256DF8">
      <w:pPr>
        <w:pStyle w:val="Citaift"/>
      </w:pPr>
      <w:r w:rsidRPr="00171F82">
        <w:t>Servicio mayorista que hace uso de la red telefónica del AEP para la entrega de todas las llamadas telefónicas originadas por los usuarios finales del Concesionario Solicitante (CS), en desagregación para el nuevo servicio SRMLT hasta el punto de entrega con la red del CS, cuando sea procedente.</w:t>
      </w:r>
    </w:p>
    <w:p w14:paraId="39B983CC" w14:textId="77777777" w:rsidR="00B408CC" w:rsidRPr="00171F82" w:rsidRDefault="00B408CC" w:rsidP="00256DF8">
      <w:pPr>
        <w:pStyle w:val="IFTnormal"/>
        <w:numPr>
          <w:ilvl w:val="0"/>
          <w:numId w:val="24"/>
        </w:numPr>
        <w:rPr>
          <w:b/>
          <w:i/>
          <w:sz w:val="18"/>
        </w:rPr>
      </w:pPr>
      <w:r w:rsidRPr="00171F82">
        <w:rPr>
          <w:b/>
          <w:i/>
          <w:sz w:val="18"/>
        </w:rPr>
        <w:t>Premisas e Implicaciones del Servicio</w:t>
      </w:r>
    </w:p>
    <w:p w14:paraId="1D02080C" w14:textId="77777777" w:rsidR="00B408CC" w:rsidRPr="00171F82" w:rsidRDefault="00B408CC" w:rsidP="00256DF8">
      <w:pPr>
        <w:pStyle w:val="Citaift"/>
        <w:numPr>
          <w:ilvl w:val="0"/>
          <w:numId w:val="26"/>
        </w:numPr>
      </w:pPr>
      <w:r w:rsidRPr="00171F82">
        <w:t>Se trata de un servicio distinto al Servicio de Reventa de Línea en sus modalidades de voz, datos y paquetes.</w:t>
      </w:r>
    </w:p>
    <w:p w14:paraId="71FB6D27" w14:textId="77777777" w:rsidR="00B408CC" w:rsidRPr="00171F82" w:rsidRDefault="00B408CC" w:rsidP="00256DF8">
      <w:pPr>
        <w:pStyle w:val="Citaift"/>
        <w:numPr>
          <w:ilvl w:val="0"/>
          <w:numId w:val="26"/>
        </w:numPr>
      </w:pPr>
      <w:r w:rsidRPr="00171F82">
        <w:t>Es importante señalar que los lineamientos de la resolución para la marcación a 10 dígitos tienen una mayor jerarquía sobre esta solución por lo que Telmex/Telnor no puede hacerse responsable del posible impacto entre marcaciones y/o procesamiento y memoria en centrales, por lo que recomienda conocer los lineamientos antes de aplicar la solución.</w:t>
      </w:r>
    </w:p>
    <w:p w14:paraId="5597653B" w14:textId="77777777" w:rsidR="00B408CC" w:rsidRPr="00171F82" w:rsidRDefault="00B408CC" w:rsidP="00256DF8">
      <w:pPr>
        <w:pStyle w:val="Citaift"/>
        <w:numPr>
          <w:ilvl w:val="0"/>
          <w:numId w:val="26"/>
        </w:numPr>
      </w:pPr>
      <w:r w:rsidRPr="00171F82">
        <w:lastRenderedPageBreak/>
        <w:t>La solución no es compatible con Presuscripción de Larga Distancia Internacional y Mundial.</w:t>
      </w:r>
    </w:p>
    <w:p w14:paraId="2C137036" w14:textId="77777777" w:rsidR="00B408CC" w:rsidRPr="00171F82" w:rsidRDefault="00B408CC" w:rsidP="00256DF8">
      <w:pPr>
        <w:pStyle w:val="Citaift"/>
        <w:numPr>
          <w:ilvl w:val="0"/>
          <w:numId w:val="26"/>
        </w:numPr>
      </w:pPr>
      <w:r w:rsidRPr="00171F82">
        <w:t>El servicio se implementará en la red bajo demanda previo análisis de factibilidad en la central.</w:t>
      </w:r>
    </w:p>
    <w:p w14:paraId="00C4910D" w14:textId="77777777" w:rsidR="00B408CC" w:rsidRPr="00171F82" w:rsidRDefault="00B408CC" w:rsidP="00256DF8">
      <w:pPr>
        <w:pStyle w:val="Citaift"/>
        <w:numPr>
          <w:ilvl w:val="0"/>
          <w:numId w:val="26"/>
        </w:numPr>
      </w:pPr>
      <w:r w:rsidRPr="00171F82">
        <w:t xml:space="preserve">La factibilidad de implementación del SRMLT es por central y para cada CS, esta dependerá de los recursos disponibles en las centrales de conmutación (procesamiento y memoria).  </w:t>
      </w:r>
    </w:p>
    <w:p w14:paraId="0FFD5380" w14:textId="77777777" w:rsidR="00B408CC" w:rsidRPr="00171F82" w:rsidRDefault="00B408CC" w:rsidP="00256DF8">
      <w:pPr>
        <w:pStyle w:val="Citaift"/>
        <w:numPr>
          <w:ilvl w:val="0"/>
          <w:numId w:val="26"/>
        </w:numPr>
      </w:pPr>
      <w:r w:rsidRPr="00171F82">
        <w:t>En centrales con problemas de memoria y procesamiento para la creación de datos no hay solución alternativa para ofrecer el SRMLT.</w:t>
      </w:r>
    </w:p>
    <w:p w14:paraId="04791CB0" w14:textId="77777777" w:rsidR="00B408CC" w:rsidRPr="00171F82" w:rsidRDefault="00B408CC" w:rsidP="00256DF8">
      <w:pPr>
        <w:pStyle w:val="Citaift"/>
        <w:numPr>
          <w:ilvl w:val="0"/>
          <w:numId w:val="26"/>
        </w:numPr>
      </w:pPr>
      <w:r w:rsidRPr="00171F82">
        <w:t>No están considerados en esta solución los Clientes PABX de líneas y/o de troncales.</w:t>
      </w:r>
    </w:p>
    <w:p w14:paraId="354E39FB" w14:textId="77777777" w:rsidR="00B408CC" w:rsidRPr="00171F82" w:rsidRDefault="00B408CC" w:rsidP="00256DF8">
      <w:pPr>
        <w:pStyle w:val="Citaift"/>
        <w:numPr>
          <w:ilvl w:val="0"/>
          <w:numId w:val="26"/>
        </w:numPr>
      </w:pPr>
      <w:r w:rsidRPr="00171F82">
        <w:t>La entrega del tráfico para este servicio debe ser por las rutas de Interconexión existentes, lo anterior tiene la finalidad de hacer más eficiente el intercambio de tráfico entre el AEP y el CS.</w:t>
      </w:r>
    </w:p>
    <w:p w14:paraId="1513308F" w14:textId="77777777" w:rsidR="00B408CC" w:rsidRPr="00171F82" w:rsidRDefault="00B408CC" w:rsidP="00256DF8">
      <w:pPr>
        <w:pStyle w:val="Citaift"/>
        <w:numPr>
          <w:ilvl w:val="0"/>
          <w:numId w:val="26"/>
        </w:numPr>
      </w:pPr>
      <w:r w:rsidRPr="00171F82">
        <w:t>Los planes y paquetes comerciales del AEP sobre línea Telefónica, no podrán ser activados para este servicio.</w:t>
      </w:r>
    </w:p>
    <w:p w14:paraId="5F676712" w14:textId="77777777" w:rsidR="00256DF8" w:rsidRDefault="00B408CC" w:rsidP="00256DF8">
      <w:pPr>
        <w:pStyle w:val="IFTnormal"/>
        <w:ind w:left="709"/>
        <w:rPr>
          <w:b/>
          <w:i/>
          <w:sz w:val="18"/>
        </w:rPr>
      </w:pPr>
      <w:r w:rsidRPr="00171F82">
        <w:rPr>
          <w:b/>
          <w:i/>
          <w:sz w:val="18"/>
        </w:rPr>
        <w:t>Es responsabilidad del AEP:</w:t>
      </w:r>
    </w:p>
    <w:p w14:paraId="30748F6C" w14:textId="32040603" w:rsidR="00B408CC" w:rsidRPr="00171F82" w:rsidRDefault="00B408CC" w:rsidP="00256DF8">
      <w:pPr>
        <w:pStyle w:val="Citaift"/>
        <w:numPr>
          <w:ilvl w:val="0"/>
          <w:numId w:val="27"/>
        </w:numPr>
      </w:pPr>
      <w:r w:rsidRPr="00171F82">
        <w:t>Realizar el enrutamiento de la llamada a la red del CS, con base a la marcación correspondiente al Usuario final.</w:t>
      </w:r>
    </w:p>
    <w:p w14:paraId="02AEEE5E" w14:textId="77777777" w:rsidR="00B408CC" w:rsidRPr="00171F82" w:rsidRDefault="00B408CC" w:rsidP="00256DF8">
      <w:pPr>
        <w:pStyle w:val="Citaift"/>
        <w:numPr>
          <w:ilvl w:val="0"/>
          <w:numId w:val="27"/>
        </w:numPr>
      </w:pPr>
      <w:r w:rsidRPr="00171F82">
        <w:t>Llevar el control de la llamada (señalización, establecimiento y liberación) y proporcionar los servicios digitales indicados en este documento.</w:t>
      </w:r>
    </w:p>
    <w:p w14:paraId="0BFB2E3F" w14:textId="77777777" w:rsidR="00B408CC" w:rsidRPr="00171F82" w:rsidRDefault="00B408CC" w:rsidP="00256DF8">
      <w:pPr>
        <w:pStyle w:val="Citaift"/>
        <w:numPr>
          <w:ilvl w:val="0"/>
          <w:numId w:val="27"/>
        </w:numPr>
      </w:pPr>
      <w:r w:rsidRPr="00171F82">
        <w:t>No garantiza la calidad de extremo a extremo de la llamada.</w:t>
      </w:r>
    </w:p>
    <w:p w14:paraId="5A842AB7" w14:textId="77777777" w:rsidR="00256DF8" w:rsidRDefault="00B408CC" w:rsidP="00256DF8">
      <w:pPr>
        <w:pStyle w:val="Citaift"/>
        <w:numPr>
          <w:ilvl w:val="0"/>
          <w:numId w:val="27"/>
        </w:numPr>
      </w:pPr>
      <w:r w:rsidRPr="00171F82">
        <w:t xml:space="preserve">No se proporcionan servicios de valor agregado tales como VPN ni se realizan traducciones numéricas de códigos o servicios especiales como por ejemplo 800s, 900s, Servicios Especiales (030, 911, etc.)  </w:t>
      </w:r>
    </w:p>
    <w:p w14:paraId="52F3E6F8" w14:textId="1CEA1068" w:rsidR="00B408CC" w:rsidRPr="00171F82" w:rsidRDefault="00B408CC" w:rsidP="00256DF8">
      <w:pPr>
        <w:pStyle w:val="Citaift"/>
        <w:rPr>
          <w:b/>
          <w:strike/>
        </w:rPr>
      </w:pPr>
      <w:r w:rsidRPr="00171F82">
        <w:t xml:space="preserve">NOTA: Tanto el AEP como el CS deben de generar sus propios CDRs, por lo que con el CDR genere el CS es con lo que debe de Cobrar a su Cliente y conciliar el tráfico entregado por el AEP. Los registros generados por el AEP </w:t>
      </w:r>
      <w:r w:rsidR="000B7876" w:rsidRPr="00171F82">
        <w:t>son</w:t>
      </w:r>
      <w:r w:rsidRPr="00171F82">
        <w:t xml:space="preserve"> para realizar la conciliación del tráfico entregado</w:t>
      </w:r>
      <w:r w:rsidRPr="00171F82">
        <w:rPr>
          <w:b/>
        </w:rPr>
        <w:t>.</w:t>
      </w:r>
      <w:r w:rsidRPr="00171F82">
        <w:rPr>
          <w:b/>
          <w:strike/>
        </w:rPr>
        <w:t xml:space="preserve">  </w:t>
      </w:r>
    </w:p>
    <w:p w14:paraId="71F08DF5" w14:textId="77777777" w:rsidR="00B408CC" w:rsidRPr="00171F82" w:rsidRDefault="00B408CC" w:rsidP="00256DF8">
      <w:pPr>
        <w:pStyle w:val="Citaift"/>
      </w:pPr>
      <w:r w:rsidRPr="00171F82">
        <w:t>El proceso de Conciliación de CDR´s se realizara mediante el intercambio de información y archivos entre el CS y el AEP, en los formatos ya definidos.</w:t>
      </w:r>
    </w:p>
    <w:p w14:paraId="6E867C37" w14:textId="77777777" w:rsidR="00256DF8" w:rsidRDefault="00B408CC" w:rsidP="00256DF8">
      <w:pPr>
        <w:pStyle w:val="IFTnormal"/>
        <w:ind w:left="709"/>
        <w:rPr>
          <w:b/>
          <w:i/>
          <w:sz w:val="18"/>
        </w:rPr>
      </w:pPr>
      <w:r w:rsidRPr="00171F82">
        <w:rPr>
          <w:b/>
          <w:i/>
          <w:sz w:val="18"/>
        </w:rPr>
        <w:t>Es responsabilidad del CS:</w:t>
      </w:r>
    </w:p>
    <w:p w14:paraId="4F161264" w14:textId="1B678C85" w:rsidR="00B408CC" w:rsidRPr="00171F82" w:rsidRDefault="00B408CC" w:rsidP="00256DF8">
      <w:pPr>
        <w:pStyle w:val="Citaift"/>
        <w:numPr>
          <w:ilvl w:val="0"/>
          <w:numId w:val="28"/>
        </w:numPr>
      </w:pPr>
      <w:r w:rsidRPr="00171F82">
        <w:t xml:space="preserve">Realizar el análisis numérico del enrutamiento de la llamada de dígitos. </w:t>
      </w:r>
    </w:p>
    <w:p w14:paraId="1CCC6F28" w14:textId="77777777" w:rsidR="00B408CC" w:rsidRPr="00171F82" w:rsidRDefault="00B408CC" w:rsidP="00256DF8">
      <w:pPr>
        <w:pStyle w:val="Citaift"/>
        <w:numPr>
          <w:ilvl w:val="0"/>
          <w:numId w:val="28"/>
        </w:numPr>
      </w:pPr>
      <w:r w:rsidRPr="00171F82">
        <w:t>Completar la llamada al destino ya sea local, de servicios especiales, 911, LD Internacional, Servicios de Valor agregado, etc. Para el caso del servicio 911 el CS tiene el domicilio de su Cliente, por lo cual, puede hacer llegar esta información al destino.</w:t>
      </w:r>
    </w:p>
    <w:p w14:paraId="69D1096D" w14:textId="77777777" w:rsidR="00B408CC" w:rsidRPr="00171F82" w:rsidRDefault="00B408CC" w:rsidP="00256DF8">
      <w:pPr>
        <w:pStyle w:val="Citaift"/>
        <w:numPr>
          <w:ilvl w:val="0"/>
          <w:numId w:val="28"/>
        </w:numPr>
      </w:pPr>
      <w:r w:rsidRPr="00171F82">
        <w:lastRenderedPageBreak/>
        <w:t>Realizar la facturación al Cliente que adoptó el Servicio.</w:t>
      </w:r>
    </w:p>
    <w:p w14:paraId="136387C5" w14:textId="77777777" w:rsidR="00B408CC" w:rsidRPr="00171F82" w:rsidRDefault="00B408CC" w:rsidP="00256DF8">
      <w:pPr>
        <w:pStyle w:val="Citaift"/>
        <w:numPr>
          <w:ilvl w:val="0"/>
          <w:numId w:val="28"/>
        </w:numPr>
      </w:pPr>
      <w:r w:rsidRPr="00171F82">
        <w:t>El CS es el responsable de tramitar las llamadas de LDI y LDM.</w:t>
      </w:r>
    </w:p>
    <w:p w14:paraId="6C5C5CFE" w14:textId="77777777" w:rsidR="00B408CC" w:rsidRPr="00171F82" w:rsidRDefault="00B408CC" w:rsidP="00256DF8">
      <w:pPr>
        <w:pStyle w:val="Citaift"/>
        <w:numPr>
          <w:ilvl w:val="0"/>
          <w:numId w:val="28"/>
        </w:numPr>
      </w:pPr>
      <w:r w:rsidRPr="00171F82">
        <w:t>La relación con el cliente final.</w:t>
      </w:r>
    </w:p>
    <w:p w14:paraId="754ED62C" w14:textId="77777777" w:rsidR="00B408CC" w:rsidRPr="00171F82" w:rsidRDefault="00B408CC" w:rsidP="00256DF8">
      <w:pPr>
        <w:pStyle w:val="IFTnormal"/>
        <w:numPr>
          <w:ilvl w:val="0"/>
          <w:numId w:val="24"/>
        </w:numPr>
        <w:rPr>
          <w:b/>
          <w:i/>
          <w:sz w:val="18"/>
        </w:rPr>
      </w:pPr>
      <w:r w:rsidRPr="00171F82">
        <w:rPr>
          <w:b/>
          <w:i/>
          <w:sz w:val="18"/>
        </w:rPr>
        <w:t>Arquitectura</w:t>
      </w:r>
    </w:p>
    <w:p w14:paraId="6C7B5B34" w14:textId="77777777" w:rsidR="00B408CC" w:rsidRPr="00171F82" w:rsidRDefault="00B408CC" w:rsidP="00256DF8">
      <w:pPr>
        <w:pStyle w:val="Citaift"/>
      </w:pPr>
      <w:r w:rsidRPr="00171F82">
        <w:t>A continuación se muestran los diferentes esquemas de arquitectura y envío de las marcaciones al usuario final a los que se les aplique el servicio SRMLT.</w:t>
      </w:r>
      <w:r w:rsidRPr="00171F82">
        <w:rPr>
          <w:b/>
          <w:sz w:val="40"/>
          <w:szCs w:val="40"/>
        </w:rPr>
        <w:t xml:space="preserve"> </w:t>
      </w:r>
    </w:p>
    <w:p w14:paraId="5366D898" w14:textId="77777777" w:rsidR="000B7876" w:rsidRPr="00171F82" w:rsidRDefault="000B7876" w:rsidP="00256DF8">
      <w:pPr>
        <w:jc w:val="center"/>
        <w:rPr>
          <w:b/>
          <w:bCs/>
          <w:sz w:val="40"/>
          <w:szCs w:val="40"/>
        </w:rPr>
      </w:pPr>
      <w:r w:rsidRPr="00171F82">
        <w:rPr>
          <w:b/>
          <w:bCs/>
          <w:noProof/>
          <w:sz w:val="40"/>
          <w:szCs w:val="40"/>
          <w:lang w:eastAsia="es-MX"/>
        </w:rPr>
        <w:drawing>
          <wp:inline distT="0" distB="0" distL="0" distR="0" wp14:anchorId="5BC8009D" wp14:editId="5079735C">
            <wp:extent cx="4997450" cy="2019631"/>
            <wp:effectExtent l="0" t="0" r="0" b="0"/>
            <wp:docPr id="3" name="Imagen 4" descr="Diagrama de entrega de llama TELMEX - OPERDA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4159" cy="2022342"/>
                    </a:xfrm>
                    <a:prstGeom prst="rect">
                      <a:avLst/>
                    </a:prstGeom>
                    <a:noFill/>
                    <a:ln>
                      <a:noFill/>
                    </a:ln>
                  </pic:spPr>
                </pic:pic>
              </a:graphicData>
            </a:graphic>
          </wp:inline>
        </w:drawing>
      </w:r>
    </w:p>
    <w:p w14:paraId="2B901F0E" w14:textId="77777777" w:rsidR="00B408CC" w:rsidRPr="00171F82" w:rsidRDefault="000B7876" w:rsidP="00256DF8">
      <w:pPr>
        <w:pStyle w:val="IFTnormal"/>
        <w:jc w:val="center"/>
      </w:pPr>
      <w:r w:rsidRPr="00171F82">
        <w:rPr>
          <w:noProof/>
          <w:lang w:eastAsia="es-MX"/>
        </w:rPr>
        <w:drawing>
          <wp:inline distT="0" distB="0" distL="0" distR="0" wp14:anchorId="183405F4" wp14:editId="39C0A038">
            <wp:extent cx="4417530" cy="1732512"/>
            <wp:effectExtent l="0" t="0" r="2540" b="1270"/>
            <wp:docPr id="6" name="Imagen 12" descr="Diagrama de entrega de llama TELMEX - AXTE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6949" cy="1740128"/>
                    </a:xfrm>
                    <a:prstGeom prst="rect">
                      <a:avLst/>
                    </a:prstGeom>
                    <a:noFill/>
                    <a:ln>
                      <a:noFill/>
                    </a:ln>
                  </pic:spPr>
                </pic:pic>
              </a:graphicData>
            </a:graphic>
          </wp:inline>
        </w:drawing>
      </w:r>
    </w:p>
    <w:p w14:paraId="2DFA80A2" w14:textId="77777777" w:rsidR="00256DF8" w:rsidRDefault="00B408CC" w:rsidP="00256DF8">
      <w:pPr>
        <w:pStyle w:val="Citaift"/>
      </w:pPr>
      <w:r w:rsidRPr="00171F82">
        <w:t>A manera de ejemplo, en los siguientes esquemas  se muestra el  envío de dígitos para algunas marcaciones:</w:t>
      </w:r>
    </w:p>
    <w:p w14:paraId="26C7811E" w14:textId="38584922" w:rsidR="000B7876" w:rsidRPr="00171F82" w:rsidRDefault="000B7876" w:rsidP="00256DF8">
      <w:pPr>
        <w:jc w:val="center"/>
        <w:rPr>
          <w:b/>
          <w:bCs/>
          <w:sz w:val="40"/>
          <w:szCs w:val="40"/>
        </w:rPr>
      </w:pPr>
      <w:r w:rsidRPr="00171F82">
        <w:rPr>
          <w:noProof/>
          <w:lang w:eastAsia="es-MX"/>
        </w:rPr>
        <w:lastRenderedPageBreak/>
        <w:drawing>
          <wp:inline distT="0" distB="0" distL="0" distR="0" wp14:anchorId="6E8C9D98" wp14:editId="4CD8881F">
            <wp:extent cx="4521910" cy="2006475"/>
            <wp:effectExtent l="0" t="0" r="0" b="0"/>
            <wp:docPr id="7" name="Imagen 1" descr="Diagrama de entrega de llama TELMEX - AXTE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530404" cy="2010244"/>
                    </a:xfrm>
                    <a:prstGeom prst="rect">
                      <a:avLst/>
                    </a:prstGeom>
                    <a:noFill/>
                    <a:ln w="9525">
                      <a:noFill/>
                      <a:miter lim="800000"/>
                      <a:headEnd/>
                      <a:tailEnd/>
                    </a:ln>
                  </pic:spPr>
                </pic:pic>
              </a:graphicData>
            </a:graphic>
          </wp:inline>
        </w:drawing>
      </w:r>
    </w:p>
    <w:p w14:paraId="4EB11A77" w14:textId="77777777" w:rsidR="000B7876" w:rsidRPr="00171F82" w:rsidRDefault="000B7876" w:rsidP="00256DF8">
      <w:pPr>
        <w:jc w:val="center"/>
        <w:rPr>
          <w:b/>
          <w:bCs/>
          <w:sz w:val="40"/>
          <w:szCs w:val="40"/>
        </w:rPr>
      </w:pPr>
      <w:r w:rsidRPr="00171F82">
        <w:rPr>
          <w:b/>
          <w:bCs/>
          <w:noProof/>
          <w:sz w:val="40"/>
          <w:szCs w:val="40"/>
          <w:lang w:eastAsia="es-MX"/>
        </w:rPr>
        <w:drawing>
          <wp:inline distT="0" distB="0" distL="0" distR="0" wp14:anchorId="05D6F255" wp14:editId="49CC8969">
            <wp:extent cx="4385724" cy="1712592"/>
            <wp:effectExtent l="0" t="0" r="0" b="2540"/>
            <wp:docPr id="8" name="Imagen 14" descr="Diagrama de entrega de llama TELMEX - AXTEL - IUSACEL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2733" cy="1715329"/>
                    </a:xfrm>
                    <a:prstGeom prst="rect">
                      <a:avLst/>
                    </a:prstGeom>
                    <a:noFill/>
                    <a:ln>
                      <a:noFill/>
                    </a:ln>
                  </pic:spPr>
                </pic:pic>
              </a:graphicData>
            </a:graphic>
          </wp:inline>
        </w:drawing>
      </w:r>
    </w:p>
    <w:p w14:paraId="7B511467" w14:textId="77777777" w:rsidR="000B7876" w:rsidRPr="00171F82" w:rsidRDefault="000B7876" w:rsidP="00256DF8">
      <w:pPr>
        <w:jc w:val="center"/>
        <w:rPr>
          <w:b/>
          <w:bCs/>
          <w:sz w:val="40"/>
          <w:szCs w:val="40"/>
        </w:rPr>
      </w:pPr>
      <w:r w:rsidRPr="00171F82">
        <w:rPr>
          <w:b/>
          <w:bCs/>
          <w:noProof/>
          <w:sz w:val="40"/>
          <w:szCs w:val="40"/>
          <w:lang w:eastAsia="es-MX"/>
        </w:rPr>
        <w:drawing>
          <wp:inline distT="0" distB="0" distL="0" distR="0" wp14:anchorId="0F603B7B" wp14:editId="13145965">
            <wp:extent cx="4290308" cy="1595208"/>
            <wp:effectExtent l="0" t="0" r="0" b="5080"/>
            <wp:docPr id="10" name="Imagen 15" descr="Diagrama de entrega de llama TELMEX - AXTEL - IUSACEL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4290" cy="1604125"/>
                    </a:xfrm>
                    <a:prstGeom prst="rect">
                      <a:avLst/>
                    </a:prstGeom>
                    <a:noFill/>
                    <a:ln>
                      <a:noFill/>
                    </a:ln>
                  </pic:spPr>
                </pic:pic>
              </a:graphicData>
            </a:graphic>
          </wp:inline>
        </w:drawing>
      </w:r>
    </w:p>
    <w:p w14:paraId="7088B710" w14:textId="77777777" w:rsidR="000B7876" w:rsidRPr="00171F82" w:rsidRDefault="000B7876" w:rsidP="00256DF8">
      <w:pPr>
        <w:jc w:val="center"/>
        <w:rPr>
          <w:b/>
          <w:bCs/>
          <w:sz w:val="40"/>
          <w:szCs w:val="40"/>
        </w:rPr>
      </w:pPr>
      <w:r w:rsidRPr="00171F82">
        <w:rPr>
          <w:b/>
          <w:bCs/>
          <w:noProof/>
          <w:sz w:val="40"/>
          <w:szCs w:val="40"/>
          <w:lang w:eastAsia="es-MX"/>
        </w:rPr>
        <w:drawing>
          <wp:inline distT="0" distB="0" distL="0" distR="0" wp14:anchorId="3B3D5905" wp14:editId="4BC20DFD">
            <wp:extent cx="4735581" cy="1672327"/>
            <wp:effectExtent l="0" t="0" r="8255" b="4445"/>
            <wp:docPr id="11" name="Imagen 16" descr="Diagrama de entrega de llama TELMEX - AXTEL -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7247" cy="1676447"/>
                    </a:xfrm>
                    <a:prstGeom prst="rect">
                      <a:avLst/>
                    </a:prstGeom>
                    <a:noFill/>
                    <a:ln>
                      <a:noFill/>
                    </a:ln>
                  </pic:spPr>
                </pic:pic>
              </a:graphicData>
            </a:graphic>
          </wp:inline>
        </w:drawing>
      </w:r>
    </w:p>
    <w:p w14:paraId="47E3E68F" w14:textId="77777777" w:rsidR="000B7876" w:rsidRPr="00171F82" w:rsidRDefault="000B7876" w:rsidP="00256DF8">
      <w:pPr>
        <w:jc w:val="center"/>
        <w:rPr>
          <w:b/>
          <w:bCs/>
          <w:sz w:val="40"/>
          <w:szCs w:val="40"/>
        </w:rPr>
      </w:pPr>
      <w:r w:rsidRPr="00171F82">
        <w:rPr>
          <w:b/>
          <w:bCs/>
          <w:noProof/>
          <w:sz w:val="40"/>
          <w:szCs w:val="40"/>
          <w:lang w:eastAsia="es-MX"/>
        </w:rPr>
        <w:lastRenderedPageBreak/>
        <w:drawing>
          <wp:inline distT="0" distB="0" distL="0" distR="0" wp14:anchorId="26A70BFC" wp14:editId="0AC96331">
            <wp:extent cx="4838948" cy="1634891"/>
            <wp:effectExtent l="0" t="0" r="0" b="3810"/>
            <wp:docPr id="13" name="Imagen 17" descr="Diagrama de entrega de llama TELMEX - AXTEL -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4958" cy="1636921"/>
                    </a:xfrm>
                    <a:prstGeom prst="rect">
                      <a:avLst/>
                    </a:prstGeom>
                    <a:noFill/>
                    <a:ln>
                      <a:noFill/>
                    </a:ln>
                  </pic:spPr>
                </pic:pic>
              </a:graphicData>
            </a:graphic>
          </wp:inline>
        </w:drawing>
      </w:r>
    </w:p>
    <w:p w14:paraId="0D10DEA2" w14:textId="77777777" w:rsidR="000B7876" w:rsidRPr="00171F82" w:rsidRDefault="000B7876" w:rsidP="00256DF8">
      <w:pPr>
        <w:jc w:val="center"/>
        <w:rPr>
          <w:b/>
          <w:bCs/>
          <w:sz w:val="40"/>
          <w:szCs w:val="40"/>
        </w:rPr>
      </w:pPr>
      <w:r w:rsidRPr="00171F82">
        <w:rPr>
          <w:b/>
          <w:bCs/>
          <w:noProof/>
          <w:sz w:val="40"/>
          <w:szCs w:val="40"/>
          <w:lang w:eastAsia="es-MX"/>
        </w:rPr>
        <w:drawing>
          <wp:inline distT="0" distB="0" distL="0" distR="0" wp14:anchorId="5D30C062" wp14:editId="6831FBA0">
            <wp:extent cx="4369082" cy="2905291"/>
            <wp:effectExtent l="0" t="0" r="0" b="0"/>
            <wp:docPr id="14" name="Imagen 18" descr="Diagrama de llama Terminal AXTEL -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6560" cy="2910264"/>
                    </a:xfrm>
                    <a:prstGeom prst="rect">
                      <a:avLst/>
                    </a:prstGeom>
                    <a:noFill/>
                    <a:ln>
                      <a:noFill/>
                    </a:ln>
                  </pic:spPr>
                </pic:pic>
              </a:graphicData>
            </a:graphic>
          </wp:inline>
        </w:drawing>
      </w:r>
    </w:p>
    <w:p w14:paraId="4E0D5993" w14:textId="77777777" w:rsidR="00B408CC" w:rsidRPr="00171F82" w:rsidRDefault="00B408CC" w:rsidP="00256DF8">
      <w:pPr>
        <w:pStyle w:val="IFTnormal"/>
        <w:numPr>
          <w:ilvl w:val="0"/>
          <w:numId w:val="24"/>
        </w:numPr>
        <w:rPr>
          <w:b/>
          <w:i/>
          <w:sz w:val="18"/>
        </w:rPr>
      </w:pPr>
      <w:r w:rsidRPr="00171F82">
        <w:rPr>
          <w:b/>
          <w:i/>
          <w:sz w:val="18"/>
        </w:rPr>
        <w:t>Características técnicas</w:t>
      </w:r>
    </w:p>
    <w:p w14:paraId="71323078" w14:textId="77777777" w:rsidR="00B408CC" w:rsidRPr="00171F82" w:rsidRDefault="00B408CC" w:rsidP="00256DF8">
      <w:pPr>
        <w:pStyle w:val="Citaift"/>
      </w:pPr>
      <w:r w:rsidRPr="00171F82">
        <w:t>A fin de proporcionar el Servicio de Reventa Mayorista de Línea Telefónica a líneas residenciales (SRMLT), se requiere el cumplimiento de las siguientes premisas, que permitirán la tramitación del tráfico en esta configuración:</w:t>
      </w:r>
    </w:p>
    <w:p w14:paraId="2D7A6428" w14:textId="77777777" w:rsidR="00B408CC" w:rsidRPr="00171F82" w:rsidRDefault="00B408CC" w:rsidP="00256DF8">
      <w:pPr>
        <w:pStyle w:val="Citaift"/>
        <w:numPr>
          <w:ilvl w:val="0"/>
          <w:numId w:val="29"/>
        </w:numPr>
      </w:pPr>
      <w:r w:rsidRPr="00171F82">
        <w:t>Para lograr que la entrega de todo el tráfico originado en la red del AEP hacia el concesionario solicitante (CS) se realice de manera eficiente (local, larga distancia internacional, resto del mundo, códigos de servicios especiales, etc.), se ha considerado llevar a cabo el etiquetado de este tráfico mediante 3 dígitos numéricos (011), además del etiquetado ya considerado y configurado hoy en el SW desarrollado en las centrales para el intercambio de tráfico de Interconexión entre concesionarios, como es la identificación de la red destino y origen (IDD e IDO) .</w:t>
      </w:r>
    </w:p>
    <w:p w14:paraId="4B61100C" w14:textId="6F77B5E5" w:rsidR="005569A1" w:rsidRPr="00171F82" w:rsidRDefault="00B408CC" w:rsidP="00256DF8">
      <w:pPr>
        <w:pStyle w:val="Citaift"/>
        <w:numPr>
          <w:ilvl w:val="0"/>
          <w:numId w:val="29"/>
        </w:numPr>
      </w:pPr>
      <w:r w:rsidRPr="00171F82">
        <w:t>El etiquetado del tráfico que se enviaría a la red del CS para este servicio, será:</w:t>
      </w:r>
    </w:p>
    <w:p w14:paraId="65B17B11" w14:textId="77777777" w:rsidR="00B408CC" w:rsidRPr="00171F82" w:rsidRDefault="00B408CC" w:rsidP="00256DF8">
      <w:pPr>
        <w:pStyle w:val="Citaift"/>
        <w:numPr>
          <w:ilvl w:val="1"/>
          <w:numId w:val="29"/>
        </w:numPr>
      </w:pPr>
      <w:r w:rsidRPr="00171F82">
        <w:t>IDD + IDO + (011) + Marcación al Usuario final.</w:t>
      </w:r>
    </w:p>
    <w:p w14:paraId="64CB2BCB" w14:textId="77777777" w:rsidR="00B408CC" w:rsidRPr="00171F82" w:rsidRDefault="00B408CC" w:rsidP="00256DF8">
      <w:pPr>
        <w:pStyle w:val="Citaift"/>
      </w:pPr>
      <w:r w:rsidRPr="00171F82">
        <w:lastRenderedPageBreak/>
        <w:t xml:space="preserve">Nota: Esta propuesta debe ser validada por el IFT en congruencia con el plan de marcación actual.  </w:t>
      </w:r>
    </w:p>
    <w:p w14:paraId="615BE4CF" w14:textId="77777777" w:rsidR="00B408CC" w:rsidRPr="00171F82" w:rsidRDefault="00B408CC" w:rsidP="00256DF8">
      <w:pPr>
        <w:pStyle w:val="Citaift"/>
        <w:numPr>
          <w:ilvl w:val="0"/>
          <w:numId w:val="30"/>
        </w:numPr>
      </w:pPr>
      <w:r w:rsidRPr="00171F82">
        <w:t xml:space="preserve">La implementación del servicio dependerá de los recursos disponibles en las centrales de conmutación, por lo que deberá de revisarse de manera previa la factibilidad. El tiempo de respuesta del AEP al CS para determinar la factibilidad de cada central es de 3 días hábiles.  </w:t>
      </w:r>
    </w:p>
    <w:p w14:paraId="1D65BFC7" w14:textId="77777777" w:rsidR="00B408CC" w:rsidRPr="00171F82" w:rsidRDefault="00B408CC" w:rsidP="00256DF8">
      <w:pPr>
        <w:pStyle w:val="Citaift"/>
        <w:numPr>
          <w:ilvl w:val="0"/>
          <w:numId w:val="30"/>
        </w:numPr>
      </w:pPr>
      <w:r w:rsidRPr="00171F82">
        <w:t>La factibilidad  de implementación se realizará por CS y por central, es decir; si un CS ya tiene este servicio en una central y requiere de un nuevo SRMLT, ya no es necesario volver a realizar factibilidad de la central, pero si otro CS requiere del servicio en esta misma central, es necesario realizar la factibilidad de implementación de la central para ese CS. Es importante mencionar que cuando se realiza la contratación del SRMLT para un cliente nuevo, se tiene que revisar la factibilidad con base a la 1.4 de la OREDA con la finalidad de asegurar que existe red y puerto para asignar al cliente.</w:t>
      </w:r>
    </w:p>
    <w:p w14:paraId="637B0251" w14:textId="77777777" w:rsidR="005569A1" w:rsidRPr="00171F82" w:rsidRDefault="00B408CC" w:rsidP="00256DF8">
      <w:pPr>
        <w:pStyle w:val="Citaift"/>
        <w:numPr>
          <w:ilvl w:val="0"/>
          <w:numId w:val="30"/>
        </w:numPr>
      </w:pPr>
      <w:r w:rsidRPr="00171F82">
        <w:t xml:space="preserve">A través del SEG se pondrá a disposición una lista de las Centrales con alto uso de Memoria y Procesamiento de acuerdo al siguiente porcentaje de </w:t>
      </w:r>
      <w:r w:rsidR="000B7876" w:rsidRPr="00171F82">
        <w:t>ocupación</w:t>
      </w:r>
      <w:r w:rsidRPr="00171F82">
        <w:t xml:space="preserve">: </w:t>
      </w:r>
    </w:p>
    <w:p w14:paraId="0114D324" w14:textId="77777777" w:rsidR="000B7876" w:rsidRPr="00171F82" w:rsidRDefault="000B7876" w:rsidP="00256DF8">
      <w:pPr>
        <w:pStyle w:val="Citaift"/>
        <w:numPr>
          <w:ilvl w:val="2"/>
          <w:numId w:val="31"/>
        </w:numPr>
        <w:rPr>
          <w:bCs/>
          <w:szCs w:val="40"/>
        </w:rPr>
      </w:pPr>
      <w:r w:rsidRPr="00171F82">
        <w:rPr>
          <w:bCs/>
          <w:szCs w:val="40"/>
        </w:rPr>
        <w:t xml:space="preserve">Memoria y Procesamiento con ocupación mayor al 95%: </w:t>
      </w:r>
      <w:r w:rsidRPr="00171F82">
        <w:t>En estas centrales debido a la limitante técnica de crecimiento en memoria y procesamiento no será posible la implementación del servicio</w:t>
      </w:r>
      <w:r w:rsidRPr="00171F82">
        <w:rPr>
          <w:bCs/>
          <w:szCs w:val="40"/>
        </w:rPr>
        <w:t>.</w:t>
      </w:r>
    </w:p>
    <w:p w14:paraId="16F4CD45" w14:textId="77777777" w:rsidR="000B7876" w:rsidRPr="00171F82" w:rsidRDefault="000B7876" w:rsidP="00256DF8">
      <w:pPr>
        <w:pStyle w:val="Citaift"/>
        <w:numPr>
          <w:ilvl w:val="2"/>
          <w:numId w:val="31"/>
        </w:numPr>
        <w:rPr>
          <w:bCs/>
          <w:szCs w:val="40"/>
        </w:rPr>
      </w:pPr>
      <w:r w:rsidRPr="00171F82">
        <w:rPr>
          <w:bCs/>
          <w:szCs w:val="40"/>
        </w:rPr>
        <w:t xml:space="preserve">Memoria y Procesamiento con ocupación mayor al 85 % y menor o igual al 95%: </w:t>
      </w:r>
      <w:r w:rsidRPr="00171F82">
        <w:t>En estas centrales se ofrece análisis de factibilidad para la implementación del servicio, con un riesgo de que el resultado indique que el servicio no se puede implementar.</w:t>
      </w:r>
    </w:p>
    <w:p w14:paraId="48738498" w14:textId="77777777" w:rsidR="000B7876" w:rsidRPr="00171F82" w:rsidRDefault="000B7876" w:rsidP="00256DF8">
      <w:pPr>
        <w:pStyle w:val="Citaift"/>
        <w:numPr>
          <w:ilvl w:val="2"/>
          <w:numId w:val="31"/>
        </w:numPr>
        <w:rPr>
          <w:bCs/>
          <w:szCs w:val="40"/>
        </w:rPr>
      </w:pPr>
      <w:r w:rsidRPr="00171F82">
        <w:rPr>
          <w:bCs/>
          <w:szCs w:val="40"/>
        </w:rPr>
        <w:t xml:space="preserve">Memoria y Procesamiento con ocupación mayor al 75 % y menor o igual al 85%: </w:t>
      </w:r>
      <w:r w:rsidRPr="00171F82">
        <w:t>En estas centrales se ofrece análisis de factibilidad para la implementación del servicio.</w:t>
      </w:r>
    </w:p>
    <w:p w14:paraId="12B286DD" w14:textId="77777777" w:rsidR="00B408CC" w:rsidRPr="00171F82" w:rsidRDefault="00B408CC" w:rsidP="00256DF8">
      <w:pPr>
        <w:pStyle w:val="Citaift"/>
        <w:numPr>
          <w:ilvl w:val="1"/>
          <w:numId w:val="32"/>
        </w:numPr>
      </w:pPr>
      <w:r w:rsidRPr="00171F82">
        <w:t xml:space="preserve">El tiempo para la configuración de los datos una vez validada la factibilidad en la central será de 5 días hábiles. </w:t>
      </w:r>
    </w:p>
    <w:p w14:paraId="65EC7A97" w14:textId="77777777" w:rsidR="00B408CC" w:rsidRPr="00171F82" w:rsidRDefault="00B408CC" w:rsidP="00256DF8">
      <w:pPr>
        <w:pStyle w:val="Citaift"/>
        <w:numPr>
          <w:ilvl w:val="1"/>
          <w:numId w:val="32"/>
        </w:numPr>
      </w:pPr>
      <w:r w:rsidRPr="00171F82">
        <w:t>Se debe de acordar entre el AEP y el CS el calendario de inicio/termino de las pruebas.</w:t>
      </w:r>
    </w:p>
    <w:p w14:paraId="3C27D670" w14:textId="77777777" w:rsidR="00B408CC" w:rsidRPr="00171F82" w:rsidRDefault="00B408CC" w:rsidP="00256DF8">
      <w:pPr>
        <w:pStyle w:val="Citaift"/>
        <w:numPr>
          <w:ilvl w:val="1"/>
          <w:numId w:val="32"/>
        </w:numPr>
      </w:pPr>
      <w:r w:rsidRPr="00171F82">
        <w:t>Para hacer más eficiente el intercambio de tráfico entre el AEP y el CS como consecuencia de las marcaciones generadas por los clientes del SRMLT, dichas marcaciones se deberán entregar en el PDIC más cercano.</w:t>
      </w:r>
    </w:p>
    <w:p w14:paraId="5F5A4986" w14:textId="77777777" w:rsidR="00B408CC" w:rsidRPr="00171F82" w:rsidRDefault="00B408CC" w:rsidP="00256DF8">
      <w:pPr>
        <w:pStyle w:val="Citaift"/>
        <w:numPr>
          <w:ilvl w:val="1"/>
          <w:numId w:val="32"/>
        </w:numPr>
      </w:pPr>
      <w:r w:rsidRPr="00171F82">
        <w:t>Para el tráfico entregado del CS al AEP, este deberá de entregarse en el PDIC más cercano en donde se terminara la llamada.</w:t>
      </w:r>
    </w:p>
    <w:p w14:paraId="25C3746B" w14:textId="77777777" w:rsidR="00B408CC" w:rsidRPr="00171F82" w:rsidRDefault="00B408CC" w:rsidP="00256DF8">
      <w:pPr>
        <w:pStyle w:val="Citaift"/>
        <w:numPr>
          <w:ilvl w:val="1"/>
          <w:numId w:val="32"/>
        </w:numPr>
      </w:pPr>
      <w:r w:rsidRPr="00171F82">
        <w:t>No se realiza validación de marcaciones incorrectas ni traducción de Servicios Especiales debido a que la llamada se le entrega al CS tal cual fue marcada por el cliente.</w:t>
      </w:r>
    </w:p>
    <w:p w14:paraId="5656056F" w14:textId="77777777" w:rsidR="00B408CC" w:rsidRPr="00171F82" w:rsidRDefault="00B408CC" w:rsidP="00256DF8">
      <w:pPr>
        <w:pStyle w:val="Citaift"/>
        <w:numPr>
          <w:ilvl w:val="1"/>
          <w:numId w:val="32"/>
        </w:numPr>
      </w:pPr>
      <w:r w:rsidRPr="00171F82">
        <w:t>Se tienen definidos 287 puntos de interconexión (TDM e IP) donde se puede entregar el servicio</w:t>
      </w:r>
    </w:p>
    <w:p w14:paraId="3D1B67FD" w14:textId="77777777" w:rsidR="00B408CC" w:rsidRPr="00171F82" w:rsidRDefault="00B408CC" w:rsidP="00256DF8">
      <w:pPr>
        <w:pStyle w:val="Citaift"/>
        <w:numPr>
          <w:ilvl w:val="1"/>
          <w:numId w:val="32"/>
        </w:numPr>
      </w:pPr>
      <w:r w:rsidRPr="00171F82">
        <w:t>Es importante señalar que el trafico terminado (llamadas entrantes) en este tipo de usuarios, no sufrirá ninguna afectación y se mantendrá enrutado y señalizado (envío de dígitos), como hoy se hace para cualquier cliente del AEP.</w:t>
      </w:r>
    </w:p>
    <w:p w14:paraId="130A39B6" w14:textId="77777777" w:rsidR="00B408CC" w:rsidRPr="00171F82" w:rsidRDefault="00B408CC" w:rsidP="00256DF8">
      <w:pPr>
        <w:pStyle w:val="IFTnormal"/>
        <w:numPr>
          <w:ilvl w:val="0"/>
          <w:numId w:val="24"/>
        </w:numPr>
        <w:rPr>
          <w:b/>
          <w:i/>
          <w:sz w:val="18"/>
        </w:rPr>
      </w:pPr>
      <w:r w:rsidRPr="00171F82">
        <w:rPr>
          <w:b/>
          <w:i/>
          <w:sz w:val="18"/>
        </w:rPr>
        <w:lastRenderedPageBreak/>
        <w:t xml:space="preserve">Señalización e identificación de códigos IDD e IDO </w:t>
      </w:r>
    </w:p>
    <w:p w14:paraId="0A54B604" w14:textId="77777777" w:rsidR="00B408CC" w:rsidRPr="00171F82" w:rsidRDefault="00B408CC" w:rsidP="00BD6BA5">
      <w:pPr>
        <w:pStyle w:val="Citaift"/>
        <w:numPr>
          <w:ilvl w:val="0"/>
          <w:numId w:val="33"/>
        </w:numPr>
        <w:spacing w:after="0"/>
      </w:pPr>
      <w:r w:rsidRPr="00171F82">
        <w:t xml:space="preserve">El etiquetado del tráfico a intercambiar con los Concesionarios que deseen aplicar la solución,  debe ser IDD + IDO + (011) + Marcación al usuario final. </w:t>
      </w:r>
    </w:p>
    <w:p w14:paraId="6ED76216" w14:textId="7ED92D95" w:rsidR="00B408CC" w:rsidRPr="00171F82" w:rsidRDefault="00B408CC" w:rsidP="00256DF8">
      <w:pPr>
        <w:pStyle w:val="Citaift"/>
        <w:numPr>
          <w:ilvl w:val="0"/>
          <w:numId w:val="33"/>
        </w:numPr>
        <w:rPr>
          <w:b/>
          <w:szCs w:val="24"/>
        </w:rPr>
      </w:pPr>
      <w:r w:rsidRPr="00171F82">
        <w:t>En la siguiente tabla se muestran los Casos de Tráfico, Marcaciones y el envío de Dígitos que se deben de considerar entre AEP y el CS para este servicio.</w:t>
      </w:r>
    </w:p>
    <w:p w14:paraId="57DACD64" w14:textId="77777777" w:rsidR="000B7876" w:rsidRPr="00171F82" w:rsidRDefault="000B7876" w:rsidP="00256DF8">
      <w:pPr>
        <w:ind w:left="426"/>
        <w:jc w:val="center"/>
        <w:rPr>
          <w:b/>
          <w:bCs/>
          <w:sz w:val="24"/>
          <w:szCs w:val="24"/>
        </w:rPr>
      </w:pPr>
      <w:r w:rsidRPr="00171F82">
        <w:rPr>
          <w:rStyle w:val="IFTnormalCar"/>
          <w:b/>
          <w:i/>
          <w:sz w:val="18"/>
        </w:rPr>
        <w:t>Casos de Tráfico, Marcaciones y envío de Dígitos</w:t>
      </w:r>
      <w:r w:rsidRPr="00171F82">
        <w:rPr>
          <w:noProof/>
          <w:lang w:eastAsia="es-MX"/>
        </w:rPr>
        <w:drawing>
          <wp:inline distT="0" distB="0" distL="0" distR="0" wp14:anchorId="74613B60" wp14:editId="12FD43C7">
            <wp:extent cx="5187677" cy="6210935"/>
            <wp:effectExtent l="0" t="0" r="0" b="0"/>
            <wp:docPr id="19" name="Imagen 19" descr="Casos de Tráfico, Marcaciones y envío de Dígi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7812" cy="6211097"/>
                    </a:xfrm>
                    <a:prstGeom prst="rect">
                      <a:avLst/>
                    </a:prstGeom>
                    <a:noFill/>
                    <a:ln>
                      <a:noFill/>
                    </a:ln>
                  </pic:spPr>
                </pic:pic>
              </a:graphicData>
            </a:graphic>
          </wp:inline>
        </w:drawing>
      </w:r>
    </w:p>
    <w:p w14:paraId="7B913812" w14:textId="77777777" w:rsidR="00256DF8" w:rsidRDefault="00036D4D" w:rsidP="00256DF8">
      <w:pPr>
        <w:ind w:left="426"/>
        <w:jc w:val="center"/>
        <w:rPr>
          <w:bCs/>
          <w:sz w:val="18"/>
          <w:szCs w:val="18"/>
        </w:rPr>
      </w:pPr>
      <w:r w:rsidRPr="00171F82">
        <w:rPr>
          <w:bCs/>
          <w:sz w:val="18"/>
          <w:szCs w:val="18"/>
        </w:rPr>
        <w:lastRenderedPageBreak/>
        <w:t>*/ Para el caso de la llamada local el envío de dígitos al CS sería como: N.B. =IDD + IDO + (011) + NN (donde NN es número nacional a 10 dígitos)</w:t>
      </w:r>
    </w:p>
    <w:p w14:paraId="60D51776" w14:textId="28811862" w:rsidR="00B408CC" w:rsidRPr="00171F82" w:rsidRDefault="00B408CC" w:rsidP="00256DF8">
      <w:pPr>
        <w:pStyle w:val="IFTnormal"/>
        <w:ind w:left="426"/>
        <w:rPr>
          <w:b/>
          <w:i/>
          <w:sz w:val="18"/>
          <w:u w:val="single"/>
        </w:rPr>
      </w:pPr>
      <w:r w:rsidRPr="00171F82">
        <w:rPr>
          <w:b/>
          <w:i/>
          <w:sz w:val="18"/>
          <w:u w:val="single"/>
        </w:rPr>
        <w:t>Notas:</w:t>
      </w:r>
    </w:p>
    <w:p w14:paraId="69F1F209" w14:textId="77777777" w:rsidR="00B408CC" w:rsidRPr="00171F82" w:rsidRDefault="00B408CC" w:rsidP="00256DF8">
      <w:pPr>
        <w:pStyle w:val="Citaift"/>
        <w:numPr>
          <w:ilvl w:val="0"/>
          <w:numId w:val="34"/>
        </w:numPr>
      </w:pPr>
      <w:r w:rsidRPr="00171F82">
        <w:t>La tabla no considera la marcación a 10 dígitos debido a que se desconocen los lineamientos para que esta solución se implemente, una vez que se conozca se podrá tener la solución final.</w:t>
      </w:r>
    </w:p>
    <w:p w14:paraId="01DF27AD" w14:textId="77777777" w:rsidR="00B408CC" w:rsidRPr="00171F82" w:rsidRDefault="00B408CC" w:rsidP="00256DF8">
      <w:pPr>
        <w:pStyle w:val="Citaift"/>
        <w:numPr>
          <w:ilvl w:val="0"/>
          <w:numId w:val="34"/>
        </w:numPr>
      </w:pPr>
      <w:r w:rsidRPr="00171F82">
        <w:t>El operador deberá terminar las llamadas respetando el plan de señalización y numeración vigente.</w:t>
      </w:r>
    </w:p>
    <w:p w14:paraId="6901DA9B" w14:textId="77777777" w:rsidR="00B408CC" w:rsidRPr="00171F82" w:rsidRDefault="00B408CC" w:rsidP="00256DF8">
      <w:pPr>
        <w:pStyle w:val="Citaift"/>
        <w:numPr>
          <w:ilvl w:val="0"/>
          <w:numId w:val="34"/>
        </w:numPr>
      </w:pPr>
      <w:r w:rsidRPr="00171F82">
        <w:t xml:space="preserve">La marcación 911 se enviará al CS quien será responsable del trámite de la llamada. </w:t>
      </w:r>
    </w:p>
    <w:p w14:paraId="072C6673" w14:textId="77777777" w:rsidR="00B408CC" w:rsidRPr="00171F82" w:rsidRDefault="00B408CC" w:rsidP="00256DF8">
      <w:pPr>
        <w:pStyle w:val="Citaift"/>
        <w:numPr>
          <w:ilvl w:val="0"/>
          <w:numId w:val="34"/>
        </w:numPr>
      </w:pPr>
      <w:r w:rsidRPr="00171F82">
        <w:t>En lo que respecta a la presuscripción de LD Internacional y Mundial, esta quedará desactivada al momento de aplicar la Desagregación del cliente en esta modalidad.</w:t>
      </w:r>
    </w:p>
    <w:p w14:paraId="67BA6DE1" w14:textId="77777777" w:rsidR="00B408CC" w:rsidRPr="00171F82" w:rsidRDefault="00B408CC" w:rsidP="00256DF8">
      <w:pPr>
        <w:pStyle w:val="IFTnormal"/>
        <w:numPr>
          <w:ilvl w:val="0"/>
          <w:numId w:val="24"/>
        </w:numPr>
        <w:rPr>
          <w:b/>
          <w:i/>
          <w:sz w:val="18"/>
        </w:rPr>
      </w:pPr>
      <w:r w:rsidRPr="00171F82">
        <w:rPr>
          <w:b/>
          <w:i/>
          <w:sz w:val="18"/>
        </w:rPr>
        <w:t>Lista de servicios digitales aplicables</w:t>
      </w:r>
    </w:p>
    <w:p w14:paraId="76164E2A" w14:textId="77777777" w:rsidR="00B408CC" w:rsidRPr="00171F82" w:rsidRDefault="00B408CC" w:rsidP="00256DF8">
      <w:pPr>
        <w:pStyle w:val="Citaift"/>
        <w:numPr>
          <w:ilvl w:val="0"/>
          <w:numId w:val="35"/>
        </w:numPr>
      </w:pPr>
      <w:r w:rsidRPr="00171F82">
        <w:t xml:space="preserve">Los servicios digitales serán: </w:t>
      </w:r>
    </w:p>
    <w:p w14:paraId="50C1A402" w14:textId="77777777" w:rsidR="00B408CC" w:rsidRPr="00171F82" w:rsidRDefault="00B408CC" w:rsidP="00256DF8">
      <w:pPr>
        <w:pStyle w:val="Citaift"/>
        <w:numPr>
          <w:ilvl w:val="1"/>
          <w:numId w:val="36"/>
        </w:numPr>
      </w:pPr>
      <w:r w:rsidRPr="00171F82">
        <w:t xml:space="preserve">Tres a la Vez, </w:t>
      </w:r>
    </w:p>
    <w:p w14:paraId="2FBDB938" w14:textId="77777777" w:rsidR="00B408CC" w:rsidRPr="00171F82" w:rsidRDefault="00B408CC" w:rsidP="00256DF8">
      <w:pPr>
        <w:pStyle w:val="Citaift"/>
        <w:numPr>
          <w:ilvl w:val="1"/>
          <w:numId w:val="36"/>
        </w:numPr>
      </w:pPr>
      <w:r w:rsidRPr="00171F82">
        <w:t xml:space="preserve">Sígueme, </w:t>
      </w:r>
    </w:p>
    <w:p w14:paraId="1C7760AE" w14:textId="77777777" w:rsidR="00B408CC" w:rsidRPr="00171F82" w:rsidRDefault="00B408CC" w:rsidP="00256DF8">
      <w:pPr>
        <w:pStyle w:val="Citaift"/>
        <w:numPr>
          <w:ilvl w:val="1"/>
          <w:numId w:val="36"/>
        </w:numPr>
      </w:pPr>
      <w:r w:rsidRPr="00171F82">
        <w:t>Caller ID,</w:t>
      </w:r>
    </w:p>
    <w:p w14:paraId="2AC4A3B1" w14:textId="77777777" w:rsidR="00B408CC" w:rsidRPr="00171F82" w:rsidRDefault="00B408CC" w:rsidP="00256DF8">
      <w:pPr>
        <w:pStyle w:val="Citaift"/>
        <w:numPr>
          <w:ilvl w:val="1"/>
          <w:numId w:val="36"/>
        </w:numPr>
      </w:pPr>
      <w:r w:rsidRPr="00171F82">
        <w:t xml:space="preserve">Llamada en Espera.  </w:t>
      </w:r>
    </w:p>
    <w:p w14:paraId="54C884C8" w14:textId="77777777" w:rsidR="00B408CC" w:rsidRPr="00171F82" w:rsidRDefault="00B408CC" w:rsidP="00256DF8">
      <w:pPr>
        <w:pStyle w:val="Citaift"/>
        <w:numPr>
          <w:ilvl w:val="0"/>
          <w:numId w:val="36"/>
        </w:numPr>
      </w:pPr>
      <w:r w:rsidRPr="00171F82">
        <w:t>Por la naturaleza de estos servicios, deberán seguir siendo proporcionados y administrados por la central que origina la llamada, en este caso por la central de AEP (Telmex/Telnor), de acuerdo a lo requerido por el CS en el SEG. La activación/desactivación de facilidades no se entrega al CS.</w:t>
      </w:r>
    </w:p>
    <w:p w14:paraId="2B9AD170" w14:textId="77777777" w:rsidR="00B408CC" w:rsidRPr="00171F82" w:rsidRDefault="00B408CC" w:rsidP="00256DF8">
      <w:pPr>
        <w:pStyle w:val="IFTnormal"/>
        <w:numPr>
          <w:ilvl w:val="0"/>
          <w:numId w:val="24"/>
        </w:numPr>
        <w:rPr>
          <w:b/>
          <w:i/>
          <w:sz w:val="18"/>
        </w:rPr>
      </w:pPr>
      <w:r w:rsidRPr="00171F82">
        <w:rPr>
          <w:b/>
          <w:i/>
          <w:sz w:val="18"/>
        </w:rPr>
        <w:t>Interfaces de Usuario y de  Red</w:t>
      </w:r>
    </w:p>
    <w:p w14:paraId="6D6174ED" w14:textId="77777777" w:rsidR="00B408CC" w:rsidRPr="00171F82" w:rsidRDefault="00B408CC" w:rsidP="00256DF8">
      <w:pPr>
        <w:pStyle w:val="Citaift"/>
        <w:numPr>
          <w:ilvl w:val="0"/>
          <w:numId w:val="37"/>
        </w:numPr>
      </w:pPr>
      <w:r w:rsidRPr="00171F82">
        <w:t xml:space="preserve">La interfaz de conexión del usuario final se mantiene sin cambio respecto al servicio de Reventa actualmente en operación, es decir, a través del aparato telefónico conectado a la línea. </w:t>
      </w:r>
    </w:p>
    <w:p w14:paraId="4ECF8DA0" w14:textId="5B96F189" w:rsidR="00B408CC" w:rsidRPr="00171F82" w:rsidRDefault="00B408CC" w:rsidP="00256DF8">
      <w:pPr>
        <w:pStyle w:val="Citaift"/>
        <w:numPr>
          <w:ilvl w:val="0"/>
          <w:numId w:val="37"/>
        </w:numPr>
      </w:pPr>
      <w:r w:rsidRPr="00171F82">
        <w:t>Interfaz de red: El tráfico generado por el usuario final se entregará al CS a través de las rutas ya definidas para el intercambio del tráfico, con la adiciones a la señalización indicada en la tabla anterior “Casos de Tráfico, Marcaciones y el envío de Dígitos”.</w:t>
      </w:r>
    </w:p>
    <w:p w14:paraId="0B7911C3" w14:textId="77777777" w:rsidR="00B408CC" w:rsidRPr="00171F82" w:rsidRDefault="00B408CC" w:rsidP="00256DF8">
      <w:pPr>
        <w:pStyle w:val="IFTnormal"/>
        <w:numPr>
          <w:ilvl w:val="0"/>
          <w:numId w:val="24"/>
        </w:numPr>
        <w:rPr>
          <w:b/>
          <w:i/>
          <w:sz w:val="18"/>
        </w:rPr>
      </w:pPr>
      <w:r w:rsidRPr="00171F82">
        <w:rPr>
          <w:b/>
          <w:i/>
          <w:sz w:val="18"/>
        </w:rPr>
        <w:t>Otros aspectos del servicio</w:t>
      </w:r>
    </w:p>
    <w:p w14:paraId="3EAB2920" w14:textId="77777777" w:rsidR="00B408CC" w:rsidRPr="00171F82" w:rsidRDefault="00B408CC" w:rsidP="00256DF8">
      <w:pPr>
        <w:pStyle w:val="Citaift"/>
      </w:pPr>
      <w:r w:rsidRPr="00171F82">
        <w:t>La implementación del servicio estará en función de:</w:t>
      </w:r>
    </w:p>
    <w:p w14:paraId="47558ECF" w14:textId="77777777" w:rsidR="00B408CC" w:rsidRPr="00171F82" w:rsidRDefault="00B408CC" w:rsidP="00256DF8">
      <w:pPr>
        <w:pStyle w:val="Citaift"/>
        <w:numPr>
          <w:ilvl w:val="0"/>
          <w:numId w:val="38"/>
        </w:numPr>
      </w:pPr>
      <w:r w:rsidRPr="00171F82">
        <w:t xml:space="preserve">La definición de puntos de interconexión de cada CS es donde tenga presencia. </w:t>
      </w:r>
    </w:p>
    <w:p w14:paraId="5E74618A" w14:textId="77777777" w:rsidR="00C41F66" w:rsidRPr="00C41F66" w:rsidRDefault="00B408CC" w:rsidP="00256DF8">
      <w:pPr>
        <w:pStyle w:val="Citaift"/>
        <w:numPr>
          <w:ilvl w:val="0"/>
          <w:numId w:val="38"/>
        </w:numPr>
        <w:rPr>
          <w:b/>
          <w:szCs w:val="24"/>
          <w:lang w:val="es-ES_tradnl"/>
        </w:rPr>
      </w:pPr>
      <w:r w:rsidRPr="00171F82">
        <w:t>Previo a la implementación de este servicio, será necesaria la realización de pruebas de interconexión en la primera central, donde se apliquen los desarrollos establecidos.</w:t>
      </w:r>
    </w:p>
    <w:p w14:paraId="1CF51CF8" w14:textId="5E5626AD" w:rsidR="00B408CC" w:rsidRPr="00171F82" w:rsidRDefault="00B408CC" w:rsidP="00256DF8">
      <w:pPr>
        <w:pStyle w:val="IFTnormal"/>
        <w:numPr>
          <w:ilvl w:val="0"/>
          <w:numId w:val="24"/>
        </w:numPr>
        <w:rPr>
          <w:b/>
          <w:i/>
          <w:sz w:val="18"/>
        </w:rPr>
      </w:pPr>
      <w:r w:rsidRPr="00171F82">
        <w:rPr>
          <w:b/>
          <w:i/>
          <w:sz w:val="18"/>
        </w:rPr>
        <w:lastRenderedPageBreak/>
        <w:t xml:space="preserve">Procedimientos de contratación, modificación y baja del SRMLT </w:t>
      </w:r>
    </w:p>
    <w:p w14:paraId="026513B0" w14:textId="77777777" w:rsidR="00FB57DD" w:rsidRPr="00171F82" w:rsidRDefault="00FB57DD" w:rsidP="00256DF8">
      <w:pPr>
        <w:pStyle w:val="IFTnormal"/>
        <w:ind w:left="709"/>
        <w:rPr>
          <w:b/>
          <w:i/>
          <w:sz w:val="18"/>
        </w:rPr>
      </w:pPr>
      <w:r w:rsidRPr="00171F82">
        <w:rPr>
          <w:b/>
          <w:i/>
          <w:sz w:val="18"/>
        </w:rPr>
        <w:t xml:space="preserve">9.1 </w:t>
      </w:r>
      <w:r w:rsidR="000B7876" w:rsidRPr="00171F82">
        <w:rPr>
          <w:b/>
          <w:i/>
          <w:sz w:val="18"/>
        </w:rPr>
        <w:t>Procedimiento de Activación en Central</w:t>
      </w:r>
    </w:p>
    <w:p w14:paraId="7AB10640" w14:textId="77777777" w:rsidR="00B408CC" w:rsidRPr="00171F82" w:rsidRDefault="00B408CC" w:rsidP="00256DF8">
      <w:pPr>
        <w:pStyle w:val="Citaift"/>
      </w:pPr>
      <w:r w:rsidRPr="00171F82">
        <w:t xml:space="preserve">Queda establecido que mediante el envío de la solicitud, el CS consiente efectuar el pago por las actividades a realizar así como por los elementos de cobro que conforman el (los) servicio(s), en el momento que se indique en el procedimiento. Asimismo, si el CS rechaza el servicio o decide no continuar con el procedimiento, deberá liquidar el monto generado por las actividades realizadas hasta el momento que decidió terminar el procedimiento. </w:t>
      </w:r>
    </w:p>
    <w:tbl>
      <w:tblPr>
        <w:tblStyle w:val="Tablaconcuadrcula"/>
        <w:tblW w:w="4159" w:type="pct"/>
        <w:tblInd w:w="846" w:type="dxa"/>
        <w:tblLook w:val="04A0" w:firstRow="1" w:lastRow="0" w:firstColumn="1" w:lastColumn="0" w:noHBand="0" w:noVBand="1"/>
        <w:tblCaption w:val="Tabla"/>
        <w:tblDescription w:val="Procedimiento de Activación en Central"/>
      </w:tblPr>
      <w:tblGrid>
        <w:gridCol w:w="1731"/>
        <w:gridCol w:w="6633"/>
      </w:tblGrid>
      <w:tr w:rsidR="000B7876" w:rsidRPr="00171F82" w14:paraId="6931C7F3" w14:textId="77777777" w:rsidTr="009F7124">
        <w:trPr>
          <w:tblHeader/>
        </w:trPr>
        <w:tc>
          <w:tcPr>
            <w:tcW w:w="1035" w:type="pct"/>
          </w:tcPr>
          <w:p w14:paraId="7449B1BF" w14:textId="77777777" w:rsidR="000B7876" w:rsidRPr="00171F82" w:rsidRDefault="000B7876" w:rsidP="009F7124">
            <w:pPr>
              <w:pStyle w:val="IFTnormal"/>
              <w:spacing w:after="0"/>
              <w:jc w:val="center"/>
              <w:rPr>
                <w:b/>
                <w:i/>
                <w:sz w:val="16"/>
              </w:rPr>
            </w:pPr>
            <w:r w:rsidRPr="00171F82">
              <w:rPr>
                <w:b/>
                <w:i/>
                <w:sz w:val="16"/>
              </w:rPr>
              <w:t>Etapa</w:t>
            </w:r>
          </w:p>
        </w:tc>
        <w:tc>
          <w:tcPr>
            <w:tcW w:w="3965" w:type="pct"/>
          </w:tcPr>
          <w:p w14:paraId="4A34DDE7" w14:textId="77777777" w:rsidR="000B7876" w:rsidRPr="00171F82" w:rsidRDefault="000B7876" w:rsidP="009F7124">
            <w:pPr>
              <w:pStyle w:val="IFTnormal"/>
              <w:spacing w:after="0"/>
              <w:jc w:val="center"/>
              <w:rPr>
                <w:b/>
                <w:i/>
                <w:sz w:val="16"/>
              </w:rPr>
            </w:pPr>
            <w:r w:rsidRPr="00171F82">
              <w:rPr>
                <w:b/>
                <w:i/>
                <w:sz w:val="16"/>
              </w:rPr>
              <w:t>Descripción</w:t>
            </w:r>
          </w:p>
        </w:tc>
      </w:tr>
      <w:tr w:rsidR="000B7876" w:rsidRPr="00171F82" w14:paraId="5CA81DD4" w14:textId="77777777" w:rsidTr="00541C8F">
        <w:tc>
          <w:tcPr>
            <w:tcW w:w="1035" w:type="pct"/>
          </w:tcPr>
          <w:p w14:paraId="35D097BC" w14:textId="77777777" w:rsidR="000B7876" w:rsidRPr="00171F82" w:rsidRDefault="000B7876" w:rsidP="009F7124">
            <w:pPr>
              <w:pStyle w:val="IFTnormal"/>
              <w:spacing w:after="0"/>
              <w:jc w:val="left"/>
              <w:rPr>
                <w:b/>
                <w:i/>
                <w:sz w:val="16"/>
              </w:rPr>
            </w:pPr>
            <w:r w:rsidRPr="00171F82">
              <w:rPr>
                <w:b/>
                <w:i/>
                <w:sz w:val="16"/>
              </w:rPr>
              <w:t>Envío de solicitud</w:t>
            </w:r>
          </w:p>
        </w:tc>
        <w:tc>
          <w:tcPr>
            <w:tcW w:w="3965" w:type="pct"/>
          </w:tcPr>
          <w:p w14:paraId="1E59D4B3" w14:textId="77777777" w:rsidR="000B7876" w:rsidRPr="00171F82" w:rsidRDefault="000B7876" w:rsidP="009F7124">
            <w:pPr>
              <w:pStyle w:val="IFTnormal"/>
              <w:spacing w:after="0"/>
              <w:rPr>
                <w:i/>
                <w:sz w:val="16"/>
              </w:rPr>
            </w:pPr>
            <w:r w:rsidRPr="00171F82">
              <w:rPr>
                <w:i/>
                <w:sz w:val="16"/>
              </w:rPr>
              <w:t>El CS deberá presentar su solicitud en el formato correspondiente a través del SEG.</w:t>
            </w:r>
          </w:p>
          <w:p w14:paraId="7741A2DA" w14:textId="77777777" w:rsidR="000B7876" w:rsidRPr="00171F82" w:rsidRDefault="000B7876" w:rsidP="009F7124">
            <w:pPr>
              <w:pStyle w:val="IFTnormal"/>
              <w:numPr>
                <w:ilvl w:val="0"/>
                <w:numId w:val="6"/>
              </w:numPr>
              <w:spacing w:after="0" w:line="240" w:lineRule="auto"/>
              <w:ind w:left="318" w:hanging="284"/>
              <w:rPr>
                <w:i/>
                <w:sz w:val="16"/>
              </w:rPr>
            </w:pPr>
            <w:r w:rsidRPr="00171F82">
              <w:rPr>
                <w:i/>
                <w:sz w:val="16"/>
              </w:rPr>
              <w:t>Indicando:</w:t>
            </w:r>
          </w:p>
          <w:p w14:paraId="2C117E81" w14:textId="77777777" w:rsidR="000B7876" w:rsidRPr="00171F82" w:rsidRDefault="000B7876" w:rsidP="009F7124">
            <w:pPr>
              <w:pStyle w:val="IFTnormal"/>
              <w:numPr>
                <w:ilvl w:val="0"/>
                <w:numId w:val="5"/>
              </w:numPr>
              <w:spacing w:after="0" w:line="240" w:lineRule="auto"/>
              <w:rPr>
                <w:i/>
                <w:sz w:val="16"/>
              </w:rPr>
            </w:pPr>
            <w:r w:rsidRPr="00171F82">
              <w:rPr>
                <w:i/>
                <w:sz w:val="16"/>
              </w:rPr>
              <w:t>Central en donde requiere el servicio</w:t>
            </w:r>
          </w:p>
          <w:p w14:paraId="362EF7B3" w14:textId="77777777" w:rsidR="000B7876" w:rsidRPr="00171F82" w:rsidRDefault="000B7876" w:rsidP="009F7124">
            <w:pPr>
              <w:pStyle w:val="IFTnormal"/>
              <w:numPr>
                <w:ilvl w:val="0"/>
                <w:numId w:val="5"/>
              </w:numPr>
              <w:spacing w:after="0" w:line="240" w:lineRule="auto"/>
              <w:rPr>
                <w:i/>
                <w:sz w:val="16"/>
              </w:rPr>
            </w:pPr>
            <w:r w:rsidRPr="00171F82">
              <w:rPr>
                <w:i/>
                <w:sz w:val="16"/>
              </w:rPr>
              <w:t>Código de identificación de Operador</w:t>
            </w:r>
          </w:p>
          <w:p w14:paraId="42E169E4" w14:textId="77777777" w:rsidR="000B7876" w:rsidRPr="00171F82" w:rsidRDefault="000B7876" w:rsidP="009F7124">
            <w:pPr>
              <w:pStyle w:val="IFTnormal"/>
              <w:spacing w:after="0"/>
              <w:rPr>
                <w:i/>
                <w:sz w:val="16"/>
              </w:rPr>
            </w:pPr>
            <w:r w:rsidRPr="00171F82">
              <w:rPr>
                <w:i/>
                <w:sz w:val="16"/>
              </w:rPr>
              <w:t>Una vez enviada se asignará de forma automática un número de folio a la solicitud del CS.</w:t>
            </w:r>
          </w:p>
        </w:tc>
      </w:tr>
      <w:tr w:rsidR="000B7876" w:rsidRPr="00171F82" w14:paraId="3F126CE9" w14:textId="77777777" w:rsidTr="00541C8F">
        <w:tc>
          <w:tcPr>
            <w:tcW w:w="1035" w:type="pct"/>
          </w:tcPr>
          <w:p w14:paraId="388D2B3A" w14:textId="77777777" w:rsidR="000B7876" w:rsidRPr="00171F82" w:rsidRDefault="000B7876" w:rsidP="009F7124">
            <w:pPr>
              <w:pStyle w:val="IFTnormal"/>
              <w:spacing w:after="0"/>
              <w:jc w:val="left"/>
              <w:rPr>
                <w:b/>
                <w:i/>
                <w:sz w:val="16"/>
              </w:rPr>
            </w:pPr>
            <w:r w:rsidRPr="00171F82">
              <w:rPr>
                <w:b/>
                <w:i/>
                <w:sz w:val="16"/>
              </w:rPr>
              <w:t>Validación de solicitud</w:t>
            </w:r>
          </w:p>
        </w:tc>
        <w:tc>
          <w:tcPr>
            <w:tcW w:w="3965" w:type="pct"/>
          </w:tcPr>
          <w:p w14:paraId="1AC0286A" w14:textId="77777777" w:rsidR="000B7876" w:rsidRPr="00171F82" w:rsidRDefault="000B7876" w:rsidP="009F7124">
            <w:pPr>
              <w:pStyle w:val="IFTnormal"/>
              <w:spacing w:after="0"/>
              <w:rPr>
                <w:i/>
                <w:sz w:val="16"/>
              </w:rPr>
            </w:pPr>
            <w:r w:rsidRPr="00171F82">
              <w:rPr>
                <w:i/>
                <w:sz w:val="16"/>
              </w:rPr>
              <w:t>Telmex/Telnor validará las solicitudes enviadas por los CS en un plazo máximo de 1 día hábil para determinar si:</w:t>
            </w:r>
          </w:p>
          <w:p w14:paraId="58DB23E7" w14:textId="77777777" w:rsidR="000B7876" w:rsidRPr="00171F82" w:rsidRDefault="000B7876" w:rsidP="009F7124">
            <w:pPr>
              <w:pStyle w:val="IFTnormal"/>
              <w:numPr>
                <w:ilvl w:val="0"/>
                <w:numId w:val="5"/>
              </w:numPr>
              <w:spacing w:after="0" w:line="240" w:lineRule="auto"/>
              <w:rPr>
                <w:i/>
                <w:sz w:val="16"/>
              </w:rPr>
            </w:pPr>
            <w:r w:rsidRPr="00171F82">
              <w:rPr>
                <w:i/>
                <w:sz w:val="16"/>
              </w:rPr>
              <w:t>La información capturada es suficiente para procesar la solicitud.</w:t>
            </w:r>
          </w:p>
          <w:p w14:paraId="69FD3400" w14:textId="77777777" w:rsidR="000B7876" w:rsidRPr="00171F82" w:rsidRDefault="000B7876" w:rsidP="009F7124">
            <w:pPr>
              <w:pStyle w:val="IFTnormal"/>
              <w:numPr>
                <w:ilvl w:val="0"/>
                <w:numId w:val="5"/>
              </w:numPr>
              <w:spacing w:after="0" w:line="240" w:lineRule="auto"/>
              <w:rPr>
                <w:i/>
                <w:sz w:val="16"/>
              </w:rPr>
            </w:pPr>
            <w:r w:rsidRPr="00171F82">
              <w:rPr>
                <w:i/>
                <w:sz w:val="16"/>
              </w:rPr>
              <w:t>El CS capturó correctamente los detalles del servicio requerido.</w:t>
            </w:r>
          </w:p>
          <w:p w14:paraId="31C0D119" w14:textId="77777777" w:rsidR="000B7876" w:rsidRPr="00171F82" w:rsidRDefault="000B7876" w:rsidP="009F7124">
            <w:pPr>
              <w:pStyle w:val="IFTnormal"/>
              <w:numPr>
                <w:ilvl w:val="0"/>
                <w:numId w:val="6"/>
              </w:numPr>
              <w:spacing w:after="0" w:line="240" w:lineRule="auto"/>
              <w:ind w:left="318" w:hanging="318"/>
              <w:rPr>
                <w:i/>
                <w:sz w:val="16"/>
              </w:rPr>
            </w:pPr>
            <w:r w:rsidRPr="00171F82">
              <w:rPr>
                <w:b/>
                <w:i/>
                <w:sz w:val="16"/>
              </w:rPr>
              <w:t>Si la solicitud es correcta</w:t>
            </w:r>
            <w:r w:rsidRPr="00171F82">
              <w:rPr>
                <w:i/>
                <w:sz w:val="16"/>
              </w:rPr>
              <w:t xml:space="preserve">, Telmex/Telnor cambiará el folio previamente asignado por el Número de Identificación de Solicitud (NIS) y proporcionará la fecha de habilitación del servicio en un plazo que corresponda al escenario de habilitación abajo señalado. </w:t>
            </w:r>
          </w:p>
          <w:p w14:paraId="4D22718A" w14:textId="77777777" w:rsidR="000B7876" w:rsidRPr="00171F82" w:rsidRDefault="000B7876" w:rsidP="009F7124">
            <w:pPr>
              <w:pStyle w:val="IFTnormal"/>
              <w:numPr>
                <w:ilvl w:val="0"/>
                <w:numId w:val="6"/>
              </w:numPr>
              <w:spacing w:after="0" w:line="240" w:lineRule="auto"/>
              <w:ind w:left="318" w:hanging="318"/>
              <w:rPr>
                <w:i/>
                <w:sz w:val="16"/>
              </w:rPr>
            </w:pPr>
            <w:r w:rsidRPr="00171F82">
              <w:rPr>
                <w:b/>
                <w:i/>
                <w:sz w:val="16"/>
              </w:rPr>
              <w:t>Si es incorrecta</w:t>
            </w:r>
            <w:r w:rsidRPr="00171F82">
              <w:rPr>
                <w:i/>
                <w:sz w:val="16"/>
              </w:rPr>
              <w:t xml:space="preserve">, Telmex/Telnor devolverá la solicitud al CS indicando el motivo de rechazo, para que sea corregida y reenviada nuevamente a validación, </w:t>
            </w:r>
          </w:p>
          <w:p w14:paraId="3D6AA395" w14:textId="77777777" w:rsidR="000B7876" w:rsidRPr="00171F82" w:rsidRDefault="000B7876" w:rsidP="009F7124">
            <w:pPr>
              <w:pStyle w:val="IFTnormal"/>
              <w:spacing w:after="0"/>
              <w:rPr>
                <w:i/>
                <w:sz w:val="16"/>
              </w:rPr>
            </w:pPr>
            <w:r w:rsidRPr="00171F82">
              <w:rPr>
                <w:i/>
                <w:sz w:val="16"/>
              </w:rPr>
              <w:t>La aceptación de la solicitud provocará el Análisis de Factibilidad Técnica.</w:t>
            </w:r>
          </w:p>
        </w:tc>
      </w:tr>
      <w:tr w:rsidR="000B7876" w:rsidRPr="00171F82" w14:paraId="278BD714" w14:textId="77777777" w:rsidTr="00541C8F">
        <w:tc>
          <w:tcPr>
            <w:tcW w:w="1035" w:type="pct"/>
          </w:tcPr>
          <w:p w14:paraId="40E9020F" w14:textId="77777777" w:rsidR="000B7876" w:rsidRPr="00171F82" w:rsidRDefault="000B7876" w:rsidP="009F7124">
            <w:pPr>
              <w:pStyle w:val="IFTnormal"/>
              <w:spacing w:after="0"/>
              <w:jc w:val="left"/>
              <w:rPr>
                <w:b/>
                <w:i/>
                <w:sz w:val="16"/>
              </w:rPr>
            </w:pPr>
            <w:r w:rsidRPr="00171F82">
              <w:rPr>
                <w:b/>
                <w:i/>
                <w:sz w:val="16"/>
              </w:rPr>
              <w:t>Factibilidad Técnica</w:t>
            </w:r>
          </w:p>
          <w:p w14:paraId="4600C401" w14:textId="77777777" w:rsidR="000B7876" w:rsidRPr="00171F82" w:rsidRDefault="000B7876" w:rsidP="009F7124">
            <w:pPr>
              <w:pStyle w:val="IFTnormal"/>
              <w:spacing w:after="0"/>
              <w:jc w:val="left"/>
              <w:rPr>
                <w:i/>
                <w:sz w:val="16"/>
              </w:rPr>
            </w:pPr>
          </w:p>
        </w:tc>
        <w:tc>
          <w:tcPr>
            <w:tcW w:w="3965" w:type="pct"/>
          </w:tcPr>
          <w:p w14:paraId="266C29F0" w14:textId="77777777" w:rsidR="000B7876" w:rsidRPr="00171F82" w:rsidRDefault="000B7876" w:rsidP="009F7124">
            <w:pPr>
              <w:pStyle w:val="IFTnormal"/>
              <w:spacing w:after="0"/>
              <w:rPr>
                <w:i/>
                <w:sz w:val="16"/>
              </w:rPr>
            </w:pPr>
            <w:r w:rsidRPr="00171F82">
              <w:rPr>
                <w:i/>
                <w:sz w:val="16"/>
              </w:rPr>
              <w:t>Durante el análisis de Factibilidad Técnica, Telmex/Telnor determinará si existen los recursos técnicos y facilidades para habilitar en la Central la configuración del servicio (memoria y procesamiento), en un plazo máximo de 3 días hábiles:</w:t>
            </w:r>
          </w:p>
          <w:p w14:paraId="1E91B248" w14:textId="77777777" w:rsidR="000B7876" w:rsidRPr="00171F82" w:rsidRDefault="000B7876" w:rsidP="009F7124">
            <w:pPr>
              <w:pStyle w:val="IFTnormal"/>
              <w:numPr>
                <w:ilvl w:val="0"/>
                <w:numId w:val="6"/>
              </w:numPr>
              <w:spacing w:after="0" w:line="240" w:lineRule="auto"/>
              <w:ind w:left="318" w:hanging="318"/>
              <w:rPr>
                <w:i/>
                <w:sz w:val="16"/>
              </w:rPr>
            </w:pPr>
            <w:r w:rsidRPr="00171F82">
              <w:rPr>
                <w:b/>
                <w:i/>
                <w:sz w:val="16"/>
              </w:rPr>
              <w:t>Si el servicio es factible</w:t>
            </w:r>
            <w:r w:rsidRPr="00171F82">
              <w:rPr>
                <w:i/>
                <w:sz w:val="16"/>
              </w:rPr>
              <w:t>, se continuará con el proceso de configuración de la solución.</w:t>
            </w:r>
          </w:p>
          <w:p w14:paraId="49913511" w14:textId="77777777" w:rsidR="00256DF8" w:rsidRDefault="000B7876" w:rsidP="009F7124">
            <w:pPr>
              <w:pStyle w:val="IFTnormal"/>
              <w:numPr>
                <w:ilvl w:val="0"/>
                <w:numId w:val="6"/>
              </w:numPr>
              <w:spacing w:after="0" w:line="240" w:lineRule="auto"/>
              <w:ind w:left="318" w:hanging="318"/>
              <w:rPr>
                <w:i/>
                <w:sz w:val="16"/>
              </w:rPr>
            </w:pPr>
            <w:r w:rsidRPr="00171F82">
              <w:rPr>
                <w:b/>
                <w:i/>
                <w:sz w:val="16"/>
              </w:rPr>
              <w:t>Si no es factible proporcionar el servicio</w:t>
            </w:r>
            <w:r w:rsidRPr="00171F82">
              <w:rPr>
                <w:i/>
                <w:sz w:val="16"/>
              </w:rPr>
              <w:t>, se informará al CS la justificación de los motivos, así como las evidencias correspondientes.</w:t>
            </w:r>
          </w:p>
          <w:p w14:paraId="3D8AD7FE" w14:textId="77777777" w:rsidR="00256DF8" w:rsidRDefault="000B7876" w:rsidP="009F7124">
            <w:pPr>
              <w:pStyle w:val="IFTnormal"/>
              <w:spacing w:after="0"/>
              <w:rPr>
                <w:i/>
                <w:sz w:val="16"/>
              </w:rPr>
            </w:pPr>
            <w:r w:rsidRPr="00171F82">
              <w:rPr>
                <w:i/>
                <w:sz w:val="16"/>
              </w:rPr>
              <w:t>Después de revisada la factibilidad en Central, se procederá directamente a la etapa de configuración de la solución en central.</w:t>
            </w:r>
          </w:p>
          <w:p w14:paraId="07B78C3E" w14:textId="62ADB879" w:rsidR="000B7876" w:rsidRPr="00171F82" w:rsidRDefault="000B7876" w:rsidP="009F7124">
            <w:pPr>
              <w:pStyle w:val="IFTnormal"/>
              <w:spacing w:after="0"/>
              <w:rPr>
                <w:i/>
                <w:sz w:val="16"/>
              </w:rPr>
            </w:pPr>
            <w:r w:rsidRPr="00171F82">
              <w:rPr>
                <w:i/>
                <w:sz w:val="16"/>
              </w:rPr>
              <w:t>Nota: Este paso aplica sólo para la primera solicitud que se realice en una central por cada CS.</w:t>
            </w:r>
          </w:p>
        </w:tc>
      </w:tr>
      <w:tr w:rsidR="000B7876" w:rsidRPr="00171F82" w14:paraId="525B7586" w14:textId="77777777" w:rsidTr="00541C8F">
        <w:tc>
          <w:tcPr>
            <w:tcW w:w="1035" w:type="pct"/>
          </w:tcPr>
          <w:p w14:paraId="3AC6E8B7" w14:textId="77777777" w:rsidR="000B7876" w:rsidRPr="00171F82" w:rsidRDefault="000B7876" w:rsidP="009F7124">
            <w:pPr>
              <w:pStyle w:val="IFTnormal"/>
              <w:spacing w:after="0"/>
              <w:jc w:val="left"/>
              <w:rPr>
                <w:b/>
                <w:i/>
                <w:sz w:val="16"/>
              </w:rPr>
            </w:pPr>
            <w:r w:rsidRPr="00171F82">
              <w:rPr>
                <w:b/>
                <w:i/>
                <w:sz w:val="16"/>
              </w:rPr>
              <w:t xml:space="preserve">Configuración de la Solución SRMLT en Central </w:t>
            </w:r>
          </w:p>
        </w:tc>
        <w:tc>
          <w:tcPr>
            <w:tcW w:w="3965" w:type="pct"/>
          </w:tcPr>
          <w:p w14:paraId="46CD9DEC" w14:textId="77777777" w:rsidR="00256DF8" w:rsidRDefault="000B7876" w:rsidP="009F7124">
            <w:pPr>
              <w:pStyle w:val="IFTnormal"/>
              <w:spacing w:after="0"/>
              <w:rPr>
                <w:i/>
                <w:sz w:val="16"/>
              </w:rPr>
            </w:pPr>
            <w:r w:rsidRPr="00171F82">
              <w:rPr>
                <w:i/>
                <w:sz w:val="16"/>
              </w:rPr>
              <w:t xml:space="preserve">Una vez determinada la factibilidad de memoria y procesamiento en central se procederá con la configuración de los datos, la cual se llevará a cabo en un periodo de 5 días hábiles. </w:t>
            </w:r>
          </w:p>
          <w:p w14:paraId="6BB67961" w14:textId="128D038B" w:rsidR="000B7876" w:rsidRPr="00171F82" w:rsidRDefault="000B7876" w:rsidP="009F7124">
            <w:pPr>
              <w:pStyle w:val="IFTnormal"/>
              <w:spacing w:after="0"/>
              <w:rPr>
                <w:i/>
                <w:sz w:val="16"/>
              </w:rPr>
            </w:pPr>
            <w:r w:rsidRPr="00171F82">
              <w:rPr>
                <w:i/>
                <w:sz w:val="16"/>
              </w:rPr>
              <w:t>Nota: Este paso aplica sólo para la primera solicitud que se realice en una central por cada CS.</w:t>
            </w:r>
          </w:p>
        </w:tc>
      </w:tr>
      <w:tr w:rsidR="000B7876" w:rsidRPr="00171F82" w14:paraId="44AD09D3" w14:textId="77777777" w:rsidTr="00541C8F">
        <w:tc>
          <w:tcPr>
            <w:tcW w:w="1035" w:type="pct"/>
          </w:tcPr>
          <w:p w14:paraId="19B8761D" w14:textId="77777777" w:rsidR="000B7876" w:rsidRPr="00171F82" w:rsidRDefault="000B7876" w:rsidP="009F7124">
            <w:pPr>
              <w:pStyle w:val="IFTnormal"/>
              <w:spacing w:after="0"/>
              <w:jc w:val="left"/>
              <w:rPr>
                <w:b/>
                <w:i/>
                <w:sz w:val="16"/>
              </w:rPr>
            </w:pPr>
            <w:r w:rsidRPr="00171F82">
              <w:rPr>
                <w:b/>
                <w:i/>
                <w:sz w:val="16"/>
              </w:rPr>
              <w:t xml:space="preserve">Realización de Pruebas en Central </w:t>
            </w:r>
          </w:p>
        </w:tc>
        <w:tc>
          <w:tcPr>
            <w:tcW w:w="3965" w:type="pct"/>
          </w:tcPr>
          <w:p w14:paraId="2C9168E9" w14:textId="77777777" w:rsidR="00256DF8" w:rsidRDefault="000B7876" w:rsidP="009F7124">
            <w:pPr>
              <w:pStyle w:val="IFTnormal"/>
              <w:spacing w:after="0"/>
              <w:rPr>
                <w:i/>
                <w:sz w:val="16"/>
              </w:rPr>
            </w:pPr>
            <w:r w:rsidRPr="00171F82">
              <w:rPr>
                <w:i/>
                <w:sz w:val="16"/>
              </w:rPr>
              <w:t>Previo a la implementación del servicio, será necesaria la realización de pruebas en la primera central donde se aplique el SRMLT por lo que se debe de acordar el calendario de inicio/termino de las pruebas entre el AEP y el CS, de tal manera que se valide el intercambio de dígitos y la completación de las llamadas.</w:t>
            </w:r>
          </w:p>
          <w:p w14:paraId="7FFD7FD0" w14:textId="77777777" w:rsidR="00256DF8" w:rsidRDefault="000B7876" w:rsidP="009F7124">
            <w:pPr>
              <w:pStyle w:val="IFTnormal"/>
              <w:spacing w:after="0"/>
              <w:rPr>
                <w:i/>
                <w:sz w:val="16"/>
              </w:rPr>
            </w:pPr>
            <w:r w:rsidRPr="00171F82">
              <w:rPr>
                <w:i/>
                <w:sz w:val="16"/>
              </w:rPr>
              <w:t xml:space="preserve">Estas pruebas se llevaran a cabo mediante la ejecución de  bitácora entre el CS y el AEP de las diferentes marcaciones que puede realizar el Cliente del SRMLT a la entrega de servicio. </w:t>
            </w:r>
          </w:p>
          <w:p w14:paraId="138DDEE7" w14:textId="61727B9F" w:rsidR="000B7876" w:rsidRPr="00171F82" w:rsidRDefault="000B7876" w:rsidP="009F7124">
            <w:pPr>
              <w:pStyle w:val="IFTnormal"/>
              <w:spacing w:after="0"/>
              <w:rPr>
                <w:i/>
                <w:sz w:val="16"/>
                <w:lang w:val="es-ES_tradnl"/>
              </w:rPr>
            </w:pPr>
            <w:r w:rsidRPr="00171F82">
              <w:rPr>
                <w:i/>
                <w:sz w:val="16"/>
              </w:rPr>
              <w:t>Nota: Este paso aplica sólo para la primera solicitud que se realice en una central por cada CS.</w:t>
            </w:r>
          </w:p>
        </w:tc>
      </w:tr>
    </w:tbl>
    <w:p w14:paraId="3D5ECF8D" w14:textId="77777777" w:rsidR="00B408CC" w:rsidRPr="00171F82" w:rsidRDefault="00B408CC" w:rsidP="00256DF8">
      <w:pPr>
        <w:pStyle w:val="IFTnormal"/>
        <w:rPr>
          <w:b/>
        </w:rPr>
      </w:pPr>
    </w:p>
    <w:p w14:paraId="794D1D46" w14:textId="77777777" w:rsidR="00B408CC" w:rsidRPr="00171F82" w:rsidRDefault="000B7876" w:rsidP="00256DF8">
      <w:pPr>
        <w:pStyle w:val="Citaift"/>
        <w:rPr>
          <w:b/>
        </w:rPr>
      </w:pPr>
      <w:r w:rsidRPr="00171F82">
        <w:rPr>
          <w:b/>
        </w:rPr>
        <w:t xml:space="preserve">9.2 </w:t>
      </w:r>
      <w:r w:rsidR="00B408CC" w:rsidRPr="00171F82">
        <w:rPr>
          <w:b/>
        </w:rPr>
        <w:t>Procedimiento de contratación y entrega (Alta de línea)</w:t>
      </w:r>
    </w:p>
    <w:p w14:paraId="1E690A75" w14:textId="77777777" w:rsidR="00B408CC" w:rsidRPr="00171F82" w:rsidRDefault="00B408CC" w:rsidP="00256DF8">
      <w:pPr>
        <w:pStyle w:val="Citaift"/>
      </w:pPr>
      <w:r w:rsidRPr="00171F82">
        <w:t>Este procedimiento aplica siempre y cuando el CS ya haya solicitado la activación del servicio en la central correspondiente.</w:t>
      </w:r>
    </w:p>
    <w:p w14:paraId="3EC2E014" w14:textId="77777777" w:rsidR="00B408CC" w:rsidRPr="00171F82" w:rsidRDefault="00B408CC" w:rsidP="00256DF8">
      <w:pPr>
        <w:pStyle w:val="Citaift"/>
      </w:pPr>
      <w:r w:rsidRPr="00171F82">
        <w:t>El objetivo y alcance de este procedimiento es definir los pasos y actividades a desarrollar por parte de Telmex/ Telnor y del CS, a fin de realizar la contratación y entrega del servicio de SRMLT. Las fases en que se divide este procedimiento son: (i) Entrega y validación de la solicitud para que el CS manifieste su intención de contratar el servicio para un cliente, las características que solicita para el mismo, y la evaluación por parte de Telmex/Telnor para validar que la solicitud cuenta con todos los elementos para la contratación del servicio; (ii) Análisis de Factibilidad Técnica a fin de que Telmex/Telnor pueda verificar que cuenta con los elementos en Central para brindar el servicio solicitado; y (iii) Habilitación y aprovisionamiento del servicio solicitado, que detonará los procesos de pruebas de entrega y facturación.</w:t>
      </w:r>
    </w:p>
    <w:tbl>
      <w:tblPr>
        <w:tblStyle w:val="Tablaconcuadrcula"/>
        <w:tblW w:w="4088" w:type="pct"/>
        <w:tblInd w:w="988" w:type="dxa"/>
        <w:tblLook w:val="04A0" w:firstRow="1" w:lastRow="0" w:firstColumn="1" w:lastColumn="0" w:noHBand="0" w:noVBand="1"/>
        <w:tblCaption w:val="Tabla"/>
        <w:tblDescription w:val="Etapas"/>
      </w:tblPr>
      <w:tblGrid>
        <w:gridCol w:w="1658"/>
        <w:gridCol w:w="6563"/>
      </w:tblGrid>
      <w:tr w:rsidR="000B7876" w:rsidRPr="00171F82" w14:paraId="63A16F2E" w14:textId="77777777" w:rsidTr="00793382">
        <w:trPr>
          <w:tblHeader/>
        </w:trPr>
        <w:tc>
          <w:tcPr>
            <w:tcW w:w="1008" w:type="pct"/>
          </w:tcPr>
          <w:p w14:paraId="551B343C" w14:textId="77777777" w:rsidR="000B7876" w:rsidRPr="00171F82" w:rsidRDefault="000B7876" w:rsidP="00A76CE4">
            <w:pPr>
              <w:pStyle w:val="IFTnormal"/>
              <w:spacing w:after="0"/>
              <w:jc w:val="center"/>
              <w:rPr>
                <w:b/>
                <w:i/>
                <w:sz w:val="16"/>
              </w:rPr>
            </w:pPr>
            <w:r w:rsidRPr="00171F82">
              <w:rPr>
                <w:b/>
                <w:i/>
                <w:sz w:val="16"/>
              </w:rPr>
              <w:t>Etapa</w:t>
            </w:r>
          </w:p>
        </w:tc>
        <w:tc>
          <w:tcPr>
            <w:tcW w:w="3992" w:type="pct"/>
          </w:tcPr>
          <w:p w14:paraId="0FAFBAE4" w14:textId="77777777" w:rsidR="000B7876" w:rsidRPr="00171F82" w:rsidRDefault="000B7876" w:rsidP="00A76CE4">
            <w:pPr>
              <w:pStyle w:val="IFTnormal"/>
              <w:spacing w:after="0"/>
              <w:jc w:val="center"/>
              <w:rPr>
                <w:b/>
                <w:i/>
                <w:sz w:val="16"/>
              </w:rPr>
            </w:pPr>
            <w:r w:rsidRPr="00171F82">
              <w:rPr>
                <w:b/>
                <w:i/>
                <w:sz w:val="16"/>
              </w:rPr>
              <w:t>Descripción</w:t>
            </w:r>
          </w:p>
        </w:tc>
      </w:tr>
      <w:tr w:rsidR="000B7876" w:rsidRPr="00171F82" w14:paraId="6EE2AA14" w14:textId="77777777" w:rsidTr="00541C8F">
        <w:tc>
          <w:tcPr>
            <w:tcW w:w="1008" w:type="pct"/>
          </w:tcPr>
          <w:p w14:paraId="433313F3" w14:textId="77777777" w:rsidR="000B7876" w:rsidRPr="00171F82" w:rsidRDefault="000B7876" w:rsidP="00A76CE4">
            <w:pPr>
              <w:pStyle w:val="IFTnormal"/>
              <w:spacing w:after="0"/>
              <w:jc w:val="left"/>
              <w:rPr>
                <w:b/>
                <w:i/>
                <w:sz w:val="16"/>
              </w:rPr>
            </w:pPr>
            <w:r w:rsidRPr="00171F82">
              <w:rPr>
                <w:b/>
                <w:i/>
                <w:sz w:val="16"/>
              </w:rPr>
              <w:t>Autorización del suscriptor/usuario final</w:t>
            </w:r>
          </w:p>
        </w:tc>
        <w:tc>
          <w:tcPr>
            <w:tcW w:w="3992" w:type="pct"/>
          </w:tcPr>
          <w:p w14:paraId="19911BC2" w14:textId="77777777" w:rsidR="000B7876" w:rsidRPr="00171F82" w:rsidRDefault="000B7876" w:rsidP="00A76CE4">
            <w:pPr>
              <w:pStyle w:val="IFTnormal"/>
              <w:spacing w:after="0"/>
              <w:rPr>
                <w:i/>
                <w:sz w:val="16"/>
              </w:rPr>
            </w:pPr>
            <w:r w:rsidRPr="00171F82">
              <w:rPr>
                <w:i/>
                <w:sz w:val="16"/>
              </w:rPr>
              <w:t>Presentación del formato de verificación de la voluntad del suscriptor/usuario final. (Sólo usuarios existentes)</w:t>
            </w:r>
          </w:p>
        </w:tc>
      </w:tr>
      <w:tr w:rsidR="000B7876" w:rsidRPr="00171F82" w14:paraId="781F46CB" w14:textId="77777777" w:rsidTr="00541C8F">
        <w:tc>
          <w:tcPr>
            <w:tcW w:w="1008" w:type="pct"/>
          </w:tcPr>
          <w:p w14:paraId="08A3C1D9" w14:textId="77777777" w:rsidR="000B7876" w:rsidRPr="00171F82" w:rsidRDefault="000B7876" w:rsidP="00A76CE4">
            <w:pPr>
              <w:pStyle w:val="IFTnormal"/>
              <w:spacing w:after="0"/>
              <w:jc w:val="left"/>
              <w:rPr>
                <w:b/>
                <w:i/>
                <w:sz w:val="16"/>
              </w:rPr>
            </w:pPr>
            <w:r w:rsidRPr="00171F82">
              <w:rPr>
                <w:b/>
                <w:i/>
                <w:sz w:val="16"/>
              </w:rPr>
              <w:t>Envío de solicitud</w:t>
            </w:r>
          </w:p>
        </w:tc>
        <w:tc>
          <w:tcPr>
            <w:tcW w:w="3992" w:type="pct"/>
          </w:tcPr>
          <w:p w14:paraId="0D50499F" w14:textId="77777777" w:rsidR="000B7876" w:rsidRPr="00171F82" w:rsidRDefault="000B7876" w:rsidP="00A76CE4">
            <w:pPr>
              <w:pStyle w:val="IFTnormal"/>
              <w:spacing w:after="0"/>
              <w:rPr>
                <w:i/>
                <w:sz w:val="16"/>
              </w:rPr>
            </w:pPr>
            <w:r w:rsidRPr="00171F82">
              <w:rPr>
                <w:i/>
                <w:sz w:val="16"/>
              </w:rPr>
              <w:t>El CS deberá presentar sus solicitudes en el formato correspondiente a través del SEG de acuerdo a formato de solicitud.</w:t>
            </w:r>
          </w:p>
          <w:p w14:paraId="5C251D8B" w14:textId="77777777" w:rsidR="000B7876" w:rsidRPr="00171F82" w:rsidRDefault="000B7876" w:rsidP="00A76CE4">
            <w:pPr>
              <w:pStyle w:val="IFTnormal"/>
              <w:numPr>
                <w:ilvl w:val="0"/>
                <w:numId w:val="6"/>
              </w:numPr>
              <w:spacing w:after="0" w:line="240" w:lineRule="auto"/>
              <w:ind w:left="318" w:hanging="284"/>
              <w:rPr>
                <w:i/>
                <w:sz w:val="16"/>
              </w:rPr>
            </w:pPr>
            <w:r w:rsidRPr="00171F82">
              <w:rPr>
                <w:i/>
                <w:sz w:val="16"/>
              </w:rPr>
              <w:t>En caso de usuarios nuevos seleccionar si desea:</w:t>
            </w:r>
          </w:p>
          <w:p w14:paraId="16EB53F6" w14:textId="77777777" w:rsidR="000B7876" w:rsidRPr="00171F82" w:rsidRDefault="000B7876" w:rsidP="00A76CE4">
            <w:pPr>
              <w:pStyle w:val="IFTnormal"/>
              <w:numPr>
                <w:ilvl w:val="0"/>
                <w:numId w:val="9"/>
              </w:numPr>
              <w:spacing w:after="0" w:line="240" w:lineRule="auto"/>
              <w:rPr>
                <w:i/>
                <w:sz w:val="16"/>
              </w:rPr>
            </w:pPr>
            <w:r w:rsidRPr="00171F82">
              <w:rPr>
                <w:i/>
                <w:sz w:val="16"/>
              </w:rPr>
              <w:t xml:space="preserve"> aparato telefónico </w:t>
            </w:r>
          </w:p>
          <w:p w14:paraId="5D00BE83" w14:textId="77777777" w:rsidR="000B7876" w:rsidRPr="00171F82" w:rsidRDefault="000B7876" w:rsidP="00A76CE4">
            <w:pPr>
              <w:pStyle w:val="IFTnormal"/>
              <w:numPr>
                <w:ilvl w:val="0"/>
                <w:numId w:val="9"/>
              </w:numPr>
              <w:spacing w:after="0" w:line="240" w:lineRule="auto"/>
              <w:rPr>
                <w:i/>
                <w:sz w:val="16"/>
              </w:rPr>
            </w:pPr>
            <w:r w:rsidRPr="00171F82">
              <w:rPr>
                <w:i/>
                <w:sz w:val="16"/>
              </w:rPr>
              <w:t xml:space="preserve"> Cableado Interior</w:t>
            </w:r>
          </w:p>
          <w:p w14:paraId="00997FA3" w14:textId="77777777" w:rsidR="000B7876" w:rsidRPr="00171F82" w:rsidRDefault="000B7876" w:rsidP="00A76CE4">
            <w:pPr>
              <w:pStyle w:val="IFTnormal"/>
              <w:spacing w:after="0"/>
              <w:rPr>
                <w:i/>
                <w:sz w:val="16"/>
              </w:rPr>
            </w:pPr>
            <w:r w:rsidRPr="00171F82">
              <w:rPr>
                <w:i/>
                <w:sz w:val="16"/>
              </w:rPr>
              <w:t>E indicar si para la entrega del aparato telefónico se realiza por:</w:t>
            </w:r>
          </w:p>
          <w:p w14:paraId="1BC22DBD" w14:textId="77777777" w:rsidR="000B7876" w:rsidRPr="00171F82" w:rsidRDefault="000B7876" w:rsidP="00A76CE4">
            <w:pPr>
              <w:pStyle w:val="IFTnormal"/>
              <w:numPr>
                <w:ilvl w:val="0"/>
                <w:numId w:val="7"/>
              </w:numPr>
              <w:spacing w:after="0" w:line="240" w:lineRule="auto"/>
              <w:rPr>
                <w:i/>
                <w:sz w:val="16"/>
              </w:rPr>
            </w:pPr>
            <w:r w:rsidRPr="00171F82">
              <w:rPr>
                <w:i/>
                <w:sz w:val="16"/>
              </w:rPr>
              <w:t>Mensajería al domicilio del usuario</w:t>
            </w:r>
          </w:p>
          <w:p w14:paraId="036174DF" w14:textId="77777777" w:rsidR="000B7876" w:rsidRPr="00171F82" w:rsidRDefault="000B7876" w:rsidP="00A76CE4">
            <w:pPr>
              <w:pStyle w:val="IFTnormal"/>
              <w:numPr>
                <w:ilvl w:val="0"/>
                <w:numId w:val="7"/>
              </w:numPr>
              <w:spacing w:after="0" w:line="240" w:lineRule="auto"/>
              <w:rPr>
                <w:i/>
                <w:sz w:val="16"/>
              </w:rPr>
            </w:pPr>
            <w:r w:rsidRPr="00171F82">
              <w:rPr>
                <w:i/>
                <w:sz w:val="16"/>
              </w:rPr>
              <w:t>Tienda Telmex/Telnor</w:t>
            </w:r>
          </w:p>
          <w:p w14:paraId="4CCD3962" w14:textId="77777777" w:rsidR="000B7876" w:rsidRPr="00171F82" w:rsidRDefault="000B7876" w:rsidP="00A76CE4">
            <w:pPr>
              <w:pStyle w:val="IFTnormal"/>
              <w:spacing w:after="0"/>
              <w:rPr>
                <w:i/>
                <w:sz w:val="16"/>
              </w:rPr>
            </w:pPr>
            <w:r w:rsidRPr="00171F82">
              <w:rPr>
                <w:i/>
                <w:sz w:val="16"/>
              </w:rPr>
              <w:t>Una vez enviada se asignará de forma automática un número de folio a la solicitud del CS.</w:t>
            </w:r>
          </w:p>
        </w:tc>
      </w:tr>
      <w:tr w:rsidR="000B7876" w:rsidRPr="00171F82" w14:paraId="3CA74E69" w14:textId="77777777" w:rsidTr="00541C8F">
        <w:tc>
          <w:tcPr>
            <w:tcW w:w="1008" w:type="pct"/>
          </w:tcPr>
          <w:p w14:paraId="62EBC857" w14:textId="77777777" w:rsidR="000B7876" w:rsidRPr="00171F82" w:rsidRDefault="000B7876" w:rsidP="00A76CE4">
            <w:pPr>
              <w:pStyle w:val="IFTnormal"/>
              <w:spacing w:after="0"/>
              <w:jc w:val="left"/>
              <w:rPr>
                <w:b/>
                <w:i/>
                <w:sz w:val="16"/>
              </w:rPr>
            </w:pPr>
            <w:r w:rsidRPr="00171F82">
              <w:rPr>
                <w:b/>
                <w:i/>
                <w:sz w:val="16"/>
              </w:rPr>
              <w:t>Validación de solicitud</w:t>
            </w:r>
          </w:p>
        </w:tc>
        <w:tc>
          <w:tcPr>
            <w:tcW w:w="3992" w:type="pct"/>
          </w:tcPr>
          <w:p w14:paraId="0A718F58" w14:textId="77777777" w:rsidR="000B7876" w:rsidRPr="00171F82" w:rsidRDefault="000B7876" w:rsidP="00A76CE4">
            <w:pPr>
              <w:pStyle w:val="IFTnormal"/>
              <w:numPr>
                <w:ilvl w:val="0"/>
                <w:numId w:val="5"/>
              </w:numPr>
              <w:spacing w:after="0" w:line="240" w:lineRule="auto"/>
              <w:rPr>
                <w:i/>
                <w:sz w:val="16"/>
              </w:rPr>
            </w:pPr>
            <w:r w:rsidRPr="00171F82">
              <w:rPr>
                <w:i/>
                <w:sz w:val="16"/>
              </w:rPr>
              <w:t>Telmex/Telnor validará las solicitudes enviadas por los CS 1 día hábil para determinar si:</w:t>
            </w:r>
          </w:p>
          <w:p w14:paraId="4194DF5C" w14:textId="77777777" w:rsidR="000B7876" w:rsidRPr="00171F82" w:rsidRDefault="000B7876" w:rsidP="00A76CE4">
            <w:pPr>
              <w:pStyle w:val="IFTnormal"/>
              <w:numPr>
                <w:ilvl w:val="0"/>
                <w:numId w:val="5"/>
              </w:numPr>
              <w:spacing w:after="0" w:line="240" w:lineRule="auto"/>
              <w:rPr>
                <w:i/>
                <w:sz w:val="16"/>
              </w:rPr>
            </w:pPr>
            <w:r w:rsidRPr="00171F82">
              <w:rPr>
                <w:i/>
                <w:sz w:val="16"/>
              </w:rPr>
              <w:t>La información capturada es suficiente para procesar la solicitud.</w:t>
            </w:r>
          </w:p>
          <w:p w14:paraId="0749B5B3" w14:textId="77777777" w:rsidR="000B7876" w:rsidRPr="00171F82" w:rsidRDefault="000B7876" w:rsidP="00A76CE4">
            <w:pPr>
              <w:pStyle w:val="IFTnormal"/>
              <w:numPr>
                <w:ilvl w:val="0"/>
                <w:numId w:val="5"/>
              </w:numPr>
              <w:spacing w:after="0" w:line="240" w:lineRule="auto"/>
              <w:rPr>
                <w:i/>
                <w:sz w:val="16"/>
              </w:rPr>
            </w:pPr>
            <w:r w:rsidRPr="00171F82">
              <w:rPr>
                <w:i/>
                <w:sz w:val="16"/>
              </w:rPr>
              <w:t>El CS capturó correctamente los detalles del servicio requerido.</w:t>
            </w:r>
          </w:p>
          <w:p w14:paraId="31CC4F5F" w14:textId="77777777" w:rsidR="000B7876" w:rsidRPr="00171F82" w:rsidRDefault="000B7876" w:rsidP="00A76CE4">
            <w:pPr>
              <w:pStyle w:val="IFTnormal"/>
              <w:numPr>
                <w:ilvl w:val="0"/>
                <w:numId w:val="6"/>
              </w:numPr>
              <w:spacing w:after="0" w:line="240" w:lineRule="auto"/>
              <w:ind w:left="318" w:hanging="318"/>
              <w:rPr>
                <w:i/>
                <w:sz w:val="16"/>
              </w:rPr>
            </w:pPr>
            <w:r w:rsidRPr="00171F82">
              <w:rPr>
                <w:b/>
                <w:i/>
                <w:sz w:val="16"/>
              </w:rPr>
              <w:t>Si la solicitud es correcta</w:t>
            </w:r>
            <w:r w:rsidRPr="00171F82">
              <w:rPr>
                <w:i/>
                <w:sz w:val="16"/>
              </w:rPr>
              <w:t xml:space="preserve">, Telmex/Telnor cambiará el folio previamente asignado por el Número de Identificación de Solicitud (NIS) y proporcionará la fecha de habilitación del servicio en un plazo que corresponda al escenario de habilitación abajo señalado. </w:t>
            </w:r>
          </w:p>
          <w:p w14:paraId="060DC3F6" w14:textId="77777777" w:rsidR="000B7876" w:rsidRPr="00171F82" w:rsidRDefault="000B7876" w:rsidP="00A76CE4">
            <w:pPr>
              <w:pStyle w:val="IFTnormal"/>
              <w:numPr>
                <w:ilvl w:val="0"/>
                <w:numId w:val="6"/>
              </w:numPr>
              <w:spacing w:after="0" w:line="240" w:lineRule="auto"/>
              <w:ind w:left="318" w:hanging="318"/>
              <w:rPr>
                <w:i/>
                <w:sz w:val="16"/>
              </w:rPr>
            </w:pPr>
            <w:r w:rsidRPr="00171F82">
              <w:rPr>
                <w:b/>
                <w:i/>
                <w:sz w:val="16"/>
              </w:rPr>
              <w:t>Si es incorrecta</w:t>
            </w:r>
            <w:r w:rsidRPr="00171F82">
              <w:rPr>
                <w:i/>
                <w:sz w:val="16"/>
              </w:rPr>
              <w:t xml:space="preserve">, Telmex/Telnor devolverá la solicitud al CS indicando el motivo de rechazo, para que sea corregida y reenviada nuevamente a validación, </w:t>
            </w:r>
          </w:p>
          <w:p w14:paraId="59235CAD" w14:textId="77777777" w:rsidR="000B7876" w:rsidRPr="00171F82" w:rsidRDefault="000B7876" w:rsidP="00A76CE4">
            <w:pPr>
              <w:pStyle w:val="IFTnormal"/>
              <w:spacing w:after="0"/>
              <w:rPr>
                <w:i/>
                <w:sz w:val="16"/>
              </w:rPr>
            </w:pPr>
            <w:r w:rsidRPr="00171F82">
              <w:rPr>
                <w:i/>
                <w:sz w:val="16"/>
              </w:rPr>
              <w:t>La aceptación de la solicitud provocará el Análisis de Factibilidad Técnica, la configuración y habilitación del servicio.</w:t>
            </w:r>
          </w:p>
        </w:tc>
      </w:tr>
      <w:tr w:rsidR="000B7876" w:rsidRPr="00171F82" w14:paraId="54213E8B" w14:textId="77777777" w:rsidTr="00541C8F">
        <w:tc>
          <w:tcPr>
            <w:tcW w:w="1008" w:type="pct"/>
          </w:tcPr>
          <w:p w14:paraId="7977EBC1" w14:textId="77777777" w:rsidR="000B7876" w:rsidRPr="00171F82" w:rsidRDefault="000B7876" w:rsidP="00A76CE4">
            <w:pPr>
              <w:pStyle w:val="IFTnormal"/>
              <w:spacing w:after="0"/>
              <w:jc w:val="left"/>
              <w:rPr>
                <w:b/>
                <w:i/>
                <w:sz w:val="16"/>
              </w:rPr>
            </w:pPr>
            <w:r w:rsidRPr="00171F82">
              <w:rPr>
                <w:b/>
                <w:i/>
                <w:sz w:val="16"/>
              </w:rPr>
              <w:t>Factibilidad Técnica</w:t>
            </w:r>
          </w:p>
          <w:p w14:paraId="089C549C" w14:textId="77777777" w:rsidR="000B7876" w:rsidRPr="00171F82" w:rsidRDefault="000B7876" w:rsidP="00A76CE4">
            <w:pPr>
              <w:pStyle w:val="IFTnormal"/>
              <w:spacing w:after="0"/>
              <w:jc w:val="left"/>
              <w:rPr>
                <w:b/>
                <w:i/>
                <w:sz w:val="16"/>
              </w:rPr>
            </w:pPr>
          </w:p>
        </w:tc>
        <w:tc>
          <w:tcPr>
            <w:tcW w:w="3992" w:type="pct"/>
          </w:tcPr>
          <w:p w14:paraId="6F4C5C66" w14:textId="77777777" w:rsidR="00256DF8" w:rsidRDefault="000B7876" w:rsidP="00A76CE4">
            <w:pPr>
              <w:pStyle w:val="IFTnormal"/>
              <w:spacing w:after="0"/>
              <w:rPr>
                <w:i/>
                <w:color w:val="FF0000"/>
                <w:sz w:val="16"/>
              </w:rPr>
            </w:pPr>
            <w:r w:rsidRPr="00171F82">
              <w:rPr>
                <w:i/>
                <w:sz w:val="16"/>
              </w:rPr>
              <w:t>Durante el análisis de Factibilidad Técnica, Telmex/Telnor determinará si la central que corresponde a la línea solicitada ya cuenta con la habilitación de la solución de enrutamiento y con la finalidad de asegurar que existe red y puerto para asignar al cliente , en un plazo máximo de 1 día hábil:</w:t>
            </w:r>
          </w:p>
          <w:p w14:paraId="03123F5F" w14:textId="3B1D54D6" w:rsidR="000B7876" w:rsidRPr="00171F82" w:rsidRDefault="000B7876" w:rsidP="00A76CE4">
            <w:pPr>
              <w:pStyle w:val="IFTnormal"/>
              <w:numPr>
                <w:ilvl w:val="0"/>
                <w:numId w:val="6"/>
              </w:numPr>
              <w:spacing w:after="0" w:line="240" w:lineRule="auto"/>
              <w:ind w:left="318" w:hanging="318"/>
              <w:rPr>
                <w:i/>
                <w:sz w:val="16"/>
              </w:rPr>
            </w:pPr>
            <w:r w:rsidRPr="00171F82">
              <w:rPr>
                <w:b/>
                <w:i/>
                <w:sz w:val="16"/>
              </w:rPr>
              <w:t>Si no es factible proporcionar el servicio</w:t>
            </w:r>
            <w:r w:rsidRPr="00171F82">
              <w:rPr>
                <w:i/>
                <w:sz w:val="16"/>
              </w:rPr>
              <w:t>, se informará al CS la causa, así como las evidencias correspondientes.</w:t>
            </w:r>
          </w:p>
          <w:p w14:paraId="6E15C486" w14:textId="77777777" w:rsidR="000B7876" w:rsidRPr="00171F82" w:rsidRDefault="000B7876" w:rsidP="00A76CE4">
            <w:pPr>
              <w:pStyle w:val="IFTnormal"/>
              <w:spacing w:after="0"/>
              <w:rPr>
                <w:i/>
                <w:sz w:val="16"/>
              </w:rPr>
            </w:pPr>
            <w:r w:rsidRPr="00171F82">
              <w:rPr>
                <w:i/>
                <w:sz w:val="16"/>
              </w:rPr>
              <w:t>Una vez validados los campos correspondientes se procederá directamente a la etapa de Habilitación y aprovisionamiento del Servicio.</w:t>
            </w:r>
          </w:p>
        </w:tc>
      </w:tr>
      <w:tr w:rsidR="000B7876" w:rsidRPr="00171F82" w14:paraId="692F3F19" w14:textId="77777777" w:rsidTr="00541C8F">
        <w:tc>
          <w:tcPr>
            <w:tcW w:w="1008" w:type="pct"/>
          </w:tcPr>
          <w:p w14:paraId="1A6940A0" w14:textId="77777777" w:rsidR="000B7876" w:rsidRPr="00171F82" w:rsidRDefault="000B7876" w:rsidP="00A76CE4">
            <w:pPr>
              <w:pStyle w:val="IFTnormal"/>
              <w:spacing w:after="0"/>
              <w:jc w:val="left"/>
              <w:rPr>
                <w:b/>
                <w:i/>
                <w:sz w:val="16"/>
              </w:rPr>
            </w:pPr>
            <w:r w:rsidRPr="00171F82">
              <w:rPr>
                <w:b/>
                <w:i/>
                <w:sz w:val="16"/>
              </w:rPr>
              <w:lastRenderedPageBreak/>
              <w:t>Habilitación y aprovisionamiento del Servicio</w:t>
            </w:r>
          </w:p>
        </w:tc>
        <w:tc>
          <w:tcPr>
            <w:tcW w:w="3992" w:type="pct"/>
          </w:tcPr>
          <w:p w14:paraId="52E103B4" w14:textId="77777777" w:rsidR="000B7876" w:rsidRPr="00171F82" w:rsidRDefault="000B7876" w:rsidP="00A76CE4">
            <w:pPr>
              <w:pStyle w:val="IFTnormal"/>
              <w:spacing w:after="0"/>
              <w:rPr>
                <w:i/>
                <w:sz w:val="16"/>
              </w:rPr>
            </w:pPr>
            <w:r w:rsidRPr="00171F82">
              <w:rPr>
                <w:i/>
                <w:sz w:val="16"/>
              </w:rPr>
              <w:t xml:space="preserve">Telmex/Telnor llevará a cabo las actuaciones necesarias para habilitar el servicio el día confirmado por el CS; </w:t>
            </w:r>
          </w:p>
          <w:p w14:paraId="1D57F878" w14:textId="77777777" w:rsidR="000B7876" w:rsidRPr="00171F82" w:rsidRDefault="000B7876" w:rsidP="00A76CE4">
            <w:pPr>
              <w:pStyle w:val="IFTnormal"/>
              <w:spacing w:after="0"/>
              <w:rPr>
                <w:i/>
                <w:sz w:val="16"/>
              </w:rPr>
            </w:pPr>
            <w:r w:rsidRPr="00171F82">
              <w:rPr>
                <w:b/>
                <w:i/>
                <w:sz w:val="16"/>
              </w:rPr>
              <w:t>Usuarios Existentes:</w:t>
            </w:r>
            <w:r w:rsidRPr="00171F82">
              <w:rPr>
                <w:i/>
                <w:sz w:val="16"/>
              </w:rPr>
              <w:t xml:space="preserve"> Habilitación remota (máximo 5 días hábiles contados a partir del ingreso de la solicitud y 7 días hábiles con provisión de equipo por Telmex/Telnor).</w:t>
            </w:r>
          </w:p>
          <w:p w14:paraId="52E3D288" w14:textId="77777777" w:rsidR="000B7876" w:rsidRPr="00171F82" w:rsidRDefault="000B7876" w:rsidP="00A76CE4">
            <w:pPr>
              <w:pStyle w:val="IFTnormal"/>
              <w:numPr>
                <w:ilvl w:val="0"/>
                <w:numId w:val="6"/>
              </w:numPr>
              <w:spacing w:after="0" w:line="240" w:lineRule="auto"/>
              <w:ind w:left="318" w:hanging="318"/>
              <w:rPr>
                <w:i/>
                <w:sz w:val="16"/>
              </w:rPr>
            </w:pPr>
            <w:r w:rsidRPr="00171F82">
              <w:rPr>
                <w:i/>
                <w:sz w:val="16"/>
              </w:rPr>
              <w:t>Se realizará la configuración correspondiente y el cambio administrativo para pasar la facturación al CS. Cuando sea requerido por el CS, se activarán/desactivarán los servicios digitales o de marcaciones solicitados (entendiendo esto último como restricción de marcaciones).</w:t>
            </w:r>
          </w:p>
          <w:p w14:paraId="09109B6D" w14:textId="77777777" w:rsidR="000B7876" w:rsidRPr="00171F82" w:rsidRDefault="000B7876" w:rsidP="00A76CE4">
            <w:pPr>
              <w:pStyle w:val="IFTnormal"/>
              <w:spacing w:after="0"/>
              <w:rPr>
                <w:i/>
                <w:sz w:val="16"/>
              </w:rPr>
            </w:pPr>
            <w:r w:rsidRPr="00171F82">
              <w:rPr>
                <w:b/>
                <w:i/>
                <w:sz w:val="16"/>
              </w:rPr>
              <w:t xml:space="preserve">Usuarios Nuevos: </w:t>
            </w:r>
            <w:r w:rsidRPr="00171F82">
              <w:rPr>
                <w:i/>
                <w:sz w:val="16"/>
              </w:rPr>
              <w:t xml:space="preserve">Habilitación presencial. </w:t>
            </w:r>
          </w:p>
          <w:p w14:paraId="5D276D47" w14:textId="77777777" w:rsidR="000B7876" w:rsidRPr="00171F82" w:rsidRDefault="000B7876" w:rsidP="00A76CE4">
            <w:pPr>
              <w:pStyle w:val="IFTnormal"/>
              <w:spacing w:after="0"/>
              <w:rPr>
                <w:i/>
                <w:sz w:val="16"/>
              </w:rPr>
            </w:pPr>
            <w:r w:rsidRPr="00171F82">
              <w:rPr>
                <w:i/>
                <w:sz w:val="16"/>
              </w:rPr>
              <w:t>Telmex/Telnor asistirá al domicilio del Usuario Final para instalar el servicio.</w:t>
            </w:r>
          </w:p>
          <w:p w14:paraId="4C981DF9" w14:textId="77777777" w:rsidR="000B7876" w:rsidRPr="00171F82" w:rsidRDefault="000B7876" w:rsidP="00A76CE4">
            <w:pPr>
              <w:pStyle w:val="IFTnormal"/>
              <w:numPr>
                <w:ilvl w:val="0"/>
                <w:numId w:val="8"/>
              </w:numPr>
              <w:spacing w:after="0" w:line="240" w:lineRule="auto"/>
              <w:rPr>
                <w:i/>
                <w:sz w:val="16"/>
              </w:rPr>
            </w:pPr>
            <w:r w:rsidRPr="00171F82">
              <w:rPr>
                <w:b/>
                <w:i/>
                <w:sz w:val="16"/>
              </w:rPr>
              <w:t>Acometida Existente:</w:t>
            </w:r>
            <w:r w:rsidRPr="00171F82">
              <w:rPr>
                <w:i/>
                <w:sz w:val="16"/>
              </w:rPr>
              <w:t xml:space="preserve"> (máximo 5 días hábiles contados a partir del ingreso de la solicitud y 7 días hábiles con provisión de equipo por Telmex/Telnor).</w:t>
            </w:r>
          </w:p>
          <w:p w14:paraId="02C2C9DB" w14:textId="77777777" w:rsidR="000B7876" w:rsidRPr="00171F82" w:rsidRDefault="000B7876" w:rsidP="00A76CE4">
            <w:pPr>
              <w:pStyle w:val="IFTnormal"/>
              <w:numPr>
                <w:ilvl w:val="0"/>
                <w:numId w:val="5"/>
              </w:numPr>
              <w:spacing w:after="0" w:line="240" w:lineRule="auto"/>
              <w:rPr>
                <w:i/>
                <w:sz w:val="16"/>
              </w:rPr>
            </w:pPr>
            <w:r w:rsidRPr="00171F82">
              <w:rPr>
                <w:i/>
                <w:sz w:val="16"/>
              </w:rPr>
              <w:t>Instalación de cableado interior: sólo si fue solicitado por el CS.</w:t>
            </w:r>
          </w:p>
          <w:p w14:paraId="05C6755C" w14:textId="77777777" w:rsidR="000B7876" w:rsidRPr="00171F82" w:rsidRDefault="000B7876" w:rsidP="00A76CE4">
            <w:pPr>
              <w:pStyle w:val="IFTnormal"/>
              <w:numPr>
                <w:ilvl w:val="0"/>
                <w:numId w:val="5"/>
              </w:numPr>
              <w:spacing w:after="0" w:line="240" w:lineRule="auto"/>
              <w:rPr>
                <w:i/>
                <w:sz w:val="16"/>
              </w:rPr>
            </w:pPr>
            <w:r w:rsidRPr="00171F82">
              <w:rPr>
                <w:i/>
                <w:sz w:val="16"/>
              </w:rPr>
              <w:t>Instalación de aparato telefónico, sólo si fue solicitado por el CS.</w:t>
            </w:r>
          </w:p>
          <w:p w14:paraId="2990F0A4" w14:textId="77777777" w:rsidR="000B7876" w:rsidRPr="00171F82" w:rsidRDefault="000B7876" w:rsidP="00A76CE4">
            <w:pPr>
              <w:pStyle w:val="IFTnormal"/>
              <w:numPr>
                <w:ilvl w:val="0"/>
                <w:numId w:val="5"/>
              </w:numPr>
              <w:spacing w:after="0" w:line="240" w:lineRule="auto"/>
              <w:rPr>
                <w:i/>
                <w:sz w:val="16"/>
              </w:rPr>
            </w:pPr>
            <w:r w:rsidRPr="00171F82">
              <w:rPr>
                <w:i/>
                <w:sz w:val="16"/>
              </w:rPr>
              <w:t>Habilitación del servicio.</w:t>
            </w:r>
          </w:p>
          <w:p w14:paraId="386C801D" w14:textId="77777777" w:rsidR="000B7876" w:rsidRPr="00171F82" w:rsidRDefault="000B7876" w:rsidP="00A76CE4">
            <w:pPr>
              <w:pStyle w:val="IFTnormal"/>
              <w:numPr>
                <w:ilvl w:val="0"/>
                <w:numId w:val="6"/>
              </w:numPr>
              <w:spacing w:after="0" w:line="240" w:lineRule="auto"/>
              <w:ind w:left="318" w:hanging="318"/>
              <w:rPr>
                <w:i/>
                <w:sz w:val="16"/>
              </w:rPr>
            </w:pPr>
            <w:r w:rsidRPr="00171F82">
              <w:rPr>
                <w:b/>
                <w:i/>
                <w:sz w:val="16"/>
              </w:rPr>
              <w:t>Sin Acometida:</w:t>
            </w:r>
            <w:r w:rsidRPr="00171F82">
              <w:rPr>
                <w:i/>
                <w:sz w:val="16"/>
              </w:rPr>
              <w:t xml:space="preserve"> (máximo 7 días hábiles contados a partir del ingreso de la solicitud indistintamente de la provisión de equipo por Telmex/Telnor).</w:t>
            </w:r>
          </w:p>
          <w:p w14:paraId="357B9A23" w14:textId="77777777" w:rsidR="000B7876" w:rsidRPr="00171F82" w:rsidRDefault="000B7876" w:rsidP="00A76CE4">
            <w:pPr>
              <w:pStyle w:val="IFTnormal"/>
              <w:numPr>
                <w:ilvl w:val="0"/>
                <w:numId w:val="5"/>
              </w:numPr>
              <w:spacing w:after="0" w:line="240" w:lineRule="auto"/>
              <w:rPr>
                <w:i/>
                <w:sz w:val="16"/>
              </w:rPr>
            </w:pPr>
            <w:r w:rsidRPr="00171F82">
              <w:rPr>
                <w:i/>
                <w:sz w:val="16"/>
              </w:rPr>
              <w:t>Instalación de la acometida, incluye el primer CIC.</w:t>
            </w:r>
          </w:p>
          <w:p w14:paraId="61D4F858" w14:textId="77777777" w:rsidR="000B7876" w:rsidRPr="00171F82" w:rsidRDefault="000B7876" w:rsidP="00A76CE4">
            <w:pPr>
              <w:pStyle w:val="IFTnormal"/>
              <w:numPr>
                <w:ilvl w:val="0"/>
                <w:numId w:val="5"/>
              </w:numPr>
              <w:spacing w:after="0" w:line="240" w:lineRule="auto"/>
              <w:rPr>
                <w:i/>
                <w:sz w:val="16"/>
              </w:rPr>
            </w:pPr>
            <w:r w:rsidRPr="00171F82">
              <w:rPr>
                <w:i/>
                <w:sz w:val="16"/>
              </w:rPr>
              <w:t>Instalación de CIC adicional, sólo si fue solicitado por el CS.</w:t>
            </w:r>
          </w:p>
          <w:p w14:paraId="42483AAF" w14:textId="77777777" w:rsidR="000B7876" w:rsidRPr="00171F82" w:rsidRDefault="000B7876" w:rsidP="00A76CE4">
            <w:pPr>
              <w:pStyle w:val="IFTnormal"/>
              <w:numPr>
                <w:ilvl w:val="0"/>
                <w:numId w:val="5"/>
              </w:numPr>
              <w:spacing w:after="0" w:line="240" w:lineRule="auto"/>
              <w:rPr>
                <w:i/>
                <w:sz w:val="16"/>
              </w:rPr>
            </w:pPr>
            <w:r w:rsidRPr="00171F82">
              <w:rPr>
                <w:i/>
                <w:sz w:val="16"/>
              </w:rPr>
              <w:t>Instalación de aparato telefónico, sólo si fue solicitado por el CS.</w:t>
            </w:r>
          </w:p>
          <w:p w14:paraId="680028EF" w14:textId="77777777" w:rsidR="000B7876" w:rsidRPr="00171F82" w:rsidRDefault="000B7876" w:rsidP="00A76CE4">
            <w:pPr>
              <w:pStyle w:val="IFTnormal"/>
              <w:numPr>
                <w:ilvl w:val="0"/>
                <w:numId w:val="5"/>
              </w:numPr>
              <w:spacing w:after="0" w:line="240" w:lineRule="auto"/>
              <w:rPr>
                <w:i/>
                <w:sz w:val="16"/>
              </w:rPr>
            </w:pPr>
            <w:r w:rsidRPr="00171F82">
              <w:rPr>
                <w:i/>
                <w:sz w:val="16"/>
              </w:rPr>
              <w:t>Habilitación del servicio.</w:t>
            </w:r>
          </w:p>
        </w:tc>
      </w:tr>
      <w:tr w:rsidR="000B7876" w:rsidRPr="00171F82" w14:paraId="63CAB8BD" w14:textId="77777777" w:rsidTr="00541C8F">
        <w:tc>
          <w:tcPr>
            <w:tcW w:w="1008" w:type="pct"/>
          </w:tcPr>
          <w:p w14:paraId="54949FF6" w14:textId="77777777" w:rsidR="000B7876" w:rsidRPr="00171F82" w:rsidRDefault="000B7876" w:rsidP="00A76CE4">
            <w:pPr>
              <w:pStyle w:val="IFTnormal"/>
              <w:spacing w:after="0"/>
              <w:jc w:val="left"/>
              <w:rPr>
                <w:b/>
                <w:i/>
                <w:sz w:val="16"/>
              </w:rPr>
            </w:pPr>
            <w:r w:rsidRPr="00171F82">
              <w:rPr>
                <w:b/>
                <w:i/>
                <w:sz w:val="16"/>
              </w:rPr>
              <w:t>Pruebas de Aceptación del Servicio</w:t>
            </w:r>
          </w:p>
        </w:tc>
        <w:tc>
          <w:tcPr>
            <w:tcW w:w="3992" w:type="pct"/>
          </w:tcPr>
          <w:p w14:paraId="64C98033" w14:textId="77777777" w:rsidR="000B7876" w:rsidRPr="00171F82" w:rsidRDefault="000B7876" w:rsidP="00A76CE4">
            <w:pPr>
              <w:pStyle w:val="IFTnormal"/>
              <w:spacing w:after="0"/>
              <w:rPr>
                <w:i/>
                <w:sz w:val="16"/>
              </w:rPr>
            </w:pPr>
            <w:r w:rsidRPr="00171F82">
              <w:rPr>
                <w:i/>
                <w:sz w:val="16"/>
              </w:rPr>
              <w:t>Una vez habilitado el servicio, se ejecutarán las pruebas correspondientes para validar que el servicio ha sido instalado y habilitado de conformidad con lo requerido por el CS.</w:t>
            </w:r>
          </w:p>
          <w:p w14:paraId="21480A95" w14:textId="77777777" w:rsidR="000B7876" w:rsidRPr="00171F82" w:rsidRDefault="000B7876" w:rsidP="00A76CE4">
            <w:pPr>
              <w:pStyle w:val="IFTnormal"/>
              <w:numPr>
                <w:ilvl w:val="0"/>
                <w:numId w:val="6"/>
              </w:numPr>
              <w:spacing w:after="0" w:line="240" w:lineRule="auto"/>
              <w:ind w:left="318" w:hanging="284"/>
              <w:rPr>
                <w:i/>
                <w:sz w:val="16"/>
              </w:rPr>
            </w:pPr>
            <w:r w:rsidRPr="00171F82">
              <w:rPr>
                <w:i/>
                <w:sz w:val="16"/>
              </w:rPr>
              <w:t>Los resultados de las pruebas realizadas se registrarán en el SEG para que el CS pueda consultarlas.</w:t>
            </w:r>
          </w:p>
        </w:tc>
      </w:tr>
      <w:tr w:rsidR="000B7876" w:rsidRPr="00171F82" w14:paraId="45DA027E" w14:textId="77777777" w:rsidTr="00541C8F">
        <w:tc>
          <w:tcPr>
            <w:tcW w:w="1008" w:type="pct"/>
          </w:tcPr>
          <w:p w14:paraId="731E16DB" w14:textId="77777777" w:rsidR="000B7876" w:rsidRPr="00171F82" w:rsidRDefault="000B7876" w:rsidP="00A76CE4">
            <w:pPr>
              <w:pStyle w:val="IFTnormal"/>
              <w:spacing w:after="0"/>
              <w:jc w:val="left"/>
              <w:rPr>
                <w:b/>
                <w:i/>
                <w:sz w:val="16"/>
              </w:rPr>
            </w:pPr>
            <w:r w:rsidRPr="00171F82">
              <w:rPr>
                <w:b/>
                <w:i/>
                <w:sz w:val="16"/>
              </w:rPr>
              <w:t>Facturación</w:t>
            </w:r>
          </w:p>
        </w:tc>
        <w:tc>
          <w:tcPr>
            <w:tcW w:w="3992" w:type="pct"/>
          </w:tcPr>
          <w:p w14:paraId="645FB47C" w14:textId="77777777" w:rsidR="000B7876" w:rsidRPr="00171F82" w:rsidRDefault="000B7876" w:rsidP="00A76CE4">
            <w:pPr>
              <w:pStyle w:val="IFTnormal"/>
              <w:spacing w:after="0"/>
              <w:rPr>
                <w:i/>
                <w:sz w:val="16"/>
              </w:rPr>
            </w:pPr>
            <w:r w:rsidRPr="00171F82">
              <w:rPr>
                <w:i/>
                <w:sz w:val="16"/>
              </w:rPr>
              <w:t>Al corte del mes se realizará la facturación aplicable al servicio:</w:t>
            </w:r>
          </w:p>
          <w:p w14:paraId="469BECA9" w14:textId="77777777" w:rsidR="000B7876" w:rsidRPr="00171F82" w:rsidRDefault="000B7876" w:rsidP="00A76CE4">
            <w:pPr>
              <w:pStyle w:val="IFTnormal"/>
              <w:numPr>
                <w:ilvl w:val="0"/>
                <w:numId w:val="6"/>
              </w:numPr>
              <w:spacing w:after="0" w:line="240" w:lineRule="auto"/>
              <w:ind w:left="318" w:hanging="284"/>
              <w:rPr>
                <w:i/>
                <w:sz w:val="16"/>
              </w:rPr>
            </w:pPr>
            <w:r w:rsidRPr="00171F82">
              <w:rPr>
                <w:i/>
                <w:sz w:val="16"/>
              </w:rPr>
              <w:t>Se incluirán los gastos de instalación y la renta mensual correspondiente.</w:t>
            </w:r>
          </w:p>
          <w:p w14:paraId="66D2F3A6" w14:textId="77777777" w:rsidR="000B7876" w:rsidRPr="00171F82" w:rsidRDefault="000B7876" w:rsidP="00A76CE4">
            <w:pPr>
              <w:pStyle w:val="IFTnormal"/>
              <w:numPr>
                <w:ilvl w:val="0"/>
                <w:numId w:val="6"/>
              </w:numPr>
              <w:spacing w:after="0" w:line="240" w:lineRule="auto"/>
              <w:ind w:left="318" w:hanging="284"/>
              <w:rPr>
                <w:i/>
                <w:sz w:val="16"/>
              </w:rPr>
            </w:pPr>
            <w:r w:rsidRPr="00171F82">
              <w:rPr>
                <w:i/>
                <w:sz w:val="16"/>
              </w:rPr>
              <w:t>El CS contará con la posibilidad de solicitar ajustes o aclaraciones respecto a los conceptos y servicios incluidos en su factura.</w:t>
            </w:r>
          </w:p>
        </w:tc>
      </w:tr>
    </w:tbl>
    <w:p w14:paraId="579E77C9" w14:textId="77777777" w:rsidR="00F248C2" w:rsidRPr="00171F82" w:rsidRDefault="00F248C2" w:rsidP="00256DF8">
      <w:pPr>
        <w:pStyle w:val="IFTnormal"/>
      </w:pPr>
    </w:p>
    <w:p w14:paraId="756635F4" w14:textId="77777777" w:rsidR="00B408CC" w:rsidRPr="00171F82" w:rsidRDefault="000B7876" w:rsidP="00256DF8">
      <w:pPr>
        <w:pStyle w:val="Citaift"/>
        <w:rPr>
          <w:b/>
        </w:rPr>
      </w:pPr>
      <w:r w:rsidRPr="00171F82">
        <w:rPr>
          <w:b/>
        </w:rPr>
        <w:t xml:space="preserve">9.3 </w:t>
      </w:r>
      <w:r w:rsidR="00B408CC" w:rsidRPr="00171F82">
        <w:rPr>
          <w:b/>
        </w:rPr>
        <w:t>Procedimiento de cancelación de solicitud</w:t>
      </w:r>
    </w:p>
    <w:p w14:paraId="6D30CCF8" w14:textId="77777777" w:rsidR="00B408CC" w:rsidRPr="00171F82" w:rsidRDefault="00B408CC" w:rsidP="00256DF8">
      <w:pPr>
        <w:pStyle w:val="Citaift"/>
      </w:pPr>
      <w:r w:rsidRPr="00171F82">
        <w:rPr>
          <w:lang w:val="es-ES" w:eastAsia="es-MX"/>
        </w:rPr>
        <w:t xml:space="preserve">El objetivo y alcance de este procedimiento aplica para los casos en que el CS hubiera solicitado una habilitación o un cambio de domicilio y decide cancelarlo antes de que se hubiera concluido el movimiento solicitado; las fases en que se divide este procedimiento son: (i) Solicitud para que el CS manifieste su intención de cancelar el servicio previamente solicitado, y la validación por parte de Telmex/Telnor de que la solicitud cuenta con todos los elementos; </w:t>
      </w:r>
      <w:r w:rsidRPr="00171F82">
        <w:t>y (ii) Cancelación  del (los) servicio (s).</w:t>
      </w:r>
    </w:p>
    <w:tbl>
      <w:tblPr>
        <w:tblStyle w:val="Tablaconcuadrcula"/>
        <w:tblW w:w="4159" w:type="pct"/>
        <w:tblInd w:w="988" w:type="dxa"/>
        <w:tblLook w:val="04A0" w:firstRow="1" w:lastRow="0" w:firstColumn="1" w:lastColumn="0" w:noHBand="0" w:noVBand="1"/>
        <w:tblCaption w:val="Tabla"/>
        <w:tblDescription w:val="Etapas"/>
      </w:tblPr>
      <w:tblGrid>
        <w:gridCol w:w="1591"/>
        <w:gridCol w:w="6773"/>
      </w:tblGrid>
      <w:tr w:rsidR="00B408CC" w:rsidRPr="00171F82" w14:paraId="37496B4B" w14:textId="77777777" w:rsidTr="00A76CE4">
        <w:trPr>
          <w:tblHeader/>
        </w:trPr>
        <w:tc>
          <w:tcPr>
            <w:tcW w:w="951" w:type="pct"/>
          </w:tcPr>
          <w:p w14:paraId="043445B3" w14:textId="77777777" w:rsidR="00B408CC" w:rsidRPr="00171F82" w:rsidRDefault="00B408CC" w:rsidP="00A76CE4">
            <w:pPr>
              <w:spacing w:after="0"/>
              <w:jc w:val="both"/>
              <w:rPr>
                <w:rFonts w:ascii="ITC Avant Garde" w:hAnsi="ITC Avant Garde" w:cs="Arial"/>
                <w:b/>
                <w:i/>
                <w:sz w:val="18"/>
              </w:rPr>
            </w:pPr>
            <w:r w:rsidRPr="00171F82">
              <w:rPr>
                <w:rFonts w:ascii="ITC Avant Garde" w:hAnsi="ITC Avant Garde" w:cs="Arial"/>
                <w:b/>
                <w:i/>
                <w:sz w:val="18"/>
              </w:rPr>
              <w:t>Etapa</w:t>
            </w:r>
          </w:p>
        </w:tc>
        <w:tc>
          <w:tcPr>
            <w:tcW w:w="4049" w:type="pct"/>
          </w:tcPr>
          <w:p w14:paraId="6462A464" w14:textId="77777777" w:rsidR="00B408CC" w:rsidRPr="00171F82" w:rsidRDefault="00B408CC" w:rsidP="00A76CE4">
            <w:pPr>
              <w:spacing w:after="0"/>
              <w:jc w:val="both"/>
              <w:rPr>
                <w:rFonts w:ascii="ITC Avant Garde" w:hAnsi="ITC Avant Garde" w:cs="Arial"/>
                <w:b/>
                <w:i/>
                <w:sz w:val="18"/>
              </w:rPr>
            </w:pPr>
            <w:r w:rsidRPr="00171F82">
              <w:rPr>
                <w:rFonts w:ascii="ITC Avant Garde" w:hAnsi="ITC Avant Garde" w:cs="Arial"/>
                <w:b/>
                <w:i/>
                <w:sz w:val="18"/>
              </w:rPr>
              <w:t>Descripción</w:t>
            </w:r>
          </w:p>
        </w:tc>
      </w:tr>
      <w:tr w:rsidR="00B408CC" w:rsidRPr="00171F82" w14:paraId="7C77997A" w14:textId="77777777" w:rsidTr="00541C8F">
        <w:tc>
          <w:tcPr>
            <w:tcW w:w="951" w:type="pct"/>
          </w:tcPr>
          <w:p w14:paraId="16A5E35B" w14:textId="77777777" w:rsidR="00B408CC" w:rsidRPr="00171F82" w:rsidRDefault="00B408CC" w:rsidP="00A76CE4">
            <w:pPr>
              <w:spacing w:after="0"/>
              <w:jc w:val="both"/>
              <w:rPr>
                <w:rFonts w:ascii="ITC Avant Garde" w:hAnsi="ITC Avant Garde" w:cs="Arial"/>
                <w:b/>
                <w:i/>
                <w:sz w:val="18"/>
              </w:rPr>
            </w:pPr>
            <w:r w:rsidRPr="00171F82">
              <w:rPr>
                <w:rFonts w:ascii="ITC Avant Garde" w:hAnsi="ITC Avant Garde" w:cs="Arial"/>
                <w:b/>
                <w:i/>
                <w:sz w:val="18"/>
              </w:rPr>
              <w:t>Envío de solicitud</w:t>
            </w:r>
          </w:p>
        </w:tc>
        <w:tc>
          <w:tcPr>
            <w:tcW w:w="4049" w:type="pct"/>
          </w:tcPr>
          <w:p w14:paraId="750FDBFE" w14:textId="77777777" w:rsidR="00B408CC" w:rsidRPr="00171F82" w:rsidRDefault="00B408CC" w:rsidP="00A76CE4">
            <w:pPr>
              <w:spacing w:after="0"/>
              <w:jc w:val="both"/>
              <w:rPr>
                <w:rFonts w:ascii="ITC Avant Garde" w:hAnsi="ITC Avant Garde" w:cs="Arial"/>
                <w:i/>
                <w:sz w:val="18"/>
              </w:rPr>
            </w:pPr>
            <w:r w:rsidRPr="00171F82">
              <w:rPr>
                <w:rFonts w:ascii="ITC Avant Garde" w:hAnsi="ITC Avant Garde" w:cs="Arial"/>
                <w:i/>
                <w:sz w:val="18"/>
              </w:rPr>
              <w:t>El CS deberá ingresar la solicitud al SEG o vía telefónica al 01800-4040734 indicando el NIS-Referencia del servicio en que desea cancelar.</w:t>
            </w:r>
          </w:p>
        </w:tc>
      </w:tr>
      <w:tr w:rsidR="00B408CC" w:rsidRPr="00171F82" w14:paraId="3A1C7002" w14:textId="77777777" w:rsidTr="00541C8F">
        <w:tc>
          <w:tcPr>
            <w:tcW w:w="951" w:type="pct"/>
          </w:tcPr>
          <w:p w14:paraId="1347E76B" w14:textId="77777777" w:rsidR="00B408CC" w:rsidRPr="00171F82" w:rsidRDefault="00B408CC" w:rsidP="00A76CE4">
            <w:pPr>
              <w:pStyle w:val="IFTnormal"/>
              <w:spacing w:after="0"/>
              <w:jc w:val="left"/>
              <w:rPr>
                <w:b/>
                <w:i/>
                <w:sz w:val="18"/>
              </w:rPr>
            </w:pPr>
            <w:r w:rsidRPr="00171F82">
              <w:rPr>
                <w:b/>
                <w:i/>
                <w:sz w:val="18"/>
              </w:rPr>
              <w:t>Validación de solicitud</w:t>
            </w:r>
          </w:p>
        </w:tc>
        <w:tc>
          <w:tcPr>
            <w:tcW w:w="4049" w:type="pct"/>
          </w:tcPr>
          <w:p w14:paraId="48859E5B" w14:textId="77777777" w:rsidR="00B408CC" w:rsidRPr="00171F82" w:rsidRDefault="00B408CC" w:rsidP="00A76CE4">
            <w:pPr>
              <w:pStyle w:val="IFTnormal"/>
              <w:spacing w:after="0"/>
              <w:rPr>
                <w:i/>
                <w:sz w:val="18"/>
              </w:rPr>
            </w:pPr>
            <w:r w:rsidRPr="00171F82">
              <w:rPr>
                <w:i/>
                <w:sz w:val="18"/>
              </w:rPr>
              <w:t>Durante el proceso de validación, Telmex/Telnor evaluará las solicitudes enviadas por los CS para determinar si:</w:t>
            </w:r>
          </w:p>
          <w:p w14:paraId="4918E286" w14:textId="77777777" w:rsidR="00B408CC" w:rsidRPr="00171F82" w:rsidRDefault="00B408CC" w:rsidP="00A76CE4">
            <w:pPr>
              <w:pStyle w:val="IFTnormal"/>
              <w:numPr>
                <w:ilvl w:val="0"/>
                <w:numId w:val="6"/>
              </w:numPr>
              <w:spacing w:after="0" w:line="240" w:lineRule="auto"/>
              <w:ind w:left="318" w:hanging="318"/>
              <w:rPr>
                <w:i/>
                <w:sz w:val="18"/>
              </w:rPr>
            </w:pPr>
            <w:r w:rsidRPr="00171F82">
              <w:rPr>
                <w:b/>
                <w:i/>
                <w:sz w:val="18"/>
              </w:rPr>
              <w:t>Si la solicitud es correcta</w:t>
            </w:r>
            <w:r w:rsidRPr="00171F82">
              <w:rPr>
                <w:i/>
                <w:sz w:val="18"/>
              </w:rPr>
              <w:t>, Telmex/Telnor se validará que la solicitud de cancelación corresponda al CS y se revisará el estatus actual de la orden de servicio.</w:t>
            </w:r>
          </w:p>
          <w:p w14:paraId="5AB703DF" w14:textId="77777777" w:rsidR="00B408CC" w:rsidRPr="00171F82" w:rsidRDefault="00B408CC" w:rsidP="00A76CE4">
            <w:pPr>
              <w:pStyle w:val="IFTnormal"/>
              <w:numPr>
                <w:ilvl w:val="0"/>
                <w:numId w:val="6"/>
              </w:numPr>
              <w:spacing w:after="0" w:line="240" w:lineRule="auto"/>
              <w:ind w:left="318" w:hanging="318"/>
              <w:rPr>
                <w:i/>
                <w:sz w:val="18"/>
              </w:rPr>
            </w:pPr>
            <w:r w:rsidRPr="00171F82">
              <w:rPr>
                <w:b/>
                <w:i/>
                <w:sz w:val="18"/>
              </w:rPr>
              <w:lastRenderedPageBreak/>
              <w:t>Si es incorrecta</w:t>
            </w:r>
            <w:r w:rsidRPr="00171F82">
              <w:rPr>
                <w:i/>
                <w:sz w:val="18"/>
              </w:rPr>
              <w:t>, Telmex/Telnor devolverá la solicitud al CS indicando el motivo de rechazo, para que sea corregida y reenviada nuevamente a validación.</w:t>
            </w:r>
          </w:p>
        </w:tc>
      </w:tr>
      <w:tr w:rsidR="00B408CC" w:rsidRPr="00171F82" w14:paraId="045B9D8E" w14:textId="77777777" w:rsidTr="00541C8F">
        <w:tc>
          <w:tcPr>
            <w:tcW w:w="951" w:type="pct"/>
          </w:tcPr>
          <w:p w14:paraId="7001C913" w14:textId="77777777" w:rsidR="00B408CC" w:rsidRPr="00171F82" w:rsidRDefault="00B408CC" w:rsidP="00A76CE4">
            <w:pPr>
              <w:spacing w:after="0"/>
              <w:jc w:val="both"/>
              <w:rPr>
                <w:rFonts w:ascii="ITC Avant Garde" w:hAnsi="ITC Avant Garde" w:cs="Arial"/>
                <w:b/>
                <w:i/>
                <w:sz w:val="18"/>
              </w:rPr>
            </w:pPr>
            <w:r w:rsidRPr="00171F82">
              <w:rPr>
                <w:rFonts w:ascii="ITC Avant Garde" w:hAnsi="ITC Avant Garde" w:cs="Arial"/>
                <w:b/>
                <w:i/>
                <w:sz w:val="18"/>
              </w:rPr>
              <w:lastRenderedPageBreak/>
              <w:t>Cancelación del (los) servicio (s)</w:t>
            </w:r>
          </w:p>
        </w:tc>
        <w:tc>
          <w:tcPr>
            <w:tcW w:w="4049" w:type="pct"/>
          </w:tcPr>
          <w:p w14:paraId="0F8BE1A1" w14:textId="77777777" w:rsidR="00B408CC" w:rsidRPr="00171F82" w:rsidRDefault="00B408CC" w:rsidP="00A76CE4">
            <w:pPr>
              <w:pStyle w:val="IFTnormal"/>
              <w:spacing w:after="0"/>
              <w:rPr>
                <w:i/>
                <w:sz w:val="18"/>
              </w:rPr>
            </w:pPr>
            <w:r w:rsidRPr="00171F82">
              <w:rPr>
                <w:i/>
                <w:sz w:val="18"/>
              </w:rPr>
              <w:t>Se cancela la solicitud, no aplicará cobro alguno si la notificación de cancelación se hace con un mínimo de 3 días de anticipación a la fecha confirmada de la habilitación del servicio.</w:t>
            </w:r>
          </w:p>
        </w:tc>
      </w:tr>
    </w:tbl>
    <w:p w14:paraId="49B80FAD" w14:textId="77777777" w:rsidR="00B408CC" w:rsidRPr="00171F82" w:rsidRDefault="00B408CC" w:rsidP="00256DF8">
      <w:pPr>
        <w:pStyle w:val="IFTnormal"/>
      </w:pPr>
    </w:p>
    <w:p w14:paraId="353E3771" w14:textId="77777777" w:rsidR="00B408CC" w:rsidRPr="00171F82" w:rsidRDefault="000B7876" w:rsidP="00256DF8">
      <w:pPr>
        <w:pStyle w:val="Citaift"/>
        <w:rPr>
          <w:b/>
        </w:rPr>
      </w:pPr>
      <w:r w:rsidRPr="00171F82">
        <w:rPr>
          <w:b/>
        </w:rPr>
        <w:t xml:space="preserve">9.4 </w:t>
      </w:r>
      <w:r w:rsidR="00B408CC" w:rsidRPr="00171F82">
        <w:rPr>
          <w:b/>
        </w:rPr>
        <w:t>Procedimiento de modificación del SRMLT</w:t>
      </w:r>
    </w:p>
    <w:p w14:paraId="2EE1AA7E" w14:textId="77777777" w:rsidR="00B408CC" w:rsidRPr="00171F82" w:rsidRDefault="00B408CC" w:rsidP="00256DF8">
      <w:pPr>
        <w:pStyle w:val="Citaift"/>
      </w:pPr>
      <w:r w:rsidRPr="00171F82">
        <w:t>El objetivo y alcance de este procedimiento es definir los pasos y actividades a desarrollar por parte de Telmex/Telnor y del CS, a fin de realizar la modificación del servicio de SRMLT a petición del CS. Las fases en que se divide este procedimiento son: (i) Entrega y validación de la solicitud para que el CS manifieste su intención de modificar las características de algún servicio contratado, y la evaluación por parte de Telmex/Telnor para validar que la solicitud cuenta con todos los elementos para procesar las modificaciones requeridas; y (ii) Habilitación y aprovisionamiento de las modificaciones, que detonará los procesos de pruebas de entrega y facturación.</w:t>
      </w:r>
    </w:p>
    <w:tbl>
      <w:tblPr>
        <w:tblStyle w:val="Tablaconcuadrcula"/>
        <w:tblW w:w="4229" w:type="pct"/>
        <w:tblInd w:w="846" w:type="dxa"/>
        <w:tblLook w:val="04A0" w:firstRow="1" w:lastRow="0" w:firstColumn="1" w:lastColumn="0" w:noHBand="0" w:noVBand="1"/>
        <w:tblCaption w:val="Tabla"/>
        <w:tblDescription w:val="Etapas"/>
      </w:tblPr>
      <w:tblGrid>
        <w:gridCol w:w="1839"/>
        <w:gridCol w:w="6666"/>
      </w:tblGrid>
      <w:tr w:rsidR="000B7876" w:rsidRPr="00171F82" w14:paraId="687DFA50" w14:textId="77777777" w:rsidTr="00A76CE4">
        <w:trPr>
          <w:tblHeader/>
        </w:trPr>
        <w:tc>
          <w:tcPr>
            <w:tcW w:w="1081" w:type="pct"/>
          </w:tcPr>
          <w:p w14:paraId="22565F58" w14:textId="77777777" w:rsidR="000B7876" w:rsidRPr="00171F82" w:rsidRDefault="000B7876" w:rsidP="00A76CE4">
            <w:pPr>
              <w:pStyle w:val="IFTnormal"/>
              <w:spacing w:after="0"/>
              <w:jc w:val="center"/>
              <w:rPr>
                <w:b/>
                <w:i/>
                <w:sz w:val="18"/>
              </w:rPr>
            </w:pPr>
            <w:r w:rsidRPr="00171F82">
              <w:rPr>
                <w:b/>
                <w:i/>
                <w:sz w:val="18"/>
              </w:rPr>
              <w:t>Etapa</w:t>
            </w:r>
          </w:p>
        </w:tc>
        <w:tc>
          <w:tcPr>
            <w:tcW w:w="3919" w:type="pct"/>
          </w:tcPr>
          <w:p w14:paraId="669475F4" w14:textId="77777777" w:rsidR="000B7876" w:rsidRPr="00171F82" w:rsidRDefault="000B7876" w:rsidP="00A76CE4">
            <w:pPr>
              <w:pStyle w:val="IFTnormal"/>
              <w:spacing w:after="0"/>
              <w:jc w:val="center"/>
              <w:rPr>
                <w:b/>
                <w:i/>
                <w:sz w:val="18"/>
              </w:rPr>
            </w:pPr>
            <w:r w:rsidRPr="00171F82">
              <w:rPr>
                <w:b/>
                <w:i/>
                <w:sz w:val="18"/>
              </w:rPr>
              <w:t>Descripción</w:t>
            </w:r>
          </w:p>
        </w:tc>
      </w:tr>
      <w:tr w:rsidR="000B7876" w:rsidRPr="00171F82" w14:paraId="5A8F095A" w14:textId="77777777" w:rsidTr="00541C8F">
        <w:tc>
          <w:tcPr>
            <w:tcW w:w="1081" w:type="pct"/>
          </w:tcPr>
          <w:p w14:paraId="43F8C5C0" w14:textId="77777777" w:rsidR="000B7876" w:rsidRPr="00171F82" w:rsidRDefault="000B7876" w:rsidP="00A76CE4">
            <w:pPr>
              <w:pStyle w:val="IFTnormal"/>
              <w:spacing w:after="0"/>
              <w:jc w:val="left"/>
              <w:rPr>
                <w:b/>
                <w:i/>
                <w:sz w:val="18"/>
              </w:rPr>
            </w:pPr>
            <w:r w:rsidRPr="00171F82">
              <w:rPr>
                <w:b/>
                <w:i/>
                <w:sz w:val="18"/>
              </w:rPr>
              <w:t>Envío de solicitud</w:t>
            </w:r>
          </w:p>
        </w:tc>
        <w:tc>
          <w:tcPr>
            <w:tcW w:w="3919" w:type="pct"/>
          </w:tcPr>
          <w:p w14:paraId="39C725CD" w14:textId="77777777" w:rsidR="000B7876" w:rsidRPr="00171F82" w:rsidRDefault="000B7876" w:rsidP="00A76CE4">
            <w:pPr>
              <w:pStyle w:val="IFTnormal"/>
              <w:spacing w:after="0"/>
              <w:rPr>
                <w:i/>
                <w:sz w:val="18"/>
              </w:rPr>
            </w:pPr>
            <w:r w:rsidRPr="00171F82">
              <w:rPr>
                <w:i/>
                <w:sz w:val="18"/>
              </w:rPr>
              <w:t>El CS deberá presentar sus solicitudes en el formato correspondiente a través del SEG, especificando el NIS-Referencia del servicio a modificar:</w:t>
            </w:r>
          </w:p>
          <w:p w14:paraId="2801F527" w14:textId="77777777" w:rsidR="000B7876" w:rsidRPr="00171F82" w:rsidRDefault="000B7876" w:rsidP="00A76CE4">
            <w:pPr>
              <w:pStyle w:val="IFTnormal"/>
              <w:numPr>
                <w:ilvl w:val="0"/>
                <w:numId w:val="6"/>
              </w:numPr>
              <w:spacing w:after="0" w:line="240" w:lineRule="auto"/>
              <w:ind w:left="318" w:hanging="284"/>
              <w:rPr>
                <w:i/>
                <w:sz w:val="18"/>
              </w:rPr>
            </w:pPr>
            <w:r w:rsidRPr="00171F82">
              <w:rPr>
                <w:i/>
                <w:sz w:val="18"/>
              </w:rPr>
              <w:t>Indicar si se habilitarán/deshabilitarán servicios digitales y/o marcaciones solicitados (entendiendo esto último como restricción de marcaciones).</w:t>
            </w:r>
          </w:p>
          <w:p w14:paraId="6E269E2D" w14:textId="77777777" w:rsidR="000B7876" w:rsidRPr="00171F82" w:rsidRDefault="000B7876" w:rsidP="00A76CE4">
            <w:pPr>
              <w:pStyle w:val="IFTnormal"/>
              <w:numPr>
                <w:ilvl w:val="0"/>
                <w:numId w:val="6"/>
              </w:numPr>
              <w:spacing w:after="0" w:line="240" w:lineRule="auto"/>
              <w:ind w:left="318" w:hanging="318"/>
              <w:rPr>
                <w:i/>
                <w:sz w:val="18"/>
              </w:rPr>
            </w:pPr>
            <w:r w:rsidRPr="00171F82">
              <w:rPr>
                <w:i/>
                <w:sz w:val="18"/>
              </w:rPr>
              <w:t xml:space="preserve">Indicar fecha de activación de los nuevos servicios digitales y/o marcaciones </w:t>
            </w:r>
            <w:proofErr w:type="gramStart"/>
            <w:r w:rsidRPr="00171F82">
              <w:rPr>
                <w:i/>
                <w:sz w:val="18"/>
              </w:rPr>
              <w:t>solicitados</w:t>
            </w:r>
            <w:proofErr w:type="gramEnd"/>
            <w:r w:rsidRPr="00171F82">
              <w:rPr>
                <w:i/>
                <w:sz w:val="18"/>
              </w:rPr>
              <w:t xml:space="preserve"> (entendiendo esto último como restricción de marcaciones).</w:t>
            </w:r>
          </w:p>
        </w:tc>
      </w:tr>
      <w:tr w:rsidR="000B7876" w:rsidRPr="00171F82" w14:paraId="6BDAF4F2" w14:textId="77777777" w:rsidTr="00541C8F">
        <w:tc>
          <w:tcPr>
            <w:tcW w:w="1081" w:type="pct"/>
          </w:tcPr>
          <w:p w14:paraId="3C6695D7" w14:textId="77777777" w:rsidR="000B7876" w:rsidRPr="00171F82" w:rsidRDefault="000B7876" w:rsidP="00A76CE4">
            <w:pPr>
              <w:pStyle w:val="IFTnormal"/>
              <w:spacing w:after="0"/>
              <w:jc w:val="left"/>
              <w:rPr>
                <w:b/>
                <w:i/>
                <w:sz w:val="18"/>
              </w:rPr>
            </w:pPr>
            <w:r w:rsidRPr="00171F82">
              <w:rPr>
                <w:b/>
                <w:i/>
                <w:sz w:val="18"/>
              </w:rPr>
              <w:t>Validación de solicitud</w:t>
            </w:r>
          </w:p>
        </w:tc>
        <w:tc>
          <w:tcPr>
            <w:tcW w:w="3919" w:type="pct"/>
          </w:tcPr>
          <w:p w14:paraId="468F3245" w14:textId="77777777" w:rsidR="000B7876" w:rsidRPr="00171F82" w:rsidRDefault="000B7876" w:rsidP="00A76CE4">
            <w:pPr>
              <w:pStyle w:val="IFTnormal"/>
              <w:spacing w:after="0"/>
              <w:rPr>
                <w:i/>
                <w:sz w:val="18"/>
              </w:rPr>
            </w:pPr>
            <w:r w:rsidRPr="00171F82">
              <w:rPr>
                <w:i/>
                <w:sz w:val="18"/>
              </w:rPr>
              <w:t>Una vez enviada será validada en un plazo máximo  de 1 día hábil, así mismo se asignará de forma automática un número de folio a la solicitud del CS.</w:t>
            </w:r>
          </w:p>
          <w:p w14:paraId="7E8860BF" w14:textId="77777777" w:rsidR="000B7876" w:rsidRPr="00171F82" w:rsidRDefault="000B7876" w:rsidP="00A76CE4">
            <w:pPr>
              <w:pStyle w:val="IFTnormal"/>
              <w:spacing w:after="0"/>
              <w:rPr>
                <w:i/>
                <w:sz w:val="18"/>
              </w:rPr>
            </w:pPr>
            <w:r w:rsidRPr="00171F82">
              <w:rPr>
                <w:i/>
                <w:sz w:val="18"/>
              </w:rPr>
              <w:t>Durante el proceso de validación, Telmex/Telnor evaluará las solicitudes enviadas por los CS para determinar si:</w:t>
            </w:r>
          </w:p>
          <w:p w14:paraId="50F47DDD" w14:textId="77777777" w:rsidR="000B7876" w:rsidRPr="00171F82" w:rsidRDefault="000B7876" w:rsidP="00A76CE4">
            <w:pPr>
              <w:pStyle w:val="IFTnormal"/>
              <w:numPr>
                <w:ilvl w:val="0"/>
                <w:numId w:val="5"/>
              </w:numPr>
              <w:spacing w:after="0" w:line="240" w:lineRule="auto"/>
              <w:rPr>
                <w:i/>
                <w:sz w:val="18"/>
              </w:rPr>
            </w:pPr>
            <w:r w:rsidRPr="00171F82">
              <w:rPr>
                <w:i/>
                <w:sz w:val="18"/>
              </w:rPr>
              <w:t>La información capturada es suficiente para procesar la solicitud.</w:t>
            </w:r>
          </w:p>
          <w:p w14:paraId="4E8D7880" w14:textId="77777777" w:rsidR="000B7876" w:rsidRPr="00171F82" w:rsidRDefault="000B7876" w:rsidP="00A76CE4">
            <w:pPr>
              <w:pStyle w:val="IFTnormal"/>
              <w:numPr>
                <w:ilvl w:val="0"/>
                <w:numId w:val="5"/>
              </w:numPr>
              <w:spacing w:after="0" w:line="240" w:lineRule="auto"/>
              <w:rPr>
                <w:i/>
                <w:sz w:val="18"/>
              </w:rPr>
            </w:pPr>
            <w:r w:rsidRPr="00171F82">
              <w:rPr>
                <w:i/>
                <w:sz w:val="18"/>
              </w:rPr>
              <w:t>El CS capturó correctamente los detalles del servicio requerido.</w:t>
            </w:r>
          </w:p>
          <w:p w14:paraId="2454B1F3" w14:textId="77777777" w:rsidR="000B7876" w:rsidRPr="00171F82" w:rsidRDefault="000B7876" w:rsidP="00A76CE4">
            <w:pPr>
              <w:pStyle w:val="IFTnormal"/>
              <w:numPr>
                <w:ilvl w:val="0"/>
                <w:numId w:val="6"/>
              </w:numPr>
              <w:spacing w:after="0" w:line="240" w:lineRule="auto"/>
              <w:ind w:left="318" w:hanging="318"/>
              <w:rPr>
                <w:i/>
                <w:sz w:val="18"/>
              </w:rPr>
            </w:pPr>
            <w:r w:rsidRPr="00171F82">
              <w:rPr>
                <w:b/>
                <w:i/>
                <w:sz w:val="18"/>
              </w:rPr>
              <w:t>Si la solicitud es correcta</w:t>
            </w:r>
            <w:r w:rsidRPr="00171F82">
              <w:rPr>
                <w:i/>
                <w:sz w:val="18"/>
              </w:rPr>
              <w:t>, Telmex/Telnor cambiará el folio previamente asignado por el Número de Identificación de Solicitud (NIS).</w:t>
            </w:r>
          </w:p>
          <w:p w14:paraId="603B7CE2" w14:textId="77777777" w:rsidR="000B7876" w:rsidRPr="00171F82" w:rsidRDefault="000B7876" w:rsidP="00A76CE4">
            <w:pPr>
              <w:pStyle w:val="IFTnormal"/>
              <w:numPr>
                <w:ilvl w:val="0"/>
                <w:numId w:val="6"/>
              </w:numPr>
              <w:spacing w:after="0" w:line="240" w:lineRule="auto"/>
              <w:ind w:left="318" w:hanging="318"/>
              <w:rPr>
                <w:i/>
                <w:sz w:val="18"/>
              </w:rPr>
            </w:pPr>
            <w:r w:rsidRPr="00171F82">
              <w:rPr>
                <w:b/>
                <w:i/>
                <w:sz w:val="18"/>
              </w:rPr>
              <w:t>Si es incorrecta</w:t>
            </w:r>
            <w:r w:rsidRPr="00171F82">
              <w:rPr>
                <w:i/>
                <w:sz w:val="18"/>
              </w:rPr>
              <w:t>, Telmex/Telnor devolverá la solicitud al CS indicando el motivo de rechazo, para que sea corregida y reenviada nuevamente a validación.</w:t>
            </w:r>
          </w:p>
          <w:p w14:paraId="6532E07C" w14:textId="77777777" w:rsidR="000B7876" w:rsidRPr="00171F82" w:rsidRDefault="000B7876" w:rsidP="00A76CE4">
            <w:pPr>
              <w:pStyle w:val="IFTnormal"/>
              <w:spacing w:after="0"/>
              <w:rPr>
                <w:i/>
                <w:sz w:val="18"/>
              </w:rPr>
            </w:pPr>
            <w:r w:rsidRPr="00171F82">
              <w:rPr>
                <w:i/>
                <w:sz w:val="18"/>
              </w:rPr>
              <w:t>La aceptación de la solicitud detonará la modificación del servicio.</w:t>
            </w:r>
          </w:p>
        </w:tc>
      </w:tr>
      <w:tr w:rsidR="000B7876" w:rsidRPr="00171F82" w14:paraId="26A7A99E" w14:textId="77777777" w:rsidTr="00541C8F">
        <w:tc>
          <w:tcPr>
            <w:tcW w:w="1081" w:type="pct"/>
          </w:tcPr>
          <w:p w14:paraId="49F3EA70" w14:textId="77777777" w:rsidR="000B7876" w:rsidRPr="00171F82" w:rsidRDefault="000B7876" w:rsidP="00A76CE4">
            <w:pPr>
              <w:pStyle w:val="IFTnormal"/>
              <w:spacing w:after="0"/>
              <w:jc w:val="left"/>
              <w:rPr>
                <w:b/>
                <w:i/>
                <w:sz w:val="18"/>
              </w:rPr>
            </w:pPr>
            <w:r w:rsidRPr="00171F82">
              <w:rPr>
                <w:b/>
                <w:i/>
                <w:sz w:val="18"/>
              </w:rPr>
              <w:t>Habilitación y aprovisionamiento del Servicio</w:t>
            </w:r>
          </w:p>
        </w:tc>
        <w:tc>
          <w:tcPr>
            <w:tcW w:w="3919" w:type="pct"/>
          </w:tcPr>
          <w:p w14:paraId="09FA4601" w14:textId="77777777" w:rsidR="00256DF8" w:rsidRDefault="000B7876" w:rsidP="00A76CE4">
            <w:pPr>
              <w:pStyle w:val="IFTnormal"/>
              <w:spacing w:after="0"/>
              <w:rPr>
                <w:i/>
                <w:sz w:val="18"/>
              </w:rPr>
            </w:pPr>
            <w:r w:rsidRPr="00171F82">
              <w:rPr>
                <w:i/>
                <w:sz w:val="18"/>
              </w:rPr>
              <w:t xml:space="preserve">Telmex/Telnor llevará a cabo las actuaciones necesarias para modificar el servicio el día confirmado por el CS; </w:t>
            </w:r>
          </w:p>
          <w:p w14:paraId="50CCBE41" w14:textId="5F8199E8" w:rsidR="000B7876" w:rsidRPr="00171F82" w:rsidRDefault="000B7876" w:rsidP="00A76CE4">
            <w:pPr>
              <w:pStyle w:val="IFTnormal"/>
              <w:numPr>
                <w:ilvl w:val="0"/>
                <w:numId w:val="6"/>
              </w:numPr>
              <w:spacing w:after="0" w:line="240" w:lineRule="auto"/>
              <w:ind w:left="318" w:hanging="318"/>
              <w:rPr>
                <w:i/>
                <w:sz w:val="18"/>
              </w:rPr>
            </w:pPr>
            <w:r w:rsidRPr="00171F82">
              <w:rPr>
                <w:i/>
                <w:sz w:val="18"/>
              </w:rPr>
              <w:t>Se activarán/desactivarán los servicios digitales o de marcaciones solicitados (entendiendo esto último como restricción de marcaciones), en un plazo no mayor a 1 día hábil.</w:t>
            </w:r>
          </w:p>
          <w:p w14:paraId="59AB9608" w14:textId="77777777" w:rsidR="000B7876" w:rsidRPr="00171F82" w:rsidRDefault="000B7876" w:rsidP="00A76CE4">
            <w:pPr>
              <w:pStyle w:val="IFTnormal"/>
              <w:spacing w:after="0"/>
              <w:rPr>
                <w:i/>
                <w:sz w:val="18"/>
              </w:rPr>
            </w:pPr>
          </w:p>
        </w:tc>
      </w:tr>
      <w:tr w:rsidR="000B7876" w:rsidRPr="00171F82" w14:paraId="01C15949" w14:textId="77777777" w:rsidTr="00541C8F">
        <w:tc>
          <w:tcPr>
            <w:tcW w:w="1081" w:type="pct"/>
          </w:tcPr>
          <w:p w14:paraId="0922DDC8" w14:textId="77777777" w:rsidR="000B7876" w:rsidRPr="00171F82" w:rsidRDefault="000B7876" w:rsidP="00A76CE4">
            <w:pPr>
              <w:pStyle w:val="IFTnormal"/>
              <w:spacing w:after="0"/>
              <w:jc w:val="left"/>
              <w:rPr>
                <w:b/>
                <w:i/>
                <w:sz w:val="18"/>
              </w:rPr>
            </w:pPr>
            <w:r w:rsidRPr="00171F82">
              <w:rPr>
                <w:b/>
                <w:i/>
                <w:sz w:val="18"/>
              </w:rPr>
              <w:t>Facturación</w:t>
            </w:r>
          </w:p>
        </w:tc>
        <w:tc>
          <w:tcPr>
            <w:tcW w:w="3919" w:type="pct"/>
          </w:tcPr>
          <w:p w14:paraId="19A2EACB" w14:textId="77777777" w:rsidR="000B7876" w:rsidRPr="00171F82" w:rsidRDefault="000B7876" w:rsidP="00A76CE4">
            <w:pPr>
              <w:pStyle w:val="IFTnormal"/>
              <w:spacing w:after="0"/>
              <w:rPr>
                <w:i/>
                <w:sz w:val="18"/>
              </w:rPr>
            </w:pPr>
            <w:r w:rsidRPr="00171F82">
              <w:rPr>
                <w:i/>
                <w:sz w:val="18"/>
              </w:rPr>
              <w:t>Al corte del mes se realizará la facturación aplicable al servicio:</w:t>
            </w:r>
          </w:p>
          <w:p w14:paraId="1A163CDF" w14:textId="77777777" w:rsidR="000B7876" w:rsidRPr="00171F82" w:rsidRDefault="000B7876" w:rsidP="00A76CE4">
            <w:pPr>
              <w:pStyle w:val="IFTnormal"/>
              <w:numPr>
                <w:ilvl w:val="0"/>
                <w:numId w:val="6"/>
              </w:numPr>
              <w:spacing w:after="0" w:line="240" w:lineRule="auto"/>
              <w:ind w:left="318" w:hanging="284"/>
              <w:rPr>
                <w:i/>
                <w:sz w:val="18"/>
              </w:rPr>
            </w:pPr>
            <w:r w:rsidRPr="00171F82">
              <w:rPr>
                <w:i/>
                <w:sz w:val="18"/>
              </w:rPr>
              <w:lastRenderedPageBreak/>
              <w:t>Se incluirán los gastos de instalación y la renta mensual correspondiente.</w:t>
            </w:r>
          </w:p>
          <w:p w14:paraId="622A09A8" w14:textId="77777777" w:rsidR="000B7876" w:rsidRPr="00171F82" w:rsidRDefault="000B7876" w:rsidP="00A76CE4">
            <w:pPr>
              <w:pStyle w:val="IFTnormal"/>
              <w:numPr>
                <w:ilvl w:val="0"/>
                <w:numId w:val="6"/>
              </w:numPr>
              <w:spacing w:after="0" w:line="240" w:lineRule="auto"/>
              <w:ind w:left="318" w:hanging="284"/>
              <w:rPr>
                <w:i/>
                <w:sz w:val="18"/>
              </w:rPr>
            </w:pPr>
            <w:r w:rsidRPr="00171F82">
              <w:rPr>
                <w:i/>
                <w:sz w:val="18"/>
              </w:rPr>
              <w:t>El CS contará con la posibilidad de solicitar ajustes o aclaraciones respecto a los conceptos y servicios incluidos en su factura.</w:t>
            </w:r>
          </w:p>
        </w:tc>
      </w:tr>
    </w:tbl>
    <w:p w14:paraId="718B0488" w14:textId="77777777" w:rsidR="00B408CC" w:rsidRPr="00171F82" w:rsidRDefault="00B408CC" w:rsidP="00256DF8">
      <w:pPr>
        <w:pStyle w:val="IFTnormal"/>
      </w:pPr>
    </w:p>
    <w:p w14:paraId="7D39CC64" w14:textId="77777777" w:rsidR="00B408CC" w:rsidRPr="00171F82" w:rsidRDefault="000B7876" w:rsidP="00256DF8">
      <w:pPr>
        <w:pStyle w:val="Citaift"/>
        <w:rPr>
          <w:b/>
        </w:rPr>
      </w:pPr>
      <w:r w:rsidRPr="00171F82">
        <w:rPr>
          <w:b/>
        </w:rPr>
        <w:t xml:space="preserve">9.5 </w:t>
      </w:r>
      <w:r w:rsidR="00B408CC" w:rsidRPr="00171F82">
        <w:rPr>
          <w:b/>
        </w:rPr>
        <w:t>Procedimiento de baja de SRMLT</w:t>
      </w:r>
    </w:p>
    <w:p w14:paraId="2D631A55" w14:textId="77777777" w:rsidR="00B408CC" w:rsidRPr="00171F82" w:rsidRDefault="00B408CC" w:rsidP="00256DF8">
      <w:pPr>
        <w:pStyle w:val="Citaift"/>
      </w:pPr>
      <w:r w:rsidRPr="00171F82">
        <w:t xml:space="preserve">El objetivo y alcance de este procedimiento es definir los pasos y actividades a desarrollar por parte de Telmex/Telnor y del CS, a fin de realizar la baja el servicio de </w:t>
      </w:r>
      <w:r w:rsidRPr="00171F82">
        <w:rPr>
          <w:rStyle w:val="IFTnormalCar"/>
          <w:rFonts w:cs="Arial"/>
          <w:bCs w:val="0"/>
          <w:sz w:val="18"/>
          <w:szCs w:val="18"/>
          <w:lang w:eastAsia="es-ES"/>
        </w:rPr>
        <w:t>SRMLT; las fases en que se divide este procedimiento son: (i) Entrega y</w:t>
      </w:r>
      <w:r w:rsidRPr="00171F82">
        <w:t xml:space="preserve"> validación de la solicitud para que el CS manifieste su intención de dar de baja los servicios, y la validación por parte de Telmex/Telnor de que la solicitud cuenta con todos los elementos; y (ii) Baja del servicio y de la facturación correspondiente.</w:t>
      </w:r>
    </w:p>
    <w:tbl>
      <w:tblPr>
        <w:tblStyle w:val="Tablaconcuadrcula"/>
        <w:tblW w:w="4159" w:type="pct"/>
        <w:tblInd w:w="846" w:type="dxa"/>
        <w:tblLook w:val="04A0" w:firstRow="1" w:lastRow="0" w:firstColumn="1" w:lastColumn="0" w:noHBand="0" w:noVBand="1"/>
        <w:tblCaption w:val="Tabla"/>
        <w:tblDescription w:val="Etapas"/>
      </w:tblPr>
      <w:tblGrid>
        <w:gridCol w:w="1731"/>
        <w:gridCol w:w="6633"/>
      </w:tblGrid>
      <w:tr w:rsidR="00B408CC" w:rsidRPr="00171F82" w14:paraId="79CCE503" w14:textId="77777777" w:rsidTr="00A76CE4">
        <w:trPr>
          <w:tblHeader/>
        </w:trPr>
        <w:tc>
          <w:tcPr>
            <w:tcW w:w="1035" w:type="pct"/>
          </w:tcPr>
          <w:p w14:paraId="4DF5E80C" w14:textId="77777777" w:rsidR="00B408CC" w:rsidRPr="00171F82" w:rsidRDefault="00B408CC" w:rsidP="00A76CE4">
            <w:pPr>
              <w:spacing w:after="0"/>
              <w:jc w:val="both"/>
              <w:rPr>
                <w:rFonts w:ascii="ITC Avant Garde" w:hAnsi="ITC Avant Garde" w:cs="Arial"/>
                <w:b/>
                <w:i/>
                <w:sz w:val="18"/>
              </w:rPr>
            </w:pPr>
            <w:r w:rsidRPr="00171F82">
              <w:rPr>
                <w:rFonts w:ascii="ITC Avant Garde" w:hAnsi="ITC Avant Garde" w:cs="Arial"/>
                <w:b/>
                <w:i/>
                <w:sz w:val="18"/>
              </w:rPr>
              <w:t>Etapa</w:t>
            </w:r>
          </w:p>
        </w:tc>
        <w:tc>
          <w:tcPr>
            <w:tcW w:w="3965" w:type="pct"/>
          </w:tcPr>
          <w:p w14:paraId="6DD404E6" w14:textId="77777777" w:rsidR="00B408CC" w:rsidRPr="00171F82" w:rsidRDefault="00B408CC" w:rsidP="00A76CE4">
            <w:pPr>
              <w:spacing w:after="0"/>
              <w:jc w:val="both"/>
              <w:rPr>
                <w:rFonts w:ascii="ITC Avant Garde" w:hAnsi="ITC Avant Garde" w:cs="Arial"/>
                <w:b/>
                <w:i/>
                <w:sz w:val="18"/>
              </w:rPr>
            </w:pPr>
            <w:r w:rsidRPr="00171F82">
              <w:rPr>
                <w:rFonts w:ascii="ITC Avant Garde" w:hAnsi="ITC Avant Garde" w:cs="Arial"/>
                <w:b/>
                <w:i/>
                <w:sz w:val="18"/>
              </w:rPr>
              <w:t>Descripción</w:t>
            </w:r>
          </w:p>
        </w:tc>
      </w:tr>
      <w:tr w:rsidR="00B408CC" w:rsidRPr="00171F82" w14:paraId="7DB87DE6" w14:textId="77777777" w:rsidTr="00541C8F">
        <w:tc>
          <w:tcPr>
            <w:tcW w:w="1035" w:type="pct"/>
          </w:tcPr>
          <w:p w14:paraId="447A8EDD" w14:textId="77777777" w:rsidR="00B408CC" w:rsidRPr="00171F82" w:rsidRDefault="00B408CC" w:rsidP="00A76CE4">
            <w:pPr>
              <w:spacing w:after="0"/>
              <w:jc w:val="both"/>
              <w:rPr>
                <w:rFonts w:ascii="ITC Avant Garde" w:hAnsi="ITC Avant Garde" w:cs="Arial"/>
                <w:b/>
                <w:i/>
                <w:sz w:val="18"/>
              </w:rPr>
            </w:pPr>
            <w:r w:rsidRPr="00171F82">
              <w:rPr>
                <w:rFonts w:ascii="ITC Avant Garde" w:hAnsi="ITC Avant Garde" w:cs="Arial"/>
                <w:b/>
                <w:i/>
                <w:sz w:val="18"/>
              </w:rPr>
              <w:t>Envío de solicitud</w:t>
            </w:r>
          </w:p>
        </w:tc>
        <w:tc>
          <w:tcPr>
            <w:tcW w:w="3965" w:type="pct"/>
          </w:tcPr>
          <w:p w14:paraId="2CC787FB" w14:textId="77777777" w:rsidR="00B408CC" w:rsidRPr="00171F82" w:rsidRDefault="00B408CC" w:rsidP="00A76CE4">
            <w:pPr>
              <w:spacing w:after="0"/>
              <w:jc w:val="both"/>
              <w:rPr>
                <w:rFonts w:ascii="ITC Avant Garde" w:hAnsi="ITC Avant Garde" w:cs="Arial"/>
                <w:i/>
                <w:sz w:val="18"/>
              </w:rPr>
            </w:pPr>
            <w:r w:rsidRPr="00171F82">
              <w:rPr>
                <w:rFonts w:ascii="ITC Avant Garde" w:hAnsi="ITC Avant Garde" w:cs="Arial"/>
                <w:i/>
                <w:sz w:val="18"/>
              </w:rPr>
              <w:t xml:space="preserve">El CS deberá presentar sus solicitudes en el formato correspondiente a través del  SEG, especificando el NIS-Referencia del servicio en operación. </w:t>
            </w:r>
          </w:p>
        </w:tc>
      </w:tr>
      <w:tr w:rsidR="00B408CC" w:rsidRPr="00171F82" w14:paraId="59FEFB78" w14:textId="77777777" w:rsidTr="00541C8F">
        <w:tc>
          <w:tcPr>
            <w:tcW w:w="1035" w:type="pct"/>
          </w:tcPr>
          <w:p w14:paraId="29C2D8F7" w14:textId="77777777" w:rsidR="00B408CC" w:rsidRPr="00171F82" w:rsidRDefault="00B408CC" w:rsidP="00A76CE4">
            <w:pPr>
              <w:pStyle w:val="IFTnormal"/>
              <w:spacing w:after="0"/>
              <w:jc w:val="left"/>
              <w:rPr>
                <w:b/>
                <w:i/>
                <w:sz w:val="18"/>
              </w:rPr>
            </w:pPr>
            <w:r w:rsidRPr="00171F82">
              <w:rPr>
                <w:b/>
                <w:i/>
                <w:sz w:val="18"/>
              </w:rPr>
              <w:t>Validación de solicitud</w:t>
            </w:r>
          </w:p>
        </w:tc>
        <w:tc>
          <w:tcPr>
            <w:tcW w:w="3965" w:type="pct"/>
          </w:tcPr>
          <w:p w14:paraId="330A51AD" w14:textId="77777777" w:rsidR="00B408CC" w:rsidRPr="00171F82" w:rsidRDefault="00B408CC" w:rsidP="00A76CE4">
            <w:pPr>
              <w:pStyle w:val="IFTnormal"/>
              <w:spacing w:after="0"/>
              <w:rPr>
                <w:i/>
                <w:sz w:val="18"/>
              </w:rPr>
            </w:pPr>
            <w:r w:rsidRPr="00171F82">
              <w:rPr>
                <w:i/>
                <w:sz w:val="18"/>
              </w:rPr>
              <w:t>Durante el proceso de validación, Telmex/Telnor evaluará las solicitudes enviadas por los CS para determinar si:</w:t>
            </w:r>
          </w:p>
          <w:p w14:paraId="2DEC1A70" w14:textId="77777777" w:rsidR="00B408CC" w:rsidRPr="00171F82" w:rsidRDefault="00B408CC" w:rsidP="00A76CE4">
            <w:pPr>
              <w:pStyle w:val="IFTnormal"/>
              <w:numPr>
                <w:ilvl w:val="0"/>
                <w:numId w:val="5"/>
              </w:numPr>
              <w:spacing w:after="0" w:line="240" w:lineRule="auto"/>
              <w:rPr>
                <w:i/>
                <w:sz w:val="18"/>
              </w:rPr>
            </w:pPr>
            <w:r w:rsidRPr="00171F82">
              <w:rPr>
                <w:i/>
                <w:sz w:val="18"/>
              </w:rPr>
              <w:t>La información capturada es suficiente para procesar la solicitud.</w:t>
            </w:r>
          </w:p>
          <w:p w14:paraId="55BF0431" w14:textId="77777777" w:rsidR="00B408CC" w:rsidRPr="00171F82" w:rsidRDefault="00B408CC" w:rsidP="00A76CE4">
            <w:pPr>
              <w:pStyle w:val="IFTnormal"/>
              <w:numPr>
                <w:ilvl w:val="0"/>
                <w:numId w:val="5"/>
              </w:numPr>
              <w:spacing w:after="0" w:line="240" w:lineRule="auto"/>
              <w:rPr>
                <w:i/>
                <w:sz w:val="18"/>
              </w:rPr>
            </w:pPr>
            <w:r w:rsidRPr="00171F82">
              <w:rPr>
                <w:i/>
                <w:sz w:val="18"/>
              </w:rPr>
              <w:t>El CS capturó correctamente los detalles del servicio requerido.</w:t>
            </w:r>
          </w:p>
          <w:p w14:paraId="1C10ACE9" w14:textId="77777777" w:rsidR="00B408CC" w:rsidRPr="00171F82" w:rsidRDefault="00B408CC" w:rsidP="00A76CE4">
            <w:pPr>
              <w:pStyle w:val="IFTnormal"/>
              <w:numPr>
                <w:ilvl w:val="0"/>
                <w:numId w:val="6"/>
              </w:numPr>
              <w:spacing w:after="0" w:line="240" w:lineRule="auto"/>
              <w:ind w:left="318" w:hanging="318"/>
              <w:rPr>
                <w:i/>
                <w:sz w:val="18"/>
              </w:rPr>
            </w:pPr>
            <w:r w:rsidRPr="00171F82">
              <w:rPr>
                <w:b/>
                <w:i/>
                <w:sz w:val="18"/>
              </w:rPr>
              <w:t>Si la solicitud es correcta</w:t>
            </w:r>
            <w:r w:rsidRPr="00171F82">
              <w:rPr>
                <w:i/>
                <w:sz w:val="18"/>
              </w:rPr>
              <w:t>, Telmex/Telnor cambiará el folio previamente asignado por el Número de Identificación de Solicitud (NIS).</w:t>
            </w:r>
          </w:p>
          <w:p w14:paraId="46C629B5" w14:textId="77777777" w:rsidR="00B408CC" w:rsidRPr="00171F82" w:rsidRDefault="00B408CC" w:rsidP="00A76CE4">
            <w:pPr>
              <w:pStyle w:val="IFTnormal"/>
              <w:numPr>
                <w:ilvl w:val="0"/>
                <w:numId w:val="6"/>
              </w:numPr>
              <w:spacing w:after="0" w:line="240" w:lineRule="auto"/>
              <w:ind w:left="318" w:hanging="318"/>
              <w:rPr>
                <w:i/>
                <w:sz w:val="18"/>
              </w:rPr>
            </w:pPr>
            <w:r w:rsidRPr="00171F82">
              <w:rPr>
                <w:b/>
                <w:i/>
                <w:sz w:val="18"/>
              </w:rPr>
              <w:t>Si es incorrecta</w:t>
            </w:r>
            <w:r w:rsidRPr="00171F82">
              <w:rPr>
                <w:i/>
                <w:sz w:val="18"/>
              </w:rPr>
              <w:t>, Telmex/Telnor devolverá la solicitud al CS indicando el motivo de rechazo, para que sea corregida y reenviada nuevamente a validación.</w:t>
            </w:r>
          </w:p>
          <w:p w14:paraId="3B3ACE09" w14:textId="77777777" w:rsidR="00B408CC" w:rsidRPr="00171F82" w:rsidRDefault="00B408CC" w:rsidP="00A76CE4">
            <w:pPr>
              <w:pStyle w:val="IFTnormal"/>
              <w:spacing w:after="0"/>
              <w:rPr>
                <w:i/>
                <w:sz w:val="18"/>
              </w:rPr>
            </w:pPr>
            <w:r w:rsidRPr="00171F82">
              <w:rPr>
                <w:i/>
                <w:sz w:val="18"/>
              </w:rPr>
              <w:t>Una vez validados los campos correspondientes se procederá directamente a la etapa Ejecución de baja.</w:t>
            </w:r>
          </w:p>
        </w:tc>
      </w:tr>
      <w:tr w:rsidR="00B408CC" w:rsidRPr="00171F82" w14:paraId="515BE566" w14:textId="77777777" w:rsidTr="00541C8F">
        <w:tc>
          <w:tcPr>
            <w:tcW w:w="1035" w:type="pct"/>
          </w:tcPr>
          <w:p w14:paraId="26022062" w14:textId="77777777" w:rsidR="00B408CC" w:rsidRPr="00171F82" w:rsidRDefault="00B408CC" w:rsidP="00A76CE4">
            <w:pPr>
              <w:spacing w:after="0"/>
              <w:jc w:val="both"/>
              <w:rPr>
                <w:rFonts w:ascii="ITC Avant Garde" w:hAnsi="ITC Avant Garde" w:cs="Arial"/>
                <w:b/>
                <w:i/>
                <w:sz w:val="18"/>
              </w:rPr>
            </w:pPr>
            <w:r w:rsidRPr="00171F82">
              <w:rPr>
                <w:rFonts w:ascii="ITC Avant Garde" w:hAnsi="ITC Avant Garde" w:cs="Arial"/>
                <w:b/>
                <w:i/>
                <w:sz w:val="18"/>
              </w:rPr>
              <w:t>Ejecución de baja</w:t>
            </w:r>
          </w:p>
        </w:tc>
        <w:tc>
          <w:tcPr>
            <w:tcW w:w="3965" w:type="pct"/>
          </w:tcPr>
          <w:p w14:paraId="3AA117C2" w14:textId="77777777" w:rsidR="00B408CC" w:rsidRPr="00171F82" w:rsidRDefault="00B408CC" w:rsidP="00A76CE4">
            <w:pPr>
              <w:pStyle w:val="IFTnormal"/>
              <w:spacing w:after="0"/>
              <w:rPr>
                <w:i/>
                <w:sz w:val="18"/>
              </w:rPr>
            </w:pPr>
            <w:r w:rsidRPr="00171F82">
              <w:rPr>
                <w:i/>
                <w:sz w:val="18"/>
              </w:rPr>
              <w:t>Una vez asignado el Número de Identificación de Solicitud (NIS) se dará de baja en un plazo máximo de 1 día hábil. Cuando el Aparato Telefónico sea de Telmex/Telnor, el CS será responsable de tramitar con su usuario la devolución del equipo y así mismo regresarlo a Telmex/Telnor, tal y como Telmex/Telnor lo realiza con sus propios usuarios lo cual deberá suceder en el plazo máximo correspondiente al siguiente ciclo de facturación.</w:t>
            </w:r>
          </w:p>
          <w:p w14:paraId="5119443E" w14:textId="77777777" w:rsidR="00B408CC" w:rsidRPr="00171F82" w:rsidRDefault="00B408CC" w:rsidP="00A76CE4">
            <w:pPr>
              <w:pStyle w:val="IFTnormal"/>
              <w:spacing w:after="0"/>
              <w:rPr>
                <w:i/>
                <w:sz w:val="18"/>
              </w:rPr>
            </w:pPr>
            <w:r w:rsidRPr="00171F82">
              <w:rPr>
                <w:i/>
                <w:sz w:val="18"/>
              </w:rPr>
              <w:t>Telmex/Telnor procederá a dar de baja el servicio así como los cargos al CS asociados en un máximo de 2 días hábiles a partir de la solicitud.</w:t>
            </w:r>
          </w:p>
        </w:tc>
      </w:tr>
    </w:tbl>
    <w:p w14:paraId="0D210DE4" w14:textId="77777777" w:rsidR="00256DF8" w:rsidRDefault="00256DF8" w:rsidP="00256DF8">
      <w:pPr>
        <w:pStyle w:val="IFTnormal"/>
      </w:pPr>
    </w:p>
    <w:p w14:paraId="37ED0FDF" w14:textId="77777777" w:rsidR="00B408CC" w:rsidRPr="00171F82" w:rsidRDefault="000B7876" w:rsidP="00256DF8">
      <w:pPr>
        <w:pStyle w:val="Citaift"/>
        <w:rPr>
          <w:b/>
        </w:rPr>
      </w:pPr>
      <w:r w:rsidRPr="00171F82">
        <w:rPr>
          <w:b/>
        </w:rPr>
        <w:t xml:space="preserve">9.6 </w:t>
      </w:r>
      <w:r w:rsidR="00B408CC" w:rsidRPr="00171F82">
        <w:rPr>
          <w:b/>
        </w:rPr>
        <w:t>Procedimiento de Suspensión/Reactivación de SRMLT</w:t>
      </w:r>
    </w:p>
    <w:p w14:paraId="1C86A0B3" w14:textId="77777777" w:rsidR="00B408CC" w:rsidRPr="00171F82" w:rsidRDefault="00B408CC" w:rsidP="00256DF8">
      <w:pPr>
        <w:pStyle w:val="Citaift"/>
      </w:pPr>
      <w:r w:rsidRPr="00171F82">
        <w:t xml:space="preserve">El objetivo y alcance de este procedimiento es definir los pasos y actividades a desarrollar por parte de Telmex y del CS, a fin de realizar la suspensión/reactivación del Servicio Mayorista de Reventa de Línea Telefónica en caso de que el CS lo requiera; las fases en que se divide este procedimiento son: (i) Ingreso del CS al módulo de suspensión de servicios en el SEG para proporcionar la referencia del servicio que desea suspender o reactivar; (ii) Validación del </w:t>
      </w:r>
      <w:r w:rsidRPr="00171F82">
        <w:lastRenderedPageBreak/>
        <w:t xml:space="preserve">número a suspender o reactivar y (iii) Ejecución de la suspensión/reactivación por parte de Telmex, lo que detonará los procesos de facturación. </w:t>
      </w:r>
    </w:p>
    <w:tbl>
      <w:tblPr>
        <w:tblStyle w:val="Tablaconcuadrcula"/>
        <w:tblW w:w="4159" w:type="pct"/>
        <w:tblInd w:w="846" w:type="dxa"/>
        <w:tblLook w:val="04A0" w:firstRow="1" w:lastRow="0" w:firstColumn="1" w:lastColumn="0" w:noHBand="0" w:noVBand="1"/>
        <w:tblCaption w:val="Tabla"/>
        <w:tblDescription w:val="Etapas"/>
      </w:tblPr>
      <w:tblGrid>
        <w:gridCol w:w="1731"/>
        <w:gridCol w:w="6633"/>
      </w:tblGrid>
      <w:tr w:rsidR="00B408CC" w:rsidRPr="00171F82" w14:paraId="6A025433" w14:textId="77777777" w:rsidTr="00A76CE4">
        <w:trPr>
          <w:tblHeader/>
        </w:trPr>
        <w:tc>
          <w:tcPr>
            <w:tcW w:w="1035" w:type="pct"/>
          </w:tcPr>
          <w:p w14:paraId="73CFBFD3" w14:textId="77777777" w:rsidR="00B408CC" w:rsidRPr="00171F82" w:rsidRDefault="00B408CC" w:rsidP="00A76CE4">
            <w:pPr>
              <w:spacing w:after="0"/>
              <w:jc w:val="both"/>
              <w:rPr>
                <w:rFonts w:ascii="ITC Avant Garde" w:hAnsi="ITC Avant Garde" w:cs="Arial"/>
                <w:b/>
                <w:sz w:val="18"/>
              </w:rPr>
            </w:pPr>
            <w:r w:rsidRPr="00171F82">
              <w:rPr>
                <w:rFonts w:ascii="ITC Avant Garde" w:hAnsi="ITC Avant Garde" w:cs="Arial"/>
                <w:b/>
                <w:sz w:val="18"/>
              </w:rPr>
              <w:t>Etapa</w:t>
            </w:r>
          </w:p>
        </w:tc>
        <w:tc>
          <w:tcPr>
            <w:tcW w:w="3965" w:type="pct"/>
          </w:tcPr>
          <w:p w14:paraId="03FF08D4" w14:textId="77777777" w:rsidR="00B408CC" w:rsidRPr="00171F82" w:rsidRDefault="00B408CC" w:rsidP="00A76CE4">
            <w:pPr>
              <w:spacing w:after="0"/>
              <w:jc w:val="both"/>
              <w:rPr>
                <w:rFonts w:ascii="ITC Avant Garde" w:hAnsi="ITC Avant Garde" w:cs="Arial"/>
                <w:b/>
                <w:sz w:val="18"/>
              </w:rPr>
            </w:pPr>
            <w:r w:rsidRPr="00171F82">
              <w:rPr>
                <w:rFonts w:ascii="ITC Avant Garde" w:hAnsi="ITC Avant Garde" w:cs="Arial"/>
                <w:b/>
                <w:sz w:val="18"/>
              </w:rPr>
              <w:t>Descripción</w:t>
            </w:r>
          </w:p>
        </w:tc>
      </w:tr>
      <w:tr w:rsidR="00B408CC" w:rsidRPr="00171F82" w14:paraId="16922CE3" w14:textId="77777777" w:rsidTr="00541C8F">
        <w:tc>
          <w:tcPr>
            <w:tcW w:w="1035" w:type="pct"/>
          </w:tcPr>
          <w:p w14:paraId="766528A7" w14:textId="77777777" w:rsidR="00B408CC" w:rsidRPr="00171F82" w:rsidRDefault="00B408CC" w:rsidP="00A76CE4">
            <w:pPr>
              <w:spacing w:after="0"/>
              <w:jc w:val="both"/>
              <w:rPr>
                <w:rFonts w:ascii="ITC Avant Garde" w:hAnsi="ITC Avant Garde" w:cs="Arial"/>
                <w:b/>
                <w:sz w:val="18"/>
              </w:rPr>
            </w:pPr>
            <w:r w:rsidRPr="00171F82">
              <w:rPr>
                <w:rFonts w:ascii="ITC Avant Garde" w:hAnsi="ITC Avant Garde" w:cs="Arial"/>
                <w:b/>
                <w:sz w:val="18"/>
              </w:rPr>
              <w:t>Envío de solicitud</w:t>
            </w:r>
          </w:p>
        </w:tc>
        <w:tc>
          <w:tcPr>
            <w:tcW w:w="3965" w:type="pct"/>
          </w:tcPr>
          <w:p w14:paraId="21D57FBD" w14:textId="77777777" w:rsidR="00B408CC" w:rsidRPr="00171F82" w:rsidRDefault="00B408CC" w:rsidP="00A76CE4">
            <w:pPr>
              <w:spacing w:after="0"/>
              <w:jc w:val="both"/>
              <w:rPr>
                <w:rFonts w:ascii="ITC Avant Garde" w:hAnsi="ITC Avant Garde" w:cs="Arial"/>
                <w:sz w:val="18"/>
              </w:rPr>
            </w:pPr>
            <w:r w:rsidRPr="00171F82">
              <w:rPr>
                <w:rFonts w:ascii="ITC Avant Garde" w:hAnsi="ITC Avant Garde" w:cs="Arial"/>
                <w:sz w:val="18"/>
              </w:rPr>
              <w:t xml:space="preserve">El CS deberá presentar su solicitud en el formato correspondiente a través del SEG, especificando el NIS-Referencia del servicio a modificar. </w:t>
            </w:r>
          </w:p>
        </w:tc>
      </w:tr>
      <w:tr w:rsidR="00B408CC" w:rsidRPr="00171F82" w14:paraId="257F1530" w14:textId="77777777" w:rsidTr="00541C8F">
        <w:tc>
          <w:tcPr>
            <w:tcW w:w="1035" w:type="pct"/>
          </w:tcPr>
          <w:p w14:paraId="00D0AEED" w14:textId="77777777" w:rsidR="00B408CC" w:rsidRPr="00171F82" w:rsidRDefault="00B408CC" w:rsidP="00A76CE4">
            <w:pPr>
              <w:spacing w:after="0"/>
              <w:jc w:val="both"/>
              <w:rPr>
                <w:rFonts w:ascii="ITC Avant Garde" w:hAnsi="ITC Avant Garde" w:cs="Arial"/>
                <w:b/>
                <w:sz w:val="18"/>
              </w:rPr>
            </w:pPr>
            <w:r w:rsidRPr="00171F82">
              <w:rPr>
                <w:rFonts w:ascii="ITC Avant Garde" w:hAnsi="ITC Avant Garde" w:cs="Arial"/>
                <w:b/>
                <w:sz w:val="18"/>
              </w:rPr>
              <w:t>Validación de solicitud</w:t>
            </w:r>
          </w:p>
        </w:tc>
        <w:tc>
          <w:tcPr>
            <w:tcW w:w="3965" w:type="pct"/>
          </w:tcPr>
          <w:p w14:paraId="60D35EE3" w14:textId="77777777" w:rsidR="00B408CC" w:rsidRPr="00171F82" w:rsidRDefault="00B408CC" w:rsidP="00A76CE4">
            <w:pPr>
              <w:spacing w:after="0"/>
              <w:jc w:val="both"/>
              <w:rPr>
                <w:rFonts w:ascii="ITC Avant Garde" w:hAnsi="ITC Avant Garde" w:cs="Arial"/>
                <w:sz w:val="18"/>
              </w:rPr>
            </w:pPr>
            <w:r w:rsidRPr="00171F82">
              <w:rPr>
                <w:rFonts w:ascii="ITC Avant Garde" w:hAnsi="ITC Avant Garde" w:cs="Arial"/>
                <w:sz w:val="18"/>
              </w:rPr>
              <w:t>Durante el proceso de validación, Telmex únicamente  validara la solicitud que el servicio que se quiera suspender o reactivar pertenezca al CS.</w:t>
            </w:r>
          </w:p>
          <w:p w14:paraId="27EC0B6D" w14:textId="77777777" w:rsidR="00B408CC" w:rsidRPr="00171F82" w:rsidRDefault="00B408CC" w:rsidP="00A76CE4">
            <w:pPr>
              <w:spacing w:after="0"/>
              <w:jc w:val="both"/>
              <w:rPr>
                <w:rFonts w:ascii="ITC Avant Garde" w:hAnsi="ITC Avant Garde" w:cs="Arial"/>
                <w:sz w:val="18"/>
              </w:rPr>
            </w:pPr>
            <w:r w:rsidRPr="00171F82">
              <w:rPr>
                <w:rFonts w:ascii="ITC Avant Garde" w:hAnsi="ITC Avant Garde" w:cs="Arial"/>
                <w:sz w:val="18"/>
              </w:rPr>
              <w:t>Una vez validados los campos correspondientes se procederá directamente a la etapa de Suspensión/Reactivación (según aplique).</w:t>
            </w:r>
          </w:p>
        </w:tc>
      </w:tr>
      <w:tr w:rsidR="00B408CC" w:rsidRPr="00171F82" w14:paraId="1CCB0F75" w14:textId="77777777" w:rsidTr="00541C8F">
        <w:tc>
          <w:tcPr>
            <w:tcW w:w="1035" w:type="pct"/>
          </w:tcPr>
          <w:p w14:paraId="175C9BF2" w14:textId="77777777" w:rsidR="00B408CC" w:rsidRPr="00171F82" w:rsidRDefault="00B408CC" w:rsidP="00A76CE4">
            <w:pPr>
              <w:spacing w:after="0"/>
              <w:jc w:val="both"/>
              <w:rPr>
                <w:rFonts w:ascii="ITC Avant Garde" w:hAnsi="ITC Avant Garde" w:cs="Arial"/>
                <w:b/>
                <w:sz w:val="18"/>
              </w:rPr>
            </w:pPr>
            <w:r w:rsidRPr="00171F82">
              <w:rPr>
                <w:rFonts w:ascii="ITC Avant Garde" w:hAnsi="ITC Avant Garde" w:cs="Arial"/>
                <w:b/>
                <w:sz w:val="18"/>
              </w:rPr>
              <w:t>Suspensión</w:t>
            </w:r>
          </w:p>
        </w:tc>
        <w:tc>
          <w:tcPr>
            <w:tcW w:w="3965" w:type="pct"/>
          </w:tcPr>
          <w:p w14:paraId="56D74DA8" w14:textId="77777777" w:rsidR="00B408CC" w:rsidRPr="00171F82" w:rsidRDefault="00B408CC" w:rsidP="00A76CE4">
            <w:pPr>
              <w:spacing w:after="0"/>
              <w:jc w:val="both"/>
              <w:rPr>
                <w:rFonts w:ascii="ITC Avant Garde" w:hAnsi="ITC Avant Garde" w:cs="Arial"/>
                <w:sz w:val="18"/>
              </w:rPr>
            </w:pPr>
            <w:r w:rsidRPr="00171F82">
              <w:rPr>
                <w:rFonts w:ascii="ITC Avant Garde" w:hAnsi="ITC Avant Garde" w:cs="Arial"/>
                <w:sz w:val="18"/>
              </w:rPr>
              <w:t xml:space="preserve"> Una vez que se haya validado la solicitud se suspenderá el servicio en un plazo no mayor a</w:t>
            </w:r>
            <w:r w:rsidRPr="00171F82">
              <w:rPr>
                <w:rFonts w:ascii="ITC Avant Garde" w:hAnsi="ITC Avant Garde"/>
                <w:sz w:val="18"/>
                <w:lang w:val="es-ES"/>
              </w:rPr>
              <w:t xml:space="preserve"> 1 día hábil</w:t>
            </w:r>
            <w:r w:rsidRPr="00171F82">
              <w:rPr>
                <w:rFonts w:ascii="ITC Avant Garde" w:hAnsi="ITC Avant Garde" w:cs="Arial"/>
                <w:sz w:val="18"/>
              </w:rPr>
              <w:t>.</w:t>
            </w:r>
          </w:p>
        </w:tc>
      </w:tr>
      <w:tr w:rsidR="00B408CC" w:rsidRPr="00171F82" w14:paraId="04D89D23" w14:textId="77777777" w:rsidTr="00541C8F">
        <w:tc>
          <w:tcPr>
            <w:tcW w:w="1035" w:type="pct"/>
          </w:tcPr>
          <w:p w14:paraId="351CC4C9" w14:textId="77777777" w:rsidR="00B408CC" w:rsidRPr="00171F82" w:rsidRDefault="00B408CC" w:rsidP="00A76CE4">
            <w:pPr>
              <w:spacing w:after="0"/>
              <w:jc w:val="both"/>
              <w:rPr>
                <w:rFonts w:ascii="ITC Avant Garde" w:hAnsi="ITC Avant Garde" w:cs="Arial"/>
                <w:b/>
                <w:sz w:val="18"/>
              </w:rPr>
            </w:pPr>
            <w:r w:rsidRPr="00171F82">
              <w:rPr>
                <w:rFonts w:ascii="ITC Avant Garde" w:hAnsi="ITC Avant Garde" w:cs="Arial"/>
                <w:b/>
                <w:sz w:val="18"/>
              </w:rPr>
              <w:t>Reactivación</w:t>
            </w:r>
          </w:p>
        </w:tc>
        <w:tc>
          <w:tcPr>
            <w:tcW w:w="3965" w:type="pct"/>
          </w:tcPr>
          <w:p w14:paraId="2BB61F39" w14:textId="77777777" w:rsidR="00B408CC" w:rsidRPr="00171F82" w:rsidRDefault="00B408CC" w:rsidP="00A76CE4">
            <w:pPr>
              <w:spacing w:after="0"/>
              <w:jc w:val="both"/>
              <w:rPr>
                <w:rFonts w:ascii="ITC Avant Garde" w:hAnsi="ITC Avant Garde" w:cs="Arial"/>
                <w:sz w:val="18"/>
              </w:rPr>
            </w:pPr>
            <w:r w:rsidRPr="00171F82">
              <w:rPr>
                <w:rFonts w:ascii="ITC Avant Garde" w:hAnsi="ITC Avant Garde" w:cs="Arial"/>
                <w:sz w:val="18"/>
              </w:rPr>
              <w:t>En el caso de la reactivación se realizará en un plazo máximo de 2 horas a partir de la solicitud, atendiéndose la misma en el estricto orden en que fueron solicitadas, incluyendo las propias operaciones de Telmex.</w:t>
            </w:r>
          </w:p>
        </w:tc>
      </w:tr>
      <w:tr w:rsidR="00B408CC" w:rsidRPr="00171F82" w14:paraId="129E6D7E" w14:textId="77777777" w:rsidTr="00541C8F">
        <w:tc>
          <w:tcPr>
            <w:tcW w:w="1035" w:type="pct"/>
          </w:tcPr>
          <w:p w14:paraId="0510E983" w14:textId="77777777" w:rsidR="00B408CC" w:rsidRPr="00171F82" w:rsidRDefault="00B408CC" w:rsidP="00A76CE4">
            <w:pPr>
              <w:spacing w:after="0"/>
              <w:jc w:val="both"/>
              <w:rPr>
                <w:rFonts w:ascii="ITC Avant Garde" w:hAnsi="ITC Avant Garde" w:cs="Arial"/>
                <w:b/>
                <w:sz w:val="18"/>
              </w:rPr>
            </w:pPr>
            <w:r w:rsidRPr="00171F82">
              <w:rPr>
                <w:rFonts w:ascii="ITC Avant Garde" w:hAnsi="ITC Avant Garde" w:cs="Arial"/>
                <w:b/>
                <w:sz w:val="18"/>
              </w:rPr>
              <w:t>Facturación</w:t>
            </w:r>
          </w:p>
        </w:tc>
        <w:tc>
          <w:tcPr>
            <w:tcW w:w="3965" w:type="pct"/>
          </w:tcPr>
          <w:p w14:paraId="74DAF6FE" w14:textId="77777777" w:rsidR="00B408CC" w:rsidRPr="00171F82" w:rsidRDefault="00B408CC" w:rsidP="00A76CE4">
            <w:pPr>
              <w:pStyle w:val="IFTnormal"/>
              <w:spacing w:after="0"/>
              <w:rPr>
                <w:sz w:val="18"/>
              </w:rPr>
            </w:pPr>
            <w:r w:rsidRPr="00171F82">
              <w:rPr>
                <w:sz w:val="18"/>
              </w:rPr>
              <w:t>Al corte del mes se realizará la facturación aplicable al servicio:</w:t>
            </w:r>
          </w:p>
          <w:p w14:paraId="0F425527" w14:textId="77777777" w:rsidR="00B408CC" w:rsidRPr="00171F82" w:rsidRDefault="00B408CC" w:rsidP="00A76CE4">
            <w:pPr>
              <w:pStyle w:val="IFTnormal"/>
              <w:numPr>
                <w:ilvl w:val="0"/>
                <w:numId w:val="6"/>
              </w:numPr>
              <w:spacing w:after="0" w:line="240" w:lineRule="auto"/>
              <w:ind w:left="318" w:hanging="284"/>
              <w:rPr>
                <w:rFonts w:cs="Arial"/>
                <w:sz w:val="18"/>
              </w:rPr>
            </w:pPr>
            <w:r w:rsidRPr="00171F82">
              <w:rPr>
                <w:sz w:val="18"/>
              </w:rPr>
              <w:t>El CS contará con la posibilidad de solicitar ajustes o aclaraciones respecto a los conceptos y servicios incluidos en su factura.</w:t>
            </w:r>
          </w:p>
          <w:p w14:paraId="7EC97BC7" w14:textId="77777777" w:rsidR="00B408CC" w:rsidRPr="00171F82" w:rsidRDefault="00B408CC" w:rsidP="00A76CE4">
            <w:pPr>
              <w:pStyle w:val="IFTnormal"/>
              <w:numPr>
                <w:ilvl w:val="0"/>
                <w:numId w:val="6"/>
              </w:numPr>
              <w:spacing w:after="0" w:line="240" w:lineRule="auto"/>
              <w:ind w:left="318" w:hanging="284"/>
              <w:rPr>
                <w:rFonts w:cs="Arial"/>
                <w:sz w:val="18"/>
              </w:rPr>
            </w:pPr>
            <w:r w:rsidRPr="00171F82">
              <w:rPr>
                <w:sz w:val="18"/>
              </w:rPr>
              <w:t>El cobro será aplicado conforme a las prácticas y operaciones de Telmex</w:t>
            </w:r>
          </w:p>
        </w:tc>
      </w:tr>
    </w:tbl>
    <w:p w14:paraId="62DB3956" w14:textId="77777777" w:rsidR="00B408CC" w:rsidRPr="00171F82" w:rsidRDefault="00B408CC" w:rsidP="00256DF8">
      <w:pPr>
        <w:pStyle w:val="IFTnormal"/>
      </w:pPr>
    </w:p>
    <w:p w14:paraId="0F338BC9" w14:textId="77777777" w:rsidR="00B408CC" w:rsidRPr="00171F82" w:rsidRDefault="000B7876" w:rsidP="00256DF8">
      <w:pPr>
        <w:pStyle w:val="Citaift"/>
        <w:rPr>
          <w:b/>
        </w:rPr>
      </w:pPr>
      <w:r w:rsidRPr="00171F82">
        <w:rPr>
          <w:b/>
        </w:rPr>
        <w:t xml:space="preserve">9.7 </w:t>
      </w:r>
      <w:r w:rsidR="00B408CC" w:rsidRPr="00171F82">
        <w:rPr>
          <w:b/>
        </w:rPr>
        <w:t>Procedimiento de Cambio de modalidad de Desagregación</w:t>
      </w:r>
    </w:p>
    <w:p w14:paraId="478654F1" w14:textId="77777777" w:rsidR="00B408CC" w:rsidRPr="00171F82" w:rsidRDefault="00B408CC" w:rsidP="00256DF8">
      <w:pPr>
        <w:pStyle w:val="Citaift"/>
      </w:pPr>
      <w:r w:rsidRPr="00171F82">
        <w:t xml:space="preserve">En caso de que el CS requiera modificaciones para cambiar a un servicio distinto de desagregación, deberá presentar su solicitud en el formato correspondiente al nuevo servicio solicitado y el formato de baja del servicio existente. La factibilidad del cambio de modalidad dependerá de que se cumplan las condiciones para ofrecer el servicio de destino y la habilitación del servicio de destino se llevará a cabo como está establecido en los procedimientos respectivos a los distintos servicios materia de esta Oferta. </w:t>
      </w:r>
    </w:p>
    <w:p w14:paraId="077580DD" w14:textId="77777777" w:rsidR="000B7876" w:rsidRPr="00171F82" w:rsidRDefault="000B7876" w:rsidP="00256DF8">
      <w:pPr>
        <w:pStyle w:val="Citaift"/>
        <w:rPr>
          <w:b/>
        </w:rPr>
      </w:pPr>
      <w:r w:rsidRPr="00171F82">
        <w:rPr>
          <w:b/>
        </w:rPr>
        <w:t>9.8 Procedimiento de Cambio de Domicilio</w:t>
      </w:r>
    </w:p>
    <w:p w14:paraId="41DD538F" w14:textId="77777777" w:rsidR="00FB57DD" w:rsidRPr="00171F82" w:rsidRDefault="000B7876" w:rsidP="00256DF8">
      <w:pPr>
        <w:pStyle w:val="Citaift"/>
      </w:pPr>
      <w:r w:rsidRPr="00171F82">
        <w:t>En caso de que el usuario final cambie de domicilio y el CS desee mantener el SRMLT, dicho cambio será atendido conforme las políticas actuales de contratación de los servicios. En el movimiento de SRMLT, el usuario final mantiene su número telefónico (donde aplique). El CS deberá enviar la solicitud a Telmex/Telnor a través del SEG, mediante el formato correspondiente. El servicio en el nuevo domicilio dependerá de la factibilidad técnica, si no se ha realizado la configuración inicial del SRMLT en la central que preverá el servicio se deberá realizar.</w:t>
      </w:r>
    </w:p>
    <w:p w14:paraId="62DB7468" w14:textId="77777777" w:rsidR="000B7876" w:rsidRPr="00171F82" w:rsidRDefault="000B7876" w:rsidP="00256DF8">
      <w:pPr>
        <w:pStyle w:val="IFTnormal"/>
        <w:numPr>
          <w:ilvl w:val="0"/>
          <w:numId w:val="25"/>
        </w:numPr>
        <w:rPr>
          <w:b/>
          <w:i/>
          <w:sz w:val="18"/>
        </w:rPr>
      </w:pPr>
      <w:r w:rsidRPr="00171F82">
        <w:rPr>
          <w:b/>
          <w:i/>
          <w:sz w:val="18"/>
        </w:rPr>
        <w:t>Parámetros de Calidad de SRMLT</w:t>
      </w:r>
    </w:p>
    <w:p w14:paraId="180DA35C" w14:textId="77777777" w:rsidR="00B408CC" w:rsidRPr="00171F82" w:rsidRDefault="00B408CC" w:rsidP="00256DF8">
      <w:pPr>
        <w:pStyle w:val="Citaift"/>
        <w:rPr>
          <w:rFonts w:eastAsia="Calibri"/>
        </w:rPr>
      </w:pPr>
      <w:r w:rsidRPr="00171F82">
        <w:rPr>
          <w:rFonts w:eastAsia="Calibri"/>
        </w:rPr>
        <w:t>En esta sección se muestran los parámetros e indicadores de calidad referentes a la provisión, continuidad y atención de fallas del Servicio de Reventa. Estos parámetros e indicadores corresponden a los utilizados en la propia operación de Telmex/Telnor, y se medirán con una periodicidad trimestral por cada uno de los CS.</w:t>
      </w:r>
    </w:p>
    <w:p w14:paraId="5E40B146" w14:textId="77777777" w:rsidR="00B408CC" w:rsidRPr="00171F82" w:rsidRDefault="00B408CC" w:rsidP="00256DF8">
      <w:pPr>
        <w:pStyle w:val="Citaift"/>
        <w:rPr>
          <w:b/>
        </w:rPr>
      </w:pPr>
      <w:r w:rsidRPr="00171F82">
        <w:rPr>
          <w:b/>
        </w:rPr>
        <w:t>Parámetros e Indicadores para Provisión del Servicio</w:t>
      </w:r>
    </w:p>
    <w:p w14:paraId="72DDB4C0" w14:textId="77777777" w:rsidR="00B408CC" w:rsidRPr="00171F82" w:rsidRDefault="00B408CC" w:rsidP="00256DF8">
      <w:pPr>
        <w:pStyle w:val="Citaift"/>
      </w:pPr>
      <w:r w:rsidRPr="00171F82">
        <w:lastRenderedPageBreak/>
        <w:t>En lo referente a la provisión de los servicios (validación de la solicitud, verificación de factibilidad y habilitación), se tienen los siguientes indicadores que permiten al CS replicar el servicio de Telmex/Telnor en las mismas condiciones que a sus usuarios:</w:t>
      </w:r>
    </w:p>
    <w:p w14:paraId="3E6C2049" w14:textId="77777777" w:rsidR="00B408CC" w:rsidRPr="00171F82" w:rsidRDefault="00B408CC" w:rsidP="00A76CE4">
      <w:pPr>
        <w:pStyle w:val="Citaift"/>
        <w:numPr>
          <w:ilvl w:val="0"/>
          <w:numId w:val="39"/>
        </w:numPr>
        <w:spacing w:after="0"/>
      </w:pPr>
      <w:r w:rsidRPr="00171F82">
        <w:t>Validación de la solicitud: 90% de las solicitudes en máximo de 1 día hábil. El 10% restante en un máximo de tres días hábiles a partir de la solicitud.</w:t>
      </w:r>
    </w:p>
    <w:p w14:paraId="551F7825" w14:textId="77777777" w:rsidR="00B408CC" w:rsidRPr="00171F82" w:rsidRDefault="00B408CC" w:rsidP="00A76CE4">
      <w:pPr>
        <w:pStyle w:val="Citaift"/>
        <w:numPr>
          <w:ilvl w:val="0"/>
          <w:numId w:val="39"/>
        </w:numPr>
        <w:spacing w:after="0"/>
      </w:pPr>
      <w:r w:rsidRPr="00171F82">
        <w:t>Revisión de Factibilidad Técnica en Central: 90% de las solicitudes en máximo de 3 días hábiles. El 10% restante en un máximo de 5 días hábiles a partir de la solicitud.</w:t>
      </w:r>
    </w:p>
    <w:p w14:paraId="3351054D" w14:textId="77777777" w:rsidR="00B408CC" w:rsidRPr="00171F82" w:rsidRDefault="00B408CC" w:rsidP="00A76CE4">
      <w:pPr>
        <w:pStyle w:val="Citaift"/>
        <w:numPr>
          <w:ilvl w:val="0"/>
          <w:numId w:val="39"/>
        </w:numPr>
        <w:spacing w:after="0"/>
      </w:pPr>
      <w:r w:rsidRPr="00171F82">
        <w:t xml:space="preserve">Configuración de la Solución </w:t>
      </w:r>
      <w:r w:rsidR="000B7876" w:rsidRPr="00171F82">
        <w:t>SRMLT</w:t>
      </w:r>
      <w:r w:rsidRPr="00171F82">
        <w:t xml:space="preserve"> en Central: 90% de las solicitudes en máximo de 5 días hábiles. El 10% restante en un máximo de 7 días hábiles a partir de la solicitud.</w:t>
      </w:r>
    </w:p>
    <w:p w14:paraId="464516FD" w14:textId="77777777" w:rsidR="00B408CC" w:rsidRPr="00171F82" w:rsidRDefault="00B408CC" w:rsidP="00A76CE4">
      <w:pPr>
        <w:pStyle w:val="Citaift"/>
        <w:numPr>
          <w:ilvl w:val="0"/>
          <w:numId w:val="39"/>
        </w:numPr>
        <w:spacing w:after="0"/>
      </w:pPr>
      <w:r w:rsidRPr="00171F82">
        <w:t>Habilitación para usuarios existentes en tiempo: 90% en un máximo de cinco días hábiles. El 10% restante en un máximo de 8 días hábiles a partir de la solicitud.</w:t>
      </w:r>
    </w:p>
    <w:p w14:paraId="638FD4B4" w14:textId="77777777" w:rsidR="00B408CC" w:rsidRPr="00171F82" w:rsidRDefault="00B408CC" w:rsidP="00A76CE4">
      <w:pPr>
        <w:pStyle w:val="Citaift"/>
        <w:numPr>
          <w:ilvl w:val="0"/>
          <w:numId w:val="39"/>
        </w:numPr>
        <w:spacing w:after="0"/>
      </w:pPr>
      <w:r w:rsidRPr="00171F82">
        <w:t>Habilitación para usuarios nuevos con y sin acometida o recursos de red: 90% en un máximo de siete días hábiles. El 10% restante en un máximo de 9 días hábiles a partir de la solicitud.</w:t>
      </w:r>
    </w:p>
    <w:p w14:paraId="1FDFF3B4" w14:textId="77777777" w:rsidR="00B408CC" w:rsidRPr="00171F82" w:rsidRDefault="00B408CC" w:rsidP="00256DF8">
      <w:pPr>
        <w:pStyle w:val="Citaift"/>
        <w:numPr>
          <w:ilvl w:val="0"/>
          <w:numId w:val="39"/>
        </w:numPr>
      </w:pPr>
      <w:r w:rsidRPr="00171F82">
        <w:t>Porcentaje de servicios suspendidos  y reactivados en tiempo (60%). El 40% restante de servicios suspendidos en 48 horas y de reactivaciones en 4 horas a partir de las solicitudes realizadas.</w:t>
      </w:r>
    </w:p>
    <w:p w14:paraId="6D9512F6" w14:textId="77777777" w:rsidR="00B408CC" w:rsidRPr="00171F82" w:rsidRDefault="00B408CC" w:rsidP="00256DF8">
      <w:pPr>
        <w:pStyle w:val="Citaift"/>
        <w:rPr>
          <w:rFonts w:asciiTheme="minorHAnsi" w:hAnsiTheme="minorHAnsi"/>
          <w:b/>
          <w:sz w:val="24"/>
          <w:szCs w:val="24"/>
        </w:rPr>
      </w:pPr>
      <w:r w:rsidRPr="00171F82">
        <w:rPr>
          <w:b/>
        </w:rPr>
        <w:t>Metodología</w:t>
      </w:r>
    </w:p>
    <w:p w14:paraId="0B0547A7" w14:textId="77777777" w:rsidR="00B408CC" w:rsidRPr="00171F82" w:rsidRDefault="00B408CC" w:rsidP="00256DF8">
      <w:pPr>
        <w:pStyle w:val="Citaift"/>
      </w:pPr>
      <w:r w:rsidRPr="00171F82">
        <w:t>El horario de atención es 24 horas, sin embargo, para realizar las mediciones de estos indicadores, se considerarán las solicitudes ingresadas en un horario hábil de lunes a viernes de 9:00 a 17:00 horas, aquellos que se reciban después de ese horario, se contabilizarán para el día hábil siguiente.</w:t>
      </w:r>
    </w:p>
    <w:p w14:paraId="649A94E0" w14:textId="77777777" w:rsidR="00B408CC" w:rsidRPr="00171F82" w:rsidRDefault="00B408CC" w:rsidP="00256DF8">
      <w:pPr>
        <w:pStyle w:val="Citaift"/>
        <w:rPr>
          <w:b/>
        </w:rPr>
      </w:pPr>
      <w:r w:rsidRPr="00171F82">
        <w:rPr>
          <w:b/>
        </w:rPr>
        <w:t>Parámetros para Reparación de Fallas</w:t>
      </w:r>
    </w:p>
    <w:p w14:paraId="194E52F5" w14:textId="77777777" w:rsidR="00B408CC" w:rsidRPr="00171F82" w:rsidRDefault="00B408CC" w:rsidP="00256DF8">
      <w:pPr>
        <w:pStyle w:val="Citaift"/>
        <w:rPr>
          <w:rFonts w:asciiTheme="minorHAnsi" w:hAnsiTheme="minorHAnsi"/>
        </w:rPr>
      </w:pPr>
      <w:r w:rsidRPr="00171F82">
        <w:t>En cuanto a los parámetros de calidad asociados a la reparación de fallas que afecten a los usuarios residenciales o comerciales, se tiene el siguiente alcance:</w:t>
      </w:r>
    </w:p>
    <w:p w14:paraId="6CD144F6" w14:textId="77777777" w:rsidR="00B408CC" w:rsidRPr="00171F82" w:rsidRDefault="00B408CC" w:rsidP="00A76CE4">
      <w:pPr>
        <w:pStyle w:val="Citaift"/>
        <w:numPr>
          <w:ilvl w:val="0"/>
          <w:numId w:val="40"/>
        </w:numPr>
        <w:spacing w:after="0"/>
        <w:rPr>
          <w:rFonts w:asciiTheme="minorHAnsi" w:hAnsiTheme="minorHAnsi"/>
        </w:rPr>
      </w:pPr>
      <w:r w:rsidRPr="00171F82">
        <w:t xml:space="preserve">Total de reparaciones atendidas dentro del día hábil siguiente a la recepción de la queja, del total de reportes levantados. Al menos 85% </w:t>
      </w:r>
    </w:p>
    <w:p w14:paraId="334F87E8" w14:textId="77777777" w:rsidR="00B408CC" w:rsidRPr="00171F82" w:rsidRDefault="00B408CC" w:rsidP="00256DF8">
      <w:pPr>
        <w:pStyle w:val="Citaift"/>
        <w:numPr>
          <w:ilvl w:val="0"/>
          <w:numId w:val="40"/>
        </w:numPr>
        <w:rPr>
          <w:rFonts w:asciiTheme="minorHAnsi" w:hAnsiTheme="minorHAnsi"/>
        </w:rPr>
      </w:pPr>
      <w:r w:rsidRPr="00171F82">
        <w:t xml:space="preserve">Total de reparaciones atendidas dentro de los tres días hábiles siguientes a la recepción de la queja, del total de reportes levantados. Al menos 95%. </w:t>
      </w:r>
    </w:p>
    <w:p w14:paraId="0D1D908C" w14:textId="77777777" w:rsidR="00B408CC" w:rsidRPr="00171F82" w:rsidRDefault="00B408CC" w:rsidP="00256DF8">
      <w:pPr>
        <w:pStyle w:val="Citaift"/>
        <w:rPr>
          <w:rFonts w:asciiTheme="minorHAnsi" w:hAnsiTheme="minorHAnsi"/>
        </w:rPr>
      </w:pPr>
      <w:r w:rsidRPr="00171F82">
        <w:t>Para los casos anteriores, la reparación de fallas para el 5% de reportes restante no excederá de 10 días hábiles siguientes a la recepción de la queja.</w:t>
      </w:r>
    </w:p>
    <w:p w14:paraId="423F065A" w14:textId="77777777" w:rsidR="00B408CC" w:rsidRPr="00171F82" w:rsidRDefault="00B408CC" w:rsidP="00256DF8">
      <w:pPr>
        <w:pStyle w:val="Citaift"/>
        <w:rPr>
          <w:rFonts w:asciiTheme="minorHAnsi" w:hAnsiTheme="minorHAnsi"/>
        </w:rPr>
      </w:pPr>
      <w:r w:rsidRPr="00171F82">
        <w:t xml:space="preserve">Para realizar las mediciones de estos indicadores, se considerarán los reportes levantados en un horario de 9:00 a 17:00 horas, aquellos que se reciban después de ese horario, se contabilizarán para el día hábil siguiente. </w:t>
      </w:r>
    </w:p>
    <w:p w14:paraId="06E38D14" w14:textId="77777777" w:rsidR="00B408CC" w:rsidRPr="00171F82" w:rsidRDefault="00B408CC" w:rsidP="00256DF8">
      <w:pPr>
        <w:pStyle w:val="Citaift"/>
        <w:rPr>
          <w:rFonts w:asciiTheme="minorHAnsi" w:hAnsiTheme="minorHAnsi"/>
        </w:rPr>
      </w:pPr>
      <w:r w:rsidRPr="00171F82">
        <w:t>El indicador “Tiempo de Resolución” se refiere al tiempo transcurrido desde la apertura por el CS de una reclamación hasta que la reclamación ha sido resuelta satisfactoriamente (incluye la aceptación por parte del mismo y el cierre de la incidencia).</w:t>
      </w:r>
    </w:p>
    <w:p w14:paraId="62A7FEB2" w14:textId="77777777" w:rsidR="00B408CC" w:rsidRPr="00171F82" w:rsidRDefault="00B408CC" w:rsidP="00256DF8">
      <w:pPr>
        <w:pStyle w:val="Citaift"/>
        <w:rPr>
          <w:b/>
        </w:rPr>
      </w:pPr>
      <w:r w:rsidRPr="00171F82">
        <w:rPr>
          <w:b/>
        </w:rPr>
        <w:t>Metodología</w:t>
      </w:r>
    </w:p>
    <w:p w14:paraId="61E2E8F9" w14:textId="77777777" w:rsidR="00B408CC" w:rsidRPr="00171F82" w:rsidRDefault="00B408CC" w:rsidP="00256DF8">
      <w:pPr>
        <w:pStyle w:val="Citaift"/>
      </w:pPr>
      <w:r w:rsidRPr="00171F82">
        <w:lastRenderedPageBreak/>
        <w:t>El cálculo de los indicadores de reparación de fallas se calcula de la siguiente forma y se mide para reparaciones en uno, tres y diez días hábiles posteriores a la recepción de la queja, tal como está establecido en el Título de Concesión de Telmex/Telnor.</w:t>
      </w:r>
    </w:p>
    <w:p w14:paraId="59109164" w14:textId="77777777" w:rsidR="00B408CC" w:rsidRPr="00171F82" w:rsidRDefault="00B408CC" w:rsidP="00256DF8">
      <w:pPr>
        <w:pStyle w:val="Citaift"/>
      </w:pPr>
      <w:r w:rsidRPr="00171F82">
        <w:rPr>
          <w:b/>
        </w:rPr>
        <w:t>Reparación de fallas</w:t>
      </w:r>
      <w:r w:rsidRPr="00171F82">
        <w:t>: porcentaje de las fallas reportadas que son atendidas dentro del plazo a medir (uno, tres, diez días hábiles siguientes a la recepción de la queja), durante el trimestre.</w:t>
      </w:r>
    </w:p>
    <w:p w14:paraId="6BA6899C" w14:textId="77777777" w:rsidR="00B408CC" w:rsidRPr="00171F82" w:rsidRDefault="00B408CC" w:rsidP="00256DF8">
      <w:pPr>
        <w:pStyle w:val="Citaift"/>
      </w:pPr>
      <w:r w:rsidRPr="00171F82">
        <w:t xml:space="preserve">Reparación de Fallas = </w:t>
      </w:r>
      <m:oMath>
        <m:f>
          <m:fPr>
            <m:ctrlPr>
              <w:rPr>
                <w:rFonts w:ascii="Cambria Math" w:hAnsi="Cambria Math"/>
                <w:i w:val="0"/>
              </w:rPr>
            </m:ctrlPr>
          </m:fPr>
          <m:num>
            <m:r>
              <w:rPr>
                <w:rFonts w:ascii="Cambria Math" w:hAnsi="Cambria Math"/>
              </w:rPr>
              <m:t>Fallas efectivas reparadas en el plazo a medir en  días hábiles</m:t>
            </m:r>
          </m:num>
          <m:den>
            <m:r>
              <w:rPr>
                <w:rFonts w:ascii="Cambria Math" w:hAnsi="Cambria Math"/>
              </w:rPr>
              <m:t>Fallas Efectivas</m:t>
            </m:r>
          </m:den>
        </m:f>
        <m:r>
          <w:rPr>
            <w:rFonts w:ascii="Cambria Math" w:hAnsi="Cambria Math"/>
          </w:rPr>
          <m:t xml:space="preserve"> x 100</m:t>
        </m:r>
      </m:oMath>
    </w:p>
    <w:p w14:paraId="6EFA0F2B" w14:textId="77777777" w:rsidR="00B408CC" w:rsidRPr="00171F82" w:rsidRDefault="00B408CC" w:rsidP="00256DF8">
      <w:pPr>
        <w:pStyle w:val="Citaift"/>
        <w:rPr>
          <w:b/>
        </w:rPr>
      </w:pPr>
      <w:r w:rsidRPr="00171F82">
        <w:rPr>
          <w:b/>
        </w:rPr>
        <w:t xml:space="preserve">Donde: </w:t>
      </w:r>
    </w:p>
    <w:p w14:paraId="0A24DB3C" w14:textId="77777777" w:rsidR="00B408CC" w:rsidRPr="00171F82" w:rsidRDefault="00B408CC" w:rsidP="00256DF8">
      <w:pPr>
        <w:pStyle w:val="Citaift"/>
        <w:rPr>
          <w:i w:val="0"/>
        </w:rPr>
      </w:pPr>
      <w:r w:rsidRPr="00171F82">
        <w:t xml:space="preserve">Fallas efectivas reparadas </w:t>
      </w:r>
      <w:r w:rsidRPr="00171F82">
        <w:rPr>
          <w:i w:val="0"/>
        </w:rPr>
        <w:t xml:space="preserve">en el plazo a medir (días hábiles) = </w:t>
      </w:r>
      <w:r w:rsidRPr="00171F82">
        <w:t>Es la cantidad de fallas reparadas dentro del plazo que interesa medir, en este caso serán uno, tres y diez días hábiles siguientes a la recepción de la queja conforme a los procedimientos formales de Telmex/Telnor. En esta variable se eliminan las quejas debidas a fallas provocadas por fenómenos no previsibles o de fuerza mayor, además de las fallas en la red bajo responsabilidad del cliente.</w:t>
      </w:r>
      <w:r w:rsidRPr="00171F82">
        <w:rPr>
          <w:i w:val="0"/>
        </w:rPr>
        <w:t xml:space="preserve"> </w:t>
      </w:r>
    </w:p>
    <w:p w14:paraId="42FB54F4" w14:textId="77777777" w:rsidR="00B408CC" w:rsidRPr="00171F82" w:rsidRDefault="00B408CC" w:rsidP="00256DF8">
      <w:pPr>
        <w:pStyle w:val="Citaift"/>
      </w:pPr>
      <w:r w:rsidRPr="00171F82">
        <w:t>Fallas Efectivas = Cantidad de reportes de fallas recibidos excepto las quejas debidas a fallas provocadas por fenómenos no previsibles o de fuerza mayor, además de las fallas en la red bajo responsabilidad del cliente.</w:t>
      </w:r>
    </w:p>
    <w:p w14:paraId="3EF6EB68" w14:textId="77777777" w:rsidR="00B408CC" w:rsidRPr="00171F82" w:rsidRDefault="00B408CC" w:rsidP="00256DF8">
      <w:pPr>
        <w:pStyle w:val="Citaift"/>
        <w:rPr>
          <w:b/>
        </w:rPr>
      </w:pPr>
      <w:r w:rsidRPr="00171F82">
        <w:rPr>
          <w:b/>
        </w:rPr>
        <w:t>Indicador para Disponibilidad</w:t>
      </w:r>
    </w:p>
    <w:p w14:paraId="5B068155" w14:textId="77777777" w:rsidR="00256DF8" w:rsidRDefault="00B408CC" w:rsidP="00256DF8">
      <w:pPr>
        <w:pStyle w:val="Citaift"/>
      </w:pPr>
      <w:r w:rsidRPr="00171F82">
        <w:t>El indicador de disponibilidad establece el porcentaje del tiempo durante el cual el servicio se encuentra en operación normal respecto del tiempo total de medición. La meta de cumplimiento de este indicador es del 98% al trimestre.</w:t>
      </w:r>
    </w:p>
    <w:p w14:paraId="3F44A4EE" w14:textId="481EA757" w:rsidR="00B408CC" w:rsidRPr="00171F82" w:rsidRDefault="00B408CC" w:rsidP="00256DF8">
      <w:pPr>
        <w:pStyle w:val="Citaift"/>
        <w:rPr>
          <w:b/>
        </w:rPr>
      </w:pPr>
      <w:r w:rsidRPr="00171F82">
        <w:rPr>
          <w:b/>
        </w:rPr>
        <w:t>Metodología</w:t>
      </w:r>
    </w:p>
    <w:p w14:paraId="477823B0" w14:textId="77777777" w:rsidR="00B408CC" w:rsidRDefault="00B408CC" w:rsidP="00256DF8">
      <w:pPr>
        <w:pStyle w:val="Citaift"/>
      </w:pPr>
      <w:r w:rsidRPr="00171F82">
        <w:t>El indicador se calcula considerando el número de líneas en servicio durante el periodo de medición, menos las fallas efectivas reportadas por el tiempo de interrupción del servicio, respecto del total de líneas en servicio durante dicho período de medición.</w:t>
      </w:r>
    </w:p>
    <w:p w14:paraId="25A5E65D" w14:textId="77777777" w:rsidR="00C41F66" w:rsidRDefault="00B408CC" w:rsidP="00256DF8">
      <w:pPr>
        <w:pStyle w:val="Citaift"/>
        <w:rPr>
          <w:sz w:val="20"/>
          <w:szCs w:val="24"/>
        </w:rPr>
      </w:pPr>
      <w:r w:rsidRPr="00171F82">
        <w:rPr>
          <w:sz w:val="20"/>
          <w:szCs w:val="24"/>
        </w:rPr>
        <w:t>Disponibilidad</w:t>
      </w:r>
    </w:p>
    <w:p w14:paraId="66FDFFFC" w14:textId="688353A7" w:rsidR="00B408CC" w:rsidRPr="00171F82" w:rsidRDefault="00B408CC" w:rsidP="00256DF8">
      <w:pPr>
        <w:pStyle w:val="Citaift"/>
        <w:rPr>
          <w:sz w:val="20"/>
          <w:szCs w:val="24"/>
        </w:rPr>
      </w:pPr>
      <w:r w:rsidRPr="00171F82">
        <w:rPr>
          <w:sz w:val="20"/>
          <w:szCs w:val="24"/>
        </w:rPr>
        <w:t xml:space="preserve"> = </w:t>
      </w:r>
      <m:oMath>
        <m:f>
          <m:fPr>
            <m:ctrlPr>
              <w:rPr>
                <w:rFonts w:ascii="Cambria Math" w:hAnsi="Cambria Math"/>
                <w:i w:val="0"/>
                <w:sz w:val="20"/>
                <w:szCs w:val="24"/>
              </w:rPr>
            </m:ctrlPr>
          </m:fPr>
          <m:num>
            <m:d>
              <m:dPr>
                <m:ctrlPr>
                  <w:rPr>
                    <w:rFonts w:ascii="Cambria Math" w:hAnsi="Cambria Math"/>
                    <w:i w:val="0"/>
                    <w:sz w:val="20"/>
                    <w:szCs w:val="24"/>
                  </w:rPr>
                </m:ctrlPr>
              </m:dPr>
              <m:e>
                <m:r>
                  <w:rPr>
                    <w:rFonts w:ascii="Cambria Math" w:hAnsi="Cambria Math"/>
                    <w:sz w:val="20"/>
                    <w:szCs w:val="24"/>
                  </w:rPr>
                  <m:t>Total de líneas en servicio x Periodo de Medición</m:t>
                </m:r>
              </m:e>
            </m:d>
            <m:r>
              <w:rPr>
                <w:rFonts w:ascii="Cambria Math" w:hAnsi="Cambria Math"/>
                <w:sz w:val="20"/>
                <w:szCs w:val="24"/>
              </w:rPr>
              <m:t>-(Fallas Efectivas x Tiempo de Interrupción)</m:t>
            </m:r>
          </m:num>
          <m:den>
            <m:r>
              <w:rPr>
                <w:rFonts w:ascii="Cambria Math" w:hAnsi="Cambria Math"/>
                <w:sz w:val="20"/>
                <w:szCs w:val="24"/>
              </w:rPr>
              <m:t>Total de líneas en servicio x Periodo de Medición</m:t>
            </m:r>
          </m:den>
        </m:f>
        <m:r>
          <w:rPr>
            <w:rFonts w:ascii="Cambria Math" w:hAnsi="Cambria Math"/>
            <w:sz w:val="20"/>
            <w:szCs w:val="24"/>
          </w:rPr>
          <m:t xml:space="preserve"> x 100</m:t>
        </m:r>
      </m:oMath>
    </w:p>
    <w:p w14:paraId="28A275DC" w14:textId="77777777" w:rsidR="00256DF8" w:rsidRDefault="00B408CC" w:rsidP="00256DF8">
      <w:pPr>
        <w:pStyle w:val="Citaift"/>
      </w:pPr>
      <w:r w:rsidRPr="00171F82">
        <w:t>Se consideran fallas efectivas a la cantidad de reportes de fallas en líneas, excepto las fallas provocadas por fenómenos no previsibles o de fuerza mayor, además de las fallas en la red bajo responsabilidad del cliente.</w:t>
      </w:r>
    </w:p>
    <w:p w14:paraId="4A9F0F3E" w14:textId="40200D13" w:rsidR="000B7876" w:rsidRPr="00171F82" w:rsidRDefault="00C41F66" w:rsidP="00256DF8">
      <w:pPr>
        <w:spacing w:before="200"/>
        <w:jc w:val="both"/>
        <w:rPr>
          <w:b/>
          <w:bCs/>
          <w:sz w:val="24"/>
          <w:szCs w:val="24"/>
        </w:rPr>
      </w:pPr>
      <w:r>
        <w:rPr>
          <w:noProof/>
          <w:lang w:eastAsia="es-MX"/>
        </w:rPr>
        <mc:AlternateContent>
          <mc:Choice Requires="wps">
            <w:drawing>
              <wp:inline distT="0" distB="0" distL="0" distR="0" wp14:anchorId="1E09EEEA" wp14:editId="11667DF4">
                <wp:extent cx="5932805" cy="639715"/>
                <wp:effectExtent l="0" t="0" r="0" b="0"/>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9461">
                          <a:off x="0" y="0"/>
                          <a:ext cx="5932805" cy="639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C9785F" w14:textId="77777777" w:rsidR="00BD6BA5" w:rsidRPr="00C41F66" w:rsidRDefault="00BD6BA5" w:rsidP="00A77419">
                            <w:pPr>
                              <w:pStyle w:val="NormalWeb"/>
                              <w:spacing w:before="0" w:beforeAutospacing="0" w:after="0" w:afterAutospacing="0"/>
                              <w:jc w:val="center"/>
                              <w:rPr>
                                <w:sz w:val="8"/>
                              </w:rPr>
                            </w:pPr>
                            <w:r w:rsidRPr="00C41F66">
                              <w:rPr>
                                <w:rFonts w:ascii="Calibri" w:hAnsi="Calibri"/>
                                <w:color w:val="C0C0C0"/>
                                <w:sz w:val="28"/>
                                <w:szCs w:val="72"/>
                                <w14:textFill>
                                  <w14:solidFill>
                                    <w14:srgbClr w14:val="C0C0C0">
                                      <w14:alpha w14:val="50000"/>
                                    </w14:srgbClr>
                                  </w14:solidFill>
                                </w14:textFill>
                              </w:rPr>
                              <w:t>Espacio en blanco</w:t>
                            </w:r>
                          </w:p>
                        </w:txbxContent>
                      </wps:txbx>
                      <wps:bodyPr wrap="square" numCol="1" fromWordArt="1">
                        <a:prstTxWarp prst="textPlain">
                          <a:avLst>
                            <a:gd name="adj" fmla="val 50000"/>
                          </a:avLst>
                        </a:prstTxWarp>
                        <a:noAutofit/>
                      </wps:bodyPr>
                    </wps:wsp>
                  </a:graphicData>
                </a:graphic>
              </wp:inline>
            </w:drawing>
          </mc:Choice>
          <mc:Fallback>
            <w:pict>
              <v:shapetype w14:anchorId="1E09EEEA" id="_x0000_t202" coordsize="21600,21600" o:spt="202" path="m,l,21600r21600,l21600,xe">
                <v:stroke joinstyle="miter"/>
                <v:path gradientshapeok="t" o:connecttype="rect"/>
              </v:shapetype>
              <v:shape id="Cuadro de texto 4" o:spid="_x0000_s1026" type="#_x0000_t202" style="width:467.15pt;height:50.35pt;rotation:-2086818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" filled="f" stroked="f">
                <v:stroke joinstyle="round"/>
                <o:lock v:ext="edit" shapetype="t"/>
                <v:textbox>
                  <w:txbxContent>
                    <w:p w14:paraId="23C9785F" w14:textId="77777777" w:rsidR="00BD6BA5" w:rsidRPr="00C41F66" w:rsidRDefault="00BD6BA5" w:rsidP="00A77419">
                      <w:pPr>
                        <w:pStyle w:val="NormalWeb"/>
                        <w:spacing w:before="0" w:beforeAutospacing="0" w:after="0" w:afterAutospacing="0"/>
                        <w:jc w:val="center"/>
                        <w:rPr>
                          <w:sz w:val="8"/>
                        </w:rPr>
                      </w:pPr>
                      <w:r w:rsidRPr="00C41F66">
                        <w:rPr>
                          <w:rFonts w:ascii="Calibri" w:hAnsi="Calibri"/>
                          <w:color w:val="C0C0C0"/>
                          <w:sz w:val="28"/>
                          <w:szCs w:val="72"/>
                          <w14:textFill>
                            <w14:solidFill>
                              <w14:srgbClr w14:val="C0C0C0">
                                <w14:alpha w14:val="50000"/>
                              </w14:srgbClr>
                            </w14:solidFill>
                          </w14:textFill>
                        </w:rPr>
                        <w:t>Espacio en blanco</w:t>
                      </w:r>
                    </w:p>
                  </w:txbxContent>
                </v:textbox>
                <w10:anchorlock/>
              </v:shape>
            </w:pict>
          </mc:Fallback>
        </mc:AlternateContent>
      </w:r>
    </w:p>
    <w:p w14:paraId="53189B08" w14:textId="3050AE59" w:rsidR="00FB57DD" w:rsidRPr="00171F82" w:rsidRDefault="00FB57DD" w:rsidP="00256DF8">
      <w:pPr>
        <w:spacing w:line="240" w:lineRule="auto"/>
        <w:rPr>
          <w:b/>
          <w:bCs/>
          <w:sz w:val="24"/>
          <w:szCs w:val="24"/>
          <w:lang w:val="es-ES_tradnl"/>
        </w:rPr>
      </w:pPr>
      <w:r w:rsidRPr="00171F82">
        <w:rPr>
          <w:b/>
          <w:bCs/>
          <w:sz w:val="24"/>
          <w:szCs w:val="24"/>
          <w:lang w:val="es-ES_tradnl"/>
        </w:rPr>
        <w:br w:type="page"/>
      </w:r>
    </w:p>
    <w:p w14:paraId="7200761E" w14:textId="77777777" w:rsidR="00B408CC" w:rsidRPr="00171F82" w:rsidRDefault="00B408CC" w:rsidP="00256DF8">
      <w:pPr>
        <w:pStyle w:val="Citaift"/>
        <w:jc w:val="center"/>
        <w:rPr>
          <w:b/>
          <w:lang w:val="es-ES_tradnl"/>
        </w:rPr>
      </w:pPr>
      <w:r w:rsidRPr="00171F82">
        <w:rPr>
          <w:b/>
          <w:lang w:val="es-ES_tradnl"/>
        </w:rPr>
        <w:lastRenderedPageBreak/>
        <w:t>ANEXO A.</w:t>
      </w:r>
    </w:p>
    <w:p w14:paraId="0CBC4D1A" w14:textId="77777777" w:rsidR="00256DF8" w:rsidRDefault="00B408CC" w:rsidP="00256DF8">
      <w:pPr>
        <w:pStyle w:val="Citaift"/>
        <w:jc w:val="center"/>
        <w:rPr>
          <w:b/>
          <w:lang w:val="es-ES_tradnl"/>
        </w:rPr>
      </w:pPr>
      <w:r w:rsidRPr="00171F82">
        <w:rPr>
          <w:b/>
          <w:lang w:val="es-ES_tradnl"/>
        </w:rPr>
        <w:t>Listado de Centrales con alto uso de Memoria y Procesamiento (28-abr-2017)</w:t>
      </w:r>
    </w:p>
    <w:p w14:paraId="733D4571" w14:textId="5895FA9D" w:rsidR="000B7876" w:rsidRPr="00171F82" w:rsidRDefault="000B7876" w:rsidP="00256DF8">
      <w:pPr>
        <w:spacing w:before="200"/>
        <w:jc w:val="center"/>
        <w:rPr>
          <w:b/>
          <w:bCs/>
          <w:sz w:val="24"/>
          <w:szCs w:val="24"/>
          <w:lang w:val="es-ES_tradnl"/>
        </w:rPr>
      </w:pPr>
      <w:r w:rsidRPr="00171F82">
        <w:rPr>
          <w:noProof/>
          <w:szCs w:val="24"/>
          <w:lang w:eastAsia="es-MX"/>
        </w:rPr>
        <w:drawing>
          <wp:inline distT="0" distB="0" distL="0" distR="0" wp14:anchorId="2F20031B" wp14:editId="0CD25B31">
            <wp:extent cx="4775200" cy="6394450"/>
            <wp:effectExtent l="0" t="0" r="6350" b="6350"/>
            <wp:docPr id="22" name="Imagen 22" descr="Anexo A, Listado de centrales con alto uso de Memoria y procesamien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776241" cy="6395844"/>
                    </a:xfrm>
                    <a:prstGeom prst="rect">
                      <a:avLst/>
                    </a:prstGeom>
                    <a:noFill/>
                    <a:ln w="9525">
                      <a:noFill/>
                      <a:miter lim="800000"/>
                      <a:headEnd/>
                      <a:tailEnd/>
                    </a:ln>
                  </pic:spPr>
                </pic:pic>
              </a:graphicData>
            </a:graphic>
          </wp:inline>
        </w:drawing>
      </w:r>
    </w:p>
    <w:p w14:paraId="109E0474" w14:textId="77777777" w:rsidR="000B7876" w:rsidRPr="00171F82" w:rsidRDefault="000B7876" w:rsidP="00256DF8">
      <w:pPr>
        <w:spacing w:before="200"/>
        <w:jc w:val="center"/>
        <w:rPr>
          <w:b/>
          <w:bCs/>
          <w:sz w:val="24"/>
          <w:szCs w:val="24"/>
          <w:lang w:val="es-ES_tradnl"/>
        </w:rPr>
      </w:pPr>
      <w:r w:rsidRPr="00171F82">
        <w:rPr>
          <w:noProof/>
          <w:szCs w:val="24"/>
          <w:lang w:eastAsia="es-MX"/>
        </w:rPr>
        <w:lastRenderedPageBreak/>
        <w:drawing>
          <wp:inline distT="0" distB="0" distL="0" distR="0" wp14:anchorId="4E954106" wp14:editId="4D0C1328">
            <wp:extent cx="5457776" cy="7791450"/>
            <wp:effectExtent l="0" t="0" r="0" b="0"/>
            <wp:docPr id="23" name="Imagen 4" descr="Anexo A, Listado de centrales con alto uso de Memoria y procesamien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466979" cy="7804588"/>
                    </a:xfrm>
                    <a:prstGeom prst="rect">
                      <a:avLst/>
                    </a:prstGeom>
                    <a:noFill/>
                    <a:ln w="9525">
                      <a:noFill/>
                      <a:miter lim="800000"/>
                      <a:headEnd/>
                      <a:tailEnd/>
                    </a:ln>
                  </pic:spPr>
                </pic:pic>
              </a:graphicData>
            </a:graphic>
          </wp:inline>
        </w:drawing>
      </w:r>
    </w:p>
    <w:p w14:paraId="66CA424A" w14:textId="77777777" w:rsidR="00256DF8" w:rsidRDefault="000B7876" w:rsidP="00256DF8">
      <w:pPr>
        <w:spacing w:before="200"/>
        <w:jc w:val="center"/>
        <w:rPr>
          <w:b/>
          <w:sz w:val="24"/>
          <w:szCs w:val="24"/>
        </w:rPr>
      </w:pPr>
      <w:r w:rsidRPr="00171F82">
        <w:rPr>
          <w:noProof/>
          <w:szCs w:val="24"/>
          <w:lang w:eastAsia="es-MX"/>
        </w:rPr>
        <w:lastRenderedPageBreak/>
        <w:drawing>
          <wp:inline distT="0" distB="0" distL="0" distR="0" wp14:anchorId="5D4ED3C3" wp14:editId="5E1A8404">
            <wp:extent cx="5612130" cy="5219700"/>
            <wp:effectExtent l="0" t="0" r="7620" b="0"/>
            <wp:docPr id="24" name="Imagen 24" descr="Anexo A, Listado de centrales con alto uso de Memoria y procesamien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612130" cy="5219700"/>
                    </a:xfrm>
                    <a:prstGeom prst="rect">
                      <a:avLst/>
                    </a:prstGeom>
                    <a:noFill/>
                    <a:ln w="9525">
                      <a:noFill/>
                      <a:miter lim="800000"/>
                      <a:headEnd/>
                      <a:tailEnd/>
                    </a:ln>
                  </pic:spPr>
                </pic:pic>
              </a:graphicData>
            </a:graphic>
          </wp:inline>
        </w:drawing>
      </w:r>
      <w:r w:rsidR="00C60017" w:rsidRPr="00171F82">
        <w:rPr>
          <w:sz w:val="18"/>
          <w:szCs w:val="18"/>
        </w:rPr>
        <w:t>”</w:t>
      </w:r>
    </w:p>
    <w:p w14:paraId="4E2B4127" w14:textId="7B90383C" w:rsidR="00950A5C" w:rsidRPr="00171F82" w:rsidRDefault="00950A5C" w:rsidP="00256DF8">
      <w:pPr>
        <w:spacing w:line="240" w:lineRule="auto"/>
        <w:rPr>
          <w:rFonts w:eastAsia="Times New Roman" w:cs="Arial"/>
          <w:lang w:eastAsia="es-ES"/>
        </w:rPr>
      </w:pPr>
      <w:r w:rsidRPr="00171F82">
        <w:rPr>
          <w:rFonts w:eastAsia="Times New Roman" w:cs="Arial"/>
          <w:lang w:eastAsia="es-ES"/>
        </w:rPr>
        <w:br w:type="page"/>
      </w:r>
    </w:p>
    <w:p w14:paraId="4D0307A2" w14:textId="77777777" w:rsidR="00256DF8" w:rsidRDefault="00481B34" w:rsidP="00256DF8">
      <w:pPr>
        <w:pStyle w:val="IFTnormal"/>
        <w:rPr>
          <w:lang w:eastAsia="es-ES"/>
        </w:rPr>
      </w:pPr>
      <w:r w:rsidRPr="00171F82">
        <w:lastRenderedPageBreak/>
        <w:t>Por lo anterior</w:t>
      </w:r>
      <w:r w:rsidR="005B1418" w:rsidRPr="00171F82">
        <w:t>, dentro de la presente Resolución mediante la cual se resuelve en definitiva</w:t>
      </w:r>
      <w:r w:rsidRPr="00171F82">
        <w:t xml:space="preserve"> el </w:t>
      </w:r>
      <w:r w:rsidR="005B1418" w:rsidRPr="00171F82">
        <w:t>Servicio de Reventa Mayorista de Línea Telefónica (SRMLT), correspondiente a la Oferta de Referencia para la Desagregación Efectiva de la Red Local del Agente Económico Preponderante, este Instituto</w:t>
      </w:r>
      <w:r w:rsidR="0097296E" w:rsidRPr="00171F82">
        <w:t xml:space="preserve"> formaliza las condiciones aprobadas de manera unánime y resuelve en definitiva las </w:t>
      </w:r>
      <w:r w:rsidRPr="00171F82">
        <w:t>condiciones</w:t>
      </w:r>
      <w:r w:rsidR="0097296E" w:rsidRPr="00171F82">
        <w:t xml:space="preserve"> y temas que no se votaron por unanimidad en la Vigésima Segunda Sesión del Comit</w:t>
      </w:r>
      <w:r w:rsidR="008A3195" w:rsidRPr="00171F82">
        <w:t>é, como a continuación se expone.</w:t>
      </w:r>
    </w:p>
    <w:p w14:paraId="6F438377" w14:textId="1A586AB9" w:rsidR="00FE6DEF" w:rsidRPr="00D56750" w:rsidRDefault="00FE6DEF" w:rsidP="00D56750">
      <w:pPr>
        <w:rPr>
          <w:rFonts w:ascii="ITC Avant Garde" w:hAnsi="ITC Avant Garde"/>
          <w:b/>
        </w:rPr>
      </w:pPr>
      <w:r w:rsidRPr="00D56750">
        <w:rPr>
          <w:rFonts w:ascii="ITC Avant Garde" w:hAnsi="ITC Avant Garde"/>
          <w:b/>
        </w:rPr>
        <w:t>2. Temas sometidos a votación.</w:t>
      </w:r>
    </w:p>
    <w:p w14:paraId="0C1768B1" w14:textId="77777777" w:rsidR="00A37F29" w:rsidRPr="00D56750" w:rsidRDefault="00FE6DEF" w:rsidP="00D56750">
      <w:pPr>
        <w:rPr>
          <w:rFonts w:ascii="ITC Avant Garde" w:hAnsi="ITC Avant Garde"/>
          <w:b/>
        </w:rPr>
      </w:pPr>
      <w:r w:rsidRPr="00D56750">
        <w:rPr>
          <w:rFonts w:ascii="ITC Avant Garde" w:hAnsi="ITC Avant Garde"/>
          <w:b/>
        </w:rPr>
        <w:t>2</w:t>
      </w:r>
      <w:r w:rsidR="00A37F29" w:rsidRPr="00D56750">
        <w:rPr>
          <w:rFonts w:ascii="ITC Avant Garde" w:hAnsi="ITC Avant Garde"/>
          <w:b/>
        </w:rPr>
        <w:t xml:space="preserve">.1 </w:t>
      </w:r>
      <w:r w:rsidR="004430E0" w:rsidRPr="00D56750">
        <w:rPr>
          <w:rFonts w:ascii="ITC Avant Garde" w:hAnsi="ITC Avant Garde"/>
          <w:b/>
        </w:rPr>
        <w:t>Temas votado</w:t>
      </w:r>
      <w:r w:rsidR="000840E9" w:rsidRPr="00D56750">
        <w:rPr>
          <w:rFonts w:ascii="ITC Avant Garde" w:hAnsi="ITC Avant Garde"/>
          <w:b/>
        </w:rPr>
        <w:t xml:space="preserve">s </w:t>
      </w:r>
      <w:r w:rsidR="00C04FF2" w:rsidRPr="00D56750">
        <w:rPr>
          <w:rFonts w:ascii="ITC Avant Garde" w:hAnsi="ITC Avant Garde"/>
          <w:b/>
        </w:rPr>
        <w:t>de manera unánime</w:t>
      </w:r>
      <w:r w:rsidR="000840E9" w:rsidRPr="00D56750">
        <w:rPr>
          <w:rFonts w:ascii="ITC Avant Garde" w:hAnsi="ITC Avant Garde"/>
          <w:b/>
        </w:rPr>
        <w:t xml:space="preserve"> en la </w:t>
      </w:r>
      <w:r w:rsidR="004430E0" w:rsidRPr="00D56750">
        <w:rPr>
          <w:rFonts w:ascii="ITC Avant Garde" w:hAnsi="ITC Avant Garde"/>
          <w:b/>
        </w:rPr>
        <w:t>Vigésima Segunda</w:t>
      </w:r>
      <w:r w:rsidR="00227F83" w:rsidRPr="00D56750">
        <w:rPr>
          <w:rFonts w:ascii="ITC Avant Garde" w:hAnsi="ITC Avant Garde"/>
          <w:b/>
        </w:rPr>
        <w:t xml:space="preserve"> S</w:t>
      </w:r>
      <w:r w:rsidR="000840E9" w:rsidRPr="00D56750">
        <w:rPr>
          <w:rFonts w:ascii="ITC Avant Garde" w:hAnsi="ITC Avant Garde"/>
          <w:b/>
        </w:rPr>
        <w:t xml:space="preserve">esión del Comité </w:t>
      </w:r>
    </w:p>
    <w:p w14:paraId="7917F689" w14:textId="5427A5AC" w:rsidR="004430E0" w:rsidRDefault="004430E0" w:rsidP="00256DF8">
      <w:pPr>
        <w:jc w:val="both"/>
        <w:rPr>
          <w:rFonts w:ascii="ITC Avant Garde" w:hAnsi="ITC Avant Garde" w:cs="Calibri"/>
          <w:bCs/>
        </w:rPr>
      </w:pPr>
      <w:r w:rsidRPr="00171F82">
        <w:rPr>
          <w:rFonts w:ascii="ITC Avant Garde" w:hAnsi="ITC Avant Garde" w:cs="Calibri"/>
          <w:bCs/>
        </w:rPr>
        <w:t>En la Vigésima Segunda Sesión del Comité</w:t>
      </w:r>
      <w:r w:rsidR="00CF2FAA" w:rsidRPr="00171F82">
        <w:rPr>
          <w:rFonts w:ascii="ITC Avant Garde" w:hAnsi="ITC Avant Garde" w:cs="Calibri"/>
          <w:bCs/>
        </w:rPr>
        <w:t>,</w:t>
      </w:r>
      <w:r w:rsidRPr="00171F82">
        <w:rPr>
          <w:rFonts w:ascii="ITC Avant Garde" w:hAnsi="ITC Avant Garde" w:cs="Calibri"/>
          <w:bCs/>
        </w:rPr>
        <w:t xml:space="preserve"> sus integrantes votaron y aprobaron de manera unánime los temas de </w:t>
      </w:r>
      <w:r w:rsidR="00C04FF2" w:rsidRPr="00171F82">
        <w:rPr>
          <w:rFonts w:ascii="ITC Avant Garde" w:hAnsi="ITC Avant Garde" w:cs="Calibri"/>
          <w:bCs/>
        </w:rPr>
        <w:t xml:space="preserve">la </w:t>
      </w:r>
      <w:r w:rsidRPr="00171F82">
        <w:rPr>
          <w:rFonts w:ascii="ITC Avant Garde" w:hAnsi="ITC Avant Garde" w:cs="Calibri"/>
          <w:bCs/>
        </w:rPr>
        <w:t>Propuesta Técnica para el Servicio de Reventa Mayorista de Línea Telefónica que se muestran en la siguiente tabla:</w:t>
      </w:r>
    </w:p>
    <w:p w14:paraId="380D53AC" w14:textId="03352A9A" w:rsidR="00C41F66" w:rsidRPr="00171F82" w:rsidRDefault="00A76CE4" w:rsidP="00256DF8">
      <w:pPr>
        <w:jc w:val="both"/>
        <w:rPr>
          <w:rFonts w:ascii="ITC Avant Garde" w:hAnsi="ITC Avant Garde" w:cs="Calibri"/>
          <w:bCs/>
        </w:rPr>
      </w:pPr>
      <w:r w:rsidRPr="00171F82">
        <w:rPr>
          <w:rFonts w:ascii="ITC Avant Garde" w:eastAsia="Times New Roman" w:hAnsi="ITC Avant Garde"/>
          <w:b/>
          <w:bCs/>
          <w:color w:val="000000"/>
          <w:sz w:val="20"/>
          <w:lang w:eastAsia="es-MX"/>
        </w:rPr>
        <w:t>Propuesta Técnica para el Servicio de Reventa Mayorista de Línea Telefónica (SRMLT)</w:t>
      </w:r>
    </w:p>
    <w:tbl>
      <w:tblPr>
        <w:tblStyle w:val="Cuadrculadetablaclara"/>
        <w:tblW w:w="8469" w:type="dxa"/>
        <w:jc w:val="center"/>
        <w:tblLook w:val="04A0" w:firstRow="1" w:lastRow="0" w:firstColumn="1" w:lastColumn="0" w:noHBand="0" w:noVBand="1"/>
        <w:tblCaption w:val="Tabla"/>
        <w:tblDescription w:val="Propuesta Técnica para el Servicio de Reventa Mayorista de Línea Telefónica (SRMLT)"/>
      </w:tblPr>
      <w:tblGrid>
        <w:gridCol w:w="6931"/>
        <w:gridCol w:w="1538"/>
      </w:tblGrid>
      <w:tr w:rsidR="004430E0" w:rsidRPr="00171F82" w14:paraId="6A3A8A44" w14:textId="77777777" w:rsidTr="00105CF0">
        <w:trPr>
          <w:trHeight w:val="305"/>
          <w:tblHeader/>
          <w:jc w:val="center"/>
        </w:trPr>
        <w:tc>
          <w:tcPr>
            <w:tcW w:w="6931" w:type="dxa"/>
            <w:shd w:val="clear" w:color="auto" w:fill="2E74B5" w:themeFill="accent1" w:themeFillShade="BF"/>
            <w:hideMark/>
          </w:tcPr>
          <w:p w14:paraId="5156BE12" w14:textId="77777777" w:rsidR="004430E0" w:rsidRPr="00171F82" w:rsidRDefault="004430E0" w:rsidP="00A76CE4">
            <w:pPr>
              <w:spacing w:after="0"/>
              <w:jc w:val="both"/>
              <w:rPr>
                <w:rFonts w:ascii="ITC Avant Garde" w:eastAsia="Times New Roman" w:hAnsi="ITC Avant Garde"/>
                <w:b/>
                <w:bCs/>
                <w:color w:val="000000"/>
                <w:sz w:val="20"/>
                <w:lang w:eastAsia="es-MX"/>
              </w:rPr>
            </w:pPr>
            <w:r w:rsidRPr="00171F82">
              <w:rPr>
                <w:rFonts w:ascii="ITC Avant Garde" w:eastAsia="Times New Roman" w:hAnsi="ITC Avant Garde"/>
                <w:b/>
                <w:bCs/>
                <w:color w:val="000000"/>
                <w:sz w:val="20"/>
                <w:lang w:eastAsia="es-MX"/>
              </w:rPr>
              <w:t xml:space="preserve">Tema </w:t>
            </w:r>
          </w:p>
        </w:tc>
        <w:tc>
          <w:tcPr>
            <w:tcW w:w="1538" w:type="dxa"/>
            <w:shd w:val="clear" w:color="auto" w:fill="2E74B5" w:themeFill="accent1" w:themeFillShade="BF"/>
            <w:noWrap/>
            <w:hideMark/>
          </w:tcPr>
          <w:p w14:paraId="07C6A1D1" w14:textId="77777777" w:rsidR="004430E0" w:rsidRPr="00171F82" w:rsidRDefault="004430E0" w:rsidP="00A76CE4">
            <w:pPr>
              <w:spacing w:after="0"/>
              <w:jc w:val="both"/>
              <w:rPr>
                <w:rFonts w:ascii="ITC Avant Garde" w:eastAsia="Times New Roman" w:hAnsi="ITC Avant Garde"/>
                <w:b/>
                <w:bCs/>
                <w:color w:val="000000"/>
                <w:sz w:val="20"/>
                <w:lang w:eastAsia="es-MX"/>
              </w:rPr>
            </w:pPr>
            <w:r w:rsidRPr="00171F82">
              <w:rPr>
                <w:rFonts w:ascii="ITC Avant Garde" w:eastAsia="Times New Roman" w:hAnsi="ITC Avant Garde"/>
                <w:b/>
                <w:bCs/>
                <w:color w:val="000000"/>
                <w:sz w:val="20"/>
                <w:lang w:eastAsia="es-MX"/>
              </w:rPr>
              <w:t>Votación</w:t>
            </w:r>
          </w:p>
        </w:tc>
      </w:tr>
      <w:tr w:rsidR="004430E0" w:rsidRPr="00171F82" w14:paraId="486424E7" w14:textId="77777777" w:rsidTr="00105CF0">
        <w:trPr>
          <w:trHeight w:val="290"/>
          <w:jc w:val="center"/>
        </w:trPr>
        <w:tc>
          <w:tcPr>
            <w:tcW w:w="6931" w:type="dxa"/>
            <w:hideMark/>
          </w:tcPr>
          <w:p w14:paraId="62D74D82"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1. Descripción General</w:t>
            </w:r>
          </w:p>
        </w:tc>
        <w:tc>
          <w:tcPr>
            <w:tcW w:w="1538" w:type="dxa"/>
            <w:hideMark/>
          </w:tcPr>
          <w:p w14:paraId="78C56943"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52C9AE69" w14:textId="77777777" w:rsidTr="00105CF0">
        <w:trPr>
          <w:trHeight w:val="290"/>
          <w:jc w:val="center"/>
        </w:trPr>
        <w:tc>
          <w:tcPr>
            <w:tcW w:w="6931" w:type="dxa"/>
            <w:hideMark/>
          </w:tcPr>
          <w:p w14:paraId="44E88B9B"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3. Arquitectura</w:t>
            </w:r>
          </w:p>
        </w:tc>
        <w:tc>
          <w:tcPr>
            <w:tcW w:w="1538" w:type="dxa"/>
            <w:hideMark/>
          </w:tcPr>
          <w:p w14:paraId="2840A369"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1E5749CC" w14:textId="77777777" w:rsidTr="00105CF0">
        <w:trPr>
          <w:trHeight w:val="290"/>
          <w:jc w:val="center"/>
        </w:trPr>
        <w:tc>
          <w:tcPr>
            <w:tcW w:w="6931" w:type="dxa"/>
            <w:hideMark/>
          </w:tcPr>
          <w:p w14:paraId="1E34E5FC"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5. Señalización e identificación de códigos IDD e IDO</w:t>
            </w:r>
          </w:p>
        </w:tc>
        <w:tc>
          <w:tcPr>
            <w:tcW w:w="1538" w:type="dxa"/>
            <w:hideMark/>
          </w:tcPr>
          <w:p w14:paraId="6E67C757"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5DEE8DD6" w14:textId="77777777" w:rsidTr="00105CF0">
        <w:trPr>
          <w:trHeight w:val="290"/>
          <w:jc w:val="center"/>
        </w:trPr>
        <w:tc>
          <w:tcPr>
            <w:tcW w:w="6931" w:type="dxa"/>
            <w:hideMark/>
          </w:tcPr>
          <w:p w14:paraId="15B6CDE3"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6. Lista de servicios digitales aplicables</w:t>
            </w:r>
          </w:p>
        </w:tc>
        <w:tc>
          <w:tcPr>
            <w:tcW w:w="1538" w:type="dxa"/>
            <w:hideMark/>
          </w:tcPr>
          <w:p w14:paraId="2105287A"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6DE329C1" w14:textId="77777777" w:rsidTr="00105CF0">
        <w:trPr>
          <w:trHeight w:val="290"/>
          <w:jc w:val="center"/>
        </w:trPr>
        <w:tc>
          <w:tcPr>
            <w:tcW w:w="6931" w:type="dxa"/>
            <w:hideMark/>
          </w:tcPr>
          <w:p w14:paraId="23C42974"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7. Interfaces de Usuario y de  Red</w:t>
            </w:r>
          </w:p>
        </w:tc>
        <w:tc>
          <w:tcPr>
            <w:tcW w:w="1538" w:type="dxa"/>
            <w:hideMark/>
          </w:tcPr>
          <w:p w14:paraId="37771165"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190F1BBD" w14:textId="77777777" w:rsidTr="00105CF0">
        <w:trPr>
          <w:trHeight w:val="290"/>
          <w:jc w:val="center"/>
        </w:trPr>
        <w:tc>
          <w:tcPr>
            <w:tcW w:w="6931" w:type="dxa"/>
            <w:hideMark/>
          </w:tcPr>
          <w:p w14:paraId="3EC5B7B1"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8. Otros aspectos del servicio</w:t>
            </w:r>
          </w:p>
        </w:tc>
        <w:tc>
          <w:tcPr>
            <w:tcW w:w="1538" w:type="dxa"/>
            <w:hideMark/>
          </w:tcPr>
          <w:p w14:paraId="4224CE67"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6447AE82" w14:textId="77777777" w:rsidTr="00105CF0">
        <w:trPr>
          <w:trHeight w:val="290"/>
          <w:jc w:val="center"/>
        </w:trPr>
        <w:tc>
          <w:tcPr>
            <w:tcW w:w="6931" w:type="dxa"/>
            <w:hideMark/>
          </w:tcPr>
          <w:p w14:paraId="73A7DEB9"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9.1 Procedimiento de Activación en Central</w:t>
            </w:r>
          </w:p>
        </w:tc>
        <w:tc>
          <w:tcPr>
            <w:tcW w:w="1538" w:type="dxa"/>
            <w:hideMark/>
          </w:tcPr>
          <w:p w14:paraId="0A1860D6"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2AC60ED7" w14:textId="77777777" w:rsidTr="00105CF0">
        <w:trPr>
          <w:trHeight w:val="290"/>
          <w:jc w:val="center"/>
        </w:trPr>
        <w:tc>
          <w:tcPr>
            <w:tcW w:w="6931" w:type="dxa"/>
            <w:hideMark/>
          </w:tcPr>
          <w:p w14:paraId="2CFE96FB"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9.3 Procedimiento de cancelación de solicitud</w:t>
            </w:r>
          </w:p>
        </w:tc>
        <w:tc>
          <w:tcPr>
            <w:tcW w:w="1538" w:type="dxa"/>
            <w:hideMark/>
          </w:tcPr>
          <w:p w14:paraId="3DF2E849"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4134BDDE" w14:textId="77777777" w:rsidTr="00105CF0">
        <w:trPr>
          <w:trHeight w:val="290"/>
          <w:jc w:val="center"/>
        </w:trPr>
        <w:tc>
          <w:tcPr>
            <w:tcW w:w="6931" w:type="dxa"/>
            <w:hideMark/>
          </w:tcPr>
          <w:p w14:paraId="0B340B2D"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9.4 Procedimiento de modificación del SRMLT</w:t>
            </w:r>
          </w:p>
        </w:tc>
        <w:tc>
          <w:tcPr>
            <w:tcW w:w="1538" w:type="dxa"/>
            <w:hideMark/>
          </w:tcPr>
          <w:p w14:paraId="669D723F"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09124BF9" w14:textId="77777777" w:rsidTr="00105CF0">
        <w:trPr>
          <w:trHeight w:val="290"/>
          <w:jc w:val="center"/>
        </w:trPr>
        <w:tc>
          <w:tcPr>
            <w:tcW w:w="6931" w:type="dxa"/>
            <w:hideMark/>
          </w:tcPr>
          <w:p w14:paraId="1F64C577"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9.5 Procedimiento de baja de SRMLT</w:t>
            </w:r>
          </w:p>
        </w:tc>
        <w:tc>
          <w:tcPr>
            <w:tcW w:w="1538" w:type="dxa"/>
            <w:hideMark/>
          </w:tcPr>
          <w:p w14:paraId="77F83B92"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7DE23508" w14:textId="77777777" w:rsidTr="00105CF0">
        <w:trPr>
          <w:trHeight w:val="290"/>
          <w:jc w:val="center"/>
        </w:trPr>
        <w:tc>
          <w:tcPr>
            <w:tcW w:w="6931" w:type="dxa"/>
            <w:hideMark/>
          </w:tcPr>
          <w:p w14:paraId="1DF953B8"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9.6 Procedimiento de Suspensión/Reactivación de SRMLT</w:t>
            </w:r>
          </w:p>
        </w:tc>
        <w:tc>
          <w:tcPr>
            <w:tcW w:w="1538" w:type="dxa"/>
            <w:hideMark/>
          </w:tcPr>
          <w:p w14:paraId="010D7F88"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32EDA765" w14:textId="77777777" w:rsidTr="00105CF0">
        <w:trPr>
          <w:trHeight w:val="290"/>
          <w:jc w:val="center"/>
        </w:trPr>
        <w:tc>
          <w:tcPr>
            <w:tcW w:w="6931" w:type="dxa"/>
            <w:hideMark/>
          </w:tcPr>
          <w:p w14:paraId="6A196FB0"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10. Parámetros de Calidad de SRMLT</w:t>
            </w:r>
          </w:p>
        </w:tc>
        <w:tc>
          <w:tcPr>
            <w:tcW w:w="1538" w:type="dxa"/>
            <w:hideMark/>
          </w:tcPr>
          <w:p w14:paraId="6CDE9B03"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1C692646" w14:textId="77777777" w:rsidTr="00105CF0">
        <w:trPr>
          <w:trHeight w:val="290"/>
          <w:jc w:val="center"/>
        </w:trPr>
        <w:tc>
          <w:tcPr>
            <w:tcW w:w="6931" w:type="dxa"/>
            <w:hideMark/>
          </w:tcPr>
          <w:p w14:paraId="623B9758"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10. Parámetros e Indicadores para Provisión del Servicio/Metodología</w:t>
            </w:r>
          </w:p>
        </w:tc>
        <w:tc>
          <w:tcPr>
            <w:tcW w:w="1538" w:type="dxa"/>
            <w:hideMark/>
          </w:tcPr>
          <w:p w14:paraId="2329FA04"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6DC57A1E" w14:textId="77777777" w:rsidTr="00105CF0">
        <w:trPr>
          <w:trHeight w:val="290"/>
          <w:jc w:val="center"/>
        </w:trPr>
        <w:tc>
          <w:tcPr>
            <w:tcW w:w="6931" w:type="dxa"/>
            <w:hideMark/>
          </w:tcPr>
          <w:p w14:paraId="08EE1576"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10. Parámetros para Reparación de Fallas/Metodología</w:t>
            </w:r>
          </w:p>
        </w:tc>
        <w:tc>
          <w:tcPr>
            <w:tcW w:w="1538" w:type="dxa"/>
            <w:hideMark/>
          </w:tcPr>
          <w:p w14:paraId="30BA1507"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r w:rsidR="004430E0" w:rsidRPr="00171F82" w14:paraId="32D2DC7F" w14:textId="77777777" w:rsidTr="00105CF0">
        <w:trPr>
          <w:trHeight w:val="305"/>
          <w:jc w:val="center"/>
        </w:trPr>
        <w:tc>
          <w:tcPr>
            <w:tcW w:w="6931" w:type="dxa"/>
            <w:hideMark/>
          </w:tcPr>
          <w:p w14:paraId="4BEAC32A"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10. Indicador para Disponibilidad/Metodología</w:t>
            </w:r>
          </w:p>
        </w:tc>
        <w:tc>
          <w:tcPr>
            <w:tcW w:w="1538" w:type="dxa"/>
            <w:hideMark/>
          </w:tcPr>
          <w:p w14:paraId="084DFC40" w14:textId="77777777" w:rsidR="004430E0" w:rsidRPr="00171F82" w:rsidRDefault="004430E0" w:rsidP="00A76CE4">
            <w:pPr>
              <w:spacing w:after="0"/>
              <w:jc w:val="both"/>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Unánime</w:t>
            </w:r>
          </w:p>
        </w:tc>
      </w:tr>
    </w:tbl>
    <w:p w14:paraId="5E61C548" w14:textId="77777777" w:rsidR="004430E0" w:rsidRPr="00171F82" w:rsidRDefault="004430E0" w:rsidP="00256DF8">
      <w:pPr>
        <w:jc w:val="both"/>
        <w:rPr>
          <w:rFonts w:ascii="ITC Avant Garde" w:eastAsia="Times New Roman" w:hAnsi="ITC Avant Garde"/>
          <w:color w:val="000000"/>
          <w:lang w:eastAsia="es-MX"/>
        </w:rPr>
      </w:pPr>
    </w:p>
    <w:p w14:paraId="67DA507E" w14:textId="26ECEF00" w:rsidR="004430E0" w:rsidRPr="00171F82" w:rsidRDefault="004430E0" w:rsidP="00256DF8">
      <w:pPr>
        <w:pStyle w:val="IFTnormal"/>
        <w:rPr>
          <w:rFonts w:eastAsia="Times New Roman" w:cs="Times New Roman"/>
          <w:color w:val="000000"/>
          <w:lang w:eastAsia="es-MX"/>
        </w:rPr>
      </w:pPr>
      <w:r w:rsidRPr="00171F82">
        <w:rPr>
          <w:rFonts w:eastAsia="Times New Roman" w:cs="Times New Roman"/>
          <w:color w:val="000000"/>
          <w:lang w:eastAsia="es-MX"/>
        </w:rPr>
        <w:t xml:space="preserve">Considerando que los temas votados y aprobados de manera unánime no atentan contra el desarrollo eficiente de las telecomunicaciones, ni tampoco afectan la competencia y la libre concurrencia, </w:t>
      </w:r>
      <w:r w:rsidR="006479BD" w:rsidRPr="00171F82">
        <w:rPr>
          <w:rFonts w:eastAsia="Times New Roman" w:cs="Times New Roman"/>
          <w:color w:val="000000"/>
          <w:lang w:eastAsia="es-MX"/>
        </w:rPr>
        <w:t>é</w:t>
      </w:r>
      <w:r w:rsidR="00E74B25" w:rsidRPr="00171F82">
        <w:rPr>
          <w:rFonts w:eastAsia="Times New Roman" w:cs="Times New Roman"/>
          <w:color w:val="000000"/>
          <w:lang w:eastAsia="es-MX"/>
        </w:rPr>
        <w:t>stos</w:t>
      </w:r>
      <w:r w:rsidRPr="00171F82">
        <w:rPr>
          <w:rFonts w:eastAsia="Times New Roman" w:cs="Times New Roman"/>
          <w:color w:val="000000"/>
          <w:lang w:eastAsia="es-MX"/>
        </w:rPr>
        <w:t xml:space="preserve"> se formalizan a través de la presente Resolución en términos </w:t>
      </w:r>
      <w:r w:rsidR="00BD7278" w:rsidRPr="00171F82">
        <w:rPr>
          <w:rFonts w:eastAsia="Times New Roman" w:cs="Times New Roman"/>
          <w:color w:val="000000"/>
          <w:lang w:eastAsia="es-MX"/>
        </w:rPr>
        <w:t>de la Regla Décima Cuarta</w:t>
      </w:r>
      <w:r w:rsidRPr="00171F82">
        <w:rPr>
          <w:rFonts w:eastAsia="Times New Roman" w:cs="Times New Roman"/>
          <w:color w:val="000000"/>
          <w:lang w:eastAsia="es-MX"/>
        </w:rPr>
        <w:t xml:space="preserve"> de las </w:t>
      </w:r>
      <w:r w:rsidR="00BD7278" w:rsidRPr="00171F82">
        <w:rPr>
          <w:rFonts w:eastAsia="Times New Roman" w:cs="Times New Roman"/>
          <w:color w:val="000000"/>
          <w:lang w:eastAsia="es-MX"/>
        </w:rPr>
        <w:t>Reglas</w:t>
      </w:r>
      <w:r w:rsidRPr="00171F82">
        <w:rPr>
          <w:rFonts w:eastAsia="Times New Roman" w:cs="Times New Roman"/>
          <w:color w:val="000000"/>
          <w:lang w:eastAsia="es-MX"/>
        </w:rPr>
        <w:t xml:space="preserve"> de </w:t>
      </w:r>
      <w:r w:rsidR="00BD7278" w:rsidRPr="00171F82">
        <w:rPr>
          <w:rFonts w:eastAsia="Times New Roman" w:cs="Times New Roman"/>
          <w:color w:val="000000"/>
          <w:lang w:eastAsia="es-MX"/>
        </w:rPr>
        <w:t>Operación del Comité</w:t>
      </w:r>
      <w:r w:rsidRPr="00171F82">
        <w:rPr>
          <w:rFonts w:eastAsia="Times New Roman" w:cs="Times New Roman"/>
          <w:color w:val="000000"/>
          <w:lang w:eastAsia="es-MX"/>
        </w:rPr>
        <w:t xml:space="preserve">, por lo que no formarán parte del análisis que se realizará en la sección </w:t>
      </w:r>
      <w:r w:rsidR="00FE6DEF" w:rsidRPr="00171F82">
        <w:rPr>
          <w:rFonts w:eastAsia="Times New Roman" w:cs="Times New Roman"/>
          <w:color w:val="000000"/>
          <w:lang w:eastAsia="es-MX"/>
        </w:rPr>
        <w:t>2</w:t>
      </w:r>
      <w:r w:rsidRPr="00171F82">
        <w:rPr>
          <w:rFonts w:eastAsia="Times New Roman" w:cs="Times New Roman"/>
          <w:color w:val="000000"/>
          <w:lang w:eastAsia="es-MX"/>
        </w:rPr>
        <w:t xml:space="preserve">.2 de </w:t>
      </w:r>
      <w:r w:rsidR="002C2B27" w:rsidRPr="00171F82">
        <w:rPr>
          <w:rFonts w:eastAsia="Times New Roman" w:cs="Times New Roman"/>
          <w:color w:val="000000"/>
          <w:lang w:eastAsia="es-MX"/>
        </w:rPr>
        <w:t>este documento.</w:t>
      </w:r>
    </w:p>
    <w:p w14:paraId="157B39F7" w14:textId="77777777" w:rsidR="00A37F29" w:rsidRPr="00D56750" w:rsidRDefault="00FE6DEF" w:rsidP="00D56750">
      <w:pPr>
        <w:rPr>
          <w:rFonts w:ascii="ITC Avant Garde" w:hAnsi="ITC Avant Garde"/>
          <w:b/>
        </w:rPr>
      </w:pPr>
      <w:r w:rsidRPr="00D56750">
        <w:rPr>
          <w:rFonts w:ascii="ITC Avant Garde" w:hAnsi="ITC Avant Garde"/>
          <w:b/>
        </w:rPr>
        <w:lastRenderedPageBreak/>
        <w:t>2</w:t>
      </w:r>
      <w:r w:rsidR="00A37F29" w:rsidRPr="00D56750">
        <w:rPr>
          <w:rFonts w:ascii="ITC Avant Garde" w:hAnsi="ITC Avant Garde"/>
          <w:b/>
        </w:rPr>
        <w:t>.2</w:t>
      </w:r>
      <w:r w:rsidR="000840E9" w:rsidRPr="00D56750">
        <w:rPr>
          <w:rFonts w:ascii="ITC Avant Garde" w:hAnsi="ITC Avant Garde"/>
          <w:b/>
        </w:rPr>
        <w:t xml:space="preserve"> </w:t>
      </w:r>
      <w:r w:rsidR="004430E0" w:rsidRPr="00D56750">
        <w:rPr>
          <w:rFonts w:ascii="ITC Avant Garde" w:hAnsi="ITC Avant Garde"/>
          <w:b/>
        </w:rPr>
        <w:t>Temas votado</w:t>
      </w:r>
      <w:r w:rsidR="000840E9" w:rsidRPr="00D56750">
        <w:rPr>
          <w:rFonts w:ascii="ITC Avant Garde" w:hAnsi="ITC Avant Garde"/>
          <w:b/>
        </w:rPr>
        <w:t xml:space="preserve">s </w:t>
      </w:r>
      <w:r w:rsidR="00C04FF2" w:rsidRPr="00D56750">
        <w:rPr>
          <w:rFonts w:ascii="ITC Avant Garde" w:hAnsi="ITC Avant Garde"/>
          <w:b/>
        </w:rPr>
        <w:t xml:space="preserve">de manera no unánime </w:t>
      </w:r>
      <w:r w:rsidR="000840E9" w:rsidRPr="00D56750">
        <w:rPr>
          <w:rFonts w:ascii="ITC Avant Garde" w:hAnsi="ITC Avant Garde"/>
          <w:b/>
        </w:rPr>
        <w:t xml:space="preserve">en la </w:t>
      </w:r>
      <w:r w:rsidR="004430E0" w:rsidRPr="00D56750">
        <w:rPr>
          <w:rFonts w:ascii="ITC Avant Garde" w:hAnsi="ITC Avant Garde"/>
          <w:b/>
        </w:rPr>
        <w:t xml:space="preserve">Vigésima Segunda </w:t>
      </w:r>
      <w:r w:rsidR="00227F83" w:rsidRPr="00D56750">
        <w:rPr>
          <w:rFonts w:ascii="ITC Avant Garde" w:hAnsi="ITC Avant Garde"/>
          <w:b/>
        </w:rPr>
        <w:t>S</w:t>
      </w:r>
      <w:r w:rsidR="000840E9" w:rsidRPr="00D56750">
        <w:rPr>
          <w:rFonts w:ascii="ITC Avant Garde" w:hAnsi="ITC Avant Garde"/>
          <w:b/>
        </w:rPr>
        <w:t xml:space="preserve">esión del Comité </w:t>
      </w:r>
    </w:p>
    <w:p w14:paraId="336B76FF" w14:textId="1DDECFBC" w:rsidR="00C04FF2" w:rsidRDefault="00FF6928" w:rsidP="00256DF8">
      <w:pPr>
        <w:pStyle w:val="IFTnormal"/>
      </w:pPr>
      <w:r w:rsidRPr="00171F82">
        <w:t>Los temas en los que no se alcanzó unanimidad respecto a la Propuesta Técnica fueron los siguientes:</w:t>
      </w:r>
    </w:p>
    <w:p w14:paraId="4350CCBB" w14:textId="0DCAEA51" w:rsidR="00A76CE4" w:rsidRPr="00171F82" w:rsidRDefault="00A76CE4" w:rsidP="00A76CE4">
      <w:pPr>
        <w:pStyle w:val="IFTnormal"/>
        <w:jc w:val="center"/>
      </w:pPr>
      <w:r w:rsidRPr="00171F82">
        <w:rPr>
          <w:rFonts w:eastAsia="Times New Roman"/>
          <w:b/>
          <w:bCs w:val="0"/>
          <w:sz w:val="20"/>
          <w:lang w:eastAsia="es-MX"/>
        </w:rPr>
        <w:t>Propuesta Técnica para el Servicio de Reventa Mayorista de Línea Telefónica (SRMLT)</w:t>
      </w:r>
    </w:p>
    <w:tbl>
      <w:tblPr>
        <w:tblStyle w:val="Cuadrculadetablaclara"/>
        <w:tblW w:w="8889" w:type="dxa"/>
        <w:jc w:val="center"/>
        <w:tblLook w:val="04A0" w:firstRow="1" w:lastRow="0" w:firstColumn="1" w:lastColumn="0" w:noHBand="0" w:noVBand="1"/>
        <w:tblCaption w:val="Tabla"/>
        <w:tblDescription w:val="Propuesta Técnica para el Servicio de Reventa Mayorista de Línea Telefónica (SRMLT)"/>
      </w:tblPr>
      <w:tblGrid>
        <w:gridCol w:w="7169"/>
        <w:gridCol w:w="1720"/>
      </w:tblGrid>
      <w:tr w:rsidR="004430E0" w:rsidRPr="00171F82" w14:paraId="15D1B09A" w14:textId="77777777" w:rsidTr="00105CF0">
        <w:trPr>
          <w:trHeight w:val="315"/>
          <w:tblHeader/>
          <w:jc w:val="center"/>
        </w:trPr>
        <w:tc>
          <w:tcPr>
            <w:tcW w:w="7169" w:type="dxa"/>
            <w:shd w:val="clear" w:color="auto" w:fill="2E74B5" w:themeFill="accent1" w:themeFillShade="BF"/>
            <w:hideMark/>
          </w:tcPr>
          <w:p w14:paraId="4A6BDDD5" w14:textId="77777777" w:rsidR="004430E0" w:rsidRPr="00171F82" w:rsidRDefault="004430E0" w:rsidP="00256DF8">
            <w:pPr>
              <w:spacing w:line="240" w:lineRule="auto"/>
              <w:jc w:val="center"/>
              <w:rPr>
                <w:rFonts w:ascii="ITC Avant Garde" w:eastAsia="Times New Roman" w:hAnsi="ITC Avant Garde"/>
                <w:b/>
                <w:bCs/>
                <w:sz w:val="20"/>
                <w:lang w:eastAsia="es-MX"/>
              </w:rPr>
            </w:pPr>
            <w:r w:rsidRPr="00171F82">
              <w:rPr>
                <w:rFonts w:ascii="ITC Avant Garde" w:eastAsia="Times New Roman" w:hAnsi="ITC Avant Garde"/>
                <w:b/>
                <w:bCs/>
                <w:sz w:val="20"/>
                <w:lang w:eastAsia="es-MX"/>
              </w:rPr>
              <w:t xml:space="preserve">Tema </w:t>
            </w:r>
          </w:p>
        </w:tc>
        <w:tc>
          <w:tcPr>
            <w:tcW w:w="1720" w:type="dxa"/>
            <w:shd w:val="clear" w:color="auto" w:fill="2E74B5" w:themeFill="accent1" w:themeFillShade="BF"/>
            <w:noWrap/>
            <w:hideMark/>
          </w:tcPr>
          <w:p w14:paraId="272A1E1B" w14:textId="77777777" w:rsidR="004430E0" w:rsidRPr="00171F82" w:rsidRDefault="004430E0" w:rsidP="00256DF8">
            <w:pPr>
              <w:spacing w:line="240" w:lineRule="auto"/>
              <w:rPr>
                <w:rFonts w:ascii="ITC Avant Garde" w:eastAsia="Times New Roman" w:hAnsi="ITC Avant Garde"/>
                <w:b/>
                <w:bCs/>
                <w:sz w:val="20"/>
                <w:lang w:eastAsia="es-MX"/>
              </w:rPr>
            </w:pPr>
            <w:r w:rsidRPr="00171F82">
              <w:rPr>
                <w:rFonts w:ascii="ITC Avant Garde" w:eastAsia="Times New Roman" w:hAnsi="ITC Avant Garde"/>
                <w:b/>
                <w:bCs/>
                <w:sz w:val="20"/>
                <w:lang w:eastAsia="es-MX"/>
              </w:rPr>
              <w:t>Votación</w:t>
            </w:r>
          </w:p>
        </w:tc>
      </w:tr>
      <w:tr w:rsidR="004430E0" w:rsidRPr="00171F82" w14:paraId="2594CCA5" w14:textId="77777777" w:rsidTr="00105CF0">
        <w:trPr>
          <w:trHeight w:val="300"/>
          <w:jc w:val="center"/>
        </w:trPr>
        <w:tc>
          <w:tcPr>
            <w:tcW w:w="7169" w:type="dxa"/>
            <w:hideMark/>
          </w:tcPr>
          <w:p w14:paraId="2870BFAA"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2. Premisas e Implicaciones del Servicio</w:t>
            </w:r>
          </w:p>
        </w:tc>
        <w:tc>
          <w:tcPr>
            <w:tcW w:w="1720" w:type="dxa"/>
            <w:hideMark/>
          </w:tcPr>
          <w:p w14:paraId="0875ADAF"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NO ACUERDO</w:t>
            </w:r>
          </w:p>
        </w:tc>
      </w:tr>
      <w:tr w:rsidR="004430E0" w:rsidRPr="00171F82" w14:paraId="47C1D3B3" w14:textId="77777777" w:rsidTr="00105CF0">
        <w:trPr>
          <w:trHeight w:val="300"/>
          <w:jc w:val="center"/>
        </w:trPr>
        <w:tc>
          <w:tcPr>
            <w:tcW w:w="7169" w:type="dxa"/>
            <w:hideMark/>
          </w:tcPr>
          <w:p w14:paraId="587BA703"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4. Características técnicas</w:t>
            </w:r>
          </w:p>
        </w:tc>
        <w:tc>
          <w:tcPr>
            <w:tcW w:w="1720" w:type="dxa"/>
            <w:hideMark/>
          </w:tcPr>
          <w:p w14:paraId="1AC30C76"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NO ACUERDO</w:t>
            </w:r>
          </w:p>
        </w:tc>
      </w:tr>
      <w:tr w:rsidR="004430E0" w:rsidRPr="00171F82" w14:paraId="4827FD42" w14:textId="77777777" w:rsidTr="00105CF0">
        <w:trPr>
          <w:trHeight w:val="300"/>
          <w:jc w:val="center"/>
        </w:trPr>
        <w:tc>
          <w:tcPr>
            <w:tcW w:w="7169" w:type="dxa"/>
            <w:hideMark/>
          </w:tcPr>
          <w:p w14:paraId="71E342C8"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9.2 Procedimiento de contratación y entrega (Alta de línea)</w:t>
            </w:r>
          </w:p>
        </w:tc>
        <w:tc>
          <w:tcPr>
            <w:tcW w:w="1720" w:type="dxa"/>
            <w:hideMark/>
          </w:tcPr>
          <w:p w14:paraId="3685DACF"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NO ACUERDO</w:t>
            </w:r>
          </w:p>
        </w:tc>
      </w:tr>
      <w:tr w:rsidR="004430E0" w:rsidRPr="00171F82" w14:paraId="28D0AB44" w14:textId="77777777" w:rsidTr="00105CF0">
        <w:trPr>
          <w:trHeight w:val="300"/>
          <w:jc w:val="center"/>
        </w:trPr>
        <w:tc>
          <w:tcPr>
            <w:tcW w:w="7169" w:type="dxa"/>
            <w:hideMark/>
          </w:tcPr>
          <w:p w14:paraId="412BA072"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9.7 Procedimiento de Cambio de modalidad de Desagregación</w:t>
            </w:r>
          </w:p>
        </w:tc>
        <w:tc>
          <w:tcPr>
            <w:tcW w:w="1720" w:type="dxa"/>
            <w:hideMark/>
          </w:tcPr>
          <w:p w14:paraId="41B71C97"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NO ACUERDO</w:t>
            </w:r>
          </w:p>
        </w:tc>
      </w:tr>
      <w:tr w:rsidR="004430E0" w:rsidRPr="00171F82" w14:paraId="2A60A972" w14:textId="77777777" w:rsidTr="00105CF0">
        <w:trPr>
          <w:trHeight w:val="300"/>
          <w:jc w:val="center"/>
        </w:trPr>
        <w:tc>
          <w:tcPr>
            <w:tcW w:w="7169" w:type="dxa"/>
            <w:hideMark/>
          </w:tcPr>
          <w:p w14:paraId="68472472"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9.8 Procedimiento de Cambio de Domicilio</w:t>
            </w:r>
          </w:p>
        </w:tc>
        <w:tc>
          <w:tcPr>
            <w:tcW w:w="1720" w:type="dxa"/>
            <w:hideMark/>
          </w:tcPr>
          <w:p w14:paraId="0C4E13F7" w14:textId="77777777" w:rsidR="004430E0" w:rsidRPr="00171F82" w:rsidRDefault="004430E0" w:rsidP="00256DF8">
            <w:pPr>
              <w:spacing w:line="240" w:lineRule="auto"/>
              <w:rPr>
                <w:rFonts w:ascii="ITC Avant Garde" w:eastAsia="Times New Roman" w:hAnsi="ITC Avant Garde"/>
                <w:color w:val="000000"/>
                <w:sz w:val="20"/>
                <w:lang w:eastAsia="es-MX"/>
              </w:rPr>
            </w:pPr>
            <w:r w:rsidRPr="00171F82">
              <w:rPr>
                <w:rFonts w:ascii="ITC Avant Garde" w:eastAsia="Times New Roman" w:hAnsi="ITC Avant Garde"/>
                <w:color w:val="000000"/>
                <w:sz w:val="20"/>
                <w:lang w:eastAsia="es-MX"/>
              </w:rPr>
              <w:t>NO ACUERDO</w:t>
            </w:r>
          </w:p>
        </w:tc>
      </w:tr>
    </w:tbl>
    <w:p w14:paraId="59515587" w14:textId="77777777" w:rsidR="00E343AD" w:rsidRPr="00171F82" w:rsidRDefault="00E343AD" w:rsidP="00256DF8">
      <w:pPr>
        <w:pStyle w:val="IFTnormal"/>
      </w:pPr>
    </w:p>
    <w:p w14:paraId="204AF117" w14:textId="07D419BF" w:rsidR="0034754B" w:rsidRPr="00171F82" w:rsidRDefault="00A44675" w:rsidP="00256DF8">
      <w:pPr>
        <w:pStyle w:val="IFTnormal"/>
      </w:pPr>
      <w:r w:rsidRPr="00171F82">
        <w:t>Es por ello que c</w:t>
      </w:r>
      <w:r w:rsidR="00F72C1C" w:rsidRPr="00171F82">
        <w:t>onforme a la</w:t>
      </w:r>
      <w:r w:rsidR="00F72C1C" w:rsidRPr="00171F82">
        <w:rPr>
          <w:rFonts w:eastAsia="Times New Roman" w:cs="Times New Roman"/>
          <w:color w:val="000000"/>
          <w:lang w:eastAsia="es-MX"/>
        </w:rPr>
        <w:t xml:space="preserve"> </w:t>
      </w:r>
      <w:r w:rsidR="00BD7278" w:rsidRPr="00171F82">
        <w:rPr>
          <w:rFonts w:eastAsia="Times New Roman" w:cs="Times New Roman"/>
          <w:color w:val="000000"/>
          <w:lang w:eastAsia="es-MX"/>
        </w:rPr>
        <w:t>Regla Décima</w:t>
      </w:r>
      <w:r w:rsidR="00F72C1C" w:rsidRPr="00171F82">
        <w:rPr>
          <w:rFonts w:eastAsia="Times New Roman" w:cs="Times New Roman"/>
          <w:color w:val="000000"/>
          <w:lang w:eastAsia="es-MX"/>
        </w:rPr>
        <w:t xml:space="preserve"> Cuarta </w:t>
      </w:r>
      <w:r w:rsidR="00BD7278" w:rsidRPr="00171F82">
        <w:rPr>
          <w:rFonts w:eastAsia="Times New Roman" w:cs="Times New Roman"/>
          <w:color w:val="000000"/>
          <w:lang w:eastAsia="es-MX"/>
        </w:rPr>
        <w:t>de las Reglas de Operación del Comité</w:t>
      </w:r>
      <w:r w:rsidR="00F72C1C" w:rsidRPr="00171F82">
        <w:rPr>
          <w:rFonts w:eastAsia="Times New Roman" w:cs="Times New Roman"/>
          <w:color w:val="000000"/>
          <w:lang w:eastAsia="es-MX"/>
        </w:rPr>
        <w:t>,</w:t>
      </w:r>
      <w:r w:rsidR="00F72C1C" w:rsidRPr="00171F82">
        <w:t xml:space="preserve"> </w:t>
      </w:r>
      <w:r w:rsidR="00DF5AD9" w:rsidRPr="00171F82">
        <w:t>e</w:t>
      </w:r>
      <w:r w:rsidR="00F72C1C" w:rsidRPr="00171F82">
        <w:t xml:space="preserve">ste Instituto procede a resolver en forma definitiva </w:t>
      </w:r>
      <w:r w:rsidR="00BE2AD7" w:rsidRPr="00171F82">
        <w:t>estos</w:t>
      </w:r>
      <w:r w:rsidR="00E343AD" w:rsidRPr="00171F82">
        <w:t xml:space="preserve"> temas, </w:t>
      </w:r>
      <w:r w:rsidR="00F72C1C" w:rsidRPr="00171F82">
        <w:t>tomando en consideración los argumentos y propuestas de cada parte, bajo principios de equidad, neutralidad tecnológica, transparencia, no discriminación y sana competencia</w:t>
      </w:r>
      <w:r w:rsidR="009C0144" w:rsidRPr="00171F82">
        <w:t>, conforme a los siguientes análisis.</w:t>
      </w:r>
    </w:p>
    <w:p w14:paraId="75EE8C1C" w14:textId="5258F831" w:rsidR="00545C9A" w:rsidRPr="00D56750" w:rsidRDefault="005C66E2" w:rsidP="00D56750">
      <w:pPr>
        <w:rPr>
          <w:rFonts w:ascii="ITC Avant Garde" w:hAnsi="ITC Avant Garde"/>
          <w:b/>
        </w:rPr>
      </w:pPr>
      <w:r w:rsidRPr="00D56750">
        <w:rPr>
          <w:rFonts w:ascii="ITC Avant Garde" w:hAnsi="ITC Avant Garde"/>
          <w:b/>
        </w:rPr>
        <w:t xml:space="preserve">Tema </w:t>
      </w:r>
      <w:r w:rsidR="00821D20" w:rsidRPr="00D56750">
        <w:rPr>
          <w:rFonts w:ascii="ITC Avant Garde" w:hAnsi="ITC Avant Garde"/>
          <w:b/>
        </w:rPr>
        <w:t>“</w:t>
      </w:r>
      <w:r w:rsidR="00085A18" w:rsidRPr="00D56750">
        <w:rPr>
          <w:rFonts w:ascii="ITC Avant Garde" w:hAnsi="ITC Avant Garde"/>
          <w:b/>
        </w:rPr>
        <w:t>2</w:t>
      </w:r>
      <w:r w:rsidR="00821D20" w:rsidRPr="00D56750">
        <w:rPr>
          <w:rFonts w:ascii="ITC Avant Garde" w:hAnsi="ITC Avant Garde"/>
          <w:b/>
        </w:rPr>
        <w:t xml:space="preserve">. </w:t>
      </w:r>
      <w:r w:rsidRPr="00D56750">
        <w:rPr>
          <w:rFonts w:ascii="ITC Avant Garde" w:hAnsi="ITC Avant Garde"/>
          <w:b/>
        </w:rPr>
        <w:t>Premisas e Implicaciones del Servicio</w:t>
      </w:r>
      <w:r w:rsidR="00821D20" w:rsidRPr="00D56750">
        <w:rPr>
          <w:rFonts w:ascii="ITC Avant Garde" w:hAnsi="ITC Avant Garde"/>
          <w:b/>
        </w:rPr>
        <w:t>”</w:t>
      </w:r>
      <w:r w:rsidRPr="00D56750">
        <w:rPr>
          <w:rFonts w:ascii="ITC Avant Garde" w:hAnsi="ITC Avant Garde"/>
          <w:b/>
        </w:rPr>
        <w:t xml:space="preserve"> </w:t>
      </w:r>
      <w:r w:rsidR="009E640F" w:rsidRPr="00D56750">
        <w:rPr>
          <w:rFonts w:ascii="ITC Avant Garde" w:hAnsi="ITC Avant Garde"/>
          <w:b/>
        </w:rPr>
        <w:t>sometido a votación</w:t>
      </w:r>
    </w:p>
    <w:p w14:paraId="5B820276" w14:textId="77777777" w:rsidR="00FB1C6E" w:rsidRPr="00171F82" w:rsidRDefault="00545C9A" w:rsidP="00256DF8">
      <w:pPr>
        <w:pStyle w:val="IFTnormal"/>
      </w:pPr>
      <w:r w:rsidRPr="00171F82">
        <w:t>Al respecto, el AEP incluyó en su Propuesta técnica para el SRMLT las siguientes premisas</w:t>
      </w:r>
      <w:r w:rsidR="00B92FC9" w:rsidRPr="00171F82">
        <w:t>:</w:t>
      </w:r>
    </w:p>
    <w:p w14:paraId="25A53F1D" w14:textId="77777777" w:rsidR="005C66E2" w:rsidRPr="00171F82" w:rsidRDefault="005C66E2" w:rsidP="00256DF8">
      <w:pPr>
        <w:pStyle w:val="Citaift"/>
        <w:rPr>
          <w:b/>
        </w:rPr>
      </w:pPr>
      <w:r w:rsidRPr="00171F82">
        <w:rPr>
          <w:b/>
        </w:rPr>
        <w:t>“2. Premisas e Implicaciones del Servicio</w:t>
      </w:r>
    </w:p>
    <w:p w14:paraId="4F72F1A2" w14:textId="77777777" w:rsidR="005C66E2" w:rsidRPr="00171F82" w:rsidRDefault="005C66E2" w:rsidP="00A76CE4">
      <w:pPr>
        <w:pStyle w:val="Citaift"/>
        <w:numPr>
          <w:ilvl w:val="0"/>
          <w:numId w:val="10"/>
        </w:numPr>
        <w:spacing w:after="0"/>
        <w:rPr>
          <w:color w:val="auto"/>
        </w:rPr>
      </w:pPr>
      <w:r w:rsidRPr="00171F82">
        <w:rPr>
          <w:color w:val="auto"/>
        </w:rPr>
        <w:t>Se trata de un servicio distinto al Servicio de Reventa de Línea en sus modalidades de voz, datos y paquetes.</w:t>
      </w:r>
    </w:p>
    <w:p w14:paraId="07ACB33D" w14:textId="77777777" w:rsidR="005C66E2" w:rsidRPr="00171F82" w:rsidRDefault="005C66E2" w:rsidP="00A76CE4">
      <w:pPr>
        <w:pStyle w:val="Citaift"/>
        <w:numPr>
          <w:ilvl w:val="0"/>
          <w:numId w:val="10"/>
        </w:numPr>
        <w:spacing w:after="0"/>
        <w:rPr>
          <w:color w:val="auto"/>
        </w:rPr>
      </w:pPr>
      <w:r w:rsidRPr="00171F82">
        <w:rPr>
          <w:color w:val="auto"/>
        </w:rPr>
        <w:t>Es importante señalar que los lineamientos de la resolución para la marcación a 10 dígitos tienen una mayor jerarquía sobre esta solución por lo que Telmex/Telnor no puede hacerse responsable del posible impacto entre marcaciones y/o procesamiento y memoria en centrales, por lo que recomienda conocer los lineamientos antes de aplicar la solución.</w:t>
      </w:r>
    </w:p>
    <w:p w14:paraId="0764E768" w14:textId="77777777" w:rsidR="005C66E2" w:rsidRPr="00171F82" w:rsidRDefault="005C66E2" w:rsidP="00A76CE4">
      <w:pPr>
        <w:pStyle w:val="Citaift"/>
        <w:numPr>
          <w:ilvl w:val="0"/>
          <w:numId w:val="10"/>
        </w:numPr>
        <w:spacing w:after="0"/>
        <w:rPr>
          <w:color w:val="auto"/>
        </w:rPr>
      </w:pPr>
      <w:r w:rsidRPr="00171F82">
        <w:rPr>
          <w:color w:val="auto"/>
        </w:rPr>
        <w:t>La solución no es compatible con Presuscripción de Larga Distancia Internacional y Mundial.</w:t>
      </w:r>
    </w:p>
    <w:p w14:paraId="450E35C1" w14:textId="77777777" w:rsidR="005C66E2" w:rsidRPr="00171F82" w:rsidRDefault="005C66E2" w:rsidP="00A76CE4">
      <w:pPr>
        <w:pStyle w:val="Citaift"/>
        <w:numPr>
          <w:ilvl w:val="0"/>
          <w:numId w:val="10"/>
        </w:numPr>
        <w:spacing w:after="0"/>
        <w:rPr>
          <w:color w:val="auto"/>
        </w:rPr>
      </w:pPr>
      <w:r w:rsidRPr="00171F82">
        <w:rPr>
          <w:color w:val="auto"/>
        </w:rPr>
        <w:t>El servicio se implementará en la red bajo demanda previo análisis de factibilidad en la central.</w:t>
      </w:r>
    </w:p>
    <w:p w14:paraId="4D311710" w14:textId="77777777" w:rsidR="005C66E2" w:rsidRPr="00171F82" w:rsidRDefault="005C66E2" w:rsidP="00A76CE4">
      <w:pPr>
        <w:pStyle w:val="Citaift"/>
        <w:numPr>
          <w:ilvl w:val="0"/>
          <w:numId w:val="10"/>
        </w:numPr>
        <w:spacing w:after="0"/>
        <w:rPr>
          <w:color w:val="auto"/>
        </w:rPr>
      </w:pPr>
      <w:r w:rsidRPr="00171F82">
        <w:rPr>
          <w:color w:val="auto"/>
        </w:rPr>
        <w:t xml:space="preserve">La factibilidad de implementación del SRMLT es por central y para cada CS, esta dependerá de los recursos disponibles en las centrales de conmutación (procesamiento y memoria).  </w:t>
      </w:r>
    </w:p>
    <w:p w14:paraId="6F4E9481" w14:textId="77777777" w:rsidR="005C66E2" w:rsidRPr="00171F82" w:rsidRDefault="005C66E2" w:rsidP="00A76CE4">
      <w:pPr>
        <w:pStyle w:val="Citaift"/>
        <w:numPr>
          <w:ilvl w:val="0"/>
          <w:numId w:val="10"/>
        </w:numPr>
        <w:spacing w:after="0"/>
        <w:rPr>
          <w:color w:val="auto"/>
        </w:rPr>
      </w:pPr>
      <w:r w:rsidRPr="00171F82">
        <w:rPr>
          <w:color w:val="auto"/>
        </w:rPr>
        <w:lastRenderedPageBreak/>
        <w:t>En centrales con problemas de memoria y procesamiento para la creación de datos no hay solución alternativa para ofrecer el SRMLT.</w:t>
      </w:r>
    </w:p>
    <w:p w14:paraId="34A414F2" w14:textId="77777777" w:rsidR="005C66E2" w:rsidRPr="00171F82" w:rsidRDefault="005C66E2" w:rsidP="00A76CE4">
      <w:pPr>
        <w:pStyle w:val="Citaift"/>
        <w:numPr>
          <w:ilvl w:val="0"/>
          <w:numId w:val="10"/>
        </w:numPr>
        <w:spacing w:after="0"/>
        <w:rPr>
          <w:color w:val="auto"/>
        </w:rPr>
      </w:pPr>
      <w:r w:rsidRPr="00171F82">
        <w:rPr>
          <w:color w:val="auto"/>
        </w:rPr>
        <w:t>No están considerados en esta solución los Clientes PABX de líneas y/o de troncales.</w:t>
      </w:r>
    </w:p>
    <w:p w14:paraId="15C459F7" w14:textId="77777777" w:rsidR="005C66E2" w:rsidRPr="00171F82" w:rsidRDefault="005C66E2" w:rsidP="00A76CE4">
      <w:pPr>
        <w:pStyle w:val="Citaift"/>
        <w:numPr>
          <w:ilvl w:val="0"/>
          <w:numId w:val="10"/>
        </w:numPr>
        <w:spacing w:after="0"/>
        <w:rPr>
          <w:color w:val="auto"/>
        </w:rPr>
      </w:pPr>
      <w:r w:rsidRPr="00171F82">
        <w:rPr>
          <w:color w:val="auto"/>
        </w:rPr>
        <w:t>La entrega del tráfico para este servicio debe ser por las rutas de Interconexión existentes, lo anterior tiene la finalidad de hacer más eficiente el intercambio de tráfico entre el AEP y el CS.</w:t>
      </w:r>
    </w:p>
    <w:p w14:paraId="28BC083D" w14:textId="77777777" w:rsidR="005C66E2" w:rsidRPr="00171F82" w:rsidRDefault="005C66E2" w:rsidP="00256DF8">
      <w:pPr>
        <w:pStyle w:val="Citaift"/>
        <w:numPr>
          <w:ilvl w:val="0"/>
          <w:numId w:val="10"/>
        </w:numPr>
      </w:pPr>
      <w:r w:rsidRPr="00171F82">
        <w:t>Los planes y paquetes comerciales del AEP sobre línea Telefónica, no podrán ser activados para este servicio.</w:t>
      </w:r>
    </w:p>
    <w:p w14:paraId="5094C5C8" w14:textId="77777777" w:rsidR="005C66E2" w:rsidRPr="00171F82" w:rsidRDefault="005C66E2" w:rsidP="00256DF8">
      <w:pPr>
        <w:pStyle w:val="Citaift"/>
        <w:rPr>
          <w:b/>
        </w:rPr>
      </w:pPr>
      <w:r w:rsidRPr="00171F82">
        <w:rPr>
          <w:b/>
        </w:rPr>
        <w:t>Es responsabilidad del AEP:</w:t>
      </w:r>
    </w:p>
    <w:p w14:paraId="76745747" w14:textId="77777777" w:rsidR="005C66E2" w:rsidRPr="00171F82" w:rsidRDefault="005C66E2" w:rsidP="00A76CE4">
      <w:pPr>
        <w:pStyle w:val="Citaift"/>
        <w:numPr>
          <w:ilvl w:val="0"/>
          <w:numId w:val="11"/>
        </w:numPr>
        <w:spacing w:after="0"/>
      </w:pPr>
      <w:r w:rsidRPr="00171F82">
        <w:t>Realizar el enrutamiento de la llamada a la red del CS, con base a la marcación correspondiente al Usuario final.</w:t>
      </w:r>
    </w:p>
    <w:p w14:paraId="684545E3" w14:textId="77777777" w:rsidR="005C66E2" w:rsidRPr="00171F82" w:rsidRDefault="005C66E2" w:rsidP="00A76CE4">
      <w:pPr>
        <w:pStyle w:val="Citaift"/>
        <w:numPr>
          <w:ilvl w:val="0"/>
          <w:numId w:val="11"/>
        </w:numPr>
        <w:spacing w:after="0"/>
      </w:pPr>
      <w:r w:rsidRPr="00171F82">
        <w:t>Llevar el control de la llamada (señalización, establecimiento y liberación) y proporcionar los servicios digitales indicados en este documento.</w:t>
      </w:r>
    </w:p>
    <w:p w14:paraId="4497027C" w14:textId="77777777" w:rsidR="005C66E2" w:rsidRPr="00171F82" w:rsidRDefault="005C66E2" w:rsidP="00A76CE4">
      <w:pPr>
        <w:pStyle w:val="Citaift"/>
        <w:numPr>
          <w:ilvl w:val="0"/>
          <w:numId w:val="11"/>
        </w:numPr>
        <w:spacing w:after="0"/>
        <w:rPr>
          <w:color w:val="auto"/>
        </w:rPr>
      </w:pPr>
      <w:r w:rsidRPr="00171F82">
        <w:rPr>
          <w:color w:val="auto"/>
        </w:rPr>
        <w:t>No garantiza la calidad de extremo a extremo de la llamada.</w:t>
      </w:r>
    </w:p>
    <w:p w14:paraId="6881E4DD" w14:textId="77777777" w:rsidR="00256DF8" w:rsidRDefault="005C66E2" w:rsidP="00256DF8">
      <w:pPr>
        <w:pStyle w:val="Citaift"/>
        <w:numPr>
          <w:ilvl w:val="0"/>
          <w:numId w:val="11"/>
        </w:numPr>
      </w:pPr>
      <w:r w:rsidRPr="00171F82">
        <w:t xml:space="preserve">No se proporcionan servicios de valor agregado tales como VPN ni se realizan traducciones numéricas de códigos o servicios especiales como por ejemplo 800s, 900s, Servicios Especiales (030, 911, etc.)  </w:t>
      </w:r>
    </w:p>
    <w:p w14:paraId="49AF0C1B" w14:textId="0848B62F" w:rsidR="005C66E2" w:rsidRPr="00171F82" w:rsidRDefault="005C66E2" w:rsidP="00256DF8">
      <w:pPr>
        <w:pStyle w:val="Citaift"/>
        <w:rPr>
          <w:b/>
          <w:strike/>
        </w:rPr>
      </w:pPr>
      <w:r w:rsidRPr="00171F82">
        <w:t>NOTA: Tanto el AEP como el CS deben de generar sus propios CDRs, por lo que con el CDR genere el CS es con lo que debe de Cobrar a su Cliente y conciliar el tráfico entregado por el AEP. Los registros generados por el AEP son para realizar la conciliación del tráfico entregado</w:t>
      </w:r>
      <w:r w:rsidRPr="00171F82">
        <w:rPr>
          <w:b/>
        </w:rPr>
        <w:t>.</w:t>
      </w:r>
      <w:r w:rsidRPr="00171F82">
        <w:rPr>
          <w:b/>
          <w:strike/>
        </w:rPr>
        <w:t xml:space="preserve">  </w:t>
      </w:r>
    </w:p>
    <w:p w14:paraId="5B704DC9" w14:textId="77777777" w:rsidR="005C66E2" w:rsidRPr="00171F82" w:rsidRDefault="005C66E2" w:rsidP="00256DF8">
      <w:pPr>
        <w:pStyle w:val="Citaift"/>
      </w:pPr>
      <w:r w:rsidRPr="00171F82">
        <w:t>El proceso de Conciliación de CDR´s se realizara mediante el intercambio de información y archivos entre el CS y el AEP, en los formatos ya definidos.</w:t>
      </w:r>
    </w:p>
    <w:p w14:paraId="7E64FA06" w14:textId="77777777" w:rsidR="005C66E2" w:rsidRPr="00171F82" w:rsidRDefault="005C66E2" w:rsidP="00256DF8">
      <w:pPr>
        <w:pStyle w:val="Citaift"/>
        <w:rPr>
          <w:b/>
        </w:rPr>
      </w:pPr>
      <w:r w:rsidRPr="00171F82">
        <w:rPr>
          <w:b/>
        </w:rPr>
        <w:t>Es responsabilidad del CS:</w:t>
      </w:r>
    </w:p>
    <w:p w14:paraId="4CC4F4C4" w14:textId="6B22B1A3" w:rsidR="0058367B" w:rsidRPr="00171F82" w:rsidRDefault="0058367B" w:rsidP="00A76CE4">
      <w:pPr>
        <w:pStyle w:val="Citaift"/>
        <w:numPr>
          <w:ilvl w:val="0"/>
          <w:numId w:val="12"/>
        </w:numPr>
        <w:spacing w:after="0"/>
      </w:pPr>
      <w:r w:rsidRPr="00171F82" w:rsidDel="0098083C">
        <w:t>La relación con el cliente final.</w:t>
      </w:r>
    </w:p>
    <w:p w14:paraId="3AEEDADF" w14:textId="77777777" w:rsidR="005C66E2" w:rsidRPr="00171F82" w:rsidRDefault="005C66E2" w:rsidP="00A76CE4">
      <w:pPr>
        <w:pStyle w:val="Citaift"/>
        <w:numPr>
          <w:ilvl w:val="0"/>
          <w:numId w:val="12"/>
        </w:numPr>
        <w:spacing w:after="0"/>
      </w:pPr>
      <w:r w:rsidRPr="00171F82">
        <w:t xml:space="preserve">Realizar el análisis numérico del enrutamiento de la llamada de dígitos. </w:t>
      </w:r>
    </w:p>
    <w:p w14:paraId="784F7B6B" w14:textId="77777777" w:rsidR="005C66E2" w:rsidRPr="00171F82" w:rsidRDefault="005C66E2" w:rsidP="00A76CE4">
      <w:pPr>
        <w:pStyle w:val="Citaift"/>
        <w:numPr>
          <w:ilvl w:val="0"/>
          <w:numId w:val="12"/>
        </w:numPr>
        <w:spacing w:after="0"/>
        <w:rPr>
          <w:color w:val="auto"/>
        </w:rPr>
      </w:pPr>
      <w:r w:rsidRPr="00171F82">
        <w:rPr>
          <w:color w:val="auto"/>
        </w:rPr>
        <w:t>Completar la llamada al destino ya sea local, de servicios especiales, 911, LD Internacional, Servicios de Valor agregado, etc. Para el caso del servicio 911 el CS tiene el domicilio de su Cliente, por lo cual, puede hacer llegar esta información al destino.</w:t>
      </w:r>
    </w:p>
    <w:p w14:paraId="1C3EB2FB" w14:textId="77777777" w:rsidR="005C66E2" w:rsidRPr="00171F82" w:rsidRDefault="005C66E2" w:rsidP="00A76CE4">
      <w:pPr>
        <w:pStyle w:val="Citaift"/>
        <w:numPr>
          <w:ilvl w:val="0"/>
          <w:numId w:val="12"/>
        </w:numPr>
        <w:spacing w:after="0"/>
      </w:pPr>
      <w:r w:rsidRPr="00171F82">
        <w:t>Realizar la facturación al Cliente que adoptó el Servicio.</w:t>
      </w:r>
    </w:p>
    <w:p w14:paraId="2C650B72" w14:textId="50FAE82D" w:rsidR="005C66E2" w:rsidRPr="00171F82" w:rsidRDefault="005C66E2" w:rsidP="00256DF8">
      <w:pPr>
        <w:pStyle w:val="Citaift"/>
        <w:numPr>
          <w:ilvl w:val="0"/>
          <w:numId w:val="12"/>
        </w:numPr>
      </w:pPr>
      <w:r w:rsidRPr="00171F82">
        <w:t>El CS es el responsable de tramitar las llamadas de LDI y LDM.</w:t>
      </w:r>
      <w:r w:rsidR="002B3C11" w:rsidRPr="00171F82">
        <w:t>”</w:t>
      </w:r>
    </w:p>
    <w:p w14:paraId="0CDFC814" w14:textId="77689C3D" w:rsidR="007277BC" w:rsidRPr="00D56750" w:rsidRDefault="009C0144" w:rsidP="00D56750">
      <w:pPr>
        <w:rPr>
          <w:rFonts w:ascii="ITC Avant Garde" w:hAnsi="ITC Avant Garde"/>
          <w:b/>
        </w:rPr>
      </w:pPr>
      <w:r w:rsidRPr="00D56750">
        <w:rPr>
          <w:rFonts w:ascii="ITC Avant Garde" w:hAnsi="ITC Avant Garde"/>
          <w:b/>
        </w:rPr>
        <w:t xml:space="preserve">2.2.1. </w:t>
      </w:r>
      <w:r w:rsidR="007277BC" w:rsidRPr="00D56750">
        <w:rPr>
          <w:rFonts w:ascii="ITC Avant Garde" w:hAnsi="ITC Avant Garde"/>
          <w:b/>
        </w:rPr>
        <w:t>Convivencia y agregación de servicios de desagregación</w:t>
      </w:r>
    </w:p>
    <w:p w14:paraId="000B5653" w14:textId="77777777" w:rsidR="00756454" w:rsidRPr="00171F82" w:rsidRDefault="00756454" w:rsidP="00256DF8">
      <w:pPr>
        <w:pStyle w:val="ApartadoSub"/>
        <w:rPr>
          <w:u w:val="none"/>
        </w:rPr>
      </w:pPr>
      <w:r w:rsidRPr="00171F82">
        <w:rPr>
          <w:u w:val="none"/>
        </w:rPr>
        <w:t>Comentarios de los OC</w:t>
      </w:r>
    </w:p>
    <w:p w14:paraId="4DFB6453" w14:textId="318F0C49" w:rsidR="00756454" w:rsidRPr="00171F82" w:rsidRDefault="00433D93" w:rsidP="00256DF8">
      <w:pPr>
        <w:pStyle w:val="ApartadoSub"/>
        <w:rPr>
          <w:b w:val="0"/>
          <w:u w:val="none"/>
        </w:rPr>
      </w:pPr>
      <w:r w:rsidRPr="00171F82">
        <w:rPr>
          <w:b w:val="0"/>
          <w:u w:val="none"/>
        </w:rPr>
        <w:t>En la Vigésima Segunda Sesión del Comité l</w:t>
      </w:r>
      <w:r w:rsidR="00756454" w:rsidRPr="00171F82">
        <w:rPr>
          <w:b w:val="0"/>
          <w:u w:val="none"/>
        </w:rPr>
        <w:t xml:space="preserve">os </w:t>
      </w:r>
      <w:r w:rsidR="00907ABC" w:rsidRPr="00171F82">
        <w:rPr>
          <w:b w:val="0"/>
          <w:u w:val="none"/>
        </w:rPr>
        <w:t>Otros Concesionarios (en lo sucesivo “</w:t>
      </w:r>
      <w:r w:rsidR="00756454" w:rsidRPr="00171F82">
        <w:rPr>
          <w:b w:val="0"/>
          <w:u w:val="none"/>
        </w:rPr>
        <w:t>OC</w:t>
      </w:r>
      <w:r w:rsidR="00907ABC" w:rsidRPr="00171F82">
        <w:rPr>
          <w:b w:val="0"/>
          <w:u w:val="none"/>
        </w:rPr>
        <w:t>”),</w:t>
      </w:r>
      <w:r w:rsidR="00756454" w:rsidRPr="00171F82">
        <w:rPr>
          <w:b w:val="0"/>
          <w:u w:val="none"/>
        </w:rPr>
        <w:t xml:space="preserve"> </w:t>
      </w:r>
      <w:r w:rsidRPr="00171F82">
        <w:rPr>
          <w:b w:val="0"/>
          <w:u w:val="none"/>
        </w:rPr>
        <w:t xml:space="preserve">manifestaron </w:t>
      </w:r>
      <w:r w:rsidR="00203932" w:rsidRPr="00171F82">
        <w:rPr>
          <w:b w:val="0"/>
          <w:u w:val="none"/>
        </w:rPr>
        <w:t xml:space="preserve">su desacuerdo </w:t>
      </w:r>
      <w:r w:rsidRPr="00171F82">
        <w:rPr>
          <w:b w:val="0"/>
          <w:u w:val="none"/>
        </w:rPr>
        <w:t xml:space="preserve">durante la votación </w:t>
      </w:r>
      <w:r w:rsidR="0087393A" w:rsidRPr="00171F82">
        <w:rPr>
          <w:b w:val="0"/>
          <w:u w:val="none"/>
        </w:rPr>
        <w:t>del tema</w:t>
      </w:r>
      <w:r w:rsidRPr="00171F82">
        <w:rPr>
          <w:b w:val="0"/>
          <w:u w:val="none"/>
        </w:rPr>
        <w:t xml:space="preserve"> </w:t>
      </w:r>
      <w:r w:rsidR="0087393A" w:rsidRPr="00171F82">
        <w:rPr>
          <w:rStyle w:val="IFTnormalCar"/>
          <w:b w:val="0"/>
          <w:i/>
          <w:u w:val="none"/>
        </w:rPr>
        <w:t>“2. Premisas e Implicaciones del Servicio”</w:t>
      </w:r>
      <w:r w:rsidR="00A07895" w:rsidRPr="00171F82">
        <w:rPr>
          <w:b w:val="0"/>
          <w:u w:val="none"/>
        </w:rPr>
        <w:t xml:space="preserve"> </w:t>
      </w:r>
      <w:r w:rsidRPr="00171F82">
        <w:rPr>
          <w:b w:val="0"/>
          <w:u w:val="none"/>
        </w:rPr>
        <w:t>de la pr</w:t>
      </w:r>
      <w:r w:rsidR="00664B9B" w:rsidRPr="00171F82">
        <w:rPr>
          <w:b w:val="0"/>
          <w:u w:val="none"/>
        </w:rPr>
        <w:t xml:space="preserve">opuesta final del SRMLT del AEP, </w:t>
      </w:r>
      <w:r w:rsidR="00203932" w:rsidRPr="00171F82">
        <w:rPr>
          <w:b w:val="0"/>
          <w:u w:val="none"/>
        </w:rPr>
        <w:t xml:space="preserve">y </w:t>
      </w:r>
      <w:r w:rsidR="00664B9B" w:rsidRPr="00171F82">
        <w:rPr>
          <w:b w:val="0"/>
          <w:u w:val="none"/>
        </w:rPr>
        <w:t>que</w:t>
      </w:r>
      <w:r w:rsidR="009C0144" w:rsidRPr="00171F82">
        <w:rPr>
          <w:b w:val="0"/>
          <w:u w:val="none"/>
        </w:rPr>
        <w:t xml:space="preserve"> consideran que debe</w:t>
      </w:r>
      <w:r w:rsidR="00664B9B" w:rsidRPr="00171F82">
        <w:rPr>
          <w:b w:val="0"/>
          <w:u w:val="none"/>
        </w:rPr>
        <w:t xml:space="preserve"> </w:t>
      </w:r>
      <w:r w:rsidR="00203932" w:rsidRPr="00171F82">
        <w:rPr>
          <w:b w:val="0"/>
          <w:u w:val="none"/>
        </w:rPr>
        <w:t>determin</w:t>
      </w:r>
      <w:r w:rsidR="00DF618E" w:rsidRPr="00171F82">
        <w:rPr>
          <w:b w:val="0"/>
          <w:u w:val="none"/>
        </w:rPr>
        <w:t>ar</w:t>
      </w:r>
      <w:r w:rsidR="004A348D">
        <w:rPr>
          <w:b w:val="0"/>
          <w:u w:val="none"/>
        </w:rPr>
        <w:t>se</w:t>
      </w:r>
      <w:r w:rsidR="00203932" w:rsidRPr="00171F82">
        <w:rPr>
          <w:b w:val="0"/>
          <w:u w:val="none"/>
        </w:rPr>
        <w:t xml:space="preserve"> </w:t>
      </w:r>
      <w:r w:rsidR="00513991" w:rsidRPr="00171F82">
        <w:rPr>
          <w:b w:val="0"/>
          <w:u w:val="none"/>
        </w:rPr>
        <w:t>en la propuesta final</w:t>
      </w:r>
      <w:r w:rsidR="00390BCB" w:rsidRPr="00171F82">
        <w:rPr>
          <w:b w:val="0"/>
          <w:u w:val="none"/>
        </w:rPr>
        <w:t xml:space="preserve"> que es posible la convivencia de la reventa de paquetes o de internet </w:t>
      </w:r>
      <w:r w:rsidR="00F353AF" w:rsidRPr="00171F82">
        <w:rPr>
          <w:b w:val="0"/>
          <w:u w:val="none"/>
        </w:rPr>
        <w:t xml:space="preserve">con el SRMLT, es decir, que desde su perspectiva los planes y paquetes </w:t>
      </w:r>
      <w:r w:rsidR="0087393A" w:rsidRPr="00171F82">
        <w:rPr>
          <w:b w:val="0"/>
          <w:u w:val="none"/>
        </w:rPr>
        <w:t xml:space="preserve">de internet </w:t>
      </w:r>
      <w:r w:rsidR="0018031B" w:rsidRPr="00171F82">
        <w:rPr>
          <w:b w:val="0"/>
          <w:u w:val="none"/>
        </w:rPr>
        <w:t xml:space="preserve">(voz y datos) </w:t>
      </w:r>
      <w:r w:rsidR="00F353AF" w:rsidRPr="00171F82">
        <w:rPr>
          <w:b w:val="0"/>
          <w:u w:val="none"/>
        </w:rPr>
        <w:t>del AEP si pueden ser activados para este servicio.</w:t>
      </w:r>
    </w:p>
    <w:p w14:paraId="4044AA82" w14:textId="702A8D5A" w:rsidR="003755B1" w:rsidRPr="00171F82" w:rsidRDefault="00AB5147" w:rsidP="00256DF8">
      <w:pPr>
        <w:pStyle w:val="ApartadoSub"/>
        <w:rPr>
          <w:rStyle w:val="IFTnormalCar"/>
          <w:b w:val="0"/>
        </w:rPr>
      </w:pPr>
      <w:r w:rsidRPr="00171F82">
        <w:rPr>
          <w:b w:val="0"/>
          <w:u w:val="none"/>
        </w:rPr>
        <w:lastRenderedPageBreak/>
        <w:t>En esta misma Sesión del Comité, previ</w:t>
      </w:r>
      <w:r w:rsidR="007A6A43">
        <w:rPr>
          <w:b w:val="0"/>
          <w:u w:val="none"/>
        </w:rPr>
        <w:t>amente</w:t>
      </w:r>
      <w:r w:rsidRPr="00171F82">
        <w:rPr>
          <w:b w:val="0"/>
          <w:u w:val="none"/>
        </w:rPr>
        <w:t xml:space="preserve"> a la votación de la propuesta final del SRMLT, se abordó el tema de la</w:t>
      </w:r>
      <w:r w:rsidRPr="00171F82">
        <w:rPr>
          <w:u w:val="none"/>
        </w:rPr>
        <w:t xml:space="preserve"> </w:t>
      </w:r>
      <w:r w:rsidRPr="00171F82">
        <w:rPr>
          <w:b w:val="0"/>
          <w:u w:val="none"/>
        </w:rPr>
        <w:t xml:space="preserve">convivencia del SRMLT con los servicios de internet. </w:t>
      </w:r>
      <w:r w:rsidR="00203932" w:rsidRPr="00171F82">
        <w:rPr>
          <w:b w:val="0"/>
          <w:u w:val="none"/>
        </w:rPr>
        <w:t>Al respecto, l</w:t>
      </w:r>
      <w:r w:rsidRPr="00171F82">
        <w:rPr>
          <w:b w:val="0"/>
          <w:u w:val="none"/>
        </w:rPr>
        <w:t xml:space="preserve">os OC solicitaron al representante del AEP </w:t>
      </w:r>
      <w:r w:rsidRPr="00171F82">
        <w:rPr>
          <w:rStyle w:val="IFTnormalCar"/>
          <w:b w:val="0"/>
          <w:u w:val="none"/>
        </w:rPr>
        <w:t>explicar las opciones válidas, a través de las cuales un cliente final atendido con el SRMLT puede contar con servicio de acceso a internet.</w:t>
      </w:r>
    </w:p>
    <w:p w14:paraId="254E02FD" w14:textId="7BB33813" w:rsidR="00AB5147" w:rsidRPr="00171F82" w:rsidRDefault="00AB5147" w:rsidP="00256DF8">
      <w:pPr>
        <w:pStyle w:val="ApartadoSub"/>
        <w:rPr>
          <w:b w:val="0"/>
          <w:u w:val="none"/>
        </w:rPr>
      </w:pPr>
      <w:r w:rsidRPr="00171F82">
        <w:rPr>
          <w:b w:val="0"/>
          <w:u w:val="none"/>
        </w:rPr>
        <w:t>Por otro lado, los OC opinaron que al SRMLT se le deberá inclu</w:t>
      </w:r>
      <w:r w:rsidR="00203932" w:rsidRPr="00171F82">
        <w:rPr>
          <w:b w:val="0"/>
          <w:u w:val="none"/>
        </w:rPr>
        <w:t>ir</w:t>
      </w:r>
      <w:r w:rsidRPr="00171F82">
        <w:rPr>
          <w:b w:val="0"/>
          <w:u w:val="none"/>
        </w:rPr>
        <w:t xml:space="preserve"> el </w:t>
      </w:r>
      <w:r w:rsidR="00513991" w:rsidRPr="00171F82">
        <w:rPr>
          <w:b w:val="0"/>
          <w:u w:val="none"/>
        </w:rPr>
        <w:t>Servicio de Desagregación Compartida del Bucle Local</w:t>
      </w:r>
      <w:r w:rsidRPr="00171F82">
        <w:rPr>
          <w:b w:val="0"/>
          <w:u w:val="none"/>
        </w:rPr>
        <w:t xml:space="preserve"> </w:t>
      </w:r>
      <w:r w:rsidR="00513991" w:rsidRPr="00171F82">
        <w:rPr>
          <w:b w:val="0"/>
          <w:u w:val="none"/>
        </w:rPr>
        <w:t>(</w:t>
      </w:r>
      <w:r w:rsidR="00F2563C" w:rsidRPr="00171F82">
        <w:rPr>
          <w:b w:val="0"/>
          <w:u w:val="none"/>
        </w:rPr>
        <w:t>en lo sucesivo “</w:t>
      </w:r>
      <w:r w:rsidRPr="00171F82">
        <w:rPr>
          <w:b w:val="0"/>
          <w:u w:val="none"/>
        </w:rPr>
        <w:t>SDCBL</w:t>
      </w:r>
      <w:r w:rsidR="00F2563C" w:rsidRPr="00171F82">
        <w:rPr>
          <w:b w:val="0"/>
          <w:u w:val="none"/>
        </w:rPr>
        <w:t>”</w:t>
      </w:r>
      <w:r w:rsidR="00513991" w:rsidRPr="00171F82">
        <w:rPr>
          <w:b w:val="0"/>
          <w:u w:val="none"/>
        </w:rPr>
        <w:t>)</w:t>
      </w:r>
      <w:r w:rsidRPr="00171F82">
        <w:rPr>
          <w:b w:val="0"/>
          <w:u w:val="none"/>
        </w:rPr>
        <w:t>, para poder dar la solución de internet.</w:t>
      </w:r>
    </w:p>
    <w:p w14:paraId="3CD55B82" w14:textId="77777777" w:rsidR="007277BC" w:rsidRPr="00171F82" w:rsidRDefault="007277BC" w:rsidP="00256DF8">
      <w:pPr>
        <w:pStyle w:val="ApartadoSub"/>
        <w:rPr>
          <w:u w:val="none"/>
        </w:rPr>
      </w:pPr>
      <w:r w:rsidRPr="00171F82">
        <w:rPr>
          <w:u w:val="none"/>
        </w:rPr>
        <w:t>Comentarios del AEP</w:t>
      </w:r>
    </w:p>
    <w:p w14:paraId="60245B86" w14:textId="474D1EFE" w:rsidR="007277BC" w:rsidRPr="00171F82" w:rsidRDefault="00A50E25" w:rsidP="00256DF8">
      <w:pPr>
        <w:pStyle w:val="ApartadoSub"/>
        <w:rPr>
          <w:b w:val="0"/>
          <w:u w:val="none"/>
        </w:rPr>
      </w:pPr>
      <w:r w:rsidRPr="00171F82">
        <w:rPr>
          <w:b w:val="0"/>
          <w:u w:val="none"/>
        </w:rPr>
        <w:t>E</w:t>
      </w:r>
      <w:r w:rsidR="007277BC" w:rsidRPr="00171F82">
        <w:rPr>
          <w:b w:val="0"/>
          <w:u w:val="none"/>
        </w:rPr>
        <w:t xml:space="preserve">l AEP </w:t>
      </w:r>
      <w:r w:rsidR="00822215" w:rsidRPr="00171F82">
        <w:rPr>
          <w:b w:val="0"/>
          <w:u w:val="none"/>
        </w:rPr>
        <w:t>aclara</w:t>
      </w:r>
      <w:r w:rsidR="007277BC" w:rsidRPr="00171F82">
        <w:rPr>
          <w:b w:val="0"/>
          <w:u w:val="none"/>
        </w:rPr>
        <w:t xml:space="preserve"> que</w:t>
      </w:r>
      <w:r w:rsidR="00F2563C" w:rsidRPr="00171F82">
        <w:rPr>
          <w:b w:val="0"/>
          <w:u w:val="none"/>
        </w:rPr>
        <w:t xml:space="preserve"> la</w:t>
      </w:r>
      <w:r w:rsidR="007277BC" w:rsidRPr="00171F82">
        <w:rPr>
          <w:b w:val="0"/>
          <w:u w:val="none"/>
        </w:rPr>
        <w:t xml:space="preserve"> </w:t>
      </w:r>
      <w:r w:rsidR="001634D3" w:rsidRPr="00171F82">
        <w:rPr>
          <w:b w:val="0"/>
          <w:u w:val="none"/>
        </w:rPr>
        <w:t>propuesta final del SRMLT sometida</w:t>
      </w:r>
      <w:r w:rsidR="007277BC" w:rsidRPr="00171F82">
        <w:rPr>
          <w:b w:val="0"/>
          <w:u w:val="none"/>
        </w:rPr>
        <w:t xml:space="preserve"> a votación se apega a lo </w:t>
      </w:r>
      <w:r w:rsidR="00203932" w:rsidRPr="00171F82">
        <w:rPr>
          <w:b w:val="0"/>
          <w:u w:val="none"/>
        </w:rPr>
        <w:t xml:space="preserve">determinado </w:t>
      </w:r>
      <w:r w:rsidR="007277BC" w:rsidRPr="00171F82">
        <w:rPr>
          <w:b w:val="0"/>
          <w:u w:val="none"/>
        </w:rPr>
        <w:t xml:space="preserve">por el Instituto </w:t>
      </w:r>
      <w:r w:rsidR="00AE652C" w:rsidRPr="00171F82">
        <w:rPr>
          <w:b w:val="0"/>
          <w:u w:val="none"/>
        </w:rPr>
        <w:t xml:space="preserve">en </w:t>
      </w:r>
      <w:r w:rsidR="00AE652C" w:rsidRPr="00171F82">
        <w:rPr>
          <w:b w:val="0"/>
          <w:color w:val="000000" w:themeColor="text1"/>
          <w:u w:val="none"/>
        </w:rPr>
        <w:t xml:space="preserve">la </w:t>
      </w:r>
      <w:r w:rsidR="00822215" w:rsidRPr="00171F82">
        <w:rPr>
          <w:b w:val="0"/>
          <w:color w:val="000000" w:themeColor="text1"/>
          <w:u w:val="none"/>
        </w:rPr>
        <w:t xml:space="preserve">Resolución </w:t>
      </w:r>
      <w:r w:rsidR="00286239" w:rsidRPr="00171F82">
        <w:rPr>
          <w:b w:val="0"/>
          <w:color w:val="000000" w:themeColor="text1"/>
          <w:u w:val="none"/>
        </w:rPr>
        <w:t>de D</w:t>
      </w:r>
      <w:r w:rsidR="00822215" w:rsidRPr="00171F82">
        <w:rPr>
          <w:b w:val="0"/>
          <w:color w:val="000000" w:themeColor="text1"/>
          <w:u w:val="none"/>
        </w:rPr>
        <w:t>esagregación 2017-2018</w:t>
      </w:r>
      <w:r w:rsidR="00A57246" w:rsidRPr="00171F82">
        <w:rPr>
          <w:b w:val="0"/>
          <w:u w:val="none"/>
        </w:rPr>
        <w:t xml:space="preserve"> respecto a los requisitos que debe cubrir el servicio</w:t>
      </w:r>
      <w:r w:rsidRPr="00171F82">
        <w:rPr>
          <w:b w:val="0"/>
          <w:u w:val="none"/>
        </w:rPr>
        <w:t xml:space="preserve">. </w:t>
      </w:r>
      <w:r w:rsidR="00203932" w:rsidRPr="00171F82">
        <w:rPr>
          <w:b w:val="0"/>
          <w:u w:val="none"/>
        </w:rPr>
        <w:t xml:space="preserve">A partir de </w:t>
      </w:r>
      <w:r w:rsidR="00DF618E" w:rsidRPr="00171F82">
        <w:rPr>
          <w:b w:val="0"/>
          <w:u w:val="none"/>
        </w:rPr>
        <w:t>lo anterior</w:t>
      </w:r>
      <w:r w:rsidR="00203932" w:rsidRPr="00171F82">
        <w:rPr>
          <w:b w:val="0"/>
          <w:u w:val="none"/>
        </w:rPr>
        <w:t xml:space="preserve">, el AEP </w:t>
      </w:r>
      <w:r w:rsidR="002F61F4" w:rsidRPr="00171F82">
        <w:rPr>
          <w:b w:val="0"/>
          <w:u w:val="none"/>
        </w:rPr>
        <w:t xml:space="preserve">lo </w:t>
      </w:r>
      <w:r w:rsidR="001634D3" w:rsidRPr="00171F82">
        <w:rPr>
          <w:b w:val="0"/>
          <w:u w:val="none"/>
        </w:rPr>
        <w:t>concibe</w:t>
      </w:r>
      <w:r w:rsidR="007277BC" w:rsidRPr="00171F82">
        <w:rPr>
          <w:b w:val="0"/>
          <w:u w:val="none"/>
        </w:rPr>
        <w:t xml:space="preserve"> como </w:t>
      </w:r>
      <w:r w:rsidR="00C9547B" w:rsidRPr="00171F82">
        <w:rPr>
          <w:b w:val="0"/>
          <w:u w:val="none"/>
        </w:rPr>
        <w:t xml:space="preserve">un servicio </w:t>
      </w:r>
      <w:r w:rsidR="007277BC" w:rsidRPr="00171F82">
        <w:rPr>
          <w:b w:val="0"/>
          <w:u w:val="none"/>
        </w:rPr>
        <w:t>independiente</w:t>
      </w:r>
      <w:r w:rsidR="00C9547B" w:rsidRPr="00171F82">
        <w:rPr>
          <w:b w:val="0"/>
          <w:u w:val="none"/>
        </w:rPr>
        <w:t xml:space="preserve"> de </w:t>
      </w:r>
      <w:r w:rsidR="001353E4" w:rsidRPr="00171F82">
        <w:rPr>
          <w:b w:val="0"/>
          <w:u w:val="none"/>
        </w:rPr>
        <w:t>la reventa de paquetes o de internet</w:t>
      </w:r>
      <w:r w:rsidR="007277BC" w:rsidRPr="00171F82">
        <w:rPr>
          <w:b w:val="0"/>
          <w:u w:val="none"/>
        </w:rPr>
        <w:t xml:space="preserve"> </w:t>
      </w:r>
      <w:r w:rsidRPr="00171F82">
        <w:rPr>
          <w:b w:val="0"/>
          <w:u w:val="none"/>
        </w:rPr>
        <w:t>y no es posible su convivencia.</w:t>
      </w:r>
    </w:p>
    <w:p w14:paraId="6DD80097" w14:textId="2222A1D9" w:rsidR="00AB5147" w:rsidRPr="00171F82" w:rsidRDefault="00AE652C" w:rsidP="00256DF8">
      <w:pPr>
        <w:pStyle w:val="ApartadoSub"/>
        <w:rPr>
          <w:b w:val="0"/>
          <w:u w:val="none"/>
        </w:rPr>
      </w:pPr>
      <w:r w:rsidRPr="00171F82">
        <w:rPr>
          <w:b w:val="0"/>
          <w:u w:val="none"/>
        </w:rPr>
        <w:t>En esta misma Vigésima Segunda Sesión del Comité,</w:t>
      </w:r>
      <w:r w:rsidR="00AB5147" w:rsidRPr="00171F82">
        <w:rPr>
          <w:b w:val="0"/>
          <w:u w:val="none"/>
        </w:rPr>
        <w:t xml:space="preserve"> e</w:t>
      </w:r>
      <w:r w:rsidR="00AB5147" w:rsidRPr="00171F82">
        <w:rPr>
          <w:rStyle w:val="IFTnormalCar"/>
          <w:b w:val="0"/>
          <w:u w:val="none"/>
        </w:rPr>
        <w:t xml:space="preserve">l </w:t>
      </w:r>
      <w:r w:rsidR="00AB5147" w:rsidRPr="00171F82">
        <w:rPr>
          <w:b w:val="0"/>
          <w:u w:val="none"/>
        </w:rPr>
        <w:t>AEP indicó que</w:t>
      </w:r>
      <w:r w:rsidR="00203932" w:rsidRPr="00171F82">
        <w:rPr>
          <w:b w:val="0"/>
          <w:u w:val="none"/>
        </w:rPr>
        <w:t xml:space="preserve"> </w:t>
      </w:r>
      <w:r w:rsidR="00AB5147" w:rsidRPr="00171F82">
        <w:rPr>
          <w:b w:val="0"/>
          <w:u w:val="none"/>
        </w:rPr>
        <w:t xml:space="preserve">un cliente que </w:t>
      </w:r>
      <w:r w:rsidR="00203932" w:rsidRPr="00171F82">
        <w:rPr>
          <w:b w:val="0"/>
          <w:u w:val="none"/>
        </w:rPr>
        <w:t xml:space="preserve">cuenta con </w:t>
      </w:r>
      <w:r w:rsidR="00AB5147" w:rsidRPr="00171F82">
        <w:rPr>
          <w:b w:val="0"/>
          <w:u w:val="none"/>
        </w:rPr>
        <w:t xml:space="preserve">SRMLT y </w:t>
      </w:r>
      <w:r w:rsidR="002F61F4" w:rsidRPr="00171F82">
        <w:rPr>
          <w:b w:val="0"/>
          <w:u w:val="none"/>
        </w:rPr>
        <w:t xml:space="preserve">que </w:t>
      </w:r>
      <w:r w:rsidR="00AB5147" w:rsidRPr="00171F82">
        <w:rPr>
          <w:b w:val="0"/>
          <w:u w:val="none"/>
        </w:rPr>
        <w:t>posteriormente requiere de</w:t>
      </w:r>
      <w:r w:rsidR="00203932" w:rsidRPr="00171F82">
        <w:rPr>
          <w:b w:val="0"/>
          <w:u w:val="none"/>
        </w:rPr>
        <w:t>l servicio de</w:t>
      </w:r>
      <w:r w:rsidR="00AB5147" w:rsidRPr="00171F82">
        <w:rPr>
          <w:b w:val="0"/>
          <w:u w:val="none"/>
        </w:rPr>
        <w:t xml:space="preserve"> internet</w:t>
      </w:r>
      <w:r w:rsidR="002F61F4" w:rsidRPr="00171F82">
        <w:rPr>
          <w:b w:val="0"/>
          <w:u w:val="none"/>
        </w:rPr>
        <w:t>,</w:t>
      </w:r>
      <w:r w:rsidR="00AB5147" w:rsidRPr="00171F82">
        <w:rPr>
          <w:b w:val="0"/>
          <w:u w:val="none"/>
        </w:rPr>
        <w:t xml:space="preserve"> </w:t>
      </w:r>
      <w:r w:rsidR="00DF618E" w:rsidRPr="00171F82">
        <w:rPr>
          <w:b w:val="0"/>
          <w:u w:val="none"/>
        </w:rPr>
        <w:t>necesita</w:t>
      </w:r>
      <w:r w:rsidR="00AB5147" w:rsidRPr="00171F82">
        <w:rPr>
          <w:b w:val="0"/>
          <w:u w:val="none"/>
        </w:rPr>
        <w:t xml:space="preserve"> cambiar de servicio y</w:t>
      </w:r>
      <w:r w:rsidR="0018031B" w:rsidRPr="00171F82">
        <w:rPr>
          <w:b w:val="0"/>
          <w:u w:val="none"/>
        </w:rPr>
        <w:t>/o</w:t>
      </w:r>
      <w:r w:rsidR="00AB5147" w:rsidRPr="00171F82">
        <w:rPr>
          <w:b w:val="0"/>
          <w:u w:val="none"/>
        </w:rPr>
        <w:t xml:space="preserve"> de paquete. Aclara que para un servicio de datos se deberá solicitar reventa de internet, paquetes o SAIB. Adicional</w:t>
      </w:r>
      <w:r w:rsidR="00124863" w:rsidRPr="00171F82">
        <w:rPr>
          <w:b w:val="0"/>
          <w:u w:val="none"/>
        </w:rPr>
        <w:t>mente</w:t>
      </w:r>
      <w:r w:rsidR="00AB5147" w:rsidRPr="00171F82">
        <w:rPr>
          <w:b w:val="0"/>
          <w:u w:val="none"/>
        </w:rPr>
        <w:t xml:space="preserve">, el AEP señaló que el SRMLT y el servicio de internet </w:t>
      </w:r>
      <w:r w:rsidR="00DF618E" w:rsidRPr="00171F82">
        <w:rPr>
          <w:b w:val="0"/>
          <w:u w:val="none"/>
        </w:rPr>
        <w:t xml:space="preserve">son servicios independientes </w:t>
      </w:r>
      <w:r w:rsidR="00AB5147" w:rsidRPr="00171F82">
        <w:rPr>
          <w:b w:val="0"/>
          <w:u w:val="none"/>
        </w:rPr>
        <w:t>y que</w:t>
      </w:r>
      <w:r w:rsidR="00AB5147" w:rsidRPr="00171F82">
        <w:rPr>
          <w:b w:val="0"/>
          <w:color w:val="000000" w:themeColor="text1"/>
          <w:u w:val="none"/>
        </w:rPr>
        <w:t xml:space="preserve"> a</w:t>
      </w:r>
      <w:r w:rsidR="00EA38A6" w:rsidRPr="00171F82">
        <w:rPr>
          <w:b w:val="0"/>
          <w:color w:val="000000" w:themeColor="text1"/>
          <w:u w:val="none"/>
        </w:rPr>
        <w:t>u</w:t>
      </w:r>
      <w:r w:rsidR="00AB5147" w:rsidRPr="00171F82">
        <w:rPr>
          <w:b w:val="0"/>
          <w:color w:val="000000" w:themeColor="text1"/>
          <w:u w:val="none"/>
        </w:rPr>
        <w:t>n cuando pueden convivir mediante la misma acometida</w:t>
      </w:r>
      <w:r w:rsidR="00124863" w:rsidRPr="00171F82">
        <w:rPr>
          <w:b w:val="0"/>
          <w:color w:val="000000" w:themeColor="text1"/>
          <w:u w:val="none"/>
        </w:rPr>
        <w:t>,</w:t>
      </w:r>
      <w:r w:rsidR="00AB5147" w:rsidRPr="00171F82">
        <w:rPr>
          <w:b w:val="0"/>
          <w:color w:val="000000" w:themeColor="text1"/>
          <w:u w:val="none"/>
        </w:rPr>
        <w:t xml:space="preserve"> </w:t>
      </w:r>
      <w:r w:rsidR="00AB5147" w:rsidRPr="00171F82">
        <w:rPr>
          <w:b w:val="0"/>
          <w:u w:val="none"/>
        </w:rPr>
        <w:t>ello</w:t>
      </w:r>
      <w:r w:rsidR="00AB5147" w:rsidRPr="00171F82">
        <w:rPr>
          <w:b w:val="0"/>
          <w:color w:val="000000" w:themeColor="text1"/>
          <w:u w:val="none"/>
        </w:rPr>
        <w:t xml:space="preserve"> no implica que se puedan agregar servicios al SRMLT</w:t>
      </w:r>
      <w:r w:rsidR="00AB5147" w:rsidRPr="00171F82">
        <w:rPr>
          <w:b w:val="0"/>
          <w:u w:val="none"/>
        </w:rPr>
        <w:t xml:space="preserve">, ya que dicha consideración no cumple con el alcance y la definición del servicio requerida por el Instituto en </w:t>
      </w:r>
      <w:r w:rsidR="00EA38A6" w:rsidRPr="00171F82">
        <w:rPr>
          <w:b w:val="0"/>
          <w:u w:val="none"/>
        </w:rPr>
        <w:t xml:space="preserve">la </w:t>
      </w:r>
      <w:r w:rsidR="00AB5147" w:rsidRPr="00171F82">
        <w:rPr>
          <w:b w:val="0"/>
          <w:u w:val="none"/>
        </w:rPr>
        <w:t xml:space="preserve">Resolución </w:t>
      </w:r>
      <w:r w:rsidR="00B03424" w:rsidRPr="00171F82">
        <w:rPr>
          <w:b w:val="0"/>
          <w:u w:val="none"/>
        </w:rPr>
        <w:t xml:space="preserve">de </w:t>
      </w:r>
      <w:r w:rsidR="00AB5147" w:rsidRPr="00171F82">
        <w:rPr>
          <w:b w:val="0"/>
          <w:u w:val="none"/>
        </w:rPr>
        <w:t>Desagregación 2017-2018</w:t>
      </w:r>
      <w:r w:rsidR="00203932" w:rsidRPr="00171F82">
        <w:rPr>
          <w:b w:val="0"/>
          <w:u w:val="none"/>
        </w:rPr>
        <w:t>.</w:t>
      </w:r>
    </w:p>
    <w:p w14:paraId="129B83B0" w14:textId="5FB32F50" w:rsidR="00AB5147" w:rsidRPr="00171F82" w:rsidRDefault="00AB5147" w:rsidP="00256DF8">
      <w:pPr>
        <w:pStyle w:val="ApartadoSub"/>
        <w:rPr>
          <w:b w:val="0"/>
          <w:u w:val="none"/>
        </w:rPr>
      </w:pPr>
      <w:r w:rsidRPr="00171F82">
        <w:rPr>
          <w:b w:val="0"/>
          <w:u w:val="none"/>
        </w:rPr>
        <w:t>Relativo</w:t>
      </w:r>
      <w:r w:rsidR="0018031B" w:rsidRPr="00171F82">
        <w:rPr>
          <w:b w:val="0"/>
          <w:u w:val="none"/>
        </w:rPr>
        <w:t xml:space="preserve"> </w:t>
      </w:r>
      <w:r w:rsidRPr="00171F82">
        <w:rPr>
          <w:b w:val="0"/>
          <w:u w:val="none"/>
        </w:rPr>
        <w:t xml:space="preserve">al </w:t>
      </w:r>
      <w:r w:rsidR="00124863" w:rsidRPr="00171F82">
        <w:rPr>
          <w:b w:val="0"/>
          <w:u w:val="none"/>
        </w:rPr>
        <w:t>Servicio de Desagregación Compartida del Bucle Local</w:t>
      </w:r>
      <w:r w:rsidR="00EE7F04" w:rsidRPr="00171F82">
        <w:rPr>
          <w:b w:val="0"/>
          <w:u w:val="none"/>
        </w:rPr>
        <w:t xml:space="preserve"> (en lo sucesivo, “SDCBL”)</w:t>
      </w:r>
      <w:r w:rsidR="00774F32" w:rsidRPr="00171F82">
        <w:rPr>
          <w:b w:val="0"/>
          <w:u w:val="none"/>
        </w:rPr>
        <w:t>,</w:t>
      </w:r>
      <w:r w:rsidR="0018031B" w:rsidRPr="00171F82">
        <w:rPr>
          <w:b w:val="0"/>
          <w:u w:val="none"/>
        </w:rPr>
        <w:t xml:space="preserve"> el AEP aclara que</w:t>
      </w:r>
      <w:r w:rsidRPr="00171F82">
        <w:rPr>
          <w:b w:val="0"/>
          <w:u w:val="none"/>
        </w:rPr>
        <w:t xml:space="preserve"> es distinto e independiente de lo previsto para </w:t>
      </w:r>
      <w:r w:rsidR="006943FD" w:rsidRPr="00171F82">
        <w:rPr>
          <w:b w:val="0"/>
          <w:u w:val="none"/>
        </w:rPr>
        <w:t>el SRMLT</w:t>
      </w:r>
      <w:r w:rsidR="00124863" w:rsidRPr="00171F82">
        <w:rPr>
          <w:b w:val="0"/>
          <w:u w:val="none"/>
        </w:rPr>
        <w:t>,</w:t>
      </w:r>
      <w:r w:rsidR="006943FD" w:rsidRPr="00171F82">
        <w:rPr>
          <w:b w:val="0"/>
          <w:u w:val="none"/>
        </w:rPr>
        <w:t xml:space="preserve"> e</w:t>
      </w:r>
      <w:r w:rsidRPr="00171F82">
        <w:rPr>
          <w:b w:val="0"/>
          <w:u w:val="none"/>
        </w:rPr>
        <w:t xml:space="preserve"> indica que la limitación para no considerar</w:t>
      </w:r>
      <w:r w:rsidR="00774F32" w:rsidRPr="00171F82">
        <w:rPr>
          <w:b w:val="0"/>
          <w:u w:val="none"/>
        </w:rPr>
        <w:t>lo</w:t>
      </w:r>
      <w:r w:rsidRPr="00171F82">
        <w:rPr>
          <w:b w:val="0"/>
          <w:u w:val="none"/>
        </w:rPr>
        <w:t xml:space="preserve"> no es un tema técnico sino de cumplimiento de lo señalado por las Medidas de Desagregación.</w:t>
      </w:r>
    </w:p>
    <w:p w14:paraId="7317C0E4" w14:textId="77777777" w:rsidR="007277BC" w:rsidRPr="00171F82" w:rsidRDefault="007277BC" w:rsidP="00256DF8">
      <w:pPr>
        <w:pStyle w:val="ApartadoSub"/>
        <w:rPr>
          <w:u w:val="none"/>
        </w:rPr>
      </w:pPr>
      <w:r w:rsidRPr="00171F82">
        <w:rPr>
          <w:u w:val="none"/>
        </w:rPr>
        <w:t>Consideraciones del Instituto</w:t>
      </w:r>
    </w:p>
    <w:p w14:paraId="1DD3B374" w14:textId="4597E206" w:rsidR="00DF65E7" w:rsidRPr="00171F82" w:rsidRDefault="002E7866" w:rsidP="00256DF8">
      <w:pPr>
        <w:pStyle w:val="ApartadoSub"/>
        <w:rPr>
          <w:b w:val="0"/>
          <w:color w:val="000000" w:themeColor="text1"/>
          <w:u w:val="none"/>
        </w:rPr>
      </w:pPr>
      <w:r w:rsidRPr="00171F82">
        <w:rPr>
          <w:b w:val="0"/>
          <w:color w:val="000000" w:themeColor="text1"/>
          <w:u w:val="none"/>
        </w:rPr>
        <w:t xml:space="preserve">Si bien los OC </w:t>
      </w:r>
      <w:r w:rsidR="00203932" w:rsidRPr="00171F82">
        <w:rPr>
          <w:b w:val="0"/>
          <w:color w:val="000000" w:themeColor="text1"/>
          <w:u w:val="none"/>
        </w:rPr>
        <w:t xml:space="preserve">solicitan </w:t>
      </w:r>
      <w:r w:rsidRPr="00171F82">
        <w:rPr>
          <w:b w:val="0"/>
          <w:color w:val="000000" w:themeColor="text1"/>
          <w:u w:val="none"/>
        </w:rPr>
        <w:t xml:space="preserve">opciones válidas para que </w:t>
      </w:r>
      <w:r w:rsidR="00203932" w:rsidRPr="00171F82">
        <w:rPr>
          <w:b w:val="0"/>
          <w:color w:val="000000" w:themeColor="text1"/>
          <w:u w:val="none"/>
        </w:rPr>
        <w:t xml:space="preserve">el AEP pueda ofrecer </w:t>
      </w:r>
      <w:r w:rsidRPr="00171F82">
        <w:rPr>
          <w:b w:val="0"/>
          <w:color w:val="000000" w:themeColor="text1"/>
          <w:u w:val="none"/>
        </w:rPr>
        <w:t>el SRMLT junto con</w:t>
      </w:r>
      <w:r w:rsidR="00397B97" w:rsidRPr="00171F82">
        <w:rPr>
          <w:b w:val="0"/>
          <w:color w:val="000000" w:themeColor="text1"/>
          <w:u w:val="none"/>
        </w:rPr>
        <w:t xml:space="preserve"> </w:t>
      </w:r>
      <w:r w:rsidR="00203932" w:rsidRPr="00171F82">
        <w:rPr>
          <w:b w:val="0"/>
          <w:color w:val="000000" w:themeColor="text1"/>
          <w:u w:val="none"/>
        </w:rPr>
        <w:t xml:space="preserve">el </w:t>
      </w:r>
      <w:r w:rsidRPr="00171F82">
        <w:rPr>
          <w:b w:val="0"/>
          <w:color w:val="000000" w:themeColor="text1"/>
          <w:u w:val="none"/>
        </w:rPr>
        <w:t xml:space="preserve">servicio de internet, </w:t>
      </w:r>
      <w:r w:rsidR="00D25726" w:rsidRPr="00171F82">
        <w:rPr>
          <w:b w:val="0"/>
          <w:color w:val="000000" w:themeColor="text1"/>
          <w:u w:val="none"/>
        </w:rPr>
        <w:t>el AEP no ofreció alguna alternativa. Por el contrario, su negativa estuvo más relacionada con su interpretación del alcance de los servicios que con aspectos técnicos.</w:t>
      </w:r>
      <w:r w:rsidR="005D5488" w:rsidRPr="00171F82">
        <w:rPr>
          <w:b w:val="0"/>
          <w:color w:val="000000" w:themeColor="text1"/>
          <w:u w:val="none"/>
        </w:rPr>
        <w:t xml:space="preserve"> </w:t>
      </w:r>
      <w:r w:rsidR="00D25726" w:rsidRPr="00171F82">
        <w:rPr>
          <w:b w:val="0"/>
          <w:color w:val="000000" w:themeColor="text1"/>
          <w:u w:val="none"/>
        </w:rPr>
        <w:t>Específicamente señala que</w:t>
      </w:r>
      <w:r w:rsidR="005D5488" w:rsidRPr="00171F82">
        <w:rPr>
          <w:b w:val="0"/>
          <w:color w:val="000000" w:themeColor="text1"/>
          <w:u w:val="none"/>
        </w:rPr>
        <w:t xml:space="preserve"> para que</w:t>
      </w:r>
      <w:r w:rsidR="00D25726" w:rsidRPr="00171F82">
        <w:rPr>
          <w:b w:val="0"/>
          <w:color w:val="000000" w:themeColor="text1"/>
          <w:u w:val="none"/>
        </w:rPr>
        <w:t xml:space="preserve"> el SRMLT </w:t>
      </w:r>
      <w:r w:rsidR="00D67B91" w:rsidRPr="00171F82">
        <w:rPr>
          <w:b w:val="0"/>
          <w:color w:val="000000" w:themeColor="text1"/>
          <w:u w:val="none"/>
        </w:rPr>
        <w:t>se pueda prestar</w:t>
      </w:r>
      <w:r w:rsidR="005D5488" w:rsidRPr="00171F82">
        <w:rPr>
          <w:b w:val="0"/>
          <w:color w:val="000000" w:themeColor="text1"/>
          <w:u w:val="none"/>
        </w:rPr>
        <w:t xml:space="preserve"> con</w:t>
      </w:r>
      <w:r w:rsidR="00D67B91" w:rsidRPr="00171F82">
        <w:rPr>
          <w:b w:val="0"/>
          <w:color w:val="000000" w:themeColor="text1"/>
          <w:u w:val="none"/>
        </w:rPr>
        <w:t xml:space="preserve"> el servicio de internet se tendría </w:t>
      </w:r>
      <w:r w:rsidR="008E0FB0" w:rsidRPr="00171F82">
        <w:rPr>
          <w:b w:val="0"/>
          <w:color w:val="000000" w:themeColor="text1"/>
          <w:u w:val="none"/>
        </w:rPr>
        <w:t>que cambiar de servicio y de</w:t>
      </w:r>
      <w:r w:rsidR="00D67B91" w:rsidRPr="00171F82">
        <w:rPr>
          <w:b w:val="0"/>
          <w:color w:val="000000" w:themeColor="text1"/>
          <w:u w:val="none"/>
        </w:rPr>
        <w:t xml:space="preserve"> paquete</w:t>
      </w:r>
      <w:r w:rsidRPr="00171F82">
        <w:rPr>
          <w:b w:val="0"/>
          <w:color w:val="000000" w:themeColor="text1"/>
          <w:u w:val="none"/>
        </w:rPr>
        <w:t>.</w:t>
      </w:r>
      <w:r w:rsidR="00D52F34" w:rsidRPr="00171F82">
        <w:rPr>
          <w:b w:val="0"/>
          <w:color w:val="000000" w:themeColor="text1"/>
          <w:u w:val="none"/>
        </w:rPr>
        <w:t xml:space="preserve"> </w:t>
      </w:r>
      <w:r w:rsidR="00A60DC5" w:rsidRPr="00171F82">
        <w:rPr>
          <w:b w:val="0"/>
          <w:color w:val="000000" w:themeColor="text1"/>
          <w:u w:val="none"/>
        </w:rPr>
        <w:t>Así</w:t>
      </w:r>
      <w:r w:rsidR="00C569F8" w:rsidRPr="00171F82">
        <w:rPr>
          <w:b w:val="0"/>
          <w:color w:val="000000" w:themeColor="text1"/>
          <w:u w:val="none"/>
        </w:rPr>
        <w:t xml:space="preserve"> mismo el AEP niega que el </w:t>
      </w:r>
      <w:r w:rsidR="00BA5A2A" w:rsidRPr="00171F82">
        <w:rPr>
          <w:b w:val="0"/>
          <w:color w:val="000000" w:themeColor="text1"/>
          <w:u w:val="none"/>
        </w:rPr>
        <w:t>SRMLT</w:t>
      </w:r>
      <w:r w:rsidR="00C569F8" w:rsidRPr="00171F82">
        <w:rPr>
          <w:b w:val="0"/>
          <w:color w:val="000000" w:themeColor="text1"/>
          <w:u w:val="none"/>
        </w:rPr>
        <w:t xml:space="preserve"> pueda convivir con el </w:t>
      </w:r>
      <w:r w:rsidR="00BA5A2A" w:rsidRPr="00171F82">
        <w:rPr>
          <w:b w:val="0"/>
          <w:color w:val="000000" w:themeColor="text1"/>
          <w:u w:val="none"/>
        </w:rPr>
        <w:t>SDCBL</w:t>
      </w:r>
      <w:r w:rsidR="00C569F8" w:rsidRPr="00171F82">
        <w:rPr>
          <w:b w:val="0"/>
          <w:color w:val="000000" w:themeColor="text1"/>
          <w:u w:val="none"/>
        </w:rPr>
        <w:t xml:space="preserve">, aclarando que </w:t>
      </w:r>
      <w:r w:rsidR="00BA5A2A" w:rsidRPr="00171F82">
        <w:rPr>
          <w:b w:val="0"/>
          <w:color w:val="000000" w:themeColor="text1"/>
          <w:u w:val="none"/>
        </w:rPr>
        <w:t xml:space="preserve">el impedimento no es por una cuestión </w:t>
      </w:r>
      <w:r w:rsidR="00520674" w:rsidRPr="00171F82">
        <w:rPr>
          <w:b w:val="0"/>
          <w:u w:val="none"/>
        </w:rPr>
        <w:t>técnica sino de cumplimiento de lo señalado por las Medidas de Desagregación.</w:t>
      </w:r>
    </w:p>
    <w:p w14:paraId="12F2C419" w14:textId="69FCB9F4" w:rsidR="00875B81" w:rsidRPr="00171F82" w:rsidRDefault="005D5488" w:rsidP="00256DF8">
      <w:pPr>
        <w:pStyle w:val="IFTnormal"/>
      </w:pPr>
      <w:r w:rsidRPr="00171F82">
        <w:rPr>
          <w:rStyle w:val="IFTnormalCar"/>
          <w:bCs/>
        </w:rPr>
        <w:t>Al respecto, e</w:t>
      </w:r>
      <w:r w:rsidR="002F5B37" w:rsidRPr="00171F82">
        <w:rPr>
          <w:rStyle w:val="IFTnormalCar"/>
          <w:bCs/>
        </w:rPr>
        <w:t xml:space="preserve">l </w:t>
      </w:r>
      <w:r w:rsidR="00875B81" w:rsidRPr="00171F82">
        <w:rPr>
          <w:rStyle w:val="IFTnormalCar"/>
          <w:bCs/>
        </w:rPr>
        <w:t xml:space="preserve">Instituto </w:t>
      </w:r>
      <w:r w:rsidR="00E002BD" w:rsidRPr="00171F82">
        <w:rPr>
          <w:rStyle w:val="IFTnormalCar"/>
          <w:bCs/>
        </w:rPr>
        <w:t>considera conveniente en primer lugar analizar lo indicado</w:t>
      </w:r>
      <w:r w:rsidR="00875B81" w:rsidRPr="00171F82">
        <w:rPr>
          <w:rStyle w:val="IFTnormalCar"/>
          <w:bCs/>
        </w:rPr>
        <w:t xml:space="preserve"> al AEP </w:t>
      </w:r>
      <w:r w:rsidR="002F5B37" w:rsidRPr="00171F82">
        <w:rPr>
          <w:rStyle w:val="IFTnormalCar"/>
          <w:bCs/>
        </w:rPr>
        <w:t xml:space="preserve">a través del </w:t>
      </w:r>
      <w:r w:rsidR="002F5B37" w:rsidRPr="00171F82">
        <w:rPr>
          <w:color w:val="000000" w:themeColor="text1"/>
        </w:rPr>
        <w:t>Acuerdo de Requerimiento 2016</w:t>
      </w:r>
      <w:r w:rsidR="00397B97" w:rsidRPr="00171F82">
        <w:rPr>
          <w:color w:val="000000" w:themeColor="text1"/>
        </w:rPr>
        <w:t>, en el cual</w:t>
      </w:r>
      <w:r w:rsidR="00E002BD" w:rsidRPr="00171F82">
        <w:rPr>
          <w:color w:val="000000" w:themeColor="text1"/>
        </w:rPr>
        <w:t xml:space="preserve"> le solicitó</w:t>
      </w:r>
      <w:r w:rsidR="002F5B37" w:rsidRPr="00171F82">
        <w:rPr>
          <w:rStyle w:val="IFTnormalCar"/>
          <w:bCs/>
        </w:rPr>
        <w:t xml:space="preserve"> </w:t>
      </w:r>
      <w:r w:rsidR="00875B81" w:rsidRPr="00171F82">
        <w:rPr>
          <w:rStyle w:val="IFTnormalCar"/>
          <w:bCs/>
        </w:rPr>
        <w:t xml:space="preserve">incluir además de la oferta </w:t>
      </w:r>
      <w:r w:rsidR="00875B81" w:rsidRPr="00171F82">
        <w:rPr>
          <w:rStyle w:val="IFTnormalCar"/>
          <w:bCs/>
        </w:rPr>
        <w:lastRenderedPageBreak/>
        <w:t xml:space="preserve">actual de </w:t>
      </w:r>
      <w:r w:rsidR="00875B81" w:rsidRPr="00171F82">
        <w:t>Servicio de Reventa de Línea Telefónica (en lo sucesivo, el “SRLT”), un nuevo esquema de SRLT en su Propuesta Final de Oferta de Referencia con el cual el CS podrá solicitar al AEP la entrega del tráfico</w:t>
      </w:r>
      <w:r w:rsidR="00397B97" w:rsidRPr="00171F82">
        <w:t xml:space="preserve"> de voz</w:t>
      </w:r>
      <w:r w:rsidR="00875B81" w:rsidRPr="00171F82">
        <w:t xml:space="preserve"> de los usuarios en puntos de interconexión.</w:t>
      </w:r>
      <w:r w:rsidR="002F5B37" w:rsidRPr="00171F82">
        <w:t xml:space="preserve"> También el AEP deberá incluir la descripción funcional del servicio, información, procedimientos, características técnicas, tarifas y todo lo necesario para la eficiente prestación de este esquema al que se le denomina SRMLT. </w:t>
      </w:r>
      <w:r w:rsidR="00240F6F" w:rsidRPr="00171F82">
        <w:rPr>
          <w:color w:val="000000" w:themeColor="text1"/>
        </w:rPr>
        <w:t>Lo antes indicado</w:t>
      </w:r>
      <w:r w:rsidR="002F5B37" w:rsidRPr="00171F82">
        <w:t xml:space="preserve"> de la </w:t>
      </w:r>
      <w:r w:rsidR="002F5B37" w:rsidRPr="00171F82">
        <w:rPr>
          <w:color w:val="000000" w:themeColor="text1"/>
        </w:rPr>
        <w:t>Resolución de Desagregación 2017-2018</w:t>
      </w:r>
      <w:r w:rsidR="00240F6F" w:rsidRPr="00171F82">
        <w:rPr>
          <w:color w:val="000000" w:themeColor="text1"/>
        </w:rPr>
        <w:t xml:space="preserve"> se cita a</w:t>
      </w:r>
      <w:r w:rsidR="00240F6F" w:rsidRPr="00171F82">
        <w:t xml:space="preserve"> continuación:</w:t>
      </w:r>
    </w:p>
    <w:p w14:paraId="03BD0DB2" w14:textId="6E140E71" w:rsidR="002F5B37" w:rsidRPr="00171F82" w:rsidRDefault="002F5B37" w:rsidP="00256DF8">
      <w:pPr>
        <w:pStyle w:val="Citaift"/>
        <w:rPr>
          <w:rStyle w:val="IFTnormalCar"/>
          <w:rFonts w:cs="Arial"/>
          <w:bCs w:val="0"/>
          <w:sz w:val="18"/>
          <w:szCs w:val="18"/>
          <w:lang w:eastAsia="es-ES"/>
        </w:rPr>
      </w:pPr>
      <w:r w:rsidRPr="00171F82">
        <w:rPr>
          <w:rStyle w:val="IFTnormalCar"/>
          <w:rFonts w:cs="Arial"/>
          <w:bCs w:val="0"/>
          <w:sz w:val="18"/>
          <w:szCs w:val="18"/>
          <w:lang w:eastAsia="es-ES"/>
        </w:rPr>
        <w:t>“</w:t>
      </w:r>
      <w:r w:rsidRPr="00171F82">
        <w:t>5.1.6.</w:t>
      </w:r>
      <w:r w:rsidRPr="00171F82">
        <w:tab/>
        <w:t>SERVICIO DE REVENTA DE LÍNEA</w:t>
      </w:r>
    </w:p>
    <w:p w14:paraId="111B69F5" w14:textId="3A831332" w:rsidR="002F5B37" w:rsidRPr="00171F82" w:rsidRDefault="002F5B37" w:rsidP="00256DF8">
      <w:pPr>
        <w:pStyle w:val="Citaift"/>
        <w:rPr>
          <w:rStyle w:val="IFTnormalCar"/>
          <w:rFonts w:cs="Arial"/>
          <w:bCs w:val="0"/>
          <w:sz w:val="18"/>
          <w:szCs w:val="18"/>
          <w:lang w:eastAsia="es-ES"/>
        </w:rPr>
      </w:pPr>
      <w:r w:rsidRPr="00171F82">
        <w:rPr>
          <w:rStyle w:val="IFTnormalCar"/>
          <w:rFonts w:cs="Arial"/>
          <w:bCs w:val="0"/>
          <w:sz w:val="18"/>
          <w:szCs w:val="18"/>
          <w:lang w:eastAsia="es-ES"/>
        </w:rPr>
        <w:t>[…]</w:t>
      </w:r>
    </w:p>
    <w:p w14:paraId="4FC6E5A9" w14:textId="77777777" w:rsidR="002F5B37" w:rsidRPr="00171F82" w:rsidRDefault="002F5B37" w:rsidP="00256DF8">
      <w:pPr>
        <w:ind w:left="851"/>
        <w:rPr>
          <w:rFonts w:ascii="ITC Avant Garde" w:eastAsia="Times New Roman" w:hAnsi="ITC Avant Garde" w:cs="Arial"/>
          <w:i/>
          <w:sz w:val="18"/>
          <w:szCs w:val="18"/>
          <w:lang w:eastAsia="es-ES"/>
        </w:rPr>
      </w:pPr>
      <w:r w:rsidRPr="00171F82">
        <w:rPr>
          <w:rFonts w:ascii="ITC Avant Garde" w:eastAsia="Times New Roman" w:hAnsi="ITC Avant Garde" w:cs="Arial"/>
          <w:i/>
          <w:sz w:val="18"/>
          <w:szCs w:val="18"/>
          <w:lang w:eastAsia="es-ES"/>
        </w:rPr>
        <w:t xml:space="preserve">Requerimiento del Instituto en el numeral 4.1.6.1 </w:t>
      </w:r>
      <w:proofErr w:type="gramStart"/>
      <w:r w:rsidRPr="00171F82">
        <w:rPr>
          <w:rFonts w:ascii="ITC Avant Garde" w:eastAsia="Times New Roman" w:hAnsi="ITC Avant Garde" w:cs="Arial"/>
          <w:i/>
          <w:sz w:val="18"/>
          <w:szCs w:val="18"/>
          <w:lang w:eastAsia="es-ES"/>
        </w:rPr>
        <w:t>inciso</w:t>
      </w:r>
      <w:proofErr w:type="gramEnd"/>
      <w:r w:rsidRPr="00171F82">
        <w:rPr>
          <w:rFonts w:ascii="ITC Avant Garde" w:eastAsia="Times New Roman" w:hAnsi="ITC Avant Garde" w:cs="Arial"/>
          <w:i/>
          <w:sz w:val="18"/>
          <w:szCs w:val="18"/>
          <w:lang w:eastAsia="es-ES"/>
        </w:rPr>
        <w:t xml:space="preserve"> d) del Acuerdo</w:t>
      </w:r>
    </w:p>
    <w:p w14:paraId="1BDF5F13" w14:textId="31200480" w:rsidR="002F5B37" w:rsidRPr="00171F82" w:rsidRDefault="002F5B37" w:rsidP="00256DF8">
      <w:pPr>
        <w:pStyle w:val="Citaift"/>
        <w:rPr>
          <w:rStyle w:val="IFTnormalCar"/>
          <w:rFonts w:cs="Arial"/>
          <w:sz w:val="18"/>
          <w:szCs w:val="18"/>
          <w:lang w:eastAsia="es-ES"/>
        </w:rPr>
      </w:pPr>
      <w:r w:rsidRPr="00171F82">
        <w:rPr>
          <w:color w:val="auto"/>
        </w:rPr>
        <w:t>El Instituto requirió al AEP incluir, además de la oferta actual de Servicio de Reventa de Línea Telefónica (en lo sucesivo, el “SRLT”), un nuevo esquema de SRLT en su Propuesta Final de Oferta de Referencia con el cual el CS podrá solicitar al AEP la entrega del tráfico de los usuarios en puntos de interconexión. También el AEP deberá incluir la descripción funcional del servicio, información, procedimientos, características técnicas, tarifas y todo lo necesario para la eficiente prestación de este esquema del Servicio de Reventa Mayorista de Línea Telefónica (en lo sucesivo, el “SRMLT”) (comúnmente conocido como WLR por sus siglas en inglés). Asimismo, los costos asociados deberán verse reflejados en el cobro del servicio con base a la metodología indicada en la Medida TRIGÉSIMA NOVENA de las Medidas de Desagregación tomando en consideración los costos que absorberá el CS por esta modalidad de SRMLT.”</w:t>
      </w:r>
    </w:p>
    <w:p w14:paraId="57AD2DB3" w14:textId="3C78340B" w:rsidR="002F5B37" w:rsidRPr="00171F82" w:rsidRDefault="002F5B37" w:rsidP="00256DF8">
      <w:pPr>
        <w:pStyle w:val="IFTnormal"/>
        <w:rPr>
          <w:lang w:val="es-ES"/>
        </w:rPr>
      </w:pPr>
      <w:r w:rsidRPr="00171F82">
        <w:t>Como se indicó anteriormente</w:t>
      </w:r>
      <w:r w:rsidR="00240F6F" w:rsidRPr="00171F82">
        <w:t>,</w:t>
      </w:r>
      <w:r w:rsidRPr="00171F82">
        <w:t xml:space="preserve"> el SRMLT es un nuevo esquema del SRLT, donde </w:t>
      </w:r>
      <w:r w:rsidR="003A17B0" w:rsidRPr="00171F82">
        <w:t>este último</w:t>
      </w:r>
      <w:r w:rsidRPr="00171F82">
        <w:t xml:space="preserve"> conforme la ORED</w:t>
      </w:r>
      <w:r w:rsidR="00240F6F" w:rsidRPr="00171F82">
        <w:t>A vigente</w:t>
      </w:r>
      <w:r w:rsidRPr="00171F82">
        <w:t xml:space="preserve"> </w:t>
      </w:r>
      <w:r w:rsidR="00240F6F" w:rsidRPr="00171F82">
        <w:t>puede</w:t>
      </w:r>
      <w:r w:rsidRPr="00171F82">
        <w:t xml:space="preserve"> convivir con otros servicio</w:t>
      </w:r>
      <w:r w:rsidR="00EC4E0A" w:rsidRPr="00171F82">
        <w:t>s</w:t>
      </w:r>
      <w:r w:rsidRPr="00171F82">
        <w:t xml:space="preserve"> de desagregación</w:t>
      </w:r>
      <w:r w:rsidR="00EC4E0A" w:rsidRPr="00171F82">
        <w:t>,</w:t>
      </w:r>
      <w:r w:rsidRPr="00171F82">
        <w:t xml:space="preserve"> </w:t>
      </w:r>
      <w:r w:rsidR="00EC4E0A" w:rsidRPr="00171F82">
        <w:rPr>
          <w:lang w:val="es-ES"/>
        </w:rPr>
        <w:t>considerándose técnicamente factible que el CS y el AEP presten los servicios de voz y datos de forma indistint</w:t>
      </w:r>
      <w:r w:rsidR="00240F6F" w:rsidRPr="00171F82">
        <w:rPr>
          <w:lang w:val="es-ES"/>
        </w:rPr>
        <w:t>a a través de los servicios de d</w:t>
      </w:r>
      <w:r w:rsidR="00EC4E0A" w:rsidRPr="00171F82">
        <w:rPr>
          <w:lang w:val="es-ES"/>
        </w:rPr>
        <w:t>esagregación</w:t>
      </w:r>
      <w:r w:rsidR="00240F6F" w:rsidRPr="00171F82">
        <w:rPr>
          <w:lang w:val="es-ES"/>
        </w:rPr>
        <w:t>. Lo anterior</w:t>
      </w:r>
      <w:r w:rsidR="00EC4E0A" w:rsidRPr="00171F82">
        <w:rPr>
          <w:lang w:val="es-ES"/>
        </w:rPr>
        <w:t xml:space="preserve"> se indica en</w:t>
      </w:r>
      <w:r w:rsidR="00240F6F" w:rsidRPr="00171F82">
        <w:rPr>
          <w:lang w:val="es-ES"/>
        </w:rPr>
        <w:t xml:space="preserve"> la OREDA vigente y</w:t>
      </w:r>
      <w:r w:rsidR="00EC4E0A" w:rsidRPr="00171F82">
        <w:rPr>
          <w:lang w:val="es-ES"/>
        </w:rPr>
        <w:t xml:space="preserve"> a</w:t>
      </w:r>
      <w:r w:rsidR="00C73EAB" w:rsidRPr="00171F82">
        <w:rPr>
          <w:lang w:val="es-ES"/>
        </w:rPr>
        <w:t xml:space="preserve"> </w:t>
      </w:r>
      <w:r w:rsidR="00EC4E0A" w:rsidRPr="00171F82">
        <w:rPr>
          <w:lang w:val="es-ES"/>
        </w:rPr>
        <w:t>continuación se cita:</w:t>
      </w:r>
    </w:p>
    <w:p w14:paraId="1618C722" w14:textId="13293122" w:rsidR="00EC4E0A" w:rsidRPr="00171F82" w:rsidRDefault="00EC4E0A" w:rsidP="00256DF8">
      <w:pPr>
        <w:pStyle w:val="Citaift"/>
      </w:pPr>
      <w:r w:rsidRPr="00171F82">
        <w:t>“4.</w:t>
      </w:r>
      <w:r w:rsidRPr="00171F82">
        <w:tab/>
        <w:t>Servicio de Reventa de Línea</w:t>
      </w:r>
    </w:p>
    <w:p w14:paraId="38E168CA" w14:textId="4F9C2DD4" w:rsidR="00EC4E0A" w:rsidRPr="00171F82" w:rsidRDefault="00EC4E0A" w:rsidP="00256DF8">
      <w:pPr>
        <w:pStyle w:val="Citaift"/>
      </w:pPr>
      <w:r w:rsidRPr="00171F82">
        <w:t>4.1</w:t>
      </w:r>
      <w:r w:rsidRPr="00171F82">
        <w:tab/>
        <w:t>Servicio de Reventa de Línea Telefónica</w:t>
      </w:r>
    </w:p>
    <w:p w14:paraId="35970CFC" w14:textId="5C5DE36B" w:rsidR="00EC4E0A" w:rsidRPr="00171F82" w:rsidRDefault="00EC4E0A" w:rsidP="00256DF8">
      <w:pPr>
        <w:pStyle w:val="Citaift"/>
      </w:pPr>
      <w:r w:rsidRPr="00171F82">
        <w:t>[…]</w:t>
      </w:r>
    </w:p>
    <w:p w14:paraId="18EA5C43" w14:textId="35F565E2" w:rsidR="00EC4E0A" w:rsidRPr="00171F82" w:rsidRDefault="00EC4E0A" w:rsidP="00256DF8">
      <w:pPr>
        <w:pStyle w:val="Citaift"/>
      </w:pPr>
      <w:r w:rsidRPr="00171F82">
        <w:t xml:space="preserve">Cuando el medio de acceso es cobre, se considera técnicamente factible que el CS y Telmex presten los servicios de voz y datos de forma indistinta a través de los servicios de Desagregación, por ejemplo SRLT con SAIB, SRLT con SDCBL y SRLT con </w:t>
      </w:r>
      <w:proofErr w:type="gramStart"/>
      <w:r w:rsidRPr="00171F82">
        <w:t>SDCSBL .</w:t>
      </w:r>
      <w:proofErr w:type="gramEnd"/>
      <w:r w:rsidRPr="00171F82">
        <w:t xml:space="preserve"> No obstante, cuando el medio de acceso sea fibra óptica, Telmex no podrá proporcionar SRLT junto con SAIB.</w:t>
      </w:r>
    </w:p>
    <w:p w14:paraId="22525F34" w14:textId="0E58945C" w:rsidR="00EC4E0A" w:rsidRPr="00171F82" w:rsidRDefault="00EC4E0A" w:rsidP="00256DF8">
      <w:pPr>
        <w:pStyle w:val="Citaift"/>
      </w:pPr>
      <w:r w:rsidRPr="00171F82">
        <w:t>[…]”</w:t>
      </w:r>
    </w:p>
    <w:p w14:paraId="29C2AC7B" w14:textId="013C3A02" w:rsidR="001D07DF" w:rsidRPr="00171F82" w:rsidRDefault="001D07DF" w:rsidP="00256DF8">
      <w:pPr>
        <w:pStyle w:val="IFTnormal"/>
      </w:pPr>
      <w:r w:rsidRPr="00171F82">
        <w:t xml:space="preserve">El SRLT que usamos de referencia </w:t>
      </w:r>
      <w:r w:rsidR="00DF0BA6" w:rsidRPr="00171F82">
        <w:t>de</w:t>
      </w:r>
      <w:r w:rsidRPr="00171F82">
        <w:t xml:space="preserve"> la OREDA vigente</w:t>
      </w:r>
      <w:r w:rsidR="00DF0BA6" w:rsidRPr="00171F82">
        <w:t xml:space="preserve"> considera</w:t>
      </w:r>
      <w:r w:rsidRPr="00171F82">
        <w:t xml:space="preserve"> la prestación del servicio de voz, por lo tanto se entiende que el SRMLT tiene el mismo</w:t>
      </w:r>
      <w:r w:rsidR="00DF0BA6" w:rsidRPr="00171F82">
        <w:t xml:space="preserve"> propósito, </w:t>
      </w:r>
      <w:r w:rsidR="004A348D">
        <w:t xml:space="preserve">pero además </w:t>
      </w:r>
      <w:r w:rsidR="00DF0BA6" w:rsidRPr="00171F82">
        <w:t>comparte el</w:t>
      </w:r>
      <w:r w:rsidRPr="00171F82">
        <w:t xml:space="preserve"> </w:t>
      </w:r>
      <w:r w:rsidRPr="00171F82">
        <w:lastRenderedPageBreak/>
        <w:t>alcance de convivir con la contratación de otros servicios de desagregación para la prestación del servicio de internet, para el caso que se presten a través del medio de acceso de cobre.</w:t>
      </w:r>
    </w:p>
    <w:p w14:paraId="5D981C51" w14:textId="102850C5" w:rsidR="00B863F5" w:rsidRPr="00171F82" w:rsidRDefault="00825677" w:rsidP="00256DF8">
      <w:pPr>
        <w:pStyle w:val="ApartadoSub"/>
        <w:rPr>
          <w:b w:val="0"/>
          <w:color w:val="000000" w:themeColor="text1"/>
          <w:u w:val="none"/>
        </w:rPr>
      </w:pPr>
      <w:r w:rsidRPr="00171F82">
        <w:rPr>
          <w:b w:val="0"/>
          <w:color w:val="000000" w:themeColor="text1"/>
          <w:u w:val="none"/>
        </w:rPr>
        <w:t>A consideración de este Instituto</w:t>
      </w:r>
      <w:r w:rsidR="00DF0BA6" w:rsidRPr="00171F82">
        <w:rPr>
          <w:b w:val="0"/>
          <w:color w:val="000000" w:themeColor="text1"/>
          <w:u w:val="none"/>
        </w:rPr>
        <w:t xml:space="preserve"> la </w:t>
      </w:r>
      <w:r w:rsidR="004A348D">
        <w:rPr>
          <w:b w:val="0"/>
          <w:color w:val="000000" w:themeColor="text1"/>
          <w:u w:val="none"/>
        </w:rPr>
        <w:t>postura</w:t>
      </w:r>
      <w:r w:rsidR="004A348D" w:rsidRPr="00171F82">
        <w:rPr>
          <w:b w:val="0"/>
          <w:color w:val="000000" w:themeColor="text1"/>
          <w:u w:val="none"/>
        </w:rPr>
        <w:t xml:space="preserve"> </w:t>
      </w:r>
      <w:r w:rsidR="00793BEB" w:rsidRPr="00171F82">
        <w:rPr>
          <w:b w:val="0"/>
          <w:color w:val="000000" w:themeColor="text1"/>
          <w:u w:val="none"/>
        </w:rPr>
        <w:t>de</w:t>
      </w:r>
      <w:r w:rsidR="00C3303A" w:rsidRPr="00171F82">
        <w:rPr>
          <w:b w:val="0"/>
          <w:color w:val="000000" w:themeColor="text1"/>
          <w:u w:val="none"/>
        </w:rPr>
        <w:t xml:space="preserve"> </w:t>
      </w:r>
      <w:r w:rsidR="00DF0BA6" w:rsidRPr="00171F82">
        <w:rPr>
          <w:b w:val="0"/>
          <w:u w:val="none"/>
        </w:rPr>
        <w:t>que un cliente con</w:t>
      </w:r>
      <w:r w:rsidR="00793BEB" w:rsidRPr="00171F82">
        <w:rPr>
          <w:b w:val="0"/>
          <w:u w:val="none"/>
        </w:rPr>
        <w:t xml:space="preserve"> SRMLT</w:t>
      </w:r>
      <w:r w:rsidR="00E3282E" w:rsidRPr="00171F82">
        <w:rPr>
          <w:b w:val="0"/>
          <w:u w:val="none"/>
        </w:rPr>
        <w:t>,</w:t>
      </w:r>
      <w:r w:rsidR="00793BEB" w:rsidRPr="00171F82">
        <w:rPr>
          <w:b w:val="0"/>
          <w:u w:val="none"/>
        </w:rPr>
        <w:t xml:space="preserve"> </w:t>
      </w:r>
      <w:r w:rsidR="004A348D">
        <w:rPr>
          <w:b w:val="0"/>
          <w:u w:val="none"/>
        </w:rPr>
        <w:t xml:space="preserve">que </w:t>
      </w:r>
      <w:r w:rsidR="00793BEB" w:rsidRPr="00171F82">
        <w:rPr>
          <w:b w:val="0"/>
          <w:u w:val="none"/>
        </w:rPr>
        <w:t>posteriormente requiera</w:t>
      </w:r>
      <w:r w:rsidR="00C3303A" w:rsidRPr="00171F82">
        <w:rPr>
          <w:b w:val="0"/>
          <w:u w:val="none"/>
        </w:rPr>
        <w:t xml:space="preserve"> de internet</w:t>
      </w:r>
      <w:r w:rsidR="00C3303A" w:rsidRPr="00171F82">
        <w:rPr>
          <w:u w:val="none"/>
        </w:rPr>
        <w:t xml:space="preserve"> </w:t>
      </w:r>
      <w:r w:rsidR="004A348D" w:rsidRPr="00E4717C">
        <w:rPr>
          <w:b w:val="0"/>
          <w:u w:val="none"/>
        </w:rPr>
        <w:t>y que ello</w:t>
      </w:r>
      <w:r w:rsidR="004A348D">
        <w:rPr>
          <w:u w:val="none"/>
        </w:rPr>
        <w:t xml:space="preserve"> </w:t>
      </w:r>
      <w:r w:rsidR="00C3303A" w:rsidRPr="00171F82">
        <w:rPr>
          <w:b w:val="0"/>
          <w:u w:val="none"/>
        </w:rPr>
        <w:t>implicaría cambiar de Servicio y de Paquete</w:t>
      </w:r>
      <w:r w:rsidRPr="00171F82">
        <w:rPr>
          <w:b w:val="0"/>
          <w:color w:val="000000" w:themeColor="text1"/>
          <w:u w:val="none"/>
        </w:rPr>
        <w:t xml:space="preserve">, </w:t>
      </w:r>
      <w:r w:rsidR="00C3303A" w:rsidRPr="00171F82">
        <w:rPr>
          <w:b w:val="0"/>
          <w:color w:val="000000" w:themeColor="text1"/>
          <w:u w:val="none"/>
        </w:rPr>
        <w:t xml:space="preserve">no </w:t>
      </w:r>
      <w:r w:rsidRPr="00171F82">
        <w:rPr>
          <w:b w:val="0"/>
          <w:color w:val="000000" w:themeColor="text1"/>
          <w:u w:val="none"/>
        </w:rPr>
        <w:t>es</w:t>
      </w:r>
      <w:r w:rsidR="00793BEB" w:rsidRPr="00171F82">
        <w:rPr>
          <w:b w:val="0"/>
          <w:color w:val="000000" w:themeColor="text1"/>
          <w:u w:val="none"/>
        </w:rPr>
        <w:t xml:space="preserve"> procedente</w:t>
      </w:r>
      <w:r w:rsidR="00C3303A" w:rsidRPr="00171F82">
        <w:rPr>
          <w:b w:val="0"/>
          <w:color w:val="000000" w:themeColor="text1"/>
          <w:u w:val="none"/>
        </w:rPr>
        <w:t xml:space="preserve">, ya que </w:t>
      </w:r>
      <w:r w:rsidR="00793BEB" w:rsidRPr="00171F82">
        <w:rPr>
          <w:b w:val="0"/>
          <w:color w:val="000000" w:themeColor="text1"/>
          <w:u w:val="none"/>
        </w:rPr>
        <w:t xml:space="preserve">técnicamente </w:t>
      </w:r>
      <w:r w:rsidR="00C3303A" w:rsidRPr="00171F82">
        <w:rPr>
          <w:b w:val="0"/>
          <w:color w:val="000000" w:themeColor="text1"/>
          <w:u w:val="none"/>
        </w:rPr>
        <w:t>es</w:t>
      </w:r>
      <w:r w:rsidRPr="00171F82">
        <w:rPr>
          <w:b w:val="0"/>
          <w:color w:val="000000" w:themeColor="text1"/>
          <w:u w:val="none"/>
        </w:rPr>
        <w:t xml:space="preserve"> posible que el SRMLT </w:t>
      </w:r>
      <w:r w:rsidR="00C3303A" w:rsidRPr="00171F82">
        <w:rPr>
          <w:b w:val="0"/>
          <w:color w:val="000000" w:themeColor="text1"/>
          <w:u w:val="none"/>
        </w:rPr>
        <w:t xml:space="preserve">pueda convivir con </w:t>
      </w:r>
      <w:r w:rsidR="00057547" w:rsidRPr="00171F82">
        <w:rPr>
          <w:b w:val="0"/>
          <w:color w:val="000000" w:themeColor="text1"/>
          <w:u w:val="none"/>
        </w:rPr>
        <w:t xml:space="preserve">la contratación de </w:t>
      </w:r>
      <w:r w:rsidR="00C3303A" w:rsidRPr="00171F82">
        <w:rPr>
          <w:b w:val="0"/>
          <w:color w:val="000000" w:themeColor="text1"/>
          <w:u w:val="none"/>
        </w:rPr>
        <w:t>otro</w:t>
      </w:r>
      <w:r w:rsidRPr="00171F82">
        <w:rPr>
          <w:b w:val="0"/>
          <w:color w:val="000000" w:themeColor="text1"/>
          <w:u w:val="none"/>
        </w:rPr>
        <w:t>s</w:t>
      </w:r>
      <w:r w:rsidR="00C3303A" w:rsidRPr="00171F82">
        <w:rPr>
          <w:b w:val="0"/>
          <w:color w:val="000000" w:themeColor="text1"/>
          <w:u w:val="none"/>
        </w:rPr>
        <w:t xml:space="preserve"> </w:t>
      </w:r>
      <w:r w:rsidRPr="00171F82">
        <w:rPr>
          <w:b w:val="0"/>
          <w:color w:val="000000" w:themeColor="text1"/>
          <w:u w:val="none"/>
        </w:rPr>
        <w:t>servicios de desagregación</w:t>
      </w:r>
      <w:r w:rsidR="00793BEB" w:rsidRPr="00171F82">
        <w:rPr>
          <w:b w:val="0"/>
          <w:color w:val="000000" w:themeColor="text1"/>
          <w:u w:val="none"/>
        </w:rPr>
        <w:t>,</w:t>
      </w:r>
      <w:r w:rsidR="00C3303A" w:rsidRPr="00171F82">
        <w:rPr>
          <w:b w:val="0"/>
          <w:color w:val="000000" w:themeColor="text1"/>
          <w:u w:val="none"/>
        </w:rPr>
        <w:t xml:space="preserve"> </w:t>
      </w:r>
      <w:r w:rsidR="00DF65E7" w:rsidRPr="00171F82">
        <w:rPr>
          <w:b w:val="0"/>
          <w:color w:val="000000" w:themeColor="text1"/>
          <w:u w:val="none"/>
        </w:rPr>
        <w:t xml:space="preserve">y con ello poder </w:t>
      </w:r>
      <w:r w:rsidR="00C3303A" w:rsidRPr="00171F82">
        <w:rPr>
          <w:b w:val="0"/>
          <w:color w:val="000000" w:themeColor="text1"/>
          <w:u w:val="none"/>
        </w:rPr>
        <w:t>prestar el servicio de internet sin que sea</w:t>
      </w:r>
      <w:r w:rsidR="00DF65E7" w:rsidRPr="00171F82">
        <w:rPr>
          <w:b w:val="0"/>
          <w:color w:val="000000" w:themeColor="text1"/>
          <w:u w:val="none"/>
        </w:rPr>
        <w:t xml:space="preserve"> necesario cambiar el SRMLT a otro</w:t>
      </w:r>
      <w:r w:rsidR="00C3303A" w:rsidRPr="00171F82">
        <w:rPr>
          <w:b w:val="0"/>
          <w:color w:val="000000" w:themeColor="text1"/>
          <w:u w:val="none"/>
        </w:rPr>
        <w:t xml:space="preserve"> </w:t>
      </w:r>
      <w:r w:rsidR="00D22CCA" w:rsidRPr="00171F82">
        <w:rPr>
          <w:b w:val="0"/>
          <w:u w:val="none"/>
        </w:rPr>
        <w:t>s</w:t>
      </w:r>
      <w:r w:rsidR="00DF65E7" w:rsidRPr="00171F82">
        <w:rPr>
          <w:b w:val="0"/>
          <w:u w:val="none"/>
        </w:rPr>
        <w:t xml:space="preserve">ervicio o </w:t>
      </w:r>
      <w:r w:rsidR="00D22CCA" w:rsidRPr="00171F82">
        <w:rPr>
          <w:b w:val="0"/>
          <w:u w:val="none"/>
        </w:rPr>
        <w:t>p</w:t>
      </w:r>
      <w:r w:rsidR="00C3303A" w:rsidRPr="00171F82">
        <w:rPr>
          <w:b w:val="0"/>
          <w:u w:val="none"/>
        </w:rPr>
        <w:t>aquete</w:t>
      </w:r>
      <w:r w:rsidR="00C3303A" w:rsidRPr="00171F82">
        <w:rPr>
          <w:b w:val="0"/>
          <w:color w:val="000000" w:themeColor="text1"/>
          <w:u w:val="none"/>
        </w:rPr>
        <w:t xml:space="preserve">. </w:t>
      </w:r>
      <w:r w:rsidR="00F13E69" w:rsidRPr="00171F82">
        <w:rPr>
          <w:b w:val="0"/>
          <w:color w:val="000000" w:themeColor="text1"/>
          <w:u w:val="none"/>
        </w:rPr>
        <w:t xml:space="preserve">Lo mismo </w:t>
      </w:r>
      <w:r w:rsidR="007A6A43">
        <w:rPr>
          <w:b w:val="0"/>
          <w:color w:val="000000" w:themeColor="text1"/>
          <w:u w:val="none"/>
        </w:rPr>
        <w:t xml:space="preserve">se </w:t>
      </w:r>
      <w:r w:rsidR="00F13E69" w:rsidRPr="00171F82">
        <w:rPr>
          <w:b w:val="0"/>
          <w:color w:val="000000" w:themeColor="text1"/>
          <w:u w:val="none"/>
        </w:rPr>
        <w:t xml:space="preserve">aplicaría para que el SRMLT pueda convivir con el SDCBL y poder </w:t>
      </w:r>
      <w:r w:rsidR="00B863F5" w:rsidRPr="00171F82">
        <w:rPr>
          <w:b w:val="0"/>
          <w:color w:val="000000" w:themeColor="text1"/>
          <w:u w:val="none"/>
        </w:rPr>
        <w:t>prestar el servicio de internet.</w:t>
      </w:r>
    </w:p>
    <w:p w14:paraId="08DDC34C" w14:textId="2D0470C0" w:rsidR="000F1F4A" w:rsidRPr="00171F82" w:rsidRDefault="00B863F5" w:rsidP="00256DF8">
      <w:pPr>
        <w:pStyle w:val="IFTnormal"/>
      </w:pPr>
      <w:r w:rsidRPr="00171F82">
        <w:t xml:space="preserve">Esto se explica </w:t>
      </w:r>
      <w:r w:rsidR="00730D03" w:rsidRPr="00171F82">
        <w:t xml:space="preserve">para los diferentes casos </w:t>
      </w:r>
      <w:r w:rsidRPr="00171F82">
        <w:t>de la siguiente forma</w:t>
      </w:r>
      <w:r w:rsidR="00203326" w:rsidRPr="00171F82">
        <w:t>:</w:t>
      </w:r>
      <w:r w:rsidR="00893013" w:rsidRPr="00171F82">
        <w:t xml:space="preserve"> </w:t>
      </w:r>
      <w:r w:rsidR="00203326" w:rsidRPr="00171F82">
        <w:t>e</w:t>
      </w:r>
      <w:r w:rsidR="000F1F4A" w:rsidRPr="00171F82">
        <w:t xml:space="preserve">l SRLT puede convivir </w:t>
      </w:r>
      <w:r w:rsidR="00F2563C" w:rsidRPr="00171F82">
        <w:t xml:space="preserve">técnicamente y con la </w:t>
      </w:r>
      <w:r w:rsidR="00AF0154" w:rsidRPr="00171F82">
        <w:t>contratación</w:t>
      </w:r>
      <w:r w:rsidR="000F1F4A" w:rsidRPr="00171F82">
        <w:t xml:space="preserve"> </w:t>
      </w:r>
      <w:r w:rsidR="00AF0154" w:rsidRPr="00171F82">
        <w:t>d</w:t>
      </w:r>
      <w:r w:rsidR="000F1F4A" w:rsidRPr="00171F82">
        <w:t>el Servicio de Acceso Indirecto al Bucle (</w:t>
      </w:r>
      <w:r w:rsidR="005A2812" w:rsidRPr="00171F82">
        <w:t>en lo sucesivo, “SAIB”), ya que</w:t>
      </w:r>
      <w:r w:rsidR="000F1F4A" w:rsidRPr="00171F82">
        <w:t xml:space="preserve"> mientras el se</w:t>
      </w:r>
      <w:r w:rsidR="00893013" w:rsidRPr="00171F82">
        <w:t>rvicio telefónico de voz (SRLT)</w:t>
      </w:r>
      <w:r w:rsidR="002E4533" w:rsidRPr="00171F82">
        <w:t xml:space="preserve"> usa las frecuencias bajas del medio de cobre, </w:t>
      </w:r>
      <w:r w:rsidR="000F1F4A" w:rsidRPr="00171F82">
        <w:t xml:space="preserve">el servicio </w:t>
      </w:r>
      <w:r w:rsidR="00BE340A" w:rsidRPr="00171F82">
        <w:t>internet</w:t>
      </w:r>
      <w:r w:rsidR="000F1F4A" w:rsidRPr="00171F82">
        <w:t xml:space="preserve"> </w:t>
      </w:r>
      <w:r w:rsidR="00BE340A" w:rsidRPr="00171F82">
        <w:t>(</w:t>
      </w:r>
      <w:r w:rsidR="000F1F4A" w:rsidRPr="00171F82">
        <w:t>SAIB</w:t>
      </w:r>
      <w:r w:rsidR="00893013" w:rsidRPr="00171F82">
        <w:t xml:space="preserve"> en su modalidad</w:t>
      </w:r>
      <w:r w:rsidR="002E4533" w:rsidRPr="00171F82">
        <w:t xml:space="preserve"> datos</w:t>
      </w:r>
      <w:r w:rsidR="00893013" w:rsidRPr="00171F82">
        <w:t xml:space="preserve">), </w:t>
      </w:r>
      <w:r w:rsidR="002E4533" w:rsidRPr="00171F82">
        <w:t xml:space="preserve">se transmite en las frecuencias altas </w:t>
      </w:r>
      <w:r w:rsidR="00AF0154" w:rsidRPr="00171F82">
        <w:t xml:space="preserve">en </w:t>
      </w:r>
      <w:r w:rsidR="002E4533" w:rsidRPr="00171F82">
        <w:t>el</w:t>
      </w:r>
      <w:r w:rsidR="00893013" w:rsidRPr="00171F82">
        <w:t xml:space="preserve"> mismo </w:t>
      </w:r>
      <w:r w:rsidR="002E4533" w:rsidRPr="00171F82">
        <w:t>medio de cobre</w:t>
      </w:r>
      <w:r w:rsidR="00AF0154" w:rsidRPr="00171F82">
        <w:t>,</w:t>
      </w:r>
      <w:r w:rsidR="000F1F4A" w:rsidRPr="00171F82">
        <w:t xml:space="preserve"> siendo técnicamente posible </w:t>
      </w:r>
      <w:r w:rsidR="00BE340A" w:rsidRPr="00171F82">
        <w:t>su</w:t>
      </w:r>
      <w:r w:rsidR="000F1F4A" w:rsidRPr="00171F82">
        <w:t xml:space="preserve"> </w:t>
      </w:r>
      <w:r w:rsidR="00BE340A" w:rsidRPr="00171F82">
        <w:t>convivencia</w:t>
      </w:r>
      <w:r w:rsidR="00F2563C" w:rsidRPr="00171F82">
        <w:t xml:space="preserve"> y la contratación del servicio ya sea por otro OC o por el mismo OC</w:t>
      </w:r>
      <w:r w:rsidR="00730D03" w:rsidRPr="00171F82">
        <w:t>;</w:t>
      </w:r>
      <w:r w:rsidR="00A71DDB" w:rsidRPr="00171F82">
        <w:t xml:space="preserve"> </w:t>
      </w:r>
      <w:r w:rsidR="00730D03" w:rsidRPr="00171F82">
        <w:t>l</w:t>
      </w:r>
      <w:r w:rsidR="00942199" w:rsidRPr="00171F82">
        <w:t xml:space="preserve">o mismo ocurre para el caso </w:t>
      </w:r>
      <w:r w:rsidR="00BE340A" w:rsidRPr="00171F82">
        <w:t xml:space="preserve">que se </w:t>
      </w:r>
      <w:r w:rsidR="00DF65E7" w:rsidRPr="00171F82">
        <w:t>desee prestar</w:t>
      </w:r>
      <w:r w:rsidR="00BE340A" w:rsidRPr="00171F82">
        <w:t xml:space="preserve"> el SRLT con </w:t>
      </w:r>
      <w:r w:rsidR="00AF0154" w:rsidRPr="00171F82">
        <w:t>la contratación del</w:t>
      </w:r>
      <w:r w:rsidR="00BE340A" w:rsidRPr="00171F82">
        <w:t xml:space="preserve"> SDCBL, donde el SRLT trabaja </w:t>
      </w:r>
      <w:r w:rsidR="00942199" w:rsidRPr="00171F82">
        <w:t xml:space="preserve">igualmente </w:t>
      </w:r>
      <w:r w:rsidR="00BE340A" w:rsidRPr="00171F82">
        <w:t>con las frecuencias bajas y el segundo</w:t>
      </w:r>
      <w:r w:rsidR="00D22CCA" w:rsidRPr="00171F82">
        <w:t xml:space="preserve"> (SDCBL)</w:t>
      </w:r>
      <w:r w:rsidR="00BE340A" w:rsidRPr="00171F82">
        <w:t xml:space="preserve"> con las frecuencias altas para </w:t>
      </w:r>
      <w:r w:rsidR="00730D03" w:rsidRPr="00171F82">
        <w:t>prestar el servicio de internet; a</w:t>
      </w:r>
      <w:r w:rsidR="00DC21D2" w:rsidRPr="00171F82">
        <w:t>sí mismo el SRLT puede convivir con</w:t>
      </w:r>
      <w:r w:rsidR="00AF0154" w:rsidRPr="00171F82">
        <w:t xml:space="preserve"> la contratación</w:t>
      </w:r>
      <w:r w:rsidR="00DC21D2" w:rsidRPr="00171F82">
        <w:t xml:space="preserve"> </w:t>
      </w:r>
      <w:r w:rsidR="00AF0154" w:rsidRPr="00171F82">
        <w:t>d</w:t>
      </w:r>
      <w:r w:rsidR="00DC21D2" w:rsidRPr="00171F82">
        <w:t>el Servicio de Reventa de Internet (en lo sucesivo, “SRI”), donde se aplica el mismo principio del uso de las frecuencias</w:t>
      </w:r>
      <w:r w:rsidR="00431614" w:rsidRPr="00171F82">
        <w:t xml:space="preserve"> y de la contratación</w:t>
      </w:r>
      <w:r w:rsidR="00DC21D2" w:rsidRPr="00171F82">
        <w:t>.</w:t>
      </w:r>
      <w:r w:rsidR="00B46D93" w:rsidRPr="00171F82">
        <w:t xml:space="preserve"> </w:t>
      </w:r>
      <w:r w:rsidR="005D5488" w:rsidRPr="00171F82">
        <w:t xml:space="preserve">Es decir, dicha convivencia no contraviene lo dispuesto en la Resolución de Desagregación 2017-2018. </w:t>
      </w:r>
      <w:r w:rsidR="00AF0154" w:rsidRPr="00171F82">
        <w:t xml:space="preserve">Sin embargo, </w:t>
      </w:r>
      <w:r w:rsidR="00B46D93" w:rsidRPr="00171F82">
        <w:t xml:space="preserve">SRLT no puede convivir con </w:t>
      </w:r>
      <w:r w:rsidR="00AF0154" w:rsidRPr="00171F82">
        <w:t>la contratación d</w:t>
      </w:r>
      <w:r w:rsidR="00B46D93" w:rsidRPr="00171F82">
        <w:t xml:space="preserve">el Servicio de Reventa de Paquetes (en lo sucesivo, “SRP”), ya que este último </w:t>
      </w:r>
      <w:r w:rsidR="00A71DDB" w:rsidRPr="00171F82">
        <w:t xml:space="preserve">tiene según </w:t>
      </w:r>
      <w:r w:rsidR="00431614" w:rsidRPr="00171F82">
        <w:t>el alcan</w:t>
      </w:r>
      <w:r w:rsidR="00A71DDB" w:rsidRPr="00171F82">
        <w:t>ce definido en la OREDA vigente</w:t>
      </w:r>
      <w:r w:rsidR="00730D03" w:rsidRPr="00171F82">
        <w:t>, la capacidad</w:t>
      </w:r>
      <w:r w:rsidR="00B46D93" w:rsidRPr="00171F82">
        <w:t xml:space="preserve"> de prestar el </w:t>
      </w:r>
      <w:r w:rsidR="00B46D93" w:rsidRPr="00171F82">
        <w:rPr>
          <w:rFonts w:cs="Arial"/>
        </w:rPr>
        <w:t>servicio de voz y de internet</w:t>
      </w:r>
      <w:r w:rsidR="00730D03" w:rsidRPr="00171F82">
        <w:rPr>
          <w:rFonts w:cs="Arial"/>
        </w:rPr>
        <w:t xml:space="preserve"> simultáneamente</w:t>
      </w:r>
      <w:r w:rsidR="00AF0154" w:rsidRPr="00171F82">
        <w:rPr>
          <w:rFonts w:cs="Arial"/>
        </w:rPr>
        <w:t>,</w:t>
      </w:r>
      <w:r w:rsidR="00782609" w:rsidRPr="00171F82">
        <w:rPr>
          <w:rFonts w:cs="Arial"/>
        </w:rPr>
        <w:t xml:space="preserve"> con lo que</w:t>
      </w:r>
      <w:r w:rsidR="00B46D93" w:rsidRPr="00171F82">
        <w:rPr>
          <w:rFonts w:cs="Arial"/>
        </w:rPr>
        <w:t xml:space="preserve"> se estaría duplicando</w:t>
      </w:r>
      <w:r w:rsidR="006747E1" w:rsidRPr="00171F82">
        <w:rPr>
          <w:rFonts w:cs="Arial"/>
        </w:rPr>
        <w:t xml:space="preserve"> la </w:t>
      </w:r>
      <w:r w:rsidR="00697E9B" w:rsidRPr="00171F82">
        <w:rPr>
          <w:rFonts w:cs="Arial"/>
        </w:rPr>
        <w:t xml:space="preserve">contratación de la </w:t>
      </w:r>
      <w:r w:rsidR="006747E1" w:rsidRPr="00171F82">
        <w:rPr>
          <w:rFonts w:cs="Arial"/>
        </w:rPr>
        <w:t>voz</w:t>
      </w:r>
      <w:r w:rsidR="00B46D93" w:rsidRPr="00171F82">
        <w:rPr>
          <w:rFonts w:cs="Arial"/>
        </w:rPr>
        <w:t xml:space="preserve"> al tratar de convivir</w:t>
      </w:r>
      <w:r w:rsidR="00431614" w:rsidRPr="00171F82">
        <w:rPr>
          <w:rFonts w:cs="Arial"/>
        </w:rPr>
        <w:t xml:space="preserve"> con el SRLT</w:t>
      </w:r>
      <w:r w:rsidR="00B46D93" w:rsidRPr="00171F82">
        <w:rPr>
          <w:rFonts w:cs="Arial"/>
        </w:rPr>
        <w:t>.</w:t>
      </w:r>
    </w:p>
    <w:p w14:paraId="3E99E086" w14:textId="36C36FD6" w:rsidR="00BE340A" w:rsidRPr="00171F82" w:rsidRDefault="00D22CCA" w:rsidP="00256DF8">
      <w:pPr>
        <w:pStyle w:val="IFTnormal"/>
      </w:pPr>
      <w:r w:rsidRPr="00171F82">
        <w:t>Como se indicó anteriormente, a</w:t>
      </w:r>
      <w:r w:rsidR="00BE340A" w:rsidRPr="00171F82">
        <w:t xml:space="preserve">l tratarse el SRMLT de un servicio </w:t>
      </w:r>
      <w:r w:rsidR="00D137C2">
        <w:t>orientado</w:t>
      </w:r>
      <w:r w:rsidR="00173A7F">
        <w:t xml:space="preserve"> a</w:t>
      </w:r>
      <w:r w:rsidR="00BE340A" w:rsidRPr="00171F82">
        <w:t xml:space="preserve"> </w:t>
      </w:r>
      <w:r w:rsidRPr="00171F82">
        <w:t>la entrega al CS del tráfico de voz de los usuarios</w:t>
      </w:r>
      <w:r w:rsidR="00D629B4" w:rsidRPr="00171F82">
        <w:t>,</w:t>
      </w:r>
      <w:r w:rsidR="00462D66" w:rsidRPr="00171F82">
        <w:t xml:space="preserve"> </w:t>
      </w:r>
      <w:r w:rsidR="00C11CB5" w:rsidRPr="00171F82">
        <w:t>es técnicamente posible la convivencia y contratación de otros servicios de desagregación para ofrecer servicio de internet al usuario final</w:t>
      </w:r>
      <w:r w:rsidR="00C11CB5">
        <w:t>,</w:t>
      </w:r>
      <w:r w:rsidR="00C11CB5" w:rsidRPr="0026347C">
        <w:t xml:space="preserve"> </w:t>
      </w:r>
      <w:r w:rsidR="00C11CB5" w:rsidRPr="00171F82">
        <w:t>y</w:t>
      </w:r>
      <w:r w:rsidR="00C11CB5">
        <w:t xml:space="preserve"> con esto</w:t>
      </w:r>
      <w:r w:rsidR="00C11CB5" w:rsidRPr="00171F82">
        <w:t xml:space="preserve"> poder </w:t>
      </w:r>
      <w:r w:rsidR="00C11CB5">
        <w:t>tener</w:t>
      </w:r>
      <w:r w:rsidR="00C11CB5" w:rsidRPr="00171F82">
        <w:t xml:space="preserve"> una solución integral</w:t>
      </w:r>
      <w:r w:rsidR="00C11CB5">
        <w:t xml:space="preserve"> al usuario por parte de los CS</w:t>
      </w:r>
      <w:r w:rsidR="00D137C2">
        <w:t>, tal como ocurre en los</w:t>
      </w:r>
      <w:r w:rsidR="00D137C2" w:rsidRPr="00171F82">
        <w:t xml:space="preserve"> casos del SRLT </w:t>
      </w:r>
      <w:r w:rsidR="00D137C2">
        <w:t>de la OREDA vigente.</w:t>
      </w:r>
      <w:r w:rsidR="00462D66" w:rsidRPr="00171F82">
        <w:t xml:space="preserve"> </w:t>
      </w:r>
    </w:p>
    <w:p w14:paraId="6259BA71" w14:textId="77777777" w:rsidR="00256DF8" w:rsidRDefault="00494AD6" w:rsidP="00256DF8">
      <w:pPr>
        <w:pStyle w:val="ApartadoSub"/>
        <w:rPr>
          <w:b w:val="0"/>
          <w:color w:val="000000" w:themeColor="text1"/>
          <w:u w:val="none"/>
        </w:rPr>
      </w:pPr>
      <w:r w:rsidRPr="00171F82">
        <w:rPr>
          <w:b w:val="0"/>
          <w:color w:val="000000" w:themeColor="text1"/>
          <w:u w:val="none"/>
        </w:rPr>
        <w:t>Además cabe enfatizar</w:t>
      </w:r>
      <w:r w:rsidR="00EB04C2" w:rsidRPr="00171F82">
        <w:rPr>
          <w:b w:val="0"/>
          <w:color w:val="000000" w:themeColor="text1"/>
          <w:u w:val="none"/>
        </w:rPr>
        <w:t xml:space="preserve"> que </w:t>
      </w:r>
      <w:r w:rsidR="004A348D">
        <w:rPr>
          <w:b w:val="0"/>
          <w:color w:val="000000" w:themeColor="text1"/>
          <w:u w:val="none"/>
        </w:rPr>
        <w:t>a</w:t>
      </w:r>
      <w:r w:rsidR="00EB04C2" w:rsidRPr="00171F82">
        <w:rPr>
          <w:b w:val="0"/>
          <w:color w:val="000000" w:themeColor="text1"/>
          <w:u w:val="none"/>
        </w:rPr>
        <w:t xml:space="preserve">l permitir la </w:t>
      </w:r>
      <w:r w:rsidRPr="00171F82">
        <w:rPr>
          <w:b w:val="0"/>
          <w:color w:val="000000" w:themeColor="text1"/>
          <w:u w:val="none"/>
        </w:rPr>
        <w:t>contratación y convivencia</w:t>
      </w:r>
      <w:r w:rsidR="00EB04C2" w:rsidRPr="00171F82">
        <w:rPr>
          <w:b w:val="0"/>
          <w:color w:val="000000" w:themeColor="text1"/>
          <w:u w:val="none"/>
        </w:rPr>
        <w:t xml:space="preserve"> de los servicio</w:t>
      </w:r>
      <w:r w:rsidRPr="00171F82">
        <w:rPr>
          <w:b w:val="0"/>
          <w:color w:val="000000" w:themeColor="text1"/>
          <w:u w:val="none"/>
        </w:rPr>
        <w:t>s</w:t>
      </w:r>
      <w:r w:rsidR="00EB04C2" w:rsidRPr="00171F82">
        <w:rPr>
          <w:b w:val="0"/>
          <w:color w:val="000000" w:themeColor="text1"/>
          <w:u w:val="none"/>
        </w:rPr>
        <w:t xml:space="preserve"> de desagregación </w:t>
      </w:r>
      <w:r w:rsidR="008D6363" w:rsidRPr="00171F82">
        <w:rPr>
          <w:b w:val="0"/>
          <w:color w:val="000000" w:themeColor="text1"/>
          <w:u w:val="none"/>
        </w:rPr>
        <w:t xml:space="preserve">se </w:t>
      </w:r>
      <w:r w:rsidR="00EB04C2" w:rsidRPr="00171F82">
        <w:rPr>
          <w:b w:val="0"/>
          <w:color w:val="000000" w:themeColor="text1"/>
          <w:u w:val="none"/>
        </w:rPr>
        <w:t xml:space="preserve">promueve una mayor competencia al </w:t>
      </w:r>
      <w:r w:rsidRPr="00171F82">
        <w:rPr>
          <w:b w:val="0"/>
          <w:u w:val="none"/>
        </w:rPr>
        <w:t xml:space="preserve">otorgar a los OC </w:t>
      </w:r>
      <w:r w:rsidR="00EB04C2" w:rsidRPr="00171F82">
        <w:rPr>
          <w:b w:val="0"/>
          <w:u w:val="none"/>
        </w:rPr>
        <w:t>alternativa</w:t>
      </w:r>
      <w:r w:rsidRPr="00171F82">
        <w:rPr>
          <w:b w:val="0"/>
          <w:u w:val="none"/>
        </w:rPr>
        <w:t>s</w:t>
      </w:r>
      <w:r w:rsidR="00EB04C2" w:rsidRPr="00171F82">
        <w:rPr>
          <w:b w:val="0"/>
          <w:u w:val="none"/>
        </w:rPr>
        <w:t xml:space="preserve"> para replicar los servicios provistos por el AEP, siendo esto, </w:t>
      </w:r>
      <w:r w:rsidR="00EB04C2" w:rsidRPr="00171F82">
        <w:rPr>
          <w:b w:val="0"/>
          <w:color w:val="000000" w:themeColor="text1"/>
          <w:u w:val="none"/>
        </w:rPr>
        <w:t>consistente c</w:t>
      </w:r>
      <w:r w:rsidRPr="00171F82">
        <w:rPr>
          <w:b w:val="0"/>
          <w:color w:val="000000" w:themeColor="text1"/>
          <w:u w:val="none"/>
        </w:rPr>
        <w:t>on lo establecido</w:t>
      </w:r>
      <w:r w:rsidR="00EB04C2" w:rsidRPr="00171F82">
        <w:rPr>
          <w:b w:val="0"/>
          <w:color w:val="000000" w:themeColor="text1"/>
          <w:u w:val="none"/>
        </w:rPr>
        <w:t xml:space="preserve"> en la Medida</w:t>
      </w:r>
      <w:r w:rsidR="00D54E58" w:rsidRPr="00171F82">
        <w:rPr>
          <w:b w:val="0"/>
          <w:color w:val="000000" w:themeColor="text1"/>
          <w:u w:val="none"/>
        </w:rPr>
        <w:t xml:space="preserve"> QUINTA</w:t>
      </w:r>
      <w:r w:rsidR="00EB04C2" w:rsidRPr="00171F82">
        <w:rPr>
          <w:b w:val="0"/>
          <w:color w:val="000000" w:themeColor="text1"/>
          <w:u w:val="none"/>
        </w:rPr>
        <w:t xml:space="preserve"> de las Medidas de Desagregaci</w:t>
      </w:r>
      <w:r w:rsidRPr="00171F82">
        <w:rPr>
          <w:b w:val="0"/>
          <w:color w:val="000000" w:themeColor="text1"/>
          <w:u w:val="none"/>
        </w:rPr>
        <w:t>ón, que</w:t>
      </w:r>
      <w:r w:rsidR="00EB04C2" w:rsidRPr="00171F82">
        <w:rPr>
          <w:b w:val="0"/>
          <w:color w:val="000000" w:themeColor="text1"/>
          <w:u w:val="none"/>
        </w:rPr>
        <w:t xml:space="preserve"> indica que el AEP no </w:t>
      </w:r>
      <w:r w:rsidR="00EB04C2" w:rsidRPr="00171F82">
        <w:rPr>
          <w:rFonts w:cs="ITC Avant Garde"/>
          <w:b w:val="0"/>
          <w:color w:val="000000"/>
          <w:u w:val="none"/>
          <w:lang w:eastAsia="es-MX"/>
        </w:rPr>
        <w:t>podrá establecer condicio</w:t>
      </w:r>
      <w:r w:rsidRPr="00171F82">
        <w:rPr>
          <w:rFonts w:cs="ITC Avant Garde"/>
          <w:b w:val="0"/>
          <w:color w:val="000000"/>
          <w:u w:val="none"/>
          <w:lang w:eastAsia="es-MX"/>
        </w:rPr>
        <w:t>nes que inhiban la competencia</w:t>
      </w:r>
      <w:r w:rsidR="008D6363" w:rsidRPr="00171F82">
        <w:rPr>
          <w:rFonts w:cs="ITC Avant Garde"/>
          <w:b w:val="0"/>
          <w:color w:val="000000"/>
          <w:u w:val="none"/>
          <w:lang w:eastAsia="es-MX"/>
        </w:rPr>
        <w:t>,</w:t>
      </w:r>
      <w:r w:rsidRPr="00171F82">
        <w:rPr>
          <w:rFonts w:cs="ITC Avant Garde"/>
          <w:b w:val="0"/>
          <w:color w:val="000000"/>
          <w:u w:val="none"/>
          <w:lang w:eastAsia="es-MX"/>
        </w:rPr>
        <w:t xml:space="preserve"> </w:t>
      </w:r>
      <w:r w:rsidR="00EB04C2" w:rsidRPr="00171F82">
        <w:rPr>
          <w:rFonts w:cs="ITC Avant Garde"/>
          <w:b w:val="0"/>
          <w:color w:val="000000"/>
          <w:u w:val="none"/>
          <w:lang w:eastAsia="es-MX"/>
        </w:rPr>
        <w:t xml:space="preserve">y que a la letra </w:t>
      </w:r>
      <w:r w:rsidR="00EB04C2" w:rsidRPr="00171F82">
        <w:rPr>
          <w:b w:val="0"/>
          <w:u w:val="none"/>
        </w:rPr>
        <w:t>señala lo siguiente</w:t>
      </w:r>
      <w:r w:rsidR="00EB04C2" w:rsidRPr="00171F82">
        <w:rPr>
          <w:rFonts w:cs="ITC Avant Garde"/>
          <w:b w:val="0"/>
          <w:color w:val="000000"/>
          <w:u w:val="none"/>
          <w:lang w:eastAsia="es-MX"/>
        </w:rPr>
        <w:t xml:space="preserve">: </w:t>
      </w:r>
    </w:p>
    <w:p w14:paraId="2D470032" w14:textId="5A35F08A" w:rsidR="00EB04C2" w:rsidRPr="00171F82" w:rsidRDefault="00EB04C2" w:rsidP="00256DF8">
      <w:pPr>
        <w:pStyle w:val="Citaift"/>
      </w:pPr>
      <w:r w:rsidRPr="00171F82" w:rsidDel="001B2296">
        <w:lastRenderedPageBreak/>
        <w:t>“QUINTA.-</w:t>
      </w:r>
      <w:r w:rsidRPr="00171F82">
        <w:t xml:space="preserve"> </w:t>
      </w:r>
    </w:p>
    <w:p w14:paraId="4F26FA06" w14:textId="5580C7C4" w:rsidR="00EB04C2" w:rsidRPr="00171F82" w:rsidRDefault="00EB04C2" w:rsidP="00256DF8">
      <w:pPr>
        <w:pStyle w:val="Citaift"/>
        <w:rPr>
          <w:color w:val="000000" w:themeColor="text1"/>
        </w:rPr>
      </w:pPr>
      <w:r w:rsidRPr="00171F82">
        <w:t>…</w:t>
      </w:r>
    </w:p>
    <w:p w14:paraId="2552A188" w14:textId="77777777" w:rsidR="00EB04C2" w:rsidRPr="00171F82" w:rsidRDefault="00EB04C2" w:rsidP="00256DF8">
      <w:pPr>
        <w:pStyle w:val="Citaift"/>
      </w:pPr>
      <w:r w:rsidRPr="00171F82">
        <w:t xml:space="preserve">El Agente Económico Preponderante no podrá establecer condiciones que inhiban la competencia en la prestación de los servicios objeto de la Oferta de Referencia, cualquier requisito que no sea necesario para la eficiente prestación del servicio, ni: </w:t>
      </w:r>
    </w:p>
    <w:p w14:paraId="6E0BA0B7" w14:textId="6BD9FD2F" w:rsidR="00EB04C2" w:rsidRPr="00171F82" w:rsidRDefault="00EB04C2" w:rsidP="00A76CE4">
      <w:pPr>
        <w:pStyle w:val="Citaift"/>
        <w:numPr>
          <w:ilvl w:val="0"/>
          <w:numId w:val="47"/>
        </w:numPr>
        <w:spacing w:after="0"/>
      </w:pPr>
      <w:r w:rsidRPr="00171F82">
        <w:t xml:space="preserve">Aplicar condiciones discriminatorias y/o abusivas en la prestación de los servicios, por lo que deberán ofrecer los mismos precios, términos, condiciones y descuentos establecidos en la Oferta de Referencia a cualquier concesionario de redes públicas de telecomunicaciones que se lo solicite. </w:t>
      </w:r>
    </w:p>
    <w:p w14:paraId="4F21832B" w14:textId="64D3390E" w:rsidR="00EB04C2" w:rsidRPr="00171F82" w:rsidRDefault="00EB04C2" w:rsidP="00A76CE4">
      <w:pPr>
        <w:pStyle w:val="Citaift"/>
        <w:numPr>
          <w:ilvl w:val="0"/>
          <w:numId w:val="47"/>
        </w:numPr>
        <w:spacing w:after="0"/>
      </w:pPr>
      <w:r w:rsidRPr="00171F82">
        <w:t xml:space="preserve">Aplicar términos y condiciones a sus propias operaciones, subsidiarias o filiales, o empresas que pertenezcan al mismo grupo de interés económico distintos a los establecidos en la Oferta de Referencia. </w:t>
      </w:r>
    </w:p>
    <w:p w14:paraId="53B1D7AB" w14:textId="5D5B8B1E" w:rsidR="00EB04C2" w:rsidRPr="00171F82" w:rsidRDefault="00EB04C2" w:rsidP="00A76CE4">
      <w:pPr>
        <w:pStyle w:val="Citaift"/>
        <w:numPr>
          <w:ilvl w:val="0"/>
          <w:numId w:val="47"/>
        </w:numPr>
        <w:spacing w:after="0"/>
      </w:pPr>
      <w:r w:rsidRPr="00171F82">
        <w:t xml:space="preserve">Condicionar la provisión de los servicios a comprar, adquirir, vender o proporcionar otro bien o servicio adicional o diferente de aquel. </w:t>
      </w:r>
    </w:p>
    <w:p w14:paraId="68ABAD29" w14:textId="69B47104" w:rsidR="00EB04C2" w:rsidRPr="00171F82" w:rsidRDefault="00EB04C2" w:rsidP="00256DF8">
      <w:pPr>
        <w:pStyle w:val="Citaift"/>
        <w:numPr>
          <w:ilvl w:val="0"/>
          <w:numId w:val="47"/>
        </w:numPr>
      </w:pPr>
      <w:r w:rsidRPr="00171F82">
        <w:t>Sujetar la provisión de los servicios a la condición de no adquirir, vender, comercializar o proporcionar los servicios proporcionados o comercializados por un tercero.</w:t>
      </w:r>
    </w:p>
    <w:p w14:paraId="4A60A010" w14:textId="6F4F2439" w:rsidR="00EB04C2" w:rsidRPr="00171F82" w:rsidRDefault="00EB04C2" w:rsidP="00256DF8">
      <w:pPr>
        <w:pStyle w:val="Citaift"/>
        <w:rPr>
          <w:b/>
          <w:color w:val="000000" w:themeColor="text1"/>
        </w:rPr>
      </w:pPr>
      <w:r w:rsidRPr="00171F82">
        <w:t>…”</w:t>
      </w:r>
    </w:p>
    <w:p w14:paraId="30474B13" w14:textId="04847BD1" w:rsidR="00BA4BDA" w:rsidRPr="00171F82" w:rsidRDefault="00BA4BDA" w:rsidP="00256DF8">
      <w:pPr>
        <w:pStyle w:val="ApartadoSub"/>
        <w:rPr>
          <w:b w:val="0"/>
          <w:u w:val="none"/>
        </w:rPr>
      </w:pPr>
      <w:r w:rsidRPr="00171F82">
        <w:rPr>
          <w:b w:val="0"/>
          <w:u w:val="none"/>
        </w:rPr>
        <w:t>Por lo antes expuesto, el Instituto considera</w:t>
      </w:r>
      <w:r w:rsidR="008D6363" w:rsidRPr="00171F82">
        <w:rPr>
          <w:b w:val="0"/>
          <w:u w:val="none"/>
        </w:rPr>
        <w:t xml:space="preserve"> y resuelve</w:t>
      </w:r>
      <w:r w:rsidRPr="00171F82">
        <w:rPr>
          <w:b w:val="0"/>
          <w:u w:val="none"/>
        </w:rPr>
        <w:t xml:space="preserve"> que es factible la convivencia del SRMLT con </w:t>
      </w:r>
      <w:r w:rsidR="00664063" w:rsidRPr="00171F82">
        <w:rPr>
          <w:b w:val="0"/>
          <w:u w:val="none"/>
        </w:rPr>
        <w:t xml:space="preserve">la contratación de </w:t>
      </w:r>
      <w:r w:rsidRPr="00171F82">
        <w:rPr>
          <w:b w:val="0"/>
          <w:u w:val="none"/>
        </w:rPr>
        <w:t>otro</w:t>
      </w:r>
      <w:r w:rsidR="00664063" w:rsidRPr="00171F82">
        <w:rPr>
          <w:b w:val="0"/>
          <w:u w:val="none"/>
        </w:rPr>
        <w:t>s</w:t>
      </w:r>
      <w:r w:rsidRPr="00171F82">
        <w:rPr>
          <w:b w:val="0"/>
          <w:u w:val="none"/>
        </w:rPr>
        <w:t xml:space="preserve"> </w:t>
      </w:r>
      <w:r w:rsidR="00664063" w:rsidRPr="00171F82">
        <w:rPr>
          <w:b w:val="0"/>
          <w:u w:val="none"/>
        </w:rPr>
        <w:t>servicios de d</w:t>
      </w:r>
      <w:r w:rsidRPr="00171F82">
        <w:rPr>
          <w:b w:val="0"/>
          <w:u w:val="none"/>
        </w:rPr>
        <w:t>esagregación</w:t>
      </w:r>
      <w:r w:rsidR="00474201" w:rsidRPr="00171F82">
        <w:rPr>
          <w:b w:val="0"/>
          <w:u w:val="none"/>
        </w:rPr>
        <w:t xml:space="preserve"> </w:t>
      </w:r>
      <w:r w:rsidR="00F87F42">
        <w:rPr>
          <w:b w:val="0"/>
          <w:u w:val="none"/>
        </w:rPr>
        <w:t xml:space="preserve">cuando el medio es par de cobre </w:t>
      </w:r>
      <w:r w:rsidR="00474201" w:rsidRPr="00171F82">
        <w:rPr>
          <w:b w:val="0"/>
          <w:u w:val="none"/>
        </w:rPr>
        <w:t xml:space="preserve">y con ello poder ofrecer </w:t>
      </w:r>
      <w:r w:rsidR="00664063" w:rsidRPr="00171F82">
        <w:rPr>
          <w:b w:val="0"/>
          <w:u w:val="none"/>
        </w:rPr>
        <w:t xml:space="preserve">un </w:t>
      </w:r>
      <w:r w:rsidR="00474201" w:rsidRPr="00171F82">
        <w:rPr>
          <w:b w:val="0"/>
          <w:u w:val="none"/>
        </w:rPr>
        <w:t>servicio integral que incluya servicio telefónico de voz e internet</w:t>
      </w:r>
      <w:r w:rsidR="000B12A1" w:rsidRPr="00171F82">
        <w:rPr>
          <w:b w:val="0"/>
          <w:u w:val="none"/>
        </w:rPr>
        <w:t xml:space="preserve"> que fomente la competencia</w:t>
      </w:r>
      <w:r w:rsidRPr="00171F82">
        <w:rPr>
          <w:b w:val="0"/>
          <w:u w:val="none"/>
        </w:rPr>
        <w:t>. Por ejemplo: SRMLT con SAIB</w:t>
      </w:r>
      <w:r w:rsidR="00664063" w:rsidRPr="00171F82">
        <w:rPr>
          <w:b w:val="0"/>
          <w:u w:val="none"/>
        </w:rPr>
        <w:t xml:space="preserve"> (en su modalidad de datos)</w:t>
      </w:r>
      <w:r w:rsidRPr="00171F82">
        <w:rPr>
          <w:b w:val="0"/>
          <w:u w:val="none"/>
        </w:rPr>
        <w:t xml:space="preserve">, SRMLT con SDCBL y SRMLT con SDCSBL, agregándose el escenario de SRMLT </w:t>
      </w:r>
      <w:r w:rsidR="008D6363" w:rsidRPr="00171F82">
        <w:rPr>
          <w:b w:val="0"/>
          <w:u w:val="none"/>
        </w:rPr>
        <w:t>con SRI</w:t>
      </w:r>
      <w:r w:rsidR="001D18FF" w:rsidRPr="00171F82">
        <w:rPr>
          <w:b w:val="0"/>
          <w:u w:val="none"/>
        </w:rPr>
        <w:t xml:space="preserve"> y poder completar la oferta de internet</w:t>
      </w:r>
      <w:r w:rsidRPr="00171F82">
        <w:rPr>
          <w:b w:val="0"/>
          <w:u w:val="none"/>
        </w:rPr>
        <w:t xml:space="preserve">. No obstante, cuando el </w:t>
      </w:r>
      <w:r w:rsidR="00F87F42">
        <w:rPr>
          <w:b w:val="0"/>
          <w:u w:val="none"/>
        </w:rPr>
        <w:t>único</w:t>
      </w:r>
      <w:r w:rsidRPr="00171F82">
        <w:rPr>
          <w:b w:val="0"/>
          <w:u w:val="none"/>
        </w:rPr>
        <w:t xml:space="preserve"> medio de acceso sea fibra óptica, el AEP no podrá proporcionar SRMLT junto con SAIB.</w:t>
      </w:r>
      <w:r w:rsidR="0022260B" w:rsidRPr="00171F82">
        <w:rPr>
          <w:b w:val="0"/>
          <w:u w:val="none"/>
        </w:rPr>
        <w:t xml:space="preserve"> </w:t>
      </w:r>
      <w:r w:rsidR="009A0285">
        <w:rPr>
          <w:b w:val="0"/>
          <w:u w:val="none"/>
        </w:rPr>
        <w:t>En su caso, podrían convivir ambos servicios cuando el usuario final cuente con dos accesos</w:t>
      </w:r>
      <w:r w:rsidRPr="00171F82">
        <w:rPr>
          <w:b w:val="0"/>
          <w:u w:val="none"/>
        </w:rPr>
        <w:t>.</w:t>
      </w:r>
      <w:r w:rsidR="0022260B" w:rsidRPr="00171F82">
        <w:rPr>
          <w:b w:val="0"/>
          <w:u w:val="none"/>
        </w:rPr>
        <w:t xml:space="preserve"> P</w:t>
      </w:r>
      <w:r w:rsidR="00115289" w:rsidRPr="00171F82">
        <w:rPr>
          <w:b w:val="0"/>
          <w:u w:val="none"/>
        </w:rPr>
        <w:t>or lo que se modifica la redacción de esta primera condición de las premisas.</w:t>
      </w:r>
    </w:p>
    <w:p w14:paraId="405D5D54" w14:textId="49CE780F" w:rsidR="0079713A" w:rsidRPr="00D56750" w:rsidRDefault="00267E73" w:rsidP="00D56750">
      <w:pPr>
        <w:rPr>
          <w:rFonts w:ascii="ITC Avant Garde" w:hAnsi="ITC Avant Garde"/>
          <w:b/>
        </w:rPr>
      </w:pPr>
      <w:r w:rsidRPr="00D56750">
        <w:rPr>
          <w:rFonts w:ascii="ITC Avant Garde" w:hAnsi="ITC Avant Garde"/>
          <w:b/>
        </w:rPr>
        <w:t xml:space="preserve">2.2.2. </w:t>
      </w:r>
      <w:r w:rsidR="0079713A" w:rsidRPr="00D56750">
        <w:rPr>
          <w:rFonts w:ascii="ITC Avant Garde" w:hAnsi="ITC Avant Garde"/>
          <w:b/>
        </w:rPr>
        <w:t>Marcación a 10 dígitos.</w:t>
      </w:r>
    </w:p>
    <w:p w14:paraId="58D242DF" w14:textId="4EC0F5CF" w:rsidR="00AE53DB" w:rsidRPr="00171F82" w:rsidRDefault="006037A5" w:rsidP="00256DF8">
      <w:pPr>
        <w:pStyle w:val="IFTnormal"/>
      </w:pPr>
      <w:r w:rsidRPr="00171F82">
        <w:t>S</w:t>
      </w:r>
      <w:r w:rsidR="00AE53DB" w:rsidRPr="00171F82">
        <w:t xml:space="preserve">i bien este tema no fue motivo de desacuerdo en la </w:t>
      </w:r>
      <w:r w:rsidR="00C06A27" w:rsidRPr="00171F82">
        <w:t>Vigésima Segunda</w:t>
      </w:r>
      <w:r w:rsidR="00AE53DB" w:rsidRPr="00171F82">
        <w:t xml:space="preserve"> </w:t>
      </w:r>
      <w:r w:rsidR="004038B2" w:rsidRPr="00171F82">
        <w:t>S</w:t>
      </w:r>
      <w:r w:rsidR="00AE53DB" w:rsidRPr="00171F82">
        <w:t xml:space="preserve">esión </w:t>
      </w:r>
      <w:r w:rsidRPr="00171F82">
        <w:t>del Comité Técnico de Desagregación</w:t>
      </w:r>
      <w:r w:rsidR="00AE53DB" w:rsidRPr="00171F82">
        <w:t>, de la revisión hecha por el I</w:t>
      </w:r>
      <w:r w:rsidR="00C06A27" w:rsidRPr="00171F82">
        <w:t>nstituto</w:t>
      </w:r>
      <w:r w:rsidR="00AE53DB" w:rsidRPr="00171F82">
        <w:t xml:space="preserve"> a las manifestaciones vertidas tanto por los OC como por el AEP</w:t>
      </w:r>
      <w:r w:rsidRPr="00171F82">
        <w:t xml:space="preserve"> durante las sesiones en las que se discutió la propuesta</w:t>
      </w:r>
      <w:r w:rsidR="00267E73" w:rsidRPr="00171F82">
        <w:t xml:space="preserve"> técnica</w:t>
      </w:r>
      <w:r w:rsidRPr="00171F82">
        <w:t xml:space="preserve"> del SRMLT del AEP</w:t>
      </w:r>
      <w:r w:rsidR="00AE53DB" w:rsidRPr="00171F82">
        <w:t>, este I</w:t>
      </w:r>
      <w:r w:rsidR="00C06A27" w:rsidRPr="00171F82">
        <w:t>nstituto</w:t>
      </w:r>
      <w:r w:rsidR="00AE53DB" w:rsidRPr="00171F82">
        <w:t xml:space="preserve"> considera relevante analizar los comentarios en el contexto del desarrollo eficiente de las telecomunicaciones </w:t>
      </w:r>
      <w:r w:rsidR="004B1F0B" w:rsidRPr="00171F82">
        <w:t xml:space="preserve">y </w:t>
      </w:r>
      <w:r w:rsidR="00AE53DB" w:rsidRPr="00171F82">
        <w:t>con el fin de promover una mejor competencia y libre con</w:t>
      </w:r>
      <w:r w:rsidR="004B1F0B" w:rsidRPr="00171F82">
        <w:t>currencia en este sector.</w:t>
      </w:r>
    </w:p>
    <w:p w14:paraId="155C394F" w14:textId="6EC82194" w:rsidR="00AE53DB" w:rsidRPr="00171F82" w:rsidRDefault="004B1F0B" w:rsidP="00256DF8">
      <w:pPr>
        <w:pStyle w:val="IFTnormal"/>
      </w:pPr>
      <w:r w:rsidRPr="00171F82">
        <w:t xml:space="preserve">Es de señalar que </w:t>
      </w:r>
      <w:r w:rsidR="00AE53DB" w:rsidRPr="00171F82">
        <w:t>el AEP condicionó en esta parte</w:t>
      </w:r>
      <w:r w:rsidR="006037A5" w:rsidRPr="00171F82">
        <w:t xml:space="preserve"> la provisión del servicio </w:t>
      </w:r>
      <w:r w:rsidR="00AE53DB" w:rsidRPr="00171F82">
        <w:t>a la validación del I</w:t>
      </w:r>
      <w:r w:rsidR="00C06A27" w:rsidRPr="00171F82">
        <w:t>nstituto</w:t>
      </w:r>
      <w:r w:rsidR="00AE53DB" w:rsidRPr="00171F82">
        <w:t xml:space="preserve"> del plan de numeración</w:t>
      </w:r>
      <w:r w:rsidR="006037A5" w:rsidRPr="00171F82">
        <w:t>,</w:t>
      </w:r>
      <w:r w:rsidR="00AE53DB" w:rsidRPr="00171F82">
        <w:t xml:space="preserve"> lo cual </w:t>
      </w:r>
      <w:r w:rsidR="006037A5" w:rsidRPr="00171F82">
        <w:t>resulta</w:t>
      </w:r>
      <w:r w:rsidR="00AE53DB" w:rsidRPr="00171F82">
        <w:t xml:space="preserve"> improcedente</w:t>
      </w:r>
      <w:r w:rsidRPr="00171F82">
        <w:t>,</w:t>
      </w:r>
      <w:r w:rsidR="00AE53DB" w:rsidRPr="00171F82">
        <w:t xml:space="preserve"> </w:t>
      </w:r>
      <w:r w:rsidR="006037A5" w:rsidRPr="00171F82">
        <w:t xml:space="preserve">ya que corresponde al Instituto </w:t>
      </w:r>
      <w:r w:rsidR="006037A5" w:rsidRPr="00171F82">
        <w:lastRenderedPageBreak/>
        <w:t>hacer una evaluación integral de las disposiciones regulatorias con el fin de determinar el alcance del servicio</w:t>
      </w:r>
      <w:r w:rsidR="00934B61" w:rsidRPr="00171F82">
        <w:t>.</w:t>
      </w:r>
    </w:p>
    <w:p w14:paraId="0E0F4C71" w14:textId="77777777" w:rsidR="00551AC2" w:rsidRPr="00171F82" w:rsidRDefault="00260AAC" w:rsidP="00256DF8">
      <w:pPr>
        <w:pStyle w:val="IFTnormal"/>
        <w:rPr>
          <w:b/>
        </w:rPr>
      </w:pPr>
      <w:r w:rsidRPr="00171F82">
        <w:rPr>
          <w:b/>
        </w:rPr>
        <w:t xml:space="preserve">Comentarios </w:t>
      </w:r>
      <w:r w:rsidR="00551AC2" w:rsidRPr="00171F82">
        <w:rPr>
          <w:b/>
        </w:rPr>
        <w:t>de los OC</w:t>
      </w:r>
    </w:p>
    <w:p w14:paraId="7BF43C20" w14:textId="0EBD2188" w:rsidR="00551AC2" w:rsidRPr="00171F82" w:rsidRDefault="000B7879" w:rsidP="00256DF8">
      <w:pPr>
        <w:pStyle w:val="IFTnormal"/>
      </w:pPr>
      <w:r w:rsidRPr="00171F82">
        <w:t>En la Vigésima Segunda Sesión del Comité</w:t>
      </w:r>
      <w:r w:rsidR="006A1D97" w:rsidRPr="00171F82">
        <w:t>,</w:t>
      </w:r>
      <w:r w:rsidRPr="00171F82">
        <w:t xml:space="preserve"> l</w:t>
      </w:r>
      <w:r w:rsidR="00551AC2" w:rsidRPr="00171F82">
        <w:t xml:space="preserve">os OC </w:t>
      </w:r>
      <w:r w:rsidR="00AF204F" w:rsidRPr="00171F82">
        <w:t>de servicios fijos</w:t>
      </w:r>
      <w:r w:rsidR="00551AC2" w:rsidRPr="00171F82">
        <w:t xml:space="preserve"> </w:t>
      </w:r>
      <w:r w:rsidR="007F65F7" w:rsidRPr="00171F82">
        <w:t>reiteran la importancia de tener una solución técnicamente viable para que se reciba el número nacional a 10 dígitos</w:t>
      </w:r>
      <w:r w:rsidR="00934B61" w:rsidRPr="00171F82">
        <w:t>,</w:t>
      </w:r>
      <w:r w:rsidR="007F65F7" w:rsidRPr="00171F82">
        <w:t xml:space="preserve"> aun cuando la marcación del usuario final se realiza en el formato de numeración local (7 u 8 dígitos en el servicio fijo). Por lo que solicitan</w:t>
      </w:r>
      <w:r w:rsidR="00551AC2" w:rsidRPr="00171F82">
        <w:t xml:space="preserve"> al Instituto </w:t>
      </w:r>
      <w:r w:rsidRPr="00171F82">
        <w:t>la homologación de</w:t>
      </w:r>
      <w:r w:rsidR="00265D09" w:rsidRPr="00171F82">
        <w:t xml:space="preserve"> la </w:t>
      </w:r>
      <w:r w:rsidR="00AF204F" w:rsidRPr="00171F82">
        <w:t>marc</w:t>
      </w:r>
      <w:r w:rsidRPr="00171F82">
        <w:t>ación,</w:t>
      </w:r>
      <w:r w:rsidR="00E06DE9" w:rsidRPr="00171F82">
        <w:t xml:space="preserve"> y así</w:t>
      </w:r>
      <w:r w:rsidR="00265D09" w:rsidRPr="00171F82">
        <w:t xml:space="preserve"> el usuario de telefonía fija</w:t>
      </w:r>
      <w:r w:rsidR="00AF204F" w:rsidRPr="00171F82">
        <w:t xml:space="preserve"> </w:t>
      </w:r>
      <w:r w:rsidR="007907E4" w:rsidRPr="00171F82">
        <w:t>deje de</w:t>
      </w:r>
      <w:r w:rsidR="00265D09" w:rsidRPr="00171F82">
        <w:t xml:space="preserve"> marcar</w:t>
      </w:r>
      <w:r w:rsidR="006758AE" w:rsidRPr="00171F82">
        <w:t xml:space="preserve"> el código de L</w:t>
      </w:r>
      <w:r w:rsidRPr="00171F82">
        <w:t xml:space="preserve">arga </w:t>
      </w:r>
      <w:r w:rsidR="006758AE" w:rsidRPr="00171F82">
        <w:t>D</w:t>
      </w:r>
      <w:r w:rsidRPr="00171F82">
        <w:t>istancia</w:t>
      </w:r>
      <w:r w:rsidR="00AA7DD6" w:rsidRPr="00171F82">
        <w:t xml:space="preserve"> (01)</w:t>
      </w:r>
      <w:r w:rsidR="006758AE" w:rsidRPr="00171F82">
        <w:t>,</w:t>
      </w:r>
      <w:r w:rsidR="00551AC2" w:rsidRPr="00171F82">
        <w:t xml:space="preserve"> </w:t>
      </w:r>
      <w:r w:rsidR="00A57F16" w:rsidRPr="00171F82">
        <w:t xml:space="preserve">código adicional de marcación </w:t>
      </w:r>
      <w:r w:rsidR="00E06DE9" w:rsidRPr="00171F82">
        <w:t xml:space="preserve">necesario </w:t>
      </w:r>
      <w:r w:rsidR="00551AC2" w:rsidRPr="00171F82">
        <w:t>para la recepción del número nacional a 10 dígitos para el SRMLT.</w:t>
      </w:r>
    </w:p>
    <w:p w14:paraId="63B396DA" w14:textId="1CF13CD0" w:rsidR="000937D4" w:rsidRPr="00171F82" w:rsidRDefault="000937D4" w:rsidP="00256DF8">
      <w:pPr>
        <w:pStyle w:val="IFTnormal"/>
      </w:pPr>
      <w:r w:rsidRPr="00171F82">
        <w:t xml:space="preserve">Durante </w:t>
      </w:r>
      <w:r w:rsidR="001E76EC" w:rsidRPr="00171F82">
        <w:t>la</w:t>
      </w:r>
      <w:r w:rsidRPr="00171F82">
        <w:t xml:space="preserve"> D</w:t>
      </w:r>
      <w:r w:rsidR="00560F4B" w:rsidRPr="00171F82">
        <w:t>écima</w:t>
      </w:r>
      <w:r w:rsidRPr="00171F82">
        <w:t xml:space="preserve"> Séptima Sesión del Co</w:t>
      </w:r>
      <w:r w:rsidR="00560F4B" w:rsidRPr="00171F82">
        <w:t>mité</w:t>
      </w:r>
      <w:r w:rsidR="006A1D97" w:rsidRPr="00171F82">
        <w:t>,</w:t>
      </w:r>
      <w:r w:rsidR="00560F4B" w:rsidRPr="00171F82">
        <w:t xml:space="preserve"> los OC señalaron que no debe haber impedimento para la liberación del SRMLT y </w:t>
      </w:r>
      <w:r w:rsidR="006A1D97" w:rsidRPr="00171F82">
        <w:t xml:space="preserve">se </w:t>
      </w:r>
      <w:r w:rsidR="00560F4B" w:rsidRPr="00171F82">
        <w:t>deben considerar los planes fundamentales vigentes.</w:t>
      </w:r>
    </w:p>
    <w:p w14:paraId="7BAF1384" w14:textId="5822D346" w:rsidR="00B7181F" w:rsidRPr="00171F82" w:rsidRDefault="00786462" w:rsidP="00256DF8">
      <w:pPr>
        <w:pStyle w:val="IFTnormal"/>
      </w:pPr>
      <w:r w:rsidRPr="00171F82">
        <w:t xml:space="preserve">En la </w:t>
      </w:r>
      <w:r w:rsidR="00D8591D" w:rsidRPr="00171F82">
        <w:t xml:space="preserve">Décima </w:t>
      </w:r>
      <w:r w:rsidRPr="00171F82">
        <w:t>Novena Sesión del Comité</w:t>
      </w:r>
      <w:r w:rsidR="006A1D97" w:rsidRPr="00171F82">
        <w:t>,</w:t>
      </w:r>
      <w:r w:rsidRPr="00171F82">
        <w:t xml:space="preserve"> los OC identificaron un posible beneficio en el cambio de marcación a 10 dígitos en términos del nivel de procesamiento y memoria de las centrales y </w:t>
      </w:r>
      <w:r w:rsidR="006A1D97" w:rsidRPr="00171F82">
        <w:t xml:space="preserve">así </w:t>
      </w:r>
      <w:r w:rsidRPr="00171F82">
        <w:t>cambiar las condiciones de saturación.</w:t>
      </w:r>
      <w:r w:rsidR="00BD7C02" w:rsidRPr="00171F82">
        <w:t xml:space="preserve"> Aunado a lo anterior solicitan al Instituto buscar alternativas para minimizar los códigos y prefijos para este servicio</w:t>
      </w:r>
      <w:r w:rsidR="006A1D97" w:rsidRPr="00171F82">
        <w:t>,</w:t>
      </w:r>
      <w:r w:rsidR="00BD7C02" w:rsidRPr="00171F82">
        <w:t xml:space="preserve"> y así reducir el nivel de procesamiento y consumo de memoria en las centrales.</w:t>
      </w:r>
    </w:p>
    <w:p w14:paraId="068CA57E" w14:textId="77777777" w:rsidR="00260AAC" w:rsidRPr="00171F82" w:rsidRDefault="00260AAC" w:rsidP="00256DF8">
      <w:pPr>
        <w:pStyle w:val="ApartadoSub"/>
        <w:rPr>
          <w:u w:val="none"/>
        </w:rPr>
      </w:pPr>
      <w:r w:rsidRPr="00171F82">
        <w:rPr>
          <w:u w:val="none"/>
        </w:rPr>
        <w:t>Comentarios del AEP.</w:t>
      </w:r>
    </w:p>
    <w:p w14:paraId="3CFCFF20" w14:textId="7EC2EBAD" w:rsidR="00560F4B" w:rsidRPr="00171F82" w:rsidRDefault="00267E73" w:rsidP="00256DF8">
      <w:pPr>
        <w:pStyle w:val="IFTnormal"/>
      </w:pPr>
      <w:r w:rsidRPr="00171F82">
        <w:t>Si bien e</w:t>
      </w:r>
      <w:r w:rsidR="00A93601" w:rsidRPr="00171F82">
        <w:t>n la</w:t>
      </w:r>
      <w:r w:rsidR="0010573C" w:rsidRPr="00171F82">
        <w:t xml:space="preserve"> Vigésima Segunda Sesión del Comité</w:t>
      </w:r>
      <w:r w:rsidRPr="00171F82">
        <w:t>, el AEP</w:t>
      </w:r>
      <w:r w:rsidR="0010573C" w:rsidRPr="00171F82">
        <w:t xml:space="preserve"> </w:t>
      </w:r>
      <w:r w:rsidR="00A93601" w:rsidRPr="00171F82">
        <w:t>n</w:t>
      </w:r>
      <w:r w:rsidR="0010573C" w:rsidRPr="00171F82">
        <w:t>o se manifest</w:t>
      </w:r>
      <w:r w:rsidRPr="00171F82">
        <w:t xml:space="preserve">ó </w:t>
      </w:r>
      <w:r w:rsidR="0010573C" w:rsidRPr="00171F82">
        <w:t>r</w:t>
      </w:r>
      <w:r w:rsidR="00260AAC" w:rsidRPr="00171F82">
        <w:t>especto al tema de la numeraci</w:t>
      </w:r>
      <w:r w:rsidR="00A93601" w:rsidRPr="00171F82">
        <w:t xml:space="preserve">ón a 10 dígitos contenida en la sección </w:t>
      </w:r>
      <w:r w:rsidRPr="00171F82">
        <w:t xml:space="preserve">“2. Premisas e Implicaciones del Servicio”, </w:t>
      </w:r>
      <w:r w:rsidR="00D60E3C" w:rsidRPr="00171F82">
        <w:t>d</w:t>
      </w:r>
      <w:r w:rsidR="00560F4B" w:rsidRPr="00171F82">
        <w:t xml:space="preserve">urante </w:t>
      </w:r>
      <w:r w:rsidR="001E76EC" w:rsidRPr="00171F82">
        <w:t>la</w:t>
      </w:r>
      <w:r w:rsidR="00560F4B" w:rsidRPr="00171F82">
        <w:t xml:space="preserve"> Décima Séptima S</w:t>
      </w:r>
      <w:r w:rsidR="00A93601" w:rsidRPr="00171F82">
        <w:t>esión del Comité mencion</w:t>
      </w:r>
      <w:r w:rsidR="00187432" w:rsidRPr="00171F82">
        <w:t>ó</w:t>
      </w:r>
      <w:r w:rsidR="00A93601" w:rsidRPr="00171F82">
        <w:t xml:space="preserve"> </w:t>
      </w:r>
      <w:r w:rsidR="00560F4B" w:rsidRPr="00171F82">
        <w:t>que puede</w:t>
      </w:r>
      <w:r w:rsidR="0025207A" w:rsidRPr="00171F82">
        <w:t xml:space="preserve"> haber limitantes</w:t>
      </w:r>
      <w:r w:rsidR="00560F4B" w:rsidRPr="00171F82">
        <w:t xml:space="preserve"> </w:t>
      </w:r>
      <w:r w:rsidR="0025207A" w:rsidRPr="00171F82">
        <w:t xml:space="preserve">en función de las distintas </w:t>
      </w:r>
      <w:r w:rsidR="00560F4B" w:rsidRPr="00171F82">
        <w:t>modificaciones</w:t>
      </w:r>
      <w:r w:rsidR="0025207A" w:rsidRPr="00171F82">
        <w:t xml:space="preserve"> </w:t>
      </w:r>
      <w:r w:rsidR="00560F4B" w:rsidRPr="00171F82">
        <w:t>de los lineamientos</w:t>
      </w:r>
      <w:r w:rsidR="0025207A" w:rsidRPr="00171F82">
        <w:t xml:space="preserve"> (planes técnicos fundamentales)</w:t>
      </w:r>
      <w:r w:rsidR="00187432" w:rsidRPr="00171F82">
        <w:t>,</w:t>
      </w:r>
      <w:r w:rsidR="0025207A" w:rsidRPr="00171F82">
        <w:t xml:space="preserve"> ya </w:t>
      </w:r>
      <w:r w:rsidR="00D60E3C" w:rsidRPr="00171F82">
        <w:t xml:space="preserve">que se trata de </w:t>
      </w:r>
      <w:r w:rsidR="0025207A" w:rsidRPr="00171F82">
        <w:t>aspectos técnicos que pueden impactar</w:t>
      </w:r>
      <w:r w:rsidR="00187432" w:rsidRPr="00171F82">
        <w:t>,</w:t>
      </w:r>
      <w:r w:rsidR="0025207A" w:rsidRPr="00171F82">
        <w:t xml:space="preserve"> entre otros temas</w:t>
      </w:r>
      <w:r w:rsidR="00187432" w:rsidRPr="00171F82">
        <w:t>,</w:t>
      </w:r>
      <w:r w:rsidR="0025207A" w:rsidRPr="00171F82">
        <w:t xml:space="preserve"> la capacidad de procesamiento de las centrales</w:t>
      </w:r>
      <w:r w:rsidR="00D60E3C" w:rsidRPr="00171F82">
        <w:t xml:space="preserve">. Lo anterior debido a </w:t>
      </w:r>
      <w:r w:rsidR="0025207A" w:rsidRPr="00171F82">
        <w:t xml:space="preserve">que no se conoce el impacto de la operación actual con respecto al funcionamiento a 10 dígitos </w:t>
      </w:r>
      <w:r w:rsidR="00B7181F" w:rsidRPr="00171F82">
        <w:t xml:space="preserve">dependiendo de la ubicación de las centrales. </w:t>
      </w:r>
      <w:r w:rsidR="00D60E3C" w:rsidRPr="00171F82">
        <w:t xml:space="preserve">Si bien el propio AEP reconoce que </w:t>
      </w:r>
      <w:r w:rsidR="00B7181F" w:rsidRPr="00171F82">
        <w:t xml:space="preserve">no </w:t>
      </w:r>
      <w:r w:rsidR="00D60E3C" w:rsidRPr="00171F82">
        <w:t>es</w:t>
      </w:r>
      <w:r w:rsidR="00B7181F" w:rsidRPr="00171F82" w:rsidDel="00D60E3C">
        <w:t xml:space="preserve"> </w:t>
      </w:r>
      <w:r w:rsidR="00B7181F" w:rsidRPr="00171F82">
        <w:t>un impedimento para la solución</w:t>
      </w:r>
      <w:r w:rsidR="00560F4B" w:rsidRPr="00171F82">
        <w:t xml:space="preserve"> </w:t>
      </w:r>
      <w:r w:rsidR="00B7181F" w:rsidRPr="00171F82">
        <w:t>de implementación del SRMLT, se debe considerar el posible riesgo</w:t>
      </w:r>
      <w:r w:rsidR="00D60E3C" w:rsidRPr="00171F82">
        <w:t xml:space="preserve"> asociado a las restricciones en la capacidad de procesamiento disponible en el equipo de las centrales</w:t>
      </w:r>
      <w:r w:rsidR="00B7181F" w:rsidRPr="00171F82">
        <w:t>.</w:t>
      </w:r>
    </w:p>
    <w:p w14:paraId="50D45101" w14:textId="7D66E715" w:rsidR="00786462" w:rsidRPr="00171F82" w:rsidRDefault="005835AA" w:rsidP="00256DF8">
      <w:pPr>
        <w:pStyle w:val="IFTnormal"/>
      </w:pPr>
      <w:r w:rsidRPr="00171F82">
        <w:t>E</w:t>
      </w:r>
      <w:r w:rsidR="00786462" w:rsidRPr="00171F82">
        <w:t>n la Décim</w:t>
      </w:r>
      <w:r w:rsidRPr="00171F82">
        <w:t>a</w:t>
      </w:r>
      <w:r w:rsidR="00786462" w:rsidRPr="00171F82">
        <w:t xml:space="preserve"> Novena Sesión del Comité</w:t>
      </w:r>
      <w:r w:rsidR="0072585B" w:rsidRPr="00171F82">
        <w:t>,</w:t>
      </w:r>
      <w:r w:rsidR="00786462" w:rsidRPr="00171F82">
        <w:t xml:space="preserve"> el AEP reconoce que el cambio de marcación a 10 dígitos es una opción de optimización de procesamiento en las centrales</w:t>
      </w:r>
      <w:r w:rsidR="0072585B" w:rsidRPr="00171F82">
        <w:t>,</w:t>
      </w:r>
      <w:r w:rsidR="00786462" w:rsidRPr="00171F82">
        <w:t xml:space="preserve"> pero </w:t>
      </w:r>
      <w:r w:rsidR="00D60E3C" w:rsidRPr="00171F82">
        <w:t xml:space="preserve">considera </w:t>
      </w:r>
      <w:r w:rsidR="00786462" w:rsidRPr="00171F82">
        <w:t xml:space="preserve">necesario esperar las resoluciones </w:t>
      </w:r>
      <w:r w:rsidR="00BD7C02" w:rsidRPr="00171F82">
        <w:t xml:space="preserve">de las condiciones técnicas y operativas de los nuevos planes. Asimismo el AEP confirma que la propuesta actual respeta las condiciones de los planes </w:t>
      </w:r>
      <w:r w:rsidR="000D0B7D" w:rsidRPr="00171F82">
        <w:t>vigentes.</w:t>
      </w:r>
    </w:p>
    <w:p w14:paraId="7C348028" w14:textId="77777777" w:rsidR="00C56B3F" w:rsidRPr="00171F82" w:rsidRDefault="00C56B3F" w:rsidP="00256DF8">
      <w:pPr>
        <w:pStyle w:val="IFTnormal"/>
        <w:rPr>
          <w:b/>
        </w:rPr>
      </w:pPr>
      <w:r w:rsidRPr="00171F82">
        <w:rPr>
          <w:b/>
        </w:rPr>
        <w:lastRenderedPageBreak/>
        <w:t>Consideraciones del Instituto</w:t>
      </w:r>
    </w:p>
    <w:p w14:paraId="052574D9" w14:textId="4B100995" w:rsidR="00DB1490" w:rsidRPr="00171F82" w:rsidRDefault="00272B1F" w:rsidP="00256DF8">
      <w:pPr>
        <w:pStyle w:val="IFTnormal"/>
      </w:pPr>
      <w:r w:rsidRPr="00171F82">
        <w:t>En la Décima S</w:t>
      </w:r>
      <w:r w:rsidR="000A3CE7" w:rsidRPr="00171F82">
        <w:t>éptima</w:t>
      </w:r>
      <w:r w:rsidRPr="00171F82">
        <w:t>, Décima N</w:t>
      </w:r>
      <w:r w:rsidR="000A3CE7" w:rsidRPr="00171F82">
        <w:t>ovena</w:t>
      </w:r>
      <w:r w:rsidRPr="00171F82">
        <w:t xml:space="preserve"> y Vigésima Segunda Sesi</w:t>
      </w:r>
      <w:r w:rsidR="00D8591D" w:rsidRPr="00171F82">
        <w:t>o</w:t>
      </w:r>
      <w:r w:rsidR="005835AA" w:rsidRPr="00171F82">
        <w:t>n</w:t>
      </w:r>
      <w:r w:rsidR="00D8591D" w:rsidRPr="00171F82">
        <w:t>es</w:t>
      </w:r>
      <w:r w:rsidRPr="00171F82">
        <w:t xml:space="preserve"> </w:t>
      </w:r>
      <w:r w:rsidR="00DB1490" w:rsidRPr="00171F82">
        <w:t>del Comité, r</w:t>
      </w:r>
      <w:r w:rsidR="0079713A" w:rsidRPr="00171F82">
        <w:t xml:space="preserve">especto al </w:t>
      </w:r>
      <w:r w:rsidR="00187432" w:rsidRPr="00171F82">
        <w:t>tema</w:t>
      </w:r>
      <w:r w:rsidR="002939F4" w:rsidRPr="00171F82">
        <w:t xml:space="preserve"> del esquema de</w:t>
      </w:r>
      <w:r w:rsidR="00187432" w:rsidRPr="00171F82">
        <w:t xml:space="preserve"> marcación</w:t>
      </w:r>
      <w:r w:rsidR="006067F0" w:rsidRPr="00171F82">
        <w:t xml:space="preserve"> a 10 dígitos contenida en las premi</w:t>
      </w:r>
      <w:r w:rsidR="00187432" w:rsidRPr="00171F82">
        <w:t>sas e implicaciones del SRMLT</w:t>
      </w:r>
      <w:r w:rsidR="006067F0" w:rsidRPr="00171F82">
        <w:t>,</w:t>
      </w:r>
      <w:r w:rsidR="00187432" w:rsidRPr="00171F82">
        <w:t xml:space="preserve"> </w:t>
      </w:r>
      <w:r w:rsidR="007420ED" w:rsidRPr="00171F82">
        <w:t>el Instituto recupera los comentarios manifestados por las partes durante la revisión de las propuestas, y</w:t>
      </w:r>
      <w:r w:rsidR="00834A7D" w:rsidRPr="00171F82">
        <w:t xml:space="preserve"> da cuenta que</w:t>
      </w:r>
      <w:r w:rsidR="00D644BE" w:rsidRPr="00171F82">
        <w:t xml:space="preserve"> a pesar</w:t>
      </w:r>
      <w:r w:rsidR="006067F0" w:rsidRPr="00171F82">
        <w:t xml:space="preserve"> </w:t>
      </w:r>
      <w:r w:rsidR="00187432" w:rsidRPr="00171F82">
        <w:t>de</w:t>
      </w:r>
      <w:r w:rsidR="00834A7D" w:rsidRPr="00171F82">
        <w:t xml:space="preserve"> las manifestaciones del AEP</w:t>
      </w:r>
      <w:r w:rsidR="00187432" w:rsidRPr="00171F82">
        <w:t xml:space="preserve"> en dos sesiones del Comité</w:t>
      </w:r>
      <w:r w:rsidR="003E3BF3" w:rsidRPr="00171F82">
        <w:t xml:space="preserve"> sobre que</w:t>
      </w:r>
      <w:r w:rsidR="00D644BE" w:rsidRPr="00171F82">
        <w:t xml:space="preserve"> </w:t>
      </w:r>
      <w:r w:rsidR="008E6EE4" w:rsidRPr="00171F82">
        <w:t>los posibles cambios a los lineamientos oficiales de los planes técnicos fundamentales de numeración y señalización</w:t>
      </w:r>
      <w:r w:rsidR="00834A7D" w:rsidRPr="00171F82">
        <w:t xml:space="preserve"> tend</w:t>
      </w:r>
      <w:r w:rsidR="003E3BF3" w:rsidRPr="00171F82">
        <w:t>r</w:t>
      </w:r>
      <w:r w:rsidR="00834A7D" w:rsidRPr="00171F82">
        <w:t xml:space="preserve">ían un </w:t>
      </w:r>
      <w:r w:rsidR="008E6EE4" w:rsidRPr="00171F82">
        <w:t>posible impacto en la capacidad de procesamiento de las centrales</w:t>
      </w:r>
      <w:r w:rsidR="00834A7D" w:rsidRPr="00171F82">
        <w:t>,</w:t>
      </w:r>
      <w:r w:rsidR="00D644BE" w:rsidRPr="00171F82">
        <w:t xml:space="preserve"> </w:t>
      </w:r>
      <w:r w:rsidR="008E6EE4" w:rsidRPr="00171F82">
        <w:t xml:space="preserve">el </w:t>
      </w:r>
      <w:r w:rsidR="00834A7D" w:rsidRPr="00171F82">
        <w:t xml:space="preserve">mismo </w:t>
      </w:r>
      <w:r w:rsidR="003E3BF3" w:rsidRPr="00171F82">
        <w:t>AEP reconoció que e</w:t>
      </w:r>
      <w:r w:rsidR="008E6EE4" w:rsidRPr="00171F82">
        <w:t xml:space="preserve">sto no se debe considerar como un impedimento para avanzar con la solución a </w:t>
      </w:r>
      <w:r w:rsidR="00834A7D" w:rsidRPr="00171F82">
        <w:t>la implementación del SRMLT.</w:t>
      </w:r>
    </w:p>
    <w:p w14:paraId="0900551E" w14:textId="5AC36767" w:rsidR="00BD7FF6" w:rsidRPr="00171F82" w:rsidRDefault="00834A7D" w:rsidP="00256DF8">
      <w:pPr>
        <w:pStyle w:val="IFTnormal"/>
      </w:pPr>
      <w:r w:rsidRPr="00171F82">
        <w:t>Asimismo</w:t>
      </w:r>
      <w:r w:rsidR="00D60E3C" w:rsidRPr="00171F82">
        <w:t>,</w:t>
      </w:r>
      <w:r w:rsidRPr="00171F82">
        <w:t xml:space="preserve"> el Instituto considera </w:t>
      </w:r>
      <w:r w:rsidR="0081367C" w:rsidRPr="00171F82">
        <w:t xml:space="preserve">que </w:t>
      </w:r>
      <w:r w:rsidR="007420ED" w:rsidRPr="00171F82">
        <w:t>r</w:t>
      </w:r>
      <w:r w:rsidR="00DB1490" w:rsidRPr="00171F82">
        <w:t>espect</w:t>
      </w:r>
      <w:r w:rsidR="007420ED" w:rsidRPr="00171F82">
        <w:t>o a</w:t>
      </w:r>
      <w:r w:rsidR="00322D54" w:rsidRPr="00171F82">
        <w:t xml:space="preserve"> los argumentos</w:t>
      </w:r>
      <w:r w:rsidR="0081367C" w:rsidRPr="00171F82">
        <w:t xml:space="preserve"> vertidos por los OC y el mismo AEP sobre</w:t>
      </w:r>
      <w:r w:rsidR="00663118" w:rsidRPr="00171F82">
        <w:t xml:space="preserve"> las posibles modificaciones para la</w:t>
      </w:r>
      <w:r w:rsidR="007420ED" w:rsidRPr="00171F82">
        <w:t xml:space="preserve"> marcación</w:t>
      </w:r>
      <w:r w:rsidR="00663118" w:rsidRPr="00171F82">
        <w:rPr>
          <w:rStyle w:val="Refdecomentario"/>
          <w:rFonts w:ascii="Calibri" w:eastAsia="Times New Roman" w:hAnsi="Calibri" w:cs="Times New Roman"/>
          <w:bCs w:val="0"/>
        </w:rPr>
        <w:t xml:space="preserve"> </w:t>
      </w:r>
      <w:r w:rsidR="007420ED" w:rsidRPr="00171F82">
        <w:t>a 10 dígitos</w:t>
      </w:r>
      <w:r w:rsidR="00663118" w:rsidRPr="00171F82">
        <w:t>,</w:t>
      </w:r>
      <w:r w:rsidR="0081367C" w:rsidRPr="00171F82">
        <w:t xml:space="preserve"> no deben tener mayor afectación</w:t>
      </w:r>
      <w:r w:rsidR="007420ED" w:rsidRPr="00171F82">
        <w:t xml:space="preserve"> para</w:t>
      </w:r>
      <w:r w:rsidR="0081367C" w:rsidRPr="00171F82">
        <w:t xml:space="preserve"> la implementación para</w:t>
      </w:r>
      <w:r w:rsidR="007420ED" w:rsidRPr="00171F82">
        <w:t xml:space="preserve"> el SRMLT</w:t>
      </w:r>
      <w:r w:rsidR="005835AA" w:rsidRPr="00171F82">
        <w:t>, ya que</w:t>
      </w:r>
      <w:r w:rsidR="00663118" w:rsidRPr="00171F82">
        <w:t xml:space="preserve"> </w:t>
      </w:r>
      <w:r w:rsidR="005835AA" w:rsidRPr="00171F82">
        <w:t>l</w:t>
      </w:r>
      <w:r w:rsidR="00D43442" w:rsidRPr="00171F82">
        <w:t xml:space="preserve">os planes técnicos fundamentales vigentes </w:t>
      </w:r>
      <w:r w:rsidR="00BD7FF6" w:rsidRPr="00171F82">
        <w:t xml:space="preserve">prevén </w:t>
      </w:r>
      <w:r w:rsidR="00663118" w:rsidRPr="00171F82">
        <w:t xml:space="preserve">que las centrales deben estar preparadas </w:t>
      </w:r>
      <w:r w:rsidR="00065463" w:rsidRPr="00171F82">
        <w:t xml:space="preserve">para operar ante incrementos de procesamiento derivados de </w:t>
      </w:r>
      <w:r w:rsidR="00BD7FF6" w:rsidRPr="00171F82">
        <w:t xml:space="preserve">la creación de nuevos códigos, </w:t>
      </w:r>
      <w:r w:rsidR="00065463" w:rsidRPr="00171F82">
        <w:t>prefijos</w:t>
      </w:r>
      <w:r w:rsidR="00BD7FF6" w:rsidRPr="00171F82">
        <w:t xml:space="preserve"> y crecimientos en el tren de dígitos de marcación. Lo anterior se demuestra con el reconocimiento de diversas disposiciones de la marcación a 10 dígitos</w:t>
      </w:r>
      <w:r w:rsidR="0072585B" w:rsidRPr="00171F82">
        <w:t>,</w:t>
      </w:r>
      <w:r w:rsidR="00BD7FF6" w:rsidRPr="00171F82">
        <w:t xml:space="preserve"> </w:t>
      </w:r>
      <w:r w:rsidR="0072585B" w:rsidRPr="00171F82">
        <w:t>como a continuación se citan:</w:t>
      </w:r>
    </w:p>
    <w:p w14:paraId="6CCE20C9" w14:textId="5C388294" w:rsidR="0079713A" w:rsidRPr="00171F82" w:rsidRDefault="00D43442" w:rsidP="00256DF8">
      <w:pPr>
        <w:pStyle w:val="IFTnormal"/>
      </w:pPr>
      <w:r w:rsidRPr="00171F82">
        <w:t>E</w:t>
      </w:r>
      <w:r w:rsidR="0079713A" w:rsidRPr="00171F82">
        <w:t xml:space="preserve">l Numeral 7.3 del Plan Técnico Fundamental de Señalización, publicado </w:t>
      </w:r>
      <w:r w:rsidR="0096133A" w:rsidRPr="00171F82">
        <w:t xml:space="preserve">en el DOF </w:t>
      </w:r>
      <w:r w:rsidR="0079713A" w:rsidRPr="00171F82">
        <w:t>el 2</w:t>
      </w:r>
      <w:r w:rsidR="00355CE7" w:rsidRPr="00171F82">
        <w:t>1</w:t>
      </w:r>
      <w:r w:rsidR="0079713A" w:rsidRPr="00171F82">
        <w:t xml:space="preserve"> de junio de 1996, establece lo siguiente:</w:t>
      </w:r>
    </w:p>
    <w:p w14:paraId="57CBADC0" w14:textId="7A765979" w:rsidR="0079713A" w:rsidRPr="00171F82" w:rsidRDefault="0079713A" w:rsidP="00256DF8">
      <w:pPr>
        <w:pStyle w:val="Citaift"/>
        <w:rPr>
          <w:color w:val="auto"/>
        </w:rPr>
      </w:pPr>
      <w:r w:rsidRPr="00171F82">
        <w:t xml:space="preserve">“El sistema de señalización de las redes públicas de telecomunicaciones </w:t>
      </w:r>
      <w:r w:rsidRPr="00171F82">
        <w:rPr>
          <w:b/>
          <w:u w:val="single"/>
        </w:rPr>
        <w:t>deberá estar preparado para permitir la introducción de protocolos especializados,</w:t>
      </w:r>
      <w:r w:rsidRPr="00171F82">
        <w:t xml:space="preserve"> como los denominados Parte de Aplicación de Capacidad de Transacción (PACT) y el Parte de Control de Conexión de Señalización (PCCS) </w:t>
      </w:r>
      <w:r w:rsidR="0096133A" w:rsidRPr="00171F82">
        <w:t>[</w:t>
      </w:r>
      <w:r w:rsidRPr="00171F82">
        <w:t>ambos vigentes dentro del acuerdo donde el IFT expide la disposición técnica IFT-006-2016</w:t>
      </w:r>
      <w:r w:rsidR="0096133A" w:rsidRPr="00171F82">
        <w:t>]</w:t>
      </w:r>
      <w:r w:rsidRPr="00171F82">
        <w:t xml:space="preserve">, </w:t>
      </w:r>
      <w:r w:rsidRPr="00171F82">
        <w:rPr>
          <w:b/>
          <w:u w:val="single"/>
        </w:rPr>
        <w:t>a fin de que puedan prestarse nuevos servicios de telecomunicaciones en el país.</w:t>
      </w:r>
      <w:r w:rsidRPr="00171F82">
        <w:t xml:space="preserve"> La Secretaría, previa consulta con el Comité, determinará los tiempos en que estos protocolos deberán adoptarse en forma obligatoria.”</w:t>
      </w:r>
      <w:r w:rsidRPr="00171F82">
        <w:rPr>
          <w:color w:val="auto"/>
        </w:rPr>
        <w:t>(Énfasis añadido)</w:t>
      </w:r>
    </w:p>
    <w:p w14:paraId="3BD590A4" w14:textId="21EACA9B" w:rsidR="00322D54" w:rsidRPr="00171F82" w:rsidRDefault="001816A1" w:rsidP="00256DF8">
      <w:pPr>
        <w:pStyle w:val="IFTnormal"/>
      </w:pPr>
      <w:r w:rsidRPr="00171F82">
        <w:t>Por otra parte, e</w:t>
      </w:r>
      <w:r w:rsidR="00322D54" w:rsidRPr="00171F82">
        <w:t>n el Acuerdo por el que se modifican las Reglas de Portabilidad</w:t>
      </w:r>
      <w:r w:rsidR="00322D54" w:rsidRPr="00171F82">
        <w:rPr>
          <w:rStyle w:val="Refdenotaalpie"/>
        </w:rPr>
        <w:footnoteReference w:id="2"/>
      </w:r>
      <w:r w:rsidR="00322D54" w:rsidRPr="00171F82">
        <w:t xml:space="preserve">, publicadas </w:t>
      </w:r>
      <w:r w:rsidR="0096133A" w:rsidRPr="00171F82">
        <w:t xml:space="preserve">en el DOF </w:t>
      </w:r>
      <w:r w:rsidR="00322D54" w:rsidRPr="00171F82">
        <w:t xml:space="preserve">el 12 de noviembre de 2014, dentro del </w:t>
      </w:r>
      <w:r w:rsidR="004D739A" w:rsidRPr="00171F82">
        <w:t>Artículo</w:t>
      </w:r>
      <w:r w:rsidR="00322D54" w:rsidRPr="00171F82">
        <w:t xml:space="preserve"> tercero, numeral 3.17 </w:t>
      </w:r>
      <w:r w:rsidRPr="00171F82">
        <w:t xml:space="preserve">se </w:t>
      </w:r>
      <w:r w:rsidR="00322D54" w:rsidRPr="00171F82">
        <w:t>define el número nacional como:</w:t>
      </w:r>
    </w:p>
    <w:p w14:paraId="0B1AC104" w14:textId="2953651A" w:rsidR="00322D54" w:rsidRPr="00171F82" w:rsidRDefault="00322D54" w:rsidP="00256DF8">
      <w:pPr>
        <w:pStyle w:val="Citaift"/>
      </w:pPr>
      <w:r w:rsidRPr="00171F82">
        <w:t>“</w:t>
      </w:r>
      <w:r w:rsidRPr="00171F82">
        <w:rPr>
          <w:b/>
        </w:rPr>
        <w:t>Numero Nacional (NN)</w:t>
      </w:r>
      <w:r w:rsidRPr="00171F82">
        <w:t>: aquel formado por el número identificador de región y el número local</w:t>
      </w:r>
      <w:r w:rsidR="0096133A" w:rsidRPr="00171F82">
        <w:t>;</w:t>
      </w:r>
      <w:r w:rsidRPr="00171F82">
        <w:t>”</w:t>
      </w:r>
    </w:p>
    <w:p w14:paraId="1C6B7D56" w14:textId="77777777" w:rsidR="00431BA2" w:rsidRPr="00171F82" w:rsidRDefault="00431BA2" w:rsidP="00256DF8">
      <w:pPr>
        <w:pStyle w:val="IFTnormal"/>
      </w:pPr>
      <w:r w:rsidRPr="00171F82">
        <w:t>Esta disposición confirma que solo debe existir el denominado Número Nacional (NN) sin hacer alusión al número local ya que éste forma parte del mismo.</w:t>
      </w:r>
    </w:p>
    <w:p w14:paraId="62B41FA3" w14:textId="6820BE8A" w:rsidR="00322D54" w:rsidRPr="00171F82" w:rsidRDefault="001816A1" w:rsidP="00256DF8">
      <w:pPr>
        <w:pStyle w:val="IFTnormal"/>
      </w:pPr>
      <w:r w:rsidRPr="00171F82">
        <w:lastRenderedPageBreak/>
        <w:t>D</w:t>
      </w:r>
      <w:r w:rsidR="00322D54" w:rsidRPr="00171F82">
        <w:t>entro del artículo tercero de esta misma disposición, el numeral 8.12, establece la adopción de formatos por parte de los operadores para e</w:t>
      </w:r>
      <w:r w:rsidRPr="00171F82">
        <w:t>l intercambio de dígitos en la s</w:t>
      </w:r>
      <w:r w:rsidR="00322D54" w:rsidRPr="00171F82">
        <w:t>eñalización quedando para números fijos y números móviles en la modalidad el que recibe paga (EQRP), para quedar en los siguientes términos:</w:t>
      </w:r>
    </w:p>
    <w:p w14:paraId="332E906D" w14:textId="7F5A70E1" w:rsidR="00322D54" w:rsidRPr="00171F82" w:rsidRDefault="00322D54" w:rsidP="00256DF8">
      <w:pPr>
        <w:pStyle w:val="Citaift"/>
      </w:pPr>
      <w:r w:rsidRPr="00171F82">
        <w:t>“IDD+IDO+NN (longitud de 16 dígitos).”</w:t>
      </w:r>
    </w:p>
    <w:p w14:paraId="1C6761C4" w14:textId="77777777" w:rsidR="00322D54" w:rsidRPr="00171F82" w:rsidRDefault="00322D54" w:rsidP="00256DF8">
      <w:pPr>
        <w:pStyle w:val="IFTnormal"/>
      </w:pPr>
      <w:r w:rsidRPr="00171F82">
        <w:t>Donde:</w:t>
      </w:r>
    </w:p>
    <w:p w14:paraId="451E7093" w14:textId="77777777" w:rsidR="00322D54" w:rsidRPr="00171F82" w:rsidRDefault="00322D54" w:rsidP="00256DF8">
      <w:pPr>
        <w:pStyle w:val="IFTnormal"/>
      </w:pPr>
      <w:r w:rsidRPr="00171F82">
        <w:t>IDD.- identificador de red de destino (3 dígitos)</w:t>
      </w:r>
    </w:p>
    <w:p w14:paraId="3BD17F1C" w14:textId="77777777" w:rsidR="00322D54" w:rsidRPr="00171F82" w:rsidRDefault="00322D54" w:rsidP="00256DF8">
      <w:pPr>
        <w:pStyle w:val="IFTnormal"/>
      </w:pPr>
      <w:r w:rsidRPr="00171F82">
        <w:t>IDO.- Identificador de red de origen (3 dígitos)</w:t>
      </w:r>
    </w:p>
    <w:p w14:paraId="6F06287D" w14:textId="77777777" w:rsidR="00322D54" w:rsidRPr="00171F82" w:rsidRDefault="00322D54" w:rsidP="00256DF8">
      <w:pPr>
        <w:pStyle w:val="IFTnormal"/>
      </w:pPr>
      <w:r w:rsidRPr="00171F82">
        <w:t>NN.- Número Nacional (10 dígitos)</w:t>
      </w:r>
    </w:p>
    <w:p w14:paraId="3AB3B0D1" w14:textId="138AE808" w:rsidR="0079713A" w:rsidRPr="00171F82" w:rsidRDefault="00D43442" w:rsidP="00256DF8">
      <w:pPr>
        <w:pStyle w:val="IFTnormal"/>
        <w:spacing w:before="240"/>
      </w:pPr>
      <w:r w:rsidRPr="00171F82">
        <w:t>Aunad</w:t>
      </w:r>
      <w:r w:rsidR="0038792A" w:rsidRPr="00171F82">
        <w:t>o a lo anterior el Acuerdo</w:t>
      </w:r>
      <w:r w:rsidRPr="00171F82">
        <w:t xml:space="preserve"> </w:t>
      </w:r>
      <w:r w:rsidR="0038792A" w:rsidRPr="00171F82">
        <w:t>que establece</w:t>
      </w:r>
      <w:r w:rsidR="0079713A" w:rsidRPr="00171F82">
        <w:t xml:space="preserve"> la obligación de abstenerse a realizar cargos de Larga Distancia</w:t>
      </w:r>
      <w:r w:rsidR="0038792A" w:rsidRPr="00171F82">
        <w:rPr>
          <w:rStyle w:val="Refdenotaalpie"/>
        </w:rPr>
        <w:footnoteReference w:id="3"/>
      </w:r>
      <w:r w:rsidR="0079713A" w:rsidRPr="00171F82">
        <w:t>, publicado e</w:t>
      </w:r>
      <w:r w:rsidR="00F66DF9" w:rsidRPr="00171F82">
        <w:t>n el DOF e</w:t>
      </w:r>
      <w:r w:rsidR="0079713A" w:rsidRPr="00171F82">
        <w:t xml:space="preserve">l 24 de diciembre de 2014, </w:t>
      </w:r>
      <w:r w:rsidR="00322D54" w:rsidRPr="00171F82">
        <w:t xml:space="preserve">en </w:t>
      </w:r>
      <w:r w:rsidR="0079713A" w:rsidRPr="00171F82">
        <w:t>el segundo considerando</w:t>
      </w:r>
      <w:r w:rsidR="00963DE3" w:rsidRPr="00171F82">
        <w:t xml:space="preserve"> dentro de las definiciones establece</w:t>
      </w:r>
      <w:r w:rsidR="001816A1" w:rsidRPr="00171F82">
        <w:t xml:space="preserve"> lo siguiente</w:t>
      </w:r>
      <w:r w:rsidR="0079713A" w:rsidRPr="00171F82">
        <w:t>:</w:t>
      </w:r>
    </w:p>
    <w:p w14:paraId="1A931CE4" w14:textId="0FD8FDCA" w:rsidR="0079713A" w:rsidRPr="00171F82" w:rsidRDefault="0079713A" w:rsidP="00256DF8">
      <w:pPr>
        <w:pStyle w:val="Citaift"/>
        <w:spacing w:before="240"/>
      </w:pPr>
      <w:r w:rsidRPr="00171F82">
        <w:t>“</w:t>
      </w:r>
      <w:r w:rsidRPr="00171F82">
        <w:rPr>
          <w:b/>
        </w:rPr>
        <w:t>NN</w:t>
      </w:r>
      <w:r w:rsidR="00FC3081" w:rsidRPr="00171F82">
        <w:rPr>
          <w:b/>
        </w:rPr>
        <w:t>:</w:t>
      </w:r>
      <w:r w:rsidRPr="00171F82">
        <w:t xml:space="preserve"> Numero Nacional </w:t>
      </w:r>
      <w:r w:rsidR="00FC3081" w:rsidRPr="00171F82">
        <w:t>(</w:t>
      </w:r>
      <w:r w:rsidRPr="00171F82">
        <w:t>10 dígitos</w:t>
      </w:r>
      <w:r w:rsidR="00FC3081" w:rsidRPr="00171F82">
        <w:t>); y</w:t>
      </w:r>
      <w:r w:rsidRPr="00171F82">
        <w:t>”</w:t>
      </w:r>
    </w:p>
    <w:p w14:paraId="5F0F9B99" w14:textId="77777777" w:rsidR="004E07FF" w:rsidRPr="00171F82" w:rsidRDefault="004E07FF" w:rsidP="00256DF8">
      <w:pPr>
        <w:pStyle w:val="IFTnormal"/>
      </w:pPr>
      <w:r w:rsidRPr="00171F82">
        <w:t>Del análisis anterior el Instituto da cuenta que no se emplea la nomenclatura de (NL) para definir al número local. En cambio diferentes normatividades emplean de forma indistinta la definición del número nacional (NN) y siempre a 10 dígitos.</w:t>
      </w:r>
    </w:p>
    <w:p w14:paraId="2CFA7457" w14:textId="6D995933" w:rsidR="00797087" w:rsidRPr="00171F82" w:rsidRDefault="00431BA2" w:rsidP="00256DF8">
      <w:pPr>
        <w:pStyle w:val="ApartadoSub"/>
        <w:spacing w:before="240"/>
        <w:rPr>
          <w:b w:val="0"/>
          <w:u w:val="none"/>
        </w:rPr>
      </w:pPr>
      <w:r w:rsidRPr="00171F82">
        <w:rPr>
          <w:b w:val="0"/>
          <w:u w:val="none"/>
        </w:rPr>
        <w:t>Por lo antes expuesto, el Instituto considera que es factible</w:t>
      </w:r>
      <w:r w:rsidR="00D95521" w:rsidRPr="00171F82">
        <w:rPr>
          <w:b w:val="0"/>
          <w:u w:val="none"/>
        </w:rPr>
        <w:t xml:space="preserve"> la implementación del SRMLT con </w:t>
      </w:r>
      <w:r w:rsidR="001816A1" w:rsidRPr="00171F82">
        <w:rPr>
          <w:b w:val="0"/>
          <w:u w:val="none"/>
        </w:rPr>
        <w:t xml:space="preserve">la marcación del Número Nacional (NN) a 10 dígitos en virtud de que está prevista </w:t>
      </w:r>
      <w:r w:rsidR="00D95521" w:rsidRPr="00171F82">
        <w:rPr>
          <w:b w:val="0"/>
          <w:u w:val="none"/>
        </w:rPr>
        <w:t xml:space="preserve">en diversas disposiciones técnicas que ya reconocen </w:t>
      </w:r>
      <w:r w:rsidR="001816A1" w:rsidRPr="00171F82">
        <w:rPr>
          <w:b w:val="0"/>
          <w:u w:val="none"/>
        </w:rPr>
        <w:t xml:space="preserve">este esquema de marcación. </w:t>
      </w:r>
      <w:r w:rsidR="00624D8F" w:rsidRPr="00171F82">
        <w:rPr>
          <w:b w:val="0"/>
          <w:u w:val="none"/>
        </w:rPr>
        <w:t xml:space="preserve"> </w:t>
      </w:r>
      <w:r w:rsidR="007E37EC" w:rsidRPr="00171F82">
        <w:rPr>
          <w:b w:val="0"/>
          <w:u w:val="none"/>
        </w:rPr>
        <w:t xml:space="preserve">En consecuencia </w:t>
      </w:r>
      <w:r w:rsidR="00624D8F" w:rsidRPr="00171F82">
        <w:rPr>
          <w:b w:val="0"/>
          <w:u w:val="none"/>
        </w:rPr>
        <w:t>el Instituto no identifica una</w:t>
      </w:r>
      <w:r w:rsidR="003E3BF3" w:rsidRPr="00171F82">
        <w:rPr>
          <w:b w:val="0"/>
          <w:u w:val="none"/>
        </w:rPr>
        <w:t xml:space="preserve"> posible</w:t>
      </w:r>
      <w:r w:rsidR="00624D8F" w:rsidRPr="00171F82">
        <w:rPr>
          <w:b w:val="0"/>
          <w:u w:val="none"/>
        </w:rPr>
        <w:t xml:space="preserve"> afectación en los niveles de procesamiento y memoria en las centrales</w:t>
      </w:r>
      <w:r w:rsidR="00FC3081" w:rsidRPr="00171F82">
        <w:rPr>
          <w:b w:val="0"/>
          <w:u w:val="none"/>
        </w:rPr>
        <w:t>,</w:t>
      </w:r>
      <w:r w:rsidR="00624D8F" w:rsidRPr="00171F82">
        <w:rPr>
          <w:b w:val="0"/>
          <w:u w:val="none"/>
        </w:rPr>
        <w:t xml:space="preserve"> diferente</w:t>
      </w:r>
      <w:r w:rsidR="003E3BF3" w:rsidRPr="00171F82">
        <w:rPr>
          <w:b w:val="0"/>
          <w:u w:val="none"/>
        </w:rPr>
        <w:t xml:space="preserve"> o adicional con la</w:t>
      </w:r>
      <w:r w:rsidR="00624D8F" w:rsidRPr="00171F82">
        <w:rPr>
          <w:b w:val="0"/>
          <w:u w:val="none"/>
        </w:rPr>
        <w:t xml:space="preserve"> </w:t>
      </w:r>
      <w:r w:rsidR="00FC3081" w:rsidRPr="00171F82">
        <w:rPr>
          <w:b w:val="0"/>
          <w:u w:val="none"/>
        </w:rPr>
        <w:t xml:space="preserve">que </w:t>
      </w:r>
      <w:r w:rsidR="00624D8F" w:rsidRPr="00171F82">
        <w:rPr>
          <w:b w:val="0"/>
          <w:u w:val="none"/>
        </w:rPr>
        <w:t>actualmente opera</w:t>
      </w:r>
      <w:r w:rsidR="003E3BF3" w:rsidRPr="00171F82">
        <w:rPr>
          <w:b w:val="0"/>
          <w:u w:val="none"/>
        </w:rPr>
        <w:t xml:space="preserve"> el AEP</w:t>
      </w:r>
      <w:r w:rsidR="00624D8F" w:rsidRPr="00171F82">
        <w:rPr>
          <w:b w:val="0"/>
          <w:u w:val="none"/>
        </w:rPr>
        <w:t>. En cuanto a la petición de homologación del esquema de marcaci</w:t>
      </w:r>
      <w:r w:rsidR="00960E38" w:rsidRPr="00171F82">
        <w:rPr>
          <w:b w:val="0"/>
          <w:u w:val="none"/>
        </w:rPr>
        <w:t>ón</w:t>
      </w:r>
      <w:r w:rsidR="003E3BF3" w:rsidRPr="00171F82">
        <w:rPr>
          <w:b w:val="0"/>
          <w:u w:val="none"/>
        </w:rPr>
        <w:t xml:space="preserve">, y siguiendo el </w:t>
      </w:r>
      <w:r w:rsidR="00960E38" w:rsidRPr="00171F82">
        <w:rPr>
          <w:b w:val="0"/>
          <w:u w:val="none"/>
        </w:rPr>
        <w:t>sentido de lo anteriormente expues</w:t>
      </w:r>
      <w:r w:rsidR="00797087" w:rsidRPr="00171F82">
        <w:rPr>
          <w:b w:val="0"/>
          <w:u w:val="none"/>
        </w:rPr>
        <w:t xml:space="preserve">to, el AEP </w:t>
      </w:r>
      <w:r w:rsidR="00960E38" w:rsidRPr="00171F82">
        <w:rPr>
          <w:b w:val="0"/>
          <w:u w:val="none"/>
        </w:rPr>
        <w:t>es el que deberá tener la flexibilidad para adoptar las modificaciones a los planes técnicos fundamentales en los términos que se resue</w:t>
      </w:r>
      <w:r w:rsidR="00797087" w:rsidRPr="00171F82">
        <w:rPr>
          <w:b w:val="0"/>
          <w:u w:val="none"/>
        </w:rPr>
        <w:t>lvan para la prestación de todos los servicios de telecomunicaciones incluyendo el SRMLT.</w:t>
      </w:r>
    </w:p>
    <w:p w14:paraId="68F488D2" w14:textId="3885468B" w:rsidR="00D56C89" w:rsidRPr="00D56750" w:rsidRDefault="005835AA" w:rsidP="00D56750">
      <w:pPr>
        <w:rPr>
          <w:rFonts w:ascii="ITC Avant Garde" w:hAnsi="ITC Avant Garde"/>
          <w:b/>
        </w:rPr>
      </w:pPr>
      <w:r w:rsidRPr="00D56750">
        <w:rPr>
          <w:rFonts w:ascii="ITC Avant Garde" w:hAnsi="ITC Avant Garde"/>
          <w:b/>
        </w:rPr>
        <w:t xml:space="preserve">2.2.3. </w:t>
      </w:r>
      <w:r w:rsidR="00456CFE" w:rsidRPr="00D56750">
        <w:rPr>
          <w:rFonts w:ascii="ITC Avant Garde" w:hAnsi="ITC Avant Garde"/>
          <w:b/>
        </w:rPr>
        <w:t xml:space="preserve">Tren de 3 </w:t>
      </w:r>
      <w:r w:rsidR="00D56C89" w:rsidRPr="00D56750">
        <w:rPr>
          <w:rFonts w:ascii="ITC Avant Garde" w:hAnsi="ITC Avant Garde"/>
          <w:b/>
        </w:rPr>
        <w:t>dígitos (011)</w:t>
      </w:r>
      <w:r w:rsidR="007A3AD4" w:rsidRPr="00D56750">
        <w:rPr>
          <w:rFonts w:ascii="ITC Avant Garde" w:hAnsi="ITC Avant Garde"/>
          <w:b/>
        </w:rPr>
        <w:t xml:space="preserve"> para habilitar el</w:t>
      </w:r>
      <w:r w:rsidR="00456CFE" w:rsidRPr="00D56750">
        <w:rPr>
          <w:rFonts w:ascii="ITC Avant Garde" w:hAnsi="ITC Avant Garde"/>
          <w:b/>
        </w:rPr>
        <w:t xml:space="preserve"> SRMLT</w:t>
      </w:r>
      <w:r w:rsidR="00D56C89" w:rsidRPr="00D56750">
        <w:rPr>
          <w:rFonts w:ascii="ITC Avant Garde" w:hAnsi="ITC Avant Garde"/>
          <w:b/>
        </w:rPr>
        <w:t>.</w:t>
      </w:r>
    </w:p>
    <w:p w14:paraId="20867440" w14:textId="16A0BE6F" w:rsidR="00976659" w:rsidRPr="00171F82" w:rsidRDefault="00797087" w:rsidP="00256DF8">
      <w:pPr>
        <w:pStyle w:val="IFTnormal"/>
      </w:pPr>
      <w:r w:rsidRPr="00171F82">
        <w:lastRenderedPageBreak/>
        <w:t>R</w:t>
      </w:r>
      <w:r w:rsidR="00B503F0" w:rsidRPr="00171F82">
        <w:t>especto a la propuesta de código</w:t>
      </w:r>
      <w:r w:rsidR="00976659" w:rsidRPr="00171F82">
        <w:t xml:space="preserve"> (011)</w:t>
      </w:r>
      <w:r w:rsidRPr="00171F82">
        <w:t xml:space="preserve"> para la identificación del tráfico del SRMLT,</w:t>
      </w:r>
      <w:r w:rsidR="00976659" w:rsidRPr="00171F82">
        <w:t xml:space="preserve"> </w:t>
      </w:r>
      <w:r w:rsidR="007378B0" w:rsidRPr="00171F82">
        <w:t>el AEP señaló</w:t>
      </w:r>
      <w:r w:rsidR="00976659" w:rsidRPr="00171F82">
        <w:t xml:space="preserve"> </w:t>
      </w:r>
      <w:r w:rsidRPr="00171F82">
        <w:t xml:space="preserve">dentro de las sesiones del Comité, </w:t>
      </w:r>
      <w:r w:rsidR="007378B0" w:rsidRPr="00171F82">
        <w:t xml:space="preserve">que </w:t>
      </w:r>
      <w:r w:rsidR="00B9472E" w:rsidRPr="00171F82">
        <w:t>no encuentra</w:t>
      </w:r>
      <w:r w:rsidR="00976659" w:rsidRPr="00171F82">
        <w:t xml:space="preserve"> inconvenie</w:t>
      </w:r>
      <w:r w:rsidR="00B503F0" w:rsidRPr="00171F82">
        <w:t>nte del uso de este</w:t>
      </w:r>
      <w:r w:rsidRPr="00171F82">
        <w:t xml:space="preserve"> código</w:t>
      </w:r>
      <w:r w:rsidR="003A25C4" w:rsidRPr="00171F82">
        <w:t>.</w:t>
      </w:r>
      <w:r w:rsidR="00B503F0" w:rsidRPr="00171F82">
        <w:t xml:space="preserve"> </w:t>
      </w:r>
      <w:r w:rsidR="003A25C4" w:rsidRPr="00171F82">
        <w:t>S</w:t>
      </w:r>
      <w:r w:rsidR="00B503F0" w:rsidRPr="00171F82">
        <w:t>in embargo,</w:t>
      </w:r>
      <w:r w:rsidR="007378B0" w:rsidRPr="00171F82">
        <w:t xml:space="preserve"> el Instituto señaló que</w:t>
      </w:r>
      <w:r w:rsidR="00976659" w:rsidRPr="00171F82">
        <w:t xml:space="preserve"> para poder ser reservado </w:t>
      </w:r>
      <w:r w:rsidR="007378B0" w:rsidRPr="00171F82">
        <w:t>como código especial de numeración</w:t>
      </w:r>
      <w:r w:rsidR="003A25C4" w:rsidRPr="00171F82">
        <w:t xml:space="preserve"> el (011)</w:t>
      </w:r>
      <w:r w:rsidR="00A9058A" w:rsidRPr="00171F82">
        <w:t>,</w:t>
      </w:r>
      <w:r w:rsidR="007378B0" w:rsidRPr="00171F82">
        <w:t xml:space="preserve"> </w:t>
      </w:r>
      <w:r w:rsidR="00976659" w:rsidRPr="00171F82">
        <w:t>debe cumpl</w:t>
      </w:r>
      <w:r w:rsidR="00A9058A" w:rsidRPr="00171F82">
        <w:t>ir con las especificaciones que</w:t>
      </w:r>
      <w:r w:rsidR="00976659" w:rsidRPr="00171F82">
        <w:t xml:space="preserve"> se establece</w:t>
      </w:r>
      <w:r w:rsidR="00B9472E" w:rsidRPr="00171F82">
        <w:t>n</w:t>
      </w:r>
      <w:r w:rsidR="00976659" w:rsidRPr="00171F82">
        <w:t xml:space="preserve"> en el </w:t>
      </w:r>
      <w:r w:rsidR="008139B0" w:rsidRPr="00171F82">
        <w:t>“</w:t>
      </w:r>
      <w:r w:rsidRPr="00171F82">
        <w:t>Plan Técnico Fundamental de Numeración</w:t>
      </w:r>
      <w:r w:rsidR="008139B0" w:rsidRPr="00171F82">
        <w:t>”</w:t>
      </w:r>
      <w:r w:rsidR="00A9058A" w:rsidRPr="00171F82">
        <w:t>, que se muestran</w:t>
      </w:r>
      <w:r w:rsidR="00976659" w:rsidRPr="00171F82">
        <w:t xml:space="preserve"> a continuación:</w:t>
      </w:r>
    </w:p>
    <w:p w14:paraId="6126850D" w14:textId="77777777" w:rsidR="00976659" w:rsidRPr="00171F82" w:rsidRDefault="00976659" w:rsidP="00A76CE4">
      <w:pPr>
        <w:pStyle w:val="Citaift"/>
        <w:spacing w:after="0"/>
      </w:pPr>
      <w:r w:rsidRPr="00171F82">
        <w:t>“5.4. Estructura de los códigos de servicios especiales.</w:t>
      </w:r>
    </w:p>
    <w:p w14:paraId="1DCB40B5" w14:textId="77777777" w:rsidR="00976659" w:rsidRPr="00171F82" w:rsidRDefault="00976659" w:rsidP="00A76CE4">
      <w:pPr>
        <w:pStyle w:val="Citaift"/>
        <w:spacing w:after="0"/>
      </w:pPr>
      <w:r w:rsidRPr="00171F82">
        <w:t>Los códigos para los servicios especiales constarán de tres dígitos y tendrán la siguiente estructura:</w:t>
      </w:r>
    </w:p>
    <w:p w14:paraId="197E1255" w14:textId="77777777" w:rsidR="00976659" w:rsidRPr="00171F82" w:rsidRDefault="00976659" w:rsidP="00A76CE4">
      <w:pPr>
        <w:pStyle w:val="Citaift"/>
        <w:spacing w:after="0"/>
      </w:pPr>
      <w:r w:rsidRPr="00171F82">
        <w:t>0NX</w:t>
      </w:r>
    </w:p>
    <w:p w14:paraId="149211A9" w14:textId="77777777" w:rsidR="00976659" w:rsidRPr="00171F82" w:rsidRDefault="00976659" w:rsidP="00A76CE4">
      <w:pPr>
        <w:pStyle w:val="Citaift"/>
        <w:spacing w:after="0"/>
      </w:pPr>
      <w:r w:rsidRPr="00171F82">
        <w:t>Donde:</w:t>
      </w:r>
    </w:p>
    <w:p w14:paraId="42BC3E83" w14:textId="77777777" w:rsidR="00976659" w:rsidRPr="00171F82" w:rsidRDefault="00976659" w:rsidP="00A76CE4">
      <w:pPr>
        <w:pStyle w:val="Citaift"/>
        <w:spacing w:after="0"/>
      </w:pPr>
      <w:r w:rsidRPr="00171F82">
        <w:t>N = genérico de servicios especiales= 2, 3</w:t>
      </w:r>
      <w:proofErr w:type="gramStart"/>
      <w:r w:rsidRPr="00171F82">
        <w:t>, ...</w:t>
      </w:r>
      <w:proofErr w:type="gramEnd"/>
      <w:r w:rsidRPr="00171F82">
        <w:t>, 9</w:t>
      </w:r>
    </w:p>
    <w:p w14:paraId="4AB6F152" w14:textId="77777777" w:rsidR="00976659" w:rsidRPr="00171F82" w:rsidRDefault="00976659" w:rsidP="00256DF8">
      <w:pPr>
        <w:pStyle w:val="Citaift"/>
      </w:pPr>
      <w:r w:rsidRPr="00171F82">
        <w:t>X = identificador del servicio específico= 0, 1</w:t>
      </w:r>
      <w:proofErr w:type="gramStart"/>
      <w:r w:rsidRPr="00171F82">
        <w:t>, ...</w:t>
      </w:r>
      <w:proofErr w:type="gramEnd"/>
      <w:r w:rsidRPr="00171F82">
        <w:t>, 9.”</w:t>
      </w:r>
    </w:p>
    <w:p w14:paraId="5570D727" w14:textId="1C326E7E" w:rsidR="008139B0" w:rsidRPr="00171F82" w:rsidRDefault="00C120BF" w:rsidP="00256DF8">
      <w:pPr>
        <w:pStyle w:val="IFTnormal"/>
      </w:pPr>
      <w:r w:rsidRPr="00171F82">
        <w:t>Al respecto</w:t>
      </w:r>
      <w:r w:rsidR="008139B0" w:rsidRPr="00171F82">
        <w:t>, el Instituto señal</w:t>
      </w:r>
      <w:r w:rsidR="00F1575C" w:rsidRPr="00171F82">
        <w:t xml:space="preserve">ó </w:t>
      </w:r>
      <w:r w:rsidR="009B430B" w:rsidRPr="00171F82">
        <w:t>en la Vigésima Segunda</w:t>
      </w:r>
      <w:r w:rsidR="008139B0" w:rsidRPr="00171F82">
        <w:t xml:space="preserve"> </w:t>
      </w:r>
      <w:r w:rsidR="004038B2" w:rsidRPr="00171F82">
        <w:t>S</w:t>
      </w:r>
      <w:r w:rsidR="003A25C4" w:rsidRPr="00171F82">
        <w:t xml:space="preserve">esión </w:t>
      </w:r>
      <w:r w:rsidR="008139B0" w:rsidRPr="00171F82">
        <w:t>que</w:t>
      </w:r>
      <w:r w:rsidRPr="00171F82">
        <w:t xml:space="preserve"> el </w:t>
      </w:r>
      <w:r w:rsidR="00B9472E" w:rsidRPr="00171F82">
        <w:t>(011)</w:t>
      </w:r>
      <w:r w:rsidR="008139B0" w:rsidRPr="00171F82">
        <w:t xml:space="preserve"> </w:t>
      </w:r>
      <w:r w:rsidR="00B9472E" w:rsidRPr="00171F82">
        <w:t xml:space="preserve">no cumple las condiciones </w:t>
      </w:r>
      <w:r w:rsidR="00A9058A" w:rsidRPr="00171F82">
        <w:t xml:space="preserve">para funcionar </w:t>
      </w:r>
      <w:r w:rsidR="008139B0" w:rsidRPr="00171F82">
        <w:t xml:space="preserve">como </w:t>
      </w:r>
      <w:r w:rsidR="003A25C4" w:rsidRPr="00171F82">
        <w:t>“</w:t>
      </w:r>
      <w:r w:rsidR="008139B0" w:rsidRPr="00171F82">
        <w:t>código de servicio</w:t>
      </w:r>
      <w:r w:rsidR="00FD5C88" w:rsidRPr="00171F82">
        <w:t>s especiales</w:t>
      </w:r>
      <w:r w:rsidR="003A25C4" w:rsidRPr="00171F82">
        <w:t>”</w:t>
      </w:r>
      <w:r w:rsidR="00FD5C88" w:rsidRPr="00171F82">
        <w:t xml:space="preserve"> como arriba se indica</w:t>
      </w:r>
      <w:r w:rsidR="00B9472E" w:rsidRPr="00171F82">
        <w:t xml:space="preserve">, ni </w:t>
      </w:r>
      <w:r w:rsidRPr="00171F82">
        <w:t xml:space="preserve">como </w:t>
      </w:r>
      <w:r w:rsidR="003A25C4" w:rsidRPr="00171F82">
        <w:t>“</w:t>
      </w:r>
      <w:r w:rsidRPr="00171F82">
        <w:t>prefijo</w:t>
      </w:r>
      <w:r w:rsidR="003A25C4" w:rsidRPr="00171F82">
        <w:t>”</w:t>
      </w:r>
      <w:r w:rsidR="001F3DBF" w:rsidRPr="00171F82">
        <w:t xml:space="preserve">, </w:t>
      </w:r>
      <w:r w:rsidR="00A9058A" w:rsidRPr="00171F82">
        <w:t>puesto que no es un “tren” de dígitos marcado por el usuario. P</w:t>
      </w:r>
      <w:r w:rsidR="001F3DBF" w:rsidRPr="00171F82">
        <w:t>or lo</w:t>
      </w:r>
      <w:r w:rsidR="00A9058A" w:rsidRPr="00171F82">
        <w:t xml:space="preserve"> anterior,</w:t>
      </w:r>
      <w:r w:rsidR="001F3DBF" w:rsidRPr="00171F82">
        <w:t xml:space="preserve"> </w:t>
      </w:r>
      <w:r w:rsidR="00346393" w:rsidRPr="00171F82">
        <w:t>para habilitar el SRMLT se recomienda</w:t>
      </w:r>
      <w:r w:rsidR="001F3DBF" w:rsidRPr="00171F82">
        <w:t xml:space="preserve"> </w:t>
      </w:r>
      <w:r w:rsidR="00346393" w:rsidRPr="00171F82">
        <w:t xml:space="preserve">anteponer al número nacional los dígitos </w:t>
      </w:r>
      <w:r w:rsidR="001F3DBF" w:rsidRPr="00171F82">
        <w:t>(011)</w:t>
      </w:r>
      <w:r w:rsidR="00A9058A" w:rsidRPr="00171F82">
        <w:t xml:space="preserve">. </w:t>
      </w:r>
      <w:r w:rsidR="00346393" w:rsidRPr="00171F82">
        <w:t>E</w:t>
      </w:r>
      <w:r w:rsidR="001F3DBF" w:rsidRPr="00171F82">
        <w:t xml:space="preserve">l AEP </w:t>
      </w:r>
      <w:r w:rsidR="00346393" w:rsidRPr="00171F82">
        <w:t>realizó</w:t>
      </w:r>
      <w:r w:rsidR="009B430B" w:rsidRPr="00171F82">
        <w:t xml:space="preserve"> el análisis correspondiente para proponerlo finalmente en la oferta</w:t>
      </w:r>
      <w:r w:rsidR="00346393" w:rsidRPr="00171F82">
        <w:t>, y</w:t>
      </w:r>
      <w:r w:rsidR="009B430B" w:rsidRPr="00171F82">
        <w:t xml:space="preserve"> </w:t>
      </w:r>
      <w:r w:rsidR="001F3DBF" w:rsidRPr="00171F82">
        <w:t xml:space="preserve">no </w:t>
      </w:r>
      <w:r w:rsidR="00346393" w:rsidRPr="00171F82">
        <w:t xml:space="preserve">encuentra </w:t>
      </w:r>
      <w:r w:rsidRPr="00171F82">
        <w:t xml:space="preserve">impedimento </w:t>
      </w:r>
      <w:r w:rsidR="009B430B" w:rsidRPr="00171F82">
        <w:t>con la</w:t>
      </w:r>
      <w:r w:rsidR="001F3DBF" w:rsidRPr="00171F82">
        <w:t xml:space="preserve"> </w:t>
      </w:r>
      <w:r w:rsidRPr="00171F82">
        <w:t>implementación</w:t>
      </w:r>
      <w:r w:rsidR="001F3DBF" w:rsidRPr="00171F82">
        <w:t xml:space="preserve"> </w:t>
      </w:r>
      <w:r w:rsidR="009B430B" w:rsidRPr="00171F82">
        <w:t>en</w:t>
      </w:r>
      <w:r w:rsidR="001F3DBF" w:rsidRPr="00171F82">
        <w:t xml:space="preserve"> la prestación</w:t>
      </w:r>
      <w:r w:rsidR="008168C4" w:rsidRPr="00171F82">
        <w:t xml:space="preserve"> del SRM</w:t>
      </w:r>
      <w:r w:rsidRPr="00171F82">
        <w:t>LT.</w:t>
      </w:r>
    </w:p>
    <w:p w14:paraId="30942AC8" w14:textId="3D6357DD" w:rsidR="008168C4" w:rsidRPr="00171F82" w:rsidRDefault="003977E9" w:rsidP="00256DF8">
      <w:pPr>
        <w:pStyle w:val="IFTnormal"/>
      </w:pPr>
      <w:r w:rsidRPr="00171F82">
        <w:t>Resultado de</w:t>
      </w:r>
      <w:r w:rsidR="004E07FF" w:rsidRPr="00171F82">
        <w:t xml:space="preserve"> </w:t>
      </w:r>
      <w:r w:rsidR="00A04D42" w:rsidRPr="00171F82">
        <w:t>l</w:t>
      </w:r>
      <w:r w:rsidR="00D34DD6" w:rsidRPr="00171F82">
        <w:t>o anterior el Instituto determina</w:t>
      </w:r>
      <w:r w:rsidR="00A04D42" w:rsidRPr="00171F82">
        <w:t xml:space="preserve"> </w:t>
      </w:r>
      <w:r w:rsidR="004E07FF" w:rsidRPr="00171F82">
        <w:t xml:space="preserve">que no existe impedimento o restricción a </w:t>
      </w:r>
      <w:r w:rsidR="00A04D42" w:rsidRPr="00171F82">
        <w:t>la implementación por parte del AEP de un tren de dígitos</w:t>
      </w:r>
      <w:r w:rsidR="008168C4" w:rsidRPr="00171F82">
        <w:t xml:space="preserve"> que incluye</w:t>
      </w:r>
      <w:r w:rsidR="00A04D42" w:rsidRPr="00171F82">
        <w:t xml:space="preserve"> antepone</w:t>
      </w:r>
      <w:r w:rsidR="008168C4" w:rsidRPr="00171F82">
        <w:t>r</w:t>
      </w:r>
      <w:r w:rsidR="00A04D42" w:rsidRPr="00171F82">
        <w:t xml:space="preserve"> tres dígitos (011)</w:t>
      </w:r>
      <w:r w:rsidR="00CF5DE4" w:rsidRPr="00171F82">
        <w:t xml:space="preserve"> al número nacional (NN) de 10 dígitos</w:t>
      </w:r>
      <w:r w:rsidR="00A04D42" w:rsidRPr="00171F82">
        <w:t xml:space="preserve">, </w:t>
      </w:r>
      <w:r w:rsidR="00CF5DE4" w:rsidRPr="00171F82">
        <w:t>con la finalidad de identificar el tráfico d</w:t>
      </w:r>
      <w:r w:rsidR="00D34DD6" w:rsidRPr="00171F82">
        <w:t>e este servicio para su correct</w:t>
      </w:r>
      <w:r w:rsidR="001729FE" w:rsidRPr="00171F82">
        <w:t>o</w:t>
      </w:r>
      <w:r w:rsidR="00D34DD6" w:rsidRPr="00171F82">
        <w:t xml:space="preserve"> </w:t>
      </w:r>
      <w:r w:rsidR="00CF5DE4" w:rsidRPr="00171F82">
        <w:t>enrutamiento</w:t>
      </w:r>
      <w:r w:rsidR="008168C4" w:rsidRPr="00171F82">
        <w:t>, para quedar de la siguiente manera:</w:t>
      </w:r>
    </w:p>
    <w:p w14:paraId="3F3A02F6" w14:textId="1846CD9C" w:rsidR="008168C4" w:rsidRPr="00171F82" w:rsidRDefault="008168C4" w:rsidP="00256DF8">
      <w:pPr>
        <w:pStyle w:val="Citaift"/>
      </w:pPr>
      <w:r w:rsidRPr="00171F82">
        <w:t>“IDD</w:t>
      </w:r>
      <w:r w:rsidR="007A3AD4" w:rsidRPr="00171F82">
        <w:t xml:space="preserve"> </w:t>
      </w:r>
      <w:r w:rsidRPr="00171F82">
        <w:t>+</w:t>
      </w:r>
      <w:r w:rsidR="007A3AD4" w:rsidRPr="00171F82">
        <w:t xml:space="preserve"> </w:t>
      </w:r>
      <w:r w:rsidRPr="00171F82">
        <w:t>IDO</w:t>
      </w:r>
      <w:r w:rsidR="007A3AD4" w:rsidRPr="00171F82">
        <w:t xml:space="preserve"> </w:t>
      </w:r>
      <w:r w:rsidRPr="00171F82">
        <w:t>+</w:t>
      </w:r>
      <w:r w:rsidR="007A3AD4" w:rsidRPr="00171F82">
        <w:t xml:space="preserve"> </w:t>
      </w:r>
      <w:r w:rsidR="003F7AA4" w:rsidRPr="00171F82">
        <w:t>(</w:t>
      </w:r>
      <w:r w:rsidRPr="00171F82">
        <w:t>011</w:t>
      </w:r>
      <w:r w:rsidR="003F7AA4" w:rsidRPr="00171F82">
        <w:t>)</w:t>
      </w:r>
      <w:r w:rsidR="007A3AD4" w:rsidRPr="00171F82">
        <w:t xml:space="preserve"> </w:t>
      </w:r>
      <w:r w:rsidRPr="00171F82">
        <w:t>+</w:t>
      </w:r>
      <w:r w:rsidR="007A3AD4" w:rsidRPr="00171F82">
        <w:t xml:space="preserve"> </w:t>
      </w:r>
      <w:r w:rsidRPr="00171F82">
        <w:t>NN (con una longitud de 1</w:t>
      </w:r>
      <w:r w:rsidR="005F4702">
        <w:t>0</w:t>
      </w:r>
      <w:r w:rsidRPr="00171F82">
        <w:t xml:space="preserve"> dígitos).”</w:t>
      </w:r>
    </w:p>
    <w:p w14:paraId="2F907C12" w14:textId="77777777" w:rsidR="008168C4" w:rsidRPr="00171F82" w:rsidRDefault="008168C4" w:rsidP="00256DF8">
      <w:pPr>
        <w:pStyle w:val="IFTnormal"/>
        <w:contextualSpacing/>
      </w:pPr>
      <w:r w:rsidRPr="00171F82">
        <w:t>Donde:</w:t>
      </w:r>
    </w:p>
    <w:p w14:paraId="54F49D2C" w14:textId="77777777" w:rsidR="008168C4" w:rsidRPr="00171F82" w:rsidRDefault="00B52C60" w:rsidP="00256DF8">
      <w:pPr>
        <w:pStyle w:val="IFTnormal"/>
        <w:contextualSpacing/>
      </w:pPr>
      <w:r w:rsidRPr="00171F82">
        <w:t>IDD.- I</w:t>
      </w:r>
      <w:r w:rsidR="008168C4" w:rsidRPr="00171F82">
        <w:t>dentificador de red de destino (3 dígitos)</w:t>
      </w:r>
    </w:p>
    <w:p w14:paraId="473E8AA2" w14:textId="77777777" w:rsidR="008168C4" w:rsidRPr="00171F82" w:rsidRDefault="008168C4" w:rsidP="00256DF8">
      <w:pPr>
        <w:pStyle w:val="IFTnormal"/>
        <w:contextualSpacing/>
      </w:pPr>
      <w:r w:rsidRPr="00171F82">
        <w:t>IDO.- Identificador de red de origen (3 dígitos)</w:t>
      </w:r>
    </w:p>
    <w:p w14:paraId="45594709" w14:textId="77777777" w:rsidR="008168C4" w:rsidRPr="00171F82" w:rsidRDefault="00B52C60" w:rsidP="00256DF8">
      <w:pPr>
        <w:pStyle w:val="IFTnormal"/>
      </w:pPr>
      <w:r w:rsidRPr="00171F82">
        <w:t>011.- I</w:t>
      </w:r>
      <w:r w:rsidR="008168C4" w:rsidRPr="00171F82">
        <w:t>dentificador SRMLT</w:t>
      </w:r>
      <w:r w:rsidRPr="00171F82">
        <w:t xml:space="preserve"> (3 dígitos)</w:t>
      </w:r>
    </w:p>
    <w:p w14:paraId="0D070A7A" w14:textId="77777777" w:rsidR="008168C4" w:rsidRPr="00171F82" w:rsidRDefault="008168C4" w:rsidP="00256DF8">
      <w:pPr>
        <w:pStyle w:val="IFTnormal"/>
        <w:spacing w:before="240"/>
        <w:contextualSpacing/>
      </w:pPr>
      <w:r w:rsidRPr="00171F82">
        <w:t>NN.- Número Nacional (10 dígitos)</w:t>
      </w:r>
    </w:p>
    <w:p w14:paraId="62299481" w14:textId="0C82C27E" w:rsidR="00B31F13" w:rsidRPr="00171F82" w:rsidRDefault="004E07FF" w:rsidP="00256DF8">
      <w:pPr>
        <w:pStyle w:val="IFTnormal"/>
        <w:spacing w:before="360"/>
      </w:pPr>
      <w:r w:rsidRPr="00171F82">
        <w:t xml:space="preserve">En virtud de </w:t>
      </w:r>
      <w:r w:rsidR="00B31F13" w:rsidRPr="00171F82">
        <w:t>lo anterior</w:t>
      </w:r>
      <w:r w:rsidRPr="00171F82">
        <w:t>,</w:t>
      </w:r>
      <w:r w:rsidR="00B31F13" w:rsidRPr="00171F82">
        <w:t xml:space="preserve"> la tabla de la sección 5 con </w:t>
      </w:r>
      <w:r w:rsidRPr="00171F82">
        <w:t xml:space="preserve">los casos de marcación se ajusta conforme </w:t>
      </w:r>
      <w:r w:rsidR="0034097F">
        <w:t xml:space="preserve">a </w:t>
      </w:r>
      <w:r w:rsidRPr="00171F82">
        <w:t>lo</w:t>
      </w:r>
      <w:r w:rsidR="00B31F13" w:rsidRPr="00171F82">
        <w:t xml:space="preserve"> anteriormente expuesto.</w:t>
      </w:r>
    </w:p>
    <w:p w14:paraId="7032FCD1" w14:textId="1032E245" w:rsidR="00EC7ABC" w:rsidRPr="00D56750" w:rsidRDefault="00E77EAA" w:rsidP="00D56750">
      <w:pPr>
        <w:rPr>
          <w:rFonts w:ascii="ITC Avant Garde" w:hAnsi="ITC Avant Garde"/>
          <w:b/>
        </w:rPr>
      </w:pPr>
      <w:r w:rsidRPr="00D56750">
        <w:rPr>
          <w:rFonts w:ascii="ITC Avant Garde" w:hAnsi="ITC Avant Garde"/>
          <w:b/>
        </w:rPr>
        <w:t xml:space="preserve">2.2.4. </w:t>
      </w:r>
      <w:r w:rsidR="00EC7ABC" w:rsidRPr="00D56750">
        <w:rPr>
          <w:rFonts w:ascii="ITC Avant Garde" w:hAnsi="ITC Avant Garde"/>
          <w:b/>
        </w:rPr>
        <w:t>Presuscripción.</w:t>
      </w:r>
    </w:p>
    <w:p w14:paraId="6F19C39A" w14:textId="6F4AAB1E" w:rsidR="00D0149F" w:rsidRPr="00171F82" w:rsidRDefault="000F451B" w:rsidP="00256DF8">
      <w:pPr>
        <w:pStyle w:val="IFTnormal"/>
      </w:pPr>
      <w:r w:rsidRPr="00171F82">
        <w:t>Respecto al tema de la presuscripción contenida en la</w:t>
      </w:r>
      <w:r w:rsidR="00736B47" w:rsidRPr="00171F82">
        <w:t xml:space="preserve"> Sección </w:t>
      </w:r>
      <w:r w:rsidR="00FF6BF7" w:rsidRPr="00171F82">
        <w:t>“</w:t>
      </w:r>
      <w:r w:rsidR="00736B47" w:rsidRPr="00171F82">
        <w:t xml:space="preserve">2, </w:t>
      </w:r>
      <w:r w:rsidR="00736B47" w:rsidRPr="00171F82">
        <w:rPr>
          <w:i/>
        </w:rPr>
        <w:t>P</w:t>
      </w:r>
      <w:r w:rsidRPr="00171F82">
        <w:rPr>
          <w:i/>
        </w:rPr>
        <w:t xml:space="preserve">remisas e </w:t>
      </w:r>
      <w:r w:rsidR="00736B47" w:rsidRPr="00171F82">
        <w:rPr>
          <w:i/>
        </w:rPr>
        <w:t>I</w:t>
      </w:r>
      <w:r w:rsidRPr="00171F82">
        <w:rPr>
          <w:i/>
        </w:rPr>
        <w:t xml:space="preserve">mplicaciones del </w:t>
      </w:r>
      <w:r w:rsidR="00736B47" w:rsidRPr="00171F82">
        <w:rPr>
          <w:i/>
        </w:rPr>
        <w:t>S</w:t>
      </w:r>
      <w:r w:rsidRPr="00171F82">
        <w:rPr>
          <w:i/>
        </w:rPr>
        <w:t>ervicio</w:t>
      </w:r>
      <w:r w:rsidR="00FF6BF7" w:rsidRPr="00171F82">
        <w:rPr>
          <w:i/>
        </w:rPr>
        <w:t>”</w:t>
      </w:r>
      <w:r w:rsidRPr="00171F82">
        <w:t xml:space="preserve">, no </w:t>
      </w:r>
      <w:r w:rsidR="00736B47" w:rsidRPr="00171F82">
        <w:t>hubo manifestaciones</w:t>
      </w:r>
      <w:r w:rsidR="00C3177D" w:rsidRPr="00171F82">
        <w:t xml:space="preserve"> </w:t>
      </w:r>
      <w:r w:rsidRPr="00171F82">
        <w:t>en la Vigésima Segunda Sesión del Comité donde sus integrantes votaron la Propuesta Técnica para el SRMLT.</w:t>
      </w:r>
      <w:r w:rsidR="008A5E83" w:rsidRPr="00171F82">
        <w:t xml:space="preserve"> No obstante lo anterior, r</w:t>
      </w:r>
      <w:r w:rsidR="00EC7ABC" w:rsidRPr="00171F82">
        <w:t xml:space="preserve">especto al tema sobre la </w:t>
      </w:r>
      <w:r w:rsidR="00736B47" w:rsidRPr="00171F82">
        <w:t>in</w:t>
      </w:r>
      <w:r w:rsidR="00EC7ABC" w:rsidRPr="00171F82">
        <w:t xml:space="preserve">compatibilidad del servicio de SRMLT con el servicio de selección de </w:t>
      </w:r>
      <w:r w:rsidR="00EC7ABC" w:rsidRPr="00171F82">
        <w:lastRenderedPageBreak/>
        <w:t>presuscripción del operador de larga distancia</w:t>
      </w:r>
      <w:r w:rsidR="00EF3B2B" w:rsidRPr="00171F82">
        <w:t xml:space="preserve"> internacional </w:t>
      </w:r>
      <w:r w:rsidR="00841097">
        <w:t xml:space="preserve">(LDI), </w:t>
      </w:r>
      <w:r w:rsidR="00EF3B2B" w:rsidRPr="00171F82">
        <w:t>y mundial</w:t>
      </w:r>
      <w:r w:rsidR="00841097">
        <w:t xml:space="preserve"> (LDM</w:t>
      </w:r>
      <w:proofErr w:type="gramStart"/>
      <w:r w:rsidR="00841097">
        <w:t>)</w:t>
      </w:r>
      <w:r w:rsidR="00EC7ABC" w:rsidRPr="00171F82">
        <w:t xml:space="preserve"> </w:t>
      </w:r>
      <w:r w:rsidR="00D0149F" w:rsidRPr="00171F82">
        <w:t>,</w:t>
      </w:r>
      <w:proofErr w:type="gramEnd"/>
      <w:r w:rsidR="00D0149F" w:rsidRPr="00171F82">
        <w:t xml:space="preserve"> contenido en la propuesta técnica</w:t>
      </w:r>
      <w:r w:rsidR="00EC7ABC" w:rsidRPr="00171F82">
        <w:t xml:space="preserve"> por el AEP, </w:t>
      </w:r>
      <w:r w:rsidR="00D0149F" w:rsidRPr="00171F82">
        <w:t>el Instituto realiza las siguientes consideraciones</w:t>
      </w:r>
      <w:r w:rsidR="00FF6BF7" w:rsidRPr="00171F82">
        <w:t>,</w:t>
      </w:r>
      <w:r w:rsidR="008353F0" w:rsidRPr="00171F82">
        <w:t xml:space="preserve"> </w:t>
      </w:r>
      <w:r w:rsidR="00D80F83" w:rsidRPr="00171F82">
        <w:t>ya que identifica</w:t>
      </w:r>
      <w:r w:rsidR="0000717D" w:rsidRPr="00171F82">
        <w:t xml:space="preserve"> que existen elementos que pueden atentar contra el desarrollo eficiente de las telecomunicaciones y la competencia</w:t>
      </w:r>
      <w:r w:rsidR="00FF6BF7" w:rsidRPr="00171F82">
        <w:t>.</w:t>
      </w:r>
    </w:p>
    <w:p w14:paraId="4A71D784" w14:textId="1CF1E221" w:rsidR="00EC7ABC" w:rsidRPr="00171F82" w:rsidRDefault="00C8058A" w:rsidP="00256DF8">
      <w:pPr>
        <w:pStyle w:val="IFTnormal"/>
      </w:pPr>
      <w:r>
        <w:t>En observancia a</w:t>
      </w:r>
      <w:r w:rsidR="00F90439">
        <w:t xml:space="preserve"> lo dispuesto</w:t>
      </w:r>
      <w:r>
        <w:t xml:space="preserve"> en</w:t>
      </w:r>
      <w:r w:rsidR="00EC7ABC" w:rsidRPr="00171F82">
        <w:t xml:space="preserve"> la </w:t>
      </w:r>
      <w:r w:rsidR="00FC3081" w:rsidRPr="00171F82">
        <w:t>L</w:t>
      </w:r>
      <w:r w:rsidR="00487E4F">
        <w:t>FTyR</w:t>
      </w:r>
      <w:r w:rsidR="00EC7ABC" w:rsidRPr="00171F82">
        <w:t xml:space="preserve"> </w:t>
      </w:r>
      <w:r w:rsidR="00FC3081" w:rsidRPr="00171F82">
        <w:t xml:space="preserve">publicada </w:t>
      </w:r>
      <w:r w:rsidR="00EC7ABC" w:rsidRPr="00171F82">
        <w:t xml:space="preserve">el 14 de julio de 2014, en su </w:t>
      </w:r>
      <w:r w:rsidR="004D739A" w:rsidRPr="00171F82">
        <w:t>Artículo</w:t>
      </w:r>
      <w:r w:rsidR="00EC7ABC" w:rsidRPr="00171F82">
        <w:t xml:space="preserve"> 118, fracción V y el Vigésimo Quinto Transitorio que establecen la eliminación del cobro de Larga Distancia Nacional</w:t>
      </w:r>
      <w:r w:rsidR="007B01CD" w:rsidRPr="00171F82">
        <w:t xml:space="preserve">, el Instituto emite el </w:t>
      </w:r>
      <w:r w:rsidR="00ED5B7E" w:rsidRPr="00171F82">
        <w:t>ACUERDO 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w:t>
      </w:r>
      <w:r w:rsidR="001A6142" w:rsidRPr="00171F82">
        <w:t>,</w:t>
      </w:r>
      <w:r w:rsidR="007B01CD" w:rsidRPr="00171F82">
        <w:t xml:space="preserve"> con fecha de </w:t>
      </w:r>
      <w:r w:rsidR="00ED5B7E" w:rsidRPr="00171F82">
        <w:t>18 de diciembre de 2014</w:t>
      </w:r>
      <w:r w:rsidR="007B01CD" w:rsidRPr="00171F82">
        <w:t xml:space="preserve">, mismo que </w:t>
      </w:r>
      <w:r w:rsidR="00FC3081" w:rsidRPr="00171F82">
        <w:t xml:space="preserve">fue </w:t>
      </w:r>
      <w:r w:rsidR="00EC7ABC" w:rsidRPr="00171F82">
        <w:t>publica</w:t>
      </w:r>
      <w:r w:rsidR="00FC3081" w:rsidRPr="00171F82">
        <w:t>do</w:t>
      </w:r>
      <w:r w:rsidR="00EC7ABC" w:rsidRPr="00171F82">
        <w:t xml:space="preserve"> en </w:t>
      </w:r>
      <w:r w:rsidR="007B01CD" w:rsidRPr="00171F82">
        <w:t xml:space="preserve">el DOF el </w:t>
      </w:r>
      <w:r w:rsidR="00ED5B7E" w:rsidRPr="00171F82">
        <w:t>24</w:t>
      </w:r>
      <w:r w:rsidR="007B01CD" w:rsidRPr="00171F82">
        <w:t xml:space="preserve"> de </w:t>
      </w:r>
      <w:r w:rsidR="00EC7ABC" w:rsidRPr="00171F82">
        <w:t xml:space="preserve">diciembre de 2014 el </w:t>
      </w:r>
      <w:r w:rsidR="00FC3081" w:rsidRPr="00171F82">
        <w:t>cual</w:t>
      </w:r>
      <w:r w:rsidR="00EC7ABC" w:rsidRPr="00171F82">
        <w:t xml:space="preserve"> establece las obligaciones de los concesionarios </w:t>
      </w:r>
      <w:r w:rsidR="00FC3081" w:rsidRPr="00171F82">
        <w:t xml:space="preserve">conforme </w:t>
      </w:r>
      <w:r w:rsidR="00EC7ABC" w:rsidRPr="00171F82">
        <w:t>a lo dispuesto en la LF</w:t>
      </w:r>
      <w:r w:rsidR="00487E4F">
        <w:t>y</w:t>
      </w:r>
      <w:r w:rsidR="00EC7ABC" w:rsidRPr="00171F82">
        <w:t>TR.</w:t>
      </w:r>
    </w:p>
    <w:p w14:paraId="0C65C470" w14:textId="77777777" w:rsidR="00EC7ABC" w:rsidRPr="00171F82" w:rsidRDefault="00EC7ABC" w:rsidP="00256DF8">
      <w:pPr>
        <w:pStyle w:val="ApartadoSub"/>
        <w:rPr>
          <w:b w:val="0"/>
          <w:u w:val="none"/>
        </w:rPr>
      </w:pPr>
      <w:r w:rsidRPr="00171F82">
        <w:rPr>
          <w:b w:val="0"/>
          <w:u w:val="none"/>
        </w:rPr>
        <w:t xml:space="preserve">En la disposición Novena de dicho Acuerdo se elimina la Presuscripción y el Servicio de Selección por Presuscripción, como se cita a continuación: </w:t>
      </w:r>
    </w:p>
    <w:p w14:paraId="709AD81B" w14:textId="3870EA09" w:rsidR="00EC7ABC" w:rsidRPr="00171F82" w:rsidRDefault="00EC7ABC" w:rsidP="00256DF8">
      <w:pPr>
        <w:pStyle w:val="Citaift"/>
      </w:pPr>
      <w:r w:rsidRPr="00171F82">
        <w:rPr>
          <w:b/>
        </w:rPr>
        <w:t xml:space="preserve">“Novena. Presuscripción. </w:t>
      </w:r>
      <w:r w:rsidRPr="00171F82">
        <w:t xml:space="preserve">Se elimina La Presuscripción y el Servicio de Selección por Presuscripción. </w:t>
      </w:r>
      <w:r w:rsidRPr="00171F82">
        <w:rPr>
          <w:b/>
          <w:u w:val="single"/>
        </w:rPr>
        <w:t>Los concesionarios de redes públicas de telecomunicaciones que presten Servicio Fijo, Servicio Móvil o ambos serán responsables de conducir las llamadas originadas por sus clientes hasta el destino o entregar la comunicación a la red o combinación de redes que puedan terminarla.</w:t>
      </w:r>
      <w:r w:rsidRPr="00171F82">
        <w:t>”</w:t>
      </w:r>
      <w:r w:rsidR="00FC3081" w:rsidRPr="00171F82">
        <w:t xml:space="preserve"> </w:t>
      </w:r>
      <w:r w:rsidRPr="00171F82">
        <w:t>(Énfasis añadido)</w:t>
      </w:r>
    </w:p>
    <w:p w14:paraId="7F61783E" w14:textId="4A41725E" w:rsidR="00EC7ABC" w:rsidRPr="00171F82" w:rsidRDefault="00EC7ABC" w:rsidP="00256DF8">
      <w:pPr>
        <w:pStyle w:val="ApartadoSub"/>
        <w:rPr>
          <w:b w:val="0"/>
          <w:u w:val="none"/>
        </w:rPr>
      </w:pPr>
      <w:r w:rsidRPr="00171F82">
        <w:rPr>
          <w:b w:val="0"/>
          <w:u w:val="none"/>
        </w:rPr>
        <w:t xml:space="preserve">Sin embargo, en el Sexto Transitorio del acuerdo mencionado, se indica que </w:t>
      </w:r>
      <w:r w:rsidR="006965D4" w:rsidRPr="00171F82">
        <w:rPr>
          <w:b w:val="0"/>
          <w:u w:val="none"/>
        </w:rPr>
        <w:t xml:space="preserve">el servicio de selección por </w:t>
      </w:r>
      <w:r w:rsidRPr="00171F82">
        <w:rPr>
          <w:b w:val="0"/>
          <w:u w:val="none"/>
        </w:rPr>
        <w:t xml:space="preserve">presuscripción seguirá </w:t>
      </w:r>
      <w:r w:rsidR="006965D4" w:rsidRPr="00171F82">
        <w:rPr>
          <w:b w:val="0"/>
          <w:u w:val="none"/>
        </w:rPr>
        <w:t>prestándose</w:t>
      </w:r>
      <w:r w:rsidRPr="00171F82">
        <w:rPr>
          <w:b w:val="0"/>
          <w:u w:val="none"/>
        </w:rPr>
        <w:t xml:space="preserve"> exclusivamente para las llamadas de Larga Distancia Internacional,</w:t>
      </w:r>
      <w:r w:rsidR="006965D4" w:rsidRPr="00171F82">
        <w:rPr>
          <w:b w:val="0"/>
          <w:u w:val="none"/>
        </w:rPr>
        <w:t xml:space="preserve"> y que</w:t>
      </w:r>
      <w:r w:rsidRPr="00171F82">
        <w:rPr>
          <w:b w:val="0"/>
          <w:u w:val="none"/>
        </w:rPr>
        <w:t xml:space="preserve"> los concesionarios deberán informar a sus suscriptores que a la terminación del contrato, el servicio de Larga Distancia Internacional será provisto por su operador local sin perjuicio de su derecho de elegir a cualquier otro operador de servicio local.</w:t>
      </w:r>
    </w:p>
    <w:p w14:paraId="594EED37" w14:textId="77777777" w:rsidR="00EC7ABC" w:rsidRPr="00171F82" w:rsidRDefault="00EC7ABC" w:rsidP="00256DF8">
      <w:pPr>
        <w:pStyle w:val="Citaift"/>
        <w:rPr>
          <w:b/>
          <w:u w:val="single"/>
        </w:rPr>
      </w:pPr>
      <w:r w:rsidRPr="00171F82">
        <w:t>“</w:t>
      </w:r>
      <w:r w:rsidRPr="00171F82">
        <w:rPr>
          <w:b/>
          <w:u w:val="single"/>
        </w:rPr>
        <w:t>SEXTO. El Servicio de Selección por Presuscripción continuará prestándose a los usuarios presuscritos</w:t>
      </w:r>
      <w:r w:rsidRPr="00171F82">
        <w:rPr>
          <w:u w:val="single"/>
        </w:rPr>
        <w:t xml:space="preserve"> </w:t>
      </w:r>
      <w:r w:rsidRPr="00171F82">
        <w:rPr>
          <w:b/>
          <w:u w:val="single"/>
        </w:rPr>
        <w:t>a la entrada en vigor de las presentes Disposiciones, exclusivamente para las llamadas de larga distancia internacional.</w:t>
      </w:r>
    </w:p>
    <w:p w14:paraId="02401FFD" w14:textId="77777777" w:rsidR="00933A17" w:rsidRPr="00171F82" w:rsidRDefault="00EC7ABC" w:rsidP="00256DF8">
      <w:pPr>
        <w:pStyle w:val="Citaift"/>
      </w:pPr>
      <w:r w:rsidRPr="00171F82">
        <w:t>Dentro de los 30 días siguientes a la entrada en vigor de las presentes Disposiciones, los concesionarios que prestan el</w:t>
      </w:r>
      <w:r w:rsidRPr="00171F82">
        <w:rPr>
          <w:b/>
        </w:rPr>
        <w:t xml:space="preserve"> </w:t>
      </w:r>
      <w:r w:rsidRPr="00171F82">
        <w:t>Servicio de Selección por Presuscripción y los concesionarios seleccionados por los usuarios para que les presten el servicio de</w:t>
      </w:r>
      <w:r w:rsidRPr="00171F82">
        <w:rPr>
          <w:b/>
        </w:rPr>
        <w:t xml:space="preserve"> </w:t>
      </w:r>
      <w:r w:rsidRPr="00171F82">
        <w:t>larga distancia, deberán informar a los mismos que, a la terminación del contrato del servicio de larga distancia, el servicio de</w:t>
      </w:r>
      <w:r w:rsidRPr="00171F82">
        <w:rPr>
          <w:b/>
        </w:rPr>
        <w:t xml:space="preserve"> </w:t>
      </w:r>
      <w:r w:rsidRPr="00171F82">
        <w:t>larga distancia internacional le será provisto por su proveedor del Servicio Local sin perjuicio de su derecho de elegir a cualquier</w:t>
      </w:r>
      <w:r w:rsidRPr="00171F82">
        <w:rPr>
          <w:b/>
        </w:rPr>
        <w:t xml:space="preserve"> </w:t>
      </w:r>
      <w:r w:rsidRPr="00171F82">
        <w:t>otro operador del Servicio Local en términos del artículo 191 fracción IV de la Ley.”</w:t>
      </w:r>
      <w:r w:rsidR="006965D4" w:rsidRPr="00171F82">
        <w:t xml:space="preserve"> </w:t>
      </w:r>
    </w:p>
    <w:p w14:paraId="4B72AB7A" w14:textId="7117E0AF" w:rsidR="00EC7ABC" w:rsidRPr="00171F82" w:rsidRDefault="00EC7ABC" w:rsidP="00256DF8">
      <w:pPr>
        <w:pStyle w:val="Citaift"/>
        <w:ind w:left="7232" w:firstLine="567"/>
      </w:pPr>
      <w:r w:rsidRPr="00171F82">
        <w:t>(Énfasis añadido)</w:t>
      </w:r>
    </w:p>
    <w:p w14:paraId="09293F84" w14:textId="2006E7D1" w:rsidR="001D707C" w:rsidRPr="00171F82" w:rsidRDefault="00EC7ABC" w:rsidP="00256DF8">
      <w:pPr>
        <w:pStyle w:val="ApartadoSub"/>
        <w:rPr>
          <w:b w:val="0"/>
          <w:u w:val="none"/>
        </w:rPr>
      </w:pPr>
      <w:r w:rsidRPr="00171F82">
        <w:rPr>
          <w:b w:val="0"/>
          <w:u w:val="none"/>
        </w:rPr>
        <w:lastRenderedPageBreak/>
        <w:t xml:space="preserve">Dado lo </w:t>
      </w:r>
      <w:r w:rsidR="0095152D" w:rsidRPr="00171F82">
        <w:rPr>
          <w:b w:val="0"/>
          <w:u w:val="none"/>
        </w:rPr>
        <w:t xml:space="preserve">anterior, el Instituto reconoce </w:t>
      </w:r>
      <w:r w:rsidR="00BC0457" w:rsidRPr="00171F82">
        <w:rPr>
          <w:b w:val="0"/>
          <w:u w:val="none"/>
        </w:rPr>
        <w:t>que la presuscripción es un servicio que ya no está vigente, y por lo tanto no es obligatorio que el AEP siga realizando programaciones especiales para cubrir las excepciones de enrutamiento del tráfico de larga distancia internacional que los CS sigan manteniendo. D</w:t>
      </w:r>
      <w:r w:rsidR="0095152D" w:rsidRPr="00171F82">
        <w:rPr>
          <w:b w:val="0"/>
          <w:u w:val="none"/>
        </w:rPr>
        <w:t>entro del SRMLT no es procedente que el AEP realice el procesamiento de la llamada para clasificar y distinguir el tipo de tráfico, y en cambio este procesamiento lo debe realizar</w:t>
      </w:r>
      <w:r w:rsidR="00BC0457" w:rsidRPr="00171F82">
        <w:rPr>
          <w:b w:val="0"/>
          <w:u w:val="none"/>
        </w:rPr>
        <w:t xml:space="preserve"> ahora</w:t>
      </w:r>
      <w:r w:rsidR="0095152D" w:rsidRPr="00171F82">
        <w:rPr>
          <w:b w:val="0"/>
          <w:u w:val="none"/>
        </w:rPr>
        <w:t xml:space="preserve"> el nuevo CS.</w:t>
      </w:r>
    </w:p>
    <w:p w14:paraId="563CB634" w14:textId="77777777" w:rsidR="00CF2D83" w:rsidRPr="00171F82" w:rsidRDefault="00CF2D83" w:rsidP="00256DF8">
      <w:pPr>
        <w:pStyle w:val="ApartadoSub"/>
        <w:rPr>
          <w:b w:val="0"/>
          <w:u w:val="none"/>
        </w:rPr>
      </w:pPr>
      <w:r w:rsidRPr="00171F82">
        <w:rPr>
          <w:b w:val="0"/>
          <w:u w:val="none"/>
        </w:rPr>
        <w:t xml:space="preserve">Por otro lado, es importante señalar que los operadores locales quedaron exentos de prestar el servicio de presuscripción conforme a las </w:t>
      </w:r>
      <w:r w:rsidRPr="00171F82">
        <w:rPr>
          <w:b w:val="0"/>
          <w:i/>
          <w:u w:val="none"/>
        </w:rPr>
        <w:t>“ACUERDO MEDIANTE EL CUAL LA COMISION FEDERAL DE TELECOMUNICACIONES ESTABLECE LOS CRITERIOS A OBSERVAR PARA EXCEPTUAR DE LA OBLIGACION DE IMPLANTAR EL SERVICIO DE SELECCION POR PRESUSCRIPCION DEL OPERADOR DE LARGA DISTANCIA, A AQUELLOS CONCESIONARIOS DE REDES PUBLICAS DE TELECOMUNICACIONES AUTORIZADOS PARA PRESTAR EL SERVICIO LOCAL QUE OPEREN BAJO EL SISTEMA DE PRE-PAGO QUE ASI LO SOLICITEN.</w:t>
      </w:r>
      <w:r w:rsidRPr="00171F82">
        <w:rPr>
          <w:b w:val="0"/>
          <w:u w:val="none"/>
        </w:rPr>
        <w:t>”, Publicado en el DOF el 23 de julio de 2002, dejando inhabilitados los CS de establecer cualquier mecanismo que permita realizar el correcto enrutamiento de las llamadas en el caso de excepción.</w:t>
      </w:r>
    </w:p>
    <w:p w14:paraId="19E4C4F6" w14:textId="1AAAED45" w:rsidR="00D57396" w:rsidRPr="00171F82" w:rsidRDefault="00D57396" w:rsidP="00256DF8">
      <w:pPr>
        <w:pStyle w:val="ApartadoSub"/>
        <w:rPr>
          <w:b w:val="0"/>
          <w:u w:val="none"/>
        </w:rPr>
      </w:pPr>
      <w:r w:rsidRPr="00171F82">
        <w:rPr>
          <w:b w:val="0"/>
          <w:u w:val="none"/>
        </w:rPr>
        <w:t xml:space="preserve">Dado lo anterior, el instituto </w:t>
      </w:r>
      <w:r w:rsidR="00D22072" w:rsidRPr="00171F82">
        <w:rPr>
          <w:b w:val="0"/>
          <w:u w:val="none"/>
        </w:rPr>
        <w:t>considera</w:t>
      </w:r>
      <w:r w:rsidRPr="00171F82">
        <w:rPr>
          <w:b w:val="0"/>
          <w:u w:val="none"/>
        </w:rPr>
        <w:t xml:space="preserve"> </w:t>
      </w:r>
      <w:r w:rsidR="00A075FF" w:rsidRPr="00171F82">
        <w:rPr>
          <w:b w:val="0"/>
          <w:u w:val="none"/>
        </w:rPr>
        <w:t xml:space="preserve">para el SRMLT, </w:t>
      </w:r>
      <w:r w:rsidRPr="00171F82">
        <w:rPr>
          <w:b w:val="0"/>
          <w:u w:val="none"/>
        </w:rPr>
        <w:t>que independientemente del estado que guarde el número del susc</w:t>
      </w:r>
      <w:r w:rsidR="00086417" w:rsidRPr="00171F82">
        <w:rPr>
          <w:b w:val="0"/>
          <w:u w:val="none"/>
        </w:rPr>
        <w:t>riptor respecto a la P</w:t>
      </w:r>
      <w:r w:rsidRPr="00171F82">
        <w:rPr>
          <w:b w:val="0"/>
          <w:u w:val="none"/>
        </w:rPr>
        <w:t xml:space="preserve">resuscripción, </w:t>
      </w:r>
      <w:r w:rsidR="00D22072" w:rsidRPr="00171F82">
        <w:rPr>
          <w:b w:val="0"/>
          <w:u w:val="none"/>
        </w:rPr>
        <w:t>es</w:t>
      </w:r>
      <w:r w:rsidRPr="00171F82">
        <w:rPr>
          <w:b w:val="0"/>
          <w:u w:val="none"/>
        </w:rPr>
        <w:t xml:space="preserve"> responsabilidad de </w:t>
      </w:r>
      <w:r w:rsidR="006744C7" w:rsidRPr="00171F82">
        <w:rPr>
          <w:b w:val="0"/>
          <w:u w:val="none"/>
        </w:rPr>
        <w:t>todos los concesionarios conducir las llamadas originadas por sus clientes</w:t>
      </w:r>
      <w:r w:rsidR="00086417" w:rsidRPr="00171F82">
        <w:rPr>
          <w:b w:val="0"/>
          <w:u w:val="none"/>
        </w:rPr>
        <w:t xml:space="preserve"> </w:t>
      </w:r>
      <w:r w:rsidR="00D22072" w:rsidRPr="00171F82">
        <w:rPr>
          <w:b w:val="0"/>
          <w:u w:val="none"/>
        </w:rPr>
        <w:t>conforme se establece en los diferentes ordenamientos citados</w:t>
      </w:r>
      <w:r w:rsidR="00D60CA7" w:rsidRPr="00171F82">
        <w:rPr>
          <w:b w:val="0"/>
          <w:u w:val="none"/>
        </w:rPr>
        <w:t>,</w:t>
      </w:r>
      <w:r w:rsidR="00D22072" w:rsidRPr="00171F82">
        <w:rPr>
          <w:b w:val="0"/>
          <w:u w:val="none"/>
        </w:rPr>
        <w:t xml:space="preserve"> y </w:t>
      </w:r>
      <w:r w:rsidR="004948F3" w:rsidRPr="00171F82">
        <w:rPr>
          <w:b w:val="0"/>
          <w:u w:val="none"/>
        </w:rPr>
        <w:t>no se deben contemplar condiciones adicionales en la</w:t>
      </w:r>
      <w:r w:rsidR="00D22072" w:rsidRPr="00171F82">
        <w:rPr>
          <w:b w:val="0"/>
          <w:u w:val="none"/>
        </w:rPr>
        <w:t xml:space="preserve"> Propuesta T</w:t>
      </w:r>
      <w:r w:rsidR="004948F3" w:rsidRPr="00171F82">
        <w:rPr>
          <w:b w:val="0"/>
          <w:u w:val="none"/>
        </w:rPr>
        <w:t>écnica para el SRMLT.</w:t>
      </w:r>
      <w:r w:rsidR="00D22072" w:rsidRPr="00171F82">
        <w:rPr>
          <w:b w:val="0"/>
          <w:u w:val="none"/>
        </w:rPr>
        <w:t xml:space="preserve"> </w:t>
      </w:r>
    </w:p>
    <w:p w14:paraId="2B256410" w14:textId="77C63B7D" w:rsidR="00311F65" w:rsidRPr="00171F82" w:rsidRDefault="00311F65" w:rsidP="00256DF8">
      <w:pPr>
        <w:pStyle w:val="ApartadoSub"/>
        <w:rPr>
          <w:b w:val="0"/>
          <w:u w:val="none"/>
        </w:rPr>
      </w:pPr>
      <w:r w:rsidRPr="00171F82">
        <w:rPr>
          <w:b w:val="0"/>
          <w:u w:val="none"/>
        </w:rPr>
        <w:t xml:space="preserve">En consecuencia se </w:t>
      </w:r>
      <w:r w:rsidR="00EF3B2B" w:rsidRPr="00171F82">
        <w:rPr>
          <w:b w:val="0"/>
          <w:u w:val="none"/>
        </w:rPr>
        <w:t>elimina de</w:t>
      </w:r>
      <w:r w:rsidR="009C349C" w:rsidRPr="00171F82">
        <w:rPr>
          <w:b w:val="0"/>
          <w:u w:val="none"/>
        </w:rPr>
        <w:t xml:space="preserve"> la sección </w:t>
      </w:r>
      <w:r w:rsidR="009C349C" w:rsidRPr="00171F82">
        <w:rPr>
          <w:b w:val="0"/>
          <w:i/>
          <w:u w:val="none"/>
        </w:rPr>
        <w:t>“2. Premisas e Implicaciones del Servicio</w:t>
      </w:r>
      <w:r w:rsidR="009C349C" w:rsidRPr="00171F82">
        <w:rPr>
          <w:b w:val="0"/>
          <w:u w:val="none"/>
        </w:rPr>
        <w:t>”,</w:t>
      </w:r>
      <w:r w:rsidR="00EF3B2B" w:rsidRPr="00171F82">
        <w:rPr>
          <w:b w:val="0"/>
          <w:u w:val="none"/>
        </w:rPr>
        <w:t xml:space="preserve"> la condición respecto a que el SRMLT no es compatible con Presuscripción de Larga Distancia Internacional y Mundial.</w:t>
      </w:r>
    </w:p>
    <w:p w14:paraId="34077E34" w14:textId="031110AD" w:rsidR="0047358F" w:rsidRPr="00D56750" w:rsidRDefault="00DF27B5" w:rsidP="00D56750">
      <w:pPr>
        <w:rPr>
          <w:rFonts w:ascii="ITC Avant Garde" w:hAnsi="ITC Avant Garde"/>
          <w:b/>
        </w:rPr>
      </w:pPr>
      <w:r w:rsidRPr="00D56750">
        <w:rPr>
          <w:rFonts w:ascii="ITC Avant Garde" w:hAnsi="ITC Avant Garde"/>
          <w:b/>
        </w:rPr>
        <w:t xml:space="preserve">2.2.5. </w:t>
      </w:r>
      <w:r w:rsidR="0047358F" w:rsidRPr="00D56750">
        <w:rPr>
          <w:rFonts w:ascii="ITC Avant Garde" w:hAnsi="ITC Avant Garde"/>
          <w:b/>
        </w:rPr>
        <w:t>Factibilidad técnica.</w:t>
      </w:r>
    </w:p>
    <w:p w14:paraId="1E8163C4" w14:textId="77777777" w:rsidR="00434816" w:rsidRPr="00171F82" w:rsidRDefault="00434816" w:rsidP="00256DF8">
      <w:pPr>
        <w:pStyle w:val="ApartadoSub"/>
        <w:rPr>
          <w:u w:val="none"/>
        </w:rPr>
      </w:pPr>
      <w:r w:rsidRPr="00171F82">
        <w:rPr>
          <w:u w:val="none"/>
        </w:rPr>
        <w:t>Comentarios de los OC</w:t>
      </w:r>
    </w:p>
    <w:p w14:paraId="64DD05A1" w14:textId="0AE5290B" w:rsidR="00952AA1" w:rsidRPr="00171F82" w:rsidRDefault="00434816" w:rsidP="00256DF8">
      <w:pPr>
        <w:pStyle w:val="ApartadoSub"/>
        <w:rPr>
          <w:b w:val="0"/>
          <w:u w:val="none"/>
        </w:rPr>
      </w:pPr>
      <w:r w:rsidRPr="00171F82">
        <w:rPr>
          <w:rStyle w:val="IFTnormalCar"/>
          <w:b w:val="0"/>
          <w:u w:val="none"/>
        </w:rPr>
        <w:t>En la Vigésima Segunda Sesión del Comité, l</w:t>
      </w:r>
      <w:r w:rsidRPr="00171F82">
        <w:rPr>
          <w:b w:val="0"/>
          <w:u w:val="none"/>
        </w:rPr>
        <w:t>os OC manifesta</w:t>
      </w:r>
      <w:r w:rsidR="009F6C61" w:rsidRPr="00171F82">
        <w:rPr>
          <w:b w:val="0"/>
          <w:u w:val="none"/>
        </w:rPr>
        <w:t>ron</w:t>
      </w:r>
      <w:r w:rsidRPr="00171F82">
        <w:rPr>
          <w:b w:val="0"/>
          <w:u w:val="none"/>
        </w:rPr>
        <w:t xml:space="preserve"> su desacuerdo</w:t>
      </w:r>
      <w:r w:rsidR="009F6C61" w:rsidRPr="00171F82">
        <w:rPr>
          <w:b w:val="0"/>
          <w:u w:val="none"/>
        </w:rPr>
        <w:t xml:space="preserve"> durante la votación</w:t>
      </w:r>
      <w:r w:rsidRPr="00171F82">
        <w:rPr>
          <w:b w:val="0"/>
          <w:u w:val="none"/>
        </w:rPr>
        <w:t xml:space="preserve"> </w:t>
      </w:r>
      <w:r w:rsidR="009F6C61" w:rsidRPr="00171F82">
        <w:rPr>
          <w:b w:val="0"/>
          <w:u w:val="none"/>
        </w:rPr>
        <w:t>del tema “</w:t>
      </w:r>
      <w:r w:rsidR="009F6C61" w:rsidRPr="00171F82">
        <w:rPr>
          <w:rStyle w:val="IFTnormalCar"/>
          <w:b w:val="0"/>
          <w:i/>
          <w:u w:val="none"/>
        </w:rPr>
        <w:t>2. Premisas e Implicaciones del Servicio”</w:t>
      </w:r>
      <w:r w:rsidRPr="00171F82">
        <w:rPr>
          <w:b w:val="0"/>
          <w:u w:val="none"/>
        </w:rPr>
        <w:t>, ya que</w:t>
      </w:r>
      <w:r w:rsidR="00D60CA7" w:rsidRPr="00171F82">
        <w:rPr>
          <w:b w:val="0"/>
          <w:u w:val="none"/>
        </w:rPr>
        <w:t xml:space="preserve"> el AEP</w:t>
      </w:r>
      <w:r w:rsidRPr="00171F82">
        <w:rPr>
          <w:b w:val="0"/>
          <w:u w:val="none"/>
        </w:rPr>
        <w:t xml:space="preserve"> no </w:t>
      </w:r>
      <w:r w:rsidR="009F6C61" w:rsidRPr="00171F82">
        <w:rPr>
          <w:b w:val="0"/>
          <w:u w:val="none"/>
        </w:rPr>
        <w:t>indica</w:t>
      </w:r>
      <w:r w:rsidRPr="00171F82">
        <w:rPr>
          <w:b w:val="0"/>
          <w:u w:val="none"/>
        </w:rPr>
        <w:t xml:space="preserve"> alguna alternativa </w:t>
      </w:r>
      <w:r w:rsidR="00D60CA7" w:rsidRPr="00171F82">
        <w:rPr>
          <w:b w:val="0"/>
          <w:u w:val="none"/>
        </w:rPr>
        <w:t>para ofrecer</w:t>
      </w:r>
      <w:r w:rsidR="007B01CD" w:rsidRPr="00171F82">
        <w:rPr>
          <w:b w:val="0"/>
          <w:u w:val="none"/>
        </w:rPr>
        <w:t xml:space="preserve"> el SRMLT en aquellas </w:t>
      </w:r>
      <w:r w:rsidR="00952AA1" w:rsidRPr="00171F82">
        <w:rPr>
          <w:b w:val="0"/>
          <w:u w:val="none"/>
        </w:rPr>
        <w:t>centrales que tienen problema de saturación.</w:t>
      </w:r>
      <w:r w:rsidRPr="00171F82">
        <w:rPr>
          <w:b w:val="0"/>
          <w:u w:val="none"/>
        </w:rPr>
        <w:t xml:space="preserve"> </w:t>
      </w:r>
    </w:p>
    <w:p w14:paraId="0E2DF0DF" w14:textId="649AFB2E" w:rsidR="003B5E24" w:rsidRPr="00171F82" w:rsidRDefault="0011007F" w:rsidP="00256DF8">
      <w:pPr>
        <w:pStyle w:val="ApartadoSub"/>
        <w:rPr>
          <w:u w:val="none"/>
        </w:rPr>
      </w:pPr>
      <w:r w:rsidRPr="00171F82">
        <w:rPr>
          <w:b w:val="0"/>
          <w:u w:val="none"/>
        </w:rPr>
        <w:t>En este sentido</w:t>
      </w:r>
      <w:r w:rsidR="003B5E24" w:rsidRPr="00171F82">
        <w:rPr>
          <w:b w:val="0"/>
          <w:u w:val="none"/>
        </w:rPr>
        <w:t>, en el Anexo 2 del “</w:t>
      </w:r>
      <w:r w:rsidR="003B5E24" w:rsidRPr="00171F82">
        <w:rPr>
          <w:b w:val="0"/>
          <w:i/>
          <w:u w:val="none"/>
        </w:rPr>
        <w:t>Acta de la Vigésima Segunda Sesión del Comité Técnico de Desagregación de la Red Local</w:t>
      </w:r>
      <w:r w:rsidR="003B5E24" w:rsidRPr="00171F82">
        <w:rPr>
          <w:b w:val="0"/>
          <w:u w:val="none"/>
        </w:rPr>
        <w:t>”</w:t>
      </w:r>
      <w:r w:rsidR="005D376C" w:rsidRPr="00171F82">
        <w:rPr>
          <w:b w:val="0"/>
          <w:u w:val="none"/>
        </w:rPr>
        <w:t>,</w:t>
      </w:r>
      <w:r w:rsidR="003B5E24" w:rsidRPr="00171F82">
        <w:rPr>
          <w:b w:val="0"/>
          <w:u w:val="none"/>
        </w:rPr>
        <w:t xml:space="preserve"> </w:t>
      </w:r>
      <w:r w:rsidRPr="00171F82">
        <w:rPr>
          <w:b w:val="0"/>
          <w:u w:val="none"/>
        </w:rPr>
        <w:t>los</w:t>
      </w:r>
      <w:r w:rsidR="009C7797" w:rsidRPr="00171F82">
        <w:rPr>
          <w:b w:val="0"/>
          <w:u w:val="none"/>
        </w:rPr>
        <w:t xml:space="preserve"> OC </w:t>
      </w:r>
      <w:r w:rsidR="003B5E24" w:rsidRPr="00171F82">
        <w:rPr>
          <w:b w:val="0"/>
          <w:u w:val="none"/>
        </w:rPr>
        <w:t>prop</w:t>
      </w:r>
      <w:r w:rsidRPr="00171F82">
        <w:rPr>
          <w:b w:val="0"/>
          <w:u w:val="none"/>
        </w:rPr>
        <w:t>usieron</w:t>
      </w:r>
      <w:r w:rsidR="003B5E24" w:rsidRPr="00171F82">
        <w:rPr>
          <w:b w:val="0"/>
          <w:u w:val="none"/>
        </w:rPr>
        <w:t xml:space="preserve"> que durante el tiempo </w:t>
      </w:r>
      <w:r w:rsidR="001804DB" w:rsidRPr="00171F82">
        <w:rPr>
          <w:b w:val="0"/>
          <w:u w:val="none"/>
        </w:rPr>
        <w:t xml:space="preserve">que </w:t>
      </w:r>
      <w:r w:rsidR="00D60CA7" w:rsidRPr="00171F82">
        <w:rPr>
          <w:b w:val="0"/>
          <w:u w:val="none"/>
        </w:rPr>
        <w:t xml:space="preserve">alguna de las 24 centrales del “Anexo A” de la Propuesta Técnica con memoria </w:t>
      </w:r>
      <w:r w:rsidR="00615E66" w:rsidRPr="00171F82">
        <w:rPr>
          <w:b w:val="0"/>
          <w:u w:val="none"/>
        </w:rPr>
        <w:t xml:space="preserve">y </w:t>
      </w:r>
      <w:r w:rsidR="00D60CA7" w:rsidRPr="00171F82">
        <w:rPr>
          <w:b w:val="0"/>
          <w:u w:val="none"/>
        </w:rPr>
        <w:t xml:space="preserve">capacidad </w:t>
      </w:r>
      <w:r w:rsidR="00615E66" w:rsidRPr="00171F82">
        <w:rPr>
          <w:b w:val="0"/>
          <w:u w:val="none"/>
        </w:rPr>
        <w:t xml:space="preserve">de </w:t>
      </w:r>
      <w:r w:rsidR="00D60CA7" w:rsidRPr="00171F82">
        <w:rPr>
          <w:b w:val="0"/>
          <w:u w:val="none"/>
        </w:rPr>
        <w:t>procesamiento</w:t>
      </w:r>
      <w:r w:rsidR="00615E66" w:rsidRPr="00171F82">
        <w:rPr>
          <w:b w:val="0"/>
          <w:u w:val="none"/>
        </w:rPr>
        <w:t xml:space="preserve"> mayor a 95% declaradas como</w:t>
      </w:r>
      <w:r w:rsidR="00D60CA7" w:rsidRPr="00171F82">
        <w:rPr>
          <w:b w:val="0"/>
          <w:u w:val="none"/>
        </w:rPr>
        <w:t xml:space="preserve"> </w:t>
      </w:r>
      <w:r w:rsidR="003B5E24" w:rsidRPr="00171F82">
        <w:rPr>
          <w:b w:val="0"/>
          <w:u w:val="none"/>
        </w:rPr>
        <w:t>no factible para la implementación del SRMLT, las líneas suscritas a dicho servicio tengan el siguiente tratamiento:</w:t>
      </w:r>
    </w:p>
    <w:p w14:paraId="137E4666" w14:textId="77777777" w:rsidR="003B5E24" w:rsidRPr="00171F82" w:rsidRDefault="003B5E24" w:rsidP="00256DF8">
      <w:pPr>
        <w:pStyle w:val="IFTnormal"/>
        <w:numPr>
          <w:ilvl w:val="0"/>
          <w:numId w:val="41"/>
        </w:numPr>
      </w:pPr>
      <w:r w:rsidRPr="00171F82">
        <w:lastRenderedPageBreak/>
        <w:t>El AEP cobrará a los CS la tarifa por el SRMLT que el IFT establezca en la oferta de Referencia.</w:t>
      </w:r>
    </w:p>
    <w:p w14:paraId="6E5F710C" w14:textId="2438B9DF" w:rsidR="003B5E24" w:rsidRPr="00171F82" w:rsidRDefault="003B5E24" w:rsidP="00256DF8">
      <w:pPr>
        <w:pStyle w:val="IFTnormal"/>
        <w:numPr>
          <w:ilvl w:val="0"/>
          <w:numId w:val="41"/>
        </w:numPr>
      </w:pPr>
      <w:r w:rsidRPr="00171F82">
        <w:t>El AEP generará y terminará todas las llamadas a números nacionales fijos y móviles, así como servicios especiales, cobrando al CS la tarifa por minuto de duración real de originación</w:t>
      </w:r>
      <w:r w:rsidR="00BD1F1A" w:rsidRPr="00171F82">
        <w:t xml:space="preserve"> </w:t>
      </w:r>
      <w:r w:rsidRPr="00171F82">
        <w:t>de la llamada y terminación correspondiente, de conformidad a las resueltas por el IFT en materia de interconexión.</w:t>
      </w:r>
    </w:p>
    <w:p w14:paraId="5E80C9D3" w14:textId="5C513097" w:rsidR="003B5E24" w:rsidRPr="00171F82" w:rsidRDefault="003B5E24" w:rsidP="00256DF8">
      <w:pPr>
        <w:pStyle w:val="IFTnormal"/>
        <w:numPr>
          <w:ilvl w:val="0"/>
          <w:numId w:val="41"/>
        </w:numPr>
      </w:pPr>
      <w:r w:rsidRPr="00171F82">
        <w:t xml:space="preserve">Para el tráfico a destinos internacionales, el AEP enrutará este tráfico al CS a través de su red inteligente cobrando al CS la tarifa por minuto de duración real de originación de la llamada de conformidad a las </w:t>
      </w:r>
      <w:r w:rsidR="00D577CD">
        <w:t xml:space="preserve">condiciones </w:t>
      </w:r>
      <w:r w:rsidRPr="00171F82">
        <w:t xml:space="preserve">resueltas por el IFT en materia de Interconexión, en caso de no ser viable el enrutamiento de este tráfico, el CS pagará al AEP la terminación del tráfico internacional en especie, es decir, terminando para el AEP la misma cantidad de tráfico a los mismos destinos a través de una troncal dedicada para este propósito en algún punto de Interconexión establecido. </w:t>
      </w:r>
    </w:p>
    <w:p w14:paraId="0DCB9639" w14:textId="0D85BD98" w:rsidR="0011007F" w:rsidRPr="00171F82" w:rsidRDefault="0011007F" w:rsidP="00256DF8">
      <w:pPr>
        <w:pStyle w:val="IFTnormal"/>
      </w:pPr>
      <w:r w:rsidRPr="00171F82">
        <w:t>Finalmente,</w:t>
      </w:r>
      <w:r w:rsidR="00615E66" w:rsidRPr="00171F82">
        <w:t xml:space="preserve"> los OC señalan que</w:t>
      </w:r>
      <w:r w:rsidRPr="00171F82">
        <w:t xml:space="preserve"> en el caso de que una central declarada como no factible sea habilitada posteriormente para el SRMLT, todas las líneas suscritas </w:t>
      </w:r>
      <w:r w:rsidR="0028290C">
        <w:t>con</w:t>
      </w:r>
      <w:r w:rsidR="000D0ADA">
        <w:t xml:space="preserve"> </w:t>
      </w:r>
      <w:r w:rsidR="00603A3C">
        <w:t xml:space="preserve">las soluciones anteriores </w:t>
      </w:r>
      <w:r w:rsidRPr="00171F82">
        <w:t xml:space="preserve"> serán migradas al </w:t>
      </w:r>
      <w:r w:rsidR="000D0ADA">
        <w:t>SRMLT</w:t>
      </w:r>
      <w:r w:rsidR="0021265C">
        <w:t>,</w:t>
      </w:r>
      <w:r w:rsidRPr="00171F82">
        <w:t xml:space="preserve"> </w:t>
      </w:r>
      <w:r w:rsidR="009A0285">
        <w:t xml:space="preserve">aplicando </w:t>
      </w:r>
      <w:r w:rsidRPr="00171F82">
        <w:t xml:space="preserve">las tarifas  </w:t>
      </w:r>
      <w:r w:rsidR="009A0285">
        <w:t xml:space="preserve">autorizadas </w:t>
      </w:r>
      <w:r w:rsidRPr="00171F82">
        <w:t xml:space="preserve">por el IFT </w:t>
      </w:r>
      <w:r w:rsidR="009A0285">
        <w:t xml:space="preserve">para </w:t>
      </w:r>
      <w:r w:rsidRPr="00171F82">
        <w:t>el SRMLT.</w:t>
      </w:r>
    </w:p>
    <w:p w14:paraId="564EB1C4" w14:textId="77777777" w:rsidR="007277BC" w:rsidRPr="00171F82" w:rsidRDefault="007277BC" w:rsidP="00256DF8">
      <w:pPr>
        <w:pStyle w:val="ApartadoSub"/>
        <w:rPr>
          <w:u w:val="none"/>
        </w:rPr>
      </w:pPr>
      <w:r w:rsidRPr="00171F82">
        <w:rPr>
          <w:u w:val="none"/>
        </w:rPr>
        <w:t>Comentarios del AEP</w:t>
      </w:r>
    </w:p>
    <w:p w14:paraId="24069AB9" w14:textId="5EC735E7" w:rsidR="001015E8" w:rsidRPr="00171F82" w:rsidRDefault="00565EDD" w:rsidP="00256DF8">
      <w:pPr>
        <w:pStyle w:val="ApartadoSub"/>
        <w:rPr>
          <w:rStyle w:val="IFTnormalCar"/>
          <w:b w:val="0"/>
          <w:u w:val="none"/>
        </w:rPr>
      </w:pPr>
      <w:r w:rsidRPr="00171F82">
        <w:rPr>
          <w:rStyle w:val="IFTnormalCar"/>
          <w:b w:val="0"/>
          <w:u w:val="none"/>
        </w:rPr>
        <w:t>R</w:t>
      </w:r>
      <w:r w:rsidR="00434816" w:rsidRPr="00171F82">
        <w:rPr>
          <w:rStyle w:val="IFTnormalCar"/>
          <w:b w:val="0"/>
          <w:u w:val="none"/>
        </w:rPr>
        <w:t>especto</w:t>
      </w:r>
      <w:r w:rsidR="00535804" w:rsidRPr="00171F82">
        <w:rPr>
          <w:rStyle w:val="IFTnormalCar"/>
          <w:b w:val="0"/>
          <w:u w:val="none"/>
        </w:rPr>
        <w:t xml:space="preserve"> de los comentarios de los OC de la Vigésima Segunda Sesión del Comité,</w:t>
      </w:r>
      <w:r w:rsidR="000A7C1E" w:rsidRPr="00171F82">
        <w:rPr>
          <w:rStyle w:val="IFTnormalCar"/>
          <w:b w:val="0"/>
          <w:u w:val="none"/>
        </w:rPr>
        <w:t xml:space="preserve"> el</w:t>
      </w:r>
      <w:r w:rsidR="00411D3E" w:rsidRPr="00171F82">
        <w:rPr>
          <w:rStyle w:val="IFTnormalCar"/>
          <w:b w:val="0"/>
          <w:u w:val="none"/>
        </w:rPr>
        <w:t xml:space="preserve"> AEP </w:t>
      </w:r>
      <w:r w:rsidR="00CE6F70" w:rsidRPr="00171F82">
        <w:rPr>
          <w:rStyle w:val="IFTnormalCar"/>
          <w:b w:val="0"/>
          <w:u w:val="none"/>
        </w:rPr>
        <w:t>indica que no existe alternativa por cuestiones de factibilidad técnica. Adicional</w:t>
      </w:r>
      <w:r w:rsidR="002F1DA0">
        <w:rPr>
          <w:rStyle w:val="IFTnormalCar"/>
          <w:b w:val="0"/>
          <w:u w:val="none"/>
        </w:rPr>
        <w:t>mente</w:t>
      </w:r>
      <w:r w:rsidR="001F25A6" w:rsidRPr="00171F82">
        <w:rPr>
          <w:rStyle w:val="IFTnormalCar"/>
          <w:b w:val="0"/>
          <w:u w:val="none"/>
        </w:rPr>
        <w:t>,</w:t>
      </w:r>
      <w:r w:rsidR="00CE6F70" w:rsidRPr="00171F82">
        <w:rPr>
          <w:rStyle w:val="IFTnormalCar"/>
          <w:b w:val="0"/>
          <w:u w:val="none"/>
        </w:rPr>
        <w:t xml:space="preserve"> </w:t>
      </w:r>
      <w:r w:rsidR="00411D3E" w:rsidRPr="00171F82">
        <w:rPr>
          <w:rStyle w:val="IFTnormalCar"/>
          <w:b w:val="0"/>
          <w:u w:val="none"/>
        </w:rPr>
        <w:t>señal</w:t>
      </w:r>
      <w:r w:rsidR="00E17352" w:rsidRPr="00171F82">
        <w:rPr>
          <w:rStyle w:val="IFTnormalCar"/>
          <w:b w:val="0"/>
          <w:u w:val="none"/>
        </w:rPr>
        <w:t>ó</w:t>
      </w:r>
      <w:r w:rsidR="00411D3E" w:rsidRPr="00171F82">
        <w:rPr>
          <w:rStyle w:val="IFTnormalCar"/>
          <w:b w:val="0"/>
          <w:u w:val="none"/>
        </w:rPr>
        <w:t xml:space="preserve"> </w:t>
      </w:r>
      <w:r w:rsidR="00E17352" w:rsidRPr="00171F82">
        <w:rPr>
          <w:rStyle w:val="IFTnormalCar"/>
          <w:b w:val="0"/>
          <w:u w:val="none"/>
        </w:rPr>
        <w:t>que en centrales con problemas de memoria y procesamiento de datos no hay solución técnica ni alternativa para ofrecer el SRMLT</w:t>
      </w:r>
      <w:r w:rsidR="000A7C1E" w:rsidRPr="00171F82">
        <w:rPr>
          <w:rStyle w:val="IFTnormalCar"/>
          <w:b w:val="0"/>
          <w:u w:val="none"/>
        </w:rPr>
        <w:t xml:space="preserve">. </w:t>
      </w:r>
      <w:r w:rsidR="00133DC5" w:rsidRPr="00171F82">
        <w:rPr>
          <w:rStyle w:val="IFTnormalCar"/>
          <w:b w:val="0"/>
          <w:u w:val="none"/>
        </w:rPr>
        <w:t xml:space="preserve">Esto en consistencia con lo expuesto en sesiones anteriores </w:t>
      </w:r>
      <w:r w:rsidR="009C7797" w:rsidRPr="00171F82">
        <w:rPr>
          <w:rStyle w:val="IFTnormalCar"/>
          <w:b w:val="0"/>
          <w:u w:val="none"/>
        </w:rPr>
        <w:t>por el propio AEP</w:t>
      </w:r>
      <w:r w:rsidR="00615E66" w:rsidRPr="00171F82">
        <w:rPr>
          <w:rStyle w:val="IFTnormalCar"/>
          <w:b w:val="0"/>
          <w:u w:val="none"/>
        </w:rPr>
        <w:t>.</w:t>
      </w:r>
    </w:p>
    <w:p w14:paraId="2C6A81FA" w14:textId="2FB65F66" w:rsidR="0047358F" w:rsidRPr="00171F82" w:rsidRDefault="00B70409" w:rsidP="00256DF8">
      <w:pPr>
        <w:pStyle w:val="ApartadoSub"/>
        <w:rPr>
          <w:rStyle w:val="IFTnormalCar"/>
          <w:b w:val="0"/>
          <w:u w:val="none"/>
        </w:rPr>
      </w:pPr>
      <w:r w:rsidRPr="00171F82">
        <w:rPr>
          <w:rStyle w:val="IFTnormalCar"/>
          <w:b w:val="0"/>
          <w:u w:val="none"/>
        </w:rPr>
        <w:t xml:space="preserve">En este sentido, en la Décimo Novena </w:t>
      </w:r>
      <w:r w:rsidR="004038B2" w:rsidRPr="00171F82">
        <w:rPr>
          <w:rStyle w:val="IFTnormalCar"/>
          <w:b w:val="0"/>
          <w:u w:val="none"/>
        </w:rPr>
        <w:t>S</w:t>
      </w:r>
      <w:r w:rsidRPr="00171F82">
        <w:rPr>
          <w:rStyle w:val="IFTnormalCar"/>
          <w:b w:val="0"/>
          <w:u w:val="none"/>
        </w:rPr>
        <w:t xml:space="preserve">esión del Comité, el AEP manifestó que para las </w:t>
      </w:r>
      <w:r w:rsidR="00D8591D" w:rsidRPr="00171F82">
        <w:rPr>
          <w:rStyle w:val="IFTnormalCar"/>
          <w:b w:val="0"/>
          <w:u w:val="none"/>
        </w:rPr>
        <w:t xml:space="preserve">24 </w:t>
      </w:r>
      <w:r w:rsidRPr="00171F82">
        <w:rPr>
          <w:rStyle w:val="IFTnormalCar"/>
          <w:b w:val="0"/>
          <w:u w:val="none"/>
        </w:rPr>
        <w:t>centrales con un porcentaje de saturación de 95%</w:t>
      </w:r>
      <w:r w:rsidR="00EE552E" w:rsidRPr="00171F82">
        <w:rPr>
          <w:rStyle w:val="IFTnormalCar"/>
          <w:b w:val="0"/>
          <w:u w:val="none"/>
        </w:rPr>
        <w:t>,</w:t>
      </w:r>
      <w:r w:rsidRPr="00171F82">
        <w:rPr>
          <w:rStyle w:val="IFTnormalCar"/>
          <w:b w:val="0"/>
          <w:u w:val="none"/>
        </w:rPr>
        <w:t xml:space="preserve"> se indica un estatus de centrales con poca factibilidad para la prestación de servicios</w:t>
      </w:r>
      <w:r w:rsidR="00EE552E" w:rsidRPr="00171F82">
        <w:rPr>
          <w:rStyle w:val="IFTnormalCar"/>
          <w:b w:val="0"/>
          <w:u w:val="none"/>
        </w:rPr>
        <w:t>,</w:t>
      </w:r>
      <w:r w:rsidRPr="00171F82">
        <w:rPr>
          <w:rStyle w:val="IFTnormalCar"/>
          <w:b w:val="0"/>
          <w:u w:val="none"/>
        </w:rPr>
        <w:t xml:space="preserve"> en razón de los aspectos técnicos y operativos limitados para la desagregación.</w:t>
      </w:r>
    </w:p>
    <w:p w14:paraId="0D091456" w14:textId="77777777" w:rsidR="008374CB" w:rsidRPr="00171F82" w:rsidRDefault="001015E8" w:rsidP="00256DF8">
      <w:pPr>
        <w:pStyle w:val="ApartadoSub"/>
        <w:rPr>
          <w:b w:val="0"/>
          <w:u w:val="none"/>
        </w:rPr>
      </w:pPr>
      <w:r w:rsidRPr="00171F82">
        <w:rPr>
          <w:b w:val="0"/>
          <w:u w:val="none"/>
        </w:rPr>
        <w:t>Asimismo</w:t>
      </w:r>
      <w:r w:rsidR="008374CB" w:rsidRPr="00171F82">
        <w:rPr>
          <w:b w:val="0"/>
          <w:u w:val="none"/>
        </w:rPr>
        <w:t>, en el Anexo 2 del “Acta de la Décima Séptima Sesión del Comité Técnico de Desagregación de la Red Local”</w:t>
      </w:r>
      <w:r w:rsidR="00594D91" w:rsidRPr="00171F82">
        <w:rPr>
          <w:b w:val="0"/>
          <w:u w:val="none"/>
        </w:rPr>
        <w:t>, el AEP manifestó que la factibilidad de implementación del servicio es por central y para cada CS, dependerá de los recursos disponibles en las centrales de conmutación</w:t>
      </w:r>
      <w:r w:rsidRPr="00171F82">
        <w:rPr>
          <w:b w:val="0"/>
          <w:u w:val="none"/>
        </w:rPr>
        <w:t>, por lo cual en centrales con problemas de memoria y procesamiento para la creación de datos no hay solución alternativa para ofrecer el SRMLT.</w:t>
      </w:r>
    </w:p>
    <w:p w14:paraId="305DE9C8" w14:textId="77777777" w:rsidR="00637D11" w:rsidRPr="00171F82" w:rsidRDefault="00637D11" w:rsidP="00256DF8">
      <w:pPr>
        <w:pStyle w:val="ApartadoSub"/>
        <w:rPr>
          <w:u w:val="none"/>
        </w:rPr>
      </w:pPr>
      <w:r w:rsidRPr="00171F82">
        <w:rPr>
          <w:u w:val="none"/>
        </w:rPr>
        <w:t>Consideraciones del Instituto</w:t>
      </w:r>
    </w:p>
    <w:p w14:paraId="4B8DD09E" w14:textId="07FC3B10" w:rsidR="009F6C61" w:rsidRPr="00171F82" w:rsidRDefault="00AD21D5" w:rsidP="00256DF8">
      <w:pPr>
        <w:pStyle w:val="ApartadoSub"/>
        <w:rPr>
          <w:b w:val="0"/>
          <w:u w:val="none"/>
        </w:rPr>
      </w:pPr>
      <w:r>
        <w:rPr>
          <w:b w:val="0"/>
          <w:u w:val="none"/>
        </w:rPr>
        <w:lastRenderedPageBreak/>
        <w:t>E</w:t>
      </w:r>
      <w:r w:rsidR="002C1F2F" w:rsidRPr="00171F82">
        <w:rPr>
          <w:b w:val="0"/>
          <w:u w:val="none"/>
        </w:rPr>
        <w:t xml:space="preserve">l Instituto considera </w:t>
      </w:r>
      <w:r w:rsidR="00804327" w:rsidRPr="00171F82">
        <w:rPr>
          <w:b w:val="0"/>
          <w:u w:val="none"/>
        </w:rPr>
        <w:t>necesario analizar el alcance del SRMLT</w:t>
      </w:r>
      <w:r w:rsidR="002C1F2F" w:rsidRPr="00171F82">
        <w:rPr>
          <w:b w:val="0"/>
          <w:u w:val="none"/>
        </w:rPr>
        <w:t xml:space="preserve"> a la luz de </w:t>
      </w:r>
      <w:r w:rsidR="007B01CD" w:rsidRPr="00171F82">
        <w:rPr>
          <w:b w:val="0"/>
          <w:u w:val="none"/>
        </w:rPr>
        <w:t>los comentarios vertidos por las partes</w:t>
      </w:r>
      <w:r w:rsidR="00F5727E" w:rsidRPr="00171F82">
        <w:rPr>
          <w:b w:val="0"/>
          <w:u w:val="none"/>
        </w:rPr>
        <w:t xml:space="preserve"> y de las disposiciones aplicables.</w:t>
      </w:r>
    </w:p>
    <w:p w14:paraId="70D4911A" w14:textId="096AD762" w:rsidR="00BD7F19" w:rsidRPr="00171F82" w:rsidRDefault="00BD7F19" w:rsidP="00256DF8">
      <w:pPr>
        <w:pStyle w:val="IFTnormal"/>
      </w:pPr>
      <w:r w:rsidRPr="00171F82">
        <w:t xml:space="preserve">Respecto a los comentarios de los OC de procurar alternativas económicas y operativas cuando se tenga la situación de no factibilidad </w:t>
      </w:r>
      <w:r w:rsidR="000029C1">
        <w:t xml:space="preserve">técnica </w:t>
      </w:r>
      <w:r w:rsidRPr="00171F82">
        <w:t>para la implementación del SRMLT, la Medida VIGÉSIMA QUINTA de las Medidas de Desagregación establece que el AEP deberá llevar a cabo la prestación de los servicios de desagregación con cuando menos las mismas condiciones, plazos y la misma calidad de servicio con que presta dichas funciones para su propia operación, como se cita a continuación:</w:t>
      </w:r>
    </w:p>
    <w:p w14:paraId="25CF7DAB" w14:textId="77777777" w:rsidR="00BD7F19" w:rsidRPr="00171F82" w:rsidRDefault="00BD7F19" w:rsidP="00256DF8">
      <w:pPr>
        <w:pStyle w:val="Citaift"/>
      </w:pPr>
      <w:r w:rsidRPr="00171F82">
        <w:t xml:space="preserve">“VIGÉSIMA QUINTA.- El Agente Económico Preponderante deberá ofrecer a los Concesionarios Solicitantes, los elementos, capacidades, servicios, infraestructura y funciones necesarias para llevar a cabo la prestación de los servicios de desagregación </w:t>
      </w:r>
      <w:r w:rsidRPr="00171F82">
        <w:rPr>
          <w:b/>
          <w:u w:val="single"/>
        </w:rPr>
        <w:t>con cuando menos las mismas condiciones, plazos y la misma calidad de servicio con que prestan dichas funciones para su propia operación</w:t>
      </w:r>
      <w:r w:rsidRPr="00171F82">
        <w:rPr>
          <w:b/>
        </w:rPr>
        <w:t xml:space="preserve"> </w:t>
      </w:r>
      <w:r w:rsidRPr="00171F82">
        <w:t xml:space="preserve">y a sus afiliadas, filiales, subsidiarias o empresas que pertenezcan al mismo grupo de interés económico, a cuyo efecto establecerán los mecanismos y procedimientos necesarios para mantener los niveles de calidad y seguridad acordados entre las partes. </w:t>
      </w:r>
    </w:p>
    <w:p w14:paraId="2414E044" w14:textId="77777777" w:rsidR="00BD7F19" w:rsidRPr="00171F82" w:rsidRDefault="00BD7F19" w:rsidP="00256DF8">
      <w:pPr>
        <w:pStyle w:val="Citaift"/>
      </w:pPr>
      <w:r w:rsidRPr="00171F82">
        <w:t xml:space="preserve">Cuando sea procedente, el Agente Económico Preponderante deberá contar con un solo proceso de atención de solicitudes de los servicios de desagregación conforme al cual, bajo condiciones similares, deberán ser atendidas las solicitudes respectivas en el orden en el que fueron presentadas.” </w:t>
      </w:r>
    </w:p>
    <w:p w14:paraId="4FEC4DB2" w14:textId="77777777" w:rsidR="00BD7F19" w:rsidRPr="00171F82" w:rsidRDefault="00BD7F19" w:rsidP="00256DF8">
      <w:pPr>
        <w:pStyle w:val="Citaift"/>
        <w:ind w:left="7232" w:firstLine="567"/>
        <w:rPr>
          <w:b/>
        </w:rPr>
      </w:pPr>
      <w:r w:rsidRPr="00171F82">
        <w:t>(Énfasis añadido)</w:t>
      </w:r>
    </w:p>
    <w:p w14:paraId="2FD97725" w14:textId="203F8896" w:rsidR="00D77E91" w:rsidRDefault="00BD7F19" w:rsidP="00256DF8">
      <w:pPr>
        <w:pStyle w:val="IFTnormal"/>
      </w:pPr>
      <w:r w:rsidRPr="00171F82">
        <w:t>En consecuencia la OREDA vigente no previene que en caso de una negativa de un servicio por cuestiones de factibilidad técnica, el AEP deba otorgar alternativas económicas u operativas para poder solventar dicha deficiencia.</w:t>
      </w:r>
      <w:r w:rsidR="00D8591D" w:rsidRPr="00171F82">
        <w:t xml:space="preserve"> Por el contrario, deberá ofrecer a los CS los elementos, capacidades, servicios, infraestructura y funciones con cuando menos las mismas condiciones con que se prestan dichas funciones para su propia operación.</w:t>
      </w:r>
    </w:p>
    <w:p w14:paraId="5F589BC3" w14:textId="3FFFDD4F" w:rsidR="00545BEF" w:rsidRPr="00171F82" w:rsidRDefault="000B3293" w:rsidP="00256DF8">
      <w:pPr>
        <w:pStyle w:val="IFTnormal"/>
      </w:pPr>
      <w:r w:rsidRPr="00171F82">
        <w:t>Por otro</w:t>
      </w:r>
      <w:r w:rsidR="000613AA" w:rsidRPr="00171F82">
        <w:t xml:space="preserve"> lado</w:t>
      </w:r>
      <w:r w:rsidR="000A18B7" w:rsidRPr="00171F82">
        <w:t>, respecto a la disponibilidad</w:t>
      </w:r>
      <w:r w:rsidR="00545BEF" w:rsidRPr="00171F82">
        <w:t xml:space="preserve"> de </w:t>
      </w:r>
      <w:r w:rsidR="000A18B7" w:rsidRPr="00171F82">
        <w:t>capacidad</w:t>
      </w:r>
      <w:r w:rsidRPr="00171F82">
        <w:t xml:space="preserve"> técnica</w:t>
      </w:r>
      <w:r w:rsidR="000A18B7" w:rsidRPr="00171F82">
        <w:t xml:space="preserve"> de las redes de telecomunicaciones, y en específico a Telmex</w:t>
      </w:r>
      <w:r w:rsidRPr="00171F82">
        <w:t>, en su</w:t>
      </w:r>
      <w:r w:rsidR="00545BEF" w:rsidRPr="00171F82">
        <w:t xml:space="preserve"> título de concesión, el capítulo 5, numeral 5.3, establece la obligación de “instalar” la capacidad suficiente para satisfacer la demanda de servicios de interconexión, como se muestra a continuación:</w:t>
      </w:r>
    </w:p>
    <w:p w14:paraId="3192C5BC" w14:textId="0F1ABCB5" w:rsidR="00545BEF" w:rsidRPr="00171F82" w:rsidRDefault="00545BEF" w:rsidP="00256DF8">
      <w:pPr>
        <w:pStyle w:val="Citaift"/>
      </w:pPr>
      <w:r w:rsidRPr="00171F82">
        <w:t>“5.3 Capacidad y Calidad para lnterconexión.</w:t>
      </w:r>
    </w:p>
    <w:p w14:paraId="1671F69C" w14:textId="20BB3857" w:rsidR="00232F1B" w:rsidRPr="00171F82" w:rsidRDefault="00545BEF" w:rsidP="00256DF8">
      <w:pPr>
        <w:pStyle w:val="Citaift"/>
      </w:pPr>
      <w:r w:rsidRPr="00171F82">
        <w:t xml:space="preserve">Telmex se obliga a </w:t>
      </w:r>
      <w:r w:rsidRPr="00171F82">
        <w:rPr>
          <w:b/>
          <w:u w:val="single"/>
        </w:rPr>
        <w:t>instalar la capacidad suficiente para satisfacer la demanda de servicios de interconexión</w:t>
      </w:r>
      <w:r w:rsidRPr="00171F82">
        <w:t>, de conformidad a las normas técnicas aprobadas por ·”La Secretaría", y de acuerdo a los términos y condiciones de los contratos que se convengan.</w:t>
      </w:r>
      <w:r w:rsidR="009D296F" w:rsidRPr="00171F82">
        <w:t>”</w:t>
      </w:r>
    </w:p>
    <w:p w14:paraId="163B4314" w14:textId="7E24DC66" w:rsidR="009D296F" w:rsidRPr="00171F82" w:rsidRDefault="009D296F" w:rsidP="00256DF8">
      <w:pPr>
        <w:pStyle w:val="Citaift"/>
        <w:jc w:val="right"/>
      </w:pPr>
      <w:r w:rsidRPr="00171F82">
        <w:t>(Énfasis añadido)</w:t>
      </w:r>
    </w:p>
    <w:p w14:paraId="70690A6F" w14:textId="463B731D" w:rsidR="000B3293" w:rsidRPr="00171F82" w:rsidRDefault="000B3293" w:rsidP="00256DF8">
      <w:pPr>
        <w:pStyle w:val="IFTnormal"/>
      </w:pPr>
      <w:r w:rsidRPr="00171F82">
        <w:lastRenderedPageBreak/>
        <w:t>A</w:t>
      </w:r>
      <w:r w:rsidR="00E00A4A" w:rsidRPr="00171F82">
        <w:t>unado a lo anterior</w:t>
      </w:r>
      <w:r w:rsidRPr="00171F82">
        <w:t>, de conformidad a las normas técnicas aprobadas por la</w:t>
      </w:r>
      <w:r w:rsidR="00D966A9" w:rsidRPr="00171F82">
        <w:t xml:space="preserve"> Secretaría de Comunicaciones y Transportes,</w:t>
      </w:r>
      <w:r w:rsidRPr="00171F82">
        <w:t xml:space="preserve"> en el Numeral 7.3 del Plan Técnico Fundamental de Señalización, publicado en el DOF el 21 de junio de 1996, tenemos lo siguiente</w:t>
      </w:r>
      <w:r w:rsidR="00BC1034" w:rsidRPr="00171F82">
        <w:t>:</w:t>
      </w:r>
    </w:p>
    <w:p w14:paraId="141EB148" w14:textId="77777777" w:rsidR="00232F1B" w:rsidRPr="00171F82" w:rsidRDefault="009D296F" w:rsidP="00256DF8">
      <w:pPr>
        <w:pStyle w:val="Citaift"/>
      </w:pPr>
      <w:r w:rsidRPr="00171F82">
        <w:t>“</w:t>
      </w:r>
      <w:r w:rsidRPr="00E4717C">
        <w:rPr>
          <w:b/>
          <w:u w:val="single"/>
        </w:rPr>
        <w:t xml:space="preserve">El sistema de señalización de las redes públicas de telecomunicaciones deberá estar preparado para permitir la introducción de protocolos especializados, </w:t>
      </w:r>
      <w:r w:rsidRPr="00171F82">
        <w:t>como los denominados Parte de Aplicación de Capacidad de Transacción (PACT) y el Parte de Control de Conexión de Señalización (PCCS) [ambos vigentes dentro del acuerdo donde el IFT expide la disposición técnica IFT-006-2016</w:t>
      </w:r>
      <w:r w:rsidRPr="00171F82">
        <w:rPr>
          <w:b/>
          <w:u w:val="single"/>
        </w:rPr>
        <w:t xml:space="preserve">], a fin de que puedan prestarse nuevos servicios de telecomunicaciones en el país. </w:t>
      </w:r>
      <w:r w:rsidRPr="00171F82">
        <w:t>La Secretaría, previa consulta con el Comité, determinará los tiempos en que estos protocolos deberán adoptarse en forma obligatoria.”</w:t>
      </w:r>
    </w:p>
    <w:p w14:paraId="79CB0FAA" w14:textId="7883E467" w:rsidR="009D296F" w:rsidRPr="00171F82" w:rsidRDefault="009D296F" w:rsidP="00256DF8">
      <w:pPr>
        <w:pStyle w:val="Citaift"/>
        <w:ind w:left="7799"/>
      </w:pPr>
      <w:r w:rsidRPr="00171F82">
        <w:t>(Énfasis añadido)</w:t>
      </w:r>
    </w:p>
    <w:p w14:paraId="0C8886A0" w14:textId="07292F4A" w:rsidR="00EB0144" w:rsidRPr="00171F82" w:rsidRDefault="00EB0144" w:rsidP="00256DF8">
      <w:pPr>
        <w:pStyle w:val="ApartadoSub"/>
        <w:rPr>
          <w:b w:val="0"/>
          <w:u w:val="none"/>
        </w:rPr>
      </w:pPr>
      <w:r w:rsidRPr="00171F82">
        <w:rPr>
          <w:b w:val="0"/>
          <w:u w:val="none"/>
        </w:rPr>
        <w:t xml:space="preserve">Por ejemplo, en la implementación de los esquemas de presuscripción o del proceso de portabilidad, los servicios se han mantenido sin que se haya </w:t>
      </w:r>
      <w:r w:rsidR="00D8591D" w:rsidRPr="00171F82">
        <w:rPr>
          <w:b w:val="0"/>
          <w:u w:val="none"/>
        </w:rPr>
        <w:t xml:space="preserve">presentado </w:t>
      </w:r>
      <w:r w:rsidRPr="00171F82">
        <w:rPr>
          <w:b w:val="0"/>
          <w:u w:val="none"/>
        </w:rPr>
        <w:t>afectación alguna a las capacidades de los elementos y recursos de la red</w:t>
      </w:r>
      <w:r w:rsidR="000029C1">
        <w:rPr>
          <w:b w:val="0"/>
          <w:u w:val="none"/>
        </w:rPr>
        <w:t xml:space="preserve"> de Telmex.</w:t>
      </w:r>
    </w:p>
    <w:p w14:paraId="2DF736B3" w14:textId="617E3D30" w:rsidR="00E00A4A" w:rsidRDefault="00E00A4A" w:rsidP="00256DF8">
      <w:pPr>
        <w:pStyle w:val="ApartadoSub"/>
        <w:rPr>
          <w:b w:val="0"/>
          <w:u w:val="none"/>
        </w:rPr>
      </w:pPr>
      <w:r w:rsidRPr="00171F82">
        <w:rPr>
          <w:b w:val="0"/>
          <w:u w:val="none"/>
        </w:rPr>
        <w:t>De lo anteriormente expuesto, e</w:t>
      </w:r>
      <w:r w:rsidR="00232F1B" w:rsidRPr="00171F82">
        <w:rPr>
          <w:b w:val="0"/>
          <w:u w:val="none"/>
        </w:rPr>
        <w:t xml:space="preserve">l Instituto </w:t>
      </w:r>
      <w:r w:rsidR="00EB0144" w:rsidRPr="00171F82">
        <w:rPr>
          <w:b w:val="0"/>
          <w:u w:val="none"/>
        </w:rPr>
        <w:t>constata</w:t>
      </w:r>
      <w:r w:rsidR="00232F1B" w:rsidRPr="00171F82">
        <w:rPr>
          <w:b w:val="0"/>
          <w:u w:val="none"/>
        </w:rPr>
        <w:t xml:space="preserve"> que Telmex </w:t>
      </w:r>
      <w:r w:rsidR="00C25AC3" w:rsidRPr="00171F82">
        <w:rPr>
          <w:b w:val="0"/>
          <w:u w:val="none"/>
        </w:rPr>
        <w:t>h</w:t>
      </w:r>
      <w:r w:rsidR="00232F1B" w:rsidRPr="00171F82">
        <w:rPr>
          <w:b w:val="0"/>
          <w:u w:val="none"/>
        </w:rPr>
        <w:t xml:space="preserve">a cubierto </w:t>
      </w:r>
      <w:r w:rsidR="00EB0144" w:rsidRPr="00171F82">
        <w:rPr>
          <w:b w:val="0"/>
          <w:u w:val="none"/>
        </w:rPr>
        <w:t>diversas</w:t>
      </w:r>
      <w:r w:rsidR="00232F1B" w:rsidRPr="00171F82">
        <w:rPr>
          <w:b w:val="0"/>
          <w:u w:val="none"/>
        </w:rPr>
        <w:t xml:space="preserve"> disposiciones oficiales en materi</w:t>
      </w:r>
      <w:r w:rsidRPr="00171F82">
        <w:rPr>
          <w:b w:val="0"/>
          <w:u w:val="none"/>
        </w:rPr>
        <w:t>a de telecomunicaciones</w:t>
      </w:r>
      <w:r w:rsidR="00EB0144" w:rsidRPr="00171F82">
        <w:rPr>
          <w:b w:val="0"/>
          <w:u w:val="none"/>
        </w:rPr>
        <w:t xml:space="preserve"> con implicaciones técnicas</w:t>
      </w:r>
      <w:r w:rsidRPr="00171F82">
        <w:rPr>
          <w:b w:val="0"/>
          <w:u w:val="none"/>
        </w:rPr>
        <w:t>, sin haber manifestado situaciones de niveles de ocupación en su red</w:t>
      </w:r>
      <w:r w:rsidR="00EB0144" w:rsidRPr="00171F82">
        <w:rPr>
          <w:b w:val="0"/>
          <w:u w:val="none"/>
        </w:rPr>
        <w:t>, específicamente en los elementos de procesamiento y memoria de sus centrales</w:t>
      </w:r>
      <w:r w:rsidRPr="00171F82">
        <w:rPr>
          <w:b w:val="0"/>
          <w:u w:val="none"/>
        </w:rPr>
        <w:t xml:space="preserve"> que pudieran haber ocasionado </w:t>
      </w:r>
      <w:r w:rsidR="00232F1B" w:rsidRPr="00171F82">
        <w:rPr>
          <w:b w:val="0"/>
          <w:u w:val="none"/>
        </w:rPr>
        <w:t>restri</w:t>
      </w:r>
      <w:r w:rsidRPr="00171F82">
        <w:rPr>
          <w:b w:val="0"/>
          <w:u w:val="none"/>
        </w:rPr>
        <w:t>cciones a la prestación de los servicios.</w:t>
      </w:r>
    </w:p>
    <w:p w14:paraId="7E88AC9A" w14:textId="78B5096C" w:rsidR="000029C1" w:rsidRPr="00171F82" w:rsidRDefault="000029C1" w:rsidP="00256DF8">
      <w:pPr>
        <w:pStyle w:val="ApartadoSub"/>
        <w:rPr>
          <w:b w:val="0"/>
          <w:u w:val="none"/>
        </w:rPr>
      </w:pPr>
      <w:r>
        <w:rPr>
          <w:b w:val="0"/>
          <w:u w:val="none"/>
        </w:rPr>
        <w:t>E</w:t>
      </w:r>
      <w:r w:rsidRPr="000029C1">
        <w:rPr>
          <w:b w:val="0"/>
          <w:u w:val="none"/>
        </w:rPr>
        <w:t>n el mismo sentido</w:t>
      </w:r>
      <w:r>
        <w:rPr>
          <w:b w:val="0"/>
          <w:u w:val="none"/>
        </w:rPr>
        <w:t>,</w:t>
      </w:r>
      <w:r w:rsidRPr="000029C1">
        <w:rPr>
          <w:b w:val="0"/>
          <w:u w:val="none"/>
        </w:rPr>
        <w:t xml:space="preserve"> el Instituto considera que establecer la factibilidad técnica del SRMLT conforme a niveles de ocupación de capacidades de procesamiento y memoria en las centrales, las cuales podrían ser dinámicas en función del tiempo, se tendría que establecer un mecanismo de supervisión continuo para conocer estos niveles de ocupación en todas las centrales, lo cual propiciaría niveles de incertidumbre a los concesionarios respecto a la posibilidad de contratación del SRMLT en cualquier momento, lo cual se pudiera convertir en una barrera a la entrada para la provisión del servicio.</w:t>
      </w:r>
    </w:p>
    <w:p w14:paraId="1DDE5C86" w14:textId="28C1967D" w:rsidR="00A81A5C" w:rsidRPr="00171F82" w:rsidRDefault="00EB0144" w:rsidP="00256DF8">
      <w:pPr>
        <w:pStyle w:val="ApartadoSub"/>
        <w:rPr>
          <w:b w:val="0"/>
          <w:u w:val="none"/>
        </w:rPr>
      </w:pPr>
      <w:r w:rsidRPr="00171F82">
        <w:rPr>
          <w:b w:val="0"/>
          <w:u w:val="none"/>
        </w:rPr>
        <w:t>Ahora bien, r</w:t>
      </w:r>
      <w:r w:rsidR="00471BB4" w:rsidRPr="00171F82">
        <w:rPr>
          <w:b w:val="0"/>
          <w:u w:val="none"/>
        </w:rPr>
        <w:t>especto</w:t>
      </w:r>
      <w:r w:rsidR="000E04A8" w:rsidRPr="00171F82">
        <w:rPr>
          <w:b w:val="0"/>
          <w:u w:val="none"/>
        </w:rPr>
        <w:t xml:space="preserve"> a la</w:t>
      </w:r>
      <w:r w:rsidR="00587AF6" w:rsidRPr="00171F82">
        <w:rPr>
          <w:b w:val="0"/>
          <w:u w:val="none"/>
        </w:rPr>
        <w:t xml:space="preserve"> </w:t>
      </w:r>
      <w:r w:rsidR="000E04A8" w:rsidRPr="00171F82">
        <w:rPr>
          <w:b w:val="0"/>
          <w:u w:val="none"/>
        </w:rPr>
        <w:t xml:space="preserve">implementación del </w:t>
      </w:r>
      <w:r w:rsidR="0064306B" w:rsidRPr="00171F82">
        <w:rPr>
          <w:b w:val="0"/>
          <w:u w:val="none"/>
        </w:rPr>
        <w:t>SRMLT</w:t>
      </w:r>
      <w:r w:rsidR="000E04A8" w:rsidRPr="00171F82">
        <w:rPr>
          <w:b w:val="0"/>
          <w:u w:val="none"/>
        </w:rPr>
        <w:t xml:space="preserve"> en las centrales </w:t>
      </w:r>
      <w:r w:rsidR="00CF0F40" w:rsidRPr="00171F82">
        <w:rPr>
          <w:b w:val="0"/>
          <w:u w:val="none"/>
        </w:rPr>
        <w:t>del AEP</w:t>
      </w:r>
      <w:r w:rsidR="001804DB" w:rsidRPr="00171F82">
        <w:rPr>
          <w:b w:val="0"/>
          <w:u w:val="none"/>
        </w:rPr>
        <w:t>,</w:t>
      </w:r>
      <w:r w:rsidR="000E04A8" w:rsidRPr="00171F82">
        <w:rPr>
          <w:b w:val="0"/>
          <w:u w:val="none"/>
        </w:rPr>
        <w:t xml:space="preserve"> </w:t>
      </w:r>
      <w:r w:rsidR="006D6412" w:rsidRPr="00171F82">
        <w:rPr>
          <w:b w:val="0"/>
          <w:u w:val="none"/>
        </w:rPr>
        <w:t xml:space="preserve">de acuerdo </w:t>
      </w:r>
      <w:r w:rsidR="001804DB" w:rsidRPr="00171F82">
        <w:rPr>
          <w:b w:val="0"/>
          <w:u w:val="none"/>
        </w:rPr>
        <w:t>con</w:t>
      </w:r>
      <w:r w:rsidR="00545362" w:rsidRPr="00171F82">
        <w:rPr>
          <w:b w:val="0"/>
          <w:u w:val="none"/>
        </w:rPr>
        <w:t xml:space="preserve"> la OREDA</w:t>
      </w:r>
      <w:r w:rsidR="00B678EE" w:rsidRPr="00171F82">
        <w:rPr>
          <w:b w:val="0"/>
          <w:u w:val="none"/>
        </w:rPr>
        <w:t xml:space="preserve"> vigente</w:t>
      </w:r>
      <w:r w:rsidR="004C531B" w:rsidRPr="00171F82">
        <w:rPr>
          <w:b w:val="0"/>
          <w:u w:val="none"/>
        </w:rPr>
        <w:t>,</w:t>
      </w:r>
      <w:r w:rsidR="001804DB" w:rsidRPr="00171F82">
        <w:rPr>
          <w:b w:val="0"/>
          <w:u w:val="none"/>
        </w:rPr>
        <w:t xml:space="preserve"> </w:t>
      </w:r>
      <w:r w:rsidR="00F60066" w:rsidRPr="00171F82">
        <w:rPr>
          <w:b w:val="0"/>
          <w:u w:val="none"/>
        </w:rPr>
        <w:t xml:space="preserve">la </w:t>
      </w:r>
      <w:r w:rsidR="00CE6F70" w:rsidRPr="00171F82">
        <w:rPr>
          <w:b w:val="0"/>
          <w:u w:val="none"/>
        </w:rPr>
        <w:t xml:space="preserve">prestación </w:t>
      </w:r>
      <w:r w:rsidR="00F60066" w:rsidRPr="00171F82">
        <w:rPr>
          <w:b w:val="0"/>
          <w:u w:val="none"/>
        </w:rPr>
        <w:t>de un servicio de desagregación tiene una relación dire</w:t>
      </w:r>
      <w:r w:rsidR="006D6412" w:rsidRPr="00171F82">
        <w:rPr>
          <w:b w:val="0"/>
          <w:u w:val="none"/>
        </w:rPr>
        <w:t>cta con la disponibilidad de los</w:t>
      </w:r>
      <w:r w:rsidR="004D0489" w:rsidRPr="00171F82">
        <w:rPr>
          <w:b w:val="0"/>
          <w:u w:val="none"/>
        </w:rPr>
        <w:t xml:space="preserve"> recursos d</w:t>
      </w:r>
      <w:r w:rsidR="00F60066" w:rsidRPr="00171F82">
        <w:rPr>
          <w:b w:val="0"/>
          <w:u w:val="none"/>
        </w:rPr>
        <w:t xml:space="preserve">e red que </w:t>
      </w:r>
      <w:r w:rsidR="00174CED" w:rsidRPr="00171F82">
        <w:rPr>
          <w:b w:val="0"/>
          <w:u w:val="none"/>
        </w:rPr>
        <w:t>se emplean</w:t>
      </w:r>
      <w:r w:rsidR="00955BC5" w:rsidRPr="00171F82">
        <w:rPr>
          <w:b w:val="0"/>
          <w:u w:val="none"/>
        </w:rPr>
        <w:t xml:space="preserve"> en</w:t>
      </w:r>
      <w:r w:rsidR="00F60066" w:rsidRPr="00171F82">
        <w:rPr>
          <w:b w:val="0"/>
          <w:u w:val="none"/>
        </w:rPr>
        <w:t xml:space="preserve"> la provisión de cada servicio</w:t>
      </w:r>
      <w:r w:rsidR="002C1F2F" w:rsidRPr="00171F82">
        <w:rPr>
          <w:b w:val="0"/>
          <w:u w:val="none"/>
        </w:rPr>
        <w:t xml:space="preserve">. </w:t>
      </w:r>
      <w:r w:rsidR="004D0489" w:rsidRPr="00171F82">
        <w:rPr>
          <w:b w:val="0"/>
          <w:u w:val="none"/>
        </w:rPr>
        <w:t>A continuación se</w:t>
      </w:r>
      <w:r w:rsidR="00506904" w:rsidRPr="00171F82">
        <w:rPr>
          <w:b w:val="0"/>
          <w:u w:val="none"/>
        </w:rPr>
        <w:t xml:space="preserve"> </w:t>
      </w:r>
      <w:r w:rsidR="001C1681" w:rsidRPr="00171F82">
        <w:rPr>
          <w:b w:val="0"/>
          <w:u w:val="none"/>
        </w:rPr>
        <w:t xml:space="preserve">cita </w:t>
      </w:r>
      <w:r w:rsidR="006D6412" w:rsidRPr="00171F82">
        <w:rPr>
          <w:b w:val="0"/>
          <w:u w:val="none"/>
        </w:rPr>
        <w:t>de</w:t>
      </w:r>
      <w:r w:rsidR="00FA6043" w:rsidRPr="00171F82">
        <w:rPr>
          <w:b w:val="0"/>
          <w:u w:val="none"/>
        </w:rPr>
        <w:t xml:space="preserve"> </w:t>
      </w:r>
      <w:r w:rsidR="00506904" w:rsidRPr="00171F82">
        <w:rPr>
          <w:b w:val="0"/>
          <w:u w:val="none"/>
        </w:rPr>
        <w:t>l</w:t>
      </w:r>
      <w:r w:rsidR="004D0489" w:rsidRPr="00171F82">
        <w:rPr>
          <w:b w:val="0"/>
          <w:u w:val="none"/>
        </w:rPr>
        <w:t>a OREDA v</w:t>
      </w:r>
      <w:r w:rsidR="00FA6043" w:rsidRPr="00171F82">
        <w:rPr>
          <w:b w:val="0"/>
          <w:u w:val="none"/>
        </w:rPr>
        <w:t>igente el</w:t>
      </w:r>
      <w:r w:rsidR="00506904" w:rsidRPr="00171F82">
        <w:rPr>
          <w:b w:val="0"/>
          <w:u w:val="none"/>
        </w:rPr>
        <w:t xml:space="preserve"> numeral</w:t>
      </w:r>
      <w:r w:rsidR="006D6412" w:rsidRPr="00171F82">
        <w:rPr>
          <w:b w:val="0"/>
          <w:u w:val="none"/>
        </w:rPr>
        <w:t xml:space="preserve"> </w:t>
      </w:r>
      <w:r w:rsidR="00506904" w:rsidRPr="00171F82">
        <w:rPr>
          <w:b w:val="0"/>
          <w:u w:val="none"/>
        </w:rPr>
        <w:t>“</w:t>
      </w:r>
      <w:r w:rsidR="00506904" w:rsidRPr="00171F82">
        <w:rPr>
          <w:rFonts w:eastAsia="Calibri"/>
          <w:b w:val="0"/>
          <w:bCs/>
          <w:i/>
          <w:u w:val="none"/>
        </w:rPr>
        <w:t>1.4 Disponibilidad de recursos</w:t>
      </w:r>
      <w:r w:rsidR="00506904" w:rsidRPr="00171F82">
        <w:rPr>
          <w:rFonts w:eastAsia="Calibri"/>
          <w:b w:val="0"/>
          <w:bCs/>
          <w:u w:val="none"/>
        </w:rPr>
        <w:t>”</w:t>
      </w:r>
      <w:r w:rsidR="002B6EB4" w:rsidRPr="00171F82">
        <w:rPr>
          <w:rFonts w:eastAsia="Calibri"/>
          <w:b w:val="0"/>
          <w:bCs/>
          <w:u w:val="none"/>
        </w:rPr>
        <w:t xml:space="preserve"> </w:t>
      </w:r>
      <w:r w:rsidR="001C028B" w:rsidRPr="00171F82">
        <w:rPr>
          <w:rFonts w:eastAsia="Calibri"/>
          <w:b w:val="0"/>
          <w:bCs/>
          <w:u w:val="none"/>
        </w:rPr>
        <w:t xml:space="preserve">respecto al SRLT </w:t>
      </w:r>
      <w:r w:rsidR="002B6EB4" w:rsidRPr="00171F82">
        <w:rPr>
          <w:rFonts w:eastAsia="Calibri"/>
          <w:b w:val="0"/>
          <w:bCs/>
          <w:u w:val="none"/>
        </w:rPr>
        <w:t>que indica lo siguiente</w:t>
      </w:r>
      <w:r w:rsidR="00506904" w:rsidRPr="00171F82">
        <w:rPr>
          <w:rFonts w:eastAsia="Calibri"/>
          <w:b w:val="0"/>
          <w:bCs/>
          <w:u w:val="none"/>
        </w:rPr>
        <w:t xml:space="preserve">: </w:t>
      </w:r>
    </w:p>
    <w:p w14:paraId="7690435D" w14:textId="77777777" w:rsidR="006D6412" w:rsidRPr="00171F82" w:rsidRDefault="00545362" w:rsidP="00256DF8">
      <w:pPr>
        <w:pStyle w:val="Citaift"/>
        <w:rPr>
          <w:rFonts w:eastAsia="Calibri"/>
          <w:b/>
          <w:bCs/>
        </w:rPr>
      </w:pPr>
      <w:r w:rsidRPr="00171F82">
        <w:rPr>
          <w:rFonts w:eastAsia="Calibri"/>
        </w:rPr>
        <w:t>“</w:t>
      </w:r>
      <w:bookmarkStart w:id="7" w:name="_Toc467248679"/>
      <w:bookmarkStart w:id="8" w:name="_Toc467852849"/>
      <w:bookmarkStart w:id="9" w:name="_Toc436840867"/>
      <w:bookmarkStart w:id="10" w:name="_Toc436846304"/>
      <w:bookmarkStart w:id="11" w:name="_Toc436848254"/>
      <w:bookmarkStart w:id="12" w:name="_Toc436856502"/>
      <w:bookmarkStart w:id="13" w:name="_Toc436862648"/>
      <w:bookmarkStart w:id="14" w:name="_Toc436866298"/>
      <w:bookmarkStart w:id="15" w:name="_Toc436870877"/>
      <w:bookmarkStart w:id="16" w:name="_Toc436875869"/>
      <w:r w:rsidR="006D6412" w:rsidRPr="00171F82">
        <w:rPr>
          <w:rFonts w:eastAsia="Calibri"/>
          <w:b/>
          <w:bCs/>
        </w:rPr>
        <w:t>1.4 Disponibilidad de recursos</w:t>
      </w:r>
      <w:bookmarkEnd w:id="7"/>
      <w:bookmarkEnd w:id="8"/>
      <w:r w:rsidR="006D6412" w:rsidRPr="00171F82">
        <w:rPr>
          <w:rFonts w:eastAsia="Calibri"/>
          <w:b/>
          <w:bCs/>
        </w:rPr>
        <w:t xml:space="preserve"> </w:t>
      </w:r>
    </w:p>
    <w:p w14:paraId="177539F4" w14:textId="77777777" w:rsidR="006D6412" w:rsidRPr="00171F82" w:rsidRDefault="006D6412" w:rsidP="00256DF8">
      <w:pPr>
        <w:pStyle w:val="Citaift"/>
        <w:rPr>
          <w:rFonts w:eastAsia="Calibri"/>
          <w:b/>
          <w:lang w:val="es-ES_tradnl"/>
        </w:rPr>
      </w:pPr>
      <w:bookmarkStart w:id="17" w:name="_Toc467248680"/>
      <w:bookmarkStart w:id="18" w:name="_Toc467852850"/>
      <w:r w:rsidRPr="00171F82">
        <w:rPr>
          <w:rFonts w:eastAsia="Calibri"/>
          <w:b/>
          <w:lang w:val="es-ES_tradnl"/>
        </w:rPr>
        <w:t>1.4.1.</w:t>
      </w:r>
      <w:r w:rsidRPr="00171F82">
        <w:rPr>
          <w:rFonts w:eastAsia="Calibri"/>
          <w:b/>
          <w:lang w:val="es-ES_tradnl"/>
        </w:rPr>
        <w:tab/>
        <w:t>Recursos de red asociados a los servicios</w:t>
      </w:r>
      <w:bookmarkEnd w:id="9"/>
      <w:bookmarkEnd w:id="10"/>
      <w:bookmarkEnd w:id="11"/>
      <w:bookmarkEnd w:id="12"/>
      <w:bookmarkEnd w:id="13"/>
      <w:bookmarkEnd w:id="14"/>
      <w:bookmarkEnd w:id="15"/>
      <w:bookmarkEnd w:id="16"/>
      <w:bookmarkEnd w:id="17"/>
      <w:bookmarkEnd w:id="18"/>
    </w:p>
    <w:p w14:paraId="073D002A" w14:textId="77777777" w:rsidR="00BB041E" w:rsidRPr="00171F82" w:rsidRDefault="006D6412" w:rsidP="00256DF8">
      <w:pPr>
        <w:pStyle w:val="Citaift"/>
        <w:rPr>
          <w:rFonts w:eastAsia="Calibri"/>
        </w:rPr>
      </w:pPr>
      <w:r w:rsidRPr="00171F82">
        <w:rPr>
          <w:rFonts w:eastAsia="Calibri"/>
        </w:rPr>
        <w:t>[…]</w:t>
      </w:r>
    </w:p>
    <w:p w14:paraId="4A3BF96A" w14:textId="77777777" w:rsidR="00545362" w:rsidRPr="00171F82" w:rsidRDefault="00545362" w:rsidP="00256DF8">
      <w:pPr>
        <w:pStyle w:val="Citaift"/>
        <w:rPr>
          <w:rFonts w:eastAsia="Calibri"/>
          <w:lang w:val="es-ES"/>
        </w:rPr>
      </w:pPr>
      <w:r w:rsidRPr="00171F82">
        <w:rPr>
          <w:rFonts w:eastAsia="Calibri"/>
          <w:b/>
          <w:u w:val="single"/>
        </w:rPr>
        <w:lastRenderedPageBreak/>
        <w:t>Asimismo cada vez que se nieguen los servicios por la falta recursos de red Telmex indicará a los CS junto con la etiqueta del sistema la justificación de los elementos de red ausentes que no permitieron brindar el servicio</w:t>
      </w:r>
      <w:r w:rsidRPr="00171F82">
        <w:rPr>
          <w:rFonts w:eastAsia="Calibri"/>
        </w:rPr>
        <w:t>. Para lo anterior a</w:t>
      </w:r>
      <w:r w:rsidRPr="00171F82" w:rsidDel="00BF4C74">
        <w:rPr>
          <w:rFonts w:eastAsia="Calibri"/>
        </w:rPr>
        <w:t xml:space="preserve"> continuación se enlistan los recursos de red </w:t>
      </w:r>
      <w:r w:rsidRPr="00171F82">
        <w:rPr>
          <w:rFonts w:eastAsia="Calibri"/>
        </w:rPr>
        <w:t>mínimos</w:t>
      </w:r>
      <w:r w:rsidRPr="00171F82" w:rsidDel="00BF4C74">
        <w:rPr>
          <w:rFonts w:eastAsia="Calibri"/>
        </w:rPr>
        <w:t xml:space="preserve"> necesarios para la existencia de factibilidad técnica, es decir, la existencia de todos los recursos de red asociados para la prestación de los servicios en los casos que no exista acometida en el domicilio del Usuario Final</w:t>
      </w:r>
      <w:r w:rsidRPr="00171F82">
        <w:rPr>
          <w:rFonts w:eastAsia="Calibri"/>
        </w:rPr>
        <w:t xml:space="preserve">, así </w:t>
      </w:r>
      <w:r w:rsidRPr="00171F82">
        <w:rPr>
          <w:rFonts w:eastAsia="Calibri"/>
          <w:lang w:val="es-ES"/>
        </w:rPr>
        <w:t>para poder brindar los servicios es necesario que exista disponibilidad de todos y cada uno de los siguientes recursos de red</w:t>
      </w:r>
      <w:r w:rsidR="00B83103" w:rsidRPr="00171F82">
        <w:rPr>
          <w:rFonts w:eastAsia="Calibri"/>
          <w:lang w:val="es-ES"/>
        </w:rPr>
        <w:t xml:space="preserve"> </w:t>
      </w:r>
      <w:r w:rsidR="00B83103" w:rsidRPr="00171F82">
        <w:rPr>
          <w:rFonts w:eastAsia="Calibri"/>
          <w:vertAlign w:val="superscript"/>
          <w:lang w:val="es-ES"/>
        </w:rPr>
        <w:t>2</w:t>
      </w:r>
      <w:r w:rsidRPr="00171F82">
        <w:rPr>
          <w:rFonts w:eastAsia="Calibri"/>
          <w:lang w:val="es-ES"/>
        </w:rPr>
        <w:t>:</w:t>
      </w:r>
    </w:p>
    <w:p w14:paraId="79DC2D26" w14:textId="77777777" w:rsidR="0010387A" w:rsidRPr="00171F82" w:rsidRDefault="0010387A" w:rsidP="00256DF8">
      <w:pPr>
        <w:pStyle w:val="Citaift"/>
        <w:numPr>
          <w:ilvl w:val="0"/>
          <w:numId w:val="16"/>
        </w:numPr>
        <w:rPr>
          <w:rFonts w:eastAsia="Calibri"/>
          <w:lang w:val="es-ES_tradnl"/>
        </w:rPr>
      </w:pPr>
      <w:r w:rsidRPr="00171F82">
        <w:rPr>
          <w:rFonts w:eastAsia="Calibri"/>
          <w:b/>
        </w:rPr>
        <w:t>SRLT:</w:t>
      </w:r>
      <w:r w:rsidRPr="00171F82">
        <w:rPr>
          <w:rFonts w:eastAsia="Calibri"/>
        </w:rPr>
        <w:t xml:space="preserve"> </w:t>
      </w:r>
    </w:p>
    <w:p w14:paraId="0EBCFC40" w14:textId="77777777" w:rsidR="0010387A" w:rsidRPr="00171F82" w:rsidRDefault="0010387A" w:rsidP="00A76CE4">
      <w:pPr>
        <w:pStyle w:val="Citaift"/>
        <w:numPr>
          <w:ilvl w:val="1"/>
          <w:numId w:val="16"/>
        </w:numPr>
        <w:spacing w:after="0"/>
        <w:rPr>
          <w:rFonts w:eastAsia="Calibri"/>
          <w:lang w:val="es-ES_tradnl"/>
        </w:rPr>
      </w:pPr>
      <w:r w:rsidRPr="00171F82">
        <w:rPr>
          <w:rFonts w:eastAsia="Calibri"/>
        </w:rPr>
        <w:t xml:space="preserve">Líneas telefónicas disponibles en central, </w:t>
      </w:r>
    </w:p>
    <w:p w14:paraId="0325D708" w14:textId="77777777" w:rsidR="0010387A" w:rsidRPr="00171F82" w:rsidRDefault="0010387A" w:rsidP="00A76CE4">
      <w:pPr>
        <w:pStyle w:val="Citaift"/>
        <w:numPr>
          <w:ilvl w:val="1"/>
          <w:numId w:val="16"/>
        </w:numPr>
        <w:spacing w:after="0"/>
        <w:rPr>
          <w:rFonts w:eastAsia="Calibri"/>
          <w:lang w:val="es-ES_tradnl"/>
        </w:rPr>
      </w:pPr>
      <w:r w:rsidRPr="00171F82">
        <w:rPr>
          <w:rFonts w:eastAsia="Calibri"/>
        </w:rPr>
        <w:t xml:space="preserve">Tablillas en distribuidor general (terminales), </w:t>
      </w:r>
    </w:p>
    <w:p w14:paraId="5DB6EEB9" w14:textId="77777777" w:rsidR="0010387A" w:rsidRPr="00171F82" w:rsidRDefault="0010387A" w:rsidP="00A76CE4">
      <w:pPr>
        <w:pStyle w:val="Citaift"/>
        <w:numPr>
          <w:ilvl w:val="1"/>
          <w:numId w:val="16"/>
        </w:numPr>
        <w:spacing w:after="0"/>
        <w:rPr>
          <w:rFonts w:eastAsia="Calibri"/>
          <w:lang w:val="es-ES_tradnl"/>
        </w:rPr>
      </w:pPr>
      <w:r w:rsidRPr="00171F82">
        <w:rPr>
          <w:rFonts w:eastAsia="Calibri"/>
        </w:rPr>
        <w:t>Bucle en red principal (</w:t>
      </w:r>
      <w:r w:rsidRPr="00171F82">
        <w:rPr>
          <w:rFonts w:eastAsia="Calibri"/>
          <w:lang w:val="es-ES"/>
        </w:rPr>
        <w:t>pares metálicos de cobre que se rematan en tablillas asignadas a la Planta Externa en el DG y se llevan hasta las Cajas de Distribución),</w:t>
      </w:r>
      <w:r w:rsidRPr="00171F82">
        <w:rPr>
          <w:rFonts w:eastAsia="Calibri"/>
        </w:rPr>
        <w:t xml:space="preserve"> y </w:t>
      </w:r>
    </w:p>
    <w:p w14:paraId="4DF11E7A" w14:textId="77777777" w:rsidR="0010387A" w:rsidRPr="00171F82" w:rsidRDefault="0010387A" w:rsidP="00A76CE4">
      <w:pPr>
        <w:pStyle w:val="Citaift"/>
        <w:numPr>
          <w:ilvl w:val="1"/>
          <w:numId w:val="16"/>
        </w:numPr>
        <w:spacing w:after="0"/>
        <w:rPr>
          <w:rFonts w:eastAsia="Calibri"/>
          <w:lang w:val="es-ES_tradnl"/>
        </w:rPr>
      </w:pPr>
      <w:r w:rsidRPr="00171F82">
        <w:rPr>
          <w:rFonts w:eastAsia="Calibri"/>
        </w:rPr>
        <w:t>Bucle en red secundaria (</w:t>
      </w:r>
      <w:r w:rsidRPr="00171F82">
        <w:rPr>
          <w:rFonts w:eastAsia="Calibri"/>
          <w:lang w:val="es-ES"/>
        </w:rPr>
        <w:t xml:space="preserve">pares metálicos de cobre que se rematan en tablillas en la CD y se llevan hasta los puntos de Dispersión-Terminales) </w:t>
      </w:r>
      <w:r w:rsidRPr="00171F82">
        <w:rPr>
          <w:rFonts w:eastAsia="Calibri"/>
        </w:rPr>
        <w:t xml:space="preserve">que cumpla con los parámetros técnicos mínimos, </w:t>
      </w:r>
    </w:p>
    <w:p w14:paraId="534935A4" w14:textId="77777777" w:rsidR="00256DF8" w:rsidRDefault="0010387A" w:rsidP="00256DF8">
      <w:pPr>
        <w:pStyle w:val="Citaift"/>
        <w:numPr>
          <w:ilvl w:val="1"/>
          <w:numId w:val="16"/>
        </w:numPr>
        <w:rPr>
          <w:rFonts w:eastAsia="Calibri"/>
          <w:lang w:val="es-ES_tradnl"/>
        </w:rPr>
      </w:pPr>
      <w:r w:rsidRPr="00171F82">
        <w:rPr>
          <w:rFonts w:eastAsia="Calibri"/>
        </w:rPr>
        <w:t xml:space="preserve">Caja terminal. </w:t>
      </w:r>
    </w:p>
    <w:p w14:paraId="1D8A5F43" w14:textId="6B98783A" w:rsidR="00B83103" w:rsidRPr="00171F82" w:rsidRDefault="00B83103" w:rsidP="00256DF8">
      <w:pPr>
        <w:pStyle w:val="Citaift"/>
        <w:rPr>
          <w:rFonts w:eastAsia="Calibri"/>
          <w:lang w:val="es-ES"/>
        </w:rPr>
      </w:pPr>
      <w:r w:rsidRPr="00171F82">
        <w:rPr>
          <w:rFonts w:eastAsia="Calibri"/>
          <w:lang w:val="es-ES"/>
        </w:rPr>
        <w:t>__________________________</w:t>
      </w:r>
    </w:p>
    <w:p w14:paraId="60754F46" w14:textId="77777777" w:rsidR="00B83103" w:rsidRPr="00171F82" w:rsidRDefault="00B83103" w:rsidP="00256DF8">
      <w:pPr>
        <w:pStyle w:val="Citaift"/>
        <w:rPr>
          <w:rFonts w:eastAsia="Calibri"/>
          <w:lang w:val="es-ES"/>
        </w:rPr>
      </w:pPr>
      <w:r w:rsidRPr="00171F82">
        <w:rPr>
          <w:rStyle w:val="Refdenotaalpie"/>
        </w:rPr>
        <w:t>2</w:t>
      </w:r>
      <w:r w:rsidRPr="00171F82">
        <w:rPr>
          <w:sz w:val="16"/>
          <w:szCs w:val="16"/>
        </w:rPr>
        <w:t xml:space="preserve"> No es posible garantizar que al momento en que el CS contrate los servicios, los recursos de red asociados se encuentren en las mismas condiciones físicas y eléctricas que se hubieran consultado en las bases de datos, ya que la red va cambiando sus condiciones y la información sufre continuos cambios derivado de la operación diaria.</w:t>
      </w:r>
    </w:p>
    <w:p w14:paraId="0F6F2AA4" w14:textId="77777777" w:rsidR="00545362" w:rsidRPr="00171F82" w:rsidRDefault="00B83103" w:rsidP="00256DF8">
      <w:pPr>
        <w:pStyle w:val="Citaift"/>
        <w:rPr>
          <w:lang w:val="es-ES_tradnl"/>
        </w:rPr>
      </w:pPr>
      <w:r w:rsidRPr="00171F82">
        <w:rPr>
          <w:lang w:val="es-ES_tradnl"/>
        </w:rPr>
        <w:t xml:space="preserve"> </w:t>
      </w:r>
      <w:r w:rsidR="00545362" w:rsidRPr="00171F82">
        <w:rPr>
          <w:lang w:val="es-ES_tradnl"/>
        </w:rPr>
        <w:t>[…]</w:t>
      </w:r>
    </w:p>
    <w:p w14:paraId="36C392DF" w14:textId="77777777" w:rsidR="00545362" w:rsidRPr="00171F82" w:rsidRDefault="00545362" w:rsidP="00256DF8">
      <w:pPr>
        <w:pStyle w:val="Citaift"/>
        <w:rPr>
          <w:lang w:val="es-ES_tradnl"/>
        </w:rPr>
      </w:pPr>
      <w:r w:rsidRPr="00171F82">
        <w:rPr>
          <w:b/>
          <w:u w:val="single"/>
          <w:lang w:val="es-ES_tradnl"/>
        </w:rPr>
        <w:t>Las referencias anteriores a determinados elementos de red y al hecho de que su indisponibilidad supone la denegación de la correspondiente solicitud de los CS, deberá realizarse de acuerdo con el siguiente criterio:</w:t>
      </w:r>
    </w:p>
    <w:p w14:paraId="07E63ED2" w14:textId="77777777" w:rsidR="00545362" w:rsidRPr="00171F82" w:rsidRDefault="00545362" w:rsidP="00256DF8">
      <w:pPr>
        <w:pStyle w:val="Citaift"/>
        <w:rPr>
          <w:b/>
          <w:u w:val="single"/>
          <w:lang w:val="es-ES_tradnl"/>
        </w:rPr>
      </w:pPr>
      <w:r w:rsidRPr="00171F82">
        <w:rPr>
          <w:b/>
          <w:u w:val="single"/>
          <w:lang w:val="es-ES_tradnl"/>
        </w:rPr>
        <w:t>Se considerará disponible y por lo tanto Telmex no podrá denegar el servicio si la falta de recursos de red es solucionable en un plazo de tiempo razonable o sin recurrir en costos elevados, e implica un escalamiento normal de los servicios por crecimiento de la demanda, actuando tal y como Telmex lo haría con sus propias operaciones. La consideración de indisponible para un recurso y su aplicación para denegar solicitudes debe motivarse en base al criterio anterior.</w:t>
      </w:r>
    </w:p>
    <w:p w14:paraId="2704AE8B" w14:textId="77777777" w:rsidR="00545362" w:rsidRPr="00171F82" w:rsidRDefault="00545362" w:rsidP="00256DF8">
      <w:pPr>
        <w:pStyle w:val="Citaift"/>
      </w:pPr>
      <w:r w:rsidRPr="00171F82">
        <w:rPr>
          <w:lang w:val="es-ES_tradnl"/>
        </w:rPr>
        <w:t>En particular se considerará que aquellos elementos de red que requieran realización de obra civil en la planta externa o nuevos tendidos de par de cobre o de cable óptico no demandado por la propia operativa de Telmex no forman parte del criterio anterior.</w:t>
      </w:r>
      <w:r w:rsidRPr="00171F82">
        <w:t>”</w:t>
      </w:r>
    </w:p>
    <w:p w14:paraId="79A8E36F" w14:textId="77777777" w:rsidR="00545362" w:rsidRPr="00171F82" w:rsidRDefault="00545362" w:rsidP="00256DF8">
      <w:pPr>
        <w:pStyle w:val="Citaift"/>
        <w:jc w:val="right"/>
        <w:rPr>
          <w:lang w:val="es-ES_tradnl"/>
        </w:rPr>
      </w:pPr>
      <w:r w:rsidRPr="00171F82">
        <w:t>(Énfasis añadido)</w:t>
      </w:r>
    </w:p>
    <w:p w14:paraId="09E5275F" w14:textId="60097470" w:rsidR="00D83A27" w:rsidRPr="00171F82" w:rsidRDefault="00F61DCE" w:rsidP="00256DF8">
      <w:pPr>
        <w:pStyle w:val="ApartadoSub"/>
        <w:rPr>
          <w:b w:val="0"/>
          <w:u w:val="none"/>
        </w:rPr>
      </w:pPr>
      <w:r w:rsidRPr="00171F82">
        <w:rPr>
          <w:b w:val="0"/>
          <w:u w:val="none"/>
        </w:rPr>
        <w:t>Es decir, cuando</w:t>
      </w:r>
      <w:r w:rsidR="001C028B" w:rsidRPr="00171F82">
        <w:rPr>
          <w:b w:val="0"/>
          <w:u w:val="none"/>
        </w:rPr>
        <w:t xml:space="preserve"> el SRLT </w:t>
      </w:r>
      <w:r w:rsidRPr="00171F82">
        <w:rPr>
          <w:b w:val="0"/>
          <w:u w:val="none"/>
        </w:rPr>
        <w:t>no cuente con alg</w:t>
      </w:r>
      <w:r w:rsidR="001C028B" w:rsidRPr="00171F82">
        <w:rPr>
          <w:b w:val="0"/>
          <w:u w:val="none"/>
        </w:rPr>
        <w:t>unos de los</w:t>
      </w:r>
      <w:r w:rsidRPr="00171F82">
        <w:rPr>
          <w:b w:val="0"/>
          <w:u w:val="none"/>
        </w:rPr>
        <w:t xml:space="preserve"> recurso</w:t>
      </w:r>
      <w:r w:rsidR="001C028B" w:rsidRPr="00171F82">
        <w:rPr>
          <w:b w:val="0"/>
          <w:u w:val="none"/>
        </w:rPr>
        <w:t>s</w:t>
      </w:r>
      <w:r w:rsidRPr="00171F82">
        <w:rPr>
          <w:b w:val="0"/>
          <w:u w:val="none"/>
        </w:rPr>
        <w:t xml:space="preserve"> de red necesario</w:t>
      </w:r>
      <w:r w:rsidR="001C028B" w:rsidRPr="00171F82">
        <w:rPr>
          <w:b w:val="0"/>
          <w:u w:val="none"/>
        </w:rPr>
        <w:t>s</w:t>
      </w:r>
      <w:r w:rsidRPr="00171F82">
        <w:rPr>
          <w:b w:val="0"/>
          <w:u w:val="none"/>
        </w:rPr>
        <w:t xml:space="preserve"> para su provisión, el AEP notificará a los operadores y tratará de solucionar la falta de </w:t>
      </w:r>
      <w:r w:rsidR="001C028B" w:rsidRPr="00171F82">
        <w:rPr>
          <w:b w:val="0"/>
          <w:u w:val="none"/>
        </w:rPr>
        <w:t xml:space="preserve">los mismos, y en su caso la </w:t>
      </w:r>
      <w:r w:rsidRPr="00171F82">
        <w:rPr>
          <w:b w:val="0"/>
          <w:u w:val="none"/>
        </w:rPr>
        <w:t>consideración de indisponibilidad</w:t>
      </w:r>
      <w:r w:rsidR="006D30AA" w:rsidRPr="00171F82">
        <w:rPr>
          <w:b w:val="0"/>
          <w:u w:val="none"/>
        </w:rPr>
        <w:t xml:space="preserve"> de</w:t>
      </w:r>
      <w:r w:rsidRPr="00171F82">
        <w:rPr>
          <w:b w:val="0"/>
          <w:u w:val="none"/>
        </w:rPr>
        <w:t xml:space="preserve"> un recurso y su aplicación para denegar </w:t>
      </w:r>
      <w:r w:rsidRPr="00171F82">
        <w:rPr>
          <w:b w:val="0"/>
          <w:u w:val="none"/>
        </w:rPr>
        <w:lastRenderedPageBreak/>
        <w:t>solicitudes debe motivarse con base al criterio antes</w:t>
      </w:r>
      <w:r w:rsidR="00333DA7" w:rsidRPr="00171F82">
        <w:rPr>
          <w:b w:val="0"/>
          <w:u w:val="none"/>
        </w:rPr>
        <w:t xml:space="preserve"> citado. El Instituto considera</w:t>
      </w:r>
      <w:r w:rsidR="00F2537D" w:rsidRPr="00171F82">
        <w:rPr>
          <w:b w:val="0"/>
          <w:u w:val="none"/>
        </w:rPr>
        <w:t xml:space="preserve"> que</w:t>
      </w:r>
      <w:r w:rsidR="00333DA7" w:rsidRPr="00171F82">
        <w:rPr>
          <w:b w:val="0"/>
          <w:u w:val="none"/>
        </w:rPr>
        <w:t xml:space="preserve"> en efecto </w:t>
      </w:r>
      <w:r w:rsidR="00510A68" w:rsidRPr="00171F82">
        <w:rPr>
          <w:b w:val="0"/>
          <w:u w:val="none"/>
        </w:rPr>
        <w:t xml:space="preserve">pueden </w:t>
      </w:r>
      <w:r w:rsidR="00F2537D" w:rsidRPr="00171F82">
        <w:rPr>
          <w:b w:val="0"/>
          <w:u w:val="none"/>
        </w:rPr>
        <w:t>exist</w:t>
      </w:r>
      <w:r w:rsidR="00510A68" w:rsidRPr="00171F82">
        <w:rPr>
          <w:b w:val="0"/>
          <w:u w:val="none"/>
        </w:rPr>
        <w:t>ir</w:t>
      </w:r>
      <w:r w:rsidR="00F2537D" w:rsidRPr="00171F82">
        <w:rPr>
          <w:b w:val="0"/>
          <w:u w:val="none"/>
        </w:rPr>
        <w:t xml:space="preserve"> diversos </w:t>
      </w:r>
      <w:r w:rsidR="000362DC" w:rsidRPr="00171F82">
        <w:rPr>
          <w:b w:val="0"/>
          <w:u w:val="none"/>
        </w:rPr>
        <w:t xml:space="preserve">recursos que condicionan la </w:t>
      </w:r>
      <w:r w:rsidR="0034510C" w:rsidRPr="00171F82">
        <w:rPr>
          <w:b w:val="0"/>
          <w:u w:val="none"/>
        </w:rPr>
        <w:t xml:space="preserve">implementación </w:t>
      </w:r>
      <w:r w:rsidR="00AE3263" w:rsidRPr="00171F82">
        <w:rPr>
          <w:b w:val="0"/>
          <w:u w:val="none"/>
        </w:rPr>
        <w:t>de</w:t>
      </w:r>
      <w:r w:rsidR="00510A68" w:rsidRPr="00171F82">
        <w:rPr>
          <w:b w:val="0"/>
          <w:u w:val="none"/>
        </w:rPr>
        <w:t xml:space="preserve"> </w:t>
      </w:r>
      <w:r w:rsidR="00AE3263" w:rsidRPr="00171F82">
        <w:rPr>
          <w:b w:val="0"/>
          <w:u w:val="none"/>
        </w:rPr>
        <w:t>l</w:t>
      </w:r>
      <w:r w:rsidR="00C10E5A" w:rsidRPr="00171F82">
        <w:rPr>
          <w:b w:val="0"/>
          <w:u w:val="none"/>
        </w:rPr>
        <w:t>os servicios de desagregación</w:t>
      </w:r>
      <w:r w:rsidR="001F25A6" w:rsidRPr="00171F82">
        <w:rPr>
          <w:b w:val="0"/>
          <w:u w:val="none"/>
        </w:rPr>
        <w:t>, pero esta condicionante debe ir debidamente justificada y motivada</w:t>
      </w:r>
      <w:r w:rsidR="00C10E5A" w:rsidRPr="00171F82">
        <w:rPr>
          <w:b w:val="0"/>
          <w:u w:val="none"/>
        </w:rPr>
        <w:t xml:space="preserve">. </w:t>
      </w:r>
    </w:p>
    <w:p w14:paraId="75D14E33" w14:textId="241206DF" w:rsidR="00372C64" w:rsidRPr="00171F82" w:rsidRDefault="00C10E5A" w:rsidP="00256DF8">
      <w:pPr>
        <w:pStyle w:val="ApartadoSub"/>
        <w:rPr>
          <w:b w:val="0"/>
          <w:u w:val="none"/>
        </w:rPr>
      </w:pPr>
      <w:r w:rsidRPr="00171F82">
        <w:rPr>
          <w:b w:val="0"/>
          <w:u w:val="none"/>
        </w:rPr>
        <w:t>Ahora bien, de los comentarios vertidos</w:t>
      </w:r>
      <w:r w:rsidR="004D0489" w:rsidRPr="00171F82">
        <w:rPr>
          <w:b w:val="0"/>
          <w:u w:val="none"/>
        </w:rPr>
        <w:t xml:space="preserve"> por las partes se entiende</w:t>
      </w:r>
      <w:r w:rsidRPr="00171F82">
        <w:rPr>
          <w:b w:val="0"/>
          <w:u w:val="none"/>
        </w:rPr>
        <w:t xml:space="preserve"> </w:t>
      </w:r>
      <w:r w:rsidR="001F25A6" w:rsidRPr="00171F82">
        <w:rPr>
          <w:b w:val="0"/>
          <w:u w:val="none"/>
        </w:rPr>
        <w:t>por un lado</w:t>
      </w:r>
      <w:r w:rsidR="004D0489" w:rsidRPr="00171F82">
        <w:rPr>
          <w:b w:val="0"/>
          <w:u w:val="none"/>
        </w:rPr>
        <w:t xml:space="preserve"> que</w:t>
      </w:r>
      <w:r w:rsidR="001F25A6" w:rsidRPr="00171F82">
        <w:rPr>
          <w:b w:val="0"/>
          <w:u w:val="none"/>
        </w:rPr>
        <w:t xml:space="preserve"> </w:t>
      </w:r>
      <w:r w:rsidR="004D0489" w:rsidRPr="00171F82">
        <w:rPr>
          <w:b w:val="0"/>
          <w:u w:val="none"/>
        </w:rPr>
        <w:t>los OC buscan</w:t>
      </w:r>
      <w:r w:rsidR="001F25A6" w:rsidRPr="00171F82">
        <w:rPr>
          <w:b w:val="0"/>
          <w:u w:val="none"/>
        </w:rPr>
        <w:t xml:space="preserve"> alguna alternativa para la prestación del servicio</w:t>
      </w:r>
      <w:r w:rsidR="004D0489" w:rsidRPr="00171F82">
        <w:rPr>
          <w:b w:val="0"/>
          <w:u w:val="none"/>
        </w:rPr>
        <w:t xml:space="preserve"> cuando no exista la disponibilidad del recurso de ca</w:t>
      </w:r>
      <w:r w:rsidR="00372C64" w:rsidRPr="00171F82">
        <w:rPr>
          <w:b w:val="0"/>
          <w:u w:val="none"/>
        </w:rPr>
        <w:t xml:space="preserve">pacidad en las centrales. En cambio, el AEP </w:t>
      </w:r>
      <w:r w:rsidR="006B7A3E" w:rsidRPr="00171F82">
        <w:rPr>
          <w:b w:val="0"/>
          <w:u w:val="none"/>
        </w:rPr>
        <w:t>argumenta que</w:t>
      </w:r>
      <w:r w:rsidR="00372C64" w:rsidRPr="00171F82">
        <w:rPr>
          <w:rStyle w:val="IFTnormalCar"/>
          <w:b w:val="0"/>
          <w:u w:val="none"/>
        </w:rPr>
        <w:t xml:space="preserve"> </w:t>
      </w:r>
      <w:r w:rsidR="006B7A3E" w:rsidRPr="00171F82">
        <w:rPr>
          <w:rStyle w:val="IFTnormalCar"/>
          <w:b w:val="0"/>
          <w:u w:val="none"/>
        </w:rPr>
        <w:t xml:space="preserve">no existe </w:t>
      </w:r>
      <w:r w:rsidR="001C028B" w:rsidRPr="00171F82">
        <w:rPr>
          <w:rStyle w:val="IFTnormalCar"/>
          <w:b w:val="0"/>
          <w:u w:val="none"/>
        </w:rPr>
        <w:t>la</w:t>
      </w:r>
      <w:r w:rsidR="006B7A3E" w:rsidRPr="00171F82">
        <w:rPr>
          <w:rStyle w:val="IFTnormalCar"/>
          <w:b w:val="0"/>
          <w:u w:val="none"/>
        </w:rPr>
        <w:t xml:space="preserve"> </w:t>
      </w:r>
      <w:r w:rsidR="00372C64" w:rsidRPr="00171F82">
        <w:rPr>
          <w:rStyle w:val="IFTnormalCar"/>
          <w:b w:val="0"/>
          <w:u w:val="none"/>
        </w:rPr>
        <w:t xml:space="preserve">factibilidad técnica </w:t>
      </w:r>
      <w:r w:rsidR="006B7A3E" w:rsidRPr="00171F82">
        <w:rPr>
          <w:b w:val="0"/>
          <w:u w:val="none"/>
        </w:rPr>
        <w:t>en las centrales con</w:t>
      </w:r>
      <w:r w:rsidR="00372C64" w:rsidRPr="00171F82">
        <w:rPr>
          <w:b w:val="0"/>
          <w:u w:val="none"/>
        </w:rPr>
        <w:t xml:space="preserve"> problemas de memoria y procesamiento para la creación de datos, y no </w:t>
      </w:r>
      <w:r w:rsidR="001C028B" w:rsidRPr="00171F82">
        <w:rPr>
          <w:b w:val="0"/>
          <w:u w:val="none"/>
        </w:rPr>
        <w:t>hay</w:t>
      </w:r>
      <w:r w:rsidR="00372C64" w:rsidRPr="00171F82">
        <w:rPr>
          <w:b w:val="0"/>
          <w:u w:val="none"/>
        </w:rPr>
        <w:t xml:space="preserve"> solución alternativa para ofrecer el SRMLT en dichas centrales. </w:t>
      </w:r>
      <w:r w:rsidR="00F3244D" w:rsidRPr="00171F82">
        <w:rPr>
          <w:b w:val="0"/>
          <w:u w:val="none"/>
        </w:rPr>
        <w:t>Al respecto el Instituto da cuenta que los elementos o funciones señaladas de memoria y procesamiento de las centrales no se encuentran en la relación de recursos de red minimos necesarios para la existencia de factibiliad técnica</w:t>
      </w:r>
      <w:r w:rsidR="003C32BB" w:rsidRPr="00171F82">
        <w:rPr>
          <w:b w:val="0"/>
          <w:u w:val="none"/>
        </w:rPr>
        <w:t xml:space="preserve"> en la OREDA vigente.</w:t>
      </w:r>
    </w:p>
    <w:p w14:paraId="76335C19" w14:textId="1A1F0852" w:rsidR="00C10E5A" w:rsidRPr="00171F82" w:rsidRDefault="000851D2" w:rsidP="00256DF8">
      <w:pPr>
        <w:pStyle w:val="ApartadoSub"/>
        <w:rPr>
          <w:b w:val="0"/>
          <w:u w:val="none"/>
        </w:rPr>
      </w:pPr>
      <w:r w:rsidRPr="00171F82">
        <w:rPr>
          <w:b w:val="0"/>
          <w:u w:val="none"/>
        </w:rPr>
        <w:t>Como se men</w:t>
      </w:r>
      <w:r w:rsidR="006B7A3E" w:rsidRPr="00171F82">
        <w:rPr>
          <w:b w:val="0"/>
          <w:u w:val="none"/>
        </w:rPr>
        <w:t xml:space="preserve">cionó antes, </w:t>
      </w:r>
      <w:r w:rsidR="006A1D1E" w:rsidRPr="00171F82">
        <w:rPr>
          <w:b w:val="0"/>
          <w:u w:val="none"/>
        </w:rPr>
        <w:t>en la OREDA vigente</w:t>
      </w:r>
      <w:r w:rsidRPr="00171F82">
        <w:rPr>
          <w:b w:val="0"/>
          <w:u w:val="none"/>
        </w:rPr>
        <w:t xml:space="preserve"> </w:t>
      </w:r>
      <w:r w:rsidR="00EB0144" w:rsidRPr="00171F82">
        <w:rPr>
          <w:b w:val="0"/>
          <w:u w:val="none"/>
        </w:rPr>
        <w:t>está previsto</w:t>
      </w:r>
      <w:r w:rsidRPr="00171F82">
        <w:rPr>
          <w:b w:val="0"/>
          <w:u w:val="none"/>
        </w:rPr>
        <w:t xml:space="preserve"> que debe quedar claramente </w:t>
      </w:r>
      <w:r w:rsidR="00FC5721" w:rsidRPr="00171F82">
        <w:rPr>
          <w:b w:val="0"/>
          <w:u w:val="none"/>
        </w:rPr>
        <w:t>justificada</w:t>
      </w:r>
      <w:r w:rsidRPr="00171F82">
        <w:rPr>
          <w:b w:val="0"/>
          <w:u w:val="none"/>
        </w:rPr>
        <w:t xml:space="preserve"> la denegación del servici</w:t>
      </w:r>
      <w:r w:rsidR="001F25A6" w:rsidRPr="00171F82">
        <w:rPr>
          <w:b w:val="0"/>
          <w:u w:val="none"/>
        </w:rPr>
        <w:t xml:space="preserve">o. </w:t>
      </w:r>
      <w:r w:rsidR="004852CC" w:rsidRPr="00171F82">
        <w:rPr>
          <w:b w:val="0"/>
          <w:u w:val="none"/>
        </w:rPr>
        <w:t>S</w:t>
      </w:r>
      <w:r w:rsidR="001F25A6" w:rsidRPr="00171F82">
        <w:rPr>
          <w:b w:val="0"/>
          <w:u w:val="none"/>
        </w:rPr>
        <w:t xml:space="preserve">i bien </w:t>
      </w:r>
      <w:r w:rsidR="004852CC" w:rsidRPr="00171F82">
        <w:rPr>
          <w:b w:val="0"/>
          <w:u w:val="none"/>
        </w:rPr>
        <w:t>el AEP indicó la problemática</w:t>
      </w:r>
      <w:r w:rsidR="006A1D1E" w:rsidRPr="00171F82">
        <w:rPr>
          <w:b w:val="0"/>
          <w:u w:val="none"/>
        </w:rPr>
        <w:t xml:space="preserve">, no </w:t>
      </w:r>
      <w:r w:rsidR="009D3E52" w:rsidRPr="00171F82">
        <w:rPr>
          <w:b w:val="0"/>
          <w:u w:val="none"/>
        </w:rPr>
        <w:t xml:space="preserve">proporciona </w:t>
      </w:r>
      <w:r w:rsidR="001F25A6" w:rsidRPr="00171F82">
        <w:rPr>
          <w:b w:val="0"/>
          <w:u w:val="none"/>
        </w:rPr>
        <w:t>evi</w:t>
      </w:r>
      <w:r w:rsidR="006A1D1E" w:rsidRPr="00171F82">
        <w:rPr>
          <w:b w:val="0"/>
          <w:u w:val="none"/>
        </w:rPr>
        <w:t>dencia</w:t>
      </w:r>
      <w:r w:rsidR="00DB6B8E" w:rsidRPr="00171F82">
        <w:rPr>
          <w:b w:val="0"/>
          <w:u w:val="none"/>
        </w:rPr>
        <w:t xml:space="preserve"> o la información suficiente</w:t>
      </w:r>
      <w:r w:rsidR="006A1D1E" w:rsidRPr="00171F82">
        <w:rPr>
          <w:b w:val="0"/>
          <w:u w:val="none"/>
        </w:rPr>
        <w:t xml:space="preserve"> de que</w:t>
      </w:r>
      <w:r w:rsidR="004852CC" w:rsidRPr="00171F82">
        <w:rPr>
          <w:b w:val="0"/>
          <w:u w:val="none"/>
        </w:rPr>
        <w:t xml:space="preserve"> la falta de esto</w:t>
      </w:r>
      <w:r w:rsidR="006A1D1E" w:rsidRPr="00171F82">
        <w:rPr>
          <w:b w:val="0"/>
          <w:u w:val="none"/>
        </w:rPr>
        <w:t>s</w:t>
      </w:r>
      <w:r w:rsidR="004852CC" w:rsidRPr="00171F82">
        <w:rPr>
          <w:b w:val="0"/>
          <w:u w:val="none"/>
        </w:rPr>
        <w:t xml:space="preserve"> recurso</w:t>
      </w:r>
      <w:r w:rsidR="006A1D1E" w:rsidRPr="00171F82">
        <w:rPr>
          <w:b w:val="0"/>
          <w:u w:val="none"/>
        </w:rPr>
        <w:t>s</w:t>
      </w:r>
      <w:r w:rsidR="004852CC" w:rsidRPr="00171F82">
        <w:rPr>
          <w:b w:val="0"/>
          <w:u w:val="none"/>
        </w:rPr>
        <w:t xml:space="preserve"> </w:t>
      </w:r>
      <w:r w:rsidR="003C32BB" w:rsidRPr="00171F82">
        <w:rPr>
          <w:b w:val="0"/>
          <w:u w:val="none"/>
        </w:rPr>
        <w:t>(capacidad de procesamiento y memoria en centrales),</w:t>
      </w:r>
      <w:r w:rsidR="004852CC" w:rsidRPr="00171F82">
        <w:rPr>
          <w:b w:val="0"/>
          <w:u w:val="none"/>
        </w:rPr>
        <w:t xml:space="preserve"> no sea solucionable en un plazo de tiempo razonable o </w:t>
      </w:r>
      <w:r w:rsidR="006A1D1E" w:rsidRPr="00171F82">
        <w:rPr>
          <w:b w:val="0"/>
          <w:u w:val="none"/>
        </w:rPr>
        <w:t>sin recurrir en costos elevados</w:t>
      </w:r>
      <w:r w:rsidR="00660FF8" w:rsidRPr="00171F82">
        <w:rPr>
          <w:b w:val="0"/>
          <w:u w:val="none"/>
        </w:rPr>
        <w:t xml:space="preserve">, y que </w:t>
      </w:r>
      <w:r w:rsidR="00BD1F1A" w:rsidRPr="00171F82">
        <w:rPr>
          <w:b w:val="0"/>
          <w:u w:val="none"/>
        </w:rPr>
        <w:t>podrían resolverse</w:t>
      </w:r>
      <w:r w:rsidR="004852CC" w:rsidRPr="00171F82">
        <w:rPr>
          <w:b w:val="0"/>
          <w:u w:val="none"/>
        </w:rPr>
        <w:t xml:space="preserve"> a través de</w:t>
      </w:r>
      <w:r w:rsidR="00660FF8" w:rsidRPr="00171F82">
        <w:rPr>
          <w:b w:val="0"/>
          <w:u w:val="none"/>
        </w:rPr>
        <w:t xml:space="preserve"> un</w:t>
      </w:r>
      <w:r w:rsidR="004852CC" w:rsidRPr="00171F82">
        <w:rPr>
          <w:b w:val="0"/>
          <w:u w:val="none"/>
          <w:lang w:val="es-ES_tradnl"/>
        </w:rPr>
        <w:t xml:space="preserve"> escalamiento</w:t>
      </w:r>
      <w:r w:rsidR="00BD1F1A" w:rsidRPr="00171F82">
        <w:rPr>
          <w:b w:val="0"/>
          <w:u w:val="none"/>
          <w:lang w:val="es-ES_tradnl"/>
        </w:rPr>
        <w:t xml:space="preserve"> normal conforme a</w:t>
      </w:r>
      <w:r w:rsidR="004852CC" w:rsidRPr="00171F82">
        <w:rPr>
          <w:b w:val="0"/>
          <w:u w:val="none"/>
          <w:lang w:val="es-ES_tradnl"/>
        </w:rPr>
        <w:t xml:space="preserve"> sus propias operaciones</w:t>
      </w:r>
      <w:r w:rsidR="001F25A6" w:rsidRPr="00171F82">
        <w:rPr>
          <w:b w:val="0"/>
          <w:u w:val="none"/>
          <w:lang w:val="es-ES_tradnl"/>
        </w:rPr>
        <w:t>.</w:t>
      </w:r>
    </w:p>
    <w:p w14:paraId="5C82B802" w14:textId="14543882" w:rsidR="00B433B7" w:rsidRPr="00171F82" w:rsidRDefault="00B433B7" w:rsidP="00256DF8">
      <w:pPr>
        <w:pStyle w:val="IFTnormal"/>
      </w:pPr>
      <w:r w:rsidRPr="00171F82">
        <w:t xml:space="preserve">Derivado de lo anterior y en la búsqueda de comprender mejor la situación de las centrales </w:t>
      </w:r>
      <w:r w:rsidR="00BD1F1A" w:rsidRPr="00171F82">
        <w:t>que se reportan con</w:t>
      </w:r>
      <w:r w:rsidRPr="00171F82">
        <w:t xml:space="preserve"> probl</w:t>
      </w:r>
      <w:r w:rsidR="00BD1F1A" w:rsidRPr="00171F82">
        <w:t>emas para la prestación del SRMLT</w:t>
      </w:r>
      <w:r w:rsidRPr="00171F82">
        <w:t>, el Instituto procedió a analizar en primer lugar</w:t>
      </w:r>
      <w:r w:rsidR="003553B8" w:rsidRPr="00171F82">
        <w:t xml:space="preserve"> el “Anexo A” del acta de la Vigésima Segunda Sesión del Comité con el “Listado de Centrales con alto uso de Memoria y Procesamiento (28-abr-2017)”</w:t>
      </w:r>
      <w:r w:rsidR="0058196B" w:rsidRPr="00171F82">
        <w:t>.</w:t>
      </w:r>
    </w:p>
    <w:p w14:paraId="677D37B4" w14:textId="7733689E" w:rsidR="007844C9" w:rsidRPr="00171F82" w:rsidRDefault="003553B8" w:rsidP="00256DF8">
      <w:pPr>
        <w:pStyle w:val="ApartadoSub"/>
        <w:rPr>
          <w:b w:val="0"/>
          <w:u w:val="none"/>
        </w:rPr>
      </w:pPr>
      <w:r w:rsidRPr="00171F82">
        <w:rPr>
          <w:b w:val="0"/>
          <w:u w:val="none"/>
        </w:rPr>
        <w:t>El AEP presentó un listado de</w:t>
      </w:r>
      <w:r w:rsidR="0058196B" w:rsidRPr="00171F82">
        <w:rPr>
          <w:b w:val="0"/>
          <w:u w:val="none"/>
        </w:rPr>
        <w:t xml:space="preserve"> 92</w:t>
      </w:r>
      <w:r w:rsidRPr="00171F82">
        <w:rPr>
          <w:b w:val="0"/>
          <w:u w:val="none"/>
        </w:rPr>
        <w:t xml:space="preserve"> centrales con alto uso de memoria y procesamiento</w:t>
      </w:r>
      <w:r w:rsidR="000933BD" w:rsidRPr="00171F82">
        <w:rPr>
          <w:b w:val="0"/>
          <w:u w:val="none"/>
        </w:rPr>
        <w:t>, clasificadas de la manera siguiente</w:t>
      </w:r>
      <w:r w:rsidR="0058196B" w:rsidRPr="00171F82">
        <w:rPr>
          <w:b w:val="0"/>
          <w:u w:val="none"/>
        </w:rPr>
        <w:t>:</w:t>
      </w:r>
      <w:r w:rsidRPr="00171F82">
        <w:rPr>
          <w:b w:val="0"/>
          <w:u w:val="none"/>
        </w:rPr>
        <w:t xml:space="preserve"> 24 centrales con </w:t>
      </w:r>
      <w:r w:rsidR="00BD1F1A" w:rsidRPr="00171F82">
        <w:rPr>
          <w:b w:val="0"/>
          <w:u w:val="none"/>
        </w:rPr>
        <w:t xml:space="preserve">niveles de </w:t>
      </w:r>
      <w:r w:rsidRPr="00171F82">
        <w:rPr>
          <w:b w:val="0"/>
          <w:u w:val="none"/>
        </w:rPr>
        <w:t>ocupación arriba del 95%</w:t>
      </w:r>
      <w:r w:rsidR="0058196B" w:rsidRPr="00171F82">
        <w:rPr>
          <w:b w:val="0"/>
          <w:u w:val="none"/>
        </w:rPr>
        <w:t xml:space="preserve">; </w:t>
      </w:r>
      <w:r w:rsidRPr="00171F82">
        <w:rPr>
          <w:b w:val="0"/>
          <w:u w:val="none"/>
        </w:rPr>
        <w:t>45</w:t>
      </w:r>
      <w:r w:rsidR="007844C9" w:rsidRPr="00171F82">
        <w:rPr>
          <w:b w:val="0"/>
          <w:u w:val="none"/>
        </w:rPr>
        <w:t xml:space="preserve"> centrales con </w:t>
      </w:r>
      <w:r w:rsidR="00BD1F1A" w:rsidRPr="00171F82">
        <w:rPr>
          <w:b w:val="0"/>
          <w:u w:val="none"/>
        </w:rPr>
        <w:t xml:space="preserve">niveles de </w:t>
      </w:r>
      <w:r w:rsidR="007844C9" w:rsidRPr="00171F82">
        <w:rPr>
          <w:b w:val="0"/>
          <w:u w:val="none"/>
        </w:rPr>
        <w:t>ocupación</w:t>
      </w:r>
      <w:r w:rsidR="00BD1F1A" w:rsidRPr="00171F82">
        <w:rPr>
          <w:b w:val="0"/>
          <w:u w:val="none"/>
        </w:rPr>
        <w:t xml:space="preserve"> entre el 85% y</w:t>
      </w:r>
      <w:r w:rsidRPr="00171F82">
        <w:rPr>
          <w:b w:val="0"/>
          <w:u w:val="none"/>
        </w:rPr>
        <w:t xml:space="preserve"> 95%</w:t>
      </w:r>
      <w:r w:rsidR="0058196B" w:rsidRPr="00171F82">
        <w:rPr>
          <w:b w:val="0"/>
          <w:u w:val="none"/>
        </w:rPr>
        <w:t>;</w:t>
      </w:r>
      <w:r w:rsidRPr="00171F82">
        <w:rPr>
          <w:b w:val="0"/>
          <w:u w:val="none"/>
        </w:rPr>
        <w:t xml:space="preserve"> y 23 </w:t>
      </w:r>
      <w:r w:rsidR="00BD1F1A" w:rsidRPr="00171F82">
        <w:rPr>
          <w:b w:val="0"/>
          <w:u w:val="none"/>
        </w:rPr>
        <w:t>centrales con ocupación entre</w:t>
      </w:r>
      <w:r w:rsidRPr="00171F82">
        <w:rPr>
          <w:b w:val="0"/>
          <w:u w:val="none"/>
        </w:rPr>
        <w:t xml:space="preserve"> </w:t>
      </w:r>
      <w:r w:rsidR="00807D65" w:rsidRPr="00171F82">
        <w:rPr>
          <w:b w:val="0"/>
          <w:u w:val="none"/>
        </w:rPr>
        <w:t>el 75% y el</w:t>
      </w:r>
      <w:r w:rsidRPr="00171F82">
        <w:rPr>
          <w:b w:val="0"/>
          <w:u w:val="none"/>
        </w:rPr>
        <w:t xml:space="preserve"> 85%</w:t>
      </w:r>
      <w:r w:rsidR="007844C9" w:rsidRPr="00171F82">
        <w:rPr>
          <w:b w:val="0"/>
          <w:u w:val="none"/>
        </w:rPr>
        <w:t>.</w:t>
      </w:r>
    </w:p>
    <w:p w14:paraId="4C559087" w14:textId="38BBF0D8" w:rsidR="007844C9" w:rsidRPr="00171F82" w:rsidRDefault="0058196B" w:rsidP="00256DF8">
      <w:pPr>
        <w:pStyle w:val="ApartadoSub"/>
        <w:rPr>
          <w:b w:val="0"/>
          <w:u w:val="none"/>
        </w:rPr>
      </w:pPr>
      <w:r w:rsidRPr="00171F82">
        <w:rPr>
          <w:b w:val="0"/>
          <w:u w:val="none"/>
        </w:rPr>
        <w:t>D</w:t>
      </w:r>
      <w:r w:rsidR="007844C9" w:rsidRPr="00171F82">
        <w:rPr>
          <w:b w:val="0"/>
          <w:u w:val="none"/>
        </w:rPr>
        <w:t xml:space="preserve">e las 24 centrales que tienen una ocupación arriba del 95% </w:t>
      </w:r>
      <w:r w:rsidR="00807D65" w:rsidRPr="00171F82">
        <w:rPr>
          <w:b w:val="0"/>
          <w:u w:val="none"/>
        </w:rPr>
        <w:t xml:space="preserve">y </w:t>
      </w:r>
      <w:r w:rsidR="007844C9" w:rsidRPr="00171F82">
        <w:rPr>
          <w:b w:val="0"/>
          <w:u w:val="none"/>
        </w:rPr>
        <w:t xml:space="preserve">con </w:t>
      </w:r>
      <w:r w:rsidR="00FC5721" w:rsidRPr="00171F82">
        <w:rPr>
          <w:b w:val="0"/>
          <w:u w:val="none"/>
        </w:rPr>
        <w:t xml:space="preserve">aparentes </w:t>
      </w:r>
      <w:r w:rsidR="007844C9" w:rsidRPr="00171F82">
        <w:rPr>
          <w:b w:val="0"/>
          <w:u w:val="none"/>
        </w:rPr>
        <w:t>problemas de memoria y procesamiento de dat</w:t>
      </w:r>
      <w:r w:rsidR="00280C76" w:rsidRPr="00171F82">
        <w:rPr>
          <w:b w:val="0"/>
          <w:u w:val="none"/>
        </w:rPr>
        <w:t>os</w:t>
      </w:r>
      <w:r w:rsidR="007844C9" w:rsidRPr="00171F82">
        <w:rPr>
          <w:b w:val="0"/>
          <w:u w:val="none"/>
        </w:rPr>
        <w:t xml:space="preserve">, 10 </w:t>
      </w:r>
      <w:r w:rsidR="00FC5721" w:rsidRPr="00171F82">
        <w:rPr>
          <w:b w:val="0"/>
          <w:u w:val="none"/>
        </w:rPr>
        <w:t>se encuentran en</w:t>
      </w:r>
      <w:r w:rsidR="007844C9" w:rsidRPr="00171F82">
        <w:rPr>
          <w:b w:val="0"/>
          <w:u w:val="none"/>
        </w:rPr>
        <w:t xml:space="preserve"> la Ciudad de México</w:t>
      </w:r>
      <w:r w:rsidR="00807D65" w:rsidRPr="00171F82">
        <w:rPr>
          <w:b w:val="0"/>
          <w:u w:val="none"/>
        </w:rPr>
        <w:t>,</w:t>
      </w:r>
      <w:r w:rsidR="007844C9" w:rsidRPr="00171F82">
        <w:rPr>
          <w:b w:val="0"/>
          <w:u w:val="none"/>
        </w:rPr>
        <w:t xml:space="preserve"> y 14 </w:t>
      </w:r>
      <w:r w:rsidR="00FC5721" w:rsidRPr="00171F82">
        <w:rPr>
          <w:b w:val="0"/>
          <w:u w:val="none"/>
        </w:rPr>
        <w:t>en</w:t>
      </w:r>
      <w:r w:rsidR="007844C9" w:rsidRPr="00171F82">
        <w:rPr>
          <w:b w:val="0"/>
          <w:u w:val="none"/>
        </w:rPr>
        <w:t xml:space="preserve"> </w:t>
      </w:r>
      <w:r w:rsidR="00FC5721" w:rsidRPr="00171F82">
        <w:rPr>
          <w:b w:val="0"/>
          <w:u w:val="none"/>
        </w:rPr>
        <w:t>el resto del país</w:t>
      </w:r>
      <w:r w:rsidR="007844C9" w:rsidRPr="00171F82">
        <w:rPr>
          <w:b w:val="0"/>
          <w:u w:val="none"/>
        </w:rPr>
        <w:t>.</w:t>
      </w:r>
      <w:r w:rsidR="00280C76" w:rsidRPr="00171F82">
        <w:rPr>
          <w:b w:val="0"/>
          <w:u w:val="none"/>
        </w:rPr>
        <w:t xml:space="preserve"> </w:t>
      </w:r>
      <w:r w:rsidR="004C6E6E" w:rsidRPr="00171F82">
        <w:rPr>
          <w:b w:val="0"/>
          <w:u w:val="none"/>
        </w:rPr>
        <w:t>De</w:t>
      </w:r>
      <w:r w:rsidR="007844C9" w:rsidRPr="00171F82">
        <w:rPr>
          <w:b w:val="0"/>
          <w:u w:val="none"/>
        </w:rPr>
        <w:t xml:space="preserve"> las 10 centrales que pertenecen a la Ciudad de México, se obtuvo </w:t>
      </w:r>
      <w:r w:rsidR="00280C76" w:rsidRPr="00171F82">
        <w:rPr>
          <w:b w:val="0"/>
          <w:u w:val="none"/>
        </w:rPr>
        <w:t>el número de pares de cobre con las que cuenta cada central</w:t>
      </w:r>
      <w:r w:rsidR="00280C76" w:rsidRPr="00171F82">
        <w:rPr>
          <w:rStyle w:val="Refdenotaalpie"/>
          <w:b w:val="0"/>
          <w:u w:val="none"/>
        </w:rPr>
        <w:footnoteReference w:id="4"/>
      </w:r>
      <w:r w:rsidR="003A7107" w:rsidRPr="00171F82">
        <w:rPr>
          <w:b w:val="0"/>
          <w:u w:val="none"/>
        </w:rPr>
        <w:t>, sumando</w:t>
      </w:r>
      <w:r w:rsidR="00280C76" w:rsidRPr="00171F82">
        <w:rPr>
          <w:b w:val="0"/>
          <w:u w:val="none"/>
        </w:rPr>
        <w:t xml:space="preserve"> un total de 388,117 instalados en la red primaria de estas centrales de la forma siguiente:</w:t>
      </w:r>
    </w:p>
    <w:p w14:paraId="09966E07" w14:textId="59886A8C" w:rsidR="007844C9" w:rsidRPr="00171F82" w:rsidRDefault="004F5185" w:rsidP="00256DF8">
      <w:pPr>
        <w:pStyle w:val="IFTnormal"/>
        <w:jc w:val="center"/>
      </w:pPr>
      <w:r w:rsidRPr="00171F82">
        <w:rPr>
          <w:noProof/>
          <w:lang w:eastAsia="es-MX"/>
        </w:rPr>
        <w:lastRenderedPageBreak/>
        <w:drawing>
          <wp:inline distT="0" distB="0" distL="0" distR="0" wp14:anchorId="11D78C58" wp14:editId="738C4A16">
            <wp:extent cx="5791200" cy="4186930"/>
            <wp:effectExtent l="0" t="0" r="0" b="4445"/>
            <wp:docPr id="15" name="Imagen 15" descr="Base de Datos ORED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8333" cy="4199317"/>
                    </a:xfrm>
                    <a:prstGeom prst="rect">
                      <a:avLst/>
                    </a:prstGeom>
                    <a:noFill/>
                    <a:ln>
                      <a:noFill/>
                    </a:ln>
                  </pic:spPr>
                </pic:pic>
              </a:graphicData>
            </a:graphic>
          </wp:inline>
        </w:drawing>
      </w:r>
    </w:p>
    <w:p w14:paraId="474FA24F" w14:textId="39C5B819" w:rsidR="00DF234F" w:rsidRPr="00171F82" w:rsidRDefault="007844C9" w:rsidP="00256DF8">
      <w:pPr>
        <w:pStyle w:val="IFTnormal"/>
        <w:jc w:val="center"/>
        <w:rPr>
          <w:sz w:val="16"/>
        </w:rPr>
      </w:pPr>
      <w:r w:rsidRPr="00171F82">
        <w:rPr>
          <w:sz w:val="16"/>
        </w:rPr>
        <w:t xml:space="preserve">Tabla: Total de pares de cobre </w:t>
      </w:r>
      <w:r w:rsidR="0043645E" w:rsidRPr="00171F82">
        <w:rPr>
          <w:sz w:val="16"/>
        </w:rPr>
        <w:t xml:space="preserve">instalados </w:t>
      </w:r>
      <w:r w:rsidRPr="00171F82">
        <w:rPr>
          <w:sz w:val="16"/>
        </w:rPr>
        <w:t xml:space="preserve">reportado por el AEP a través de </w:t>
      </w:r>
      <w:r w:rsidR="00C32E9D" w:rsidRPr="00171F82">
        <w:rPr>
          <w:sz w:val="16"/>
        </w:rPr>
        <w:t xml:space="preserve">la </w:t>
      </w:r>
      <w:r w:rsidRPr="00171F82">
        <w:rPr>
          <w:sz w:val="16"/>
        </w:rPr>
        <w:t>OREDA, Consulta de Base de Datos.</w:t>
      </w:r>
      <w:r w:rsidR="00DF234F" w:rsidRPr="00171F82">
        <w:rPr>
          <w:sz w:val="16"/>
        </w:rPr>
        <w:t xml:space="preserve"> (Elaboración propia IFT).</w:t>
      </w:r>
    </w:p>
    <w:p w14:paraId="219112FB" w14:textId="0B7281C4" w:rsidR="007844C9" w:rsidRPr="00171F82" w:rsidRDefault="00DF234F" w:rsidP="00256DF8">
      <w:pPr>
        <w:pStyle w:val="IFTnormal"/>
      </w:pPr>
      <w:r w:rsidRPr="00171F82">
        <w:t xml:space="preserve">Cabe </w:t>
      </w:r>
      <w:r w:rsidR="007844C9" w:rsidRPr="00171F82">
        <w:t>aclara</w:t>
      </w:r>
      <w:r w:rsidRPr="00171F82">
        <w:t>r que el Instituto utiliz</w:t>
      </w:r>
      <w:r w:rsidR="00402DD5" w:rsidRPr="00171F82">
        <w:t>ó</w:t>
      </w:r>
      <w:r w:rsidRPr="00171F82">
        <w:t xml:space="preserve"> como fuente de información</w:t>
      </w:r>
      <w:r w:rsidR="0035723A" w:rsidRPr="00171F82">
        <w:t xml:space="preserve"> la base de d</w:t>
      </w:r>
      <w:r w:rsidR="007844C9" w:rsidRPr="00171F82">
        <w:t>atos</w:t>
      </w:r>
      <w:r w:rsidR="0035723A" w:rsidRPr="00171F82">
        <w:t xml:space="preserve"> empleada </w:t>
      </w:r>
      <w:r w:rsidR="000611EE" w:rsidRPr="00171F82">
        <w:t>para</w:t>
      </w:r>
      <w:r w:rsidR="0035723A" w:rsidRPr="00171F82">
        <w:t xml:space="preserve"> la OREDA</w:t>
      </w:r>
      <w:r w:rsidR="00D348D2" w:rsidRPr="00171F82">
        <w:t xml:space="preserve"> con información provista por el propio AEP</w:t>
      </w:r>
      <w:r w:rsidR="007844C9" w:rsidRPr="00171F82">
        <w:t>, con el objetivo de comprender el número de líneas existentes en las centrales rep</w:t>
      </w:r>
      <w:r w:rsidR="0035723A" w:rsidRPr="00171F82">
        <w:t xml:space="preserve">ortadas, </w:t>
      </w:r>
      <w:r w:rsidR="00807D65" w:rsidRPr="00171F82">
        <w:t>considerando</w:t>
      </w:r>
      <w:r w:rsidR="007844C9" w:rsidRPr="00171F82">
        <w:t xml:space="preserve"> que cada par de cobre corresponde a una línea telefónica.</w:t>
      </w:r>
    </w:p>
    <w:p w14:paraId="4CF8F8D7" w14:textId="626E5047" w:rsidR="00BB342E" w:rsidRPr="00171F82" w:rsidRDefault="006B39D8" w:rsidP="00256DF8">
      <w:pPr>
        <w:pStyle w:val="IFTnormal"/>
        <w:rPr>
          <w:b/>
        </w:rPr>
      </w:pPr>
      <w:r w:rsidRPr="00171F82">
        <w:t>D</w:t>
      </w:r>
      <w:r w:rsidR="00210EE4" w:rsidRPr="00171F82">
        <w:t>e acuerdo con el listado de centrales</w:t>
      </w:r>
      <w:r w:rsidR="000611EE" w:rsidRPr="00171F82">
        <w:t xml:space="preserve"> clasificadas</w:t>
      </w:r>
      <w:r w:rsidR="00210EE4" w:rsidRPr="00171F82">
        <w:t xml:space="preserve"> con alto uso de memoria y procesamiento</w:t>
      </w:r>
      <w:r w:rsidR="00972662" w:rsidRPr="00171F82">
        <w:t>,</w:t>
      </w:r>
      <w:r w:rsidR="00210EE4" w:rsidRPr="00171F82">
        <w:t xml:space="preserve"> </w:t>
      </w:r>
      <w:r w:rsidR="004F072C" w:rsidRPr="00171F82">
        <w:t xml:space="preserve">el AEP indica </w:t>
      </w:r>
      <w:r w:rsidR="00402DD5" w:rsidRPr="00171F82">
        <w:t>que las</w:t>
      </w:r>
      <w:r w:rsidR="00210EE4" w:rsidRPr="00171F82">
        <w:t xml:space="preserve"> tecnología</w:t>
      </w:r>
      <w:r w:rsidR="00BB342E" w:rsidRPr="00171F82">
        <w:t>s</w:t>
      </w:r>
      <w:r w:rsidR="00210EE4" w:rsidRPr="00171F82">
        <w:t xml:space="preserve"> utilizada</w:t>
      </w:r>
      <w:r w:rsidR="00BB342E" w:rsidRPr="00171F82">
        <w:t>s</w:t>
      </w:r>
      <w:r w:rsidR="004F072C" w:rsidRPr="00171F82">
        <w:t xml:space="preserve"> en dichas</w:t>
      </w:r>
      <w:r w:rsidR="00210EE4" w:rsidRPr="00171F82">
        <w:t xml:space="preserve"> centrales</w:t>
      </w:r>
      <w:r w:rsidRPr="00171F82">
        <w:t xml:space="preserve"> están soportadas por</w:t>
      </w:r>
      <w:r w:rsidR="002134B1" w:rsidRPr="00171F82">
        <w:t xml:space="preserve"> los sistemas denominados</w:t>
      </w:r>
      <w:r w:rsidR="00BB342E" w:rsidRPr="00171F82">
        <w:t xml:space="preserve"> </w:t>
      </w:r>
      <w:r w:rsidR="002134B1" w:rsidRPr="00171F82">
        <w:t>“</w:t>
      </w:r>
      <w:r w:rsidR="00210EE4" w:rsidRPr="00171F82">
        <w:t>S-1240</w:t>
      </w:r>
      <w:r w:rsidR="002134B1" w:rsidRPr="00171F82">
        <w:t>”</w:t>
      </w:r>
      <w:r w:rsidR="00210EE4" w:rsidRPr="00171F82">
        <w:t xml:space="preserve"> y </w:t>
      </w:r>
      <w:r w:rsidR="002134B1" w:rsidRPr="00171F82">
        <w:t>“</w:t>
      </w:r>
      <w:r w:rsidR="00210EE4" w:rsidRPr="00171F82">
        <w:t>5ESS</w:t>
      </w:r>
      <w:r w:rsidR="002134B1" w:rsidRPr="00171F82">
        <w:t>”</w:t>
      </w:r>
      <w:r w:rsidR="00BB342E" w:rsidRPr="00171F82">
        <w:t xml:space="preserve"> de Alcatel-Lucent </w:t>
      </w:r>
      <w:r w:rsidR="00972662" w:rsidRPr="00171F82">
        <w:t>(</w:t>
      </w:r>
      <w:r w:rsidR="00BB342E" w:rsidRPr="00171F82">
        <w:t>actualmente NOKIA</w:t>
      </w:r>
      <w:r w:rsidR="00972662" w:rsidRPr="00171F82">
        <w:t>)</w:t>
      </w:r>
      <w:r w:rsidRPr="00171F82">
        <w:t xml:space="preserve">. Al respecto </w:t>
      </w:r>
      <w:r w:rsidR="004756D1" w:rsidRPr="00171F82">
        <w:t>cabe señalar</w:t>
      </w:r>
      <w:r w:rsidRPr="00171F82">
        <w:t xml:space="preserve"> la precisión de</w:t>
      </w:r>
      <w:r w:rsidR="00DC2C88" w:rsidRPr="00171F82">
        <w:t xml:space="preserve"> que las centrales con ocupación arriba de 95% emplean dispositivos con tecnología S-1240</w:t>
      </w:r>
      <w:r w:rsidR="00BB342E" w:rsidRPr="00171F82">
        <w:t xml:space="preserve">. </w:t>
      </w:r>
      <w:r w:rsidR="002134B1" w:rsidRPr="00171F82">
        <w:t xml:space="preserve">El Instituto revisó </w:t>
      </w:r>
      <w:r w:rsidR="004F072C" w:rsidRPr="00171F82">
        <w:t xml:space="preserve">la información </w:t>
      </w:r>
      <w:r w:rsidR="00D97F13" w:rsidRPr="00171F82">
        <w:t xml:space="preserve">técnica </w:t>
      </w:r>
      <w:r w:rsidR="004F072C" w:rsidRPr="00171F82">
        <w:t xml:space="preserve">del </w:t>
      </w:r>
      <w:r w:rsidR="00210EE4" w:rsidRPr="00171F82">
        <w:t>dispositivo “Alcatel 1000 S12”</w:t>
      </w:r>
      <w:r w:rsidR="00210EE4" w:rsidRPr="00171F82">
        <w:rPr>
          <w:rStyle w:val="Refdenotaalpie"/>
          <w:b/>
        </w:rPr>
        <w:footnoteReference w:id="5"/>
      </w:r>
      <w:r w:rsidR="00210EE4" w:rsidRPr="00171F82">
        <w:t>, el cual implementa la tecnología S-12 (System 1240)</w:t>
      </w:r>
      <w:r w:rsidR="00402DD5" w:rsidRPr="00171F82">
        <w:t xml:space="preserve">. Este dispositivo </w:t>
      </w:r>
      <w:r w:rsidR="002134B1" w:rsidRPr="00171F82">
        <w:lastRenderedPageBreak/>
        <w:t>dispone</w:t>
      </w:r>
      <w:r w:rsidR="00402DD5" w:rsidRPr="00171F82">
        <w:t>,</w:t>
      </w:r>
      <w:r w:rsidR="004F072C" w:rsidRPr="00171F82">
        <w:t xml:space="preserve"> según su ficha técnica</w:t>
      </w:r>
      <w:r w:rsidR="00402DD5" w:rsidRPr="00171F82">
        <w:t>,</w:t>
      </w:r>
      <w:r w:rsidR="004F072C" w:rsidRPr="00171F82">
        <w:t xml:space="preserve"> </w:t>
      </w:r>
      <w:r w:rsidR="002134B1" w:rsidRPr="00171F82">
        <w:t>de</w:t>
      </w:r>
      <w:r w:rsidR="00210EE4" w:rsidRPr="00171F82">
        <w:t xml:space="preserve"> capacidad</w:t>
      </w:r>
      <w:r w:rsidR="002134B1" w:rsidRPr="00171F82">
        <w:t>es</w:t>
      </w:r>
      <w:r w:rsidR="00210EE4" w:rsidRPr="00171F82">
        <w:t xml:space="preserve"> de 120,000 líneas (intercambios locales),</w:t>
      </w:r>
      <w:r w:rsidR="002134B1" w:rsidRPr="00171F82">
        <w:t xml:space="preserve"> de</w:t>
      </w:r>
      <w:r w:rsidR="00210EE4" w:rsidRPr="00171F82">
        <w:t xml:space="preserve"> 85,000 troncales</w:t>
      </w:r>
      <w:r w:rsidR="004F072C" w:rsidRPr="00171F82">
        <w:t>,</w:t>
      </w:r>
      <w:r w:rsidR="00210EE4" w:rsidRPr="00171F82">
        <w:t xml:space="preserve"> y </w:t>
      </w:r>
      <w:r w:rsidR="002134B1" w:rsidRPr="00171F82">
        <w:t xml:space="preserve">soporta </w:t>
      </w:r>
      <w:r w:rsidR="00210EE4" w:rsidRPr="00171F82">
        <w:t xml:space="preserve">más de </w:t>
      </w:r>
      <w:r w:rsidR="00FF1B4F" w:rsidRPr="00171F82">
        <w:t xml:space="preserve">dos millones </w:t>
      </w:r>
      <w:r w:rsidR="00E36182" w:rsidRPr="00171F82">
        <w:t>de</w:t>
      </w:r>
      <w:r w:rsidR="00210EE4" w:rsidRPr="00171F82">
        <w:t xml:space="preserve"> intentos de llamada en hora ocupada. </w:t>
      </w:r>
      <w:r w:rsidR="00BB342E" w:rsidRPr="00171F82">
        <w:t>Así mismo</w:t>
      </w:r>
      <w:r w:rsidR="00210EE4" w:rsidRPr="00171F82">
        <w:t xml:space="preserve">, </w:t>
      </w:r>
      <w:r w:rsidR="00BB342E" w:rsidRPr="00171F82">
        <w:t xml:space="preserve">se </w:t>
      </w:r>
      <w:r w:rsidR="00972662" w:rsidRPr="00171F82">
        <w:t>observó en la ficha técnica</w:t>
      </w:r>
      <w:r w:rsidR="00BB342E" w:rsidRPr="00171F82">
        <w:t xml:space="preserve"> </w:t>
      </w:r>
      <w:r w:rsidR="00972662" w:rsidRPr="00171F82">
        <w:t>d</w:t>
      </w:r>
      <w:r w:rsidR="00210EE4" w:rsidRPr="00171F82">
        <w:t>el dispositivo “Alcatel-Lucent 5ESS-2000 Switch”</w:t>
      </w:r>
      <w:r w:rsidR="00210EE4" w:rsidRPr="00171F82">
        <w:rPr>
          <w:rStyle w:val="Refdenotaalpie"/>
          <w:b/>
        </w:rPr>
        <w:footnoteReference w:id="6"/>
      </w:r>
      <w:r w:rsidR="004F072C" w:rsidRPr="00171F82">
        <w:t xml:space="preserve">, que utiliza </w:t>
      </w:r>
      <w:r w:rsidR="00210EE4" w:rsidRPr="00171F82">
        <w:t>la tecnología 5ESS (Electronic Switching System)</w:t>
      </w:r>
      <w:r w:rsidR="004F072C" w:rsidRPr="00171F82">
        <w:t>,</w:t>
      </w:r>
      <w:r w:rsidR="00210EE4" w:rsidRPr="00171F82">
        <w:t xml:space="preserve"> cuenta con una capacidad desd</w:t>
      </w:r>
      <w:r w:rsidR="00C6154D" w:rsidRPr="00171F82">
        <w:t>e 2,000 hasta más de 25,000 líneas</w:t>
      </w:r>
      <w:r w:rsidR="00210EE4" w:rsidRPr="00171F82">
        <w:t>.</w:t>
      </w:r>
      <w:r w:rsidR="00210EE4" w:rsidRPr="00171F82">
        <w:rPr>
          <w:b/>
        </w:rPr>
        <w:t xml:space="preserve"> </w:t>
      </w:r>
    </w:p>
    <w:p w14:paraId="3CA48C4E" w14:textId="0CA3F3C7" w:rsidR="009D10FE" w:rsidRPr="00171F82" w:rsidRDefault="001708CF" w:rsidP="00256DF8">
      <w:pPr>
        <w:pStyle w:val="IFTnormal"/>
      </w:pPr>
      <w:r w:rsidRPr="00171F82">
        <w:t>De la información anterior y comparando el número de líneas en las centrales con las capacidades de los dispositivos</w:t>
      </w:r>
      <w:r w:rsidR="006B39D8" w:rsidRPr="00171F82">
        <w:t xml:space="preserve"> de conmutación</w:t>
      </w:r>
      <w:r w:rsidRPr="00171F82">
        <w:t xml:space="preserve"> que</w:t>
      </w:r>
      <w:r w:rsidR="006B39D8" w:rsidRPr="00171F82">
        <w:t xml:space="preserve"> se</w:t>
      </w:r>
      <w:r w:rsidRPr="00171F82">
        <w:t xml:space="preserve"> especifican en sus fichas técnicas, </w:t>
      </w:r>
      <w:r w:rsidR="002C6A1A" w:rsidRPr="00171F82">
        <w:t xml:space="preserve">se </w:t>
      </w:r>
      <w:r w:rsidR="009B2A8D" w:rsidRPr="00171F82">
        <w:t>observa</w:t>
      </w:r>
      <w:r w:rsidRPr="00171F82">
        <w:t>, por ejemplo,</w:t>
      </w:r>
      <w:r w:rsidR="002C6A1A" w:rsidRPr="00171F82">
        <w:t xml:space="preserve"> </w:t>
      </w:r>
      <w:r w:rsidR="005C00EC" w:rsidRPr="00171F82">
        <w:t>de la tabla de pares de cobre instalados reportado por el AEP,</w:t>
      </w:r>
      <w:r w:rsidR="002C6A1A" w:rsidRPr="00171F82">
        <w:t xml:space="preserve"> la</w:t>
      </w:r>
      <w:r w:rsidR="00E36182" w:rsidRPr="00171F82">
        <w:t xml:space="preserve"> central Culhuacán</w:t>
      </w:r>
      <w:r w:rsidRPr="00171F82">
        <w:t xml:space="preserve"> (que reporta</w:t>
      </w:r>
      <w:r w:rsidR="00DC2C88" w:rsidRPr="00171F82">
        <w:t xml:space="preserve"> ocupación arriba de 95%)</w:t>
      </w:r>
      <w:r w:rsidRPr="00171F82">
        <w:t>,</w:t>
      </w:r>
      <w:r w:rsidR="00DC2C88" w:rsidRPr="00171F82">
        <w:t xml:space="preserve"> tiene un total</w:t>
      </w:r>
      <w:r w:rsidR="00E36182" w:rsidRPr="00171F82">
        <w:t xml:space="preserve"> de 63,600 líneas</w:t>
      </w:r>
      <w:r w:rsidRPr="00171F82">
        <w:t>,</w:t>
      </w:r>
      <w:r w:rsidR="00DC2C88" w:rsidRPr="00171F82">
        <w:t xml:space="preserve"> </w:t>
      </w:r>
      <w:r w:rsidR="009B2A8D" w:rsidRPr="00171F82">
        <w:t xml:space="preserve">y </w:t>
      </w:r>
      <w:r w:rsidR="008D7567" w:rsidRPr="00171F82">
        <w:t xml:space="preserve">que </w:t>
      </w:r>
      <w:r w:rsidR="009B2A8D" w:rsidRPr="00171F82">
        <w:t xml:space="preserve">los dispositivos </w:t>
      </w:r>
      <w:r w:rsidR="00971D66" w:rsidRPr="00171F82">
        <w:t xml:space="preserve">que utiliza </w:t>
      </w:r>
      <w:r w:rsidR="009B2A8D" w:rsidRPr="00171F82">
        <w:t xml:space="preserve">con </w:t>
      </w:r>
      <w:r w:rsidR="008D7567" w:rsidRPr="00171F82">
        <w:t>tecnología S-12</w:t>
      </w:r>
      <w:r w:rsidRPr="00171F82">
        <w:t xml:space="preserve">, </w:t>
      </w:r>
      <w:r w:rsidR="008D7567" w:rsidRPr="00171F82">
        <w:t>tiene</w:t>
      </w:r>
      <w:r w:rsidR="009B2A8D" w:rsidRPr="00171F82">
        <w:t>n</w:t>
      </w:r>
      <w:r w:rsidR="008D7567" w:rsidRPr="00171F82">
        <w:t xml:space="preserve"> capacidad </w:t>
      </w:r>
      <w:r w:rsidR="009B2A8D" w:rsidRPr="00171F82">
        <w:t>de soportar</w:t>
      </w:r>
      <w:r w:rsidR="008D7567" w:rsidRPr="00171F82">
        <w:t xml:space="preserve"> </w:t>
      </w:r>
      <w:r w:rsidR="00971D66" w:rsidRPr="00171F82">
        <w:t>hasta</w:t>
      </w:r>
      <w:r w:rsidR="00FE2BC0" w:rsidRPr="00171F82">
        <w:t xml:space="preserve"> </w:t>
      </w:r>
      <w:r w:rsidR="008D7567" w:rsidRPr="00171F82">
        <w:t>120,000 líneas</w:t>
      </w:r>
      <w:r w:rsidR="00FC4464" w:rsidRPr="00171F82">
        <w:t xml:space="preserve"> lo que da a entender que </w:t>
      </w:r>
      <w:r w:rsidR="0017662C" w:rsidRPr="00171F82">
        <w:t>la central</w:t>
      </w:r>
      <w:r w:rsidR="00FC4464" w:rsidRPr="00171F82">
        <w:t xml:space="preserve"> se encuentra alrededor del 50% de su capacidad de líneas</w:t>
      </w:r>
      <w:r w:rsidR="00FF1B4F" w:rsidRPr="00171F82">
        <w:t xml:space="preserve"> bajo estos parámetros</w:t>
      </w:r>
      <w:r w:rsidRPr="00171F82">
        <w:t>.</w:t>
      </w:r>
      <w:r w:rsidR="005C00EC" w:rsidRPr="00171F82">
        <w:t xml:space="preserve"> </w:t>
      </w:r>
      <w:r w:rsidR="005768E1" w:rsidRPr="00171F82">
        <w:t>De</w:t>
      </w:r>
      <w:r w:rsidR="00654D2F" w:rsidRPr="00171F82">
        <w:t>l re</w:t>
      </w:r>
      <w:r w:rsidR="005768E1" w:rsidRPr="00171F82">
        <w:t>sto de las centrales</w:t>
      </w:r>
      <w:r w:rsidR="005C00EC" w:rsidRPr="00171F82">
        <w:t xml:space="preserve"> se observa</w:t>
      </w:r>
      <w:r w:rsidR="0017662C" w:rsidRPr="00171F82">
        <w:t xml:space="preserve"> que</w:t>
      </w:r>
      <w:r w:rsidR="005C00EC" w:rsidRPr="00171F82">
        <w:t xml:space="preserve"> </w:t>
      </w:r>
      <w:r w:rsidR="0017662C" w:rsidRPr="00171F82">
        <w:t>está</w:t>
      </w:r>
      <w:r w:rsidR="006D66A9" w:rsidRPr="00171F82">
        <w:t xml:space="preserve">n </w:t>
      </w:r>
      <w:r w:rsidR="005768E1" w:rsidRPr="00171F82">
        <w:t xml:space="preserve">muy </w:t>
      </w:r>
      <w:r w:rsidR="006D66A9" w:rsidRPr="00171F82">
        <w:t>por debajo del 50% de las líneas reportadas por la tecnología</w:t>
      </w:r>
      <w:r w:rsidR="005C00EC" w:rsidRPr="00171F82">
        <w:t>.</w:t>
      </w:r>
      <w:r w:rsidR="00971D66" w:rsidRPr="00171F82">
        <w:t xml:space="preserve"> L</w:t>
      </w:r>
      <w:r w:rsidR="009B2A8D" w:rsidRPr="00171F82">
        <w:t xml:space="preserve">o </w:t>
      </w:r>
      <w:r w:rsidR="00971D66" w:rsidRPr="00171F82">
        <w:t>anterior no permite confirmar que la central Culhuacán</w:t>
      </w:r>
      <w:r w:rsidR="00746CEF" w:rsidRPr="00171F82">
        <w:t xml:space="preserve"> o alguna otra de la lista</w:t>
      </w:r>
      <w:r w:rsidR="009B2A8D" w:rsidRPr="00171F82">
        <w:t xml:space="preserve"> se </w:t>
      </w:r>
      <w:proofErr w:type="gramStart"/>
      <w:r w:rsidR="009B2A8D" w:rsidRPr="00171F82">
        <w:t>encuentra</w:t>
      </w:r>
      <w:proofErr w:type="gramEnd"/>
      <w:r w:rsidR="009B2A8D" w:rsidRPr="00171F82">
        <w:t xml:space="preserve"> a su máxima capacidad</w:t>
      </w:r>
      <w:r w:rsidR="00746CEF" w:rsidRPr="00171F82">
        <w:t xml:space="preserve"> en cuanto al número de líneas</w:t>
      </w:r>
      <w:r w:rsidR="009B2A8D" w:rsidRPr="00171F82">
        <w:t xml:space="preserve"> y</w:t>
      </w:r>
      <w:r w:rsidR="00FE2BC0" w:rsidRPr="00171F82">
        <w:t xml:space="preserve"> por lo cual</w:t>
      </w:r>
      <w:r w:rsidR="009B2A8D" w:rsidRPr="00171F82">
        <w:t xml:space="preserve"> </w:t>
      </w:r>
      <w:r w:rsidR="00F03FFF" w:rsidRPr="00171F82">
        <w:t xml:space="preserve">podría ser </w:t>
      </w:r>
      <w:r w:rsidR="009B2A8D" w:rsidRPr="00171F82">
        <w:t>capaz de proveer el servicio de SRMLT</w:t>
      </w:r>
      <w:r w:rsidR="00B67DE6" w:rsidRPr="00171F82">
        <w:t>.</w:t>
      </w:r>
    </w:p>
    <w:p w14:paraId="6CBCF82D" w14:textId="29B8BB7C" w:rsidR="001E565F" w:rsidRPr="00171F82" w:rsidRDefault="009A133C" w:rsidP="00256DF8">
      <w:pPr>
        <w:pStyle w:val="ApartadoSub"/>
        <w:rPr>
          <w:b w:val="0"/>
          <w:u w:val="none"/>
        </w:rPr>
      </w:pPr>
      <w:r w:rsidRPr="00171F82">
        <w:rPr>
          <w:b w:val="0"/>
          <w:u w:val="none"/>
        </w:rPr>
        <w:t>Ahora bien</w:t>
      </w:r>
      <w:r w:rsidR="00010FB4" w:rsidRPr="00171F82">
        <w:rPr>
          <w:b w:val="0"/>
          <w:u w:val="none"/>
        </w:rPr>
        <w:t>,</w:t>
      </w:r>
      <w:r w:rsidR="00FE2BC0" w:rsidRPr="00171F82">
        <w:rPr>
          <w:b w:val="0"/>
          <w:u w:val="none"/>
        </w:rPr>
        <w:t xml:space="preserve"> </w:t>
      </w:r>
      <w:r w:rsidR="00561213" w:rsidRPr="00171F82">
        <w:rPr>
          <w:b w:val="0"/>
          <w:u w:val="none"/>
        </w:rPr>
        <w:t xml:space="preserve">debido a que no se comprueba un nivel de ocupación en función </w:t>
      </w:r>
      <w:r w:rsidR="00825738" w:rsidRPr="00171F82">
        <w:rPr>
          <w:b w:val="0"/>
          <w:u w:val="none"/>
        </w:rPr>
        <w:t>de</w:t>
      </w:r>
      <w:r w:rsidR="00D3588C" w:rsidRPr="00171F82">
        <w:rPr>
          <w:b w:val="0"/>
          <w:u w:val="none"/>
        </w:rPr>
        <w:t xml:space="preserve"> la relación entre</w:t>
      </w:r>
      <w:r w:rsidR="00825738" w:rsidRPr="00171F82">
        <w:rPr>
          <w:b w:val="0"/>
          <w:u w:val="none"/>
        </w:rPr>
        <w:t xml:space="preserve"> las capacidades nominales</w:t>
      </w:r>
      <w:r w:rsidR="00561213" w:rsidRPr="00171F82">
        <w:rPr>
          <w:b w:val="0"/>
          <w:u w:val="none"/>
        </w:rPr>
        <w:t xml:space="preserve"> de los dispositivos y del número de líneas</w:t>
      </w:r>
      <w:r w:rsidR="00825738" w:rsidRPr="00171F82">
        <w:rPr>
          <w:b w:val="0"/>
          <w:u w:val="none"/>
        </w:rPr>
        <w:t xml:space="preserve"> en centrales</w:t>
      </w:r>
      <w:r w:rsidR="00561213" w:rsidRPr="00171F82">
        <w:rPr>
          <w:b w:val="0"/>
          <w:u w:val="none"/>
        </w:rPr>
        <w:t>, el Instituto decide realizar un</w:t>
      </w:r>
      <w:r w:rsidR="00FE2BC0" w:rsidRPr="00171F82">
        <w:rPr>
          <w:b w:val="0"/>
          <w:u w:val="none"/>
        </w:rPr>
        <w:t xml:space="preserve"> análisis</w:t>
      </w:r>
      <w:r w:rsidR="00561213" w:rsidRPr="00171F82">
        <w:rPr>
          <w:b w:val="0"/>
          <w:u w:val="none"/>
        </w:rPr>
        <w:t xml:space="preserve"> más detallado </w:t>
      </w:r>
      <w:r w:rsidR="00D60ED4" w:rsidRPr="00171F82">
        <w:rPr>
          <w:b w:val="0"/>
          <w:u w:val="none"/>
        </w:rPr>
        <w:t>de</w:t>
      </w:r>
      <w:r w:rsidR="001E565F" w:rsidRPr="00171F82">
        <w:rPr>
          <w:b w:val="0"/>
          <w:u w:val="none"/>
        </w:rPr>
        <w:t xml:space="preserve"> los elementos y funciones</w:t>
      </w:r>
      <w:r w:rsidR="00825738" w:rsidRPr="00171F82">
        <w:rPr>
          <w:b w:val="0"/>
          <w:u w:val="none"/>
        </w:rPr>
        <w:t xml:space="preserve"> en el procesamiento</w:t>
      </w:r>
      <w:r w:rsidR="001E565F" w:rsidRPr="00171F82">
        <w:rPr>
          <w:b w:val="0"/>
          <w:u w:val="none"/>
        </w:rPr>
        <w:t xml:space="preserve"> de los dispositivos de conmutación</w:t>
      </w:r>
      <w:r w:rsidR="00561213" w:rsidRPr="00171F82">
        <w:rPr>
          <w:b w:val="0"/>
          <w:u w:val="none"/>
        </w:rPr>
        <w:t xml:space="preserve">. </w:t>
      </w:r>
    </w:p>
    <w:p w14:paraId="16D0E304" w14:textId="5C44BA94" w:rsidR="00F26006" w:rsidRPr="00171F82" w:rsidRDefault="00D348D2" w:rsidP="00256DF8">
      <w:pPr>
        <w:pStyle w:val="ApartadoSub"/>
        <w:rPr>
          <w:b w:val="0"/>
          <w:u w:val="none"/>
        </w:rPr>
      </w:pPr>
      <w:r w:rsidRPr="00171F82">
        <w:rPr>
          <w:b w:val="0"/>
          <w:u w:val="none"/>
        </w:rPr>
        <w:t>Al respecto</w:t>
      </w:r>
      <w:r w:rsidR="00FF1B4F" w:rsidRPr="00171F82">
        <w:rPr>
          <w:b w:val="0"/>
          <w:u w:val="none"/>
        </w:rPr>
        <w:t>, l</w:t>
      </w:r>
      <w:r w:rsidR="00EA0ECE" w:rsidRPr="00171F82">
        <w:rPr>
          <w:b w:val="0"/>
          <w:u w:val="none"/>
        </w:rPr>
        <w:t xml:space="preserve">as fichas técnicas de los dispositivos </w:t>
      </w:r>
      <w:r w:rsidR="00370198" w:rsidRPr="00171F82">
        <w:rPr>
          <w:b w:val="0"/>
          <w:u w:val="none"/>
        </w:rPr>
        <w:t xml:space="preserve">de </w:t>
      </w:r>
      <w:r w:rsidR="00C10F5F" w:rsidRPr="00171F82">
        <w:rPr>
          <w:b w:val="0"/>
          <w:u w:val="none"/>
        </w:rPr>
        <w:t xml:space="preserve">conmutación </w:t>
      </w:r>
      <w:r w:rsidR="001E565F" w:rsidRPr="00171F82">
        <w:rPr>
          <w:b w:val="0"/>
          <w:u w:val="none"/>
        </w:rPr>
        <w:t xml:space="preserve">indican que </w:t>
      </w:r>
      <w:r w:rsidR="00D60ED4" w:rsidRPr="00171F82">
        <w:rPr>
          <w:b w:val="0"/>
          <w:u w:val="none"/>
        </w:rPr>
        <w:t xml:space="preserve">estos </w:t>
      </w:r>
      <w:r w:rsidR="001E565F" w:rsidRPr="00171F82">
        <w:rPr>
          <w:b w:val="0"/>
          <w:u w:val="none"/>
        </w:rPr>
        <w:t>están organizado</w:t>
      </w:r>
      <w:r w:rsidR="00C10F5F" w:rsidRPr="00171F82">
        <w:rPr>
          <w:b w:val="0"/>
          <w:u w:val="none"/>
        </w:rPr>
        <w:t xml:space="preserve">s </w:t>
      </w:r>
      <w:r w:rsidR="003E1CD0" w:rsidRPr="00171F82">
        <w:rPr>
          <w:b w:val="0"/>
          <w:u w:val="none"/>
        </w:rPr>
        <w:t>en módulos</w:t>
      </w:r>
      <w:r w:rsidRPr="00171F82">
        <w:rPr>
          <w:b w:val="0"/>
          <w:u w:val="none"/>
        </w:rPr>
        <w:t>, los cuales</w:t>
      </w:r>
      <w:r w:rsidR="00072B29" w:rsidRPr="00171F82">
        <w:rPr>
          <w:b w:val="0"/>
          <w:u w:val="none"/>
        </w:rPr>
        <w:t xml:space="preserve"> </w:t>
      </w:r>
      <w:r w:rsidR="003E1CD0" w:rsidRPr="00171F82">
        <w:rPr>
          <w:b w:val="0"/>
          <w:u w:val="none"/>
        </w:rPr>
        <w:t xml:space="preserve">atienden diferentes </w:t>
      </w:r>
      <w:r w:rsidR="007327C5" w:rsidRPr="00171F82">
        <w:rPr>
          <w:b w:val="0"/>
          <w:u w:val="none"/>
        </w:rPr>
        <w:t>procesos</w:t>
      </w:r>
      <w:r w:rsidR="00D60ED4" w:rsidRPr="00171F82">
        <w:rPr>
          <w:b w:val="0"/>
          <w:u w:val="none"/>
        </w:rPr>
        <w:t>,</w:t>
      </w:r>
      <w:r w:rsidR="001E565F" w:rsidRPr="00171F82">
        <w:rPr>
          <w:b w:val="0"/>
          <w:u w:val="none"/>
        </w:rPr>
        <w:t xml:space="preserve"> </w:t>
      </w:r>
      <w:r w:rsidR="005E74F3" w:rsidRPr="00171F82">
        <w:rPr>
          <w:b w:val="0"/>
          <w:u w:val="none"/>
        </w:rPr>
        <w:t>realiza</w:t>
      </w:r>
      <w:r w:rsidR="001E565F" w:rsidRPr="00171F82">
        <w:rPr>
          <w:b w:val="0"/>
          <w:u w:val="none"/>
        </w:rPr>
        <w:t>n</w:t>
      </w:r>
      <w:r w:rsidR="00EA0ECE" w:rsidRPr="00171F82">
        <w:rPr>
          <w:b w:val="0"/>
          <w:u w:val="none"/>
        </w:rPr>
        <w:t xml:space="preserve"> entre otras cosas</w:t>
      </w:r>
      <w:r w:rsidR="00D60ED4" w:rsidRPr="00171F82">
        <w:rPr>
          <w:b w:val="0"/>
          <w:u w:val="none"/>
        </w:rPr>
        <w:t>:</w:t>
      </w:r>
      <w:r w:rsidR="005E74F3" w:rsidRPr="00171F82">
        <w:rPr>
          <w:b w:val="0"/>
          <w:u w:val="none"/>
        </w:rPr>
        <w:t xml:space="preserve"> el manejo </w:t>
      </w:r>
      <w:r w:rsidR="001E565F" w:rsidRPr="00171F82">
        <w:rPr>
          <w:b w:val="0"/>
          <w:u w:val="none"/>
        </w:rPr>
        <w:t xml:space="preserve">y gestión </w:t>
      </w:r>
      <w:r w:rsidR="005E74F3" w:rsidRPr="00171F82">
        <w:rPr>
          <w:b w:val="0"/>
          <w:u w:val="none"/>
        </w:rPr>
        <w:t>de</w:t>
      </w:r>
      <w:r w:rsidR="00171762" w:rsidRPr="00171F82">
        <w:rPr>
          <w:b w:val="0"/>
          <w:u w:val="none"/>
        </w:rPr>
        <w:t xml:space="preserve"> todo</w:t>
      </w:r>
      <w:r w:rsidR="00FB4950" w:rsidRPr="00171F82">
        <w:rPr>
          <w:b w:val="0"/>
          <w:u w:val="none"/>
        </w:rPr>
        <w:t>s</w:t>
      </w:r>
      <w:r w:rsidR="00171762" w:rsidRPr="00171F82">
        <w:rPr>
          <w:b w:val="0"/>
          <w:u w:val="none"/>
        </w:rPr>
        <w:t xml:space="preserve"> los circuitos de</w:t>
      </w:r>
      <w:r w:rsidR="005E74F3" w:rsidRPr="00171F82">
        <w:rPr>
          <w:b w:val="0"/>
          <w:u w:val="none"/>
        </w:rPr>
        <w:t xml:space="preserve"> líneas telefónicas</w:t>
      </w:r>
      <w:r w:rsidR="00FB4950" w:rsidRPr="00171F82">
        <w:rPr>
          <w:b w:val="0"/>
          <w:u w:val="none"/>
        </w:rPr>
        <w:t xml:space="preserve"> y</w:t>
      </w:r>
      <w:r w:rsidR="00171762" w:rsidRPr="00171F82">
        <w:rPr>
          <w:b w:val="0"/>
          <w:u w:val="none"/>
        </w:rPr>
        <w:t xml:space="preserve"> de troncales</w:t>
      </w:r>
      <w:r w:rsidR="00D3588C" w:rsidRPr="00171F82">
        <w:rPr>
          <w:b w:val="0"/>
          <w:u w:val="none"/>
        </w:rPr>
        <w:t>;</w:t>
      </w:r>
      <w:r w:rsidR="00981F63" w:rsidRPr="00171F82">
        <w:rPr>
          <w:b w:val="0"/>
          <w:u w:val="none"/>
        </w:rPr>
        <w:t xml:space="preserve"> </w:t>
      </w:r>
      <w:r w:rsidR="005640E1" w:rsidRPr="00171F82">
        <w:rPr>
          <w:b w:val="0"/>
          <w:u w:val="none"/>
        </w:rPr>
        <w:t>otros módulos realizan e</w:t>
      </w:r>
      <w:r w:rsidR="00317132" w:rsidRPr="00171F82">
        <w:rPr>
          <w:b w:val="0"/>
          <w:u w:val="none"/>
        </w:rPr>
        <w:t xml:space="preserve">l análisis del </w:t>
      </w:r>
      <w:r w:rsidR="00171762" w:rsidRPr="00171F82">
        <w:rPr>
          <w:b w:val="0"/>
          <w:u w:val="none"/>
        </w:rPr>
        <w:t>control de errores</w:t>
      </w:r>
      <w:r w:rsidR="00D60ED4" w:rsidRPr="00171F82">
        <w:rPr>
          <w:b w:val="0"/>
          <w:u w:val="none"/>
        </w:rPr>
        <w:t>; el</w:t>
      </w:r>
      <w:r w:rsidR="00171762" w:rsidRPr="00171F82">
        <w:rPr>
          <w:b w:val="0"/>
          <w:u w:val="none"/>
        </w:rPr>
        <w:t xml:space="preserve"> análisis de prefijos</w:t>
      </w:r>
      <w:r w:rsidR="005640E1" w:rsidRPr="00171F82">
        <w:rPr>
          <w:b w:val="0"/>
          <w:u w:val="none"/>
        </w:rPr>
        <w:t xml:space="preserve"> e</w:t>
      </w:r>
      <w:r w:rsidR="00171762" w:rsidRPr="00171F82">
        <w:rPr>
          <w:b w:val="0"/>
          <w:u w:val="none"/>
        </w:rPr>
        <w:t xml:space="preserve"> identificación del suscriptor local</w:t>
      </w:r>
      <w:r w:rsidR="005640E1" w:rsidRPr="00171F82">
        <w:rPr>
          <w:b w:val="0"/>
          <w:u w:val="none"/>
        </w:rPr>
        <w:t>, etc.,</w:t>
      </w:r>
      <w:r w:rsidR="00317132" w:rsidRPr="00171F82">
        <w:rPr>
          <w:b w:val="0"/>
          <w:u w:val="none"/>
        </w:rPr>
        <w:t xml:space="preserve"> </w:t>
      </w:r>
      <w:r w:rsidR="00981F63" w:rsidRPr="00171F82">
        <w:rPr>
          <w:b w:val="0"/>
          <w:u w:val="none"/>
        </w:rPr>
        <w:t>para</w:t>
      </w:r>
      <w:r w:rsidR="005640E1" w:rsidRPr="00171F82">
        <w:rPr>
          <w:b w:val="0"/>
          <w:u w:val="none"/>
        </w:rPr>
        <w:t xml:space="preserve"> lo cual </w:t>
      </w:r>
      <w:r w:rsidR="00D3588C" w:rsidRPr="00171F82">
        <w:rPr>
          <w:b w:val="0"/>
          <w:u w:val="none"/>
        </w:rPr>
        <w:t>cada módulo requiere</w:t>
      </w:r>
      <w:r w:rsidR="005640E1" w:rsidRPr="00171F82">
        <w:rPr>
          <w:b w:val="0"/>
          <w:u w:val="none"/>
        </w:rPr>
        <w:t xml:space="preserve"> de sus propio</w:t>
      </w:r>
      <w:r w:rsidR="00981F63" w:rsidRPr="00171F82">
        <w:rPr>
          <w:b w:val="0"/>
          <w:u w:val="none"/>
        </w:rPr>
        <w:t xml:space="preserve">s </w:t>
      </w:r>
      <w:r w:rsidR="00D60ED4" w:rsidRPr="00171F82">
        <w:rPr>
          <w:b w:val="0"/>
          <w:u w:val="none"/>
        </w:rPr>
        <w:t>recursos de</w:t>
      </w:r>
      <w:r w:rsidR="00981F63" w:rsidRPr="00171F82">
        <w:rPr>
          <w:b w:val="0"/>
          <w:u w:val="none"/>
        </w:rPr>
        <w:t xml:space="preserve"> </w:t>
      </w:r>
      <w:r w:rsidR="005640E1" w:rsidRPr="00171F82">
        <w:rPr>
          <w:b w:val="0"/>
          <w:u w:val="none"/>
        </w:rPr>
        <w:t>procesadores y memoria.</w:t>
      </w:r>
    </w:p>
    <w:p w14:paraId="02A4435B" w14:textId="77777777" w:rsidR="00256DF8" w:rsidRDefault="00D60ED4" w:rsidP="00256DF8">
      <w:pPr>
        <w:pStyle w:val="ApartadoSub"/>
        <w:rPr>
          <w:b w:val="0"/>
          <w:u w:val="none"/>
        </w:rPr>
      </w:pPr>
      <w:r w:rsidRPr="00171F82">
        <w:rPr>
          <w:b w:val="0"/>
          <w:u w:val="none"/>
        </w:rPr>
        <w:t>En</w:t>
      </w:r>
      <w:r w:rsidR="00406D11" w:rsidRPr="00171F82">
        <w:rPr>
          <w:b w:val="0"/>
          <w:u w:val="none"/>
        </w:rPr>
        <w:t xml:space="preserve"> </w:t>
      </w:r>
      <w:r w:rsidRPr="00171F82">
        <w:rPr>
          <w:b w:val="0"/>
          <w:u w:val="none"/>
        </w:rPr>
        <w:t>soporte</w:t>
      </w:r>
      <w:r w:rsidR="005640E1" w:rsidRPr="00171F82">
        <w:rPr>
          <w:b w:val="0"/>
          <w:u w:val="none"/>
        </w:rPr>
        <w:t xml:space="preserve"> </w:t>
      </w:r>
      <w:r w:rsidRPr="00171F82">
        <w:rPr>
          <w:b w:val="0"/>
          <w:u w:val="none"/>
        </w:rPr>
        <w:t>a</w:t>
      </w:r>
      <w:r w:rsidR="005640E1" w:rsidRPr="00171F82">
        <w:rPr>
          <w:b w:val="0"/>
          <w:u w:val="none"/>
        </w:rPr>
        <w:t xml:space="preserve"> lo anterior a</w:t>
      </w:r>
      <w:r w:rsidR="00406D11" w:rsidRPr="00171F82">
        <w:rPr>
          <w:b w:val="0"/>
          <w:u w:val="none"/>
        </w:rPr>
        <w:t xml:space="preserve"> continuación se describe la estructura del dispositivo Alcatel 1000 el cual emplea la tecnología S-12, del documento “A1000 S12, Functional Description”</w:t>
      </w:r>
      <w:r w:rsidR="00406D11" w:rsidRPr="00171F82">
        <w:rPr>
          <w:rStyle w:val="Refdenotaalpie"/>
          <w:b w:val="0"/>
          <w:u w:val="none"/>
        </w:rPr>
        <w:footnoteReference w:id="7"/>
      </w:r>
      <w:r w:rsidR="00406D11" w:rsidRPr="00171F82">
        <w:rPr>
          <w:b w:val="0"/>
          <w:u w:val="none"/>
        </w:rPr>
        <w:t>:</w:t>
      </w:r>
    </w:p>
    <w:p w14:paraId="1876D8A4" w14:textId="3A9BB60F" w:rsidR="00406D11" w:rsidRPr="00171F82" w:rsidRDefault="00406D11" w:rsidP="00256DF8">
      <w:pPr>
        <w:pStyle w:val="Citaift"/>
      </w:pPr>
      <w:r w:rsidRPr="00171F82">
        <w:t>"A1000 S12</w:t>
      </w:r>
    </w:p>
    <w:p w14:paraId="2261B8E9" w14:textId="77777777" w:rsidR="00406D11" w:rsidRPr="00171F82" w:rsidRDefault="00406D11" w:rsidP="00256DF8">
      <w:pPr>
        <w:pStyle w:val="Citaift"/>
      </w:pPr>
      <w:r w:rsidRPr="00171F82">
        <w:lastRenderedPageBreak/>
        <w:t>DESCRIPCION FUNCIONAL</w:t>
      </w:r>
    </w:p>
    <w:p w14:paraId="19FF985D" w14:textId="77777777" w:rsidR="00406D11" w:rsidRPr="00171F82" w:rsidRDefault="00406D11" w:rsidP="00256DF8">
      <w:pPr>
        <w:pStyle w:val="Citaift"/>
      </w:pPr>
      <w:r w:rsidRPr="00171F82">
        <w:t>[...]</w:t>
      </w:r>
    </w:p>
    <w:p w14:paraId="7D84F9D4" w14:textId="77777777" w:rsidR="00406D11" w:rsidRPr="00171F82" w:rsidRDefault="00406D11" w:rsidP="00256DF8">
      <w:pPr>
        <w:pStyle w:val="Citaift"/>
      </w:pPr>
      <w:r w:rsidRPr="00171F82">
        <w:t>1.2.1 Hardware</w:t>
      </w:r>
    </w:p>
    <w:p w14:paraId="7171363E" w14:textId="77777777" w:rsidR="00406D11" w:rsidRPr="00171F82" w:rsidRDefault="00406D11" w:rsidP="00256DF8">
      <w:pPr>
        <w:pStyle w:val="Citaift"/>
      </w:pPr>
      <w:r w:rsidRPr="00171F82">
        <w:t>[...]</w:t>
      </w:r>
    </w:p>
    <w:p w14:paraId="1F3AEF06" w14:textId="77777777" w:rsidR="00406D11" w:rsidRPr="00171F82" w:rsidRDefault="00406D11" w:rsidP="00256DF8">
      <w:pPr>
        <w:pStyle w:val="Citaift"/>
        <w:rPr>
          <w:b/>
          <w:u w:val="single"/>
        </w:rPr>
      </w:pPr>
      <w:r w:rsidRPr="00171F82">
        <w:t xml:space="preserve">Por otro lado, todos los módulos están conectados a la red a través de dos enlaces PCM modificados que presentan un único protocolo de entrada y salida independientemente del módulo. </w:t>
      </w:r>
      <w:r w:rsidRPr="00171F82">
        <w:rPr>
          <w:b/>
          <w:u w:val="single"/>
        </w:rPr>
        <w:t>Todos los módulos contienen una parte común denominada Elemento de Control o CE, compuesta por un microprocesador y su memoria, y un circuito de interfaz estándar hacia la red de conmutación. Estos CE se clasifican en dos grupos: Elementos de Control Terminales o TCEs, y Elementos de Control Auxiliares o ACEs.</w:t>
      </w:r>
    </w:p>
    <w:p w14:paraId="32F06E74" w14:textId="09CB6DD6" w:rsidR="00406D11" w:rsidRPr="00171F82" w:rsidRDefault="00406D11" w:rsidP="00256DF8">
      <w:pPr>
        <w:pStyle w:val="Citaift"/>
        <w:rPr>
          <w:b/>
          <w:u w:val="single"/>
        </w:rPr>
      </w:pPr>
      <w:r w:rsidRPr="00171F82">
        <w:t xml:space="preserve">Los TCE son aquellos elementos de control que están conectados a un clúster o circuito asociado con las funciones específicas del módulo, por ejemplo, circuitos de línea, circuitos troncales, etc. La interfaz hacia los circuitos de clúster es también estándar. Sin embargo, </w:t>
      </w:r>
      <w:r w:rsidRPr="00171F82">
        <w:rPr>
          <w:b/>
          <w:u w:val="single"/>
        </w:rPr>
        <w:t>existen otros elementos de control que se dedican exclusivamente a la realización de funciones de apoyo para las TCEs. Realizan tareas específicas como el manejo de errores, el análisis de prefijos, la identificación de suscriptores locales, etc., sin incluir ningún clúster o circuitería aparte del CE actual. Estos elementos de control se denominan ACEs.</w:t>
      </w:r>
    </w:p>
    <w:p w14:paraId="4CCA3799" w14:textId="645FA43A" w:rsidR="00406D11" w:rsidRPr="00171F82" w:rsidRDefault="00406D11" w:rsidP="00256DF8">
      <w:pPr>
        <w:pStyle w:val="Citaift"/>
      </w:pPr>
      <w:r w:rsidRPr="00171F82">
        <w:rPr>
          <w:noProof/>
          <w:lang w:eastAsia="es-MX"/>
        </w:rPr>
        <w:drawing>
          <wp:inline distT="0" distB="0" distL="0" distR="0" wp14:anchorId="4658B2FF" wp14:editId="6FF750D5">
            <wp:extent cx="4579952" cy="2973670"/>
            <wp:effectExtent l="0" t="0" r="0" b="0"/>
            <wp:docPr id="2" name="Imagen 2" descr="Figura 7, Diagrama de sistem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0723" cy="2980663"/>
                    </a:xfrm>
                    <a:prstGeom prst="rect">
                      <a:avLst/>
                    </a:prstGeom>
                  </pic:spPr>
                </pic:pic>
              </a:graphicData>
            </a:graphic>
          </wp:inline>
        </w:drawing>
      </w:r>
    </w:p>
    <w:p w14:paraId="33913309" w14:textId="777439EE" w:rsidR="00A514E5" w:rsidRPr="00171F82" w:rsidRDefault="00A514E5" w:rsidP="00256DF8">
      <w:pPr>
        <w:pStyle w:val="Citaift"/>
      </w:pPr>
      <w:r w:rsidRPr="00171F82">
        <w:t>[…]”</w:t>
      </w:r>
    </w:p>
    <w:p w14:paraId="1E1BE441" w14:textId="77777777" w:rsidR="00396EC1" w:rsidRPr="00171F82" w:rsidRDefault="00396EC1" w:rsidP="00256DF8">
      <w:pPr>
        <w:pStyle w:val="Citaift"/>
        <w:jc w:val="right"/>
      </w:pPr>
      <w:r w:rsidRPr="00171F82">
        <w:t>(Traducción Libre, énfasis añadido)</w:t>
      </w:r>
    </w:p>
    <w:p w14:paraId="32143060" w14:textId="77777777" w:rsidR="00256DF8" w:rsidRDefault="00406D11" w:rsidP="00256DF8">
      <w:pPr>
        <w:pStyle w:val="ApartadoSub"/>
        <w:rPr>
          <w:b w:val="0"/>
          <w:u w:val="none"/>
        </w:rPr>
      </w:pPr>
      <w:r w:rsidRPr="00171F82">
        <w:rPr>
          <w:b w:val="0"/>
          <w:u w:val="none"/>
        </w:rPr>
        <w:t>Asimismo, dichos dispositivos pueden ofrecer diferentes</w:t>
      </w:r>
      <w:r w:rsidR="00396EC1" w:rsidRPr="00171F82">
        <w:rPr>
          <w:b w:val="0"/>
          <w:u w:val="none"/>
        </w:rPr>
        <w:t xml:space="preserve"> reportes</w:t>
      </w:r>
      <w:r w:rsidRPr="00171F82">
        <w:rPr>
          <w:b w:val="0"/>
          <w:u w:val="none"/>
        </w:rPr>
        <w:t xml:space="preserve"> estad</w:t>
      </w:r>
      <w:r w:rsidR="00396EC1" w:rsidRPr="00171F82">
        <w:rPr>
          <w:b w:val="0"/>
          <w:u w:val="none"/>
        </w:rPr>
        <w:t>ístico</w:t>
      </w:r>
      <w:r w:rsidRPr="00171F82">
        <w:rPr>
          <w:b w:val="0"/>
          <w:u w:val="none"/>
        </w:rPr>
        <w:t>s</w:t>
      </w:r>
      <w:r w:rsidR="00396EC1" w:rsidRPr="00171F82">
        <w:rPr>
          <w:b w:val="0"/>
          <w:u w:val="none"/>
        </w:rPr>
        <w:t>,</w:t>
      </w:r>
      <w:r w:rsidRPr="00171F82">
        <w:rPr>
          <w:b w:val="0"/>
          <w:u w:val="none"/>
        </w:rPr>
        <w:t xml:space="preserve"> incluyendo el monitoreo del tráfico mediante un </w:t>
      </w:r>
      <w:r w:rsidRPr="00171F82">
        <w:rPr>
          <w:b w:val="0"/>
          <w:i/>
          <w:u w:val="none"/>
        </w:rPr>
        <w:t>software</w:t>
      </w:r>
      <w:r w:rsidR="00D3588C" w:rsidRPr="00171F82">
        <w:rPr>
          <w:b w:val="0"/>
          <w:u w:val="none"/>
        </w:rPr>
        <w:t>, como se cita</w:t>
      </w:r>
      <w:r w:rsidR="00396EC1" w:rsidRPr="00171F82">
        <w:rPr>
          <w:b w:val="0"/>
          <w:u w:val="none"/>
        </w:rPr>
        <w:t xml:space="preserve"> a c</w:t>
      </w:r>
      <w:r w:rsidRPr="00171F82">
        <w:rPr>
          <w:b w:val="0"/>
          <w:u w:val="none"/>
        </w:rPr>
        <w:t>ontinuación:</w:t>
      </w:r>
    </w:p>
    <w:p w14:paraId="40F68BC3" w14:textId="72B8AEBB" w:rsidR="00406D11" w:rsidRPr="00171F82" w:rsidRDefault="00406D11" w:rsidP="00256DF8">
      <w:pPr>
        <w:pStyle w:val="Citaift"/>
        <w:rPr>
          <w:b/>
        </w:rPr>
      </w:pPr>
      <w:r w:rsidRPr="00171F82">
        <w:rPr>
          <w:b/>
        </w:rPr>
        <w:lastRenderedPageBreak/>
        <w:t>“11.2 Recopilación y supervisión de las medidas de tráfico</w:t>
      </w:r>
    </w:p>
    <w:p w14:paraId="4D5C8923" w14:textId="77777777" w:rsidR="00406D11" w:rsidRPr="00171F82" w:rsidRDefault="00406D11" w:rsidP="00256DF8">
      <w:pPr>
        <w:pStyle w:val="Citaift"/>
        <w:rPr>
          <w:b/>
          <w:u w:val="single"/>
        </w:rPr>
      </w:pPr>
      <w:r w:rsidRPr="00171F82">
        <w:rPr>
          <w:b/>
          <w:u w:val="single"/>
        </w:rPr>
        <w:t>El A1000 S12 es capaz de realizar mediciones estadísticas y de tráfico.</w:t>
      </w:r>
    </w:p>
    <w:p w14:paraId="7205E0A0" w14:textId="77777777" w:rsidR="00406D11" w:rsidRPr="00171F82" w:rsidRDefault="00406D11" w:rsidP="00256DF8">
      <w:pPr>
        <w:pStyle w:val="Citaift"/>
      </w:pPr>
      <w:r w:rsidRPr="00171F82">
        <w:rPr>
          <w:b/>
          <w:u w:val="single"/>
        </w:rPr>
        <w:t>Todos los principales eventos estadísticos son recopilados continuamente por el software de intercambio y se utilizan para actualizar una gran cantidad de contadores de software.</w:t>
      </w:r>
      <w:r w:rsidRPr="00171F82">
        <w:t xml:space="preserve"> Estos contadores se utilizan para proporcionar todos los diferentes tipos de medidas que se pueden solicitar.</w:t>
      </w:r>
    </w:p>
    <w:p w14:paraId="66873CF4" w14:textId="77777777" w:rsidR="00406D11" w:rsidRPr="00171F82" w:rsidRDefault="00406D11" w:rsidP="00256DF8">
      <w:pPr>
        <w:pStyle w:val="Citaift"/>
      </w:pPr>
      <w:r w:rsidRPr="00171F82">
        <w:t>Las mediciones están destinadas principalmente a determinar la tendencia del volumen de tráfico transportado y el grado de servicio, para obtener advertencias de condiciones anormales, para investigar situaciones temporales de tráfico anormal, etc.</w:t>
      </w:r>
    </w:p>
    <w:p w14:paraId="6D3A4CF5" w14:textId="756C6D2E" w:rsidR="00406D11" w:rsidRPr="00171F82" w:rsidRDefault="00406D11" w:rsidP="00256DF8">
      <w:pPr>
        <w:pStyle w:val="Citaift"/>
      </w:pPr>
      <w:r w:rsidRPr="00171F82">
        <w:t>Los tipos de mediciones realizadas por el software de administración están re</w:t>
      </w:r>
      <w:r w:rsidR="00133E83" w:rsidRPr="00171F82">
        <w:t>lacionados con el tipo de conmutación</w:t>
      </w:r>
      <w:r w:rsidRPr="00171F82">
        <w:t xml:space="preserve"> y los requisitos del cliente. Estas son estadísticas generales (por ejemplo, número de llamadas entrantes, número de eventos de descolgado durante un período determinado), supervisión de ocupación, muestreo de llamadas (por ejemplo, grabación de llamadas en una llamada específica en cada N), observación de diferentes tipos de llamadas, </w:t>
      </w:r>
      <w:r w:rsidRPr="00171F82">
        <w:rPr>
          <w:b/>
          <w:u w:val="single"/>
        </w:rPr>
        <w:t>carga de los elementos de control (CE) y las medidas de sobrecarga, etc.”</w:t>
      </w:r>
    </w:p>
    <w:p w14:paraId="078102B1" w14:textId="77777777" w:rsidR="00256DF8" w:rsidRDefault="00406D11" w:rsidP="00256DF8">
      <w:pPr>
        <w:pStyle w:val="Citaift"/>
        <w:jc w:val="right"/>
      </w:pPr>
      <w:r w:rsidRPr="00171F82">
        <w:t>(Traducción Libre, énfasis añadido)</w:t>
      </w:r>
    </w:p>
    <w:p w14:paraId="5A0B39CC" w14:textId="4B90A7C5" w:rsidR="00406D11" w:rsidRPr="00171F82" w:rsidRDefault="00406D11" w:rsidP="00256DF8">
      <w:pPr>
        <w:pStyle w:val="ApartadoSub"/>
        <w:rPr>
          <w:b w:val="0"/>
          <w:u w:val="none"/>
        </w:rPr>
      </w:pPr>
      <w:r w:rsidRPr="00171F82">
        <w:rPr>
          <w:b w:val="0"/>
          <w:u w:val="none"/>
        </w:rPr>
        <w:t>Por otro lado, el conmutador 5ESS de Lucent Technologies</w:t>
      </w:r>
      <w:r w:rsidRPr="00171F82">
        <w:rPr>
          <w:rStyle w:val="Refdenotaalpie"/>
          <w:b w:val="0"/>
          <w:u w:val="none"/>
        </w:rPr>
        <w:footnoteReference w:id="8"/>
      </w:r>
      <w:r w:rsidRPr="00171F82">
        <w:rPr>
          <w:b w:val="0"/>
          <w:u w:val="none"/>
        </w:rPr>
        <w:t>, se encuentra organizado de la siguiente forma:</w:t>
      </w:r>
    </w:p>
    <w:p w14:paraId="012E8244" w14:textId="77777777" w:rsidR="00406D11" w:rsidRPr="00171F82" w:rsidRDefault="00406D11" w:rsidP="00256DF8">
      <w:pPr>
        <w:pStyle w:val="Citaift"/>
        <w:jc w:val="left"/>
      </w:pPr>
      <w:r w:rsidRPr="00171F82">
        <w:rPr>
          <w:b/>
        </w:rPr>
        <w:t>“1.0 CARACTERÍSTICAS BÁSICAS DEL CONMUTADOR 5ESS</w:t>
      </w:r>
    </w:p>
    <w:p w14:paraId="1D4CD088" w14:textId="77777777" w:rsidR="00F12526" w:rsidRPr="00171F82" w:rsidRDefault="00406D11" w:rsidP="00256DF8">
      <w:pPr>
        <w:pStyle w:val="Citaift"/>
        <w:sectPr w:rsidR="00F12526" w:rsidRPr="00171F82" w:rsidSect="00F12D5D">
          <w:headerReference w:type="even" r:id="rId25"/>
          <w:headerReference w:type="default" r:id="rId26"/>
          <w:footerReference w:type="default" r:id="rId27"/>
          <w:headerReference w:type="first" r:id="rId28"/>
          <w:pgSz w:w="12240" w:h="15840"/>
          <w:pgMar w:top="2370" w:right="1041" w:bottom="1418" w:left="1134" w:header="709" w:footer="709" w:gutter="0"/>
          <w:cols w:space="708"/>
          <w:docGrid w:linePitch="360"/>
        </w:sectPr>
      </w:pPr>
      <w:r w:rsidRPr="00171F82">
        <w:t>El conmut</w:t>
      </w:r>
      <w:r w:rsidR="00133E83" w:rsidRPr="00171F82">
        <w:t>ador 5ESS-2000 es un conmutador</w:t>
      </w:r>
      <w:r w:rsidRPr="00171F82">
        <w:t xml:space="preserve"> digital que puede servir como un </w:t>
      </w:r>
      <w:r w:rsidR="005E0B1A" w:rsidRPr="00171F82">
        <w:t xml:space="preserve">dispositivo </w:t>
      </w:r>
      <w:r w:rsidRPr="00171F82">
        <w:t>local (líneas), peaje (troncal), tandem (líneas y troncales), OSPS (Sistema de Posición de Servicio del Operador) o intercambio internacional de entrada, dependiendo del tipo de conmutador. Puede servir a una pequeña comunidad con menos de 100 suscriptores o una gran área metropolitana que atiende a más de 100</w:t>
      </w:r>
      <w:r w:rsidR="005E0B1A" w:rsidRPr="00171F82">
        <w:t>,</w:t>
      </w:r>
      <w:r w:rsidRPr="00171F82">
        <w:t>000 suscriptores.</w:t>
      </w:r>
    </w:p>
    <w:p w14:paraId="1A72941C" w14:textId="5594164E" w:rsidR="00406D11" w:rsidRPr="00171F82" w:rsidRDefault="00406D11" w:rsidP="00256DF8">
      <w:pPr>
        <w:pStyle w:val="Citaift"/>
        <w:jc w:val="center"/>
      </w:pPr>
      <w:r w:rsidRPr="00171F82">
        <w:rPr>
          <w:b/>
        </w:rPr>
        <w:lastRenderedPageBreak/>
        <w:t>Diseño Distribuido Modular</w:t>
      </w:r>
    </w:p>
    <w:p w14:paraId="38A8B988" w14:textId="571DC17D" w:rsidR="00406D11" w:rsidRPr="00171F82" w:rsidRDefault="00406D11" w:rsidP="00256DF8">
      <w:pPr>
        <w:pStyle w:val="Citaift"/>
        <w:jc w:val="center"/>
      </w:pPr>
      <w:r w:rsidRPr="00171F82">
        <w:rPr>
          <w:b/>
          <w:noProof/>
          <w:lang w:eastAsia="es-MX"/>
        </w:rPr>
        <w:drawing>
          <wp:inline distT="0" distB="0" distL="0" distR="0" wp14:anchorId="1DAE3A8C" wp14:editId="0BB08620">
            <wp:extent cx="3108960" cy="2127885"/>
            <wp:effectExtent l="0" t="0" r="0" b="5715"/>
            <wp:docPr id="12" name="Imagen 12" descr="Diseño Distribuido Modula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8960" cy="2127885"/>
                    </a:xfrm>
                    <a:prstGeom prst="rect">
                      <a:avLst/>
                    </a:prstGeom>
                    <a:noFill/>
                  </pic:spPr>
                </pic:pic>
              </a:graphicData>
            </a:graphic>
          </wp:inline>
        </w:drawing>
      </w:r>
    </w:p>
    <w:p w14:paraId="7AAAFF07" w14:textId="36C098BA" w:rsidR="00406D11" w:rsidRPr="00171F82" w:rsidRDefault="00406D11" w:rsidP="00256DF8">
      <w:pPr>
        <w:pStyle w:val="Citaift"/>
        <w:ind w:left="1418"/>
        <w:jc w:val="center"/>
        <w:rPr>
          <w:b/>
        </w:rPr>
      </w:pPr>
      <w:r w:rsidRPr="00171F82">
        <w:rPr>
          <w:b/>
        </w:rPr>
        <w:t>Diferentes módulos de conmutador 5ESS</w:t>
      </w:r>
    </w:p>
    <w:p w14:paraId="0D06A6D5" w14:textId="77777777" w:rsidR="00406D11" w:rsidRPr="00171F82" w:rsidRDefault="00406D11" w:rsidP="00256DF8">
      <w:pPr>
        <w:pStyle w:val="Citaift"/>
        <w:rPr>
          <w:b/>
          <w:u w:val="single"/>
        </w:rPr>
      </w:pPr>
      <w:r w:rsidRPr="00171F82">
        <w:rPr>
          <w:b/>
          <w:u w:val="single"/>
        </w:rPr>
        <w:t>El conmutador 5ESS-2000 es un sistema de conmutación digital con procesamiento distribuido. El procesamiento distribuido significa que varios procesadores manejan todas las funciones de procesamiento de llamadas. Muchos procesadores están distribuidos en todo el sistema soportado por un procesador central. Estos procesadores distribuidos manejan las decisiones de segundo a segundo que deben tomarse para procesar una llamada. El procesamiento de llamadas, el mantenimiento automático y las pruebas se realizan de forma independiente en cada módulo. Los procesadores se comunican entre sí a través de una red digital interna que vincula los módulos entre sí.</w:t>
      </w:r>
    </w:p>
    <w:p w14:paraId="533AF373" w14:textId="77777777" w:rsidR="00406D11" w:rsidRPr="00171F82" w:rsidRDefault="00406D11" w:rsidP="00256DF8">
      <w:pPr>
        <w:pStyle w:val="Citaift"/>
      </w:pPr>
      <w:r w:rsidRPr="00171F82">
        <w:t>El hardware del conmutador 5ESS-2000 se subdivide en tres tipos principales de módulos de equipos: el SM (módulo de conmutación), el CM (módulo de comunicaciones) y el AM (módulo administrativo). Cada módulo realiza sus funciones asignadas para contribuir al funcionamiento de todo el conmutador.</w:t>
      </w:r>
    </w:p>
    <w:p w14:paraId="179A53DA" w14:textId="77777777" w:rsidR="00406D11" w:rsidRPr="00171F82" w:rsidRDefault="00406D11" w:rsidP="00256DF8">
      <w:pPr>
        <w:pStyle w:val="Citaift"/>
      </w:pPr>
      <w:r w:rsidRPr="00171F82">
        <w:t>El SM conecta todas las líneas y troncales al conmutador 5ESS-2000. Realiza la mayoría de las funciones de procesamiento de llamadas. Puede haber muchos SMs por conmutador 5ESS-2000.</w:t>
      </w:r>
    </w:p>
    <w:p w14:paraId="168F9A34" w14:textId="77777777" w:rsidR="00406D11" w:rsidRPr="00171F82" w:rsidRDefault="00406D11" w:rsidP="00256DF8">
      <w:pPr>
        <w:pStyle w:val="Citaift"/>
      </w:pPr>
      <w:r w:rsidRPr="00171F82">
        <w:t>[...]</w:t>
      </w:r>
    </w:p>
    <w:p w14:paraId="1E1B85B9" w14:textId="77777777" w:rsidR="00406D11" w:rsidRPr="00171F82" w:rsidRDefault="00406D11" w:rsidP="00256DF8">
      <w:pPr>
        <w:pStyle w:val="Citaift"/>
        <w:rPr>
          <w:b/>
        </w:rPr>
      </w:pPr>
      <w:r w:rsidRPr="00171F82">
        <w:rPr>
          <w:b/>
        </w:rPr>
        <w:t>2.0 MÓDULO DE CONMUTACIÓN</w:t>
      </w:r>
    </w:p>
    <w:p w14:paraId="20E5D2F7" w14:textId="77777777" w:rsidR="00406D11" w:rsidRPr="00171F82" w:rsidRDefault="00406D11" w:rsidP="00256DF8">
      <w:pPr>
        <w:pStyle w:val="Citaift"/>
        <w:rPr>
          <w:b/>
          <w:u w:val="single"/>
        </w:rPr>
      </w:pPr>
      <w:r w:rsidRPr="00171F82">
        <w:t xml:space="preserve">Todas las líneas externas, troncales y circuitos de servicios especiales se terminan en el módulo de conmutación. Las señales analógicas y digitales se convierten al formato digital utilizado dentro del conmutador 5ESS-2000. </w:t>
      </w:r>
      <w:r w:rsidRPr="00171F82">
        <w:rPr>
          <w:b/>
          <w:u w:val="single"/>
        </w:rPr>
        <w:t>El SM realiza casi el 95% de las funciones de procesamiento y mantenimiento de llamadas, incluyendo:</w:t>
      </w:r>
    </w:p>
    <w:p w14:paraId="2BDB0F85" w14:textId="6F84B360" w:rsidR="00406D11" w:rsidRPr="00171F82" w:rsidRDefault="00406D11" w:rsidP="00EB2F61">
      <w:pPr>
        <w:pStyle w:val="Citaift"/>
        <w:numPr>
          <w:ilvl w:val="0"/>
          <w:numId w:val="48"/>
        </w:numPr>
        <w:spacing w:after="0"/>
      </w:pPr>
      <w:r w:rsidRPr="00171F82">
        <w:t xml:space="preserve">Escaneado de líneas y </w:t>
      </w:r>
      <w:r w:rsidR="00133E83" w:rsidRPr="00171F82">
        <w:t>troncale</w:t>
      </w:r>
      <w:r w:rsidRPr="00171F82">
        <w:t>s</w:t>
      </w:r>
    </w:p>
    <w:p w14:paraId="0DEF273A" w14:textId="77777777" w:rsidR="00406D11" w:rsidRPr="00171F82" w:rsidRDefault="00406D11" w:rsidP="00EB2F61">
      <w:pPr>
        <w:pStyle w:val="Citaift"/>
        <w:numPr>
          <w:ilvl w:val="0"/>
          <w:numId w:val="48"/>
        </w:numPr>
        <w:spacing w:after="0"/>
      </w:pPr>
      <w:r w:rsidRPr="00171F82">
        <w:t>Generación de tonos y cadencias</w:t>
      </w:r>
    </w:p>
    <w:p w14:paraId="2AC0A19B" w14:textId="77777777" w:rsidR="00406D11" w:rsidRPr="00171F82" w:rsidRDefault="00406D11" w:rsidP="00EB2F61">
      <w:pPr>
        <w:pStyle w:val="Citaift"/>
        <w:numPr>
          <w:ilvl w:val="0"/>
          <w:numId w:val="48"/>
        </w:numPr>
        <w:spacing w:after="0"/>
        <w:rPr>
          <w:b/>
          <w:u w:val="single"/>
        </w:rPr>
      </w:pPr>
      <w:r w:rsidRPr="00171F82">
        <w:rPr>
          <w:b/>
          <w:u w:val="single"/>
        </w:rPr>
        <w:t>Análisis de dígitos</w:t>
      </w:r>
    </w:p>
    <w:p w14:paraId="3B04805D" w14:textId="77777777" w:rsidR="00406D11" w:rsidRPr="00171F82" w:rsidRDefault="00406D11" w:rsidP="00EB2F61">
      <w:pPr>
        <w:pStyle w:val="Citaift"/>
        <w:numPr>
          <w:ilvl w:val="0"/>
          <w:numId w:val="48"/>
        </w:numPr>
        <w:spacing w:after="0"/>
      </w:pPr>
      <w:r w:rsidRPr="00171F82">
        <w:t>Enrutamiento de llamadas</w:t>
      </w:r>
    </w:p>
    <w:p w14:paraId="36BD4D72" w14:textId="6D99F9E8" w:rsidR="00406D11" w:rsidRPr="00171F82" w:rsidRDefault="00D10955" w:rsidP="00EB2F61">
      <w:pPr>
        <w:pStyle w:val="Citaift"/>
        <w:numPr>
          <w:ilvl w:val="0"/>
          <w:numId w:val="48"/>
        </w:numPr>
        <w:spacing w:after="0"/>
      </w:pPr>
      <w:r w:rsidRPr="00171F82">
        <w:lastRenderedPageBreak/>
        <w:t>Conmutación</w:t>
      </w:r>
      <w:r w:rsidR="00406D11" w:rsidRPr="00171F82">
        <w:t xml:space="preserve"> de circuito</w:t>
      </w:r>
    </w:p>
    <w:p w14:paraId="1750EA34" w14:textId="793D2212" w:rsidR="00406D11" w:rsidRPr="00171F82" w:rsidRDefault="00D10955" w:rsidP="00EB2F61">
      <w:pPr>
        <w:pStyle w:val="Citaift"/>
        <w:numPr>
          <w:ilvl w:val="0"/>
          <w:numId w:val="48"/>
        </w:numPr>
        <w:spacing w:after="0"/>
      </w:pPr>
      <w:r w:rsidRPr="00171F82">
        <w:t>Conmutación</w:t>
      </w:r>
      <w:r w:rsidR="00406D11" w:rsidRPr="00171F82">
        <w:t xml:space="preserve"> de paquetes</w:t>
      </w:r>
    </w:p>
    <w:p w14:paraId="163593ED" w14:textId="77777777" w:rsidR="00406D11" w:rsidRPr="00171F82" w:rsidRDefault="00406D11" w:rsidP="00EB2F61">
      <w:pPr>
        <w:pStyle w:val="Citaift"/>
        <w:numPr>
          <w:ilvl w:val="0"/>
          <w:numId w:val="48"/>
        </w:numPr>
        <w:spacing w:after="0"/>
      </w:pPr>
      <w:r w:rsidRPr="00171F82">
        <w:t>Anuncios</w:t>
      </w:r>
    </w:p>
    <w:p w14:paraId="2078A612" w14:textId="77777777" w:rsidR="00406D11" w:rsidRPr="00171F82" w:rsidRDefault="00406D11" w:rsidP="00EB2F61">
      <w:pPr>
        <w:pStyle w:val="Citaift"/>
        <w:numPr>
          <w:ilvl w:val="0"/>
          <w:numId w:val="48"/>
        </w:numPr>
        <w:spacing w:after="0"/>
      </w:pPr>
      <w:r w:rsidRPr="00171F82">
        <w:t>Supervisión del progreso de la llamada</w:t>
      </w:r>
    </w:p>
    <w:p w14:paraId="4F87B224" w14:textId="77777777" w:rsidR="00406D11" w:rsidRPr="00171F82" w:rsidRDefault="00406D11" w:rsidP="00EB2F61">
      <w:pPr>
        <w:pStyle w:val="Citaift"/>
        <w:numPr>
          <w:ilvl w:val="0"/>
          <w:numId w:val="48"/>
        </w:numPr>
      </w:pPr>
      <w:r w:rsidRPr="00171F82">
        <w:t>Mantenimiento de rutina y auto mantenimiento</w:t>
      </w:r>
    </w:p>
    <w:p w14:paraId="23C9F25C" w14:textId="52592BE2" w:rsidR="00406D11" w:rsidRPr="00171F82" w:rsidRDefault="00406D11" w:rsidP="00256DF8">
      <w:pPr>
        <w:pStyle w:val="Citaift"/>
      </w:pPr>
      <w:r w:rsidRPr="00171F82">
        <w:t xml:space="preserve">El SM proporciona muchas características de llamadas de </w:t>
      </w:r>
      <w:r w:rsidR="00D10955" w:rsidRPr="00171F82">
        <w:t>suscriptor</w:t>
      </w:r>
      <w:r w:rsidRPr="00171F82">
        <w:t xml:space="preserve"> que incluyen:</w:t>
      </w:r>
    </w:p>
    <w:p w14:paraId="156380C0" w14:textId="77777777" w:rsidR="00406D11" w:rsidRPr="00171F82" w:rsidRDefault="00406D11" w:rsidP="00EB2F61">
      <w:pPr>
        <w:pStyle w:val="Citaift"/>
        <w:numPr>
          <w:ilvl w:val="0"/>
          <w:numId w:val="49"/>
        </w:numPr>
        <w:spacing w:after="0"/>
      </w:pPr>
      <w:r w:rsidRPr="00171F82">
        <w:t>Llamada en espera</w:t>
      </w:r>
    </w:p>
    <w:p w14:paraId="254F0A9C" w14:textId="77777777" w:rsidR="00406D11" w:rsidRPr="00171F82" w:rsidRDefault="00406D11" w:rsidP="00EB2F61">
      <w:pPr>
        <w:pStyle w:val="Citaift"/>
        <w:numPr>
          <w:ilvl w:val="0"/>
          <w:numId w:val="49"/>
        </w:numPr>
        <w:spacing w:after="0"/>
      </w:pPr>
      <w:r w:rsidRPr="00171F82">
        <w:t>Marcación abreviada</w:t>
      </w:r>
    </w:p>
    <w:p w14:paraId="6456D9BD" w14:textId="77777777" w:rsidR="00406D11" w:rsidRPr="00171F82" w:rsidRDefault="00406D11" w:rsidP="00EB2F61">
      <w:pPr>
        <w:pStyle w:val="Citaift"/>
        <w:numPr>
          <w:ilvl w:val="0"/>
          <w:numId w:val="49"/>
        </w:numPr>
        <w:spacing w:after="0"/>
      </w:pPr>
      <w:r w:rsidRPr="00171F82">
        <w:t>Desvío de llamadas</w:t>
      </w:r>
    </w:p>
    <w:p w14:paraId="72EC040B" w14:textId="77777777" w:rsidR="00406D11" w:rsidRPr="00171F82" w:rsidRDefault="00406D11" w:rsidP="00EB2F61">
      <w:pPr>
        <w:pStyle w:val="Citaift"/>
        <w:numPr>
          <w:ilvl w:val="0"/>
          <w:numId w:val="49"/>
        </w:numPr>
      </w:pPr>
      <w:r w:rsidRPr="00171F82">
        <w:t>Llamadas de conferencia</w:t>
      </w:r>
    </w:p>
    <w:p w14:paraId="636418C6" w14:textId="0E2ECBD1" w:rsidR="00406D11" w:rsidRPr="00171F82" w:rsidRDefault="00406D11" w:rsidP="00256DF8">
      <w:pPr>
        <w:pStyle w:val="Citaift"/>
        <w:jc w:val="left"/>
      </w:pPr>
      <w:r w:rsidRPr="00171F82">
        <w:t>Un conmutador 5ESS-2000 puede soportar hasta 192 SM. Cada SM puede manejar hasta 5120 líneas o 500 troncales, o una combinación de las dos. El SM-2000 puede manejar más de 65.000</w:t>
      </w:r>
      <w:r w:rsidR="003E0C40" w:rsidRPr="00171F82">
        <w:t xml:space="preserve"> líneas y cerca de 18</w:t>
      </w:r>
      <w:r w:rsidR="00D10955" w:rsidRPr="00171F82">
        <w:t>,</w:t>
      </w:r>
      <w:r w:rsidR="003E0C40" w:rsidRPr="00171F82">
        <w:t>000 troncale</w:t>
      </w:r>
      <w:r w:rsidRPr="00171F82">
        <w:t>s. El número máximo de SM-2000 que puede ser soportado por un conmutador depende de consideraciones de ingeniería.”</w:t>
      </w:r>
    </w:p>
    <w:p w14:paraId="12174AA9" w14:textId="77777777" w:rsidR="00406D11" w:rsidRPr="00171F82" w:rsidRDefault="00406D11" w:rsidP="00256DF8">
      <w:pPr>
        <w:pStyle w:val="Citaift"/>
        <w:jc w:val="right"/>
      </w:pPr>
      <w:r w:rsidRPr="00171F82">
        <w:t>(Traducción Libre, énfasis añadido)</w:t>
      </w:r>
    </w:p>
    <w:p w14:paraId="417B6953" w14:textId="65AEF466" w:rsidR="00406D11" w:rsidRPr="00171F82" w:rsidRDefault="00406D11" w:rsidP="00256DF8">
      <w:pPr>
        <w:pStyle w:val="IFTnormal"/>
      </w:pPr>
      <w:r w:rsidRPr="00171F82">
        <w:t>De l</w:t>
      </w:r>
      <w:r w:rsidR="003E0C40" w:rsidRPr="00171F82">
        <w:t>as referencias</w:t>
      </w:r>
      <w:r w:rsidRPr="00171F82">
        <w:t xml:space="preserve"> anteriores</w:t>
      </w:r>
      <w:r w:rsidR="003E0C40" w:rsidRPr="00171F82">
        <w:t>,</w:t>
      </w:r>
      <w:r w:rsidRPr="00171F82">
        <w:t xml:space="preserve"> </w:t>
      </w:r>
      <w:r w:rsidR="003E0C40" w:rsidRPr="00171F82">
        <w:t xml:space="preserve">el Instituto encuentra </w:t>
      </w:r>
      <w:r w:rsidRPr="00171F82">
        <w:t xml:space="preserve">que ambos </w:t>
      </w:r>
      <w:r w:rsidR="003E0C40" w:rsidRPr="00171F82">
        <w:t xml:space="preserve">modelos de </w:t>
      </w:r>
      <w:r w:rsidRPr="00171F82">
        <w:t xml:space="preserve">dispositivos de </w:t>
      </w:r>
      <w:r w:rsidR="003E0C40" w:rsidRPr="00171F82">
        <w:t xml:space="preserve">conmutación </w:t>
      </w:r>
      <w:r w:rsidR="009011CB" w:rsidRPr="00171F82">
        <w:t xml:space="preserve">(Sistema 12 y el 5ESS), </w:t>
      </w:r>
      <w:r w:rsidR="003E0C40" w:rsidRPr="00171F82">
        <w:t>están</w:t>
      </w:r>
      <w:r w:rsidRPr="00171F82">
        <w:t xml:space="preserve"> conformados por módulos</w:t>
      </w:r>
      <w:r w:rsidR="003E0C40" w:rsidRPr="00171F82">
        <w:t>, y éstos a su vez por</w:t>
      </w:r>
      <w:r w:rsidRPr="00171F82">
        <w:t xml:space="preserve"> </w:t>
      </w:r>
      <w:r w:rsidR="003E0C40" w:rsidRPr="00171F82">
        <w:t>microprocesador</w:t>
      </w:r>
      <w:r w:rsidR="00B41BFB" w:rsidRPr="00171F82">
        <w:t xml:space="preserve">es y </w:t>
      </w:r>
      <w:r w:rsidRPr="00171F82">
        <w:t>memoria</w:t>
      </w:r>
      <w:r w:rsidR="00B41BFB" w:rsidRPr="00171F82">
        <w:t>s,</w:t>
      </w:r>
      <w:r w:rsidRPr="00171F82">
        <w:t xml:space="preserve"> los cuales se encargan de realizar el análisis</w:t>
      </w:r>
      <w:r w:rsidR="00B41BFB" w:rsidRPr="00171F82">
        <w:t xml:space="preserve"> y gestión</w:t>
      </w:r>
      <w:r w:rsidRPr="00171F82">
        <w:t xml:space="preserve"> de la</w:t>
      </w:r>
      <w:r w:rsidR="00B41BFB" w:rsidRPr="00171F82">
        <w:t>s</w:t>
      </w:r>
      <w:r w:rsidRPr="00171F82">
        <w:t xml:space="preserve"> llamada</w:t>
      </w:r>
      <w:r w:rsidR="00B41BFB" w:rsidRPr="00171F82">
        <w:t>s</w:t>
      </w:r>
      <w:r w:rsidRPr="00171F82">
        <w:t>.</w:t>
      </w:r>
      <w:r w:rsidR="00B41BFB" w:rsidRPr="00171F82">
        <w:t xml:space="preserve"> </w:t>
      </w:r>
      <w:r w:rsidR="000B6FAD" w:rsidRPr="00171F82">
        <w:t xml:space="preserve">Los </w:t>
      </w:r>
      <w:r w:rsidR="00B41BFB" w:rsidRPr="00171F82">
        <w:t>documentos de referencia indica</w:t>
      </w:r>
      <w:r w:rsidR="000B6FAD" w:rsidRPr="00171F82">
        <w:t>n</w:t>
      </w:r>
      <w:r w:rsidR="00B41BFB" w:rsidRPr="00171F82">
        <w:t xml:space="preserve"> que las funciones del procesamiento y análisis de los prefijos, marcaciones e identificación de los suscriptores se realiza por el módulo denominado Elemento de Control Auxiliar (ACE</w:t>
      </w:r>
      <w:r w:rsidR="00D3588C" w:rsidRPr="00171F82">
        <w:rPr>
          <w:rStyle w:val="Refdenotaalpie"/>
        </w:rPr>
        <w:footnoteReference w:id="9"/>
      </w:r>
      <w:r w:rsidR="00B41BFB" w:rsidRPr="00171F82">
        <w:t xml:space="preserve"> por sus siglas en inglés). </w:t>
      </w:r>
    </w:p>
    <w:p w14:paraId="6609F671" w14:textId="3022B7C6" w:rsidR="000F72EF" w:rsidRPr="00171F82" w:rsidRDefault="00F307D2" w:rsidP="00256DF8">
      <w:pPr>
        <w:pStyle w:val="IFTnormal"/>
      </w:pPr>
      <w:r w:rsidRPr="00171F82">
        <w:t>Adicionalmente</w:t>
      </w:r>
      <w:r w:rsidR="000F72EF" w:rsidRPr="00171F82">
        <w:t xml:space="preserve">, </w:t>
      </w:r>
      <w:r w:rsidR="009011CB" w:rsidRPr="00171F82">
        <w:t>el dispositivo “Alcatel 1000 S12” empleado por el</w:t>
      </w:r>
      <w:r w:rsidR="00713C6A" w:rsidRPr="00171F82">
        <w:t xml:space="preserve"> AEP</w:t>
      </w:r>
      <w:r w:rsidR="009011CB" w:rsidRPr="00171F82">
        <w:t>, descri</w:t>
      </w:r>
      <w:r w:rsidR="00E94A68" w:rsidRPr="00171F82">
        <w:t>be servicios</w:t>
      </w:r>
      <w:r w:rsidRPr="00171F82">
        <w:t xml:space="preserve"> de red inteligente (RI)</w:t>
      </w:r>
      <w:r w:rsidR="00A41B99" w:rsidRPr="00171F82">
        <w:t>, la cual tiene el objetivo de permitir la inclusión de más capacidades para facilitar la prestación de servicios con independencia de la realización del servicio/red en un entorno de múltiples suministradores</w:t>
      </w:r>
      <w:r w:rsidR="00894553" w:rsidRPr="00171F82">
        <w:t>.</w:t>
      </w:r>
      <w:r w:rsidR="00A41B99" w:rsidRPr="00171F82">
        <w:t xml:space="preserve"> Esta independencia con respecto a la realización de la red permite asignar funcionalidades y recursos dentro de </w:t>
      </w:r>
      <w:r w:rsidR="00E94A68" w:rsidRPr="00171F82">
        <w:t>la</w:t>
      </w:r>
      <w:r w:rsidR="00A41B99" w:rsidRPr="00171F82">
        <w:t xml:space="preserve"> </w:t>
      </w:r>
      <w:r w:rsidR="006A2D03" w:rsidRPr="00171F82">
        <w:t>red</w:t>
      </w:r>
      <w:r w:rsidR="00A41B99" w:rsidRPr="00171F82">
        <w:t xml:space="preserve"> y gestionarlos eficazmente con independencia de los desarrollos específicos de realización de red de los suministradores de equipos. De acuerdo a la Recomendación I.312/Q.1201</w:t>
      </w:r>
      <w:r w:rsidR="009C2A65" w:rsidRPr="00171F82">
        <w:rPr>
          <w:rStyle w:val="Refdenotaalpie"/>
        </w:rPr>
        <w:footnoteReference w:id="10"/>
      </w:r>
      <w:r w:rsidR="00A41B99" w:rsidRPr="00171F82">
        <w:t xml:space="preserve"> del CCITT </w:t>
      </w:r>
      <w:r w:rsidR="00C7493A" w:rsidRPr="00171F82">
        <w:t>la definición de red inteligente es la siguiente:</w:t>
      </w:r>
    </w:p>
    <w:p w14:paraId="1CA4DA39" w14:textId="41ADFD7A" w:rsidR="009C2A65" w:rsidRPr="00171F82" w:rsidRDefault="009C2A65" w:rsidP="00256DF8">
      <w:pPr>
        <w:pStyle w:val="Citaift"/>
      </w:pPr>
      <w:r w:rsidRPr="00171F82">
        <w:t>“1.2 Definición de red inteligente</w:t>
      </w:r>
    </w:p>
    <w:p w14:paraId="74856888" w14:textId="32DE8DB4" w:rsidR="009C2A65" w:rsidRPr="00171F82" w:rsidRDefault="009C2A65" w:rsidP="00AC491A">
      <w:pPr>
        <w:pStyle w:val="Citaift"/>
        <w:spacing w:after="0"/>
      </w:pPr>
      <w:proofErr w:type="gramStart"/>
      <w:r w:rsidRPr="00171F82">
        <w:rPr>
          <w:b/>
        </w:rPr>
        <w:t>red</w:t>
      </w:r>
      <w:proofErr w:type="gramEnd"/>
      <w:r w:rsidRPr="00171F82">
        <w:rPr>
          <w:b/>
        </w:rPr>
        <w:t xml:space="preserve"> inteligente</w:t>
      </w:r>
      <w:r w:rsidRPr="00171F82">
        <w:t xml:space="preserve"> es un concepto arquitectural para la explotación y prestac</w:t>
      </w:r>
      <w:r w:rsidR="00FF7872" w:rsidRPr="00171F82">
        <w:t xml:space="preserve">ión de nuevos servicios, que se </w:t>
      </w:r>
      <w:r w:rsidRPr="00171F82">
        <w:t>caracteriza por:</w:t>
      </w:r>
    </w:p>
    <w:p w14:paraId="3D082650" w14:textId="77777777" w:rsidR="009C2A65" w:rsidRPr="00171F82" w:rsidRDefault="009C2A65" w:rsidP="00AC491A">
      <w:pPr>
        <w:pStyle w:val="Citaift"/>
        <w:spacing w:after="0"/>
      </w:pPr>
      <w:r w:rsidRPr="00171F82">
        <w:lastRenderedPageBreak/>
        <w:t>– amplia utilización de técnicas de procesamiento de información;</w:t>
      </w:r>
    </w:p>
    <w:p w14:paraId="7CB29D1B" w14:textId="77777777" w:rsidR="009C2A65" w:rsidRPr="00171F82" w:rsidRDefault="009C2A65" w:rsidP="00AC491A">
      <w:pPr>
        <w:pStyle w:val="Citaift"/>
        <w:spacing w:after="0"/>
        <w:rPr>
          <w:b/>
          <w:u w:val="single"/>
        </w:rPr>
      </w:pPr>
      <w:r w:rsidRPr="00171F82">
        <w:rPr>
          <w:b/>
          <w:u w:val="single"/>
        </w:rPr>
        <w:t>– utilización eficaz de recursos de red;</w:t>
      </w:r>
    </w:p>
    <w:p w14:paraId="379FDD6F" w14:textId="3BA8C9F2" w:rsidR="00C7493A" w:rsidRPr="00171F82" w:rsidRDefault="009C2A65" w:rsidP="00AC491A">
      <w:pPr>
        <w:pStyle w:val="Citaift"/>
        <w:spacing w:after="0"/>
      </w:pPr>
      <w:r w:rsidRPr="00171F82">
        <w:t>– modularización y reutilizabilidad de funciones de red:</w:t>
      </w:r>
    </w:p>
    <w:p w14:paraId="36BDBFA3" w14:textId="0585FE2F" w:rsidR="009C2A65" w:rsidRPr="00171F82" w:rsidRDefault="009C2A65" w:rsidP="00AC491A">
      <w:pPr>
        <w:pStyle w:val="Citaift"/>
        <w:spacing w:after="0"/>
        <w:rPr>
          <w:b/>
          <w:u w:val="single"/>
        </w:rPr>
      </w:pPr>
      <w:r w:rsidRPr="00171F82">
        <w:rPr>
          <w:b/>
          <w:u w:val="single"/>
        </w:rPr>
        <w:t>– creación y prestación de servicios integrados por medio de las</w:t>
      </w:r>
      <w:r w:rsidR="00FF7872" w:rsidRPr="00171F82">
        <w:rPr>
          <w:b/>
          <w:u w:val="single"/>
        </w:rPr>
        <w:t xml:space="preserve"> funciones de red reutilizables </w:t>
      </w:r>
      <w:r w:rsidRPr="00171F82">
        <w:rPr>
          <w:b/>
          <w:u w:val="single"/>
        </w:rPr>
        <w:t>modularizadas;</w:t>
      </w:r>
    </w:p>
    <w:p w14:paraId="286DA0D7" w14:textId="77777777" w:rsidR="009C2A65" w:rsidRPr="00171F82" w:rsidRDefault="009C2A65" w:rsidP="00AC491A">
      <w:pPr>
        <w:pStyle w:val="Citaift"/>
        <w:spacing w:after="0"/>
      </w:pPr>
      <w:r w:rsidRPr="00171F82">
        <w:t>– asignación flexible de funciones de red a entidades físicas;</w:t>
      </w:r>
    </w:p>
    <w:p w14:paraId="10C01CAB" w14:textId="77777777" w:rsidR="009C2A65" w:rsidRPr="00171F82" w:rsidRDefault="009C2A65" w:rsidP="00AC491A">
      <w:pPr>
        <w:pStyle w:val="Citaift"/>
        <w:spacing w:after="0"/>
      </w:pPr>
      <w:r w:rsidRPr="00171F82">
        <w:t>– portabilidad de funciones de red entre entidades físicas;</w:t>
      </w:r>
    </w:p>
    <w:p w14:paraId="35188751" w14:textId="77777777" w:rsidR="009C2A65" w:rsidRPr="00171F82" w:rsidRDefault="009C2A65" w:rsidP="00AC491A">
      <w:pPr>
        <w:pStyle w:val="Citaift"/>
        <w:spacing w:after="0"/>
      </w:pPr>
      <w:r w:rsidRPr="00171F82">
        <w:t>– comunicación normalizada entre funciones de red por medio de interfaces independientes del servicio;</w:t>
      </w:r>
    </w:p>
    <w:p w14:paraId="090BF4F0" w14:textId="747665BF" w:rsidR="009C2A65" w:rsidRPr="00171F82" w:rsidRDefault="009C2A65" w:rsidP="00AC491A">
      <w:pPr>
        <w:pStyle w:val="Citaift"/>
        <w:spacing w:after="0"/>
      </w:pPr>
      <w:r w:rsidRPr="00171F82">
        <w:t xml:space="preserve">– control por el abonado al servicio </w:t>
      </w:r>
      <w:r w:rsidRPr="00171F82">
        <w:rPr>
          <w:vertAlign w:val="superscript"/>
        </w:rPr>
        <w:t>1</w:t>
      </w:r>
      <w:r w:rsidRPr="00171F82">
        <w:t>) de algunos atributos de servicio específicos del abonado;</w:t>
      </w:r>
    </w:p>
    <w:p w14:paraId="2AC04BBE" w14:textId="5757DCF6" w:rsidR="009C2A65" w:rsidRPr="00171F82" w:rsidRDefault="009C2A65" w:rsidP="00AC491A">
      <w:pPr>
        <w:pStyle w:val="Citaift"/>
        <w:spacing w:after="0"/>
      </w:pPr>
      <w:r w:rsidRPr="00171F82">
        <w:t xml:space="preserve">– control por el usuario del servicio </w:t>
      </w:r>
      <w:r w:rsidRPr="00171F82">
        <w:rPr>
          <w:vertAlign w:val="superscript"/>
        </w:rPr>
        <w:t>2</w:t>
      </w:r>
      <w:r w:rsidRPr="00171F82">
        <w:t>) de algunos atributos de servicio específicos del usuario;</w:t>
      </w:r>
    </w:p>
    <w:p w14:paraId="410A1A89" w14:textId="3A95151D" w:rsidR="009C2A65" w:rsidRPr="00171F82" w:rsidRDefault="009C2A65" w:rsidP="00256DF8">
      <w:pPr>
        <w:pStyle w:val="Citaift"/>
      </w:pPr>
      <w:r w:rsidRPr="00171F82">
        <w:t>– gestión normalizada de la lógica de servicio.</w:t>
      </w:r>
    </w:p>
    <w:p w14:paraId="539C9F38" w14:textId="24C4C3DF" w:rsidR="009C2A65" w:rsidRPr="00171F82" w:rsidRDefault="009C2A65" w:rsidP="00256DF8">
      <w:pPr>
        <w:pStyle w:val="Citaift"/>
      </w:pPr>
      <w:r w:rsidRPr="00171F82">
        <w:t>______________________________________</w:t>
      </w:r>
    </w:p>
    <w:p w14:paraId="46225A01" w14:textId="1E107A49" w:rsidR="009C2A65" w:rsidRPr="00171F82" w:rsidRDefault="009C2A65" w:rsidP="00256DF8">
      <w:pPr>
        <w:pStyle w:val="Citaift"/>
        <w:rPr>
          <w:sz w:val="16"/>
        </w:rPr>
      </w:pPr>
      <w:r w:rsidRPr="00171F82">
        <w:rPr>
          <w:sz w:val="16"/>
        </w:rPr>
        <w:t>1) Un abonado al servicio (cliente) es una persona o entidad que obtiene un servicio de un proveedor de servicios y que es responsable del pago al mismo del importe correspondiente.</w:t>
      </w:r>
    </w:p>
    <w:p w14:paraId="6A53DEDD" w14:textId="57697354" w:rsidR="009C2A65" w:rsidRPr="00171F82" w:rsidRDefault="009C2A65" w:rsidP="00256DF8">
      <w:pPr>
        <w:pStyle w:val="Citaift"/>
        <w:rPr>
          <w:sz w:val="16"/>
        </w:rPr>
      </w:pPr>
      <w:r w:rsidRPr="00171F82">
        <w:rPr>
          <w:sz w:val="16"/>
        </w:rPr>
        <w:t>2) Un usuario de servicios es una persona que tiene acceso a servicios y los utiliza.”</w:t>
      </w:r>
    </w:p>
    <w:p w14:paraId="1C543685" w14:textId="76697229" w:rsidR="00FF7872" w:rsidRPr="00171F82" w:rsidRDefault="00FF7872" w:rsidP="00256DF8">
      <w:pPr>
        <w:pStyle w:val="Citaift"/>
        <w:jc w:val="right"/>
      </w:pPr>
      <w:r w:rsidRPr="00171F82">
        <w:t>(Énfasis añadido)</w:t>
      </w:r>
    </w:p>
    <w:p w14:paraId="04C0517F" w14:textId="3EF10677" w:rsidR="009C2A65" w:rsidRPr="00171F82" w:rsidRDefault="00FF7872" w:rsidP="00256DF8">
      <w:pPr>
        <w:pStyle w:val="IFTnormal"/>
      </w:pPr>
      <w:r w:rsidRPr="00171F82">
        <w:t xml:space="preserve">De lo anterior, se desprende que con la </w:t>
      </w:r>
      <w:r w:rsidR="00E94A68" w:rsidRPr="00171F82">
        <w:t>utilización</w:t>
      </w:r>
      <w:r w:rsidRPr="00171F82">
        <w:t xml:space="preserve"> de la red inteligente, se realiza una mejor </w:t>
      </w:r>
      <w:r w:rsidR="00E94A68" w:rsidRPr="00171F82">
        <w:t>administración</w:t>
      </w:r>
      <w:r w:rsidRPr="00171F82">
        <w:t xml:space="preserve"> de los recursos de red, ya que </w:t>
      </w:r>
      <w:r w:rsidR="005A3905" w:rsidRPr="00171F82">
        <w:t>se crean</w:t>
      </w:r>
      <w:r w:rsidR="00721360" w:rsidRPr="00171F82">
        <w:t xml:space="preserve"> diversas funciones de llamadas gestionadas por la red inteligente, como son las listadas en </w:t>
      </w:r>
      <w:r w:rsidR="00F8272A" w:rsidRPr="00171F82">
        <w:t>el Cuadro 2/Q.1211 de</w:t>
      </w:r>
      <w:r w:rsidR="00721360" w:rsidRPr="00171F82">
        <w:t xml:space="preserve"> la Recomendación UIT-T </w:t>
      </w:r>
      <w:proofErr w:type="gramStart"/>
      <w:r w:rsidR="00721360" w:rsidRPr="00171F82">
        <w:t xml:space="preserve">Q.1211 </w:t>
      </w:r>
      <w:proofErr w:type="gramEnd"/>
      <w:r w:rsidR="00721360" w:rsidRPr="00171F82">
        <w:rPr>
          <w:rStyle w:val="Refdenotaalpie"/>
        </w:rPr>
        <w:footnoteReference w:id="11"/>
      </w:r>
      <w:r w:rsidR="00721360" w:rsidRPr="00171F82">
        <w:t>:</w:t>
      </w:r>
    </w:p>
    <w:p w14:paraId="6B94A06D" w14:textId="77777777" w:rsidR="00F8272A" w:rsidRPr="00171F82" w:rsidRDefault="00F8272A" w:rsidP="00256DF8">
      <w:pPr>
        <w:pStyle w:val="Citaift"/>
      </w:pPr>
      <w:r w:rsidRPr="00171F82">
        <w:t>“CUADRO 2/Q.1211</w:t>
      </w:r>
    </w:p>
    <w:p w14:paraId="31EB5881" w14:textId="1B9B2B9A" w:rsidR="00F8272A" w:rsidRPr="00171F82" w:rsidRDefault="00F8272A" w:rsidP="00256DF8">
      <w:pPr>
        <w:pStyle w:val="Citaift"/>
      </w:pPr>
      <w:r w:rsidRPr="00171F82">
        <w:t>Conjunto previsto de servicios CS-1</w:t>
      </w:r>
    </w:p>
    <w:tbl>
      <w:tblPr>
        <w:tblStyle w:val="Tablaconcuadrcula"/>
        <w:tblW w:w="0" w:type="auto"/>
        <w:tblInd w:w="846" w:type="dxa"/>
        <w:tblLook w:val="04A0" w:firstRow="1" w:lastRow="0" w:firstColumn="1" w:lastColumn="0" w:noHBand="0" w:noVBand="1"/>
        <w:tblCaption w:val="Tabla"/>
        <w:tblDescription w:val="Conjunto previsto de servicios CS-1"/>
      </w:tblPr>
      <w:tblGrid>
        <w:gridCol w:w="6237"/>
        <w:gridCol w:w="2972"/>
      </w:tblGrid>
      <w:tr w:rsidR="00F8272A" w:rsidRPr="0089563B" w14:paraId="1599F576" w14:textId="77777777" w:rsidTr="00AC491A">
        <w:trPr>
          <w:tblHeader/>
        </w:trPr>
        <w:tc>
          <w:tcPr>
            <w:tcW w:w="6237" w:type="dxa"/>
          </w:tcPr>
          <w:p w14:paraId="409FFB3F" w14:textId="77777777" w:rsidR="00F8272A" w:rsidRPr="00171F82" w:rsidRDefault="00F8272A" w:rsidP="00AC491A">
            <w:pPr>
              <w:pStyle w:val="Citaift"/>
              <w:spacing w:after="0"/>
              <w:ind w:left="0" w:right="0"/>
            </w:pPr>
            <w:r w:rsidRPr="00171F82">
              <w:lastRenderedPageBreak/>
              <w:t>Marcación abreviada</w:t>
            </w:r>
          </w:p>
          <w:p w14:paraId="5476644C" w14:textId="77777777" w:rsidR="00F8272A" w:rsidRPr="00171F82" w:rsidRDefault="00F8272A" w:rsidP="00AC491A">
            <w:pPr>
              <w:pStyle w:val="Citaift"/>
              <w:spacing w:after="0"/>
              <w:ind w:left="0" w:right="0"/>
            </w:pPr>
            <w:r w:rsidRPr="00171F82">
              <w:t>Llamadas con tarjeta con cargo a cuenta</w:t>
            </w:r>
          </w:p>
          <w:p w14:paraId="5CF28B3A" w14:textId="77777777" w:rsidR="00F8272A" w:rsidRPr="00171F82" w:rsidRDefault="00F8272A" w:rsidP="00AC491A">
            <w:pPr>
              <w:pStyle w:val="Citaift"/>
              <w:spacing w:after="0"/>
              <w:ind w:left="0" w:right="0"/>
            </w:pPr>
            <w:r w:rsidRPr="00171F82">
              <w:t>Facturación alternativa automática</w:t>
            </w:r>
          </w:p>
          <w:p w14:paraId="5FD4252E" w14:textId="77777777" w:rsidR="00F8272A" w:rsidRPr="00171F82" w:rsidRDefault="00F8272A" w:rsidP="00AC491A">
            <w:pPr>
              <w:pStyle w:val="Citaift"/>
              <w:spacing w:after="0"/>
              <w:ind w:left="0" w:right="0"/>
            </w:pPr>
            <w:r w:rsidRPr="00171F82">
              <w:t>Distribución de llamadas</w:t>
            </w:r>
          </w:p>
          <w:p w14:paraId="68A3523D" w14:textId="77777777" w:rsidR="00F8272A" w:rsidRPr="00171F82" w:rsidRDefault="00F8272A" w:rsidP="00AC491A">
            <w:pPr>
              <w:pStyle w:val="Citaift"/>
              <w:spacing w:after="0"/>
              <w:ind w:left="0" w:right="0"/>
            </w:pPr>
            <w:r w:rsidRPr="00171F82">
              <w:t>Reenvío de llamadas</w:t>
            </w:r>
          </w:p>
          <w:p w14:paraId="5C96EA04" w14:textId="77777777" w:rsidR="00F8272A" w:rsidRPr="00171F82" w:rsidRDefault="00F8272A" w:rsidP="00AC491A">
            <w:pPr>
              <w:pStyle w:val="Citaift"/>
              <w:spacing w:after="0"/>
              <w:ind w:left="0" w:right="0"/>
            </w:pPr>
            <w:r w:rsidRPr="00171F82">
              <w:t>Distribución por reencaminamiento de llamadas</w:t>
            </w:r>
          </w:p>
          <w:p w14:paraId="249C7EF6" w14:textId="77777777" w:rsidR="00F8272A" w:rsidRPr="00171F82" w:rsidRDefault="00F8272A" w:rsidP="00AC491A">
            <w:pPr>
              <w:pStyle w:val="Citaift"/>
              <w:spacing w:after="0"/>
              <w:ind w:left="0" w:right="0"/>
            </w:pPr>
            <w:r w:rsidRPr="00171F82">
              <w:t>Completación de llamadas a abonado ocupado</w:t>
            </w:r>
            <w:r w:rsidRPr="00171F82">
              <w:rPr>
                <w:vertAlign w:val="superscript"/>
              </w:rPr>
              <w:t>a)</w:t>
            </w:r>
          </w:p>
          <w:p w14:paraId="22BF5F3D" w14:textId="77777777" w:rsidR="00F8272A" w:rsidRPr="00171F82" w:rsidRDefault="00F8272A" w:rsidP="00AC491A">
            <w:pPr>
              <w:pStyle w:val="Citaift"/>
              <w:spacing w:after="0"/>
              <w:ind w:left="0" w:right="0"/>
            </w:pPr>
            <w:r w:rsidRPr="00171F82">
              <w:t>Comunicaciones conferencia</w:t>
            </w:r>
            <w:r w:rsidRPr="00171F82">
              <w:rPr>
                <w:vertAlign w:val="superscript"/>
              </w:rPr>
              <w:t>a)</w:t>
            </w:r>
          </w:p>
          <w:p w14:paraId="22B55FA9" w14:textId="77777777" w:rsidR="00F8272A" w:rsidRPr="00171F82" w:rsidRDefault="00F8272A" w:rsidP="00AC491A">
            <w:pPr>
              <w:pStyle w:val="Citaift"/>
              <w:spacing w:after="0"/>
              <w:ind w:left="0" w:right="0"/>
            </w:pPr>
            <w:r w:rsidRPr="00171F82">
              <w:t>Llamadas con tarjeta de crédito</w:t>
            </w:r>
          </w:p>
          <w:p w14:paraId="23238839" w14:textId="77777777" w:rsidR="00F8272A" w:rsidRPr="00171F82" w:rsidRDefault="00F8272A" w:rsidP="00AC491A">
            <w:pPr>
              <w:pStyle w:val="Citaift"/>
              <w:spacing w:after="0"/>
              <w:ind w:left="0" w:right="0"/>
            </w:pPr>
            <w:r w:rsidRPr="00171F82">
              <w:t>Encaminamiento de llamadas por destino</w:t>
            </w:r>
          </w:p>
          <w:p w14:paraId="252DC488" w14:textId="77777777" w:rsidR="00F8272A" w:rsidRPr="00171F82" w:rsidRDefault="00F8272A" w:rsidP="00AC491A">
            <w:pPr>
              <w:pStyle w:val="Citaift"/>
              <w:spacing w:after="0"/>
              <w:ind w:left="0" w:right="0"/>
            </w:pPr>
            <w:r w:rsidRPr="00171F82">
              <w:t>Desviación «Sígame»</w:t>
            </w:r>
          </w:p>
          <w:p w14:paraId="67D9565E" w14:textId="77777777" w:rsidR="00F8272A" w:rsidRPr="00171F82" w:rsidRDefault="00F8272A" w:rsidP="00AC491A">
            <w:pPr>
              <w:pStyle w:val="Citaift"/>
              <w:spacing w:after="0"/>
              <w:ind w:left="0" w:right="0"/>
            </w:pPr>
            <w:r w:rsidRPr="00171F82">
              <w:t>Cobro revertido automático</w:t>
            </w:r>
          </w:p>
          <w:p w14:paraId="17D3407F" w14:textId="77777777" w:rsidR="00F8272A" w:rsidRPr="00171F82" w:rsidRDefault="00F8272A" w:rsidP="00AC491A">
            <w:pPr>
              <w:pStyle w:val="Citaift"/>
              <w:spacing w:after="0"/>
              <w:ind w:left="0" w:right="0"/>
            </w:pPr>
            <w:r w:rsidRPr="00171F82">
              <w:t>Identificación de llamadas maliciosas</w:t>
            </w:r>
          </w:p>
          <w:p w14:paraId="1E5E14A4" w14:textId="77777777" w:rsidR="00F8272A" w:rsidRPr="00171F82" w:rsidRDefault="00F8272A" w:rsidP="00AC491A">
            <w:pPr>
              <w:pStyle w:val="Citaift"/>
              <w:spacing w:after="0"/>
              <w:ind w:left="0" w:right="0"/>
            </w:pPr>
            <w:r w:rsidRPr="00171F82">
              <w:t>Llamadas masivas</w:t>
            </w:r>
          </w:p>
          <w:p w14:paraId="1A4A9C84" w14:textId="77777777" w:rsidR="00F8272A" w:rsidRPr="00171F82" w:rsidRDefault="00F8272A" w:rsidP="00AC491A">
            <w:pPr>
              <w:pStyle w:val="Citaift"/>
              <w:spacing w:after="0"/>
              <w:ind w:left="0" w:right="0"/>
            </w:pPr>
            <w:r w:rsidRPr="00171F82">
              <w:t>Cribado de llamadas de origen</w:t>
            </w:r>
          </w:p>
          <w:p w14:paraId="3B632BA0" w14:textId="77777777" w:rsidR="00F8272A" w:rsidRPr="00171F82" w:rsidRDefault="00F8272A" w:rsidP="00AC491A">
            <w:pPr>
              <w:pStyle w:val="Citaift"/>
              <w:spacing w:after="0"/>
              <w:ind w:left="0" w:right="0"/>
            </w:pPr>
            <w:r w:rsidRPr="00171F82">
              <w:t>Tarifa con prima</w:t>
            </w:r>
          </w:p>
          <w:p w14:paraId="668D7163" w14:textId="77777777" w:rsidR="00F8272A" w:rsidRPr="00171F82" w:rsidRDefault="00F8272A" w:rsidP="00AC491A">
            <w:pPr>
              <w:pStyle w:val="Citaift"/>
              <w:spacing w:after="0"/>
              <w:ind w:left="0" w:right="0"/>
            </w:pPr>
            <w:r w:rsidRPr="00171F82">
              <w:t>Cribado de seguridad</w:t>
            </w:r>
          </w:p>
          <w:p w14:paraId="5B43E21E" w14:textId="77777777" w:rsidR="00F8272A" w:rsidRPr="00171F82" w:rsidRDefault="00F8272A" w:rsidP="00AC491A">
            <w:pPr>
              <w:pStyle w:val="Citaift"/>
              <w:spacing w:after="0"/>
              <w:ind w:left="0" w:right="0"/>
            </w:pPr>
            <w:r w:rsidRPr="00171F82">
              <w:t>Reenvío selectivo de llamadas en caso de ocupado/no repuesta</w:t>
            </w:r>
          </w:p>
          <w:p w14:paraId="56467C1A" w14:textId="77777777" w:rsidR="00F8272A" w:rsidRPr="00171F82" w:rsidRDefault="00F8272A" w:rsidP="00AC491A">
            <w:pPr>
              <w:pStyle w:val="Citaift"/>
              <w:spacing w:after="0"/>
              <w:ind w:left="0" w:right="0"/>
            </w:pPr>
            <w:r w:rsidRPr="00171F82">
              <w:t>Tarificación dividida</w:t>
            </w:r>
          </w:p>
          <w:p w14:paraId="6913DE2A" w14:textId="77777777" w:rsidR="00F8272A" w:rsidRPr="00171F82" w:rsidRDefault="00F8272A" w:rsidP="00AC491A">
            <w:pPr>
              <w:pStyle w:val="Citaift"/>
              <w:spacing w:after="0"/>
              <w:ind w:left="0" w:right="0"/>
            </w:pPr>
            <w:r w:rsidRPr="00171F82">
              <w:t>Televotación</w:t>
            </w:r>
          </w:p>
          <w:p w14:paraId="3A3EE09A" w14:textId="77777777" w:rsidR="00F8272A" w:rsidRPr="00171F82" w:rsidRDefault="00F8272A" w:rsidP="00AC491A">
            <w:pPr>
              <w:pStyle w:val="Citaift"/>
              <w:spacing w:after="0"/>
              <w:ind w:left="0" w:right="0"/>
            </w:pPr>
            <w:r w:rsidRPr="00171F82">
              <w:t>Cribado de llamadas de destino</w:t>
            </w:r>
          </w:p>
          <w:p w14:paraId="193B4AA4" w14:textId="77777777" w:rsidR="00F8272A" w:rsidRPr="00171F82" w:rsidRDefault="00F8272A" w:rsidP="00AC491A">
            <w:pPr>
              <w:pStyle w:val="Citaift"/>
              <w:spacing w:after="0"/>
              <w:ind w:left="0" w:right="0"/>
            </w:pPr>
            <w:r w:rsidRPr="00171F82">
              <w:t>Número de acceso universal</w:t>
            </w:r>
          </w:p>
          <w:p w14:paraId="12AB2F20" w14:textId="77777777" w:rsidR="00F8272A" w:rsidRPr="00171F82" w:rsidRDefault="00F8272A" w:rsidP="00AC491A">
            <w:pPr>
              <w:pStyle w:val="Citaift"/>
              <w:spacing w:after="0"/>
              <w:ind w:left="0" w:right="0"/>
            </w:pPr>
            <w:r w:rsidRPr="00171F82">
              <w:t>Telecomunicaciones personales universales</w:t>
            </w:r>
          </w:p>
          <w:p w14:paraId="4C3BA548" w14:textId="77777777" w:rsidR="00F8272A" w:rsidRPr="00171F82" w:rsidRDefault="00F8272A" w:rsidP="00AC491A">
            <w:pPr>
              <w:pStyle w:val="Citaift"/>
              <w:spacing w:after="0"/>
              <w:ind w:left="0" w:right="0"/>
            </w:pPr>
            <w:r w:rsidRPr="00171F82">
              <w:t>Encaminamiento definido por el usuario</w:t>
            </w:r>
          </w:p>
          <w:p w14:paraId="77BE96E3" w14:textId="2740A003" w:rsidR="00F8272A" w:rsidRPr="00171F82" w:rsidRDefault="00F8272A" w:rsidP="00AC491A">
            <w:pPr>
              <w:pStyle w:val="Citaift"/>
              <w:spacing w:after="0"/>
              <w:ind w:left="0" w:right="0"/>
            </w:pPr>
            <w:r w:rsidRPr="00171F82">
              <w:t>Red privada virtual</w:t>
            </w:r>
          </w:p>
        </w:tc>
        <w:tc>
          <w:tcPr>
            <w:tcW w:w="2972" w:type="dxa"/>
          </w:tcPr>
          <w:p w14:paraId="1F4564F8" w14:textId="77777777" w:rsidR="00F8272A" w:rsidRPr="00171F82" w:rsidRDefault="00F8272A" w:rsidP="00AC491A">
            <w:pPr>
              <w:pStyle w:val="Citaift"/>
              <w:spacing w:after="0"/>
              <w:ind w:left="0" w:right="0"/>
              <w:rPr>
                <w:lang w:val="en-US"/>
              </w:rPr>
            </w:pPr>
            <w:r w:rsidRPr="00171F82">
              <w:rPr>
                <w:lang w:val="en-US"/>
              </w:rPr>
              <w:t>ABD</w:t>
            </w:r>
          </w:p>
          <w:p w14:paraId="443F462D" w14:textId="77777777" w:rsidR="00F8272A" w:rsidRPr="00171F82" w:rsidRDefault="00F8272A" w:rsidP="00AC491A">
            <w:pPr>
              <w:pStyle w:val="Citaift"/>
              <w:spacing w:after="0"/>
              <w:ind w:left="0" w:right="0"/>
              <w:rPr>
                <w:lang w:val="en-US"/>
              </w:rPr>
            </w:pPr>
            <w:r w:rsidRPr="00171F82">
              <w:rPr>
                <w:lang w:val="en-US"/>
              </w:rPr>
              <w:t>ACC</w:t>
            </w:r>
          </w:p>
          <w:p w14:paraId="4A73FC25" w14:textId="77777777" w:rsidR="00F8272A" w:rsidRPr="00171F82" w:rsidRDefault="00F8272A" w:rsidP="00AC491A">
            <w:pPr>
              <w:pStyle w:val="Citaift"/>
              <w:spacing w:after="0"/>
              <w:ind w:left="0" w:right="0"/>
              <w:rPr>
                <w:lang w:val="en-US"/>
              </w:rPr>
            </w:pPr>
            <w:r w:rsidRPr="00171F82">
              <w:rPr>
                <w:lang w:val="en-US"/>
              </w:rPr>
              <w:t>AAB</w:t>
            </w:r>
          </w:p>
          <w:p w14:paraId="5E9D0270" w14:textId="77777777" w:rsidR="00F8272A" w:rsidRPr="00171F82" w:rsidRDefault="00F8272A" w:rsidP="00AC491A">
            <w:pPr>
              <w:pStyle w:val="Citaift"/>
              <w:spacing w:after="0"/>
              <w:ind w:left="0" w:right="0"/>
              <w:rPr>
                <w:lang w:val="en-US"/>
              </w:rPr>
            </w:pPr>
            <w:r w:rsidRPr="00171F82">
              <w:rPr>
                <w:lang w:val="en-US"/>
              </w:rPr>
              <w:t>CD</w:t>
            </w:r>
          </w:p>
          <w:p w14:paraId="48736B36" w14:textId="77777777" w:rsidR="00F8272A" w:rsidRPr="00171F82" w:rsidRDefault="00F8272A" w:rsidP="00AC491A">
            <w:pPr>
              <w:pStyle w:val="Citaift"/>
              <w:spacing w:after="0"/>
              <w:ind w:left="0" w:right="0"/>
              <w:rPr>
                <w:lang w:val="en-US"/>
              </w:rPr>
            </w:pPr>
            <w:r w:rsidRPr="00171F82">
              <w:rPr>
                <w:lang w:val="en-US"/>
              </w:rPr>
              <w:t>CF</w:t>
            </w:r>
          </w:p>
          <w:p w14:paraId="0EE4DF5F" w14:textId="77777777" w:rsidR="00F8272A" w:rsidRPr="00171F82" w:rsidRDefault="00F8272A" w:rsidP="00AC491A">
            <w:pPr>
              <w:pStyle w:val="Citaift"/>
              <w:spacing w:after="0"/>
              <w:ind w:left="0" w:right="0"/>
              <w:rPr>
                <w:lang w:val="en-US"/>
              </w:rPr>
            </w:pPr>
            <w:r w:rsidRPr="00171F82">
              <w:rPr>
                <w:lang w:val="en-US"/>
              </w:rPr>
              <w:t>CRD</w:t>
            </w:r>
          </w:p>
          <w:p w14:paraId="7D59F070" w14:textId="77777777" w:rsidR="00F8272A" w:rsidRPr="00171F82" w:rsidRDefault="00F8272A" w:rsidP="00AC491A">
            <w:pPr>
              <w:pStyle w:val="Citaift"/>
              <w:spacing w:after="0"/>
              <w:ind w:left="0" w:right="0"/>
            </w:pPr>
            <w:r w:rsidRPr="00171F82">
              <w:t>CCBS</w:t>
            </w:r>
          </w:p>
          <w:p w14:paraId="7E69E9FA" w14:textId="77777777" w:rsidR="00F8272A" w:rsidRPr="00171F82" w:rsidRDefault="00F8272A" w:rsidP="00AC491A">
            <w:pPr>
              <w:pStyle w:val="Citaift"/>
              <w:spacing w:after="0"/>
              <w:ind w:left="0" w:right="0"/>
            </w:pPr>
            <w:r w:rsidRPr="00171F82">
              <w:t>CON</w:t>
            </w:r>
          </w:p>
          <w:p w14:paraId="40420E3C" w14:textId="77777777" w:rsidR="00F8272A" w:rsidRPr="00171F82" w:rsidRDefault="00F8272A" w:rsidP="00AC491A">
            <w:pPr>
              <w:pStyle w:val="Citaift"/>
              <w:spacing w:after="0"/>
              <w:ind w:left="0" w:right="0"/>
            </w:pPr>
            <w:r w:rsidRPr="00171F82">
              <w:t>CCC</w:t>
            </w:r>
          </w:p>
          <w:p w14:paraId="4128FBB9" w14:textId="77777777" w:rsidR="00F8272A" w:rsidRPr="00171F82" w:rsidRDefault="00F8272A" w:rsidP="00AC491A">
            <w:pPr>
              <w:pStyle w:val="Citaift"/>
              <w:spacing w:after="0"/>
              <w:ind w:left="0" w:right="0"/>
            </w:pPr>
            <w:r w:rsidRPr="00171F82">
              <w:t>DCR</w:t>
            </w:r>
          </w:p>
          <w:p w14:paraId="5C4DBF92" w14:textId="77777777" w:rsidR="00F8272A" w:rsidRPr="00171F82" w:rsidRDefault="00F8272A" w:rsidP="00AC491A">
            <w:pPr>
              <w:pStyle w:val="Citaift"/>
              <w:spacing w:after="0"/>
              <w:ind w:left="0" w:right="0"/>
            </w:pPr>
            <w:r w:rsidRPr="00171F82">
              <w:t>FMD</w:t>
            </w:r>
          </w:p>
          <w:p w14:paraId="2DBB3C4D" w14:textId="77777777" w:rsidR="00F8272A" w:rsidRPr="00171F82" w:rsidRDefault="00F8272A" w:rsidP="00AC491A">
            <w:pPr>
              <w:pStyle w:val="Citaift"/>
              <w:spacing w:after="0"/>
              <w:ind w:left="0" w:right="0"/>
            </w:pPr>
            <w:r w:rsidRPr="00171F82">
              <w:t>FPH</w:t>
            </w:r>
          </w:p>
          <w:p w14:paraId="03051DE8" w14:textId="77777777" w:rsidR="00F8272A" w:rsidRPr="00171F82" w:rsidRDefault="00F8272A" w:rsidP="00AC491A">
            <w:pPr>
              <w:pStyle w:val="Citaift"/>
              <w:spacing w:after="0"/>
              <w:ind w:left="0" w:right="0"/>
              <w:rPr>
                <w:lang w:val="en-US"/>
              </w:rPr>
            </w:pPr>
            <w:r w:rsidRPr="00171F82">
              <w:rPr>
                <w:lang w:val="en-US"/>
              </w:rPr>
              <w:t>MCI</w:t>
            </w:r>
          </w:p>
          <w:p w14:paraId="76590F24" w14:textId="77777777" w:rsidR="00F8272A" w:rsidRPr="00171F82" w:rsidRDefault="00F8272A" w:rsidP="00AC491A">
            <w:pPr>
              <w:pStyle w:val="Citaift"/>
              <w:spacing w:after="0"/>
              <w:ind w:left="0" w:right="0"/>
              <w:rPr>
                <w:lang w:val="en-US"/>
              </w:rPr>
            </w:pPr>
            <w:r w:rsidRPr="00171F82">
              <w:rPr>
                <w:lang w:val="en-US"/>
              </w:rPr>
              <w:t>MAS</w:t>
            </w:r>
          </w:p>
          <w:p w14:paraId="51A6CB52" w14:textId="77777777" w:rsidR="00F8272A" w:rsidRPr="00171F82" w:rsidRDefault="00F8272A" w:rsidP="00AC491A">
            <w:pPr>
              <w:pStyle w:val="Citaift"/>
              <w:spacing w:after="0"/>
              <w:ind w:left="0" w:right="0"/>
              <w:rPr>
                <w:lang w:val="en-US"/>
              </w:rPr>
            </w:pPr>
            <w:r w:rsidRPr="00171F82">
              <w:rPr>
                <w:lang w:val="en-US"/>
              </w:rPr>
              <w:t>OCS</w:t>
            </w:r>
          </w:p>
          <w:p w14:paraId="06D2E148" w14:textId="77777777" w:rsidR="00F8272A" w:rsidRPr="00171F82" w:rsidRDefault="00F8272A" w:rsidP="00AC491A">
            <w:pPr>
              <w:pStyle w:val="Citaift"/>
              <w:spacing w:after="0"/>
              <w:ind w:left="0" w:right="0"/>
              <w:rPr>
                <w:lang w:val="en-US"/>
              </w:rPr>
            </w:pPr>
            <w:r w:rsidRPr="00171F82">
              <w:rPr>
                <w:lang w:val="en-US"/>
              </w:rPr>
              <w:t>PRM</w:t>
            </w:r>
          </w:p>
          <w:p w14:paraId="63194E7C" w14:textId="77777777" w:rsidR="00F8272A" w:rsidRPr="00171F82" w:rsidRDefault="00F8272A" w:rsidP="00AC491A">
            <w:pPr>
              <w:pStyle w:val="Citaift"/>
              <w:spacing w:after="0"/>
              <w:ind w:left="0" w:right="0"/>
              <w:rPr>
                <w:lang w:val="en-US"/>
              </w:rPr>
            </w:pPr>
            <w:r w:rsidRPr="00171F82">
              <w:rPr>
                <w:lang w:val="en-US"/>
              </w:rPr>
              <w:t>SEC</w:t>
            </w:r>
          </w:p>
          <w:p w14:paraId="5CE4E840" w14:textId="77777777" w:rsidR="00F8272A" w:rsidRPr="00171F82" w:rsidRDefault="00F8272A" w:rsidP="00AC491A">
            <w:pPr>
              <w:pStyle w:val="Citaift"/>
              <w:spacing w:after="0"/>
              <w:ind w:left="0" w:right="0"/>
              <w:rPr>
                <w:lang w:val="en-US"/>
              </w:rPr>
            </w:pPr>
            <w:r w:rsidRPr="00171F82">
              <w:rPr>
                <w:lang w:val="en-US"/>
              </w:rPr>
              <w:t>SCF</w:t>
            </w:r>
          </w:p>
          <w:p w14:paraId="54AECD18" w14:textId="77777777" w:rsidR="00F8272A" w:rsidRPr="00171F82" w:rsidRDefault="00F8272A" w:rsidP="00AC491A">
            <w:pPr>
              <w:pStyle w:val="Citaift"/>
              <w:spacing w:after="0"/>
              <w:ind w:left="0" w:right="0"/>
              <w:rPr>
                <w:lang w:val="en-US"/>
              </w:rPr>
            </w:pPr>
            <w:r w:rsidRPr="00171F82">
              <w:rPr>
                <w:lang w:val="en-US"/>
              </w:rPr>
              <w:t>SPL</w:t>
            </w:r>
          </w:p>
          <w:p w14:paraId="50FEF67F" w14:textId="77777777" w:rsidR="00F8272A" w:rsidRPr="00171F82" w:rsidRDefault="00F8272A" w:rsidP="00AC491A">
            <w:pPr>
              <w:pStyle w:val="Citaift"/>
              <w:spacing w:after="0"/>
              <w:ind w:left="0" w:right="0"/>
              <w:rPr>
                <w:lang w:val="en-US"/>
              </w:rPr>
            </w:pPr>
            <w:r w:rsidRPr="00171F82">
              <w:rPr>
                <w:lang w:val="en-US"/>
              </w:rPr>
              <w:t>VOT</w:t>
            </w:r>
          </w:p>
          <w:p w14:paraId="60434BBD" w14:textId="77777777" w:rsidR="00F8272A" w:rsidRPr="00171F82" w:rsidRDefault="00F8272A" w:rsidP="00AC491A">
            <w:pPr>
              <w:pStyle w:val="Citaift"/>
              <w:spacing w:after="0"/>
              <w:ind w:left="0" w:right="0"/>
              <w:rPr>
                <w:lang w:val="en-US"/>
              </w:rPr>
            </w:pPr>
            <w:r w:rsidRPr="00171F82">
              <w:rPr>
                <w:lang w:val="en-US"/>
              </w:rPr>
              <w:t>TCS</w:t>
            </w:r>
          </w:p>
          <w:p w14:paraId="10BD7731" w14:textId="77777777" w:rsidR="00F8272A" w:rsidRPr="00171F82" w:rsidRDefault="00F8272A" w:rsidP="00AC491A">
            <w:pPr>
              <w:pStyle w:val="Citaift"/>
              <w:spacing w:after="0"/>
              <w:ind w:left="0" w:right="0"/>
              <w:rPr>
                <w:lang w:val="en-US"/>
              </w:rPr>
            </w:pPr>
            <w:r w:rsidRPr="00171F82">
              <w:rPr>
                <w:lang w:val="en-US"/>
              </w:rPr>
              <w:t>UAN</w:t>
            </w:r>
          </w:p>
          <w:p w14:paraId="4F924AFF" w14:textId="77777777" w:rsidR="00F8272A" w:rsidRPr="00171F82" w:rsidRDefault="00F8272A" w:rsidP="00AC491A">
            <w:pPr>
              <w:pStyle w:val="Citaift"/>
              <w:spacing w:after="0"/>
              <w:ind w:left="0" w:right="0"/>
              <w:rPr>
                <w:lang w:val="en-US"/>
              </w:rPr>
            </w:pPr>
            <w:r w:rsidRPr="00171F82">
              <w:rPr>
                <w:lang w:val="en-US"/>
              </w:rPr>
              <w:t>UPT</w:t>
            </w:r>
          </w:p>
          <w:p w14:paraId="3A53FB51" w14:textId="77777777" w:rsidR="00F8272A" w:rsidRPr="00171F82" w:rsidRDefault="00F8272A" w:rsidP="00AC491A">
            <w:pPr>
              <w:pStyle w:val="Citaift"/>
              <w:spacing w:after="0"/>
              <w:ind w:left="0" w:right="0"/>
              <w:rPr>
                <w:lang w:val="en-US"/>
              </w:rPr>
            </w:pPr>
            <w:r w:rsidRPr="00171F82">
              <w:rPr>
                <w:lang w:val="en-US"/>
              </w:rPr>
              <w:t>UDR</w:t>
            </w:r>
          </w:p>
          <w:p w14:paraId="65AF6A9D" w14:textId="42DD34BB" w:rsidR="00F8272A" w:rsidRPr="00171F82" w:rsidRDefault="00F8272A" w:rsidP="00AC491A">
            <w:pPr>
              <w:pStyle w:val="Citaift"/>
              <w:spacing w:after="0"/>
              <w:ind w:left="0" w:right="0"/>
              <w:rPr>
                <w:lang w:val="en-US"/>
              </w:rPr>
            </w:pPr>
            <w:r w:rsidRPr="00171F82">
              <w:rPr>
                <w:lang w:val="en-US"/>
              </w:rPr>
              <w:t>VPN</w:t>
            </w:r>
          </w:p>
        </w:tc>
      </w:tr>
    </w:tbl>
    <w:p w14:paraId="53A84459" w14:textId="77777777" w:rsidR="00AC491A" w:rsidRDefault="00AC491A"/>
    <w:tbl>
      <w:tblPr>
        <w:tblStyle w:val="Tablaconcuadrcula"/>
        <w:tblW w:w="0" w:type="auto"/>
        <w:tblInd w:w="846" w:type="dxa"/>
        <w:tblLook w:val="04A0" w:firstRow="1" w:lastRow="0" w:firstColumn="1" w:lastColumn="0" w:noHBand="0" w:noVBand="1"/>
        <w:tblCaption w:val="Tabla"/>
        <w:tblDescription w:val="Conjunto previsto de servicios CS-1"/>
      </w:tblPr>
      <w:tblGrid>
        <w:gridCol w:w="9209"/>
      </w:tblGrid>
      <w:tr w:rsidR="00F8272A" w:rsidRPr="00171F82" w14:paraId="2BFB5C43" w14:textId="77777777" w:rsidTr="00AC491A">
        <w:trPr>
          <w:tblHeader/>
        </w:trPr>
        <w:tc>
          <w:tcPr>
            <w:tcW w:w="9209" w:type="dxa"/>
          </w:tcPr>
          <w:p w14:paraId="78C6B83A" w14:textId="14D6CAB8" w:rsidR="00F8272A" w:rsidRPr="00171F82" w:rsidRDefault="00F8272A" w:rsidP="00EB2F61">
            <w:pPr>
              <w:pStyle w:val="Citaift"/>
              <w:numPr>
                <w:ilvl w:val="0"/>
                <w:numId w:val="51"/>
              </w:numPr>
              <w:spacing w:after="0"/>
              <w:ind w:right="0"/>
            </w:pPr>
            <w:r w:rsidRPr="00171F82">
              <w:t>Estos servicios y características de servicio pueden ser admitidos en parte en el CS-1, porque requieren capacidades adicionales de tipo B además de las capacidades de tipo A. En el CS-1 se consideran partes de esos servicios y características de servicio siempre que esas partes pertenezcan al tipo A y no impongan capacidades adicionales a las requeridas para otros servicios y características de servicio de la lista.</w:t>
            </w:r>
          </w:p>
          <w:p w14:paraId="7A9692DC" w14:textId="77777777" w:rsidR="00F8272A" w:rsidRPr="00171F82" w:rsidRDefault="00F8272A" w:rsidP="00AC491A">
            <w:pPr>
              <w:pStyle w:val="Citaift"/>
              <w:spacing w:after="0"/>
              <w:ind w:left="0" w:right="0"/>
            </w:pPr>
            <w:r w:rsidRPr="00171F82">
              <w:t>NOTAS</w:t>
            </w:r>
          </w:p>
          <w:p w14:paraId="25D0D4CA" w14:textId="16BEAAAE" w:rsidR="00F8272A" w:rsidRPr="00171F82" w:rsidRDefault="00F8272A" w:rsidP="00AC491A">
            <w:pPr>
              <w:pStyle w:val="Citaift"/>
              <w:spacing w:after="0"/>
              <w:ind w:left="0" w:right="0"/>
            </w:pPr>
            <w:r w:rsidRPr="00171F82">
              <w:t>1 Los nombres de estos servicios se aplican a las descripciones de los servicios previstos (véase el Anexo B), y no a las descripciones de la interfaz usuario-red establecidas por la Comisión de Estudio I del CCITT.</w:t>
            </w:r>
          </w:p>
          <w:p w14:paraId="617DA3A2" w14:textId="6A20CE54" w:rsidR="00F8272A" w:rsidRPr="00171F82" w:rsidRDefault="00F8272A" w:rsidP="00AC491A">
            <w:pPr>
              <w:pStyle w:val="Citaift"/>
              <w:spacing w:after="0"/>
              <w:ind w:left="0" w:right="0"/>
            </w:pPr>
            <w:r w:rsidRPr="00171F82">
              <w:t>2 Para algunos servicios pueden ser importantes los aspectos de realización de la red.”</w:t>
            </w:r>
          </w:p>
        </w:tc>
      </w:tr>
    </w:tbl>
    <w:p w14:paraId="6B3CA2FC" w14:textId="0CAAEC4B" w:rsidR="00FF1B6B" w:rsidRPr="00171F82" w:rsidRDefault="00FF1B6B" w:rsidP="00AC491A">
      <w:pPr>
        <w:pStyle w:val="IFTnormal"/>
        <w:spacing w:before="240"/>
      </w:pPr>
      <w:r w:rsidRPr="00171F82">
        <w:t>En este sentido el dispositivo “Alcatel 1000 S12” empleado por el AEP, describe servicios de red inteligente</w:t>
      </w:r>
      <w:r w:rsidR="005C7931" w:rsidRPr="00171F82">
        <w:t xml:space="preserve"> que</w:t>
      </w:r>
      <w:r w:rsidRPr="00171F82">
        <w:t xml:space="preserve"> </w:t>
      </w:r>
      <w:r w:rsidR="005C7931" w:rsidRPr="00171F82">
        <w:t>se procesan en un punto</w:t>
      </w:r>
      <w:r w:rsidRPr="00171F82">
        <w:t xml:space="preserve"> diferente al de conmutación</w:t>
      </w:r>
      <w:r w:rsidR="001B4613" w:rsidRPr="00171F82">
        <w:t>,</w:t>
      </w:r>
      <w:r w:rsidR="00CA7A00" w:rsidRPr="00171F82">
        <w:t xml:space="preserve"> que es el que procesa las llamadas, como se muestra a continuación </w:t>
      </w:r>
      <w:r w:rsidRPr="00171F82">
        <w:t>del documento “A10</w:t>
      </w:r>
      <w:r w:rsidR="00CA7A00" w:rsidRPr="00171F82">
        <w:t>00 S12, Functional Description”</w:t>
      </w:r>
      <w:r w:rsidRPr="00171F82">
        <w:t>:</w:t>
      </w:r>
    </w:p>
    <w:p w14:paraId="29B3ACE4" w14:textId="139CF4A9" w:rsidR="00CA7A00" w:rsidRPr="00171F82" w:rsidRDefault="005C7931" w:rsidP="00256DF8">
      <w:pPr>
        <w:pStyle w:val="Citaift"/>
      </w:pPr>
      <w:r w:rsidRPr="00171F82">
        <w:t>“</w:t>
      </w:r>
      <w:r w:rsidR="00CA7A00" w:rsidRPr="00171F82">
        <w:t>La R</w:t>
      </w:r>
      <w:r w:rsidRPr="00171F82">
        <w:t>ed Inteligente</w:t>
      </w:r>
      <w:r w:rsidR="00CA7A00" w:rsidRPr="00171F82">
        <w:t xml:space="preserve"> de Alcatel</w:t>
      </w:r>
    </w:p>
    <w:p w14:paraId="5E9860D3" w14:textId="368FDADB" w:rsidR="00CA7A00" w:rsidRPr="00171F82" w:rsidRDefault="00CA7A00" w:rsidP="00256DF8">
      <w:pPr>
        <w:pStyle w:val="Citaift"/>
      </w:pPr>
      <w:r w:rsidRPr="00171F82">
        <w:t>[…]</w:t>
      </w:r>
    </w:p>
    <w:p w14:paraId="49FB151C" w14:textId="694211A3" w:rsidR="00CA7A00" w:rsidRPr="00171F82" w:rsidRDefault="005C7931" w:rsidP="00256DF8">
      <w:pPr>
        <w:pStyle w:val="Citaift"/>
      </w:pPr>
      <w:r w:rsidRPr="00171F82">
        <w:lastRenderedPageBreak/>
        <w:t>Una A</w:t>
      </w:r>
      <w:r w:rsidR="00CA7A00" w:rsidRPr="00171F82">
        <w:t>rquitectur</w:t>
      </w:r>
      <w:r w:rsidRPr="00171F82">
        <w:t>a E</w:t>
      </w:r>
      <w:r w:rsidR="00CA7A00" w:rsidRPr="00171F82">
        <w:t>standarizada</w:t>
      </w:r>
    </w:p>
    <w:p w14:paraId="32E6DA60" w14:textId="072F3028" w:rsidR="00F9162C" w:rsidRPr="00171F82" w:rsidRDefault="00CA7A00" w:rsidP="00256DF8">
      <w:pPr>
        <w:pStyle w:val="Citaift"/>
      </w:pPr>
      <w:r w:rsidRPr="00171F82">
        <w:t>El concepto de red inteligente (IN) está diseñado para cumplir con l</w:t>
      </w:r>
      <w:r w:rsidR="005C7931" w:rsidRPr="00171F82">
        <w:t>os requisitos de los operadores</w:t>
      </w:r>
      <w:r w:rsidRPr="00171F82">
        <w:t xml:space="preserve">/proveedores de servicios para el manejo de servicios avanzados de redes de telecomunicaciones. </w:t>
      </w:r>
      <w:r w:rsidRPr="00171F82">
        <w:rPr>
          <w:b/>
          <w:u w:val="single"/>
        </w:rPr>
        <w:t>La arquitectura se basa en una estructura de tres niveles: el punto de acceso a los servicios (SSP), la inteligencia de los servicios (SCP) y la gestión técnica y comercial (SMP).</w:t>
      </w:r>
      <w:r w:rsidRPr="00171F82">
        <w:t xml:space="preserve"> El Entorno de Creación de Servicios (SCE), aunque no se usa para la operación comercial de los servicios, también es parte del Sistema de Red Inteligente.</w:t>
      </w:r>
    </w:p>
    <w:p w14:paraId="5E78B8B5" w14:textId="587689AE" w:rsidR="00223DE6" w:rsidRPr="00171F82" w:rsidRDefault="00223DE6" w:rsidP="00EB2F61">
      <w:pPr>
        <w:pStyle w:val="Citaift"/>
        <w:numPr>
          <w:ilvl w:val="0"/>
          <w:numId w:val="52"/>
        </w:numPr>
        <w:spacing w:after="0"/>
      </w:pPr>
      <w:r w:rsidRPr="00171F82">
        <w:t>El SSP (Punto de Conmutación de Servicio) permite a los usuarios acceder a servicios de red inteligentes desde cualquier lugar de la red telefónica pública conmutada y se implementa en el Alcatel 1000 S12 mediante la adición de elementos de control y software relacionado.</w:t>
      </w:r>
    </w:p>
    <w:p w14:paraId="006F59A5" w14:textId="3FD50CCD" w:rsidR="00223DE6" w:rsidRPr="00171F82" w:rsidRDefault="00223DE6" w:rsidP="00EB2F61">
      <w:pPr>
        <w:pStyle w:val="Citaift"/>
        <w:numPr>
          <w:ilvl w:val="0"/>
          <w:numId w:val="52"/>
        </w:numPr>
        <w:spacing w:after="0"/>
      </w:pPr>
      <w:r w:rsidRPr="00171F82">
        <w:rPr>
          <w:b/>
          <w:u w:val="single"/>
        </w:rPr>
        <w:t>El SCP (Punto de Control de Servicio) realiza el procesamiento de llamadas en tiempo real y las funciones de control conmutadas para uno o más servicios. En función de las consultas del SSP, el SCP maneja la ejecución de la lógica de los programas de servicio basándose en las bases de datos del servicio.</w:t>
      </w:r>
      <w:r w:rsidRPr="00171F82">
        <w:t xml:space="preserve"> El SCP utiliza el sistema multiprocesador Alcatel 8300.</w:t>
      </w:r>
    </w:p>
    <w:p w14:paraId="783EFD77" w14:textId="7A69FA7B" w:rsidR="00223DE6" w:rsidRPr="00171F82" w:rsidRDefault="00223DE6" w:rsidP="00EB2F61">
      <w:pPr>
        <w:pStyle w:val="Citaift"/>
        <w:numPr>
          <w:ilvl w:val="0"/>
          <w:numId w:val="52"/>
        </w:numPr>
      </w:pPr>
      <w:r w:rsidRPr="00171F82">
        <w:t>E</w:t>
      </w:r>
      <w:r w:rsidR="005D3830" w:rsidRPr="00171F82">
        <w:t>l SMP (Punto de Administración de Servicio)</w:t>
      </w:r>
      <w:r w:rsidRPr="00171F82">
        <w:t xml:space="preserve"> proporciona administración técnica para el funcionamiento y mantenimiento de SCP (supervisión de SCP, carga remota de software, mantenimien</w:t>
      </w:r>
      <w:r w:rsidR="005D3830" w:rsidRPr="00171F82">
        <w:t>to remoto y respaldo de datos).</w:t>
      </w:r>
    </w:p>
    <w:p w14:paraId="061F426B" w14:textId="2C4FF618" w:rsidR="00CA7A00" w:rsidRPr="00171F82" w:rsidRDefault="00223DE6" w:rsidP="00256DF8">
      <w:pPr>
        <w:pStyle w:val="Citaift"/>
      </w:pPr>
      <w:r w:rsidRPr="00171F82">
        <w:t>El SMP también proporciona administración comercial que permite a los suscriptores administrar datos relacionados con el servicio.</w:t>
      </w:r>
      <w:r w:rsidR="005C7931" w:rsidRPr="00171F82">
        <w:t>”</w:t>
      </w:r>
    </w:p>
    <w:p w14:paraId="06C2B545" w14:textId="28CA8156" w:rsidR="005C7931" w:rsidRPr="00171F82" w:rsidRDefault="005C7931" w:rsidP="00256DF8">
      <w:pPr>
        <w:pStyle w:val="Citaift"/>
        <w:jc w:val="right"/>
      </w:pPr>
      <w:r w:rsidRPr="00171F82">
        <w:t>(Traducción Libre, énfasis añadido)</w:t>
      </w:r>
    </w:p>
    <w:p w14:paraId="2D4ED725" w14:textId="49FA23C0" w:rsidR="00721360" w:rsidRPr="00171F82" w:rsidRDefault="00DE6117" w:rsidP="00256DF8">
      <w:pPr>
        <w:pStyle w:val="IFTnormal"/>
      </w:pPr>
      <w:r w:rsidRPr="00171F82">
        <w:t xml:space="preserve">Del análisis anterior, el Instituto </w:t>
      </w:r>
      <w:r w:rsidR="001E36C4" w:rsidRPr="00171F82">
        <w:t xml:space="preserve">identifica </w:t>
      </w:r>
      <w:r w:rsidRPr="00171F82">
        <w:t>que no toda la carga del procesamiento de las llamadas se realiza en los módulos</w:t>
      </w:r>
      <w:r w:rsidR="00F9162C" w:rsidRPr="00171F82">
        <w:t xml:space="preserve"> o puntos</w:t>
      </w:r>
      <w:r w:rsidRPr="00171F82">
        <w:t xml:space="preserve"> de conmutación</w:t>
      </w:r>
      <w:r w:rsidR="00F9162C" w:rsidRPr="00171F82">
        <w:t xml:space="preserve">, </w:t>
      </w:r>
      <w:r w:rsidR="00C0762E" w:rsidRPr="00171F82">
        <w:t>es decir</w:t>
      </w:r>
      <w:r w:rsidR="004244F3" w:rsidRPr="00171F82">
        <w:t>,</w:t>
      </w:r>
      <w:r w:rsidR="00C0762E" w:rsidRPr="00171F82">
        <w:t xml:space="preserve"> solo </w:t>
      </w:r>
      <w:r w:rsidR="000A0184" w:rsidRPr="00171F82">
        <w:t>en</w:t>
      </w:r>
      <w:r w:rsidR="00C0762E" w:rsidRPr="00171F82">
        <w:t xml:space="preserve"> algunos procesadores y memorias</w:t>
      </w:r>
      <w:r w:rsidR="00F9162C" w:rsidRPr="00171F82">
        <w:t xml:space="preserve">, sino </w:t>
      </w:r>
      <w:r w:rsidR="001B4613" w:rsidRPr="00171F82">
        <w:t>que</w:t>
      </w:r>
      <w:r w:rsidR="00F9162C" w:rsidRPr="00171F82">
        <w:t xml:space="preserve"> dependiendo del código o servicio </w:t>
      </w:r>
      <w:r w:rsidR="00EF1124">
        <w:t xml:space="preserve">se </w:t>
      </w:r>
      <w:r w:rsidR="00F9162C" w:rsidRPr="00171F82">
        <w:t xml:space="preserve">redirige la llamada a la red inteligente </w:t>
      </w:r>
      <w:r w:rsidR="00C0762E" w:rsidRPr="00171F82">
        <w:t>(otros módulos)</w:t>
      </w:r>
      <w:r w:rsidR="00F9162C" w:rsidRPr="00171F82">
        <w:t xml:space="preserve"> para ofrecer los diversos servici</w:t>
      </w:r>
      <w:r w:rsidR="00A24663" w:rsidRPr="00171F82">
        <w:t xml:space="preserve">os que ofrece </w:t>
      </w:r>
      <w:r w:rsidR="00C0762E" w:rsidRPr="00171F82">
        <w:t>la red d</w:t>
      </w:r>
      <w:r w:rsidR="00A24663" w:rsidRPr="00171F82">
        <w:t>el AEP.</w:t>
      </w:r>
    </w:p>
    <w:p w14:paraId="78A04F12" w14:textId="045C82AB" w:rsidR="000A0184" w:rsidRPr="00171F82" w:rsidRDefault="00556D6B" w:rsidP="00256DF8">
      <w:pPr>
        <w:pStyle w:val="IFTnormal"/>
      </w:pPr>
      <w:r>
        <w:t>A mayor abundamiento</w:t>
      </w:r>
      <w:r w:rsidR="000A0184" w:rsidRPr="00171F82">
        <w:t xml:space="preserve">, la propuesta del AEP excluye por diseño del SRMLT diversos servicios que tendrían impacto en la capacidad de procesamiento de </w:t>
      </w:r>
      <w:r w:rsidR="001E36C4" w:rsidRPr="00171F82">
        <w:t xml:space="preserve">alguna </w:t>
      </w:r>
      <w:r w:rsidR="000A0184" w:rsidRPr="00171F82">
        <w:t>central, específicamente en la condición que se cita a continuación:</w:t>
      </w:r>
    </w:p>
    <w:p w14:paraId="55413B7C" w14:textId="5D0B647E" w:rsidR="000A0184" w:rsidRPr="00171F82" w:rsidRDefault="000A0184" w:rsidP="00256DF8">
      <w:pPr>
        <w:pStyle w:val="Citaift"/>
      </w:pPr>
      <w:r w:rsidRPr="00171F82">
        <w:t>“2.</w:t>
      </w:r>
      <w:r w:rsidRPr="00171F82">
        <w:tab/>
        <w:t>Premisas e Implicaciones del Servicio.</w:t>
      </w:r>
    </w:p>
    <w:p w14:paraId="191B1E00" w14:textId="7575BFB8" w:rsidR="000A0184" w:rsidRPr="00171F82" w:rsidRDefault="000A0184" w:rsidP="00256DF8">
      <w:pPr>
        <w:pStyle w:val="Citaift"/>
      </w:pPr>
      <w:r w:rsidRPr="00171F82">
        <w:t>[…]</w:t>
      </w:r>
    </w:p>
    <w:p w14:paraId="5F32A56F" w14:textId="74ED79F1" w:rsidR="000A0184" w:rsidRPr="00171F82" w:rsidRDefault="000A0184" w:rsidP="00256DF8">
      <w:pPr>
        <w:pStyle w:val="Citaift"/>
      </w:pPr>
      <w:r w:rsidRPr="00171F82">
        <w:t>Es responsabilidad del AEP:</w:t>
      </w:r>
    </w:p>
    <w:p w14:paraId="4148E364" w14:textId="438B2806" w:rsidR="000A0184" w:rsidRPr="00171F82" w:rsidRDefault="000A0184" w:rsidP="00256DF8">
      <w:pPr>
        <w:pStyle w:val="Citaift"/>
      </w:pPr>
      <w:r w:rsidRPr="00171F82">
        <w:t>[…]</w:t>
      </w:r>
    </w:p>
    <w:p w14:paraId="2712E502" w14:textId="65452292" w:rsidR="00E746CE" w:rsidRPr="00171F82" w:rsidRDefault="000A0184" w:rsidP="00256DF8">
      <w:pPr>
        <w:pStyle w:val="Citaift"/>
        <w:rPr>
          <w:rStyle w:val="CitaiftCar"/>
          <w:b/>
          <w:u w:val="single"/>
        </w:rPr>
      </w:pPr>
      <w:r w:rsidRPr="00171F82">
        <w:t>“•</w:t>
      </w:r>
      <w:r w:rsidRPr="00171F82">
        <w:tab/>
      </w:r>
      <w:r w:rsidRPr="00171F82">
        <w:rPr>
          <w:rStyle w:val="CitaiftCar"/>
          <w:b/>
          <w:u w:val="single"/>
        </w:rPr>
        <w:t>No se proporcionan servicios de valor agregado tales como VPN ni se realizan traducciones numéricas de códigos o servicios especiales como por ejemplo 800s, 900s, Servicios Especiales (030, 911, etc.)”</w:t>
      </w:r>
    </w:p>
    <w:p w14:paraId="6C17E5CA" w14:textId="77777777" w:rsidR="00256DF8" w:rsidRDefault="00E746CE" w:rsidP="00256DF8">
      <w:pPr>
        <w:pStyle w:val="Citaift"/>
        <w:jc w:val="right"/>
        <w:rPr>
          <w:rStyle w:val="CitaiftCar"/>
          <w:b/>
          <w:u w:val="single"/>
        </w:rPr>
      </w:pPr>
      <w:r w:rsidRPr="00171F82">
        <w:rPr>
          <w:rStyle w:val="CitaiftCar"/>
          <w:b/>
          <w:u w:val="single"/>
        </w:rPr>
        <w:lastRenderedPageBreak/>
        <w:t>(Énfasis añadido).</w:t>
      </w:r>
    </w:p>
    <w:p w14:paraId="5213548D" w14:textId="7B50F6C5" w:rsidR="005C7931" w:rsidRPr="00171F82" w:rsidRDefault="001E36C4" w:rsidP="00256DF8">
      <w:pPr>
        <w:pStyle w:val="IFTnormal"/>
      </w:pPr>
      <w:r w:rsidRPr="00171F82">
        <w:t>C</w:t>
      </w:r>
      <w:r w:rsidR="00C0762E" w:rsidRPr="00171F82">
        <w:t xml:space="preserve">on base en la misma información técnica de referencia, dichos dispositivos cuentan con funcionalidades que les permiten transferir el tráfico </w:t>
      </w:r>
      <w:r w:rsidR="00E342A9" w:rsidRPr="00171F82">
        <w:t xml:space="preserve">que pudiera ocasionar alguna sobrecarga a los sistemas hacia </w:t>
      </w:r>
      <w:r w:rsidR="00C0762E" w:rsidRPr="00171F82">
        <w:t xml:space="preserve">otros </w:t>
      </w:r>
      <w:r w:rsidR="00E342A9" w:rsidRPr="00171F82">
        <w:t>pu</w:t>
      </w:r>
      <w:r w:rsidR="00C0762E" w:rsidRPr="00171F82">
        <w:t>ntos de</w:t>
      </w:r>
      <w:r w:rsidR="00E342A9" w:rsidRPr="00171F82">
        <w:t xml:space="preserve"> conmutación</w:t>
      </w:r>
      <w:r w:rsidR="00F21B50">
        <w:t>,</w:t>
      </w:r>
      <w:r w:rsidR="00E342A9" w:rsidRPr="00171F82">
        <w:t xml:space="preserve"> a efectos de liberar las capacidades de procesamiento (desborde).</w:t>
      </w:r>
      <w:r w:rsidR="00B7454F">
        <w:t xml:space="preserve"> </w:t>
      </w:r>
    </w:p>
    <w:p w14:paraId="1D6A2AE5" w14:textId="60C41B68" w:rsidR="00B7454F" w:rsidRPr="00171F82" w:rsidRDefault="005D27FD" w:rsidP="00256DF8">
      <w:pPr>
        <w:pStyle w:val="IFTnormal"/>
      </w:pPr>
      <w:r w:rsidRPr="00171F82">
        <w:t xml:space="preserve">Aunado a lo anterior el AEP no proporcionó al Instituto información suficiente </w:t>
      </w:r>
      <w:r w:rsidR="00F8324F">
        <w:t xml:space="preserve">y </w:t>
      </w:r>
      <w:r w:rsidRPr="00171F82">
        <w:t>debidamente soportada sobre la ocupación de las centrales en términos de capacidad de procesamiento y memoria, así como tampoco sobre las implicaciones en las mismas de la implementación del SRMLT.</w:t>
      </w:r>
      <w:r w:rsidR="004F473D">
        <w:t xml:space="preserve"> </w:t>
      </w:r>
      <w:r w:rsidR="00B7454F">
        <w:t>Por lo tanto</w:t>
      </w:r>
      <w:r w:rsidR="00B7454F" w:rsidRPr="004F473D">
        <w:t xml:space="preserve"> no se acredita la saturación ni la falta de capacidad de procesamiento y memori</w:t>
      </w:r>
      <w:r w:rsidR="00B7454F">
        <w:t>a</w:t>
      </w:r>
      <w:r w:rsidR="00393394">
        <w:t>,</w:t>
      </w:r>
      <w:r w:rsidR="00B7454F">
        <w:t xml:space="preserve"> y</w:t>
      </w:r>
      <w:r w:rsidR="00B7454F" w:rsidRPr="004F473D">
        <w:t xml:space="preserve"> no hay justificación técnica para negar el servicio en esas centrales</w:t>
      </w:r>
      <w:r w:rsidR="00B7454F">
        <w:t>.</w:t>
      </w:r>
      <w:r w:rsidR="00B7454F" w:rsidRPr="00171F82">
        <w:t xml:space="preserve"> </w:t>
      </w:r>
    </w:p>
    <w:p w14:paraId="6080285D" w14:textId="7C244978" w:rsidR="001D3320" w:rsidRPr="00171F82" w:rsidRDefault="00320A0A" w:rsidP="00256DF8">
      <w:pPr>
        <w:pStyle w:val="IFTnormal"/>
      </w:pPr>
      <w:r w:rsidRPr="00171F82">
        <w:t xml:space="preserve">En </w:t>
      </w:r>
      <w:r w:rsidR="00241394">
        <w:t>virtud de todo lo anterior</w:t>
      </w:r>
      <w:r w:rsidRPr="00171F82">
        <w:t xml:space="preserve"> </w:t>
      </w:r>
      <w:r w:rsidR="00430980">
        <w:t>el Instituto resuelve</w:t>
      </w:r>
      <w:r w:rsidRPr="00171F82">
        <w:t xml:space="preserve"> modifica</w:t>
      </w:r>
      <w:r w:rsidR="00430980">
        <w:t>r</w:t>
      </w:r>
      <w:r w:rsidRPr="00171F82">
        <w:t xml:space="preserve"> la redacción de la sección “2. Premisas e Implicaciones del Servicio”, p</w:t>
      </w:r>
      <w:r w:rsidR="00DB2D57" w:rsidRPr="00171F82">
        <w:t>ara establecer las consideraciones anteriores</w:t>
      </w:r>
      <w:r w:rsidR="00D3284C">
        <w:t>, así como se elimina el “Anexo A</w:t>
      </w:r>
      <w:r w:rsidR="00901553">
        <w:t>:</w:t>
      </w:r>
      <w:r w:rsidR="00D3284C">
        <w:t xml:space="preserve"> </w:t>
      </w:r>
      <w:r w:rsidR="00D3284C" w:rsidRPr="00D3284C">
        <w:t>Listado de Centrales con alto uso de Memoria y Procesamiento</w:t>
      </w:r>
      <w:r w:rsidR="00901553">
        <w:t>”</w:t>
      </w:r>
      <w:r w:rsidR="00D3284C">
        <w:t xml:space="preserve">, </w:t>
      </w:r>
      <w:r w:rsidR="003B6010">
        <w:t>del “Anexo 1</w:t>
      </w:r>
      <w:r w:rsidR="00901553">
        <w:t>” de la presente Resolución</w:t>
      </w:r>
      <w:r w:rsidR="00241394">
        <w:t>,</w:t>
      </w:r>
      <w:r w:rsidR="00792DF4">
        <w:t xml:space="preserve"> y se realizan las adecuaciones pertinentes al procedimiento de “</w:t>
      </w:r>
      <w:r w:rsidR="00792DF4" w:rsidRPr="00792DF4">
        <w:t>9.1 Procedimiento de Activación en Central</w:t>
      </w:r>
      <w:r w:rsidR="00792DF4">
        <w:t xml:space="preserve">” </w:t>
      </w:r>
      <w:r w:rsidR="0090572C">
        <w:t xml:space="preserve">para reflejar el alcance del análisis de factibilidad técnica en consistencia con </w:t>
      </w:r>
      <w:r w:rsidR="00430980">
        <w:t xml:space="preserve">el resto de </w:t>
      </w:r>
      <w:r w:rsidR="0090572C">
        <w:t>los servicios de la OREDA.</w:t>
      </w:r>
    </w:p>
    <w:p w14:paraId="62EECB01" w14:textId="07CBC402" w:rsidR="0067453F" w:rsidRPr="00D56750" w:rsidRDefault="004038B2" w:rsidP="00D56750">
      <w:pPr>
        <w:rPr>
          <w:rFonts w:ascii="ITC Avant Garde" w:hAnsi="ITC Avant Garde"/>
          <w:b/>
        </w:rPr>
      </w:pPr>
      <w:r w:rsidRPr="00D56750">
        <w:rPr>
          <w:rFonts w:ascii="ITC Avant Garde" w:hAnsi="ITC Avant Garde"/>
          <w:b/>
        </w:rPr>
        <w:t xml:space="preserve">2.2.6. </w:t>
      </w:r>
      <w:r w:rsidR="0067453F" w:rsidRPr="00D56750">
        <w:rPr>
          <w:rFonts w:ascii="ITC Avant Garde" w:hAnsi="ITC Avant Garde"/>
          <w:b/>
        </w:rPr>
        <w:t>Puntos de interconexión.</w:t>
      </w:r>
    </w:p>
    <w:p w14:paraId="7DEED467" w14:textId="59DB9833" w:rsidR="002E7995" w:rsidRPr="00171F82" w:rsidRDefault="002E7995" w:rsidP="00256DF8">
      <w:pPr>
        <w:pStyle w:val="IFTnormal"/>
      </w:pPr>
      <w:r w:rsidRPr="00171F82">
        <w:t>Respecto al tema de los puntos de interconexión contenid</w:t>
      </w:r>
      <w:r w:rsidR="000E33C9">
        <w:t>o</w:t>
      </w:r>
      <w:r w:rsidRPr="00171F82">
        <w:t xml:space="preserve"> en las premisas e implicaciones del servicio, no se manifestaron señalamientos en la Vigésima Segunda Sesión del Comité donde sus integrantes votaron la Propuesta Técnica para el SRMLT. No obstante lo anterior, respecto</w:t>
      </w:r>
      <w:r w:rsidR="0009025B" w:rsidRPr="00171F82">
        <w:t xml:space="preserve"> a la obligación del AEP para entregar el tráfico al CS en los puntos de interconexión para el SRMLT</w:t>
      </w:r>
      <w:r w:rsidR="008F5F6E" w:rsidRPr="00171F82">
        <w:t>,</w:t>
      </w:r>
      <w:r w:rsidRPr="00171F82">
        <w:t xml:space="preserve"> </w:t>
      </w:r>
      <w:r w:rsidR="00473314" w:rsidRPr="00171F82">
        <w:t xml:space="preserve">el </w:t>
      </w:r>
      <w:r w:rsidR="00071959" w:rsidRPr="00171F82">
        <w:t xml:space="preserve">Instituto </w:t>
      </w:r>
      <w:r w:rsidRPr="00171F82">
        <w:t xml:space="preserve">conforme a las facultades previstas en la </w:t>
      </w:r>
      <w:r w:rsidRPr="00171F82">
        <w:rPr>
          <w:rFonts w:eastAsia="Times New Roman" w:cs="Times New Roman"/>
          <w:color w:val="000000"/>
          <w:lang w:eastAsia="es-MX"/>
        </w:rPr>
        <w:t>Regla Décima Cuarta de las Reglas de Operación de</w:t>
      </w:r>
      <w:r w:rsidR="00071959" w:rsidRPr="00171F82">
        <w:rPr>
          <w:rFonts w:eastAsia="Times New Roman" w:cs="Times New Roman"/>
          <w:color w:val="000000"/>
          <w:lang w:eastAsia="es-MX"/>
        </w:rPr>
        <w:t>l Comité citadas anteriormente,</w:t>
      </w:r>
      <w:r w:rsidR="00071959" w:rsidRPr="00171F82">
        <w:t xml:space="preserve"> realiza las siguientes aclaraciones ya que identifica que existen elementos que pueden atentar contra el desarrollo eficiente de las telecomunicaciones y la competencia</w:t>
      </w:r>
      <w:r w:rsidR="00085567" w:rsidRPr="00171F82">
        <w:t>.</w:t>
      </w:r>
    </w:p>
    <w:p w14:paraId="0D151FD7" w14:textId="0844DFFC" w:rsidR="0009025B" w:rsidRPr="00171F82" w:rsidRDefault="001B085C" w:rsidP="00256DF8">
      <w:pPr>
        <w:pStyle w:val="ApartadoSub"/>
        <w:rPr>
          <w:b w:val="0"/>
          <w:u w:val="none"/>
        </w:rPr>
      </w:pPr>
      <w:r w:rsidRPr="00171F82">
        <w:rPr>
          <w:b w:val="0"/>
          <w:u w:val="none"/>
        </w:rPr>
        <w:t>Respecto a la</w:t>
      </w:r>
      <w:r w:rsidR="00C3177D" w:rsidRPr="00171F82">
        <w:rPr>
          <w:b w:val="0"/>
          <w:u w:val="none"/>
        </w:rPr>
        <w:t xml:space="preserve"> </w:t>
      </w:r>
      <w:r w:rsidR="0009025B" w:rsidRPr="00171F82">
        <w:rPr>
          <w:b w:val="0"/>
          <w:u w:val="none"/>
        </w:rPr>
        <w:t>entrega del tráfico del SRMLT</w:t>
      </w:r>
      <w:r w:rsidRPr="00171F82">
        <w:rPr>
          <w:b w:val="0"/>
          <w:u w:val="none"/>
        </w:rPr>
        <w:t>,</w:t>
      </w:r>
      <w:r w:rsidR="00C3177D" w:rsidRPr="00171F82">
        <w:rPr>
          <w:b w:val="0"/>
          <w:u w:val="none"/>
        </w:rPr>
        <w:t xml:space="preserve"> el AEP</w:t>
      </w:r>
      <w:r w:rsidR="00340192" w:rsidRPr="00171F82">
        <w:rPr>
          <w:b w:val="0"/>
          <w:u w:val="none"/>
        </w:rPr>
        <w:t xml:space="preserve"> señaló</w:t>
      </w:r>
      <w:r w:rsidR="0009025B" w:rsidRPr="00171F82">
        <w:rPr>
          <w:b w:val="0"/>
          <w:u w:val="none"/>
        </w:rPr>
        <w:t xml:space="preserve"> </w:t>
      </w:r>
      <w:r w:rsidRPr="00171F82">
        <w:rPr>
          <w:b w:val="0"/>
          <w:u w:val="none"/>
        </w:rPr>
        <w:t xml:space="preserve">en la Décima Séptima </w:t>
      </w:r>
      <w:r w:rsidR="004038B2" w:rsidRPr="00171F82">
        <w:rPr>
          <w:b w:val="0"/>
          <w:u w:val="none"/>
        </w:rPr>
        <w:t>S</w:t>
      </w:r>
      <w:r w:rsidRPr="00171F82">
        <w:rPr>
          <w:b w:val="0"/>
          <w:u w:val="none"/>
        </w:rPr>
        <w:t>esión que se apegará a las condiciones actuales, es decir, “</w:t>
      </w:r>
      <w:r w:rsidRPr="00171F82">
        <w:rPr>
          <w:b w:val="0"/>
          <w:i/>
          <w:u w:val="none"/>
        </w:rPr>
        <w:t>la forma en como hoy se entrega y recibe tráfico deriva de la resolución del Instituto respecto a las rutas de interconexión por lo cual es imposible modificar dicha estructura</w:t>
      </w:r>
      <w:r w:rsidRPr="00171F82">
        <w:rPr>
          <w:b w:val="0"/>
          <w:u w:val="none"/>
        </w:rPr>
        <w:t>”.</w:t>
      </w:r>
      <w:r w:rsidR="008F5F6E" w:rsidRPr="00171F82">
        <w:rPr>
          <w:b w:val="0"/>
          <w:u w:val="none"/>
        </w:rPr>
        <w:t xml:space="preserve"> De igual forma se precisa en la sección de características técnicas de la propuesta técnica del SRMLT que el intercambio de tráfico entre el AEP y el CS como consecuencia de las marcaciones generadas por los clientes del S</w:t>
      </w:r>
      <w:r w:rsidR="00085567" w:rsidRPr="00171F82">
        <w:rPr>
          <w:b w:val="0"/>
          <w:u w:val="none"/>
        </w:rPr>
        <w:t>RMLT, deberán entregarse en el p</w:t>
      </w:r>
      <w:r w:rsidR="008F5F6E" w:rsidRPr="00171F82">
        <w:rPr>
          <w:b w:val="0"/>
          <w:u w:val="none"/>
        </w:rPr>
        <w:t>unto de interconexión (PDIC) más cercano.</w:t>
      </w:r>
    </w:p>
    <w:p w14:paraId="7E7320DE" w14:textId="5551833D" w:rsidR="003F51F0" w:rsidRPr="00171F82" w:rsidRDefault="00E2411D" w:rsidP="00256DF8">
      <w:pPr>
        <w:pStyle w:val="ApartadoSub"/>
        <w:rPr>
          <w:b w:val="0"/>
          <w:u w:val="none"/>
        </w:rPr>
      </w:pPr>
      <w:r w:rsidRPr="00171F82">
        <w:rPr>
          <w:b w:val="0"/>
          <w:u w:val="none"/>
        </w:rPr>
        <w:t>En la Décima Novena Sesión, en el “Anexo 2”</w:t>
      </w:r>
      <w:r w:rsidR="008818B5" w:rsidRPr="00171F82">
        <w:rPr>
          <w:b w:val="0"/>
          <w:u w:val="none"/>
        </w:rPr>
        <w:t xml:space="preserve"> de</w:t>
      </w:r>
      <w:r w:rsidRPr="00171F82">
        <w:rPr>
          <w:b w:val="0"/>
          <w:u w:val="none"/>
        </w:rPr>
        <w:t xml:space="preserve"> comentarios realizados por l</w:t>
      </w:r>
      <w:r w:rsidR="00085567" w:rsidRPr="00171F82">
        <w:rPr>
          <w:b w:val="0"/>
          <w:u w:val="none"/>
        </w:rPr>
        <w:t>os OC</w:t>
      </w:r>
      <w:r w:rsidR="008818B5" w:rsidRPr="00171F82">
        <w:rPr>
          <w:b w:val="0"/>
          <w:u w:val="none"/>
        </w:rPr>
        <w:t>,</w:t>
      </w:r>
      <w:r w:rsidR="00085567" w:rsidRPr="00171F82">
        <w:rPr>
          <w:b w:val="0"/>
          <w:u w:val="none"/>
        </w:rPr>
        <w:t xml:space="preserve"> refieren </w:t>
      </w:r>
      <w:r w:rsidR="003F51F0" w:rsidRPr="00171F82">
        <w:rPr>
          <w:b w:val="0"/>
          <w:u w:val="none"/>
        </w:rPr>
        <w:t xml:space="preserve">con base </w:t>
      </w:r>
      <w:r w:rsidR="00942469" w:rsidRPr="00171F82">
        <w:rPr>
          <w:b w:val="0"/>
          <w:u w:val="none"/>
        </w:rPr>
        <w:t>en</w:t>
      </w:r>
      <w:r w:rsidR="003F51F0" w:rsidRPr="00171F82">
        <w:rPr>
          <w:b w:val="0"/>
          <w:u w:val="none"/>
        </w:rPr>
        <w:t xml:space="preserve"> la experiencia</w:t>
      </w:r>
      <w:r w:rsidR="00085567" w:rsidRPr="00171F82">
        <w:rPr>
          <w:b w:val="0"/>
          <w:u w:val="none"/>
        </w:rPr>
        <w:t xml:space="preserve"> que</w:t>
      </w:r>
      <w:r w:rsidR="003F51F0" w:rsidRPr="00171F82">
        <w:rPr>
          <w:b w:val="0"/>
          <w:u w:val="none"/>
        </w:rPr>
        <w:t xml:space="preserve"> la definición de los puntos de interconexión considera </w:t>
      </w:r>
      <w:r w:rsidR="003F51F0" w:rsidRPr="00171F82">
        <w:rPr>
          <w:b w:val="0"/>
          <w:u w:val="none"/>
        </w:rPr>
        <w:lastRenderedPageBreak/>
        <w:t>preferencias y limitaciones de ambas partes</w:t>
      </w:r>
      <w:r w:rsidR="00553A2B" w:rsidRPr="00171F82">
        <w:rPr>
          <w:b w:val="0"/>
          <w:u w:val="none"/>
        </w:rPr>
        <w:t>,</w:t>
      </w:r>
      <w:r w:rsidR="003F51F0" w:rsidRPr="00171F82">
        <w:rPr>
          <w:b w:val="0"/>
          <w:u w:val="none"/>
        </w:rPr>
        <w:t xml:space="preserve"> y se propone que la entrega de las llamadas se realice en el PDIC que las partes acuerden en función de la infraestructura y capacidades entre las redes del AEP y de cada CS.</w:t>
      </w:r>
    </w:p>
    <w:p w14:paraId="21C0D378" w14:textId="2F278A33" w:rsidR="0009025B" w:rsidRPr="00171F82" w:rsidRDefault="00553A2B" w:rsidP="00256DF8">
      <w:pPr>
        <w:pStyle w:val="ApartadoSub"/>
        <w:rPr>
          <w:b w:val="0"/>
          <w:u w:val="none"/>
        </w:rPr>
      </w:pPr>
      <w:r w:rsidRPr="00171F82">
        <w:rPr>
          <w:b w:val="0"/>
          <w:u w:val="none"/>
        </w:rPr>
        <w:t>Al respecto</w:t>
      </w:r>
      <w:r w:rsidR="00616ADF" w:rsidRPr="00171F82">
        <w:rPr>
          <w:b w:val="0"/>
          <w:u w:val="none"/>
        </w:rPr>
        <w:t xml:space="preserve"> de estos pronunciamientos,</w:t>
      </w:r>
      <w:r w:rsidRPr="00171F82">
        <w:rPr>
          <w:b w:val="0"/>
          <w:u w:val="none"/>
        </w:rPr>
        <w:t xml:space="preserve"> el Instituto considera</w:t>
      </w:r>
      <w:r w:rsidR="00E91387" w:rsidRPr="00171F82">
        <w:rPr>
          <w:b w:val="0"/>
          <w:u w:val="none"/>
        </w:rPr>
        <w:t xml:space="preserve"> revisar el alcance e implicaciones de la definición de puntos de interconexión para la entrega del tráfico del SRMLT que debe contemplarse en la oferta del mismo.</w:t>
      </w:r>
      <w:r w:rsidRPr="00171F82">
        <w:rPr>
          <w:b w:val="0"/>
          <w:u w:val="none"/>
        </w:rPr>
        <w:t xml:space="preserve"> </w:t>
      </w:r>
    </w:p>
    <w:p w14:paraId="7D7D6EF1" w14:textId="332499F2" w:rsidR="00B17065" w:rsidRPr="00171F82" w:rsidRDefault="00B17065" w:rsidP="00256DF8">
      <w:pPr>
        <w:pStyle w:val="ApartadoSub"/>
        <w:rPr>
          <w:b w:val="0"/>
          <w:u w:val="none"/>
        </w:rPr>
      </w:pPr>
      <w:r w:rsidRPr="00171F82">
        <w:rPr>
          <w:b w:val="0"/>
          <w:u w:val="none"/>
        </w:rPr>
        <w:t xml:space="preserve">Dentro del </w:t>
      </w:r>
      <w:r w:rsidR="00E91387" w:rsidRPr="00171F82">
        <w:rPr>
          <w:b w:val="0"/>
          <w:u w:val="none"/>
        </w:rPr>
        <w:t>“</w:t>
      </w:r>
      <w:r w:rsidRPr="00171F82">
        <w:rPr>
          <w:b w:val="0"/>
          <w:i/>
          <w:u w:val="none"/>
        </w:rPr>
        <w:t>ACUERDO MEDIANTE EL CUAL EL PLENO DEL INSTITUTO FEDERAL DE TELECOMUNICACIONES DEFINE LOS PUNTOS DE INTERCONEXIÓN A LA RED PÚBLICA DE TELECOMUNICACIONES DEL AGENTE ECONÓMICO PREPONDERANTE</w:t>
      </w:r>
      <w:r w:rsidR="002205D9" w:rsidRPr="00171F82">
        <w:rPr>
          <w:b w:val="0"/>
          <w:i/>
          <w:u w:val="none"/>
        </w:rPr>
        <w:t>”</w:t>
      </w:r>
      <w:r w:rsidRPr="00171F82">
        <w:rPr>
          <w:b w:val="0"/>
          <w:i/>
          <w:u w:val="none"/>
        </w:rPr>
        <w:t xml:space="preserve">, </w:t>
      </w:r>
      <w:r w:rsidR="00586943" w:rsidRPr="00171F82">
        <w:rPr>
          <w:b w:val="0"/>
          <w:i/>
          <w:u w:val="none"/>
        </w:rPr>
        <w:t xml:space="preserve">del </w:t>
      </w:r>
      <w:r w:rsidR="00D956BB" w:rsidRPr="00171F82">
        <w:rPr>
          <w:b w:val="0"/>
          <w:i/>
          <w:u w:val="none"/>
        </w:rPr>
        <w:t>17</w:t>
      </w:r>
      <w:r w:rsidR="00586943" w:rsidRPr="00171F82">
        <w:rPr>
          <w:b w:val="0"/>
          <w:i/>
          <w:u w:val="none"/>
        </w:rPr>
        <w:t xml:space="preserve"> de febrero de 2015,</w:t>
      </w:r>
      <w:r w:rsidRPr="00171F82">
        <w:rPr>
          <w:b w:val="0"/>
          <w:u w:val="none"/>
        </w:rPr>
        <w:t xml:space="preserve"> se defin</w:t>
      </w:r>
      <w:r w:rsidR="00E91387" w:rsidRPr="00171F82">
        <w:rPr>
          <w:b w:val="0"/>
          <w:u w:val="none"/>
        </w:rPr>
        <w:t>e como punto de Interconexión.</w:t>
      </w:r>
      <w:r w:rsidRPr="00171F82">
        <w:rPr>
          <w:b w:val="0"/>
          <w:u w:val="none"/>
        </w:rPr>
        <w:t xml:space="preserve"> </w:t>
      </w:r>
    </w:p>
    <w:p w14:paraId="50161746" w14:textId="77777777" w:rsidR="00E91387" w:rsidRPr="00171F82" w:rsidRDefault="00B17065" w:rsidP="00256DF8">
      <w:pPr>
        <w:pStyle w:val="Citaift"/>
        <w:rPr>
          <w:rStyle w:val="CitaiftCar"/>
          <w:rFonts w:eastAsia="MS Mincho"/>
          <w:i/>
        </w:rPr>
      </w:pPr>
      <w:r w:rsidRPr="00171F82">
        <w:t>“</w:t>
      </w:r>
      <w:r w:rsidRPr="00171F82">
        <w:rPr>
          <w:rStyle w:val="CitaiftCar"/>
          <w:i/>
        </w:rPr>
        <w:t>Punto físico o virtual donde se establece la interconexión entre redes públicas de telecomunicaciones para el intercambio de tráfico de interconexión o de tr</w:t>
      </w:r>
      <w:r w:rsidR="008C02EB" w:rsidRPr="00171F82">
        <w:rPr>
          <w:rStyle w:val="CitaiftCar"/>
          <w:i/>
        </w:rPr>
        <w:t>áfico de servicios mayoristas.”</w:t>
      </w:r>
      <w:r w:rsidRPr="00171F82">
        <w:rPr>
          <w:rStyle w:val="CitaiftCar"/>
          <w:i/>
        </w:rPr>
        <w:t xml:space="preserve"> </w:t>
      </w:r>
    </w:p>
    <w:p w14:paraId="7A87BEDA" w14:textId="0FD2466F" w:rsidR="00B17065" w:rsidRPr="00171F82" w:rsidRDefault="00E91387" w:rsidP="00256DF8">
      <w:pPr>
        <w:pStyle w:val="IFTnormal"/>
        <w:rPr>
          <w:rStyle w:val="CitaiftCar"/>
          <w:rFonts w:eastAsia="MS Mincho" w:cs="Calibri"/>
          <w:i w:val="0"/>
          <w:color w:val="auto"/>
          <w:sz w:val="22"/>
          <w:szCs w:val="22"/>
          <w:lang w:eastAsia="en-US"/>
        </w:rPr>
      </w:pPr>
      <w:r w:rsidRPr="00171F82">
        <w:rPr>
          <w:rStyle w:val="CitaiftCar"/>
          <w:rFonts w:eastAsia="MS Mincho" w:cs="Calibri"/>
          <w:i w:val="0"/>
          <w:color w:val="auto"/>
          <w:sz w:val="22"/>
          <w:szCs w:val="22"/>
          <w:lang w:eastAsia="en-US"/>
        </w:rPr>
        <w:t>Además e</w:t>
      </w:r>
      <w:r w:rsidR="00B17065" w:rsidRPr="00171F82">
        <w:rPr>
          <w:rStyle w:val="CitaiftCar"/>
          <w:rFonts w:eastAsia="MS Mincho" w:cs="Calibri"/>
          <w:i w:val="0"/>
          <w:color w:val="auto"/>
          <w:sz w:val="22"/>
          <w:szCs w:val="22"/>
          <w:lang w:eastAsia="en-US"/>
        </w:rPr>
        <w:t xml:space="preserve">n el capítulo III </w:t>
      </w:r>
      <w:r w:rsidRPr="00171F82">
        <w:rPr>
          <w:rStyle w:val="CitaiftCar"/>
          <w:rFonts w:eastAsia="MS Mincho" w:cs="Calibri"/>
          <w:i w:val="0"/>
          <w:color w:val="auto"/>
          <w:sz w:val="22"/>
          <w:szCs w:val="22"/>
          <w:lang w:eastAsia="en-US"/>
        </w:rPr>
        <w:t xml:space="preserve">de este mismo ordenamiento </w:t>
      </w:r>
      <w:r w:rsidR="00B17065" w:rsidRPr="00171F82">
        <w:rPr>
          <w:rStyle w:val="CitaiftCar"/>
          <w:rFonts w:eastAsia="MS Mincho" w:cs="Calibri"/>
          <w:i w:val="0"/>
          <w:color w:val="auto"/>
          <w:sz w:val="22"/>
          <w:szCs w:val="22"/>
          <w:lang w:eastAsia="en-US"/>
        </w:rPr>
        <w:t>se establecen los 198 puntos de interconexión</w:t>
      </w:r>
      <w:r w:rsidR="002E4EED">
        <w:rPr>
          <w:rStyle w:val="CitaiftCar"/>
          <w:rFonts w:eastAsia="MS Mincho" w:cs="Calibri"/>
          <w:i w:val="0"/>
          <w:color w:val="auto"/>
          <w:sz w:val="22"/>
          <w:szCs w:val="22"/>
          <w:lang w:eastAsia="en-US"/>
        </w:rPr>
        <w:t xml:space="preserve"> correspondiente a servicios de telecomunicaciones fijos y 11 puntos de interconexión mediante protocolo internet (IP) </w:t>
      </w:r>
      <w:r w:rsidR="00B17065" w:rsidRPr="00171F82">
        <w:rPr>
          <w:rStyle w:val="CitaiftCar"/>
          <w:rFonts w:eastAsia="MS Mincho" w:cs="Calibri"/>
          <w:i w:val="0"/>
          <w:color w:val="auto"/>
          <w:sz w:val="22"/>
          <w:szCs w:val="22"/>
          <w:lang w:eastAsia="en-US"/>
        </w:rPr>
        <w:t>para intercambiar tráfico de cualquier origen o destino dentro del territorio nacional.</w:t>
      </w:r>
    </w:p>
    <w:p w14:paraId="44B1BD03" w14:textId="1E32AA24" w:rsidR="00E91387" w:rsidRPr="00171F82" w:rsidRDefault="008C02EB" w:rsidP="00256DF8">
      <w:pPr>
        <w:pStyle w:val="ApartadoSub"/>
        <w:rPr>
          <w:b w:val="0"/>
          <w:u w:val="none"/>
        </w:rPr>
      </w:pPr>
      <w:r w:rsidRPr="00171F82">
        <w:rPr>
          <w:b w:val="0"/>
          <w:u w:val="none"/>
        </w:rPr>
        <w:t>Ahora bien, e</w:t>
      </w:r>
      <w:r w:rsidR="00B17065" w:rsidRPr="00171F82">
        <w:rPr>
          <w:b w:val="0"/>
          <w:u w:val="none"/>
        </w:rPr>
        <w:t xml:space="preserve">n el </w:t>
      </w:r>
      <w:r w:rsidR="004D739A" w:rsidRPr="00171F82">
        <w:rPr>
          <w:b w:val="0"/>
          <w:u w:val="none"/>
        </w:rPr>
        <w:t>Artículo</w:t>
      </w:r>
      <w:r w:rsidR="00D956BB" w:rsidRPr="00171F82">
        <w:rPr>
          <w:b w:val="0"/>
          <w:u w:val="none"/>
        </w:rPr>
        <w:t xml:space="preserve"> </w:t>
      </w:r>
      <w:r w:rsidR="00B17065" w:rsidRPr="00171F82">
        <w:rPr>
          <w:b w:val="0"/>
          <w:u w:val="none"/>
        </w:rPr>
        <w:t>Octavo</w:t>
      </w:r>
      <w:r w:rsidR="00E91387" w:rsidRPr="00171F82">
        <w:rPr>
          <w:b w:val="0"/>
          <w:u w:val="none"/>
        </w:rPr>
        <w:t xml:space="preserve"> también de</w:t>
      </w:r>
      <w:r w:rsidR="009B2531" w:rsidRPr="00171F82">
        <w:rPr>
          <w:b w:val="0"/>
          <w:u w:val="none"/>
        </w:rPr>
        <w:t xml:space="preserve"> dicho </w:t>
      </w:r>
      <w:r w:rsidR="00E91387" w:rsidRPr="00171F82">
        <w:rPr>
          <w:b w:val="0"/>
          <w:u w:val="none"/>
        </w:rPr>
        <w:t>Acuerdo</w:t>
      </w:r>
      <w:r w:rsidR="00B17065" w:rsidRPr="00171F82">
        <w:rPr>
          <w:b w:val="0"/>
          <w:u w:val="none"/>
        </w:rPr>
        <w:t xml:space="preserve">, se puntualiza lo siguiente: </w:t>
      </w:r>
    </w:p>
    <w:p w14:paraId="5FDF9BEC" w14:textId="77777777" w:rsidR="00D956BB" w:rsidRPr="00171F82" w:rsidRDefault="00B17065" w:rsidP="00256DF8">
      <w:pPr>
        <w:pStyle w:val="Citaift"/>
      </w:pPr>
      <w:r w:rsidRPr="00171F82">
        <w:t>“</w:t>
      </w:r>
      <w:r w:rsidRPr="00171F82">
        <w:rPr>
          <w:b/>
        </w:rPr>
        <w:t>OCTAVO.-</w:t>
      </w:r>
      <w:r w:rsidRPr="00171F82">
        <w:t xml:space="preserve"> El Agente Económico Preponderante estará obligado a intercambiar con el concesionario de red pública de telecomunicaciones que así lo solicite todo su tráfico a través de uno o más Puntos de Interconexión, observando lo dispuesto en el artículo 132 fracción VII de la LFTyR. Ambos concesionarios deberán tener capacidad suficiente para terminar el tráfico intercambiado en cualquier punto dentro de sus respectivas redes o entregarlo a otras redes a través del servicio de tránsito de conformidad con lo señalado en el artículo 133 de la LFTyR.</w:t>
      </w:r>
    </w:p>
    <w:p w14:paraId="5B3A431E" w14:textId="295B472C" w:rsidR="00D956BB" w:rsidRPr="00171F82" w:rsidRDefault="00B17065" w:rsidP="00256DF8">
      <w:pPr>
        <w:pStyle w:val="Citaift"/>
      </w:pPr>
      <w:r w:rsidRPr="00171F82">
        <w:t>Cabe señalar que todo el tráfico entregado en cualquier punto de interconexión con destino en un usuario del Agente Económico Preponderante se considerará terminación.</w:t>
      </w:r>
    </w:p>
    <w:p w14:paraId="0CF06FE4" w14:textId="77777777" w:rsidR="00724E4E" w:rsidRPr="00171F82" w:rsidRDefault="00B17065" w:rsidP="00256DF8">
      <w:pPr>
        <w:pStyle w:val="Citaift"/>
      </w:pPr>
      <w:r w:rsidRPr="00171F82">
        <w:rPr>
          <w:b/>
          <w:u w:val="single"/>
        </w:rPr>
        <w:t>El Agente Económico Preponderante y los concesionarios que presten servicios públicos de telecomunicaciones a través de redes públicas de telecomunicaciones podrán realizar acuerdos para intercambiar tráfico que sean acordes a la arquitectura de sus redes y sus intereses de tráfico o preservar los acuerdos existentes siempre que ello les permita llevar a cabo una efectiva y eficaz interconexión e interoperabilidad de sus redes públicas de telecomunicaciones.”</w:t>
      </w:r>
      <w:r w:rsidR="00D956BB" w:rsidRPr="00171F82">
        <w:t xml:space="preserve"> </w:t>
      </w:r>
    </w:p>
    <w:p w14:paraId="71ACF3D4" w14:textId="7F0133EC" w:rsidR="00B17065" w:rsidRPr="00171F82" w:rsidRDefault="00D956BB" w:rsidP="00256DF8">
      <w:pPr>
        <w:pStyle w:val="Citaift"/>
        <w:ind w:left="7232" w:firstLine="567"/>
        <w:rPr>
          <w:b/>
          <w:u w:val="single"/>
        </w:rPr>
      </w:pPr>
      <w:r w:rsidRPr="00171F82">
        <w:t>(Énfasis añadido)</w:t>
      </w:r>
    </w:p>
    <w:p w14:paraId="5B10C5F3" w14:textId="06A12AE9" w:rsidR="00124463" w:rsidRPr="00171F82" w:rsidRDefault="00124463" w:rsidP="00256DF8">
      <w:pPr>
        <w:pStyle w:val="ApartadoSub"/>
        <w:spacing w:before="360"/>
        <w:rPr>
          <w:b w:val="0"/>
          <w:u w:val="none"/>
        </w:rPr>
      </w:pPr>
      <w:r w:rsidRPr="00171F82">
        <w:rPr>
          <w:b w:val="0"/>
          <w:u w:val="none"/>
        </w:rPr>
        <w:t>Por lo anterior, e</w:t>
      </w:r>
      <w:r w:rsidR="00553A2B" w:rsidRPr="00171F82">
        <w:rPr>
          <w:b w:val="0"/>
          <w:u w:val="none"/>
        </w:rPr>
        <w:t xml:space="preserve">l Instituto </w:t>
      </w:r>
      <w:r w:rsidR="009B2531" w:rsidRPr="00171F82">
        <w:rPr>
          <w:b w:val="0"/>
          <w:u w:val="none"/>
        </w:rPr>
        <w:t>ratifica</w:t>
      </w:r>
      <w:r w:rsidR="000427B2" w:rsidRPr="00171F82">
        <w:rPr>
          <w:b w:val="0"/>
          <w:u w:val="none"/>
        </w:rPr>
        <w:t xml:space="preserve"> que las disposiciones que regulan la entrega de cualquier tipo de tráfico mediante las interconexiones entre redes</w:t>
      </w:r>
      <w:r w:rsidR="008C02EB" w:rsidRPr="00171F82">
        <w:rPr>
          <w:b w:val="0"/>
          <w:u w:val="none"/>
        </w:rPr>
        <w:t xml:space="preserve"> públicas</w:t>
      </w:r>
      <w:r w:rsidR="000427B2" w:rsidRPr="00171F82">
        <w:rPr>
          <w:b w:val="0"/>
          <w:u w:val="none"/>
        </w:rPr>
        <w:t xml:space="preserve"> de telecomunicaciones están </w:t>
      </w:r>
      <w:r w:rsidR="000427B2" w:rsidRPr="00171F82">
        <w:rPr>
          <w:b w:val="0"/>
          <w:u w:val="none"/>
        </w:rPr>
        <w:lastRenderedPageBreak/>
        <w:t xml:space="preserve">debidamente sustentadas y pertenecen al ámbito de su propia regulación. </w:t>
      </w:r>
      <w:r w:rsidR="005011D3" w:rsidRPr="00171F82">
        <w:rPr>
          <w:b w:val="0"/>
          <w:u w:val="none"/>
        </w:rPr>
        <w:t>Es decir, e</w:t>
      </w:r>
      <w:r w:rsidR="000427B2" w:rsidRPr="00171F82">
        <w:rPr>
          <w:b w:val="0"/>
          <w:u w:val="none"/>
        </w:rPr>
        <w:t>l presente documento  tiene como alcance definir</w:t>
      </w:r>
      <w:r w:rsidR="008C02EB" w:rsidRPr="00171F82">
        <w:rPr>
          <w:b w:val="0"/>
          <w:u w:val="none"/>
        </w:rPr>
        <w:t xml:space="preserve"> únicamente</w:t>
      </w:r>
      <w:r w:rsidR="000427B2" w:rsidRPr="00171F82">
        <w:rPr>
          <w:b w:val="0"/>
          <w:u w:val="none"/>
        </w:rPr>
        <w:t xml:space="preserve"> las condiciones técnicas y operativas del SRMLT</w:t>
      </w:r>
      <w:r w:rsidR="008C02EB" w:rsidRPr="00171F82">
        <w:rPr>
          <w:b w:val="0"/>
          <w:u w:val="none"/>
        </w:rPr>
        <w:t xml:space="preserve"> de la OREDA,</w:t>
      </w:r>
      <w:r w:rsidR="000427B2" w:rsidRPr="00171F82">
        <w:rPr>
          <w:b w:val="0"/>
          <w:u w:val="none"/>
        </w:rPr>
        <w:t xml:space="preserve"> y no es el instrumento mediante el cual se puedan cambiar o establecer condiciones diferentes a lo relacionado con la interconexión</w:t>
      </w:r>
      <w:r w:rsidR="00A64C22" w:rsidRPr="00171F82">
        <w:rPr>
          <w:b w:val="0"/>
          <w:u w:val="none"/>
        </w:rPr>
        <w:t xml:space="preserve"> y</w:t>
      </w:r>
      <w:r w:rsidR="002205D9" w:rsidRPr="00171F82">
        <w:rPr>
          <w:b w:val="0"/>
          <w:u w:val="none"/>
        </w:rPr>
        <w:t xml:space="preserve"> sus propias reglas vigentes. Por consiguiente se </w:t>
      </w:r>
      <w:r w:rsidR="005011D3" w:rsidRPr="00171F82">
        <w:rPr>
          <w:b w:val="0"/>
          <w:u w:val="none"/>
        </w:rPr>
        <w:t xml:space="preserve">considera procedente </w:t>
      </w:r>
      <w:r w:rsidR="002205D9" w:rsidRPr="00171F82">
        <w:rPr>
          <w:b w:val="0"/>
          <w:u w:val="none"/>
        </w:rPr>
        <w:t>adecuar la condición relativa a la interconexión y entrega del tráfico del SRMLT para reflejar lo anteriormente expuesto.</w:t>
      </w:r>
    </w:p>
    <w:p w14:paraId="2D311D74" w14:textId="1F2FC7DF" w:rsidR="00D47F80" w:rsidRPr="00D56750" w:rsidRDefault="00D94429" w:rsidP="00D56750">
      <w:pPr>
        <w:rPr>
          <w:rFonts w:ascii="ITC Avant Garde" w:hAnsi="ITC Avant Garde"/>
          <w:b/>
        </w:rPr>
      </w:pPr>
      <w:r w:rsidRPr="00D56750">
        <w:rPr>
          <w:rFonts w:ascii="ITC Avant Garde" w:hAnsi="ITC Avant Garde"/>
          <w:b/>
        </w:rPr>
        <w:t xml:space="preserve">2.2.7. </w:t>
      </w:r>
      <w:r w:rsidR="00D47F80" w:rsidRPr="00D56750">
        <w:rPr>
          <w:rFonts w:ascii="ITC Avant Garde" w:hAnsi="ITC Avant Garde"/>
          <w:b/>
        </w:rPr>
        <w:t>Calidad</w:t>
      </w:r>
    </w:p>
    <w:p w14:paraId="5043B95D" w14:textId="07137927" w:rsidR="00D47F80" w:rsidRPr="00171F82" w:rsidRDefault="00D47F80" w:rsidP="00256DF8">
      <w:pPr>
        <w:pStyle w:val="IFTnormal"/>
      </w:pPr>
      <w:r w:rsidRPr="00171F82">
        <w:t>Por otra parte</w:t>
      </w:r>
      <w:r w:rsidR="00D94429" w:rsidRPr="00171F82">
        <w:t>,</w:t>
      </w:r>
      <w:r w:rsidRPr="00171F82">
        <w:t xml:space="preserve"> en cumplimiento con los principios de equidad, neutralidad tecnológica, transparencia, no discriminación y/o sana competencia</w:t>
      </w:r>
      <w:r w:rsidR="0019619A" w:rsidRPr="00171F82">
        <w:t>,</w:t>
      </w:r>
      <w:r w:rsidRPr="00171F82">
        <w:rPr>
          <w:lang w:val="es-ES_tradnl"/>
        </w:rPr>
        <w:t xml:space="preserve"> </w:t>
      </w:r>
      <w:r w:rsidR="00535EFF" w:rsidRPr="00171F82">
        <w:t xml:space="preserve">conforme a las facultades previstas en la </w:t>
      </w:r>
      <w:r w:rsidR="00535EFF" w:rsidRPr="00171F82">
        <w:rPr>
          <w:rFonts w:eastAsia="Times New Roman" w:cs="Times New Roman"/>
          <w:color w:val="000000"/>
          <w:lang w:eastAsia="es-MX"/>
        </w:rPr>
        <w:t xml:space="preserve">Regla Décima Cuarta de las Reglas de Operación del Comité, citadas anteriormente, </w:t>
      </w:r>
      <w:r w:rsidRPr="00171F82">
        <w:rPr>
          <w:lang w:val="es-ES_tradnl"/>
        </w:rPr>
        <w:t xml:space="preserve">el Instituto considera analizar dentro </w:t>
      </w:r>
      <w:r w:rsidR="00535EFF" w:rsidRPr="00171F82">
        <w:rPr>
          <w:lang w:val="es-ES_tradnl"/>
        </w:rPr>
        <w:t>de las responsabilidades del AEP</w:t>
      </w:r>
      <w:r w:rsidRPr="00171F82">
        <w:rPr>
          <w:lang w:val="es-ES_tradnl"/>
        </w:rPr>
        <w:t xml:space="preserve"> el alcance que debe tener respecto a la calidad</w:t>
      </w:r>
      <w:r w:rsidR="00535EFF" w:rsidRPr="00171F82">
        <w:rPr>
          <w:lang w:val="es-ES_tradnl"/>
        </w:rPr>
        <w:t xml:space="preserve"> del servicio</w:t>
      </w:r>
      <w:r w:rsidR="007B4C36" w:rsidRPr="00171F82">
        <w:rPr>
          <w:lang w:val="es-ES_tradnl"/>
        </w:rPr>
        <w:t>, debido a que no se manifestaron señalamientos en la Vigésima Segunda Sesión del Comité donde sus integrantes votaron la Propuesta Técnica para el SRMLT.</w:t>
      </w:r>
    </w:p>
    <w:p w14:paraId="7D1A67E4" w14:textId="77777777" w:rsidR="009453F3" w:rsidRPr="00171F82" w:rsidRDefault="00936980" w:rsidP="00256DF8">
      <w:pPr>
        <w:pStyle w:val="ApartadoSub"/>
        <w:rPr>
          <w:b w:val="0"/>
          <w:u w:val="none"/>
        </w:rPr>
      </w:pPr>
      <w:r w:rsidRPr="00171F82">
        <w:rPr>
          <w:b w:val="0"/>
          <w:u w:val="none"/>
        </w:rPr>
        <w:t>Referente a la calidad de la llamada, l</w:t>
      </w:r>
      <w:r w:rsidR="00043296" w:rsidRPr="00171F82">
        <w:rPr>
          <w:b w:val="0"/>
          <w:u w:val="none"/>
        </w:rPr>
        <w:t xml:space="preserve">a propuesta </w:t>
      </w:r>
      <w:r w:rsidR="00461ED5" w:rsidRPr="00171F82">
        <w:rPr>
          <w:b w:val="0"/>
          <w:u w:val="none"/>
        </w:rPr>
        <w:t xml:space="preserve">técnica </w:t>
      </w:r>
      <w:r w:rsidR="00043296" w:rsidRPr="00171F82">
        <w:rPr>
          <w:b w:val="0"/>
          <w:u w:val="none"/>
        </w:rPr>
        <w:t>de Telmex establece lo siguiente:</w:t>
      </w:r>
    </w:p>
    <w:p w14:paraId="79109D12" w14:textId="77777777" w:rsidR="00043296" w:rsidRPr="00171F82" w:rsidRDefault="00043296" w:rsidP="00256DF8">
      <w:pPr>
        <w:pStyle w:val="Citaift"/>
      </w:pPr>
      <w:r w:rsidRPr="00171F82">
        <w:t>“</w:t>
      </w:r>
      <w:r w:rsidRPr="00171F82">
        <w:rPr>
          <w:b/>
        </w:rPr>
        <w:t>Es responsabilidad del AEP</w:t>
      </w:r>
      <w:r w:rsidRPr="00171F82">
        <w:t>:</w:t>
      </w:r>
    </w:p>
    <w:p w14:paraId="0D66B680" w14:textId="77777777" w:rsidR="00043296" w:rsidRPr="00171F82" w:rsidRDefault="00043296" w:rsidP="00C7132A">
      <w:pPr>
        <w:pStyle w:val="Citaift"/>
        <w:numPr>
          <w:ilvl w:val="0"/>
          <w:numId w:val="17"/>
        </w:numPr>
        <w:spacing w:after="0"/>
      </w:pPr>
      <w:r w:rsidRPr="00171F82">
        <w:t>Realizar el enrutamiento de la llamada a la red del CS, con base a la marcación correspondiente al Usuario final.</w:t>
      </w:r>
    </w:p>
    <w:p w14:paraId="387402D3" w14:textId="77777777" w:rsidR="00043296" w:rsidRPr="00171F82" w:rsidRDefault="00043296" w:rsidP="00C7132A">
      <w:pPr>
        <w:pStyle w:val="Citaift"/>
        <w:numPr>
          <w:ilvl w:val="0"/>
          <w:numId w:val="17"/>
        </w:numPr>
        <w:spacing w:after="0"/>
      </w:pPr>
      <w:r w:rsidRPr="00171F82">
        <w:t>Llevar el control de la llamada (señalización, establecimiento y liberación) y proporcionar los servicios digitales indicados en este documento.</w:t>
      </w:r>
    </w:p>
    <w:p w14:paraId="559D2694" w14:textId="77777777" w:rsidR="00043296" w:rsidRPr="00171F82" w:rsidRDefault="00043296" w:rsidP="00C7132A">
      <w:pPr>
        <w:pStyle w:val="Citaift"/>
        <w:numPr>
          <w:ilvl w:val="0"/>
          <w:numId w:val="17"/>
        </w:numPr>
        <w:spacing w:after="0"/>
        <w:rPr>
          <w:b/>
          <w:u w:val="single"/>
        </w:rPr>
      </w:pPr>
      <w:r w:rsidRPr="00171F82">
        <w:rPr>
          <w:b/>
          <w:u w:val="single"/>
        </w:rPr>
        <w:t>No garantiza la calidad de extremo a extremo de la llamada.</w:t>
      </w:r>
    </w:p>
    <w:p w14:paraId="0DC3DFF2" w14:textId="647E11A9" w:rsidR="00043296" w:rsidRPr="00171F82" w:rsidRDefault="00043296" w:rsidP="00256DF8">
      <w:pPr>
        <w:pStyle w:val="Citaift"/>
        <w:numPr>
          <w:ilvl w:val="0"/>
          <w:numId w:val="17"/>
        </w:numPr>
      </w:pPr>
      <w:r w:rsidRPr="00171F82">
        <w:t>No se proporcionan servicios de valor agregado tales como VPN ni se realizan traducciones numéricas de códigos o servicios especiales como por ejemplo 800s, 900s, Servicios Especiales (030, 911, etc.)”</w:t>
      </w:r>
      <w:r w:rsidR="009C6CBC" w:rsidRPr="00171F82">
        <w:t xml:space="preserve"> </w:t>
      </w:r>
      <w:r w:rsidRPr="00171F82">
        <w:t>(Énfasis añadido)</w:t>
      </w:r>
    </w:p>
    <w:p w14:paraId="05D575E6" w14:textId="512F3E3C" w:rsidR="008D7911" w:rsidRPr="00171F82" w:rsidRDefault="00CC3AF5" w:rsidP="00256DF8">
      <w:pPr>
        <w:pStyle w:val="ApartadoSub"/>
        <w:rPr>
          <w:b w:val="0"/>
          <w:u w:val="none"/>
        </w:rPr>
      </w:pPr>
      <w:r w:rsidRPr="00171F82">
        <w:rPr>
          <w:b w:val="0"/>
          <w:u w:val="none"/>
        </w:rPr>
        <w:t>En</w:t>
      </w:r>
      <w:r w:rsidR="008D7911" w:rsidRPr="00171F82">
        <w:rPr>
          <w:b w:val="0"/>
          <w:u w:val="none"/>
        </w:rPr>
        <w:t xml:space="preserve"> consistencia con la Medida VIGÉSIMA SÉPTIMA de las Medidas de Desagregaci</w:t>
      </w:r>
      <w:r w:rsidR="00976443" w:rsidRPr="00171F82">
        <w:rPr>
          <w:b w:val="0"/>
          <w:u w:val="none"/>
        </w:rPr>
        <w:t>ón, la cual establece</w:t>
      </w:r>
      <w:r w:rsidR="008D7911" w:rsidRPr="00171F82">
        <w:rPr>
          <w:b w:val="0"/>
          <w:u w:val="none"/>
        </w:rPr>
        <w:t>:</w:t>
      </w:r>
    </w:p>
    <w:p w14:paraId="6918AD87" w14:textId="6EA95495" w:rsidR="00976443" w:rsidRPr="00171F82" w:rsidRDefault="00CC3AF5" w:rsidP="00256DF8">
      <w:pPr>
        <w:pStyle w:val="Citaift"/>
      </w:pPr>
      <w:r w:rsidRPr="00171F82">
        <w:t>“VIGÉSIMA SÉPTIMA.- Para los servicios de desagregación…</w:t>
      </w:r>
    </w:p>
    <w:p w14:paraId="72C5FDFD" w14:textId="77777777" w:rsidR="00976443" w:rsidRPr="00171F82" w:rsidRDefault="00976443" w:rsidP="00256DF8">
      <w:pPr>
        <w:pStyle w:val="Citaift"/>
        <w:rPr>
          <w:b/>
          <w:u w:val="single"/>
        </w:rPr>
      </w:pPr>
      <w:r w:rsidRPr="00171F82">
        <w:t xml:space="preserve">Asimismo, </w:t>
      </w:r>
      <w:r w:rsidRPr="00171F82">
        <w:rPr>
          <w:b/>
          <w:u w:val="single"/>
        </w:rPr>
        <w:t>el Agente Económico Preponderante deberá ofrecer niveles de calidad de servicio para los servicios objeto de la Oferta de Referencia no menos favorables de los que emplea para su propia operación y a sus afiliadas, filiales, subsidiarias o empresas que pertenezcan al mismo grupo de interés económico.</w:t>
      </w:r>
    </w:p>
    <w:p w14:paraId="07AB8A57" w14:textId="2ADCFF1B" w:rsidR="00CC3AF5" w:rsidRPr="00171F82" w:rsidRDefault="00976443" w:rsidP="00256DF8">
      <w:pPr>
        <w:pStyle w:val="Citaift"/>
        <w:rPr>
          <w:b/>
        </w:rPr>
      </w:pPr>
      <w:r w:rsidRPr="00171F82">
        <w:t>Los parámetros de calidad formarán parte de la Oferta de Referencia por lo que quedarán sujetos al tratamiento previsto en la medida Quinta.”</w:t>
      </w:r>
      <w:r w:rsidR="00D029D5" w:rsidRPr="00171F82">
        <w:t xml:space="preserve"> </w:t>
      </w:r>
      <w:r w:rsidRPr="00171F82">
        <w:t>(Énfasis añadido)</w:t>
      </w:r>
    </w:p>
    <w:p w14:paraId="2443AC7B" w14:textId="5E2F4569" w:rsidR="002325B1" w:rsidRPr="00171F82" w:rsidRDefault="00132330" w:rsidP="00256DF8">
      <w:pPr>
        <w:pStyle w:val="ApartadoSub"/>
        <w:rPr>
          <w:b w:val="0"/>
          <w:u w:val="none"/>
        </w:rPr>
      </w:pPr>
      <w:r w:rsidRPr="00171F82">
        <w:rPr>
          <w:b w:val="0"/>
          <w:u w:val="none"/>
        </w:rPr>
        <w:t>Aunado a lo anterior, l</w:t>
      </w:r>
      <w:r w:rsidR="007E06A3" w:rsidRPr="00171F82">
        <w:rPr>
          <w:b w:val="0"/>
          <w:u w:val="none"/>
        </w:rPr>
        <w:t>a LFT</w:t>
      </w:r>
      <w:r w:rsidR="00487E4F">
        <w:rPr>
          <w:b w:val="0"/>
          <w:u w:val="none"/>
        </w:rPr>
        <w:t>y</w:t>
      </w:r>
      <w:r w:rsidR="007E06A3" w:rsidRPr="00171F82">
        <w:rPr>
          <w:b w:val="0"/>
          <w:u w:val="none"/>
        </w:rPr>
        <w:t>R establece que respecto a la interconexión se deberán establecer los mecanismos que garanticen la calidad del tráfico, como se muestra a continuación:</w:t>
      </w:r>
    </w:p>
    <w:p w14:paraId="493172C0" w14:textId="385302C3" w:rsidR="007E06A3" w:rsidRPr="00171F82" w:rsidRDefault="00D029D5" w:rsidP="00256DF8">
      <w:pPr>
        <w:pStyle w:val="Citaift"/>
      </w:pPr>
      <w:r w:rsidRPr="00171F82">
        <w:lastRenderedPageBreak/>
        <w:t>“</w:t>
      </w:r>
      <w:r w:rsidR="007E06A3" w:rsidRPr="00171F82">
        <w:rPr>
          <w:b/>
        </w:rPr>
        <w:t>Artículo 132.</w:t>
      </w:r>
      <w:r w:rsidR="007E06A3" w:rsidRPr="00171F82">
        <w:t xml:space="preserve"> En los convenios de interconexión las partes deberán establecer, cuando menos:</w:t>
      </w:r>
    </w:p>
    <w:p w14:paraId="78C954CF" w14:textId="0CFF477E" w:rsidR="006A25E8" w:rsidRPr="00171F82" w:rsidRDefault="006A25E8" w:rsidP="00256DF8">
      <w:pPr>
        <w:pStyle w:val="Citaift"/>
      </w:pPr>
      <w:r w:rsidRPr="00171F82">
        <w:t>[…]</w:t>
      </w:r>
    </w:p>
    <w:p w14:paraId="3EED305E" w14:textId="548F63B2" w:rsidR="007E06A3" w:rsidRPr="00171F82" w:rsidRDefault="007E06A3" w:rsidP="00256DF8">
      <w:pPr>
        <w:pStyle w:val="Citaift"/>
        <w:rPr>
          <w:b/>
          <w:u w:val="single"/>
        </w:rPr>
      </w:pPr>
      <w:r w:rsidRPr="00171F82">
        <w:rPr>
          <w:b/>
          <w:u w:val="single"/>
        </w:rPr>
        <w:t>VII. Los mecanismos que garanticen que exista adecuada capacidad y calidad para cursar el tráfico demandado entre ambas redes, sin discriminar el tipo de tráfico, ni degradar la capacidad o calidad de los servicios a que pueden acceder los usuarios;</w:t>
      </w:r>
    </w:p>
    <w:p w14:paraId="37860A3D" w14:textId="6AB8B1AF" w:rsidR="007E06A3" w:rsidRPr="00171F82" w:rsidRDefault="006A25E8" w:rsidP="00256DF8">
      <w:pPr>
        <w:pStyle w:val="Citaift"/>
      </w:pPr>
      <w:r w:rsidRPr="00171F82">
        <w:t xml:space="preserve"> </w:t>
      </w:r>
      <w:r w:rsidR="007E06A3" w:rsidRPr="00171F82">
        <w:t>[…]”</w:t>
      </w:r>
    </w:p>
    <w:p w14:paraId="422CBE6A" w14:textId="77777777" w:rsidR="00256DF8" w:rsidRDefault="00FF4278" w:rsidP="00256DF8">
      <w:pPr>
        <w:pStyle w:val="Citaift"/>
        <w:ind w:left="7232" w:firstLine="567"/>
      </w:pPr>
      <w:r w:rsidRPr="00171F82">
        <w:t>(Énfasis añadido)</w:t>
      </w:r>
    </w:p>
    <w:p w14:paraId="21DEAD27" w14:textId="6BD76AE5" w:rsidR="00EB27B7" w:rsidRPr="00171F82" w:rsidRDefault="00EB27B7" w:rsidP="00256DF8">
      <w:pPr>
        <w:pStyle w:val="ApartadoSub"/>
        <w:rPr>
          <w:rStyle w:val="IFTnormalCar"/>
          <w:b w:val="0"/>
          <w:u w:val="none"/>
        </w:rPr>
      </w:pPr>
      <w:r w:rsidRPr="00171F82">
        <w:rPr>
          <w:b w:val="0"/>
          <w:u w:val="none"/>
        </w:rPr>
        <w:t>Pese lo anterior</w:t>
      </w:r>
      <w:r w:rsidR="00CC3AF5" w:rsidRPr="00171F82">
        <w:rPr>
          <w:b w:val="0"/>
          <w:u w:val="none"/>
        </w:rPr>
        <w:t>, a</w:t>
      </w:r>
      <w:r w:rsidR="00CB1507" w:rsidRPr="00171F82">
        <w:rPr>
          <w:b w:val="0"/>
          <w:u w:val="none"/>
        </w:rPr>
        <w:t xml:space="preserve"> juicio del Instituto, </w:t>
      </w:r>
      <w:r w:rsidR="00EE1E45" w:rsidRPr="00171F82">
        <w:rPr>
          <w:b w:val="0"/>
          <w:u w:val="none"/>
        </w:rPr>
        <w:t xml:space="preserve">los concesionarios </w:t>
      </w:r>
      <w:r w:rsidR="00CB1507" w:rsidRPr="00171F82">
        <w:rPr>
          <w:b w:val="0"/>
          <w:u w:val="none"/>
        </w:rPr>
        <w:t>no puede</w:t>
      </w:r>
      <w:r w:rsidR="00EE1E45" w:rsidRPr="00171F82">
        <w:rPr>
          <w:b w:val="0"/>
          <w:u w:val="none"/>
        </w:rPr>
        <w:t>n</w:t>
      </w:r>
      <w:r w:rsidR="00CB1507" w:rsidRPr="00171F82">
        <w:rPr>
          <w:b w:val="0"/>
          <w:u w:val="none"/>
        </w:rPr>
        <w:t xml:space="preserve"> garantizar la calidad de extremo a extremo de la llamada</w:t>
      </w:r>
      <w:r w:rsidR="00DC0CE9" w:rsidRPr="00171F82">
        <w:rPr>
          <w:b w:val="0"/>
          <w:u w:val="none"/>
        </w:rPr>
        <w:t xml:space="preserve"> en este servicio</w:t>
      </w:r>
      <w:r w:rsidR="00CB1507" w:rsidRPr="00171F82">
        <w:rPr>
          <w:b w:val="0"/>
          <w:u w:val="none"/>
        </w:rPr>
        <w:t>,</w:t>
      </w:r>
      <w:r w:rsidR="00EE1E45" w:rsidRPr="00171F82">
        <w:rPr>
          <w:b w:val="0"/>
          <w:u w:val="none"/>
        </w:rPr>
        <w:t xml:space="preserve"> por lo tanto depende de la calidad individual de cada una de las redes involucradas y será responsabilidad de los concesionarios mantener un nivel adecuado y la calidad de sus respectivas redes</w:t>
      </w:r>
      <w:r w:rsidR="00081EB7" w:rsidRPr="00171F82">
        <w:rPr>
          <w:rStyle w:val="IFTnormalCar"/>
          <w:b w:val="0"/>
          <w:u w:val="none"/>
        </w:rPr>
        <w:t>.</w:t>
      </w:r>
    </w:p>
    <w:p w14:paraId="424BC6F4" w14:textId="416FC430" w:rsidR="00567644" w:rsidRPr="00171F82" w:rsidRDefault="00081EB7" w:rsidP="00256DF8">
      <w:pPr>
        <w:pStyle w:val="ApartadoSub"/>
        <w:rPr>
          <w:b w:val="0"/>
          <w:bCs/>
          <w:u w:val="none"/>
        </w:rPr>
      </w:pPr>
      <w:r w:rsidRPr="00171F82">
        <w:rPr>
          <w:b w:val="0"/>
          <w:bCs/>
          <w:u w:val="none"/>
        </w:rPr>
        <w:t xml:space="preserve">En este sentido, con el fin de evitar posibles obstáculos en el correcto y efectivo funcionamiento del SRMLT, el Instituto resuelve que el AEP garantizará la calidad de las llamadas de salida en lo que corresponda a los elementos, funciones e infraestructura de las que tenga control dentro de su red de telecomunicaciones hasta el punto de interconexión con el CS </w:t>
      </w:r>
      <w:r w:rsidR="00257E0A" w:rsidRPr="00171F82">
        <w:rPr>
          <w:b w:val="0"/>
          <w:bCs/>
          <w:u w:val="none"/>
        </w:rPr>
        <w:t>para la entrega de las llamadas, en las mismas condiciones y parámetros de la entrega de tráfico para interconexión</w:t>
      </w:r>
      <w:r w:rsidR="00567644" w:rsidRPr="00171F82">
        <w:rPr>
          <w:b w:val="0"/>
          <w:bCs/>
          <w:u w:val="none"/>
        </w:rPr>
        <w:t xml:space="preserve">, tal como se establece en el Anexo E “Calidad” del Convenio </w:t>
      </w:r>
      <w:r w:rsidR="00E2411D" w:rsidRPr="00171F82">
        <w:rPr>
          <w:b w:val="0"/>
          <w:bCs/>
          <w:u w:val="none"/>
        </w:rPr>
        <w:t>M</w:t>
      </w:r>
      <w:r w:rsidR="00567644" w:rsidRPr="00171F82">
        <w:rPr>
          <w:b w:val="0"/>
          <w:bCs/>
          <w:u w:val="none"/>
        </w:rPr>
        <w:t>arco de Interconexión</w:t>
      </w:r>
      <w:r w:rsidR="00E2411D" w:rsidRPr="00171F82">
        <w:rPr>
          <w:rStyle w:val="Refdenotaalpie"/>
          <w:b w:val="0"/>
          <w:bCs/>
          <w:u w:val="none"/>
        </w:rPr>
        <w:footnoteReference w:id="12"/>
      </w:r>
      <w:r w:rsidR="00E2411D" w:rsidRPr="00171F82">
        <w:rPr>
          <w:b w:val="0"/>
          <w:bCs/>
          <w:u w:val="none"/>
        </w:rPr>
        <w:t>.</w:t>
      </w:r>
      <w:r w:rsidR="00567644" w:rsidRPr="00171F82">
        <w:rPr>
          <w:b w:val="0"/>
          <w:bCs/>
          <w:u w:val="none"/>
        </w:rPr>
        <w:t>.</w:t>
      </w:r>
    </w:p>
    <w:p w14:paraId="54FB281F" w14:textId="0B737899" w:rsidR="00EB27B7" w:rsidRPr="00171F82" w:rsidRDefault="00081EB7" w:rsidP="00256DF8">
      <w:pPr>
        <w:pStyle w:val="ApartadoSub"/>
        <w:rPr>
          <w:rStyle w:val="IFTnormalCar"/>
          <w:b w:val="0"/>
          <w:u w:val="none"/>
        </w:rPr>
      </w:pPr>
      <w:r w:rsidRPr="00171F82">
        <w:rPr>
          <w:b w:val="0"/>
          <w:bCs/>
          <w:u w:val="none"/>
        </w:rPr>
        <w:t>Asimismo deberá también ser responsable por la calidad del tráfico de llamadas de entrada bajo la lógica de que las procesa en su totalidad</w:t>
      </w:r>
      <w:r w:rsidRPr="00171F82">
        <w:rPr>
          <w:rStyle w:val="IFTnormalCar"/>
          <w:b w:val="0"/>
          <w:u w:val="none"/>
        </w:rPr>
        <w:t xml:space="preserve"> y por consiguiente el AEP deberá tratar el tráfico con </w:t>
      </w:r>
      <w:r w:rsidR="00257E0A" w:rsidRPr="00171F82">
        <w:rPr>
          <w:rStyle w:val="IFTnormalCar"/>
          <w:b w:val="0"/>
          <w:u w:val="none"/>
        </w:rPr>
        <w:t xml:space="preserve">los mismos </w:t>
      </w:r>
      <w:r w:rsidRPr="00171F82">
        <w:rPr>
          <w:rStyle w:val="IFTnormalCar"/>
          <w:b w:val="0"/>
          <w:u w:val="none"/>
        </w:rPr>
        <w:t xml:space="preserve">parámetros </w:t>
      </w:r>
      <w:r w:rsidR="00257E0A" w:rsidRPr="00171F82">
        <w:rPr>
          <w:rStyle w:val="IFTnormalCar"/>
          <w:b w:val="0"/>
          <w:u w:val="none"/>
        </w:rPr>
        <w:t xml:space="preserve">de la entrega de tráfico para la </w:t>
      </w:r>
      <w:r w:rsidRPr="00171F82">
        <w:rPr>
          <w:rStyle w:val="IFTnormalCar"/>
          <w:b w:val="0"/>
          <w:u w:val="none"/>
        </w:rPr>
        <w:t>interconexión entre redes de telecomunicaciones</w:t>
      </w:r>
      <w:r w:rsidR="00567644" w:rsidRPr="00171F82">
        <w:rPr>
          <w:rStyle w:val="IFTnormalCar"/>
          <w:b w:val="0"/>
          <w:u w:val="none"/>
        </w:rPr>
        <w:t xml:space="preserve">, </w:t>
      </w:r>
      <w:r w:rsidR="00567644" w:rsidRPr="00171F82">
        <w:rPr>
          <w:b w:val="0"/>
          <w:bCs/>
          <w:u w:val="none"/>
        </w:rPr>
        <w:t xml:space="preserve">tal como se establece en el Anexo E “Calidad” del Convenio </w:t>
      </w:r>
      <w:r w:rsidR="00D94429" w:rsidRPr="00171F82">
        <w:rPr>
          <w:b w:val="0"/>
          <w:bCs/>
          <w:u w:val="none"/>
        </w:rPr>
        <w:t>M</w:t>
      </w:r>
      <w:r w:rsidR="00567644" w:rsidRPr="00171F82">
        <w:rPr>
          <w:b w:val="0"/>
          <w:bCs/>
          <w:u w:val="none"/>
        </w:rPr>
        <w:t>arco de Interconexión</w:t>
      </w:r>
    </w:p>
    <w:p w14:paraId="5C15A851" w14:textId="3AEBF518" w:rsidR="0067453F" w:rsidRPr="00D56750" w:rsidRDefault="00C81173" w:rsidP="00D56750">
      <w:pPr>
        <w:rPr>
          <w:rFonts w:ascii="ITC Avant Garde" w:hAnsi="ITC Avant Garde"/>
          <w:b/>
        </w:rPr>
      </w:pPr>
      <w:r w:rsidRPr="00D56750">
        <w:rPr>
          <w:rFonts w:ascii="ITC Avant Garde" w:hAnsi="ITC Avant Garde"/>
          <w:b/>
        </w:rPr>
        <w:t xml:space="preserve">2.2.8. </w:t>
      </w:r>
      <w:r w:rsidR="0067453F" w:rsidRPr="00D56750">
        <w:rPr>
          <w:rFonts w:ascii="ITC Avant Garde" w:hAnsi="ITC Avant Garde"/>
          <w:b/>
        </w:rPr>
        <w:t>Códigos de servicios especiales y llamadas de emergencia (911).</w:t>
      </w:r>
    </w:p>
    <w:p w14:paraId="45E71BE5" w14:textId="43CD9429" w:rsidR="00906C2C" w:rsidRPr="00171F82" w:rsidRDefault="00906C2C" w:rsidP="00256DF8">
      <w:pPr>
        <w:pStyle w:val="IFTnormal"/>
      </w:pPr>
      <w:r w:rsidRPr="00171F82">
        <w:t xml:space="preserve">Respecto al tema de los Códigos de servicios especiales y llamadas de emergencia (911), contenido en las premisas e implicaciones del servicio, no </w:t>
      </w:r>
      <w:r w:rsidR="00C81173" w:rsidRPr="00171F82">
        <w:t xml:space="preserve">hubo manifestaciones </w:t>
      </w:r>
      <w:r w:rsidRPr="00171F82">
        <w:t xml:space="preserve"> en la Vigésima Segunda Sesión del Comité donde sus integrantes votaron la Propuesta Técnica para el SRMLT. No obstante lo anterior, respecto a la obligación del AEP para atender las llamadas de emergencia, el Instituto realiza las siguientes consideraciones y resuelve conforme a las </w:t>
      </w:r>
      <w:r w:rsidRPr="00171F82">
        <w:lastRenderedPageBreak/>
        <w:t xml:space="preserve">facultades previstas en la </w:t>
      </w:r>
      <w:r w:rsidRPr="00171F82">
        <w:rPr>
          <w:rFonts w:eastAsia="Times New Roman" w:cs="Times New Roman"/>
          <w:color w:val="000000"/>
          <w:lang w:eastAsia="es-MX"/>
        </w:rPr>
        <w:t>Regla Décima Cuarta de las Reglas de Operación del Comité, citadas anteriormente.</w:t>
      </w:r>
    </w:p>
    <w:p w14:paraId="4E25EC51" w14:textId="5C9255A2" w:rsidR="0067453F" w:rsidRPr="00171F82" w:rsidRDefault="0067453F" w:rsidP="00256DF8">
      <w:pPr>
        <w:pStyle w:val="IFTnormal"/>
      </w:pPr>
      <w:r w:rsidRPr="00171F82">
        <w:t>En cuanto a las obligaciones para los CS que se establece</w:t>
      </w:r>
      <w:r w:rsidR="00BC6817" w:rsidRPr="00171F82">
        <w:t>n,</w:t>
      </w:r>
      <w:r w:rsidRPr="00171F82">
        <w:t xml:space="preserve"> el AEP en el tema </w:t>
      </w:r>
      <w:r w:rsidRPr="00171F82">
        <w:rPr>
          <w:i/>
        </w:rPr>
        <w:t>“2. Premisas e Implicaciones del Servicio”</w:t>
      </w:r>
      <w:r w:rsidRPr="00171F82">
        <w:t xml:space="preserve">, tenemos como referencia </w:t>
      </w:r>
      <w:r w:rsidR="00BC6817" w:rsidRPr="00171F82">
        <w:t>el</w:t>
      </w:r>
      <w:r w:rsidR="00BC6817" w:rsidRPr="00171F82">
        <w:rPr>
          <w:b/>
        </w:rPr>
        <w:t xml:space="preserve"> </w:t>
      </w:r>
      <w:r w:rsidRPr="00171F82">
        <w:rPr>
          <w:rStyle w:val="IFTnormalCar"/>
        </w:rPr>
        <w:t>“</w:t>
      </w:r>
      <w:r w:rsidR="00BC6817" w:rsidRPr="00171F82">
        <w:rPr>
          <w:rStyle w:val="IFTnormalCar"/>
          <w:i/>
        </w:rPr>
        <w:t xml:space="preserve">ACUERDO mediante el cual el Pleno del Instituto Federal de Telecomunicaciones expide los </w:t>
      </w:r>
      <w:r w:rsidRPr="00171F82">
        <w:rPr>
          <w:rStyle w:val="IFTnormalCar"/>
          <w:i/>
        </w:rPr>
        <w:t xml:space="preserve">Lineamientos de Colaboración en </w:t>
      </w:r>
      <w:r w:rsidR="00BC6817" w:rsidRPr="00171F82">
        <w:rPr>
          <w:rStyle w:val="IFTnormalCar"/>
          <w:i/>
        </w:rPr>
        <w:t>M</w:t>
      </w:r>
      <w:r w:rsidRPr="00171F82">
        <w:rPr>
          <w:rStyle w:val="IFTnormalCar"/>
          <w:i/>
        </w:rPr>
        <w:t>ateria de Seguridad y Justicia y modifica el plan técnico fundamental de numeración, publicado el 21 de junio de 1996”</w:t>
      </w:r>
      <w:r w:rsidRPr="00171F82">
        <w:t>, publicado en el DOF el 2 de diciembre de 201</w:t>
      </w:r>
      <w:r w:rsidR="00BC6817" w:rsidRPr="00171F82">
        <w:t>5</w:t>
      </w:r>
      <w:r w:rsidRPr="00171F82">
        <w:t xml:space="preserve">, </w:t>
      </w:r>
      <w:r w:rsidR="00066D28" w:rsidRPr="00171F82">
        <w:t xml:space="preserve">que </w:t>
      </w:r>
      <w:r w:rsidRPr="00171F82">
        <w:t>en su capítulo IX, numeral Trigésimo Octavo, establece que:</w:t>
      </w:r>
    </w:p>
    <w:p w14:paraId="1FE7CE3F" w14:textId="77777777" w:rsidR="0067453F" w:rsidRPr="00171F82" w:rsidRDefault="00535EFF" w:rsidP="00256DF8">
      <w:pPr>
        <w:pStyle w:val="Citaift"/>
      </w:pPr>
      <w:r w:rsidRPr="00171F82">
        <w:t>“</w:t>
      </w:r>
      <w:r w:rsidR="0067453F" w:rsidRPr="00171F82">
        <w:rPr>
          <w:b/>
        </w:rPr>
        <w:t>TRIGÉSIMO OCTAVO.-</w:t>
      </w:r>
      <w:r w:rsidR="0067453F" w:rsidRPr="00171F82">
        <w:t xml:space="preserve"> El Secretariado Ejecutivo, dando aviso al Instituto, proporcionará en formato electrónico a los Concesionarios y Autorizados, las actualizaciones a la matriz de enrutamiento del Número 911 y del código de servicios especiales 089 de cada entidad federativa, así como el nombre del Concesionario local que contrate para la correspondiente traducción y enrutamiento de los referidos números. Lo anterior, a efecto de que se lleve a cabo la configuración de red para el respectivo enrutamiento.</w:t>
      </w:r>
      <w:r w:rsidRPr="00171F82">
        <w:t>”</w:t>
      </w:r>
      <w:r w:rsidR="0067453F" w:rsidRPr="00171F82">
        <w:t xml:space="preserve"> </w:t>
      </w:r>
    </w:p>
    <w:p w14:paraId="1AE0132B" w14:textId="2B9EEF48" w:rsidR="0067453F" w:rsidRPr="00171F82" w:rsidRDefault="0067453F" w:rsidP="00256DF8">
      <w:pPr>
        <w:pStyle w:val="IFTnormal"/>
      </w:pPr>
      <w:r w:rsidRPr="00171F82">
        <w:t>Adicionalmente a esta disposición se tienen los acuerdos alcanzados dentro del grupo de trabajo del 911</w:t>
      </w:r>
      <w:r w:rsidR="00025A49" w:rsidRPr="00171F82">
        <w:rPr>
          <w:rStyle w:val="Refdenotaalpie"/>
        </w:rPr>
        <w:footnoteReference w:id="13"/>
      </w:r>
      <w:r w:rsidRPr="00171F82">
        <w:t xml:space="preserve"> del Instituto, donde se establecen los mecanismos para completar las llamadas</w:t>
      </w:r>
      <w:r w:rsidR="00BC6817" w:rsidRPr="00171F82">
        <w:t>,</w:t>
      </w:r>
      <w:r w:rsidRPr="00171F82">
        <w:t xml:space="preserve"> independientemente de la red que la</w:t>
      </w:r>
      <w:r w:rsidR="00BC6817" w:rsidRPr="00171F82">
        <w:t>s</w:t>
      </w:r>
      <w:r w:rsidRPr="00171F82">
        <w:t xml:space="preserve"> origina.</w:t>
      </w:r>
    </w:p>
    <w:p w14:paraId="214C08A7" w14:textId="586AD0AA" w:rsidR="0067453F" w:rsidRPr="00171F82" w:rsidRDefault="0067453F" w:rsidP="00256DF8">
      <w:pPr>
        <w:pStyle w:val="IFTnormal"/>
      </w:pPr>
      <w:r w:rsidRPr="00171F82">
        <w:t xml:space="preserve">De igual forma es </w:t>
      </w:r>
      <w:r w:rsidR="003C0623">
        <w:t>obligatorio</w:t>
      </w:r>
      <w:r w:rsidRPr="00171F82">
        <w:t xml:space="preserve"> entregar oportunamente la información solicitada por las agencias en materia de procuración de justicia, tal como se establece en el capítulo IV, numeral Décimo Cuarto de los mismos lineamientos:</w:t>
      </w:r>
    </w:p>
    <w:p w14:paraId="7CF4B2B3" w14:textId="77777777" w:rsidR="0067453F" w:rsidRPr="00171F82" w:rsidRDefault="0067453F" w:rsidP="00256DF8">
      <w:pPr>
        <w:pStyle w:val="Citaift"/>
        <w:rPr>
          <w:b/>
          <w:u w:val="single"/>
        </w:rPr>
      </w:pPr>
      <w:r w:rsidRPr="00171F82">
        <w:t>“</w:t>
      </w:r>
      <w:r w:rsidRPr="00171F82">
        <w:rPr>
          <w:b/>
        </w:rPr>
        <w:t>DÉCIMO CUARTO.-</w:t>
      </w:r>
      <w:r w:rsidRPr="00171F82">
        <w:t xml:space="preserve"> </w:t>
      </w:r>
      <w:r w:rsidRPr="00171F82">
        <w:rPr>
          <w:b/>
          <w:u w:val="single"/>
        </w:rPr>
        <w:t>El sistema o sistemas utilizados para el registro de datos de comunicaciones de líneas privadas y líneas de los servicios fijo y móvil deberán contar con la capacidad de almacenar y entregar los datos indicados en la fracción II del artículo 190 de la LFTR.</w:t>
      </w:r>
    </w:p>
    <w:p w14:paraId="52787A88" w14:textId="77777777" w:rsidR="0067453F" w:rsidRPr="00171F82" w:rsidRDefault="0067453F" w:rsidP="00256DF8">
      <w:pPr>
        <w:pStyle w:val="Citaift"/>
        <w:ind w:left="709" w:hanging="141"/>
        <w:contextualSpacing/>
      </w:pPr>
      <w:r w:rsidRPr="00171F82">
        <w:rPr>
          <w:b/>
        </w:rPr>
        <w:lastRenderedPageBreak/>
        <w:t>I.</w:t>
      </w:r>
      <w:r w:rsidRPr="00171F82">
        <w:t xml:space="preserve"> Para líneas privadas, se registrarán y conservarán los datos correspondientes al nombre del usuario registrado, la dirección de origen y destino de la línea;</w:t>
      </w:r>
    </w:p>
    <w:p w14:paraId="730196D5" w14:textId="77777777" w:rsidR="0067453F" w:rsidRPr="00171F82" w:rsidRDefault="0067453F" w:rsidP="00256DF8">
      <w:pPr>
        <w:pStyle w:val="Citaift"/>
        <w:ind w:hanging="283"/>
        <w:contextualSpacing/>
        <w:rPr>
          <w:b/>
          <w:u w:val="single"/>
        </w:rPr>
      </w:pPr>
      <w:r w:rsidRPr="00171F82">
        <w:rPr>
          <w:b/>
          <w:u w:val="single"/>
        </w:rPr>
        <w:t>II. Para el servicio fijo, se registrará y conservará la información correspondiente a:</w:t>
      </w:r>
    </w:p>
    <w:p w14:paraId="1F046B02" w14:textId="77777777" w:rsidR="0067453F" w:rsidRPr="00171F82" w:rsidRDefault="0067453F" w:rsidP="00256DF8">
      <w:pPr>
        <w:pStyle w:val="Citaift"/>
        <w:ind w:left="1134" w:hanging="283"/>
        <w:contextualSpacing/>
        <w:rPr>
          <w:b/>
          <w:u w:val="single"/>
        </w:rPr>
      </w:pPr>
      <w:r w:rsidRPr="00171F82">
        <w:rPr>
          <w:b/>
          <w:u w:val="single"/>
        </w:rPr>
        <w:t>a) Nombre y dirección del usuario registrado;</w:t>
      </w:r>
    </w:p>
    <w:p w14:paraId="0789E87F" w14:textId="77777777" w:rsidR="0067453F" w:rsidRPr="00171F82" w:rsidRDefault="0067453F" w:rsidP="00256DF8">
      <w:pPr>
        <w:pStyle w:val="Citaift"/>
        <w:ind w:left="1134" w:hanging="283"/>
        <w:contextualSpacing/>
        <w:rPr>
          <w:b/>
          <w:u w:val="single"/>
        </w:rPr>
      </w:pPr>
      <w:r w:rsidRPr="00171F82">
        <w:rPr>
          <w:b/>
          <w:u w:val="single"/>
        </w:rPr>
        <w:t>b) Tipo de Comunicación;</w:t>
      </w:r>
    </w:p>
    <w:p w14:paraId="50A90F86" w14:textId="77777777" w:rsidR="0067453F" w:rsidRPr="00171F82" w:rsidRDefault="0067453F" w:rsidP="00256DF8">
      <w:pPr>
        <w:pStyle w:val="Citaift"/>
        <w:ind w:left="1134" w:hanging="283"/>
        <w:contextualSpacing/>
        <w:rPr>
          <w:b/>
          <w:u w:val="single"/>
        </w:rPr>
      </w:pPr>
      <w:r w:rsidRPr="00171F82">
        <w:rPr>
          <w:b/>
          <w:u w:val="single"/>
        </w:rPr>
        <w:t>c) Números de origen y destino, y</w:t>
      </w:r>
    </w:p>
    <w:p w14:paraId="00C57B26" w14:textId="77777777" w:rsidR="0067453F" w:rsidRPr="00171F82" w:rsidRDefault="0067453F" w:rsidP="00256DF8">
      <w:pPr>
        <w:pStyle w:val="Citaift"/>
        <w:ind w:left="1134" w:hanging="283"/>
        <w:contextualSpacing/>
        <w:rPr>
          <w:b/>
          <w:u w:val="single"/>
        </w:rPr>
      </w:pPr>
      <w:r w:rsidRPr="00171F82">
        <w:rPr>
          <w:b/>
          <w:u w:val="single"/>
        </w:rPr>
        <w:t>d) Duración, fecha y hora de la comunicación.</w:t>
      </w:r>
    </w:p>
    <w:p w14:paraId="331210C3" w14:textId="77777777" w:rsidR="0067453F" w:rsidRPr="00171F82" w:rsidRDefault="0067453F" w:rsidP="00256DF8">
      <w:pPr>
        <w:pStyle w:val="Citaift"/>
        <w:ind w:hanging="283"/>
        <w:contextualSpacing/>
      </w:pPr>
      <w:r w:rsidRPr="00171F82">
        <w:rPr>
          <w:b/>
        </w:rPr>
        <w:t>III.</w:t>
      </w:r>
      <w:r w:rsidRPr="00171F82">
        <w:t xml:space="preserve"> Para el servicio móvil en las modalidades de prepago y pospago se registrará y conservará la información correspondiente a:</w:t>
      </w:r>
    </w:p>
    <w:p w14:paraId="5719C5E8" w14:textId="77777777" w:rsidR="0067453F" w:rsidRPr="00171F82" w:rsidRDefault="0067453F" w:rsidP="00256DF8">
      <w:pPr>
        <w:pStyle w:val="Citaift"/>
        <w:ind w:left="1134" w:hanging="283"/>
        <w:contextualSpacing/>
      </w:pPr>
      <w:r w:rsidRPr="00171F82">
        <w:t>a) Nombre y dirección del usuario registrado, en el caso de la modalidad de pospago;</w:t>
      </w:r>
    </w:p>
    <w:p w14:paraId="12CA3C0C" w14:textId="77777777" w:rsidR="0067453F" w:rsidRPr="00171F82" w:rsidRDefault="0067453F" w:rsidP="00256DF8">
      <w:pPr>
        <w:pStyle w:val="Citaift"/>
        <w:ind w:left="1134" w:hanging="283"/>
        <w:contextualSpacing/>
      </w:pPr>
      <w:r w:rsidRPr="00171F82">
        <w:t>b) Tipo de Comunicación;</w:t>
      </w:r>
    </w:p>
    <w:p w14:paraId="736E6396" w14:textId="77777777" w:rsidR="0067453F" w:rsidRPr="00171F82" w:rsidRDefault="0067453F" w:rsidP="00256DF8">
      <w:pPr>
        <w:pStyle w:val="Citaift"/>
        <w:ind w:left="1134" w:hanging="283"/>
        <w:contextualSpacing/>
      </w:pPr>
      <w:r w:rsidRPr="00171F82">
        <w:t>c) Los números de origen y destino;</w:t>
      </w:r>
    </w:p>
    <w:p w14:paraId="6CEF596A" w14:textId="77777777" w:rsidR="0067453F" w:rsidRPr="00171F82" w:rsidRDefault="0067453F" w:rsidP="00256DF8">
      <w:pPr>
        <w:pStyle w:val="Citaift"/>
        <w:ind w:left="1134" w:hanging="283"/>
        <w:contextualSpacing/>
      </w:pPr>
      <w:r w:rsidRPr="00171F82">
        <w:t>d) Duración, fecha y hora de la comunicación;</w:t>
      </w:r>
    </w:p>
    <w:p w14:paraId="35463550" w14:textId="77777777" w:rsidR="0067453F" w:rsidRPr="00171F82" w:rsidRDefault="0067453F" w:rsidP="00256DF8">
      <w:pPr>
        <w:pStyle w:val="Citaift"/>
        <w:ind w:left="1134" w:hanging="283"/>
        <w:contextualSpacing/>
      </w:pPr>
      <w:r w:rsidRPr="00171F82">
        <w:t>e) Fecha y hora de la primera activación del servicio y la etiqueta de localización (identificador de celda);</w:t>
      </w:r>
    </w:p>
    <w:p w14:paraId="61781700" w14:textId="77777777" w:rsidR="0067453F" w:rsidRPr="00171F82" w:rsidRDefault="0067453F" w:rsidP="00256DF8">
      <w:pPr>
        <w:pStyle w:val="Citaift"/>
        <w:ind w:left="1134" w:hanging="283"/>
        <w:contextualSpacing/>
      </w:pPr>
      <w:r w:rsidRPr="00171F82">
        <w:t>f) La etiqueta de localización (identificador de celda);</w:t>
      </w:r>
    </w:p>
    <w:p w14:paraId="57174C24" w14:textId="77777777" w:rsidR="0067453F" w:rsidRPr="00171F82" w:rsidRDefault="0067453F" w:rsidP="00256DF8">
      <w:pPr>
        <w:pStyle w:val="Citaift"/>
        <w:ind w:left="1134" w:hanging="283"/>
        <w:contextualSpacing/>
      </w:pPr>
      <w:r w:rsidRPr="00171F82">
        <w:t>g) IMEI;</w:t>
      </w:r>
    </w:p>
    <w:p w14:paraId="33D0E58F" w14:textId="77777777" w:rsidR="0067453F" w:rsidRPr="00171F82" w:rsidRDefault="0067453F" w:rsidP="00256DF8">
      <w:pPr>
        <w:pStyle w:val="Citaift"/>
        <w:ind w:left="1134" w:hanging="283"/>
        <w:contextualSpacing/>
      </w:pPr>
      <w:r w:rsidRPr="00171F82">
        <w:t>h) IMSI;</w:t>
      </w:r>
    </w:p>
    <w:p w14:paraId="700368AD" w14:textId="77777777" w:rsidR="0067453F" w:rsidRPr="00171F82" w:rsidRDefault="0067453F" w:rsidP="00256DF8">
      <w:pPr>
        <w:pStyle w:val="Citaift"/>
        <w:ind w:left="1134" w:hanging="283"/>
        <w:contextualSpacing/>
      </w:pPr>
      <w:r w:rsidRPr="00171F82">
        <w:t>i) En su caso, los IMSIs asociados a un mismo IMEI;</w:t>
      </w:r>
    </w:p>
    <w:p w14:paraId="4DD3AADC" w14:textId="77777777" w:rsidR="0067453F" w:rsidRPr="00171F82" w:rsidRDefault="0067453F" w:rsidP="00256DF8">
      <w:pPr>
        <w:pStyle w:val="Citaift"/>
        <w:ind w:left="1134" w:hanging="283"/>
        <w:contextualSpacing/>
      </w:pPr>
      <w:r w:rsidRPr="00171F82">
        <w:t>j) Modalidad de pago, y</w:t>
      </w:r>
    </w:p>
    <w:p w14:paraId="4C4E970F" w14:textId="77777777" w:rsidR="0067453F" w:rsidRPr="00171F82" w:rsidRDefault="0067453F" w:rsidP="00256DF8">
      <w:pPr>
        <w:pStyle w:val="Citaift"/>
        <w:ind w:left="1134" w:hanging="283"/>
        <w:contextualSpacing/>
      </w:pPr>
      <w:r w:rsidRPr="00171F82">
        <w:t>k) En su caso, características técnicas del Dispositivo o Equipo Terminal Móvil.</w:t>
      </w:r>
    </w:p>
    <w:p w14:paraId="7E05EBD1" w14:textId="77777777" w:rsidR="0067453F" w:rsidRPr="00171F82" w:rsidRDefault="0067453F" w:rsidP="00256DF8">
      <w:pPr>
        <w:pStyle w:val="Citaift"/>
        <w:ind w:hanging="283"/>
        <w:contextualSpacing/>
      </w:pPr>
      <w:r w:rsidRPr="00171F82">
        <w:rPr>
          <w:b/>
        </w:rPr>
        <w:t>IV.</w:t>
      </w:r>
      <w:r w:rsidRPr="00171F82">
        <w:t xml:space="preserve"> En el caso de la modalidad de prepago, se registrarán y conservarán además los datos que permitan identificar:</w:t>
      </w:r>
    </w:p>
    <w:p w14:paraId="4434BB2B" w14:textId="77777777" w:rsidR="0067453F" w:rsidRPr="00171F82" w:rsidRDefault="0067453F" w:rsidP="00256DF8">
      <w:pPr>
        <w:pStyle w:val="Citaift"/>
        <w:ind w:left="1134" w:hanging="283"/>
        <w:contextualSpacing/>
      </w:pPr>
      <w:r w:rsidRPr="00171F82">
        <w:t>a) El lugar, fecha y hora en la que se realizó la compra del dispositivo de prepago y/o la tarjeta SIM, en el caso en que el Concesionario o Autorizado los comercialice por canales propios, o</w:t>
      </w:r>
    </w:p>
    <w:p w14:paraId="35FD3F68" w14:textId="77777777" w:rsidR="0067453F" w:rsidRPr="00171F82" w:rsidRDefault="0067453F" w:rsidP="00256DF8">
      <w:pPr>
        <w:pStyle w:val="Citaift"/>
        <w:ind w:left="1135" w:hanging="284"/>
      </w:pPr>
      <w:r w:rsidRPr="00171F82">
        <w:t>b) En su caso, los datos del distribuidor al que fue entregado el dispositivo de prepago o la tarjeta SIM para su comercialización.</w:t>
      </w:r>
    </w:p>
    <w:p w14:paraId="41791330" w14:textId="77777777" w:rsidR="00724E4E" w:rsidRPr="00171F82" w:rsidRDefault="0067453F" w:rsidP="00256DF8">
      <w:pPr>
        <w:pStyle w:val="Citaift"/>
        <w:ind w:left="567"/>
      </w:pPr>
      <w:r w:rsidRPr="00171F82">
        <w:t>Los sistemas de procesamiento y almacenamiento de las bases de datos que utilicen los Concesionarios y Autorizados para dar cumplimiento a lo establecido en el presente Capítulo, deberán ubicarse exclusivamente en territorio nacional.”</w:t>
      </w:r>
      <w:r w:rsidR="00AF4DA0" w:rsidRPr="00171F82">
        <w:t xml:space="preserve"> </w:t>
      </w:r>
    </w:p>
    <w:p w14:paraId="4F764A01" w14:textId="5CE1E370" w:rsidR="0067453F" w:rsidRPr="00171F82" w:rsidRDefault="00AF4DA0" w:rsidP="00256DF8">
      <w:pPr>
        <w:pStyle w:val="Citaift"/>
        <w:ind w:left="7657" w:firstLine="142"/>
        <w:rPr>
          <w:color w:val="auto"/>
        </w:rPr>
      </w:pPr>
      <w:r w:rsidRPr="00171F82">
        <w:t>(Énfasis añadido)</w:t>
      </w:r>
    </w:p>
    <w:p w14:paraId="4ABA3D49" w14:textId="30036E2D" w:rsidR="00C20859" w:rsidRPr="00171F82" w:rsidRDefault="0067453F" w:rsidP="00256DF8">
      <w:pPr>
        <w:pStyle w:val="ApartadoSub"/>
        <w:rPr>
          <w:rFonts w:eastAsia="Calibri" w:cs="Arial"/>
          <w:b w:val="0"/>
          <w:bCs/>
          <w:lang w:eastAsia="es-ES"/>
        </w:rPr>
      </w:pPr>
      <w:r w:rsidRPr="00171F82">
        <w:rPr>
          <w:b w:val="0"/>
          <w:u w:val="none"/>
        </w:rPr>
        <w:t>Dado lo anterior, el Instituto considera que la responsabilidad de proporcionar la información requerida por las autoridades de procuración de justicia respecto al tratamiento de los códigos especiales y llamadas de emer</w:t>
      </w:r>
      <w:r w:rsidR="005A486F" w:rsidRPr="00171F82">
        <w:rPr>
          <w:b w:val="0"/>
          <w:u w:val="none"/>
        </w:rPr>
        <w:t>gencia del SRMLT corresponde a</w:t>
      </w:r>
      <w:r w:rsidRPr="00171F82">
        <w:rPr>
          <w:b w:val="0"/>
          <w:u w:val="none"/>
        </w:rPr>
        <w:t xml:space="preserve"> los CS. Los lineamientos antes referidos especifican que los sistemas utilizados para el registro de datos de comunicaciones de líneas, en este caso del servicio fijo, deberán contar con la capacidad de almacenar y entregar los datos indicados. En este caso los sistemas que operan y registran toda la información son las que procesan la totalidad de la llamada, es decir, conocen tanto el origen, tratamiento y destino de la misma. En el SRMLT el AEP solo recibe la marcación del usuario</w:t>
      </w:r>
      <w:r w:rsidR="002000F4" w:rsidRPr="00171F82">
        <w:rPr>
          <w:b w:val="0"/>
          <w:u w:val="none"/>
        </w:rPr>
        <w:t>,</w:t>
      </w:r>
      <w:r w:rsidRPr="00171F82">
        <w:rPr>
          <w:b w:val="0"/>
          <w:u w:val="none"/>
        </w:rPr>
        <w:t xml:space="preserve"> </w:t>
      </w:r>
      <w:r w:rsidR="00585E7C" w:rsidRPr="00171F82">
        <w:rPr>
          <w:b w:val="0"/>
          <w:u w:val="none"/>
        </w:rPr>
        <w:t>y</w:t>
      </w:r>
      <w:r w:rsidRPr="00171F82">
        <w:rPr>
          <w:b w:val="0"/>
          <w:u w:val="none"/>
        </w:rPr>
        <w:t xml:space="preserve"> únicamente analiza</w:t>
      </w:r>
      <w:r w:rsidR="002000F4" w:rsidRPr="00171F82">
        <w:rPr>
          <w:b w:val="0"/>
          <w:u w:val="none"/>
        </w:rPr>
        <w:t xml:space="preserve"> </w:t>
      </w:r>
      <w:r w:rsidR="005A486F" w:rsidRPr="00171F82">
        <w:rPr>
          <w:b w:val="0"/>
          <w:u w:val="none"/>
        </w:rPr>
        <w:t>el tren de dígito</w:t>
      </w:r>
      <w:r w:rsidR="002000F4" w:rsidRPr="00171F82">
        <w:rPr>
          <w:b w:val="0"/>
          <w:u w:val="none"/>
        </w:rPr>
        <w:t>s de la llamada para identificar si pertenece al SRMLT de algún CS y añade</w:t>
      </w:r>
      <w:r w:rsidR="005A486F" w:rsidRPr="00171F82">
        <w:rPr>
          <w:b w:val="0"/>
          <w:u w:val="none"/>
        </w:rPr>
        <w:t xml:space="preserve"> el </w:t>
      </w:r>
      <w:r w:rsidR="00E83E45" w:rsidRPr="00171F82">
        <w:rPr>
          <w:b w:val="0"/>
          <w:u w:val="none"/>
        </w:rPr>
        <w:t xml:space="preserve">Identificador </w:t>
      </w:r>
      <w:r w:rsidR="005A486F" w:rsidRPr="00171F82">
        <w:rPr>
          <w:b w:val="0"/>
          <w:u w:val="none"/>
        </w:rPr>
        <w:t>(011)</w:t>
      </w:r>
      <w:r w:rsidR="002000F4" w:rsidRPr="00171F82">
        <w:rPr>
          <w:b w:val="0"/>
          <w:u w:val="none"/>
        </w:rPr>
        <w:t xml:space="preserve"> para enrutar y</w:t>
      </w:r>
      <w:r w:rsidRPr="00171F82">
        <w:rPr>
          <w:b w:val="0"/>
          <w:u w:val="none"/>
        </w:rPr>
        <w:t xml:space="preserve"> entregar el tráfico al CS correspondiente en un punto de interconexión. Ahora bien, el CS que recibe la llamada es quien</w:t>
      </w:r>
      <w:r w:rsidR="002000F4" w:rsidRPr="00171F82">
        <w:rPr>
          <w:b w:val="0"/>
          <w:u w:val="none"/>
        </w:rPr>
        <w:t xml:space="preserve"> en efecto</w:t>
      </w:r>
      <w:r w:rsidRPr="00171F82">
        <w:rPr>
          <w:b w:val="0"/>
          <w:u w:val="none"/>
        </w:rPr>
        <w:t xml:space="preserve"> </w:t>
      </w:r>
      <w:r w:rsidRPr="00171F82">
        <w:rPr>
          <w:b w:val="0"/>
          <w:u w:val="none"/>
        </w:rPr>
        <w:lastRenderedPageBreak/>
        <w:t>ejecuta el procesamiento y análisis</w:t>
      </w:r>
      <w:r w:rsidR="002000F4" w:rsidRPr="00171F82">
        <w:rPr>
          <w:b w:val="0"/>
          <w:u w:val="none"/>
        </w:rPr>
        <w:t xml:space="preserve"> del destino de la llamada</w:t>
      </w:r>
      <w:r w:rsidR="008207FE" w:rsidRPr="00171F82">
        <w:rPr>
          <w:b w:val="0"/>
          <w:u w:val="none"/>
        </w:rPr>
        <w:t xml:space="preserve"> mediante </w:t>
      </w:r>
      <w:r w:rsidRPr="00171F82">
        <w:rPr>
          <w:b w:val="0"/>
          <w:u w:val="none"/>
        </w:rPr>
        <w:t xml:space="preserve">la señalización para su trámite de terminación o entrega a otras redes. Por lo tanto el CS es el que tiene la posibilidad técnica de cumplir con </w:t>
      </w:r>
      <w:r w:rsidR="008207FE" w:rsidRPr="00171F82">
        <w:rPr>
          <w:b w:val="0"/>
          <w:u w:val="none"/>
        </w:rPr>
        <w:t>lo ordenado en los lineamientos de procuración de justicia.</w:t>
      </w:r>
      <w:r w:rsidR="00325F33" w:rsidRPr="00171F82">
        <w:rPr>
          <w:b w:val="0"/>
          <w:u w:val="none"/>
        </w:rPr>
        <w:t xml:space="preserve"> </w:t>
      </w:r>
      <w:r w:rsidR="00585E7C" w:rsidRPr="00171F82">
        <w:rPr>
          <w:b w:val="0"/>
          <w:u w:val="none"/>
        </w:rPr>
        <w:t>Dado que e</w:t>
      </w:r>
      <w:r w:rsidR="00325F33" w:rsidRPr="00171F82">
        <w:rPr>
          <w:b w:val="0"/>
          <w:u w:val="none"/>
        </w:rPr>
        <w:t xml:space="preserve">l presente documento tiene como alcance definir únicamente las condiciones técnicas y operativas del SRMLT de la OREDA, no es el instrumento mediante el cual se puedan cambiar o establecer condiciones diferentes a lo relacionado con </w:t>
      </w:r>
      <w:r w:rsidR="00585E7C" w:rsidRPr="00171F82">
        <w:rPr>
          <w:b w:val="0"/>
          <w:u w:val="none"/>
        </w:rPr>
        <w:t xml:space="preserve">los </w:t>
      </w:r>
      <w:r w:rsidR="00302B4E" w:rsidRPr="00171F82">
        <w:rPr>
          <w:b w:val="0"/>
          <w:u w:val="none"/>
        </w:rPr>
        <w:t>códigos especiales</w:t>
      </w:r>
      <w:r w:rsidR="00585E7C" w:rsidRPr="00171F82">
        <w:rPr>
          <w:b w:val="0"/>
          <w:u w:val="none"/>
        </w:rPr>
        <w:t>,</w:t>
      </w:r>
      <w:r w:rsidR="00302B4E" w:rsidRPr="00171F82">
        <w:rPr>
          <w:b w:val="0"/>
          <w:u w:val="none"/>
        </w:rPr>
        <w:t xml:space="preserve"> llamadas de emergencia</w:t>
      </w:r>
      <w:r w:rsidR="00325F33" w:rsidRPr="00171F82">
        <w:rPr>
          <w:b w:val="0"/>
          <w:u w:val="none"/>
        </w:rPr>
        <w:t xml:space="preserve"> y</w:t>
      </w:r>
      <w:r w:rsidR="00737470" w:rsidRPr="00171F82">
        <w:rPr>
          <w:b w:val="0"/>
          <w:u w:val="none"/>
        </w:rPr>
        <w:t xml:space="preserve"> sus disposiciones</w:t>
      </w:r>
      <w:r w:rsidR="00325F33" w:rsidRPr="00171F82">
        <w:rPr>
          <w:b w:val="0"/>
          <w:u w:val="none"/>
        </w:rPr>
        <w:t xml:space="preserve"> vigentes</w:t>
      </w:r>
      <w:r w:rsidR="00D02292">
        <w:rPr>
          <w:rStyle w:val="Refdenotaalpie"/>
          <w:b w:val="0"/>
          <w:u w:val="none"/>
        </w:rPr>
        <w:footnoteReference w:id="14"/>
      </w:r>
      <w:r w:rsidR="00325F33" w:rsidRPr="00171F82">
        <w:rPr>
          <w:b w:val="0"/>
          <w:u w:val="none"/>
        </w:rPr>
        <w:t>.</w:t>
      </w:r>
    </w:p>
    <w:p w14:paraId="65CE0963" w14:textId="77777777" w:rsidR="00F37077" w:rsidRPr="00D56750" w:rsidRDefault="00F37077" w:rsidP="00D56750">
      <w:pPr>
        <w:rPr>
          <w:rFonts w:ascii="ITC Avant Garde" w:hAnsi="ITC Avant Garde"/>
          <w:b/>
        </w:rPr>
      </w:pPr>
      <w:r w:rsidRPr="00D56750">
        <w:rPr>
          <w:rFonts w:ascii="ITC Avant Garde" w:hAnsi="ITC Avant Garde"/>
          <w:b/>
        </w:rPr>
        <w:t>Redacción definitiva</w:t>
      </w:r>
    </w:p>
    <w:p w14:paraId="2C4AFC13" w14:textId="14D3F86E" w:rsidR="00F37077" w:rsidRPr="00171F82" w:rsidRDefault="002325B1" w:rsidP="00256DF8">
      <w:pPr>
        <w:pStyle w:val="IFTnormal"/>
        <w:rPr>
          <w:rFonts w:eastAsia="Calibri" w:cs="Arial"/>
          <w:lang w:eastAsia="es-ES"/>
        </w:rPr>
      </w:pPr>
      <w:r w:rsidRPr="00171F82">
        <w:rPr>
          <w:lang w:val="es-ES_tradnl"/>
        </w:rPr>
        <w:t>Por lo antes expuesto,</w:t>
      </w:r>
      <w:r w:rsidRPr="00171F82">
        <w:t xml:space="preserve"> habiendo realizado la valoración correspondiente, y en cumplimiento con los principios de equidad, neutralidad tecnológica, transparencia, no discriminación y/o sana competencia</w:t>
      </w:r>
      <w:r w:rsidR="00F37077" w:rsidRPr="00171F82">
        <w:rPr>
          <w:lang w:val="es-ES_tradnl"/>
        </w:rPr>
        <w:t xml:space="preserve"> el Instituto </w:t>
      </w:r>
      <w:r w:rsidR="00F37077" w:rsidRPr="00171F82">
        <w:rPr>
          <w:rFonts w:eastAsia="Calibri" w:cs="Arial"/>
          <w:lang w:eastAsia="es-ES"/>
        </w:rPr>
        <w:t xml:space="preserve">resuelve modificar la Propuesta Técnica para el Servicio de Reventa Mayorista de Línea Telefónica para que en el apartado de </w:t>
      </w:r>
      <w:r w:rsidR="00F37077" w:rsidRPr="00171F82">
        <w:rPr>
          <w:rFonts w:eastAsia="Calibri" w:cs="Arial"/>
          <w:i/>
          <w:lang w:eastAsia="es-ES"/>
        </w:rPr>
        <w:t>“2. Premisas e Implicaciones del Servicio”</w:t>
      </w:r>
      <w:r w:rsidR="009D295C">
        <w:rPr>
          <w:rFonts w:eastAsia="Calibri" w:cs="Arial"/>
          <w:i/>
          <w:lang w:eastAsia="es-ES"/>
        </w:rPr>
        <w:t xml:space="preserve">, en el </w:t>
      </w:r>
      <w:proofErr w:type="gramStart"/>
      <w:r w:rsidR="009D295C">
        <w:rPr>
          <w:rFonts w:eastAsia="Calibri" w:cs="Arial"/>
          <w:i/>
          <w:lang w:eastAsia="es-ES"/>
        </w:rPr>
        <w:t xml:space="preserve">apartado </w:t>
      </w:r>
      <w:r w:rsidR="00F37077" w:rsidRPr="00171F82">
        <w:rPr>
          <w:rFonts w:eastAsia="Calibri" w:cs="Arial"/>
          <w:i/>
          <w:lang w:eastAsia="es-ES"/>
        </w:rPr>
        <w:t xml:space="preserve"> </w:t>
      </w:r>
      <w:r w:rsidR="00F37077" w:rsidRPr="00171F82">
        <w:rPr>
          <w:rFonts w:eastAsia="Calibri" w:cs="Arial"/>
          <w:lang w:eastAsia="es-ES"/>
        </w:rPr>
        <w:t>:</w:t>
      </w:r>
      <w:proofErr w:type="gramEnd"/>
      <w:r w:rsidR="009D295C">
        <w:rPr>
          <w:rFonts w:eastAsia="Calibri" w:cs="Arial"/>
          <w:lang w:eastAsia="es-ES"/>
        </w:rPr>
        <w:t xml:space="preserve"> </w:t>
      </w:r>
      <w:r w:rsidR="009D295C" w:rsidRPr="00E4717C">
        <w:rPr>
          <w:rFonts w:eastAsia="Calibri" w:cs="Arial"/>
          <w:i/>
          <w:lang w:eastAsia="es-ES"/>
        </w:rPr>
        <w:t>“5.</w:t>
      </w:r>
      <w:r w:rsidR="009D295C" w:rsidRPr="00E4717C">
        <w:rPr>
          <w:rFonts w:eastAsia="Calibri" w:cs="Arial"/>
          <w:i/>
          <w:lang w:eastAsia="es-ES"/>
        </w:rPr>
        <w:tab/>
        <w:t>Señalización e identificación de códigos IDD e IDO</w:t>
      </w:r>
      <w:r w:rsidR="0061605E" w:rsidRPr="00E4717C">
        <w:rPr>
          <w:rFonts w:eastAsia="Calibri" w:cs="Arial"/>
          <w:i/>
          <w:lang w:eastAsia="es-ES"/>
        </w:rPr>
        <w:t>”,</w:t>
      </w:r>
      <w:r w:rsidR="0061605E">
        <w:rPr>
          <w:rFonts w:eastAsia="Calibri" w:cs="Arial"/>
          <w:lang w:eastAsia="es-ES"/>
        </w:rPr>
        <w:t xml:space="preserve"> y el apartado “</w:t>
      </w:r>
      <w:r w:rsidR="0061605E" w:rsidRPr="00E4717C">
        <w:rPr>
          <w:rFonts w:eastAsia="Calibri" w:cs="Arial"/>
          <w:i/>
          <w:lang w:eastAsia="es-ES"/>
        </w:rPr>
        <w:t>9.1 Procedimiento de Activación en Central</w:t>
      </w:r>
      <w:r w:rsidR="0061605E">
        <w:rPr>
          <w:rFonts w:eastAsia="Calibri" w:cs="Arial"/>
          <w:lang w:eastAsia="es-ES"/>
        </w:rPr>
        <w:t xml:space="preserve">”, </w:t>
      </w:r>
      <w:r w:rsidR="009D295C" w:rsidRPr="00171F82">
        <w:rPr>
          <w:rFonts w:eastAsia="Calibri" w:cs="Arial"/>
          <w:lang w:eastAsia="es-ES"/>
        </w:rPr>
        <w:t>en la Oferta de Referencia autorizada por el Instituto se integre lo siguiente</w:t>
      </w:r>
      <w:r w:rsidR="0061605E">
        <w:rPr>
          <w:rFonts w:eastAsia="Calibri" w:cs="Arial"/>
          <w:lang w:eastAsia="es-ES"/>
        </w:rPr>
        <w:t>:</w:t>
      </w:r>
    </w:p>
    <w:p w14:paraId="53B527F6" w14:textId="77777777" w:rsidR="00AA3F2F" w:rsidRPr="00171F82" w:rsidRDefault="00B87A6A" w:rsidP="00256DF8">
      <w:pPr>
        <w:pStyle w:val="CondicionesFinales"/>
        <w:rPr>
          <w:b/>
        </w:rPr>
      </w:pPr>
      <w:r w:rsidRPr="00171F82">
        <w:rPr>
          <w:b/>
        </w:rPr>
        <w:t xml:space="preserve">2. </w:t>
      </w:r>
      <w:r w:rsidR="00AA3F2F" w:rsidRPr="00171F82">
        <w:rPr>
          <w:b/>
        </w:rPr>
        <w:t>Premisas e Implicaciones del Servicio</w:t>
      </w:r>
      <w:r w:rsidR="00B8178E" w:rsidRPr="00171F82">
        <w:rPr>
          <w:b/>
        </w:rPr>
        <w:t>.</w:t>
      </w:r>
    </w:p>
    <w:p w14:paraId="67CAF802" w14:textId="57D7233B" w:rsidR="00AA3F2F" w:rsidRPr="00171F82" w:rsidRDefault="00E83E45" w:rsidP="00C7132A">
      <w:pPr>
        <w:pStyle w:val="CondicionesFinales"/>
        <w:numPr>
          <w:ilvl w:val="0"/>
          <w:numId w:val="42"/>
        </w:numPr>
        <w:spacing w:after="0"/>
        <w:rPr>
          <w:sz w:val="24"/>
        </w:rPr>
      </w:pPr>
      <w:r w:rsidRPr="00171F82">
        <w:t>E</w:t>
      </w:r>
      <w:r w:rsidR="00A90EE4" w:rsidRPr="00171F82">
        <w:t>s técnicamente factible</w:t>
      </w:r>
      <w:r w:rsidRPr="00171F82">
        <w:t xml:space="preserve"> que a través del SRMLT</w:t>
      </w:r>
      <w:r w:rsidR="00A90EE4" w:rsidRPr="00171F82">
        <w:t xml:space="preserve"> el CS y el AEP presten el servicio de voz y datos de forma indistinta a través de los servicios de </w:t>
      </w:r>
      <w:r w:rsidR="007E3396" w:rsidRPr="00171F82">
        <w:t>d</w:t>
      </w:r>
      <w:r w:rsidR="00A90EE4" w:rsidRPr="00171F82">
        <w:t>esagregación</w:t>
      </w:r>
      <w:r w:rsidR="00844B04">
        <w:t xml:space="preserve"> cuando el medio es par de cobre</w:t>
      </w:r>
      <w:r w:rsidR="00A90EE4" w:rsidRPr="00171F82">
        <w:t xml:space="preserve">. Por ejemplo: SRMLT con SAIB, SRMLT con SDCBL, SRMLT con SDCSBL y SRMLT con SRI al considerarse técnicamente factible. No obstante, cuando el </w:t>
      </w:r>
      <w:r w:rsidR="00844B04">
        <w:t xml:space="preserve">único </w:t>
      </w:r>
      <w:r w:rsidR="00A90EE4" w:rsidRPr="00171F82">
        <w:t>medio de acceso sea fibra óptica, Telmex</w:t>
      </w:r>
      <w:r w:rsidR="006956FA" w:rsidRPr="00171F82">
        <w:t xml:space="preserve"> y Telnor</w:t>
      </w:r>
      <w:r w:rsidR="00A90EE4" w:rsidRPr="00171F82">
        <w:t xml:space="preserve"> no podrá</w:t>
      </w:r>
      <w:r w:rsidR="006956FA" w:rsidRPr="00171F82">
        <w:t>n</w:t>
      </w:r>
      <w:r w:rsidR="00A90EE4" w:rsidRPr="00171F82">
        <w:t xml:space="preserve"> proporcionar SRMLT junto con SAIB.</w:t>
      </w:r>
    </w:p>
    <w:p w14:paraId="7099574A" w14:textId="77777777" w:rsidR="00C56FB9" w:rsidRPr="00171F82" w:rsidRDefault="00B573B5" w:rsidP="00C7132A">
      <w:pPr>
        <w:pStyle w:val="CondicionesFinales"/>
        <w:numPr>
          <w:ilvl w:val="0"/>
          <w:numId w:val="42"/>
        </w:numPr>
        <w:spacing w:after="0"/>
      </w:pPr>
      <w:r w:rsidRPr="00171F82">
        <w:t xml:space="preserve">Adoptar las disposiciones relativas </w:t>
      </w:r>
      <w:r w:rsidR="0032073A" w:rsidRPr="00171F82">
        <w:t>al tratamiento de la numeración a 10 dígitos y</w:t>
      </w:r>
      <w:r w:rsidR="00DC7AC5" w:rsidRPr="00171F82">
        <w:t xml:space="preserve"> re</w:t>
      </w:r>
      <w:r w:rsidRPr="00171F82">
        <w:t>ali</w:t>
      </w:r>
      <w:r w:rsidR="00DC7AC5" w:rsidRPr="00171F82">
        <w:t>zar la</w:t>
      </w:r>
      <w:r w:rsidR="0032073A" w:rsidRPr="00171F82">
        <w:t>s modificaciones</w:t>
      </w:r>
      <w:r w:rsidR="00DC7AC5" w:rsidRPr="00171F82">
        <w:t xml:space="preserve"> que permitan implementar el </w:t>
      </w:r>
      <w:r w:rsidR="0064306B" w:rsidRPr="00171F82">
        <w:t>SRMLT</w:t>
      </w:r>
      <w:r w:rsidR="00DC7AC5" w:rsidRPr="00171F82">
        <w:t>.</w:t>
      </w:r>
    </w:p>
    <w:p w14:paraId="3750C822" w14:textId="1580338D" w:rsidR="00C56FB9" w:rsidRPr="00171F82" w:rsidRDefault="00C56FB9" w:rsidP="00C7132A">
      <w:pPr>
        <w:pStyle w:val="CondicionesFinales"/>
        <w:numPr>
          <w:ilvl w:val="0"/>
          <w:numId w:val="42"/>
        </w:numPr>
        <w:spacing w:after="0"/>
      </w:pPr>
      <w:r w:rsidRPr="00171F82">
        <w:t>Telmex prestará el SRMLT bajo demanda, sin que sea necesaria la revisión de disponibilidad de los recursos de red en todos los casos en que el usuario final cuente con servicio telefónico o de datos activo provisto por Telmex o exista acometida en el domicilio del usuario final que permita la prestación de los servicios.</w:t>
      </w:r>
    </w:p>
    <w:p w14:paraId="739259D8" w14:textId="77777777" w:rsidR="00AA3F2F" w:rsidRPr="00171F82" w:rsidRDefault="00AA3F2F" w:rsidP="00C7132A">
      <w:pPr>
        <w:pStyle w:val="CondicionesFinales"/>
        <w:numPr>
          <w:ilvl w:val="0"/>
          <w:numId w:val="42"/>
        </w:numPr>
        <w:spacing w:after="0"/>
      </w:pPr>
      <w:r w:rsidRPr="00171F82">
        <w:lastRenderedPageBreak/>
        <w:t>No están considerados en esta solución los Clientes PABX de líneas y/o de troncales.</w:t>
      </w:r>
    </w:p>
    <w:p w14:paraId="508D9C5E" w14:textId="77777777" w:rsidR="00AB3E96" w:rsidRPr="00171F82" w:rsidRDefault="00AA3F2F" w:rsidP="00C7132A">
      <w:pPr>
        <w:pStyle w:val="CondicionesFinales"/>
        <w:numPr>
          <w:ilvl w:val="0"/>
          <w:numId w:val="42"/>
        </w:numPr>
        <w:spacing w:after="0"/>
      </w:pPr>
      <w:r w:rsidRPr="00171F82">
        <w:t xml:space="preserve">La entrega del tráfico para este servicio debe ser por </w:t>
      </w:r>
      <w:r w:rsidR="00AB3E96" w:rsidRPr="00171F82">
        <w:t xml:space="preserve">cualquier punto </w:t>
      </w:r>
      <w:r w:rsidRPr="00171F82">
        <w:t>de I</w:t>
      </w:r>
      <w:r w:rsidR="00AB3E96" w:rsidRPr="00171F82">
        <w:t>nterconexión</w:t>
      </w:r>
      <w:r w:rsidR="00F975D7" w:rsidRPr="00171F82">
        <w:t xml:space="preserve"> </w:t>
      </w:r>
      <w:r w:rsidR="00E01F97" w:rsidRPr="00171F82">
        <w:t xml:space="preserve">establecido </w:t>
      </w:r>
      <w:r w:rsidRPr="00171F82">
        <w:t xml:space="preserve">de </w:t>
      </w:r>
      <w:r w:rsidR="00F975D7" w:rsidRPr="00171F82">
        <w:t>común acuerdo</w:t>
      </w:r>
      <w:r w:rsidRPr="00171F82">
        <w:t xml:space="preserve"> entre </w:t>
      </w:r>
      <w:r w:rsidR="00F975D7" w:rsidRPr="00171F82">
        <w:t>las partes</w:t>
      </w:r>
      <w:r w:rsidRPr="00171F82">
        <w:t>.</w:t>
      </w:r>
      <w:r w:rsidR="00AB3E96" w:rsidRPr="00171F82">
        <w:t xml:space="preserve"> </w:t>
      </w:r>
    </w:p>
    <w:p w14:paraId="63B4A760" w14:textId="1BFF1851" w:rsidR="00AA3F2F" w:rsidRPr="00171F82" w:rsidRDefault="00AA3F2F" w:rsidP="00256DF8">
      <w:pPr>
        <w:pStyle w:val="CondicionesFinales"/>
        <w:numPr>
          <w:ilvl w:val="0"/>
          <w:numId w:val="42"/>
        </w:numPr>
      </w:pPr>
      <w:r w:rsidRPr="00171F82">
        <w:t xml:space="preserve">Los planes y paquetes comerciales del AEP sobre línea </w:t>
      </w:r>
      <w:r w:rsidR="007E3396" w:rsidRPr="00171F82">
        <w:t>t</w:t>
      </w:r>
      <w:r w:rsidRPr="00171F82">
        <w:t>elefónica, no podrán ser activados para este servicio.</w:t>
      </w:r>
    </w:p>
    <w:p w14:paraId="425EAEE6" w14:textId="77777777" w:rsidR="00AA3F2F" w:rsidRPr="00171F82" w:rsidRDefault="00AA3F2F" w:rsidP="00256DF8">
      <w:pPr>
        <w:pStyle w:val="CondicionesFinales"/>
      </w:pPr>
      <w:r w:rsidRPr="00171F82">
        <w:rPr>
          <w:b/>
        </w:rPr>
        <w:t>Es responsabilidad del AEP:</w:t>
      </w:r>
    </w:p>
    <w:p w14:paraId="45688E5D" w14:textId="77777777" w:rsidR="00AA3F2F" w:rsidRPr="00171F82" w:rsidRDefault="00AA3F2F" w:rsidP="00C7132A">
      <w:pPr>
        <w:pStyle w:val="CondicionesFinales"/>
        <w:numPr>
          <w:ilvl w:val="0"/>
          <w:numId w:val="43"/>
        </w:numPr>
        <w:spacing w:after="0"/>
        <w:rPr>
          <w:b/>
        </w:rPr>
      </w:pPr>
      <w:r w:rsidRPr="00171F82">
        <w:t xml:space="preserve">Realizar el enrutamiento de la llamada a la red del CS, con base </w:t>
      </w:r>
      <w:r w:rsidR="00942469" w:rsidRPr="00171F82">
        <w:t>en</w:t>
      </w:r>
      <w:r w:rsidRPr="00171F82">
        <w:t xml:space="preserve"> la marcac</w:t>
      </w:r>
      <w:r w:rsidR="00737470" w:rsidRPr="00171F82">
        <w:t>ión correspondiente al Usuario f</w:t>
      </w:r>
      <w:r w:rsidRPr="00171F82">
        <w:t>inal.</w:t>
      </w:r>
    </w:p>
    <w:p w14:paraId="572A5356" w14:textId="77777777" w:rsidR="00AA3F2F" w:rsidRPr="00171F82" w:rsidRDefault="00AA3F2F" w:rsidP="00C7132A">
      <w:pPr>
        <w:pStyle w:val="CondicionesFinales"/>
        <w:numPr>
          <w:ilvl w:val="0"/>
          <w:numId w:val="43"/>
        </w:numPr>
        <w:spacing w:after="0"/>
        <w:rPr>
          <w:b/>
        </w:rPr>
      </w:pPr>
      <w:r w:rsidRPr="00171F82">
        <w:t>Llevar el control de la llamada (señalización, establecimiento y liberación) y proporcionar los servicios digitales indicados en este documento.</w:t>
      </w:r>
    </w:p>
    <w:p w14:paraId="0DCBE402" w14:textId="77777777" w:rsidR="00F37BB3" w:rsidRPr="00171F82" w:rsidRDefault="00F37BB3" w:rsidP="00C7132A">
      <w:pPr>
        <w:pStyle w:val="CondicionesFinales"/>
        <w:numPr>
          <w:ilvl w:val="0"/>
          <w:numId w:val="43"/>
        </w:numPr>
        <w:spacing w:after="0"/>
        <w:rPr>
          <w:b/>
        </w:rPr>
      </w:pPr>
      <w:r w:rsidRPr="00171F82">
        <w:t xml:space="preserve">Garantizar la calidad </w:t>
      </w:r>
      <w:r w:rsidR="008A340C" w:rsidRPr="00171F82">
        <w:t>de la</w:t>
      </w:r>
      <w:r w:rsidR="000E06DC" w:rsidRPr="00171F82">
        <w:t>s</w:t>
      </w:r>
      <w:r w:rsidR="008A340C" w:rsidRPr="00171F82">
        <w:t xml:space="preserve"> llamada</w:t>
      </w:r>
      <w:r w:rsidR="000E06DC" w:rsidRPr="00171F82">
        <w:t>s</w:t>
      </w:r>
      <w:r w:rsidR="008A340C" w:rsidRPr="00171F82">
        <w:t xml:space="preserve"> </w:t>
      </w:r>
      <w:r w:rsidR="000E06DC" w:rsidRPr="00171F82">
        <w:t>procesadas</w:t>
      </w:r>
      <w:r w:rsidR="008A340C" w:rsidRPr="00171F82">
        <w:t xml:space="preserve"> </w:t>
      </w:r>
      <w:r w:rsidRPr="00171F82">
        <w:t>dentro de su red y hasta el punto de interconexión con el CS</w:t>
      </w:r>
      <w:r w:rsidR="000E06DC" w:rsidRPr="00171F82">
        <w:t xml:space="preserve"> en el caso de la entrega del tr</w:t>
      </w:r>
      <w:r w:rsidR="00F102B2" w:rsidRPr="00171F82">
        <w:t>áfico</w:t>
      </w:r>
      <w:r w:rsidRPr="00171F82">
        <w:t>.</w:t>
      </w:r>
    </w:p>
    <w:p w14:paraId="777226A8" w14:textId="77777777" w:rsidR="00256DF8" w:rsidRDefault="00AA3F2F" w:rsidP="00256DF8">
      <w:pPr>
        <w:pStyle w:val="CondicionesFinales"/>
        <w:numPr>
          <w:ilvl w:val="0"/>
          <w:numId w:val="43"/>
        </w:numPr>
      </w:pPr>
      <w:r w:rsidRPr="00171F82">
        <w:t>No se proporcionan servicios de valor agregado tales como VPN ni se realizan traducciones numéricas de códigos o servicios especiales como por ejemplo 800, 900, Servicios Especiales (030, 911, etc.)</w:t>
      </w:r>
    </w:p>
    <w:p w14:paraId="5B5BC7CE" w14:textId="4991BFA6" w:rsidR="00AA3F2F" w:rsidRPr="00171F82" w:rsidRDefault="00AA3F2F" w:rsidP="00256DF8">
      <w:pPr>
        <w:pStyle w:val="CondicionesFinales"/>
        <w:rPr>
          <w:strike/>
        </w:rPr>
      </w:pPr>
      <w:r w:rsidRPr="00171F82">
        <w:t>Tanto el AEP como el CS deben de generar sus propios CDR</w:t>
      </w:r>
      <w:r w:rsidR="00F975D7" w:rsidRPr="00171F82">
        <w:t>. C</w:t>
      </w:r>
      <w:r w:rsidRPr="00171F82">
        <w:t xml:space="preserve">on el CDR </w:t>
      </w:r>
      <w:r w:rsidR="00F975D7" w:rsidRPr="00171F82">
        <w:t xml:space="preserve">que </w:t>
      </w:r>
      <w:r w:rsidRPr="00171F82">
        <w:t xml:space="preserve">genere el CS debe de </w:t>
      </w:r>
      <w:r w:rsidR="00F975D7" w:rsidRPr="00171F82">
        <w:t>cobrar</w:t>
      </w:r>
      <w:r w:rsidRPr="00171F82">
        <w:t xml:space="preserve"> a su </w:t>
      </w:r>
      <w:r w:rsidR="00F975D7" w:rsidRPr="00171F82">
        <w:t>c</w:t>
      </w:r>
      <w:r w:rsidRPr="00171F82">
        <w:t>liente y conciliar el tráfico entregado por el AEP. Los registros generados por el AEP son para realizar la conciliación del tráfico entregado.</w:t>
      </w:r>
    </w:p>
    <w:p w14:paraId="6B0D1F79" w14:textId="784393BA" w:rsidR="00AA3F2F" w:rsidRPr="00171F82" w:rsidRDefault="00AA3F2F" w:rsidP="00256DF8">
      <w:pPr>
        <w:pStyle w:val="CondicionesFinales"/>
      </w:pPr>
      <w:r w:rsidRPr="00171F82">
        <w:t xml:space="preserve">El proceso de </w:t>
      </w:r>
      <w:r w:rsidR="007969DB">
        <w:t>Conciliación de CDR se realizará</w:t>
      </w:r>
      <w:r w:rsidRPr="00171F82">
        <w:t xml:space="preserve"> mediante el intercambio de información y archivos entre el CS y el AEP, en los formatos ya definidos</w:t>
      </w:r>
      <w:r w:rsidR="007E3396" w:rsidRPr="00171F82">
        <w:t xml:space="preserve"> en la OREDA vigente.</w:t>
      </w:r>
    </w:p>
    <w:p w14:paraId="6DE19E37" w14:textId="77777777" w:rsidR="00AA3F2F" w:rsidRPr="00171F82" w:rsidRDefault="00AA3F2F" w:rsidP="00256DF8">
      <w:pPr>
        <w:pStyle w:val="CondicionesFinales"/>
        <w:rPr>
          <w:b/>
        </w:rPr>
      </w:pPr>
      <w:r w:rsidRPr="00171F82">
        <w:rPr>
          <w:b/>
        </w:rPr>
        <w:t>Es responsabilidad del CS:</w:t>
      </w:r>
    </w:p>
    <w:p w14:paraId="037F9128" w14:textId="77777777" w:rsidR="00AA3F2F" w:rsidRPr="00171F82" w:rsidRDefault="00AA3F2F" w:rsidP="00C7132A">
      <w:pPr>
        <w:pStyle w:val="CondicionesFinales"/>
        <w:numPr>
          <w:ilvl w:val="0"/>
          <w:numId w:val="44"/>
        </w:numPr>
        <w:spacing w:after="0"/>
      </w:pPr>
      <w:r w:rsidRPr="00171F82">
        <w:t xml:space="preserve">Realizar el análisis numérico del enrutamiento de la llamada de dígitos. </w:t>
      </w:r>
    </w:p>
    <w:p w14:paraId="4FF051AB" w14:textId="77777777" w:rsidR="00AA3F2F" w:rsidRPr="00171F82" w:rsidRDefault="00AA3F2F" w:rsidP="00C7132A">
      <w:pPr>
        <w:pStyle w:val="CondicionesFinales"/>
        <w:numPr>
          <w:ilvl w:val="0"/>
          <w:numId w:val="44"/>
        </w:numPr>
        <w:spacing w:after="0"/>
      </w:pPr>
      <w:r w:rsidRPr="00171F82">
        <w:t xml:space="preserve">Completar la llamada al destino ya sea local, de servicios especiales, 911, LD Internacional, Servicios de Valor agregado, etc. </w:t>
      </w:r>
      <w:r w:rsidR="004B7EAB" w:rsidRPr="00171F82">
        <w:t>Para el caso del servicio 911 el CS tiene la obligación de atender en tiempo y forma lo dispuesto en materia de Seguridad y Justicia</w:t>
      </w:r>
      <w:r w:rsidRPr="00171F82">
        <w:t>.</w:t>
      </w:r>
    </w:p>
    <w:p w14:paraId="5179F86B" w14:textId="77777777" w:rsidR="00AA3F2F" w:rsidRPr="00171F82" w:rsidRDefault="00AA3F2F" w:rsidP="00C7132A">
      <w:pPr>
        <w:pStyle w:val="CondicionesFinales"/>
        <w:numPr>
          <w:ilvl w:val="0"/>
          <w:numId w:val="44"/>
        </w:numPr>
        <w:spacing w:after="0"/>
      </w:pPr>
      <w:r w:rsidRPr="00171F82">
        <w:t>Realizar la facturación al Cliente que adoptó el Servicio.</w:t>
      </w:r>
    </w:p>
    <w:p w14:paraId="4F3BFEE8" w14:textId="77777777" w:rsidR="00AA3F2F" w:rsidRPr="00171F82" w:rsidRDefault="00AA3F2F" w:rsidP="00C7132A">
      <w:pPr>
        <w:pStyle w:val="CondicionesFinales"/>
        <w:numPr>
          <w:ilvl w:val="0"/>
          <w:numId w:val="44"/>
        </w:numPr>
        <w:spacing w:after="0"/>
      </w:pPr>
      <w:r w:rsidRPr="00171F82">
        <w:t>El CS es el responsable de tramitar las llamadas de LDI y LDM.</w:t>
      </w:r>
    </w:p>
    <w:p w14:paraId="4BAEE28C" w14:textId="77777777" w:rsidR="003C38C4" w:rsidRDefault="00AA3F2F" w:rsidP="00256DF8">
      <w:pPr>
        <w:pStyle w:val="CondicionesFinales"/>
        <w:numPr>
          <w:ilvl w:val="0"/>
          <w:numId w:val="44"/>
        </w:numPr>
      </w:pPr>
      <w:r w:rsidRPr="00171F82">
        <w:t>La relación con el cliente final.</w:t>
      </w:r>
    </w:p>
    <w:p w14:paraId="43607F13" w14:textId="4CCED7ED" w:rsidR="0090572C" w:rsidRDefault="0090572C" w:rsidP="00256DF8">
      <w:pPr>
        <w:pStyle w:val="CondicionesFinales"/>
        <w:ind w:left="1211"/>
      </w:pPr>
      <w:r>
        <w:lastRenderedPageBreak/>
        <w:t>(…)</w:t>
      </w:r>
    </w:p>
    <w:p w14:paraId="3A47C9E4" w14:textId="6D33D4CA" w:rsidR="0061605E" w:rsidRDefault="0061605E" w:rsidP="00256DF8">
      <w:pPr>
        <w:pStyle w:val="CondicionesFinales"/>
        <w:rPr>
          <w:b/>
        </w:rPr>
      </w:pPr>
      <w:r w:rsidRPr="0061605E">
        <w:rPr>
          <w:b/>
        </w:rPr>
        <w:t>5.</w:t>
      </w:r>
      <w:r w:rsidRPr="0061605E">
        <w:rPr>
          <w:b/>
        </w:rPr>
        <w:tab/>
        <w:t>Señalización e identificación de códigos IDD e IDO</w:t>
      </w:r>
    </w:p>
    <w:p w14:paraId="208A82CA" w14:textId="77777777" w:rsidR="0061605E" w:rsidRPr="0061605E" w:rsidRDefault="0061605E" w:rsidP="00256DF8">
      <w:pPr>
        <w:pStyle w:val="CondicionesFinales"/>
      </w:pPr>
      <w:r w:rsidRPr="0061605E">
        <w:t>Notas:</w:t>
      </w:r>
    </w:p>
    <w:p w14:paraId="2922BEC6" w14:textId="6C687DFF" w:rsidR="0061605E" w:rsidRPr="0061605E" w:rsidRDefault="0061605E" w:rsidP="00C7132A">
      <w:pPr>
        <w:pStyle w:val="CondicionesFinales"/>
        <w:spacing w:after="0"/>
      </w:pPr>
      <w:r>
        <w:t>1</w:t>
      </w:r>
      <w:r w:rsidRPr="0061605E">
        <w:t>.</w:t>
      </w:r>
      <w:r w:rsidRPr="0061605E">
        <w:tab/>
        <w:t>El operador deberá terminar las llamadas respetando el plan de señalización y numeración vigente.</w:t>
      </w:r>
    </w:p>
    <w:p w14:paraId="34FD8015" w14:textId="1B2A77EC" w:rsidR="0061605E" w:rsidRPr="0061605E" w:rsidRDefault="0061605E" w:rsidP="00C7132A">
      <w:pPr>
        <w:pStyle w:val="CondicionesFinales"/>
        <w:spacing w:after="0"/>
      </w:pPr>
      <w:r>
        <w:t>2</w:t>
      </w:r>
      <w:r w:rsidRPr="0061605E">
        <w:t>.</w:t>
      </w:r>
      <w:r w:rsidRPr="0061605E">
        <w:tab/>
        <w:t xml:space="preserve">La marcación 911 se enviará al CS quien será responsable del trámite de la llamada. </w:t>
      </w:r>
    </w:p>
    <w:p w14:paraId="292E3855" w14:textId="788B9AF0" w:rsidR="0061605E" w:rsidRDefault="0061605E" w:rsidP="00256DF8">
      <w:pPr>
        <w:pStyle w:val="CondicionesFinales"/>
      </w:pPr>
      <w:r>
        <w:t>3</w:t>
      </w:r>
      <w:r w:rsidRPr="0061605E">
        <w:t>.</w:t>
      </w:r>
      <w:r w:rsidRPr="0061605E">
        <w:tab/>
        <w:t>En lo que respecta a la presuscripción de LD Internacional y Mundial, esta quedará desactivada al momento de aplicar la Desagregación del cliente en esta modalidad.</w:t>
      </w:r>
    </w:p>
    <w:p w14:paraId="2E93D628" w14:textId="2CF4665B" w:rsidR="0061605E" w:rsidRPr="0061605E" w:rsidRDefault="0061605E" w:rsidP="00256DF8">
      <w:pPr>
        <w:pStyle w:val="CondicionesFinales"/>
      </w:pPr>
      <w:r>
        <w:t>[…]</w:t>
      </w:r>
    </w:p>
    <w:p w14:paraId="3CD37A31" w14:textId="75C19E08" w:rsidR="0090572C" w:rsidRPr="008E0E1C" w:rsidRDefault="00CF6900" w:rsidP="00256DF8">
      <w:pPr>
        <w:pStyle w:val="CondicionesFinales"/>
        <w:rPr>
          <w:b/>
        </w:rPr>
      </w:pPr>
      <w:r w:rsidRPr="008E0E1C">
        <w:rPr>
          <w:b/>
        </w:rPr>
        <w:t xml:space="preserve">9. </w:t>
      </w:r>
      <w:r w:rsidR="0090572C" w:rsidRPr="008E0E1C">
        <w:rPr>
          <w:b/>
        </w:rPr>
        <w:t>Procedimientos de contratación, modificación y baja del SRMLT (Preliminar)</w:t>
      </w:r>
    </w:p>
    <w:p w14:paraId="18037D46" w14:textId="77777777" w:rsidR="0090572C" w:rsidRPr="008E0E1C" w:rsidRDefault="0090572C" w:rsidP="00256DF8">
      <w:pPr>
        <w:pStyle w:val="CondicionesFinales"/>
        <w:rPr>
          <w:b/>
        </w:rPr>
      </w:pPr>
      <w:r w:rsidRPr="008E0E1C">
        <w:rPr>
          <w:b/>
        </w:rPr>
        <w:t>9.1 Procedimiento de Activación en Central</w:t>
      </w:r>
    </w:p>
    <w:p w14:paraId="58E9A73E" w14:textId="77777777" w:rsidR="0090572C" w:rsidRPr="00FF2E2A" w:rsidRDefault="0090572C" w:rsidP="00256DF8">
      <w:pPr>
        <w:pStyle w:val="CondicionesFinales"/>
      </w:pPr>
      <w:r w:rsidRPr="002A13F4">
        <w:t xml:space="preserve">Queda establecido que mediante el envío de la solicitud, el CS consiente efectuar el pago por las actividades a realizar así como por los elementos de cobro que conforman el (los) servicio(s), en el momento que se indique en el procedimiento. Asimismo, si el CS rechaza el servicio o </w:t>
      </w:r>
      <w:r w:rsidRPr="00C710C4">
        <w:t xml:space="preserve">decide no continuar con el procedimiento, deberá liquidar el monto generado por las actividades realizadas hasta el momento que decidió terminar el procedimiento. </w:t>
      </w:r>
    </w:p>
    <w:tbl>
      <w:tblPr>
        <w:tblStyle w:val="Tablaconcuadrcula"/>
        <w:tblW w:w="4159" w:type="pct"/>
        <w:tblInd w:w="846" w:type="dxa"/>
        <w:tblLook w:val="04A0" w:firstRow="1" w:lastRow="0" w:firstColumn="1" w:lastColumn="0" w:noHBand="0" w:noVBand="1"/>
        <w:tblCaption w:val="Tabla"/>
        <w:tblDescription w:val="Etapas"/>
      </w:tblPr>
      <w:tblGrid>
        <w:gridCol w:w="1751"/>
        <w:gridCol w:w="6613"/>
      </w:tblGrid>
      <w:tr w:rsidR="0090572C" w:rsidRPr="00BE2D19" w14:paraId="1842413A" w14:textId="77777777" w:rsidTr="00C7132A">
        <w:trPr>
          <w:tblHeader/>
        </w:trPr>
        <w:tc>
          <w:tcPr>
            <w:tcW w:w="1035" w:type="pct"/>
          </w:tcPr>
          <w:p w14:paraId="16C1D3F0" w14:textId="77777777" w:rsidR="0090572C" w:rsidRPr="00853D00" w:rsidRDefault="0090572C" w:rsidP="00C7132A">
            <w:pPr>
              <w:pStyle w:val="IFTnormal"/>
              <w:spacing w:after="0"/>
              <w:jc w:val="center"/>
              <w:rPr>
                <w:b/>
                <w:i/>
              </w:rPr>
            </w:pPr>
            <w:r w:rsidRPr="00853D00">
              <w:rPr>
                <w:b/>
                <w:i/>
              </w:rPr>
              <w:t>Etapa</w:t>
            </w:r>
          </w:p>
        </w:tc>
        <w:tc>
          <w:tcPr>
            <w:tcW w:w="3965" w:type="pct"/>
          </w:tcPr>
          <w:p w14:paraId="24EC4C92" w14:textId="77777777" w:rsidR="0090572C" w:rsidRPr="00853D00" w:rsidRDefault="0090572C" w:rsidP="00C7132A">
            <w:pPr>
              <w:pStyle w:val="IFTnormal"/>
              <w:spacing w:after="0"/>
              <w:jc w:val="center"/>
              <w:rPr>
                <w:b/>
                <w:i/>
              </w:rPr>
            </w:pPr>
            <w:r w:rsidRPr="00853D00">
              <w:rPr>
                <w:b/>
                <w:i/>
              </w:rPr>
              <w:t>Descripción</w:t>
            </w:r>
          </w:p>
        </w:tc>
      </w:tr>
      <w:tr w:rsidR="0090572C" w:rsidRPr="00BE2D19" w14:paraId="0CFE8617" w14:textId="77777777" w:rsidTr="00E56822">
        <w:tc>
          <w:tcPr>
            <w:tcW w:w="1035" w:type="pct"/>
          </w:tcPr>
          <w:p w14:paraId="40CD0CC9" w14:textId="77777777" w:rsidR="0090572C" w:rsidRPr="00853D00" w:rsidRDefault="0090572C" w:rsidP="00C7132A">
            <w:pPr>
              <w:pStyle w:val="IFTnormal"/>
              <w:spacing w:after="0"/>
              <w:jc w:val="left"/>
              <w:rPr>
                <w:b/>
                <w:i/>
              </w:rPr>
            </w:pPr>
            <w:r w:rsidRPr="00853D00">
              <w:rPr>
                <w:b/>
                <w:i/>
              </w:rPr>
              <w:t>Envío de solicitud</w:t>
            </w:r>
          </w:p>
        </w:tc>
        <w:tc>
          <w:tcPr>
            <w:tcW w:w="3965" w:type="pct"/>
          </w:tcPr>
          <w:p w14:paraId="15705623" w14:textId="77777777" w:rsidR="0090572C" w:rsidRPr="00853D00" w:rsidRDefault="0090572C" w:rsidP="00C7132A">
            <w:pPr>
              <w:pStyle w:val="IFTnormal"/>
              <w:spacing w:after="0"/>
              <w:rPr>
                <w:i/>
              </w:rPr>
            </w:pPr>
            <w:r w:rsidRPr="00853D00">
              <w:rPr>
                <w:i/>
              </w:rPr>
              <w:t>El CS deberá presentar su solicitud en el formato correspondiente a través del SEG.</w:t>
            </w:r>
          </w:p>
          <w:p w14:paraId="11A52B66" w14:textId="77777777" w:rsidR="0090572C" w:rsidRPr="00853D00" w:rsidRDefault="0090572C" w:rsidP="00C7132A">
            <w:pPr>
              <w:pStyle w:val="IFTnormal"/>
              <w:numPr>
                <w:ilvl w:val="0"/>
                <w:numId w:val="6"/>
              </w:numPr>
              <w:spacing w:after="0" w:line="240" w:lineRule="auto"/>
              <w:ind w:left="318" w:hanging="284"/>
              <w:rPr>
                <w:i/>
              </w:rPr>
            </w:pPr>
            <w:r w:rsidRPr="00853D00">
              <w:rPr>
                <w:i/>
              </w:rPr>
              <w:t>Indicando:</w:t>
            </w:r>
          </w:p>
          <w:p w14:paraId="087EA1C1" w14:textId="77777777" w:rsidR="0090572C" w:rsidRPr="00853D00" w:rsidRDefault="0090572C" w:rsidP="00C7132A">
            <w:pPr>
              <w:pStyle w:val="IFTnormal"/>
              <w:numPr>
                <w:ilvl w:val="0"/>
                <w:numId w:val="5"/>
              </w:numPr>
              <w:spacing w:after="0" w:line="240" w:lineRule="auto"/>
              <w:rPr>
                <w:i/>
              </w:rPr>
            </w:pPr>
            <w:r w:rsidRPr="00853D00">
              <w:rPr>
                <w:i/>
              </w:rPr>
              <w:t>Central en donde requiere el servicio</w:t>
            </w:r>
          </w:p>
          <w:p w14:paraId="7D101757" w14:textId="77777777" w:rsidR="0090572C" w:rsidRPr="00853D00" w:rsidRDefault="0090572C" w:rsidP="00C7132A">
            <w:pPr>
              <w:pStyle w:val="IFTnormal"/>
              <w:numPr>
                <w:ilvl w:val="0"/>
                <w:numId w:val="5"/>
              </w:numPr>
              <w:spacing w:after="0" w:line="240" w:lineRule="auto"/>
              <w:rPr>
                <w:i/>
              </w:rPr>
            </w:pPr>
            <w:r w:rsidRPr="00853D00">
              <w:rPr>
                <w:i/>
              </w:rPr>
              <w:t>Código de identificación de Operador</w:t>
            </w:r>
          </w:p>
          <w:p w14:paraId="6D5C6794" w14:textId="77777777" w:rsidR="0090572C" w:rsidRPr="00853D00" w:rsidRDefault="0090572C" w:rsidP="00C7132A">
            <w:pPr>
              <w:pStyle w:val="IFTnormal"/>
              <w:spacing w:after="0"/>
              <w:rPr>
                <w:i/>
              </w:rPr>
            </w:pPr>
            <w:r w:rsidRPr="00853D00">
              <w:rPr>
                <w:i/>
              </w:rPr>
              <w:t>Una vez enviada se asignará de forma automática un número de folio a la solicitud del CS.</w:t>
            </w:r>
          </w:p>
        </w:tc>
      </w:tr>
      <w:tr w:rsidR="0090572C" w:rsidRPr="00BE2D19" w14:paraId="77B087C7" w14:textId="77777777" w:rsidTr="00E56822">
        <w:tc>
          <w:tcPr>
            <w:tcW w:w="1035" w:type="pct"/>
          </w:tcPr>
          <w:p w14:paraId="1B6AD46F" w14:textId="77777777" w:rsidR="0090572C" w:rsidRPr="00853D00" w:rsidRDefault="0090572C" w:rsidP="00C7132A">
            <w:pPr>
              <w:pStyle w:val="IFTnormal"/>
              <w:spacing w:after="0"/>
              <w:jc w:val="left"/>
              <w:rPr>
                <w:b/>
                <w:i/>
              </w:rPr>
            </w:pPr>
            <w:r w:rsidRPr="00853D00">
              <w:rPr>
                <w:b/>
                <w:i/>
              </w:rPr>
              <w:t>Validación de solicitud</w:t>
            </w:r>
          </w:p>
        </w:tc>
        <w:tc>
          <w:tcPr>
            <w:tcW w:w="3965" w:type="pct"/>
          </w:tcPr>
          <w:p w14:paraId="6C646304" w14:textId="77777777" w:rsidR="0090572C" w:rsidRPr="00853D00" w:rsidRDefault="0090572C" w:rsidP="00C7132A">
            <w:pPr>
              <w:pStyle w:val="IFTnormal"/>
              <w:spacing w:after="0"/>
              <w:rPr>
                <w:i/>
              </w:rPr>
            </w:pPr>
            <w:r w:rsidRPr="00853D00">
              <w:rPr>
                <w:i/>
              </w:rPr>
              <w:t>Telmex/Telnor validará las solicitudes enviadas por los CS en un plazo máximo de 1 día hábil para determinar si:</w:t>
            </w:r>
          </w:p>
          <w:p w14:paraId="62376F3C" w14:textId="77777777" w:rsidR="0090572C" w:rsidRPr="00853D00" w:rsidRDefault="0090572C" w:rsidP="00C7132A">
            <w:pPr>
              <w:pStyle w:val="IFTnormal"/>
              <w:numPr>
                <w:ilvl w:val="0"/>
                <w:numId w:val="5"/>
              </w:numPr>
              <w:spacing w:after="0" w:line="240" w:lineRule="auto"/>
              <w:rPr>
                <w:i/>
              </w:rPr>
            </w:pPr>
            <w:r w:rsidRPr="00853D00">
              <w:rPr>
                <w:i/>
              </w:rPr>
              <w:t>La información capturada es suficiente para procesar la solicitud.</w:t>
            </w:r>
          </w:p>
          <w:p w14:paraId="03B34876" w14:textId="77777777" w:rsidR="0090572C" w:rsidRPr="00853D00" w:rsidRDefault="0090572C" w:rsidP="00C7132A">
            <w:pPr>
              <w:pStyle w:val="IFTnormal"/>
              <w:numPr>
                <w:ilvl w:val="0"/>
                <w:numId w:val="5"/>
              </w:numPr>
              <w:spacing w:after="0" w:line="240" w:lineRule="auto"/>
              <w:rPr>
                <w:i/>
              </w:rPr>
            </w:pPr>
            <w:r w:rsidRPr="00853D00">
              <w:rPr>
                <w:i/>
              </w:rPr>
              <w:t>El CS capturó correctamente los detalles del servicio requerido.</w:t>
            </w:r>
          </w:p>
          <w:p w14:paraId="0FEF8D6B" w14:textId="77777777" w:rsidR="0090572C" w:rsidRPr="00853D00" w:rsidRDefault="0090572C" w:rsidP="00C7132A">
            <w:pPr>
              <w:pStyle w:val="IFTnormal"/>
              <w:numPr>
                <w:ilvl w:val="0"/>
                <w:numId w:val="6"/>
              </w:numPr>
              <w:spacing w:after="0" w:line="240" w:lineRule="auto"/>
              <w:ind w:left="318" w:hanging="318"/>
              <w:rPr>
                <w:i/>
              </w:rPr>
            </w:pPr>
            <w:r w:rsidRPr="00853D00">
              <w:rPr>
                <w:b/>
                <w:i/>
              </w:rPr>
              <w:lastRenderedPageBreak/>
              <w:t>Si la solicitud es correcta</w:t>
            </w:r>
            <w:r w:rsidRPr="00853D00">
              <w:rPr>
                <w:i/>
              </w:rPr>
              <w:t xml:space="preserve">, Telmex/Telnor cambiará el folio previamente asignado por el Número de Identificación de Solicitud (NIS) y proporcionará la fecha de habilitación del servicio en un plazo que corresponda al escenario de habilitación abajo señalado. </w:t>
            </w:r>
          </w:p>
          <w:p w14:paraId="7410FE56" w14:textId="77777777" w:rsidR="0090572C" w:rsidRPr="00853D00" w:rsidRDefault="0090572C" w:rsidP="00C7132A">
            <w:pPr>
              <w:pStyle w:val="IFTnormal"/>
              <w:numPr>
                <w:ilvl w:val="0"/>
                <w:numId w:val="6"/>
              </w:numPr>
              <w:spacing w:after="0" w:line="240" w:lineRule="auto"/>
              <w:ind w:left="318" w:hanging="318"/>
              <w:rPr>
                <w:i/>
              </w:rPr>
            </w:pPr>
            <w:r w:rsidRPr="00853D00">
              <w:rPr>
                <w:b/>
                <w:i/>
              </w:rPr>
              <w:t>Si es incorrecta</w:t>
            </w:r>
            <w:r w:rsidRPr="00853D00">
              <w:rPr>
                <w:i/>
              </w:rPr>
              <w:t xml:space="preserve">, Telmex/Telnor devolverá la solicitud al CS indicando el motivo de rechazo, para que sea corregida y reenviada nuevamente a validación, </w:t>
            </w:r>
          </w:p>
          <w:p w14:paraId="4AFA197C" w14:textId="77777777" w:rsidR="0090572C" w:rsidRPr="00853D00" w:rsidRDefault="0090572C" w:rsidP="00C7132A">
            <w:pPr>
              <w:pStyle w:val="IFTnormal"/>
              <w:spacing w:after="0"/>
              <w:rPr>
                <w:i/>
              </w:rPr>
            </w:pPr>
            <w:r w:rsidRPr="00853D00">
              <w:rPr>
                <w:i/>
              </w:rPr>
              <w:t>La aceptación de la solicitud provocará el Análisis de Factibilidad Técnica.</w:t>
            </w:r>
          </w:p>
        </w:tc>
      </w:tr>
      <w:tr w:rsidR="0090572C" w:rsidRPr="00BE2D19" w14:paraId="3C29BBDC" w14:textId="77777777" w:rsidTr="00E56822">
        <w:tc>
          <w:tcPr>
            <w:tcW w:w="1035" w:type="pct"/>
          </w:tcPr>
          <w:p w14:paraId="4A55E669" w14:textId="77777777" w:rsidR="0090572C" w:rsidRPr="00853D00" w:rsidRDefault="0090572C" w:rsidP="00C7132A">
            <w:pPr>
              <w:pStyle w:val="IFTnormal"/>
              <w:spacing w:after="0"/>
              <w:jc w:val="left"/>
              <w:rPr>
                <w:b/>
                <w:i/>
              </w:rPr>
            </w:pPr>
            <w:r w:rsidRPr="00853D00">
              <w:rPr>
                <w:b/>
                <w:i/>
              </w:rPr>
              <w:lastRenderedPageBreak/>
              <w:t>Factibilidad Técnica</w:t>
            </w:r>
          </w:p>
          <w:p w14:paraId="5C753391" w14:textId="77777777" w:rsidR="0090572C" w:rsidRPr="00853D00" w:rsidRDefault="0090572C" w:rsidP="00C7132A">
            <w:pPr>
              <w:pStyle w:val="IFTnormal"/>
              <w:spacing w:after="0"/>
              <w:jc w:val="left"/>
              <w:rPr>
                <w:i/>
              </w:rPr>
            </w:pPr>
          </w:p>
        </w:tc>
        <w:tc>
          <w:tcPr>
            <w:tcW w:w="3965" w:type="pct"/>
          </w:tcPr>
          <w:p w14:paraId="17483152" w14:textId="77777777" w:rsidR="0090572C" w:rsidRPr="00853D00" w:rsidRDefault="0090572C" w:rsidP="00C7132A">
            <w:pPr>
              <w:pStyle w:val="IFTnormal"/>
              <w:spacing w:after="0"/>
              <w:rPr>
                <w:i/>
              </w:rPr>
            </w:pPr>
            <w:r w:rsidRPr="00853D00">
              <w:rPr>
                <w:i/>
              </w:rPr>
              <w:t>Durante el análisis de Factibilidad Técnica, Telmex/Telnor determinará si existen los recursos técnicos y facilidades para habilitar en la Central la configuración del servicio, en un plazo máximo de 3 días hábiles:</w:t>
            </w:r>
          </w:p>
          <w:p w14:paraId="4798E2FE" w14:textId="77777777" w:rsidR="0090572C" w:rsidRPr="00853D00" w:rsidRDefault="0090572C" w:rsidP="00C7132A">
            <w:pPr>
              <w:pStyle w:val="IFTnormal"/>
              <w:numPr>
                <w:ilvl w:val="0"/>
                <w:numId w:val="6"/>
              </w:numPr>
              <w:spacing w:after="0" w:line="240" w:lineRule="auto"/>
              <w:ind w:left="318" w:hanging="318"/>
              <w:rPr>
                <w:i/>
              </w:rPr>
            </w:pPr>
            <w:r w:rsidRPr="00853D00">
              <w:rPr>
                <w:b/>
                <w:i/>
              </w:rPr>
              <w:t>Si el servicio es factible</w:t>
            </w:r>
            <w:r w:rsidRPr="00853D00">
              <w:rPr>
                <w:i/>
              </w:rPr>
              <w:t>, se continuará con el proceso de configuración de la solución.</w:t>
            </w:r>
          </w:p>
          <w:p w14:paraId="0A7B481E" w14:textId="77777777" w:rsidR="00256DF8" w:rsidRDefault="0090572C" w:rsidP="00C7132A">
            <w:pPr>
              <w:pStyle w:val="IFTnormal"/>
              <w:numPr>
                <w:ilvl w:val="0"/>
                <w:numId w:val="6"/>
              </w:numPr>
              <w:spacing w:after="0" w:line="240" w:lineRule="auto"/>
              <w:ind w:left="318" w:hanging="318"/>
              <w:rPr>
                <w:i/>
              </w:rPr>
            </w:pPr>
            <w:r w:rsidRPr="00853D00">
              <w:rPr>
                <w:b/>
                <w:i/>
              </w:rPr>
              <w:t>Si no es factible proporcionar el servicio</w:t>
            </w:r>
            <w:r w:rsidRPr="00853D00">
              <w:rPr>
                <w:i/>
              </w:rPr>
              <w:t>, se informará al CS la justificación de los motivos, así como las evidencias correspondientes.</w:t>
            </w:r>
          </w:p>
          <w:p w14:paraId="756C1E87" w14:textId="77777777" w:rsidR="00256DF8" w:rsidRDefault="0090572C" w:rsidP="00C7132A">
            <w:pPr>
              <w:pStyle w:val="IFTnormal"/>
              <w:spacing w:after="0"/>
              <w:rPr>
                <w:i/>
              </w:rPr>
            </w:pPr>
            <w:r w:rsidRPr="00853D00">
              <w:rPr>
                <w:i/>
              </w:rPr>
              <w:t>Después de revisada la factibilidad en Central, se procederá directamente a la etapa de configuración de la solución en central.</w:t>
            </w:r>
          </w:p>
          <w:p w14:paraId="6C636515" w14:textId="368A5F05" w:rsidR="0090572C" w:rsidRPr="00853D00" w:rsidRDefault="0090572C" w:rsidP="00C7132A">
            <w:pPr>
              <w:pStyle w:val="IFTnormal"/>
              <w:spacing w:after="0"/>
              <w:rPr>
                <w:i/>
              </w:rPr>
            </w:pPr>
            <w:r w:rsidRPr="00853D00">
              <w:rPr>
                <w:i/>
              </w:rPr>
              <w:t>Nota: Este paso</w:t>
            </w:r>
            <w:r>
              <w:rPr>
                <w:i/>
              </w:rPr>
              <w:t xml:space="preserve"> se</w:t>
            </w:r>
            <w:r w:rsidRPr="00853D00">
              <w:rPr>
                <w:i/>
              </w:rPr>
              <w:t xml:space="preserve"> aplica sólo para la primera solicitud que se realice en una central por cada CS.</w:t>
            </w:r>
          </w:p>
        </w:tc>
      </w:tr>
      <w:tr w:rsidR="0090572C" w:rsidRPr="00BE2D19" w14:paraId="1A750540" w14:textId="77777777" w:rsidTr="00E56822">
        <w:tc>
          <w:tcPr>
            <w:tcW w:w="1035" w:type="pct"/>
          </w:tcPr>
          <w:p w14:paraId="2818A9AF" w14:textId="77777777" w:rsidR="0090572C" w:rsidRPr="00853D00" w:rsidRDefault="0090572C" w:rsidP="00C7132A">
            <w:pPr>
              <w:pStyle w:val="IFTnormal"/>
              <w:spacing w:after="0"/>
              <w:jc w:val="left"/>
              <w:rPr>
                <w:b/>
                <w:i/>
              </w:rPr>
            </w:pPr>
            <w:r w:rsidRPr="00853D00">
              <w:rPr>
                <w:b/>
                <w:i/>
              </w:rPr>
              <w:t xml:space="preserve">Configuración de la Solución SRMLT en Central </w:t>
            </w:r>
          </w:p>
        </w:tc>
        <w:tc>
          <w:tcPr>
            <w:tcW w:w="3965" w:type="pct"/>
          </w:tcPr>
          <w:p w14:paraId="55327258" w14:textId="77777777" w:rsidR="0090572C" w:rsidRPr="00853D00" w:rsidRDefault="0090572C" w:rsidP="00C7132A">
            <w:pPr>
              <w:pStyle w:val="IFTnormal"/>
              <w:spacing w:after="0"/>
              <w:rPr>
                <w:i/>
              </w:rPr>
            </w:pPr>
            <w:r w:rsidRPr="00853D00">
              <w:rPr>
                <w:i/>
              </w:rPr>
              <w:t xml:space="preserve">Una vez determinada la factibilidad </w:t>
            </w:r>
            <w:r>
              <w:rPr>
                <w:i/>
              </w:rPr>
              <w:t xml:space="preserve">Técnica </w:t>
            </w:r>
            <w:r w:rsidRPr="00853D00">
              <w:rPr>
                <w:i/>
              </w:rPr>
              <w:t xml:space="preserve"> en central se procederá con la configuración de los datos, la cual se llevará a cabo en un periodo de 5 días hábiles. </w:t>
            </w:r>
          </w:p>
          <w:p w14:paraId="0229D8F6" w14:textId="77777777" w:rsidR="0090572C" w:rsidRPr="00853D00" w:rsidRDefault="0090572C" w:rsidP="00C7132A">
            <w:pPr>
              <w:pStyle w:val="IFTnormal"/>
              <w:spacing w:after="0"/>
              <w:rPr>
                <w:i/>
              </w:rPr>
            </w:pPr>
            <w:r w:rsidRPr="00853D00">
              <w:rPr>
                <w:i/>
              </w:rPr>
              <w:t xml:space="preserve">Nota: Este paso </w:t>
            </w:r>
            <w:r>
              <w:rPr>
                <w:i/>
              </w:rPr>
              <w:t xml:space="preserve">se </w:t>
            </w:r>
            <w:r w:rsidRPr="00853D00">
              <w:rPr>
                <w:i/>
              </w:rPr>
              <w:t>aplica sólo para la primera solicitud que se realice en una central por cada CS.</w:t>
            </w:r>
          </w:p>
        </w:tc>
      </w:tr>
      <w:tr w:rsidR="0090572C" w:rsidRPr="00BE2D19" w14:paraId="66F65F17" w14:textId="77777777" w:rsidTr="00E56822">
        <w:tc>
          <w:tcPr>
            <w:tcW w:w="1035" w:type="pct"/>
          </w:tcPr>
          <w:p w14:paraId="16571E5A" w14:textId="77777777" w:rsidR="0090572C" w:rsidRPr="00853D00" w:rsidRDefault="0090572C" w:rsidP="00C7132A">
            <w:pPr>
              <w:pStyle w:val="IFTnormal"/>
              <w:spacing w:after="0"/>
              <w:jc w:val="left"/>
              <w:rPr>
                <w:b/>
                <w:i/>
              </w:rPr>
            </w:pPr>
            <w:r w:rsidRPr="00853D00">
              <w:rPr>
                <w:b/>
                <w:i/>
              </w:rPr>
              <w:t xml:space="preserve">Realización de Pruebas en Central </w:t>
            </w:r>
          </w:p>
        </w:tc>
        <w:tc>
          <w:tcPr>
            <w:tcW w:w="3965" w:type="pct"/>
          </w:tcPr>
          <w:p w14:paraId="273432B8" w14:textId="77777777" w:rsidR="0090572C" w:rsidRPr="00853D00" w:rsidRDefault="0090572C" w:rsidP="00C7132A">
            <w:pPr>
              <w:pStyle w:val="IFTnormal"/>
              <w:spacing w:after="0"/>
              <w:rPr>
                <w:i/>
              </w:rPr>
            </w:pPr>
            <w:r w:rsidRPr="00853D00">
              <w:rPr>
                <w:i/>
              </w:rPr>
              <w:t>Previ</w:t>
            </w:r>
            <w:r>
              <w:rPr>
                <w:i/>
              </w:rPr>
              <w:t>amente</w:t>
            </w:r>
            <w:r w:rsidRPr="00853D00">
              <w:rPr>
                <w:i/>
              </w:rPr>
              <w:t xml:space="preserve"> a la implementación del servicio, será necesaria la realización de pruebas en la primera central donde se aplique el SRMLT por lo que se debe de acordar el calendario de inicio/t</w:t>
            </w:r>
            <w:r>
              <w:rPr>
                <w:i/>
              </w:rPr>
              <w:t>é</w:t>
            </w:r>
            <w:r w:rsidRPr="00853D00">
              <w:rPr>
                <w:i/>
              </w:rPr>
              <w:t>rmino de las pruebas entre el AEP y el CS, de tal manera que se valide el intercambio de dígitos y la completación de las llamadas.</w:t>
            </w:r>
          </w:p>
          <w:p w14:paraId="47176C1F" w14:textId="77777777" w:rsidR="00256DF8" w:rsidRDefault="0090572C" w:rsidP="00C7132A">
            <w:pPr>
              <w:pStyle w:val="IFTnormal"/>
              <w:spacing w:after="0"/>
              <w:rPr>
                <w:i/>
              </w:rPr>
            </w:pPr>
            <w:r w:rsidRPr="00853D00">
              <w:rPr>
                <w:i/>
              </w:rPr>
              <w:t>Estas pruebas se llevar</w:t>
            </w:r>
            <w:r>
              <w:rPr>
                <w:i/>
              </w:rPr>
              <w:t>á</w:t>
            </w:r>
            <w:r w:rsidRPr="00853D00">
              <w:rPr>
                <w:i/>
              </w:rPr>
              <w:t xml:space="preserve">n a cabo mediante la ejecución de  bitácora entre el CS y el AEP de las diferentes marcaciones que puede realizar el Cliente del SRMLT a la entrega de servicio. </w:t>
            </w:r>
          </w:p>
          <w:p w14:paraId="6FA6A434" w14:textId="4FDC0778" w:rsidR="0090572C" w:rsidRPr="00853D00" w:rsidRDefault="0090572C" w:rsidP="00C7132A">
            <w:pPr>
              <w:pStyle w:val="IFTnormal"/>
              <w:spacing w:after="0"/>
              <w:rPr>
                <w:i/>
                <w:lang w:val="es-ES_tradnl"/>
              </w:rPr>
            </w:pPr>
            <w:r w:rsidRPr="00853D00">
              <w:rPr>
                <w:i/>
              </w:rPr>
              <w:lastRenderedPageBreak/>
              <w:t xml:space="preserve">Nota: Este paso </w:t>
            </w:r>
            <w:r>
              <w:rPr>
                <w:i/>
              </w:rPr>
              <w:t xml:space="preserve">se </w:t>
            </w:r>
            <w:r w:rsidRPr="00853D00">
              <w:rPr>
                <w:i/>
              </w:rPr>
              <w:t>aplica sólo para la primera solicitud que se realice en una central por cada CS.</w:t>
            </w:r>
          </w:p>
        </w:tc>
      </w:tr>
    </w:tbl>
    <w:p w14:paraId="14AAED78" w14:textId="2BAC6BF7" w:rsidR="0090572C" w:rsidRDefault="00CF6900" w:rsidP="00256DF8">
      <w:pPr>
        <w:pStyle w:val="IFTnormal"/>
        <w:ind w:left="709"/>
      </w:pPr>
      <w:r>
        <w:lastRenderedPageBreak/>
        <w:t>(…)</w:t>
      </w:r>
    </w:p>
    <w:p w14:paraId="7735A97F" w14:textId="1CB285DD" w:rsidR="005F7AC7" w:rsidRPr="00171F82" w:rsidRDefault="00D07FAD" w:rsidP="00256DF8">
      <w:pPr>
        <w:pStyle w:val="IFTnormal"/>
        <w:spacing w:before="240"/>
      </w:pPr>
      <w:r w:rsidRPr="00171F82">
        <w:t xml:space="preserve">En virtud de las adecuaciones presentadas por el AEP, del análisis de la </w:t>
      </w:r>
      <w:r w:rsidR="00C53C28" w:rsidRPr="00171F82">
        <w:t>P</w:t>
      </w:r>
      <w:r w:rsidR="00F40ED0" w:rsidRPr="00171F82">
        <w:t>ropuesta Técnica para el Servicio</w:t>
      </w:r>
      <w:r w:rsidRPr="00171F82">
        <w:t xml:space="preserve"> de </w:t>
      </w:r>
      <w:r w:rsidR="00F40ED0" w:rsidRPr="00171F82">
        <w:t>Reventa Mayorista de Línea Telefónica</w:t>
      </w:r>
      <w:r w:rsidRPr="00171F82">
        <w:t xml:space="preserve"> </w:t>
      </w:r>
      <w:r w:rsidR="00BC4B98" w:rsidRPr="00171F82">
        <w:t>(SRMLT)</w:t>
      </w:r>
      <w:r w:rsidRPr="00171F82">
        <w:t xml:space="preserve"> realizado por el Instituto, así como de los elementos no señalados expresamente en el análisis, se concluye que la sección correspondiente a “</w:t>
      </w:r>
      <w:r w:rsidR="00CA3B40" w:rsidRPr="00171F82">
        <w:t xml:space="preserve">2. </w:t>
      </w:r>
      <w:r w:rsidR="00F40ED0" w:rsidRPr="00171F82">
        <w:t>PREMISAS E IMPLICACIONES DEL SERVICIO</w:t>
      </w:r>
      <w:r w:rsidR="00553A2B" w:rsidRPr="00171F82">
        <w:t xml:space="preserve">”, </w:t>
      </w:r>
      <w:r w:rsidR="00737470" w:rsidRPr="00171F82">
        <w:t xml:space="preserve">incluida en el </w:t>
      </w:r>
      <w:r w:rsidR="00884342" w:rsidRPr="00171F82">
        <w:t>“</w:t>
      </w:r>
      <w:r w:rsidR="00737470" w:rsidRPr="00171F82">
        <w:t>Anexo 1</w:t>
      </w:r>
      <w:r w:rsidR="00884342" w:rsidRPr="00171F82">
        <w:t>”</w:t>
      </w:r>
      <w:r w:rsidRPr="00171F82">
        <w:t xml:space="preserve"> de la presente Resolución cumple con los objetivos para la prestación eficiente de los servicios, toda vez que a juicio del Instituto no establece condiciones que inhiban la competencia en la prestación de los mismos, se establece con bases no discriminatorias y no genera requisitos innecesarios para la correcta prestación de servicio. Sin perjuicio de lo anterior, el Instituto realizó modificaciones con el fin de corregir errores tipográficos, mejorar la claridad en la redacción, así como mantener consistencia con respecto a lo estipulado por el Instituto para otros apartados. </w:t>
      </w:r>
    </w:p>
    <w:p w14:paraId="38135A42" w14:textId="47E8330A" w:rsidR="00C2426A" w:rsidRPr="00D56750" w:rsidRDefault="00C2426A" w:rsidP="00D56750">
      <w:pPr>
        <w:rPr>
          <w:rFonts w:ascii="ITC Avant Garde" w:hAnsi="ITC Avant Garde"/>
          <w:b/>
        </w:rPr>
      </w:pPr>
      <w:r w:rsidRPr="00D56750">
        <w:rPr>
          <w:rFonts w:ascii="ITC Avant Garde" w:hAnsi="ITC Avant Garde"/>
          <w:b/>
        </w:rPr>
        <w:t xml:space="preserve">Tema </w:t>
      </w:r>
      <w:r w:rsidR="00821D20" w:rsidRPr="00D56750">
        <w:rPr>
          <w:rFonts w:ascii="ITC Avant Garde" w:hAnsi="ITC Avant Garde"/>
          <w:b/>
        </w:rPr>
        <w:t>“</w:t>
      </w:r>
      <w:r w:rsidRPr="00D56750">
        <w:rPr>
          <w:rFonts w:ascii="ITC Avant Garde" w:hAnsi="ITC Avant Garde"/>
          <w:b/>
        </w:rPr>
        <w:t>4</w:t>
      </w:r>
      <w:r w:rsidR="00821D20" w:rsidRPr="00D56750">
        <w:rPr>
          <w:rFonts w:ascii="ITC Avant Garde" w:hAnsi="ITC Avant Garde"/>
          <w:b/>
        </w:rPr>
        <w:t>.</w:t>
      </w:r>
      <w:r w:rsidRPr="00D56750">
        <w:rPr>
          <w:rFonts w:ascii="ITC Avant Garde" w:hAnsi="ITC Avant Garde"/>
          <w:b/>
        </w:rPr>
        <w:t xml:space="preserve"> Características técnicas</w:t>
      </w:r>
      <w:r w:rsidR="00821D20" w:rsidRPr="00D56750">
        <w:rPr>
          <w:rFonts w:ascii="ITC Avant Garde" w:hAnsi="ITC Avant Garde"/>
          <w:b/>
        </w:rPr>
        <w:t>”</w:t>
      </w:r>
      <w:r w:rsidRPr="00D56750">
        <w:rPr>
          <w:rFonts w:ascii="ITC Avant Garde" w:hAnsi="ITC Avant Garde"/>
          <w:b/>
        </w:rPr>
        <w:t xml:space="preserve"> sometido a votación</w:t>
      </w:r>
      <w:r w:rsidR="00511BA3" w:rsidRPr="00D56750">
        <w:rPr>
          <w:rFonts w:ascii="ITC Avant Garde" w:hAnsi="ITC Avant Garde"/>
          <w:b/>
        </w:rPr>
        <w:t>.</w:t>
      </w:r>
    </w:p>
    <w:p w14:paraId="597A6CAB" w14:textId="25965265" w:rsidR="00511BA3" w:rsidRPr="00171F82" w:rsidRDefault="007E3396" w:rsidP="00256DF8">
      <w:pPr>
        <w:pStyle w:val="IFTnormal"/>
      </w:pPr>
      <w:r w:rsidRPr="00171F82">
        <w:t>E</w:t>
      </w:r>
      <w:r w:rsidR="00511BA3" w:rsidRPr="00171F82">
        <w:t>l AEP incluyó en su Propuesta técnica para el SRMLT las siguientes características técnicas:</w:t>
      </w:r>
    </w:p>
    <w:p w14:paraId="48A7BC07" w14:textId="77777777" w:rsidR="00D559F0" w:rsidRPr="00171F82" w:rsidRDefault="00D559F0" w:rsidP="00256DF8">
      <w:pPr>
        <w:pStyle w:val="Citaift"/>
        <w:rPr>
          <w:b/>
        </w:rPr>
      </w:pPr>
      <w:r w:rsidRPr="00171F82">
        <w:t>“</w:t>
      </w:r>
      <w:r w:rsidRPr="00171F82">
        <w:rPr>
          <w:b/>
        </w:rPr>
        <w:t>4. Características técnicas</w:t>
      </w:r>
    </w:p>
    <w:p w14:paraId="65E54590" w14:textId="77777777" w:rsidR="00D559F0" w:rsidRPr="00171F82" w:rsidRDefault="00D559F0" w:rsidP="00256DF8">
      <w:pPr>
        <w:pStyle w:val="Citaift"/>
        <w:rPr>
          <w:color w:val="auto"/>
        </w:rPr>
      </w:pPr>
      <w:r w:rsidRPr="00171F82">
        <w:rPr>
          <w:color w:val="auto"/>
        </w:rPr>
        <w:t>A fin de proporcionar el Servicio de Reventa Mayorista de Línea Telefónica a líneas residenciales (SRMLT), se requiere el cumplimiento de las siguientes premisas, que permitirán la tramitación del tráfico en esta configuración:</w:t>
      </w:r>
    </w:p>
    <w:p w14:paraId="27AA8A2B" w14:textId="77777777" w:rsidR="00D559F0" w:rsidRPr="00171F82" w:rsidRDefault="00D559F0" w:rsidP="00C7132A">
      <w:pPr>
        <w:pStyle w:val="Citaift"/>
        <w:numPr>
          <w:ilvl w:val="0"/>
          <w:numId w:val="13"/>
        </w:numPr>
        <w:spacing w:after="0"/>
        <w:rPr>
          <w:color w:val="auto"/>
        </w:rPr>
      </w:pPr>
      <w:r w:rsidRPr="00171F82">
        <w:rPr>
          <w:color w:val="auto"/>
        </w:rPr>
        <w:t>Para lograr que la entrega de todo el tráfico originado en la red del AEP hacia el concesionario solicitante (CS) se realice de manera eficiente (local, larga distancia internacional, resto del mundo, códigos de servicios especiales, etc.), se ha considerado llevar a cabo el etiquetado de este tráfico mediante 3 dígitos numéricos (011),  además del etiquetado ya considerado y configurado hoy en el SW desarrollado en las centrales para el intercambio de tráfico de Interconexión entre concesionarios, como es la identificación de la red destino y origen (IDD e IDO) .</w:t>
      </w:r>
    </w:p>
    <w:p w14:paraId="548359D4" w14:textId="77777777" w:rsidR="00D559F0" w:rsidRPr="00171F82" w:rsidRDefault="00D559F0" w:rsidP="00256DF8">
      <w:pPr>
        <w:pStyle w:val="Citaift"/>
        <w:numPr>
          <w:ilvl w:val="0"/>
          <w:numId w:val="13"/>
        </w:numPr>
        <w:rPr>
          <w:color w:val="auto"/>
        </w:rPr>
      </w:pPr>
      <w:r w:rsidRPr="00171F82">
        <w:rPr>
          <w:color w:val="auto"/>
        </w:rPr>
        <w:t>El etiquetado del tráfico que se enviaría a la red del CS para este servicio, será:</w:t>
      </w:r>
    </w:p>
    <w:p w14:paraId="4E19FB6C" w14:textId="77777777" w:rsidR="00D559F0" w:rsidRPr="00171F82" w:rsidRDefault="00D559F0" w:rsidP="00256DF8">
      <w:pPr>
        <w:pStyle w:val="Citaift"/>
        <w:numPr>
          <w:ilvl w:val="1"/>
          <w:numId w:val="13"/>
        </w:numPr>
        <w:rPr>
          <w:color w:val="auto"/>
        </w:rPr>
      </w:pPr>
      <w:r w:rsidRPr="00171F82">
        <w:rPr>
          <w:color w:val="auto"/>
        </w:rPr>
        <w:t>IDD + IDO + (011) + Marcación al Usuario final.</w:t>
      </w:r>
    </w:p>
    <w:p w14:paraId="55CF3D2B" w14:textId="77777777" w:rsidR="00D559F0" w:rsidRPr="00171F82" w:rsidRDefault="00D559F0" w:rsidP="00256DF8">
      <w:pPr>
        <w:pStyle w:val="Citaift"/>
        <w:rPr>
          <w:color w:val="auto"/>
        </w:rPr>
      </w:pPr>
      <w:r w:rsidRPr="00171F82">
        <w:rPr>
          <w:color w:val="auto"/>
        </w:rPr>
        <w:t xml:space="preserve">Nota: Esta propuesta debe ser validada por el IFT en congruencia con el plan de marcación actual.  </w:t>
      </w:r>
    </w:p>
    <w:p w14:paraId="0A6A79C9" w14:textId="77777777" w:rsidR="00D559F0" w:rsidRPr="00171F82" w:rsidRDefault="00D559F0" w:rsidP="00C7132A">
      <w:pPr>
        <w:pStyle w:val="Citaift"/>
        <w:numPr>
          <w:ilvl w:val="0"/>
          <w:numId w:val="14"/>
        </w:numPr>
        <w:spacing w:after="0"/>
        <w:rPr>
          <w:color w:val="auto"/>
        </w:rPr>
      </w:pPr>
      <w:r w:rsidRPr="00171F82">
        <w:rPr>
          <w:color w:val="auto"/>
        </w:rPr>
        <w:t xml:space="preserve">La implementación del servicio dependerá de los recursos disponibles en las centrales de conmutación, por lo que deberá de revisarse de manera previa la factibilidad. El tiempo de respuesta del AEP al CS para determinar la factibilidad de cada central es de 3 días hábiles.  </w:t>
      </w:r>
    </w:p>
    <w:p w14:paraId="31CEBB5C" w14:textId="77777777" w:rsidR="00D559F0" w:rsidRPr="00171F82" w:rsidRDefault="00D559F0" w:rsidP="00C7132A">
      <w:pPr>
        <w:pStyle w:val="Citaift"/>
        <w:numPr>
          <w:ilvl w:val="0"/>
          <w:numId w:val="14"/>
        </w:numPr>
        <w:spacing w:after="0"/>
      </w:pPr>
      <w:r w:rsidRPr="00171F82">
        <w:lastRenderedPageBreak/>
        <w:t>La factibilidad de implementación se realizará por CS y por central, es decir; si un CS ya tiene este servicio en una central y requiere de un nuevo SRMLT, ya no es necesario volver a realizar factibilidad de la central, pero si otro CS requiere del servicio en esta misma central, es necesario realizar la factibilidad de implementación de la central para ese CS.  Es importante mencionar que cuando se realiza la contratación del SRMLT para un cliente nuevo, se tiene que revisar la factibilidad con base a la 1.4 de la OREDA con la finalidad de asegurar que existe red y puerto para asignar al cliente.</w:t>
      </w:r>
    </w:p>
    <w:p w14:paraId="62F679C2" w14:textId="77777777" w:rsidR="00D559F0" w:rsidRPr="00171F82" w:rsidRDefault="00D559F0" w:rsidP="00256DF8">
      <w:pPr>
        <w:pStyle w:val="Citaift"/>
        <w:numPr>
          <w:ilvl w:val="0"/>
          <w:numId w:val="14"/>
        </w:numPr>
      </w:pPr>
      <w:r w:rsidRPr="00171F82">
        <w:t xml:space="preserve">A través del SEG se pondrá a disposición una lista de las Centrales con alto uso de Memoria y Procesamiento de acuerdo al siguiente porcentaje de ocupación:  </w:t>
      </w:r>
    </w:p>
    <w:p w14:paraId="24A9F04E" w14:textId="77777777" w:rsidR="00D559F0" w:rsidRPr="00171F82" w:rsidRDefault="00D559F0" w:rsidP="00C7132A">
      <w:pPr>
        <w:pStyle w:val="Citaift"/>
        <w:numPr>
          <w:ilvl w:val="1"/>
          <w:numId w:val="14"/>
        </w:numPr>
        <w:spacing w:after="0"/>
      </w:pPr>
      <w:r w:rsidRPr="00171F82">
        <w:t>Memoria y Procesamiento con ocupación mayor al 95%: En estas centrales debido a la limitante técnica de crecimiento en memoria y procesamiento no será posible la implementación del servicio.</w:t>
      </w:r>
    </w:p>
    <w:p w14:paraId="2674983C" w14:textId="77777777" w:rsidR="00D559F0" w:rsidRPr="00171F82" w:rsidRDefault="00D559F0" w:rsidP="00C7132A">
      <w:pPr>
        <w:pStyle w:val="Citaift"/>
        <w:numPr>
          <w:ilvl w:val="1"/>
          <w:numId w:val="14"/>
        </w:numPr>
        <w:spacing w:after="0"/>
      </w:pPr>
      <w:r w:rsidRPr="00171F82">
        <w:t>Memoria y Procesamiento con ocupación mayor al 85 % y menor o igual al 95%: En estas centrales se ofrece análisis de factibilidad para la implementación del servicio, con un riesgo de que el resultado indique que el servicio no se puede implementar.</w:t>
      </w:r>
    </w:p>
    <w:p w14:paraId="6200FC9A" w14:textId="77777777" w:rsidR="00D559F0" w:rsidRPr="00171F82" w:rsidRDefault="00D559F0" w:rsidP="00256DF8">
      <w:pPr>
        <w:pStyle w:val="Citaift"/>
        <w:numPr>
          <w:ilvl w:val="1"/>
          <w:numId w:val="14"/>
        </w:numPr>
      </w:pPr>
      <w:r w:rsidRPr="00171F82">
        <w:t>Memoria y Procesamiento con ocupación mayor a</w:t>
      </w:r>
      <w:r w:rsidR="00B91B84" w:rsidRPr="00171F82">
        <w:t xml:space="preserve">l 75 % y menor o igual al 85%: </w:t>
      </w:r>
      <w:r w:rsidRPr="00171F82">
        <w:t>En estas centrales se ofrece análisis de factibilidad para la implementación del servicio.</w:t>
      </w:r>
    </w:p>
    <w:p w14:paraId="5AE792BC" w14:textId="77777777" w:rsidR="00D559F0" w:rsidRPr="00171F82" w:rsidRDefault="00D559F0" w:rsidP="00C7132A">
      <w:pPr>
        <w:pStyle w:val="Citaift"/>
        <w:numPr>
          <w:ilvl w:val="0"/>
          <w:numId w:val="15"/>
        </w:numPr>
        <w:spacing w:after="0"/>
      </w:pPr>
      <w:r w:rsidRPr="00171F82">
        <w:t xml:space="preserve">El tiempo para la configuración de los datos una vez validada la factibilidad en la central será de 5 días hábiles. </w:t>
      </w:r>
    </w:p>
    <w:p w14:paraId="00F51AA1" w14:textId="77777777" w:rsidR="00D559F0" w:rsidRPr="00171F82" w:rsidRDefault="00D559F0" w:rsidP="00C7132A">
      <w:pPr>
        <w:pStyle w:val="Citaift"/>
        <w:numPr>
          <w:ilvl w:val="0"/>
          <w:numId w:val="15"/>
        </w:numPr>
        <w:spacing w:after="0"/>
      </w:pPr>
      <w:r w:rsidRPr="00171F82">
        <w:t>Se debe de acordar entre el AEP y el CS el calendario de inicio/termino de las pruebas.</w:t>
      </w:r>
    </w:p>
    <w:p w14:paraId="560B4E48" w14:textId="77777777" w:rsidR="00D559F0" w:rsidRPr="00171F82" w:rsidRDefault="00D559F0" w:rsidP="00C7132A">
      <w:pPr>
        <w:pStyle w:val="Citaift"/>
        <w:numPr>
          <w:ilvl w:val="0"/>
          <w:numId w:val="15"/>
        </w:numPr>
        <w:spacing w:after="0"/>
        <w:rPr>
          <w:color w:val="auto"/>
        </w:rPr>
      </w:pPr>
      <w:r w:rsidRPr="00171F82">
        <w:rPr>
          <w:color w:val="auto"/>
        </w:rPr>
        <w:t>Para hacer más eficiente el intercambio de tráfico entre el AEP y el CS como consecuencia de las marcaciones generadas por los clientes del SRMLT, dichas marcaciones se deberán entregar en el PDIC más cercano.</w:t>
      </w:r>
    </w:p>
    <w:p w14:paraId="0AC6F80D" w14:textId="77777777" w:rsidR="00D559F0" w:rsidRPr="00171F82" w:rsidRDefault="00D559F0" w:rsidP="00C7132A">
      <w:pPr>
        <w:pStyle w:val="Citaift"/>
        <w:numPr>
          <w:ilvl w:val="0"/>
          <w:numId w:val="15"/>
        </w:numPr>
        <w:spacing w:after="0"/>
        <w:rPr>
          <w:color w:val="auto"/>
        </w:rPr>
      </w:pPr>
      <w:r w:rsidRPr="00171F82">
        <w:rPr>
          <w:color w:val="auto"/>
        </w:rPr>
        <w:t>Para el tráfico entregado del CS al AEP, este deberá de entregarse en el PDIC más cercano en donde se terminara la llamada.</w:t>
      </w:r>
    </w:p>
    <w:p w14:paraId="0E26CC23" w14:textId="77777777" w:rsidR="00D559F0" w:rsidRPr="00171F82" w:rsidRDefault="00D559F0" w:rsidP="00C7132A">
      <w:pPr>
        <w:pStyle w:val="Citaift"/>
        <w:numPr>
          <w:ilvl w:val="0"/>
          <w:numId w:val="15"/>
        </w:numPr>
        <w:spacing w:after="0"/>
        <w:rPr>
          <w:color w:val="auto"/>
        </w:rPr>
      </w:pPr>
      <w:r w:rsidRPr="00171F82">
        <w:rPr>
          <w:color w:val="auto"/>
        </w:rPr>
        <w:t>No se realiza validación de marcaciones incorrectas ni traducción de Servicios Especiales debido a que la llamada se le entrega al CS tal cual fue marcada por el cliente.</w:t>
      </w:r>
    </w:p>
    <w:p w14:paraId="61226C48" w14:textId="3C2B2636" w:rsidR="00B47E45" w:rsidRPr="00171F82" w:rsidRDefault="00D559F0" w:rsidP="00C7132A">
      <w:pPr>
        <w:pStyle w:val="Citaift"/>
        <w:numPr>
          <w:ilvl w:val="0"/>
          <w:numId w:val="15"/>
        </w:numPr>
        <w:spacing w:after="0"/>
        <w:rPr>
          <w:color w:val="auto"/>
        </w:rPr>
      </w:pPr>
      <w:r w:rsidRPr="00171F82">
        <w:rPr>
          <w:color w:val="auto"/>
        </w:rPr>
        <w:t>Se tienen definidos 287 puntos de interconexión (TDM e IP) donde se puede entregar el servicio</w:t>
      </w:r>
    </w:p>
    <w:p w14:paraId="12E17995" w14:textId="77777777" w:rsidR="00637D11" w:rsidRPr="00171F82" w:rsidRDefault="00D559F0" w:rsidP="00256DF8">
      <w:pPr>
        <w:pStyle w:val="Citaift"/>
        <w:numPr>
          <w:ilvl w:val="0"/>
          <w:numId w:val="15"/>
        </w:numPr>
        <w:rPr>
          <w:color w:val="auto"/>
        </w:rPr>
      </w:pPr>
      <w:r w:rsidRPr="00171F82">
        <w:rPr>
          <w:color w:val="auto"/>
        </w:rPr>
        <w:t>Es importante señalar que el trafico terminado (llamadas entrantes) en este tipo de usuarios, no sufrirá ninguna afectación y se mantendrá enrutado y señalizado (envío de dígitos), como hoy se hace para cualquier cliente del AEP.”</w:t>
      </w:r>
    </w:p>
    <w:p w14:paraId="4380FC57" w14:textId="77777777" w:rsidR="00C2426A" w:rsidRPr="00171F82" w:rsidRDefault="00C2426A" w:rsidP="00256DF8">
      <w:pPr>
        <w:pStyle w:val="ApartadoSub"/>
      </w:pPr>
      <w:r w:rsidRPr="00171F82">
        <w:t>Consideraciones del Instituto</w:t>
      </w:r>
    </w:p>
    <w:p w14:paraId="6BC09B74" w14:textId="14FB3506" w:rsidR="006300A4" w:rsidRPr="00171F82" w:rsidRDefault="00811A18" w:rsidP="00256DF8">
      <w:pPr>
        <w:pStyle w:val="IFTnormal"/>
      </w:pPr>
      <w:r w:rsidRPr="00171F82">
        <w:t>Si bien el tema</w:t>
      </w:r>
      <w:r w:rsidR="006300A4" w:rsidRPr="00171F82">
        <w:t xml:space="preserve"> “4. </w:t>
      </w:r>
      <w:r w:rsidR="006300A4" w:rsidRPr="00171F82">
        <w:rPr>
          <w:i/>
        </w:rPr>
        <w:t>Características técnicas</w:t>
      </w:r>
      <w:r w:rsidR="006300A4" w:rsidRPr="00171F82">
        <w:t xml:space="preserve">” no alcanzó unanimidad durante la votación y las partes no emitieron comentarios </w:t>
      </w:r>
      <w:r w:rsidR="004166FD" w:rsidRPr="00171F82">
        <w:t>sobre</w:t>
      </w:r>
      <w:r w:rsidR="006300A4" w:rsidRPr="00171F82">
        <w:t xml:space="preserve"> su inconformidad de forma explícita en la Vigésima Segunda </w:t>
      </w:r>
      <w:r w:rsidR="004038B2" w:rsidRPr="00171F82">
        <w:t>Sesión</w:t>
      </w:r>
      <w:r w:rsidR="006300A4" w:rsidRPr="00171F82">
        <w:t xml:space="preserve"> del Comité Técnico de Desagregación, este Instituto considera relevante analizar</w:t>
      </w:r>
      <w:r w:rsidRPr="00171F82">
        <w:t>lo</w:t>
      </w:r>
      <w:r w:rsidR="006300A4" w:rsidRPr="00171F82">
        <w:t xml:space="preserve"> en el contexto del desarrollo eficiente de las telecomunicaciones con el fin de promover una mejor competencia y libre concurrencia.</w:t>
      </w:r>
    </w:p>
    <w:p w14:paraId="176DFA2D" w14:textId="30763D21" w:rsidR="00C93CF7" w:rsidRPr="00171F82" w:rsidRDefault="001E7EC2" w:rsidP="00256DF8">
      <w:pPr>
        <w:pStyle w:val="IFTnormal"/>
      </w:pPr>
      <w:r w:rsidRPr="00171F82">
        <w:lastRenderedPageBreak/>
        <w:t>Respecto a</w:t>
      </w:r>
      <w:r w:rsidR="00E25CC9" w:rsidRPr="00171F82">
        <w:t xml:space="preserve"> la</w:t>
      </w:r>
      <w:r w:rsidR="003559DF" w:rsidRPr="00171F82">
        <w:t xml:space="preserve"> </w:t>
      </w:r>
      <w:r w:rsidR="00BA0DBF">
        <w:t>primera</w:t>
      </w:r>
      <w:r w:rsidR="00E25CC9" w:rsidRPr="00171F82">
        <w:t xml:space="preserve"> premisa</w:t>
      </w:r>
      <w:r w:rsidRPr="00171F82">
        <w:t xml:space="preserve"> </w:t>
      </w:r>
      <w:r w:rsidR="003559DF" w:rsidRPr="00171F82">
        <w:t>sobre el</w:t>
      </w:r>
      <w:r w:rsidR="00806356" w:rsidRPr="00171F82">
        <w:t xml:space="preserve"> etiquetado del tráfico que se enviaría a la red del CS para este servicio, e</w:t>
      </w:r>
      <w:r w:rsidRPr="00171F82">
        <w:t xml:space="preserve">l Instituto identifica </w:t>
      </w:r>
      <w:r w:rsidR="00BA0DBF">
        <w:t xml:space="preserve">que </w:t>
      </w:r>
      <w:r w:rsidR="0037203F" w:rsidRPr="00171F82">
        <w:t xml:space="preserve">la premisa no contempla </w:t>
      </w:r>
      <w:r w:rsidRPr="00171F82">
        <w:t xml:space="preserve"> lo resuelto en </w:t>
      </w:r>
      <w:r w:rsidR="00E25CC9" w:rsidRPr="00171F82">
        <w:t>el apartado</w:t>
      </w:r>
      <w:r w:rsidRPr="00171F82">
        <w:t xml:space="preserve"> “</w:t>
      </w:r>
      <w:r w:rsidR="00806356" w:rsidRPr="00171F82">
        <w:t>Marcación a 10 dígitos</w:t>
      </w:r>
      <w:r w:rsidRPr="00171F82">
        <w:t>” del Tema “2. Premisas e Implicaciones del Servicio” del presente documento</w:t>
      </w:r>
      <w:r w:rsidR="0037203F" w:rsidRPr="00171F82">
        <w:t>.</w:t>
      </w:r>
      <w:r w:rsidR="00806356" w:rsidRPr="00171F82">
        <w:t xml:space="preserve"> Adicional</w:t>
      </w:r>
      <w:r w:rsidR="00B47E45" w:rsidRPr="00171F82">
        <w:t>mente</w:t>
      </w:r>
      <w:r w:rsidR="00806356" w:rsidRPr="00171F82">
        <w:t xml:space="preserve">, </w:t>
      </w:r>
      <w:r w:rsidR="0037203F" w:rsidRPr="00171F82">
        <w:t xml:space="preserve">respecto  a </w:t>
      </w:r>
      <w:r w:rsidR="00806356" w:rsidRPr="00171F82">
        <w:t xml:space="preserve">la nota que indica que la propuesta debe ser validada por el IFT en congruencia con el plan de marcación actual, </w:t>
      </w:r>
      <w:r w:rsidR="0037203F" w:rsidRPr="00171F82">
        <w:t xml:space="preserve"> el Instituto considera en consistencia con el análisis del punto 2.2.2 del presente documento, que el AEP es el que deberá tener la flexibilidad para adoptar las modificaciones a los planes técnicos fundamentales en los términos que se resuelvan para la prestación de todos los servicios de telecomunicaciones incluyendo el SRMLT.</w:t>
      </w:r>
      <w:r w:rsidR="006833FB" w:rsidRPr="00171F82">
        <w:t xml:space="preserve"> </w:t>
      </w:r>
      <w:r w:rsidR="00E25CC9" w:rsidRPr="00171F82">
        <w:t>Por otro lado, r</w:t>
      </w:r>
      <w:r w:rsidR="00C93CF7" w:rsidRPr="00171F82">
        <w:t>especto a las premisas establecidas por el AEP de que a través del SEG se pondrá a disposición una lista de las Centrales con alto uso de Memoria y Procesamiento de acuerdo al siguiente porcentaje de ocupación</w:t>
      </w:r>
      <w:r w:rsidR="007E0857" w:rsidRPr="00171F82">
        <w:t xml:space="preserve"> siguiente</w:t>
      </w:r>
      <w:r w:rsidR="00C93CF7" w:rsidRPr="00171F82">
        <w:t>:</w:t>
      </w:r>
    </w:p>
    <w:p w14:paraId="425AAD08" w14:textId="77777777" w:rsidR="00C93CF7" w:rsidRPr="00171F82" w:rsidRDefault="00C93CF7" w:rsidP="00EB2F61">
      <w:pPr>
        <w:pStyle w:val="IFTnormal"/>
        <w:numPr>
          <w:ilvl w:val="0"/>
          <w:numId w:val="50"/>
        </w:numPr>
        <w:spacing w:after="0"/>
      </w:pPr>
      <w:r w:rsidRPr="00171F82">
        <w:t>Memoria y Procesamiento con ocupación mayor al 95%: En estas centrales debido a la limitante técnica de crecimiento en memoria y procesamiento no será posible la implementación del servicio.</w:t>
      </w:r>
    </w:p>
    <w:p w14:paraId="2BACE97E" w14:textId="77777777" w:rsidR="00C93CF7" w:rsidRPr="00171F82" w:rsidRDefault="00C93CF7" w:rsidP="00EB2F61">
      <w:pPr>
        <w:pStyle w:val="IFTnormal"/>
        <w:numPr>
          <w:ilvl w:val="0"/>
          <w:numId w:val="50"/>
        </w:numPr>
        <w:spacing w:after="0"/>
      </w:pPr>
      <w:r w:rsidRPr="00171F82">
        <w:t>Memoria y Procesamiento con ocupación mayor al 85 % y menor o igual al 95%: En estas centrales se ofrece análisis de factibilidad para la implementación del servicio, con un riesgo de que el resultado indique que el servicio no se puede implementar.</w:t>
      </w:r>
    </w:p>
    <w:p w14:paraId="466E502F" w14:textId="23865B98" w:rsidR="00C93CF7" w:rsidRPr="00171F82" w:rsidRDefault="00C93CF7" w:rsidP="00EB2F61">
      <w:pPr>
        <w:pStyle w:val="IFTnormal"/>
        <w:numPr>
          <w:ilvl w:val="0"/>
          <w:numId w:val="50"/>
        </w:numPr>
        <w:rPr>
          <w:rFonts w:eastAsia="Times New Roman" w:cs="Arial"/>
          <w:color w:val="000000"/>
          <w:lang w:eastAsia="es-ES"/>
        </w:rPr>
      </w:pPr>
      <w:r w:rsidRPr="00171F82">
        <w:t>Memoria y Procesamiento con ocupación mayor al 75 % y menor o igual al 85%: En estas centrales se ofrece análisis de factibilidad para la implementación del servicio.</w:t>
      </w:r>
    </w:p>
    <w:p w14:paraId="67E7C915" w14:textId="14B7AA64" w:rsidR="002261D8" w:rsidRPr="00171F82" w:rsidRDefault="00C93CF7" w:rsidP="00256DF8">
      <w:pPr>
        <w:pStyle w:val="IFTnormal"/>
      </w:pPr>
      <w:r w:rsidRPr="00171F82">
        <w:t xml:space="preserve">El Instituto identifica que conforme a lo resuelto </w:t>
      </w:r>
      <w:r w:rsidR="0010419B" w:rsidRPr="00171F82">
        <w:t>para</w:t>
      </w:r>
      <w:r w:rsidR="003A7107" w:rsidRPr="00171F82">
        <w:t xml:space="preserve"> </w:t>
      </w:r>
      <w:r w:rsidR="00E25CC9" w:rsidRPr="00171F82">
        <w:t>el apartado</w:t>
      </w:r>
      <w:r w:rsidR="003A7107" w:rsidRPr="00171F82">
        <w:t xml:space="preserve"> “Factibilidad técnica” del Tema “2. Premisas e Implicaciones del Servicio” del presente documento, </w:t>
      </w:r>
      <w:r w:rsidR="003F6E30" w:rsidRPr="00171F82">
        <w:t xml:space="preserve">no resultan aplicables </w:t>
      </w:r>
      <w:r w:rsidR="003A7107" w:rsidRPr="00171F82">
        <w:t xml:space="preserve">las premisas antes mencionadas </w:t>
      </w:r>
      <w:r w:rsidR="00884C4D" w:rsidRPr="00171F82">
        <w:t xml:space="preserve"> </w:t>
      </w:r>
      <w:r w:rsidR="00B47E45" w:rsidRPr="00171F82">
        <w:t xml:space="preserve">respecto </w:t>
      </w:r>
      <w:r w:rsidR="00884C4D" w:rsidRPr="00171F82">
        <w:t xml:space="preserve">de </w:t>
      </w:r>
      <w:r w:rsidR="002261D8" w:rsidRPr="00171F82">
        <w:t xml:space="preserve">que la factibilidad técnica </w:t>
      </w:r>
      <w:r w:rsidR="00884C4D" w:rsidRPr="00171F82">
        <w:t>está en función de la disponibilidad de diversos recursos que condicionan</w:t>
      </w:r>
      <w:r w:rsidR="002261D8" w:rsidRPr="00171F82">
        <w:t xml:space="preserve"> la </w:t>
      </w:r>
      <w:r w:rsidR="00884C4D" w:rsidRPr="00171F82">
        <w:t>implementación de los servicios de desagregación</w:t>
      </w:r>
      <w:r w:rsidR="000051CE" w:rsidRPr="00171F82">
        <w:t xml:space="preserve">. </w:t>
      </w:r>
    </w:p>
    <w:p w14:paraId="44FCD8E6" w14:textId="3F2C4941" w:rsidR="009D5FF5" w:rsidRPr="00171F82" w:rsidRDefault="00E25CC9" w:rsidP="00256DF8">
      <w:pPr>
        <w:pStyle w:val="IFTnormal"/>
      </w:pPr>
      <w:r w:rsidRPr="00171F82">
        <w:t>Además, respecto a la premisa de que para hacer más eficiente el intercambio de tráfico entre el AEP y el CS como consecuencia de las marcaciones generadas por los clientes del SRMLT, dichas marcaciones se deberán entregar en el PDIC más cercano, el Instituto  identifica que conforme a lo resuelto en el aparatado “Puntos de interconexión” del Tema “2. Premisas e Implicaciones del Servicio”</w:t>
      </w:r>
      <w:r w:rsidR="008F51E2" w:rsidRPr="00171F82">
        <w:t>el presente documento  tiene como alcance definir únicamente las condiciones técnicas y operativas del SRMLT de la OREDA, y no es el instrumento mediante el cual se puedan cambiar o establecer condiciones diferentes a lo relacionado con la interconexión y sus propias reglas vigentes.</w:t>
      </w:r>
    </w:p>
    <w:p w14:paraId="3AD9EBB3" w14:textId="77777777" w:rsidR="00D356C7" w:rsidRPr="00D56750" w:rsidRDefault="00D356C7" w:rsidP="00D56750">
      <w:pPr>
        <w:rPr>
          <w:rFonts w:ascii="ITC Avant Garde" w:hAnsi="ITC Avant Garde"/>
          <w:b/>
        </w:rPr>
      </w:pPr>
      <w:r w:rsidRPr="00D56750">
        <w:rPr>
          <w:rFonts w:ascii="ITC Avant Garde" w:hAnsi="ITC Avant Garde"/>
          <w:b/>
        </w:rPr>
        <w:t>Redacción definitiva</w:t>
      </w:r>
    </w:p>
    <w:p w14:paraId="55340259" w14:textId="5C1B0491" w:rsidR="00D356C7" w:rsidRPr="00171F82" w:rsidRDefault="00D356C7" w:rsidP="00256DF8">
      <w:pPr>
        <w:jc w:val="both"/>
        <w:rPr>
          <w:rFonts w:ascii="ITC Avant Garde" w:eastAsia="Calibri" w:hAnsi="ITC Avant Garde" w:cs="Arial"/>
          <w:lang w:eastAsia="es-ES"/>
        </w:rPr>
      </w:pPr>
      <w:r w:rsidRPr="00171F82">
        <w:rPr>
          <w:rFonts w:ascii="ITC Avant Garde" w:eastAsia="Calibri" w:hAnsi="ITC Avant Garde" w:cs="Arial"/>
          <w:lang w:eastAsia="es-ES"/>
        </w:rPr>
        <w:lastRenderedPageBreak/>
        <w:t xml:space="preserve">Derivado del análisis previo, el Instituto resuelve </w:t>
      </w:r>
      <w:r w:rsidR="00B216CE" w:rsidRPr="00171F82">
        <w:rPr>
          <w:rFonts w:ascii="ITC Avant Garde" w:eastAsia="Calibri" w:hAnsi="ITC Avant Garde" w:cs="Arial"/>
          <w:lang w:eastAsia="es-ES"/>
        </w:rPr>
        <w:t xml:space="preserve">de </w:t>
      </w:r>
      <w:r w:rsidRPr="00171F82">
        <w:rPr>
          <w:rFonts w:ascii="ITC Avant Garde" w:eastAsia="Calibri" w:hAnsi="ITC Avant Garde" w:cs="Arial"/>
          <w:lang w:eastAsia="es-ES"/>
        </w:rPr>
        <w:t>la Propuesta Técnica para el Servicio de Reventa Mayorista de Línea Telefónica para que en el apartado “</w:t>
      </w:r>
      <w:r w:rsidR="00343E60" w:rsidRPr="00171F82">
        <w:rPr>
          <w:rFonts w:ascii="ITC Avant Garde" w:eastAsia="Calibri" w:hAnsi="ITC Avant Garde" w:cs="Arial"/>
          <w:lang w:eastAsia="es-ES"/>
        </w:rPr>
        <w:t>4</w:t>
      </w:r>
      <w:r w:rsidRPr="00171F82">
        <w:rPr>
          <w:rFonts w:ascii="ITC Avant Garde" w:eastAsia="Calibri" w:hAnsi="ITC Avant Garde" w:cs="Arial"/>
          <w:lang w:eastAsia="es-ES"/>
        </w:rPr>
        <w:t xml:space="preserve">. </w:t>
      </w:r>
      <w:r w:rsidR="00343E60" w:rsidRPr="00171F82">
        <w:rPr>
          <w:rFonts w:ascii="ITC Avant Garde" w:eastAsia="Calibri" w:hAnsi="ITC Avant Garde" w:cs="Arial"/>
          <w:lang w:eastAsia="es-ES"/>
        </w:rPr>
        <w:t>Características técnicas</w:t>
      </w:r>
      <w:r w:rsidRPr="00171F82">
        <w:rPr>
          <w:rFonts w:ascii="ITC Avant Garde" w:eastAsia="Calibri" w:hAnsi="ITC Avant Garde" w:cs="Arial"/>
          <w:lang w:eastAsia="es-ES"/>
        </w:rPr>
        <w:t xml:space="preserve">” en la Oferta de Referencia autorizada por el Instituto </w:t>
      </w:r>
      <w:r w:rsidR="00B216CE" w:rsidRPr="00171F82">
        <w:rPr>
          <w:rFonts w:ascii="ITC Avant Garde" w:eastAsia="Calibri" w:hAnsi="ITC Avant Garde" w:cs="Arial"/>
          <w:lang w:eastAsia="es-ES"/>
        </w:rPr>
        <w:t>quede de la</w:t>
      </w:r>
      <w:r w:rsidRPr="00171F82">
        <w:rPr>
          <w:rFonts w:ascii="ITC Avant Garde" w:eastAsia="Calibri" w:hAnsi="ITC Avant Garde" w:cs="Arial"/>
          <w:lang w:eastAsia="es-ES"/>
        </w:rPr>
        <w:t xml:space="preserve"> siguiente</w:t>
      </w:r>
      <w:r w:rsidR="00B216CE" w:rsidRPr="00171F82">
        <w:rPr>
          <w:rFonts w:ascii="ITC Avant Garde" w:eastAsia="Calibri" w:hAnsi="ITC Avant Garde" w:cs="Arial"/>
          <w:lang w:eastAsia="es-ES"/>
        </w:rPr>
        <w:t xml:space="preserve"> forma</w:t>
      </w:r>
      <w:r w:rsidRPr="00171F82">
        <w:rPr>
          <w:rFonts w:ascii="ITC Avant Garde" w:eastAsia="Calibri" w:hAnsi="ITC Avant Garde" w:cs="Arial"/>
          <w:lang w:eastAsia="es-ES"/>
        </w:rPr>
        <w:t>:</w:t>
      </w:r>
    </w:p>
    <w:p w14:paraId="474B05BF" w14:textId="77777777" w:rsidR="00343E60" w:rsidRPr="00171F82" w:rsidRDefault="00343E60" w:rsidP="00256DF8">
      <w:pPr>
        <w:pStyle w:val="CondicionesFinales"/>
        <w:rPr>
          <w:b/>
        </w:rPr>
      </w:pPr>
      <w:r w:rsidRPr="00171F82">
        <w:rPr>
          <w:b/>
        </w:rPr>
        <w:t>4. Características técnicas</w:t>
      </w:r>
    </w:p>
    <w:p w14:paraId="24283C11" w14:textId="2BFE665D" w:rsidR="00343E60" w:rsidRPr="00171F82" w:rsidRDefault="00343E60" w:rsidP="00256DF8">
      <w:pPr>
        <w:pStyle w:val="CondicionesFinales"/>
      </w:pPr>
      <w:r w:rsidRPr="00171F82">
        <w:t>A fin de proporcionar el Servicio de Reventa Mayorista de Línea Telefónica a líneas residenciales</w:t>
      </w:r>
      <w:r w:rsidR="00B47E45" w:rsidRPr="00171F82">
        <w:t xml:space="preserve"> (SRMLT)</w:t>
      </w:r>
      <w:r w:rsidRPr="00171F82">
        <w:t>, se requiere el cumplimiento de las siguientes premisas, que permitirán la tramitación del tráfico en esta configuración:</w:t>
      </w:r>
    </w:p>
    <w:p w14:paraId="36951D30" w14:textId="0388E476" w:rsidR="00343E60" w:rsidRPr="00171F82" w:rsidRDefault="00343E60" w:rsidP="00C7132A">
      <w:pPr>
        <w:pStyle w:val="CondicionesFinales"/>
        <w:numPr>
          <w:ilvl w:val="0"/>
          <w:numId w:val="45"/>
        </w:numPr>
        <w:spacing w:after="0"/>
      </w:pPr>
      <w:r w:rsidRPr="00171F82">
        <w:t xml:space="preserve">Para lograr que la entrega de todo el tráfico originado en la red del AEP hacia el concesionario solicitante (CS) se realice de manera eficiente (local, larga distancia internacional, resto del mundo, códigos de servicios especiales, etc.), se ha considerado llevar a cabo el etiquetado de este tráfico </w:t>
      </w:r>
      <w:r w:rsidR="001925A3" w:rsidRPr="00171F82">
        <w:t>anteponiendo al Número Nacional</w:t>
      </w:r>
      <w:r w:rsidRPr="00171F82">
        <w:t xml:space="preserve"> 3 dígitos numéricos (011), además del etiquetado ya considerado y configurado hoy en el SW desarrollado en las centrales para el intercambio de tráfico de Interconexión entre concesionarios, como es la identificación de la red destino y origen (IDD e IDO) .</w:t>
      </w:r>
    </w:p>
    <w:p w14:paraId="118D7915" w14:textId="0B179D60" w:rsidR="00343E60" w:rsidRPr="00171F82" w:rsidRDefault="00343E60" w:rsidP="00256DF8">
      <w:pPr>
        <w:pStyle w:val="CondicionesFinales"/>
        <w:numPr>
          <w:ilvl w:val="0"/>
          <w:numId w:val="45"/>
        </w:numPr>
      </w:pPr>
      <w:r w:rsidRPr="00171F82">
        <w:t>El etiquetado del tráfico que se enviaría a la red del CS para este servicio, será:</w:t>
      </w:r>
    </w:p>
    <w:p w14:paraId="7B6AC868" w14:textId="77777777" w:rsidR="00343E60" w:rsidRPr="00171F82" w:rsidRDefault="00343E60" w:rsidP="00256DF8">
      <w:pPr>
        <w:pStyle w:val="CondicionesFinales"/>
        <w:numPr>
          <w:ilvl w:val="1"/>
          <w:numId w:val="45"/>
        </w:numPr>
      </w:pPr>
      <w:r w:rsidRPr="00171F82">
        <w:t>IDD + IDO + (011) + Marcación al Usuario final.</w:t>
      </w:r>
    </w:p>
    <w:p w14:paraId="76F8541F" w14:textId="04A43EB2" w:rsidR="002A55E6" w:rsidRPr="00171F82" w:rsidRDefault="002A55E6" w:rsidP="00256DF8">
      <w:pPr>
        <w:pStyle w:val="CondicionesFinales"/>
        <w:ind w:left="1571"/>
        <w:rPr>
          <w:lang w:val="es-MX"/>
        </w:rPr>
      </w:pPr>
      <w:r w:rsidRPr="00171F82">
        <w:t>Donde la Marcación al Usuario final = “NN</w:t>
      </w:r>
      <w:r w:rsidRPr="00171F82">
        <w:rPr>
          <w:lang w:val="es-MX"/>
        </w:rPr>
        <w:t>, como Numero Nacional a 10 dígitos”</w:t>
      </w:r>
    </w:p>
    <w:p w14:paraId="2717DF89" w14:textId="77777777" w:rsidR="00343E60" w:rsidRPr="00171F82" w:rsidRDefault="00343E60" w:rsidP="00C7132A">
      <w:pPr>
        <w:pStyle w:val="CondicionesFinales"/>
        <w:numPr>
          <w:ilvl w:val="0"/>
          <w:numId w:val="46"/>
        </w:numPr>
        <w:spacing w:after="0"/>
      </w:pPr>
      <w:r w:rsidRPr="00171F82">
        <w:t>La factibilidad de implementación se realizará por CS y por central, es decir; si un CS ya tiene este servicio en una central y requiere de un nuevo SRMLT, ya no es necesario volver a realizar factibilidad de la central, pero si otro CS requiere del servicio en esta misma central, es necesario realizar la factibilidad de implementación de la central para ese CS.</w:t>
      </w:r>
    </w:p>
    <w:p w14:paraId="17F29A48" w14:textId="4F7548AB" w:rsidR="00343E60" w:rsidRPr="00171F82" w:rsidRDefault="00343E60" w:rsidP="00C7132A">
      <w:pPr>
        <w:pStyle w:val="CondicionesFinales"/>
        <w:numPr>
          <w:ilvl w:val="0"/>
          <w:numId w:val="46"/>
        </w:numPr>
        <w:spacing w:after="0"/>
      </w:pPr>
      <w:r w:rsidRPr="00171F82">
        <w:t xml:space="preserve">El tiempo para la configuración de los datos en la central </w:t>
      </w:r>
      <w:r w:rsidR="00BA7784" w:rsidRPr="00171F82">
        <w:t>será de 5 días hábiles.</w:t>
      </w:r>
    </w:p>
    <w:p w14:paraId="51157314" w14:textId="77777777" w:rsidR="00343E60" w:rsidRPr="00171F82" w:rsidRDefault="00343E60" w:rsidP="00C7132A">
      <w:pPr>
        <w:pStyle w:val="CondicionesFinales"/>
        <w:numPr>
          <w:ilvl w:val="0"/>
          <w:numId w:val="46"/>
        </w:numPr>
        <w:spacing w:after="0"/>
      </w:pPr>
      <w:r w:rsidRPr="00171F82">
        <w:t>Se debe de acordar entre el AEP y el CS el calendario de inicio/termino de las pruebas.</w:t>
      </w:r>
    </w:p>
    <w:p w14:paraId="3EECA593" w14:textId="77777777" w:rsidR="007A5835" w:rsidRPr="00171F82" w:rsidRDefault="007A5835" w:rsidP="00C7132A">
      <w:pPr>
        <w:pStyle w:val="CondicionesFinales"/>
        <w:numPr>
          <w:ilvl w:val="0"/>
          <w:numId w:val="46"/>
        </w:numPr>
        <w:spacing w:after="0"/>
      </w:pPr>
      <w:r w:rsidRPr="00171F82">
        <w:t xml:space="preserve">La entrega del tráfico para este servicio debe ser por cualquier punto de Interconexión establecido de común acuerdo entre las partes. </w:t>
      </w:r>
    </w:p>
    <w:p w14:paraId="1798D40B" w14:textId="77777777" w:rsidR="00343E60" w:rsidRPr="00171F82" w:rsidRDefault="00343E60" w:rsidP="00C7132A">
      <w:pPr>
        <w:pStyle w:val="CondicionesFinales"/>
        <w:numPr>
          <w:ilvl w:val="0"/>
          <w:numId w:val="46"/>
        </w:numPr>
        <w:spacing w:after="0"/>
      </w:pPr>
      <w:r w:rsidRPr="00171F82">
        <w:lastRenderedPageBreak/>
        <w:t>No se realiza validación de marcaciones incorrectas ni traducción de Servicios Especiales debido a que la llamada se le entrega al CS tal cual fue marcada por el cliente.</w:t>
      </w:r>
    </w:p>
    <w:p w14:paraId="5D0B6317" w14:textId="77777777" w:rsidR="00343E60" w:rsidRPr="00171F82" w:rsidRDefault="00343E60" w:rsidP="00C7132A">
      <w:pPr>
        <w:pStyle w:val="CondicionesFinales"/>
        <w:numPr>
          <w:ilvl w:val="0"/>
          <w:numId w:val="46"/>
        </w:numPr>
        <w:spacing w:after="0"/>
      </w:pPr>
      <w:r w:rsidRPr="00171F82">
        <w:t>Se tienen definidos 287 puntos de interconexión (TDM e IP) donde se puede entregar el servicio</w:t>
      </w:r>
    </w:p>
    <w:p w14:paraId="30AB4BAE" w14:textId="3C202299" w:rsidR="00096BB4" w:rsidRPr="00171F82" w:rsidRDefault="00343E60" w:rsidP="00256DF8">
      <w:pPr>
        <w:pStyle w:val="CondicionesFinales"/>
        <w:numPr>
          <w:ilvl w:val="0"/>
          <w:numId w:val="46"/>
        </w:numPr>
      </w:pPr>
      <w:r w:rsidRPr="00171F82">
        <w:t>Es importante señalar que el trafico terminado (llamadas entrantes) en este tipo de usuarios, no sufrirá ninguna afectación y se mantendrá enrutado y señalizado (envío de dígitos), como hoy se hace para cualquier cliente del AEP.</w:t>
      </w:r>
    </w:p>
    <w:p w14:paraId="3683162C" w14:textId="61719A2A" w:rsidR="00DE18DE" w:rsidRDefault="00DE18DE" w:rsidP="00256DF8">
      <w:pPr>
        <w:pStyle w:val="IFTnormal"/>
      </w:pPr>
      <w:r w:rsidRPr="00171F82">
        <w:t>En virtud de las adecuaciones presentadas por el AEP, del análisis de la Propuesta Técnica para el Servicio de Reventa Mayorista de Línea Telefónica realizado por el Instituto, así como de los elementos no señalados expresamente en el análisis, se concluye que la sección correspondiente a “4. CARACTERÍSTICAS TÉCNI</w:t>
      </w:r>
      <w:r w:rsidR="00480E85" w:rsidRPr="00171F82">
        <w:t>CAS” incluida en el “Anexo 1”</w:t>
      </w:r>
      <w:r w:rsidRPr="00171F82">
        <w:t xml:space="preserve"> de la presente Resolución cumple con los objetivos para la prestación eficiente de los servicios, toda vez que a juicio del Instituto no establece condiciones que inhiban la competencia en la prestación de los mismos, se establece con bases no discriminatorias y no genera requisitos innecesarios para la correcta prestación de servicio. Sin perjuicio de lo anterior, el Instituto realizó modificaciones con el fin de corregir errores tipográficos, mejorar la claridad en la redacción, así como mantener consistencia con respecto a lo estipulado por el Instituto para otros apartados.</w:t>
      </w:r>
    </w:p>
    <w:p w14:paraId="50B9F402" w14:textId="77777777" w:rsidR="00085A18" w:rsidRPr="00D56750" w:rsidRDefault="00085A18" w:rsidP="00D56750">
      <w:pPr>
        <w:rPr>
          <w:rFonts w:ascii="ITC Avant Garde" w:hAnsi="ITC Avant Garde"/>
          <w:b/>
        </w:rPr>
      </w:pPr>
      <w:r w:rsidRPr="00D56750">
        <w:rPr>
          <w:rFonts w:ascii="ITC Avant Garde" w:hAnsi="ITC Avant Garde"/>
          <w:b/>
        </w:rPr>
        <w:t xml:space="preserve">Tema </w:t>
      </w:r>
      <w:r w:rsidR="00821D20" w:rsidRPr="00D56750">
        <w:rPr>
          <w:rFonts w:ascii="ITC Avant Garde" w:hAnsi="ITC Avant Garde"/>
          <w:b/>
        </w:rPr>
        <w:t>“</w:t>
      </w:r>
      <w:r w:rsidRPr="00D56750">
        <w:rPr>
          <w:rFonts w:ascii="ITC Avant Garde" w:hAnsi="ITC Avant Garde"/>
          <w:b/>
        </w:rPr>
        <w:t>9.2 Procedimiento de contratación y entrega (Alta de línea)</w:t>
      </w:r>
      <w:r w:rsidR="00821D20" w:rsidRPr="00D56750">
        <w:rPr>
          <w:rFonts w:ascii="ITC Avant Garde" w:hAnsi="ITC Avant Garde"/>
          <w:b/>
        </w:rPr>
        <w:t>” sometido a votación</w:t>
      </w:r>
      <w:r w:rsidR="00786F70" w:rsidRPr="00D56750">
        <w:rPr>
          <w:rFonts w:ascii="ITC Avant Garde" w:hAnsi="ITC Avant Garde"/>
          <w:b/>
        </w:rPr>
        <w:t>.</w:t>
      </w:r>
    </w:p>
    <w:p w14:paraId="08D2C4A6" w14:textId="77777777" w:rsidR="00786F70" w:rsidRPr="00171F82" w:rsidRDefault="00786F70" w:rsidP="00256DF8">
      <w:pPr>
        <w:pStyle w:val="IFTnormal"/>
      </w:pPr>
      <w:r w:rsidRPr="00171F82">
        <w:t xml:space="preserve">Al respecto, el AEP incluyó en su Propuesta técnica para </w:t>
      </w:r>
      <w:r w:rsidR="00A40AC2" w:rsidRPr="00171F82">
        <w:t>el SRMLT lo</w:t>
      </w:r>
      <w:r w:rsidRPr="00171F82">
        <w:t>s siguientes procedimientos:</w:t>
      </w:r>
    </w:p>
    <w:p w14:paraId="18CED891" w14:textId="77777777" w:rsidR="001B466C" w:rsidRPr="00171F82" w:rsidRDefault="001B466C" w:rsidP="00256DF8">
      <w:pPr>
        <w:pStyle w:val="Citaift"/>
        <w:rPr>
          <w:b/>
        </w:rPr>
      </w:pPr>
      <w:r w:rsidRPr="00171F82">
        <w:t>“</w:t>
      </w:r>
      <w:r w:rsidRPr="00171F82">
        <w:rPr>
          <w:b/>
        </w:rPr>
        <w:t>9</w:t>
      </w:r>
      <w:r w:rsidRPr="00171F82">
        <w:rPr>
          <w:b/>
          <w:u w:val="single"/>
        </w:rPr>
        <w:t>.2 Procedimiento de contratación y entrega (Alta de línea)</w:t>
      </w:r>
    </w:p>
    <w:p w14:paraId="5256F85C" w14:textId="77777777" w:rsidR="001B466C" w:rsidRPr="00171F82" w:rsidRDefault="001B466C" w:rsidP="00256DF8">
      <w:pPr>
        <w:pStyle w:val="Citaift"/>
      </w:pPr>
      <w:r w:rsidRPr="00171F82">
        <w:t>Este procedimiento aplica siempre y cuando el CS ya haya solicitado la activación del servicio en la central correspondiente.</w:t>
      </w:r>
    </w:p>
    <w:p w14:paraId="6D82B869" w14:textId="77777777" w:rsidR="001B466C" w:rsidRDefault="001B466C" w:rsidP="00256DF8">
      <w:pPr>
        <w:pStyle w:val="Citaift"/>
      </w:pPr>
      <w:r w:rsidRPr="00171F82">
        <w:t xml:space="preserve">El objetivo y alcance de este procedimiento es definir los pasos y actividades a desarrollar por parte de Telmex/ Telnor y del CS, a fin de realizar la contratación y entrega del servicio de SRMLT. Las fases en que se divide este procedimiento son: </w:t>
      </w:r>
      <w:r w:rsidRPr="00171F82">
        <w:rPr>
          <w:b/>
        </w:rPr>
        <w:t>(i)</w:t>
      </w:r>
      <w:r w:rsidRPr="00171F82">
        <w:t xml:space="preserve"> Entrega y validación de la solicitud para que el CS manifieste su intención de contratar el servicio para un cliente, las características que solicita para el mismo, y la evaluación por parte de Telmex/Telnor para validar que la solicitud cuenta con todos los elementos para la contratación del servicio; </w:t>
      </w:r>
      <w:r w:rsidRPr="00171F82">
        <w:rPr>
          <w:b/>
        </w:rPr>
        <w:t>(ii)</w:t>
      </w:r>
      <w:r w:rsidRPr="00171F82">
        <w:t xml:space="preserve"> Análisis de Factibilidad Técnica a fin de que Telmex/Telnor pueda verificar que cuenta con los elementos en Central para brindar el servicio solicitado; y </w:t>
      </w:r>
      <w:r w:rsidRPr="00171F82">
        <w:rPr>
          <w:b/>
        </w:rPr>
        <w:t>(iii)</w:t>
      </w:r>
      <w:r w:rsidRPr="00171F82">
        <w:t xml:space="preserve"> Habilitación y aprovisionamiento del servicio solicitado, que detonará los procesos de pruebas de entrega y facturación.</w:t>
      </w:r>
    </w:p>
    <w:p w14:paraId="52D0A584" w14:textId="77777777" w:rsidR="00C7132A" w:rsidRPr="00171F82" w:rsidRDefault="00C7132A" w:rsidP="00256DF8">
      <w:pPr>
        <w:pStyle w:val="Citaift"/>
      </w:pPr>
    </w:p>
    <w:tbl>
      <w:tblPr>
        <w:tblStyle w:val="Tablaconcuadrcula"/>
        <w:tblW w:w="4089" w:type="pct"/>
        <w:tblInd w:w="988" w:type="dxa"/>
        <w:tblLook w:val="04A0" w:firstRow="1" w:lastRow="0" w:firstColumn="1" w:lastColumn="0" w:noHBand="0" w:noVBand="1"/>
        <w:tblCaption w:val="Tabla"/>
        <w:tblDescription w:val="Etapas"/>
      </w:tblPr>
      <w:tblGrid>
        <w:gridCol w:w="1658"/>
        <w:gridCol w:w="6565"/>
      </w:tblGrid>
      <w:tr w:rsidR="001B466C" w:rsidRPr="00171F82" w14:paraId="77672D86" w14:textId="77777777" w:rsidTr="00C7132A">
        <w:trPr>
          <w:tblHeader/>
        </w:trPr>
        <w:tc>
          <w:tcPr>
            <w:tcW w:w="1008" w:type="pct"/>
            <w:vAlign w:val="center"/>
          </w:tcPr>
          <w:p w14:paraId="7D4353A1" w14:textId="77777777" w:rsidR="001B466C" w:rsidRPr="00171F82" w:rsidRDefault="001B466C" w:rsidP="00C7132A">
            <w:pPr>
              <w:pStyle w:val="IFTnormal"/>
              <w:spacing w:after="0"/>
              <w:jc w:val="center"/>
              <w:rPr>
                <w:b/>
                <w:i/>
                <w:sz w:val="16"/>
              </w:rPr>
            </w:pPr>
            <w:r w:rsidRPr="00171F82">
              <w:rPr>
                <w:b/>
                <w:i/>
                <w:sz w:val="16"/>
              </w:rPr>
              <w:lastRenderedPageBreak/>
              <w:t>Etapa</w:t>
            </w:r>
          </w:p>
        </w:tc>
        <w:tc>
          <w:tcPr>
            <w:tcW w:w="3992" w:type="pct"/>
            <w:vAlign w:val="center"/>
          </w:tcPr>
          <w:p w14:paraId="1AEC5435" w14:textId="77777777" w:rsidR="001B466C" w:rsidRPr="00171F82" w:rsidRDefault="001B466C" w:rsidP="00C7132A">
            <w:pPr>
              <w:pStyle w:val="IFTnormal"/>
              <w:spacing w:after="0"/>
              <w:jc w:val="center"/>
              <w:rPr>
                <w:b/>
                <w:i/>
                <w:sz w:val="16"/>
              </w:rPr>
            </w:pPr>
            <w:r w:rsidRPr="00171F82">
              <w:rPr>
                <w:b/>
                <w:i/>
                <w:sz w:val="16"/>
              </w:rPr>
              <w:t>Descripción</w:t>
            </w:r>
          </w:p>
        </w:tc>
      </w:tr>
      <w:tr w:rsidR="001B466C" w:rsidRPr="00171F82" w14:paraId="6C3DEBF8" w14:textId="77777777" w:rsidTr="00A01F68">
        <w:trPr>
          <w:trHeight w:val="725"/>
        </w:trPr>
        <w:tc>
          <w:tcPr>
            <w:tcW w:w="1008" w:type="pct"/>
          </w:tcPr>
          <w:p w14:paraId="4C4A5754" w14:textId="77777777" w:rsidR="001B466C" w:rsidRPr="00171F82" w:rsidRDefault="001B466C" w:rsidP="00C7132A">
            <w:pPr>
              <w:pStyle w:val="IFTnormal"/>
              <w:spacing w:after="0"/>
              <w:jc w:val="left"/>
              <w:rPr>
                <w:b/>
                <w:i/>
                <w:sz w:val="16"/>
              </w:rPr>
            </w:pPr>
            <w:r w:rsidRPr="00171F82">
              <w:rPr>
                <w:b/>
                <w:i/>
                <w:sz w:val="16"/>
              </w:rPr>
              <w:t>Autorización del suscriptor/usuario final</w:t>
            </w:r>
          </w:p>
        </w:tc>
        <w:tc>
          <w:tcPr>
            <w:tcW w:w="3992" w:type="pct"/>
          </w:tcPr>
          <w:p w14:paraId="5B050FD9" w14:textId="77777777" w:rsidR="001B466C" w:rsidRPr="00171F82" w:rsidRDefault="001B466C" w:rsidP="00C7132A">
            <w:pPr>
              <w:pStyle w:val="IFTnormal"/>
              <w:spacing w:after="0"/>
              <w:rPr>
                <w:i/>
                <w:sz w:val="16"/>
              </w:rPr>
            </w:pPr>
            <w:r w:rsidRPr="00171F82">
              <w:rPr>
                <w:i/>
                <w:sz w:val="16"/>
              </w:rPr>
              <w:t>Presentación del formato de verificación de la voluntad del suscriptor/usuario final. (Sólo usuarios existentes)</w:t>
            </w:r>
          </w:p>
        </w:tc>
      </w:tr>
      <w:tr w:rsidR="001B466C" w:rsidRPr="00171F82" w14:paraId="3D34CD8A" w14:textId="77777777" w:rsidTr="00A01F68">
        <w:tc>
          <w:tcPr>
            <w:tcW w:w="1008" w:type="pct"/>
          </w:tcPr>
          <w:p w14:paraId="1E9277C4" w14:textId="77777777" w:rsidR="001B466C" w:rsidRPr="00171F82" w:rsidRDefault="001B466C" w:rsidP="00C7132A">
            <w:pPr>
              <w:pStyle w:val="IFTnormal"/>
              <w:spacing w:after="0"/>
              <w:jc w:val="left"/>
              <w:rPr>
                <w:b/>
                <w:i/>
                <w:sz w:val="16"/>
              </w:rPr>
            </w:pPr>
            <w:r w:rsidRPr="00171F82">
              <w:rPr>
                <w:b/>
                <w:i/>
                <w:sz w:val="16"/>
              </w:rPr>
              <w:t>Envío de solicitud</w:t>
            </w:r>
          </w:p>
        </w:tc>
        <w:tc>
          <w:tcPr>
            <w:tcW w:w="3992" w:type="pct"/>
          </w:tcPr>
          <w:p w14:paraId="7409589E" w14:textId="77777777" w:rsidR="001B466C" w:rsidRPr="00171F82" w:rsidRDefault="001B466C" w:rsidP="00C7132A">
            <w:pPr>
              <w:pStyle w:val="IFTnormal"/>
              <w:spacing w:after="0"/>
              <w:rPr>
                <w:i/>
                <w:sz w:val="16"/>
              </w:rPr>
            </w:pPr>
            <w:r w:rsidRPr="00171F82">
              <w:rPr>
                <w:i/>
                <w:sz w:val="16"/>
              </w:rPr>
              <w:t>El CS deberá presentar sus solicitudes en el formato correspondiente a través del SEG de acuerdo a formato de solicitud.</w:t>
            </w:r>
          </w:p>
          <w:p w14:paraId="25998B01" w14:textId="77777777" w:rsidR="001B466C" w:rsidRPr="00171F82" w:rsidRDefault="001B466C" w:rsidP="00C7132A">
            <w:pPr>
              <w:pStyle w:val="IFTnormal"/>
              <w:numPr>
                <w:ilvl w:val="0"/>
                <w:numId w:val="6"/>
              </w:numPr>
              <w:spacing w:after="0" w:line="240" w:lineRule="auto"/>
              <w:ind w:left="318" w:hanging="284"/>
              <w:rPr>
                <w:i/>
                <w:sz w:val="16"/>
              </w:rPr>
            </w:pPr>
            <w:r w:rsidRPr="00171F82">
              <w:rPr>
                <w:i/>
                <w:sz w:val="16"/>
              </w:rPr>
              <w:t>En caso de usuarios nuevos seleccionar si desea:</w:t>
            </w:r>
          </w:p>
          <w:p w14:paraId="0E766488" w14:textId="77777777" w:rsidR="001B466C" w:rsidRPr="00171F82" w:rsidRDefault="001B466C" w:rsidP="00C7132A">
            <w:pPr>
              <w:pStyle w:val="IFTnormal"/>
              <w:numPr>
                <w:ilvl w:val="0"/>
                <w:numId w:val="9"/>
              </w:numPr>
              <w:spacing w:after="0" w:line="240" w:lineRule="auto"/>
              <w:rPr>
                <w:i/>
                <w:sz w:val="16"/>
              </w:rPr>
            </w:pPr>
            <w:r w:rsidRPr="00171F82">
              <w:rPr>
                <w:i/>
                <w:sz w:val="16"/>
              </w:rPr>
              <w:t xml:space="preserve"> aparato telefónico </w:t>
            </w:r>
          </w:p>
          <w:p w14:paraId="6EFB6D9A" w14:textId="77777777" w:rsidR="001B466C" w:rsidRPr="00171F82" w:rsidRDefault="001B466C" w:rsidP="00C7132A">
            <w:pPr>
              <w:pStyle w:val="IFTnormal"/>
              <w:numPr>
                <w:ilvl w:val="0"/>
                <w:numId w:val="9"/>
              </w:numPr>
              <w:spacing w:after="0" w:line="240" w:lineRule="auto"/>
              <w:rPr>
                <w:i/>
                <w:sz w:val="16"/>
              </w:rPr>
            </w:pPr>
            <w:r w:rsidRPr="00171F82">
              <w:rPr>
                <w:i/>
                <w:sz w:val="16"/>
              </w:rPr>
              <w:t xml:space="preserve"> Cableado Interior</w:t>
            </w:r>
          </w:p>
          <w:p w14:paraId="3EA88FA0" w14:textId="77777777" w:rsidR="001B466C" w:rsidRPr="00171F82" w:rsidRDefault="001B466C" w:rsidP="00C7132A">
            <w:pPr>
              <w:pStyle w:val="IFTnormal"/>
              <w:spacing w:after="0"/>
              <w:rPr>
                <w:i/>
                <w:sz w:val="16"/>
              </w:rPr>
            </w:pPr>
            <w:r w:rsidRPr="00171F82">
              <w:rPr>
                <w:i/>
                <w:sz w:val="16"/>
              </w:rPr>
              <w:t>E indicar si para la entrega del aparato telefónico se realiza por:</w:t>
            </w:r>
          </w:p>
          <w:p w14:paraId="639ACF81" w14:textId="77777777" w:rsidR="001B466C" w:rsidRPr="00171F82" w:rsidRDefault="001B466C" w:rsidP="00C7132A">
            <w:pPr>
              <w:pStyle w:val="IFTnormal"/>
              <w:numPr>
                <w:ilvl w:val="0"/>
                <w:numId w:val="7"/>
              </w:numPr>
              <w:spacing w:after="0" w:line="240" w:lineRule="auto"/>
              <w:rPr>
                <w:i/>
                <w:sz w:val="16"/>
              </w:rPr>
            </w:pPr>
            <w:r w:rsidRPr="00171F82">
              <w:rPr>
                <w:i/>
                <w:sz w:val="16"/>
              </w:rPr>
              <w:t>Mensajería al domicilio del usuario</w:t>
            </w:r>
          </w:p>
          <w:p w14:paraId="451774A9" w14:textId="77777777" w:rsidR="001B466C" w:rsidRPr="00171F82" w:rsidRDefault="001B466C" w:rsidP="00C7132A">
            <w:pPr>
              <w:pStyle w:val="IFTnormal"/>
              <w:numPr>
                <w:ilvl w:val="0"/>
                <w:numId w:val="7"/>
              </w:numPr>
              <w:spacing w:after="0" w:line="240" w:lineRule="auto"/>
              <w:rPr>
                <w:i/>
                <w:sz w:val="16"/>
              </w:rPr>
            </w:pPr>
            <w:r w:rsidRPr="00171F82">
              <w:rPr>
                <w:i/>
                <w:sz w:val="16"/>
              </w:rPr>
              <w:t>Tienda Telmex/Telnor</w:t>
            </w:r>
          </w:p>
          <w:p w14:paraId="2FE34758" w14:textId="77777777" w:rsidR="001B466C" w:rsidRPr="00171F82" w:rsidRDefault="001B466C" w:rsidP="00C7132A">
            <w:pPr>
              <w:pStyle w:val="IFTnormal"/>
              <w:spacing w:after="0"/>
              <w:rPr>
                <w:i/>
                <w:sz w:val="16"/>
              </w:rPr>
            </w:pPr>
            <w:r w:rsidRPr="00171F82">
              <w:rPr>
                <w:i/>
                <w:sz w:val="16"/>
              </w:rPr>
              <w:t>Una vez enviada se asignará de forma automática un número de folio a la solicitud del CS.</w:t>
            </w:r>
          </w:p>
        </w:tc>
      </w:tr>
      <w:tr w:rsidR="001B466C" w:rsidRPr="00171F82" w14:paraId="58380796" w14:textId="77777777" w:rsidTr="00A01F68">
        <w:tc>
          <w:tcPr>
            <w:tcW w:w="1008" w:type="pct"/>
          </w:tcPr>
          <w:p w14:paraId="2DBE076B" w14:textId="77777777" w:rsidR="001B466C" w:rsidRPr="00171F82" w:rsidRDefault="001B466C" w:rsidP="00C7132A">
            <w:pPr>
              <w:pStyle w:val="IFTnormal"/>
              <w:spacing w:after="0"/>
              <w:jc w:val="left"/>
              <w:rPr>
                <w:b/>
                <w:i/>
                <w:sz w:val="16"/>
              </w:rPr>
            </w:pPr>
            <w:r w:rsidRPr="00171F82">
              <w:rPr>
                <w:b/>
                <w:i/>
                <w:sz w:val="16"/>
              </w:rPr>
              <w:t>Validación de solicitud</w:t>
            </w:r>
          </w:p>
        </w:tc>
        <w:tc>
          <w:tcPr>
            <w:tcW w:w="3992" w:type="pct"/>
          </w:tcPr>
          <w:p w14:paraId="6E2F5701" w14:textId="77777777" w:rsidR="001B466C" w:rsidRPr="00171F82" w:rsidRDefault="001B466C" w:rsidP="00C7132A">
            <w:pPr>
              <w:pStyle w:val="IFTnormal"/>
              <w:numPr>
                <w:ilvl w:val="0"/>
                <w:numId w:val="5"/>
              </w:numPr>
              <w:spacing w:after="0" w:line="240" w:lineRule="auto"/>
              <w:rPr>
                <w:i/>
                <w:sz w:val="16"/>
              </w:rPr>
            </w:pPr>
            <w:r w:rsidRPr="00171F82">
              <w:rPr>
                <w:i/>
                <w:sz w:val="16"/>
              </w:rPr>
              <w:t>Telmex/Telnor validará las solicitudes enviadas por los CS 1 día hábil para determinar si:</w:t>
            </w:r>
          </w:p>
          <w:p w14:paraId="2929B7FA" w14:textId="77777777" w:rsidR="001B466C" w:rsidRPr="00171F82" w:rsidRDefault="001B466C" w:rsidP="00C7132A">
            <w:pPr>
              <w:pStyle w:val="IFTnormal"/>
              <w:numPr>
                <w:ilvl w:val="0"/>
                <w:numId w:val="5"/>
              </w:numPr>
              <w:spacing w:after="0" w:line="240" w:lineRule="auto"/>
              <w:rPr>
                <w:i/>
                <w:sz w:val="16"/>
              </w:rPr>
            </w:pPr>
            <w:r w:rsidRPr="00171F82">
              <w:rPr>
                <w:i/>
                <w:sz w:val="16"/>
              </w:rPr>
              <w:t>La información capturada es suficiente para procesar la solicitud.</w:t>
            </w:r>
          </w:p>
          <w:p w14:paraId="4083B9FA" w14:textId="77777777" w:rsidR="001B466C" w:rsidRPr="00171F82" w:rsidRDefault="001B466C" w:rsidP="00C7132A">
            <w:pPr>
              <w:pStyle w:val="IFTnormal"/>
              <w:numPr>
                <w:ilvl w:val="0"/>
                <w:numId w:val="5"/>
              </w:numPr>
              <w:spacing w:after="0" w:line="240" w:lineRule="auto"/>
              <w:rPr>
                <w:i/>
                <w:sz w:val="16"/>
              </w:rPr>
            </w:pPr>
            <w:r w:rsidRPr="00171F82">
              <w:rPr>
                <w:i/>
                <w:sz w:val="16"/>
              </w:rPr>
              <w:t>El CS capturó correctamente los detalles del servicio requerido.</w:t>
            </w:r>
          </w:p>
          <w:p w14:paraId="18828297" w14:textId="77777777" w:rsidR="001B466C" w:rsidRPr="00171F82" w:rsidRDefault="001B466C" w:rsidP="00C7132A">
            <w:pPr>
              <w:pStyle w:val="IFTnormal"/>
              <w:numPr>
                <w:ilvl w:val="0"/>
                <w:numId w:val="6"/>
              </w:numPr>
              <w:spacing w:after="0" w:line="240" w:lineRule="auto"/>
              <w:ind w:left="318" w:hanging="318"/>
              <w:rPr>
                <w:i/>
                <w:sz w:val="16"/>
              </w:rPr>
            </w:pPr>
            <w:r w:rsidRPr="00171F82">
              <w:rPr>
                <w:b/>
                <w:i/>
                <w:sz w:val="16"/>
              </w:rPr>
              <w:t>Si la solicitud es correcta</w:t>
            </w:r>
            <w:r w:rsidRPr="00171F82">
              <w:rPr>
                <w:i/>
                <w:sz w:val="16"/>
              </w:rPr>
              <w:t xml:space="preserve">, Telmex/Telnor cambiará el folio previamente asignado por el Número de Identificación de Solicitud (NIS) y proporcionará la fecha de habilitación del servicio en un plazo que corresponda al escenario de habilitación abajo señalado. </w:t>
            </w:r>
          </w:p>
          <w:p w14:paraId="61D89B5E" w14:textId="77777777" w:rsidR="001B466C" w:rsidRPr="00171F82" w:rsidRDefault="001B466C" w:rsidP="00C7132A">
            <w:pPr>
              <w:pStyle w:val="IFTnormal"/>
              <w:numPr>
                <w:ilvl w:val="0"/>
                <w:numId w:val="6"/>
              </w:numPr>
              <w:spacing w:after="0" w:line="240" w:lineRule="auto"/>
              <w:ind w:left="318" w:hanging="318"/>
              <w:rPr>
                <w:i/>
                <w:sz w:val="16"/>
              </w:rPr>
            </w:pPr>
            <w:r w:rsidRPr="00171F82">
              <w:rPr>
                <w:b/>
                <w:i/>
                <w:sz w:val="16"/>
              </w:rPr>
              <w:t>Si es incorrecta</w:t>
            </w:r>
            <w:r w:rsidRPr="00171F82">
              <w:rPr>
                <w:i/>
                <w:sz w:val="16"/>
              </w:rPr>
              <w:t xml:space="preserve">, Telmex/Telnor devolverá la solicitud al CS indicando el motivo de rechazo, para que sea corregida y reenviada nuevamente a validación, </w:t>
            </w:r>
          </w:p>
          <w:p w14:paraId="4DCD4E0C" w14:textId="77777777" w:rsidR="001B466C" w:rsidRPr="00171F82" w:rsidRDefault="001B466C" w:rsidP="00C7132A">
            <w:pPr>
              <w:pStyle w:val="IFTnormal"/>
              <w:spacing w:after="0"/>
              <w:rPr>
                <w:i/>
                <w:sz w:val="16"/>
              </w:rPr>
            </w:pPr>
            <w:r w:rsidRPr="00171F82">
              <w:rPr>
                <w:i/>
                <w:sz w:val="16"/>
              </w:rPr>
              <w:t>La aceptación de la solicitud provocará el Análisis de Factibilidad Técnica, la configuración y habilitación del servicio.</w:t>
            </w:r>
          </w:p>
        </w:tc>
      </w:tr>
      <w:tr w:rsidR="001B466C" w:rsidRPr="00171F82" w14:paraId="085180E9" w14:textId="77777777" w:rsidTr="00A01F68">
        <w:tc>
          <w:tcPr>
            <w:tcW w:w="1008" w:type="pct"/>
          </w:tcPr>
          <w:p w14:paraId="7887EE8A" w14:textId="77777777" w:rsidR="001B466C" w:rsidRPr="00171F82" w:rsidRDefault="001B466C" w:rsidP="00C7132A">
            <w:pPr>
              <w:pStyle w:val="IFTnormal"/>
              <w:spacing w:after="0"/>
              <w:jc w:val="left"/>
              <w:rPr>
                <w:b/>
                <w:i/>
                <w:sz w:val="16"/>
                <w:szCs w:val="20"/>
              </w:rPr>
            </w:pPr>
            <w:r w:rsidRPr="00171F82">
              <w:rPr>
                <w:b/>
                <w:i/>
                <w:sz w:val="16"/>
                <w:szCs w:val="20"/>
              </w:rPr>
              <w:t>Factibilidad Técnica</w:t>
            </w:r>
          </w:p>
          <w:p w14:paraId="11D7174D" w14:textId="77777777" w:rsidR="001B466C" w:rsidRPr="00171F82" w:rsidRDefault="001B466C" w:rsidP="00C7132A">
            <w:pPr>
              <w:pStyle w:val="IFTnormal"/>
              <w:spacing w:after="0"/>
              <w:jc w:val="left"/>
              <w:rPr>
                <w:b/>
                <w:i/>
                <w:sz w:val="16"/>
              </w:rPr>
            </w:pPr>
          </w:p>
        </w:tc>
        <w:tc>
          <w:tcPr>
            <w:tcW w:w="3992" w:type="pct"/>
          </w:tcPr>
          <w:p w14:paraId="03A59F7F" w14:textId="77777777" w:rsidR="001B466C" w:rsidRPr="00171F82" w:rsidRDefault="001B466C" w:rsidP="00C7132A">
            <w:pPr>
              <w:pStyle w:val="IFTnormal"/>
              <w:spacing w:after="0"/>
              <w:rPr>
                <w:i/>
                <w:color w:val="FF0000"/>
                <w:sz w:val="16"/>
              </w:rPr>
            </w:pPr>
            <w:r w:rsidRPr="00171F82">
              <w:rPr>
                <w:i/>
                <w:sz w:val="16"/>
              </w:rPr>
              <w:t>Durante el análisis de Factibilidad Técnica, Telmex/Telnor determinará si la central que corresponde a la línea solicitada ya cuenta con la habilitación de la solución de enrutamiento y con la finalidad de asegurar que existe red y puerto para asignar al cliente , en un plazo máximo de 1 día hábil:</w:t>
            </w:r>
          </w:p>
          <w:p w14:paraId="03E4794C" w14:textId="77777777" w:rsidR="001B466C" w:rsidRPr="00171F82" w:rsidRDefault="001B466C" w:rsidP="00C7132A">
            <w:pPr>
              <w:pStyle w:val="IFTnormal"/>
              <w:numPr>
                <w:ilvl w:val="0"/>
                <w:numId w:val="6"/>
              </w:numPr>
              <w:spacing w:after="0" w:line="240" w:lineRule="auto"/>
              <w:ind w:left="318" w:hanging="318"/>
              <w:rPr>
                <w:i/>
                <w:sz w:val="16"/>
              </w:rPr>
            </w:pPr>
            <w:r w:rsidRPr="00171F82">
              <w:rPr>
                <w:b/>
                <w:i/>
                <w:sz w:val="16"/>
              </w:rPr>
              <w:t>Si no es factible proporcionar el servicio</w:t>
            </w:r>
            <w:r w:rsidRPr="00171F82">
              <w:rPr>
                <w:i/>
                <w:sz w:val="16"/>
              </w:rPr>
              <w:t>, se informará al CS la causa, así como las evidencias correspondientes.</w:t>
            </w:r>
          </w:p>
          <w:p w14:paraId="6F0E07E3" w14:textId="77777777" w:rsidR="001B466C" w:rsidRPr="00171F82" w:rsidRDefault="001B466C" w:rsidP="00C7132A">
            <w:pPr>
              <w:pStyle w:val="IFTnormal"/>
              <w:spacing w:after="0"/>
              <w:rPr>
                <w:i/>
                <w:sz w:val="16"/>
              </w:rPr>
            </w:pPr>
            <w:r w:rsidRPr="00171F82">
              <w:rPr>
                <w:i/>
                <w:sz w:val="16"/>
              </w:rPr>
              <w:t>Una vez validados los campos correspondientes se procederá directamente a la etapa de Habilitación y aprovisionamiento del Servicio.</w:t>
            </w:r>
          </w:p>
        </w:tc>
      </w:tr>
      <w:tr w:rsidR="001B466C" w:rsidRPr="00171F82" w14:paraId="737364CF" w14:textId="77777777" w:rsidTr="00A01F68">
        <w:tc>
          <w:tcPr>
            <w:tcW w:w="1008" w:type="pct"/>
          </w:tcPr>
          <w:p w14:paraId="39CB1E6C" w14:textId="77777777" w:rsidR="001B466C" w:rsidRPr="00171F82" w:rsidRDefault="001B466C" w:rsidP="00C7132A">
            <w:pPr>
              <w:pStyle w:val="IFTnormal"/>
              <w:spacing w:after="0"/>
              <w:jc w:val="left"/>
              <w:rPr>
                <w:b/>
                <w:i/>
                <w:sz w:val="16"/>
              </w:rPr>
            </w:pPr>
            <w:r w:rsidRPr="00171F82">
              <w:rPr>
                <w:b/>
                <w:i/>
                <w:sz w:val="16"/>
              </w:rPr>
              <w:t>Habilitación y aprovisionamiento del Servicio</w:t>
            </w:r>
          </w:p>
        </w:tc>
        <w:tc>
          <w:tcPr>
            <w:tcW w:w="3992" w:type="pct"/>
          </w:tcPr>
          <w:p w14:paraId="405ADC6B" w14:textId="77777777" w:rsidR="001B466C" w:rsidRPr="00171F82" w:rsidRDefault="001B466C" w:rsidP="00C7132A">
            <w:pPr>
              <w:pStyle w:val="IFTnormal"/>
              <w:spacing w:after="0"/>
              <w:rPr>
                <w:i/>
                <w:sz w:val="16"/>
              </w:rPr>
            </w:pPr>
            <w:r w:rsidRPr="00171F82">
              <w:rPr>
                <w:i/>
                <w:sz w:val="16"/>
              </w:rPr>
              <w:t xml:space="preserve">Telmex/Telnor llevará a cabo las actuaciones necesarias para habilitar el servicio el día confirmado por el CS; </w:t>
            </w:r>
          </w:p>
          <w:p w14:paraId="78C6BDC6" w14:textId="77777777" w:rsidR="001B466C" w:rsidRPr="00171F82" w:rsidRDefault="001B466C" w:rsidP="00C7132A">
            <w:pPr>
              <w:pStyle w:val="IFTnormal"/>
              <w:spacing w:after="0"/>
              <w:rPr>
                <w:i/>
                <w:sz w:val="16"/>
              </w:rPr>
            </w:pPr>
            <w:r w:rsidRPr="00171F82">
              <w:rPr>
                <w:b/>
                <w:i/>
                <w:sz w:val="16"/>
              </w:rPr>
              <w:t>Usuarios Existentes:</w:t>
            </w:r>
            <w:r w:rsidRPr="00171F82">
              <w:rPr>
                <w:i/>
                <w:sz w:val="16"/>
              </w:rPr>
              <w:t xml:space="preserve"> Habilitación remota (máximo 5 días hábiles contados a partir del ingreso de la solicitud y 7 días hábiles con provisión de equipo por Telmex/Telnor).</w:t>
            </w:r>
          </w:p>
          <w:p w14:paraId="7B6B4B03" w14:textId="77777777" w:rsidR="001B466C" w:rsidRPr="00171F82" w:rsidRDefault="001B466C" w:rsidP="00C7132A">
            <w:pPr>
              <w:pStyle w:val="IFTnormal"/>
              <w:numPr>
                <w:ilvl w:val="0"/>
                <w:numId w:val="6"/>
              </w:numPr>
              <w:spacing w:after="0" w:line="240" w:lineRule="auto"/>
              <w:ind w:left="318" w:hanging="318"/>
              <w:rPr>
                <w:i/>
                <w:sz w:val="16"/>
              </w:rPr>
            </w:pPr>
            <w:r w:rsidRPr="00171F82">
              <w:rPr>
                <w:i/>
                <w:sz w:val="16"/>
              </w:rPr>
              <w:t>Se realizará la configuración correspondiente y el cambio administrativo para pasar la facturación al CS. Cuando sea requerido por el CS, se activarán/desactivarán los servicios digitales o de marcaciones solicitados (entendiendo esto último como restricción de marcaciones).</w:t>
            </w:r>
          </w:p>
          <w:p w14:paraId="5E29BC7B" w14:textId="77777777" w:rsidR="001B466C" w:rsidRPr="00171F82" w:rsidRDefault="001B466C" w:rsidP="00C7132A">
            <w:pPr>
              <w:pStyle w:val="IFTnormal"/>
              <w:spacing w:after="0"/>
              <w:rPr>
                <w:i/>
                <w:sz w:val="16"/>
              </w:rPr>
            </w:pPr>
            <w:r w:rsidRPr="00171F82">
              <w:rPr>
                <w:b/>
                <w:i/>
                <w:sz w:val="16"/>
              </w:rPr>
              <w:t xml:space="preserve">Usuarios Nuevos: </w:t>
            </w:r>
            <w:r w:rsidRPr="00171F82">
              <w:rPr>
                <w:i/>
                <w:sz w:val="16"/>
              </w:rPr>
              <w:t xml:space="preserve">Habilitación presencial. </w:t>
            </w:r>
          </w:p>
          <w:p w14:paraId="0230A769" w14:textId="77777777" w:rsidR="001B466C" w:rsidRPr="00171F82" w:rsidRDefault="001B466C" w:rsidP="00C7132A">
            <w:pPr>
              <w:pStyle w:val="IFTnormal"/>
              <w:spacing w:after="0"/>
              <w:rPr>
                <w:i/>
                <w:sz w:val="16"/>
              </w:rPr>
            </w:pPr>
            <w:r w:rsidRPr="00171F82">
              <w:rPr>
                <w:i/>
                <w:sz w:val="16"/>
              </w:rPr>
              <w:t>Telmex/Telnor asistirá al domicilio del Usuario Final para instalar el servicio.</w:t>
            </w:r>
          </w:p>
          <w:p w14:paraId="1F9309C4" w14:textId="77777777" w:rsidR="001B466C" w:rsidRPr="00171F82" w:rsidRDefault="001B466C" w:rsidP="00C7132A">
            <w:pPr>
              <w:pStyle w:val="IFTnormal"/>
              <w:numPr>
                <w:ilvl w:val="0"/>
                <w:numId w:val="8"/>
              </w:numPr>
              <w:spacing w:after="0" w:line="240" w:lineRule="auto"/>
              <w:rPr>
                <w:i/>
                <w:sz w:val="16"/>
              </w:rPr>
            </w:pPr>
            <w:r w:rsidRPr="00171F82">
              <w:rPr>
                <w:b/>
                <w:i/>
                <w:sz w:val="16"/>
              </w:rPr>
              <w:t>Acometida Existente:</w:t>
            </w:r>
            <w:r w:rsidRPr="00171F82">
              <w:rPr>
                <w:i/>
                <w:sz w:val="16"/>
              </w:rPr>
              <w:t xml:space="preserve"> (máximo 5 días hábiles contados a partir del ingreso de la solicitud y 7 días hábiles con provisión de equipo por Telmex/Telnor).</w:t>
            </w:r>
          </w:p>
          <w:p w14:paraId="66EA5488" w14:textId="77777777" w:rsidR="001B466C" w:rsidRPr="00171F82" w:rsidRDefault="001B466C" w:rsidP="00C7132A">
            <w:pPr>
              <w:pStyle w:val="IFTnormal"/>
              <w:numPr>
                <w:ilvl w:val="0"/>
                <w:numId w:val="5"/>
              </w:numPr>
              <w:spacing w:after="0" w:line="240" w:lineRule="auto"/>
              <w:rPr>
                <w:i/>
                <w:sz w:val="16"/>
              </w:rPr>
            </w:pPr>
            <w:r w:rsidRPr="00171F82">
              <w:rPr>
                <w:i/>
                <w:sz w:val="16"/>
              </w:rPr>
              <w:t>Instalación de cableado interior: sólo si fue solicitado por el CS.</w:t>
            </w:r>
          </w:p>
          <w:p w14:paraId="46B9DC51" w14:textId="77777777" w:rsidR="001B466C" w:rsidRPr="00171F82" w:rsidRDefault="001B466C" w:rsidP="00C7132A">
            <w:pPr>
              <w:pStyle w:val="IFTnormal"/>
              <w:numPr>
                <w:ilvl w:val="0"/>
                <w:numId w:val="5"/>
              </w:numPr>
              <w:spacing w:after="0" w:line="240" w:lineRule="auto"/>
              <w:rPr>
                <w:i/>
                <w:sz w:val="16"/>
              </w:rPr>
            </w:pPr>
            <w:r w:rsidRPr="00171F82">
              <w:rPr>
                <w:i/>
                <w:sz w:val="16"/>
              </w:rPr>
              <w:t>Instalación de aparato telefónico, sólo si fue solicitado por el CS.</w:t>
            </w:r>
          </w:p>
          <w:p w14:paraId="6345F361" w14:textId="77777777" w:rsidR="001B466C" w:rsidRPr="00171F82" w:rsidRDefault="001B466C" w:rsidP="00C7132A">
            <w:pPr>
              <w:pStyle w:val="IFTnormal"/>
              <w:numPr>
                <w:ilvl w:val="0"/>
                <w:numId w:val="5"/>
              </w:numPr>
              <w:spacing w:after="0" w:line="240" w:lineRule="auto"/>
              <w:rPr>
                <w:i/>
                <w:sz w:val="16"/>
              </w:rPr>
            </w:pPr>
            <w:r w:rsidRPr="00171F82">
              <w:rPr>
                <w:i/>
                <w:sz w:val="16"/>
              </w:rPr>
              <w:t>Habilitación del servicio.</w:t>
            </w:r>
          </w:p>
          <w:p w14:paraId="0D96B5EB" w14:textId="77777777" w:rsidR="001B466C" w:rsidRPr="00171F82" w:rsidRDefault="001B466C" w:rsidP="00C7132A">
            <w:pPr>
              <w:pStyle w:val="IFTnormal"/>
              <w:numPr>
                <w:ilvl w:val="0"/>
                <w:numId w:val="6"/>
              </w:numPr>
              <w:spacing w:after="0" w:line="240" w:lineRule="auto"/>
              <w:ind w:left="318" w:hanging="318"/>
              <w:rPr>
                <w:i/>
                <w:sz w:val="16"/>
              </w:rPr>
            </w:pPr>
            <w:r w:rsidRPr="00171F82">
              <w:rPr>
                <w:b/>
                <w:i/>
                <w:sz w:val="16"/>
              </w:rPr>
              <w:t>Sin Acometida:</w:t>
            </w:r>
            <w:r w:rsidRPr="00171F82">
              <w:rPr>
                <w:i/>
                <w:sz w:val="16"/>
              </w:rPr>
              <w:t xml:space="preserve"> (máximo 7 días hábiles contados a partir del ingreso de la solicitud indistintamente de la provisión de equipo por Telmex/Telnor).</w:t>
            </w:r>
          </w:p>
          <w:p w14:paraId="69CDBE80" w14:textId="77777777" w:rsidR="001B466C" w:rsidRPr="00171F82" w:rsidRDefault="001B466C" w:rsidP="00C7132A">
            <w:pPr>
              <w:pStyle w:val="IFTnormal"/>
              <w:numPr>
                <w:ilvl w:val="0"/>
                <w:numId w:val="5"/>
              </w:numPr>
              <w:spacing w:after="0" w:line="240" w:lineRule="auto"/>
              <w:rPr>
                <w:i/>
                <w:sz w:val="16"/>
              </w:rPr>
            </w:pPr>
            <w:r w:rsidRPr="00171F82">
              <w:rPr>
                <w:i/>
                <w:sz w:val="16"/>
              </w:rPr>
              <w:t>Instalación de la acometida, incluye el primer CIC.</w:t>
            </w:r>
          </w:p>
          <w:p w14:paraId="1512354E" w14:textId="77777777" w:rsidR="001B466C" w:rsidRPr="00171F82" w:rsidRDefault="001B466C" w:rsidP="00C7132A">
            <w:pPr>
              <w:pStyle w:val="IFTnormal"/>
              <w:numPr>
                <w:ilvl w:val="0"/>
                <w:numId w:val="5"/>
              </w:numPr>
              <w:spacing w:after="0" w:line="240" w:lineRule="auto"/>
              <w:rPr>
                <w:i/>
                <w:sz w:val="16"/>
              </w:rPr>
            </w:pPr>
            <w:r w:rsidRPr="00171F82">
              <w:rPr>
                <w:i/>
                <w:sz w:val="16"/>
              </w:rPr>
              <w:t>Instalación de CIC adicional, sólo si fue solicitado por el CS.</w:t>
            </w:r>
          </w:p>
          <w:p w14:paraId="7693AE06" w14:textId="77777777" w:rsidR="001B466C" w:rsidRPr="00171F82" w:rsidRDefault="001B466C" w:rsidP="00C7132A">
            <w:pPr>
              <w:pStyle w:val="IFTnormal"/>
              <w:numPr>
                <w:ilvl w:val="0"/>
                <w:numId w:val="5"/>
              </w:numPr>
              <w:spacing w:after="0" w:line="240" w:lineRule="auto"/>
              <w:rPr>
                <w:i/>
                <w:sz w:val="16"/>
              </w:rPr>
            </w:pPr>
            <w:r w:rsidRPr="00171F82">
              <w:rPr>
                <w:i/>
                <w:sz w:val="16"/>
              </w:rPr>
              <w:t>Instalación de aparato telefónico, sólo si fue solicitado por el CS.</w:t>
            </w:r>
          </w:p>
          <w:p w14:paraId="1A882154" w14:textId="77777777" w:rsidR="001B466C" w:rsidRPr="00171F82" w:rsidRDefault="001B466C" w:rsidP="00C7132A">
            <w:pPr>
              <w:pStyle w:val="IFTnormal"/>
              <w:numPr>
                <w:ilvl w:val="0"/>
                <w:numId w:val="5"/>
              </w:numPr>
              <w:spacing w:after="0" w:line="240" w:lineRule="auto"/>
              <w:rPr>
                <w:i/>
                <w:sz w:val="16"/>
              </w:rPr>
            </w:pPr>
            <w:r w:rsidRPr="00171F82">
              <w:rPr>
                <w:i/>
                <w:sz w:val="16"/>
              </w:rPr>
              <w:t>Habilitación del servicio.</w:t>
            </w:r>
          </w:p>
        </w:tc>
      </w:tr>
      <w:tr w:rsidR="001B466C" w:rsidRPr="00171F82" w14:paraId="3FD04B13" w14:textId="77777777" w:rsidTr="00A01F68">
        <w:tc>
          <w:tcPr>
            <w:tcW w:w="1008" w:type="pct"/>
          </w:tcPr>
          <w:p w14:paraId="2CEF5C7A" w14:textId="77777777" w:rsidR="001B466C" w:rsidRPr="00171F82" w:rsidRDefault="001B466C" w:rsidP="00C7132A">
            <w:pPr>
              <w:pStyle w:val="IFTnormal"/>
              <w:spacing w:after="0"/>
              <w:jc w:val="left"/>
              <w:rPr>
                <w:b/>
                <w:i/>
                <w:sz w:val="16"/>
              </w:rPr>
            </w:pPr>
            <w:r w:rsidRPr="00171F82">
              <w:rPr>
                <w:b/>
                <w:i/>
                <w:sz w:val="16"/>
              </w:rPr>
              <w:lastRenderedPageBreak/>
              <w:t>Pruebas de Aceptación del Servicio</w:t>
            </w:r>
          </w:p>
        </w:tc>
        <w:tc>
          <w:tcPr>
            <w:tcW w:w="3992" w:type="pct"/>
          </w:tcPr>
          <w:p w14:paraId="75BB70C9" w14:textId="77777777" w:rsidR="001B466C" w:rsidRPr="00171F82" w:rsidRDefault="001B466C" w:rsidP="00C7132A">
            <w:pPr>
              <w:pStyle w:val="IFTnormal"/>
              <w:spacing w:after="0"/>
              <w:rPr>
                <w:i/>
                <w:sz w:val="16"/>
              </w:rPr>
            </w:pPr>
            <w:r w:rsidRPr="00171F82">
              <w:rPr>
                <w:i/>
                <w:sz w:val="16"/>
              </w:rPr>
              <w:t>Una vez habilitado el servicio, se ejecutarán las pruebas correspondientes para validar que el servicio ha sido instalado y habilitado de conformidad con lo requerido por el CS.</w:t>
            </w:r>
          </w:p>
          <w:p w14:paraId="32E2BF43" w14:textId="77777777" w:rsidR="001B466C" w:rsidRPr="00171F82" w:rsidRDefault="001B466C" w:rsidP="00C7132A">
            <w:pPr>
              <w:pStyle w:val="IFTnormal"/>
              <w:numPr>
                <w:ilvl w:val="0"/>
                <w:numId w:val="6"/>
              </w:numPr>
              <w:spacing w:after="0" w:line="240" w:lineRule="auto"/>
              <w:ind w:left="318" w:hanging="284"/>
              <w:rPr>
                <w:i/>
                <w:sz w:val="16"/>
              </w:rPr>
            </w:pPr>
            <w:r w:rsidRPr="00171F82">
              <w:rPr>
                <w:i/>
                <w:sz w:val="16"/>
              </w:rPr>
              <w:t>Los resultados de las pruebas realizadas se registrarán en el SEG para que el CS pueda consultarlas.</w:t>
            </w:r>
          </w:p>
        </w:tc>
      </w:tr>
      <w:tr w:rsidR="001B466C" w:rsidRPr="00171F82" w14:paraId="297D39BA" w14:textId="77777777" w:rsidTr="00A01F68">
        <w:tc>
          <w:tcPr>
            <w:tcW w:w="1008" w:type="pct"/>
          </w:tcPr>
          <w:p w14:paraId="34DCFAA9" w14:textId="77777777" w:rsidR="001B466C" w:rsidRPr="00171F82" w:rsidRDefault="001B466C" w:rsidP="00C7132A">
            <w:pPr>
              <w:pStyle w:val="IFTnormal"/>
              <w:spacing w:after="0"/>
              <w:jc w:val="left"/>
              <w:rPr>
                <w:b/>
                <w:i/>
                <w:sz w:val="16"/>
              </w:rPr>
            </w:pPr>
            <w:r w:rsidRPr="00171F82">
              <w:rPr>
                <w:b/>
                <w:i/>
                <w:sz w:val="16"/>
              </w:rPr>
              <w:t>Facturación</w:t>
            </w:r>
          </w:p>
        </w:tc>
        <w:tc>
          <w:tcPr>
            <w:tcW w:w="3992" w:type="pct"/>
          </w:tcPr>
          <w:p w14:paraId="1C88E84F" w14:textId="77777777" w:rsidR="001B466C" w:rsidRPr="00171F82" w:rsidRDefault="001B466C" w:rsidP="00C7132A">
            <w:pPr>
              <w:pStyle w:val="IFTnormal"/>
              <w:spacing w:after="0"/>
              <w:rPr>
                <w:i/>
                <w:sz w:val="16"/>
              </w:rPr>
            </w:pPr>
            <w:r w:rsidRPr="00171F82">
              <w:rPr>
                <w:i/>
                <w:sz w:val="16"/>
              </w:rPr>
              <w:t>Al corte del mes se realizará la facturación aplicable al servicio:</w:t>
            </w:r>
          </w:p>
          <w:p w14:paraId="4B44DA0B" w14:textId="77777777" w:rsidR="001B466C" w:rsidRPr="00171F82" w:rsidRDefault="001B466C" w:rsidP="00C7132A">
            <w:pPr>
              <w:pStyle w:val="IFTnormal"/>
              <w:numPr>
                <w:ilvl w:val="0"/>
                <w:numId w:val="6"/>
              </w:numPr>
              <w:spacing w:after="0" w:line="240" w:lineRule="auto"/>
              <w:ind w:left="318" w:hanging="284"/>
              <w:rPr>
                <w:i/>
                <w:sz w:val="16"/>
              </w:rPr>
            </w:pPr>
            <w:r w:rsidRPr="00171F82">
              <w:rPr>
                <w:i/>
                <w:sz w:val="16"/>
              </w:rPr>
              <w:t>Se incluirán los gastos de instalación y la renta mensual correspondiente.</w:t>
            </w:r>
          </w:p>
          <w:p w14:paraId="2B6DAC71" w14:textId="77777777" w:rsidR="001B466C" w:rsidRPr="00171F82" w:rsidRDefault="001B466C" w:rsidP="00C7132A">
            <w:pPr>
              <w:pStyle w:val="IFTnormal"/>
              <w:numPr>
                <w:ilvl w:val="0"/>
                <w:numId w:val="6"/>
              </w:numPr>
              <w:spacing w:after="0" w:line="240" w:lineRule="auto"/>
              <w:ind w:left="318" w:hanging="284"/>
              <w:rPr>
                <w:i/>
                <w:sz w:val="16"/>
              </w:rPr>
            </w:pPr>
            <w:r w:rsidRPr="00171F82">
              <w:rPr>
                <w:i/>
                <w:sz w:val="16"/>
              </w:rPr>
              <w:t>El CS contará con la posibilidad de solicitar ajustes o aclaraciones respecto a los conceptos y servicios incluidos en su factura.</w:t>
            </w:r>
          </w:p>
        </w:tc>
      </w:tr>
    </w:tbl>
    <w:p w14:paraId="441C63C5" w14:textId="0FAC5CB6" w:rsidR="00085A18" w:rsidRPr="00171F82" w:rsidRDefault="00EC3F48" w:rsidP="00256DF8">
      <w:pPr>
        <w:pStyle w:val="Citaift"/>
      </w:pPr>
      <w:r w:rsidRPr="00171F82">
        <w:t>…”</w:t>
      </w:r>
    </w:p>
    <w:p w14:paraId="102C562F" w14:textId="77777777" w:rsidR="00853FBA" w:rsidRPr="00171F82" w:rsidRDefault="00853FBA" w:rsidP="00256DF8">
      <w:pPr>
        <w:pStyle w:val="ApartadoSub"/>
      </w:pPr>
      <w:r w:rsidRPr="00171F82">
        <w:t>Comentarios de los OC</w:t>
      </w:r>
    </w:p>
    <w:p w14:paraId="0FF305D8" w14:textId="77777777" w:rsidR="00853FBA" w:rsidRPr="00171F82" w:rsidRDefault="00853FBA" w:rsidP="00256DF8">
      <w:pPr>
        <w:pStyle w:val="ApartadoSub"/>
        <w:rPr>
          <w:b w:val="0"/>
          <w:u w:val="none"/>
        </w:rPr>
      </w:pPr>
      <w:r w:rsidRPr="00171F82">
        <w:rPr>
          <w:b w:val="0"/>
          <w:u w:val="none"/>
        </w:rPr>
        <w:t>Durante la Sesión Vigésima Segunda de votación</w:t>
      </w:r>
      <w:r w:rsidRPr="00171F82">
        <w:rPr>
          <w:u w:val="none"/>
        </w:rPr>
        <w:t xml:space="preserve"> </w:t>
      </w:r>
      <w:r w:rsidRPr="00171F82">
        <w:rPr>
          <w:b w:val="0"/>
          <w:u w:val="none"/>
        </w:rPr>
        <w:t>los representantes de los OC solicitaron que se manejara como una alternativa los mismos procesos de portabilidad para demostrar la voluntad del usuario final y no se atendió su requerimiento y se sigue requiriendo la firma autógrafa como única opción válida.</w:t>
      </w:r>
    </w:p>
    <w:p w14:paraId="7933EEDB" w14:textId="4A90C226" w:rsidR="00853FBA" w:rsidRPr="00171F82" w:rsidRDefault="00853FBA" w:rsidP="00256DF8">
      <w:pPr>
        <w:pStyle w:val="ApartadoSub"/>
      </w:pPr>
      <w:r w:rsidRPr="00171F82">
        <w:rPr>
          <w:b w:val="0"/>
          <w:u w:val="none"/>
        </w:rPr>
        <w:t xml:space="preserve">Por otro lado, en la </w:t>
      </w:r>
      <w:r w:rsidR="004038B2" w:rsidRPr="00171F82">
        <w:rPr>
          <w:b w:val="0"/>
          <w:u w:val="none"/>
        </w:rPr>
        <w:t>Décimo Novena Sesión</w:t>
      </w:r>
      <w:r w:rsidRPr="00171F82">
        <w:rPr>
          <w:b w:val="0"/>
          <w:u w:val="none"/>
        </w:rPr>
        <w:t xml:space="preserve"> los OC señalan al Instituto la ausencia del procedimiento de verificación de voluntad el usuario por lo que solicita se evalúe la forma en que se contemplará dicho procedimiento para el SRMLT de modo que éste no requiera de firma autógrafa.</w:t>
      </w:r>
    </w:p>
    <w:p w14:paraId="2F5C6A70" w14:textId="77777777" w:rsidR="00C5579D" w:rsidRPr="00171F82" w:rsidRDefault="00085A18" w:rsidP="00256DF8">
      <w:pPr>
        <w:pStyle w:val="ApartadoSub"/>
      </w:pPr>
      <w:r w:rsidRPr="00171F82">
        <w:t>Consideraciones del Instituto</w:t>
      </w:r>
    </w:p>
    <w:p w14:paraId="076C21D5" w14:textId="1283ADB8" w:rsidR="00395780" w:rsidRPr="00171F82" w:rsidRDefault="0061179D" w:rsidP="00256DF8">
      <w:pPr>
        <w:pStyle w:val="IFTnormal"/>
        <w:rPr>
          <w:rStyle w:val="IFTnormalCar"/>
          <w:b/>
        </w:rPr>
      </w:pPr>
      <w:r w:rsidRPr="00171F82">
        <w:t xml:space="preserve">El Instituto analizó la propuesta externada por los OC, en donde </w:t>
      </w:r>
      <w:r w:rsidR="00C10253" w:rsidRPr="00171F82">
        <w:t>expresaron</w:t>
      </w:r>
      <w:r w:rsidR="00751B02" w:rsidRPr="00171F82">
        <w:t xml:space="preserve"> la</w:t>
      </w:r>
      <w:r w:rsidRPr="00171F82">
        <w:t xml:space="preserve"> necesidad de establecer un proceso más ágil para realizar la verificación de la voluntad del usuario parecido al que se lleva actualmente para realizar la portabilidad numérica de números fijos</w:t>
      </w:r>
      <w:r w:rsidR="00474FD5" w:rsidRPr="00171F82">
        <w:t xml:space="preserve"> que consiste en considerar un administrador de base de datos (ABD)</w:t>
      </w:r>
      <w:r w:rsidR="004A2FD9" w:rsidRPr="00171F82">
        <w:t xml:space="preserve"> quien se encarga de realizar</w:t>
      </w:r>
      <w:r w:rsidR="00747BD9" w:rsidRPr="00171F82">
        <w:t xml:space="preserve"> el trámite de cara al usuario de portabilidad</w:t>
      </w:r>
      <w:r w:rsidRPr="00171F82">
        <w:t xml:space="preserve">, </w:t>
      </w:r>
      <w:r w:rsidR="00474FD5" w:rsidRPr="00171F82">
        <w:t>sin embargo</w:t>
      </w:r>
      <w:r w:rsidR="003A2121" w:rsidRPr="00171F82">
        <w:t xml:space="preserve"> en</w:t>
      </w:r>
      <w:r w:rsidRPr="00171F82">
        <w:t xml:space="preserve"> los servicios de la OREDA vigente es necesario adjuntar el documento de verificación de voluntad con firma autógrafa del usuario final a la solicitud en el SEG, lo cual consideran los OC entorpece el proceso de entr</w:t>
      </w:r>
      <w:r w:rsidR="00480E85" w:rsidRPr="00171F82">
        <w:t>ega de los servicios.</w:t>
      </w:r>
    </w:p>
    <w:p w14:paraId="5A5AA55F" w14:textId="24BA5A8D" w:rsidR="00474FD5" w:rsidRPr="00171F82" w:rsidRDefault="00480E85" w:rsidP="00256DF8">
      <w:pPr>
        <w:pStyle w:val="IFTnormal"/>
      </w:pPr>
      <w:r w:rsidRPr="00171F82">
        <w:t>A</w:t>
      </w:r>
      <w:r w:rsidR="00103E5D" w:rsidRPr="00171F82">
        <w:t>nalizando</w:t>
      </w:r>
      <w:r w:rsidR="00394EAF" w:rsidRPr="00171F82">
        <w:t xml:space="preserve"> el procedimiento de portabilidad numérica de números fijos, es importante recalcar que en </w:t>
      </w:r>
      <w:r w:rsidR="00EF0A0D">
        <w:t>é</w:t>
      </w:r>
      <w:r w:rsidR="00394EAF" w:rsidRPr="00171F82">
        <w:t xml:space="preserve">ste interviene un </w:t>
      </w:r>
      <w:r w:rsidR="00C6056D" w:rsidRPr="00171F82">
        <w:t>administrador de la base de datos (</w:t>
      </w:r>
      <w:r w:rsidR="00394EAF" w:rsidRPr="00171F82">
        <w:t>ABD</w:t>
      </w:r>
      <w:r w:rsidR="00C6056D" w:rsidRPr="00171F82">
        <w:t>)</w:t>
      </w:r>
      <w:r w:rsidR="00394EAF" w:rsidRPr="00171F82">
        <w:t xml:space="preserve">, quien coordina la actividad una vez </w:t>
      </w:r>
      <w:r w:rsidR="00C61E20">
        <w:t xml:space="preserve">que </w:t>
      </w:r>
      <w:r w:rsidR="00394EAF" w:rsidRPr="00171F82">
        <w:t>el usuario final tiene su código de confirmación para reali</w:t>
      </w:r>
      <w:r w:rsidR="006B589A" w:rsidRPr="00171F82">
        <w:t>zar el cambio</w:t>
      </w:r>
      <w:r w:rsidR="00C61E20">
        <w:t>;</w:t>
      </w:r>
      <w:r w:rsidR="00394EAF" w:rsidRPr="00171F82">
        <w:t xml:space="preserve"> este ente es un tercero</w:t>
      </w:r>
      <w:r w:rsidR="006B589A" w:rsidRPr="00171F82">
        <w:t xml:space="preserve"> e</w:t>
      </w:r>
      <w:r w:rsidR="00394EAF" w:rsidRPr="00171F82">
        <w:t xml:space="preserve"> imparcial. </w:t>
      </w:r>
      <w:r w:rsidR="00DD3449" w:rsidRPr="00171F82">
        <w:t xml:space="preserve">En este orden de ideas, queda claro que el </w:t>
      </w:r>
      <w:r w:rsidR="00394EAF" w:rsidRPr="00171F82">
        <w:t>alc</w:t>
      </w:r>
      <w:r w:rsidR="00DD3449" w:rsidRPr="00171F82">
        <w:t xml:space="preserve">ance que tiene </w:t>
      </w:r>
      <w:r w:rsidR="00B3170F" w:rsidRPr="00171F82">
        <w:t xml:space="preserve">la OREDA </w:t>
      </w:r>
      <w:r w:rsidR="0034448E" w:rsidRPr="00171F82">
        <w:t>vigente</w:t>
      </w:r>
      <w:r w:rsidR="00EB5ACD" w:rsidRPr="00171F82">
        <w:t xml:space="preserve"> </w:t>
      </w:r>
      <w:r w:rsidR="00B3170F" w:rsidRPr="00171F82">
        <w:t>no contempla</w:t>
      </w:r>
      <w:r w:rsidR="006B589A" w:rsidRPr="00171F82">
        <w:t xml:space="preserve"> este tipo de actividades y seguimiento, ni mucho menos la intervención de un ABD. El tratar de integrar a los procedimientos la propuesta de los OC </w:t>
      </w:r>
      <w:r w:rsidR="006A3013" w:rsidRPr="00171F82">
        <w:t xml:space="preserve">conlleva a impactos en costos, debido a que se tendría que invertir en </w:t>
      </w:r>
      <w:r w:rsidR="004D74AC" w:rsidRPr="00171F82">
        <w:t xml:space="preserve">desarrollos adicionales en el SEG, además </w:t>
      </w:r>
      <w:r w:rsidR="00F37DB5" w:rsidRPr="00171F82">
        <w:t>de los impactos en</w:t>
      </w:r>
      <w:r w:rsidR="004D74AC" w:rsidRPr="00171F82">
        <w:t xml:space="preserve"> tiempo que se </w:t>
      </w:r>
      <w:r w:rsidR="00103E5D" w:rsidRPr="00171F82">
        <w:t>tendría</w:t>
      </w:r>
      <w:r w:rsidR="004D74AC" w:rsidRPr="00171F82">
        <w:t xml:space="preserve"> que invertir en la búsqueda y </w:t>
      </w:r>
      <w:r w:rsidR="004D74AC" w:rsidRPr="00171F82">
        <w:lastRenderedPageBreak/>
        <w:t>pago al ABD.</w:t>
      </w:r>
      <w:r w:rsidR="00E673ED" w:rsidRPr="00171F82">
        <w:t xml:space="preserve"> Asimismo</w:t>
      </w:r>
      <w:r w:rsidR="00474FD5" w:rsidRPr="00171F82">
        <w:t xml:space="preserve">, diseñar un esquema de verificación de la voluntad del suscriptor para el SRLMT diferente a los definidos en la OREDA </w:t>
      </w:r>
      <w:r w:rsidR="0034448E" w:rsidRPr="00171F82">
        <w:t>vigente</w:t>
      </w:r>
      <w:r w:rsidR="00474FD5" w:rsidRPr="00171F82">
        <w:t xml:space="preserve"> resultaría inconsistente</w:t>
      </w:r>
      <w:r w:rsidR="004A348D">
        <w:t>.</w:t>
      </w:r>
    </w:p>
    <w:p w14:paraId="628701CE" w14:textId="77777777" w:rsidR="00F37DB5" w:rsidRPr="00171F82" w:rsidRDefault="00732541" w:rsidP="00256DF8">
      <w:pPr>
        <w:pStyle w:val="IFTnormal"/>
      </w:pPr>
      <w:r w:rsidRPr="00171F82">
        <w:t>Por ta</w:t>
      </w:r>
      <w:r w:rsidR="00D14578" w:rsidRPr="00171F82">
        <w:t xml:space="preserve">nto, </w:t>
      </w:r>
      <w:r w:rsidR="006E5EC0" w:rsidRPr="00171F82">
        <w:t>el</w:t>
      </w:r>
      <w:r w:rsidR="00D14578" w:rsidRPr="00171F82">
        <w:t xml:space="preserve"> Instituto considera conveniente continuar usando el procedimiento actual de verificación de voluntad del usuario</w:t>
      </w:r>
      <w:r w:rsidR="00C6056D" w:rsidRPr="00171F82">
        <w:t>,</w:t>
      </w:r>
      <w:r w:rsidR="00D14578" w:rsidRPr="00171F82">
        <w:t xml:space="preserve"> ya que no es posible mezclar procedimientos que están fu</w:t>
      </w:r>
      <w:r w:rsidR="00C6056D" w:rsidRPr="00171F82">
        <w:t>era del alcance de la OREDA vigente, que tienen su propio procedimiento ya definido.</w:t>
      </w:r>
    </w:p>
    <w:p w14:paraId="705D22EF" w14:textId="77777777" w:rsidR="0069644A" w:rsidRPr="00171F82" w:rsidRDefault="00F37DB5" w:rsidP="00256DF8">
      <w:pPr>
        <w:pStyle w:val="IFTnormal"/>
      </w:pPr>
      <w:r w:rsidRPr="00171F82">
        <w:t>Por otro lado</w:t>
      </w:r>
      <w:r w:rsidR="00D14578" w:rsidRPr="00171F82">
        <w:t>, el Instituto considera pertinente que los procedimientos del SRMLT sean modificados en consistencia co</w:t>
      </w:r>
      <w:r w:rsidR="00C6056D" w:rsidRPr="00171F82">
        <w:t>n la Resolución de la OREDA vigente</w:t>
      </w:r>
      <w:r w:rsidR="00D14578" w:rsidRPr="00171F82">
        <w:t xml:space="preserve"> y con la entrada en operación del SEG</w:t>
      </w:r>
      <w:r w:rsidR="0069644A" w:rsidRPr="00171F82">
        <w:t>, como se hace mención en los procedimientos de dicho oferta y que se cita a continuación:</w:t>
      </w:r>
    </w:p>
    <w:p w14:paraId="401228A1" w14:textId="77777777" w:rsidR="0069644A" w:rsidRPr="00171F82" w:rsidRDefault="0069644A" w:rsidP="00256DF8">
      <w:pPr>
        <w:pStyle w:val="Citaift"/>
        <w:rPr>
          <w:b/>
        </w:rPr>
      </w:pPr>
      <w:r w:rsidRPr="00171F82">
        <w:rPr>
          <w:b/>
        </w:rPr>
        <w:t xml:space="preserve">“4.5 </w:t>
      </w:r>
      <w:bookmarkStart w:id="19" w:name="_Toc396337591"/>
      <w:bookmarkStart w:id="20" w:name="_Toc436840889"/>
      <w:bookmarkStart w:id="21" w:name="_Toc436846326"/>
      <w:bookmarkStart w:id="22" w:name="_Toc436848276"/>
      <w:bookmarkStart w:id="23" w:name="_Toc436856524"/>
      <w:bookmarkStart w:id="24" w:name="_Toc436862670"/>
      <w:bookmarkStart w:id="25" w:name="_Toc436866320"/>
      <w:bookmarkStart w:id="26" w:name="_Toc436870899"/>
      <w:bookmarkStart w:id="27" w:name="_Toc436875891"/>
      <w:bookmarkStart w:id="28" w:name="_Toc467248703"/>
      <w:bookmarkStart w:id="29" w:name="_Toc467852873"/>
      <w:r w:rsidRPr="00171F82">
        <w:rPr>
          <w:b/>
        </w:rPr>
        <w:t>Procedimientos de contratación, modificación y baja de los servicio</w:t>
      </w:r>
      <w:bookmarkEnd w:id="19"/>
      <w:r w:rsidRPr="00171F82">
        <w:rPr>
          <w:b/>
        </w:rPr>
        <w:t>s de Reventa</w:t>
      </w:r>
      <w:bookmarkEnd w:id="20"/>
      <w:bookmarkEnd w:id="21"/>
      <w:bookmarkEnd w:id="22"/>
      <w:bookmarkEnd w:id="23"/>
      <w:bookmarkEnd w:id="24"/>
      <w:bookmarkEnd w:id="25"/>
      <w:bookmarkEnd w:id="26"/>
      <w:bookmarkEnd w:id="27"/>
      <w:bookmarkEnd w:id="28"/>
      <w:bookmarkEnd w:id="29"/>
    </w:p>
    <w:p w14:paraId="13AD816E" w14:textId="25CEE867" w:rsidR="0069644A" w:rsidRPr="00171F82" w:rsidRDefault="0069644A" w:rsidP="00256DF8">
      <w:pPr>
        <w:pStyle w:val="Citaift"/>
      </w:pPr>
      <w:r w:rsidRPr="00171F82">
        <w:t>…</w:t>
      </w:r>
    </w:p>
    <w:tbl>
      <w:tblPr>
        <w:tblStyle w:val="Tablaconcuadrcula"/>
        <w:tblW w:w="4159" w:type="pct"/>
        <w:tblInd w:w="988" w:type="dxa"/>
        <w:tblLook w:val="04A0" w:firstRow="1" w:lastRow="0" w:firstColumn="1" w:lastColumn="0" w:noHBand="0" w:noVBand="1"/>
        <w:tblCaption w:val="Tabla"/>
        <w:tblDescription w:val="Procedimientos de contratación, modificación y baja de los servicios de Reventa"/>
      </w:tblPr>
      <w:tblGrid>
        <w:gridCol w:w="1591"/>
        <w:gridCol w:w="6773"/>
      </w:tblGrid>
      <w:tr w:rsidR="0069644A" w:rsidRPr="00171F82" w14:paraId="0474BC5F" w14:textId="77777777" w:rsidTr="00C7132A">
        <w:trPr>
          <w:tblHeader/>
        </w:trPr>
        <w:tc>
          <w:tcPr>
            <w:tcW w:w="951" w:type="pct"/>
          </w:tcPr>
          <w:p w14:paraId="024B23BE" w14:textId="77777777" w:rsidR="0069644A" w:rsidRPr="00171F82" w:rsidRDefault="0069644A" w:rsidP="00256DF8">
            <w:pPr>
              <w:pStyle w:val="IFTnormal"/>
              <w:jc w:val="left"/>
              <w:rPr>
                <w:b/>
                <w:i/>
                <w:sz w:val="16"/>
                <w:szCs w:val="16"/>
              </w:rPr>
            </w:pPr>
            <w:r w:rsidRPr="00171F82">
              <w:rPr>
                <w:b/>
                <w:i/>
                <w:sz w:val="16"/>
                <w:szCs w:val="16"/>
              </w:rPr>
              <w:t>Factibilidad Técnica</w:t>
            </w:r>
          </w:p>
          <w:p w14:paraId="17A6EE24" w14:textId="77777777" w:rsidR="0069644A" w:rsidRPr="00171F82" w:rsidRDefault="0069644A" w:rsidP="00256DF8">
            <w:pPr>
              <w:pStyle w:val="IFTnormal"/>
              <w:jc w:val="left"/>
              <w:rPr>
                <w:i/>
                <w:sz w:val="16"/>
                <w:szCs w:val="16"/>
              </w:rPr>
            </w:pPr>
            <w:r w:rsidRPr="00171F82">
              <w:rPr>
                <w:i/>
                <w:sz w:val="16"/>
                <w:szCs w:val="16"/>
              </w:rPr>
              <w:t>(No aplica a SRLT)</w:t>
            </w:r>
          </w:p>
        </w:tc>
        <w:tc>
          <w:tcPr>
            <w:tcW w:w="4049" w:type="pct"/>
          </w:tcPr>
          <w:p w14:paraId="7A0AA4CF" w14:textId="77777777" w:rsidR="0069644A" w:rsidRPr="00171F82" w:rsidRDefault="0069644A" w:rsidP="00256DF8">
            <w:pPr>
              <w:pStyle w:val="IFTnormal"/>
              <w:rPr>
                <w:i/>
                <w:sz w:val="16"/>
                <w:szCs w:val="16"/>
              </w:rPr>
            </w:pPr>
            <w:r w:rsidRPr="00171F82">
              <w:rPr>
                <w:i/>
                <w:sz w:val="16"/>
                <w:szCs w:val="16"/>
              </w:rPr>
              <w:t>Durante el análisis de Factibilidad Técnica, Telmex determinará si existen los recursos técnicos y facilidades para habilitar los servicios solicitados en un plazo máximo de 1 día hábil:</w:t>
            </w:r>
          </w:p>
          <w:p w14:paraId="05617FDB" w14:textId="77777777" w:rsidR="0069644A" w:rsidRPr="00171F82" w:rsidRDefault="0069644A" w:rsidP="00256DF8">
            <w:pPr>
              <w:pStyle w:val="IFTnormal"/>
              <w:numPr>
                <w:ilvl w:val="0"/>
                <w:numId w:val="6"/>
              </w:numPr>
              <w:ind w:left="318" w:hanging="318"/>
              <w:rPr>
                <w:i/>
                <w:sz w:val="16"/>
                <w:szCs w:val="16"/>
              </w:rPr>
            </w:pPr>
            <w:r w:rsidRPr="00171F82">
              <w:rPr>
                <w:b/>
                <w:i/>
                <w:sz w:val="16"/>
                <w:szCs w:val="16"/>
              </w:rPr>
              <w:t>Si el perfil solicitado es factible</w:t>
            </w:r>
            <w:r w:rsidRPr="00171F82">
              <w:rPr>
                <w:i/>
                <w:sz w:val="16"/>
                <w:szCs w:val="16"/>
              </w:rPr>
              <w:t>, se agendará cita para la habilitación del servicio, indicando fecha y horario.</w:t>
            </w:r>
          </w:p>
          <w:p w14:paraId="0872A258" w14:textId="77777777" w:rsidR="0069644A" w:rsidRPr="00171F82" w:rsidRDefault="0069644A" w:rsidP="00256DF8">
            <w:pPr>
              <w:pStyle w:val="IFTnormal"/>
              <w:numPr>
                <w:ilvl w:val="0"/>
                <w:numId w:val="6"/>
              </w:numPr>
              <w:ind w:left="318" w:hanging="318"/>
              <w:rPr>
                <w:i/>
                <w:sz w:val="16"/>
                <w:szCs w:val="16"/>
              </w:rPr>
            </w:pPr>
            <w:r w:rsidRPr="00171F82">
              <w:rPr>
                <w:b/>
                <w:i/>
                <w:sz w:val="16"/>
                <w:szCs w:val="16"/>
              </w:rPr>
              <w:t>Si el perfil solicitado no es factible</w:t>
            </w:r>
            <w:r w:rsidRPr="00171F82">
              <w:rPr>
                <w:i/>
                <w:sz w:val="16"/>
                <w:szCs w:val="16"/>
              </w:rPr>
              <w:t>, se notificará al CS el perfil factible para que en caso de que el CS desee que se habilite el servicio con dicho perfil, su solicitud pueda ser actualizada y reenviada con los datos proporcionados.</w:t>
            </w:r>
          </w:p>
          <w:p w14:paraId="30CABCC5" w14:textId="77777777" w:rsidR="0069644A" w:rsidRPr="00171F82" w:rsidRDefault="0069644A" w:rsidP="00256DF8">
            <w:pPr>
              <w:pStyle w:val="IFTnormal"/>
              <w:numPr>
                <w:ilvl w:val="0"/>
                <w:numId w:val="6"/>
              </w:numPr>
              <w:ind w:left="318" w:hanging="318"/>
              <w:rPr>
                <w:i/>
                <w:sz w:val="16"/>
                <w:szCs w:val="16"/>
              </w:rPr>
            </w:pPr>
            <w:r w:rsidRPr="00171F82">
              <w:rPr>
                <w:b/>
                <w:i/>
                <w:sz w:val="16"/>
                <w:szCs w:val="16"/>
              </w:rPr>
              <w:t>Si no es factible proporcionar el servicio</w:t>
            </w:r>
            <w:r w:rsidRPr="00171F82">
              <w:rPr>
                <w:i/>
                <w:sz w:val="16"/>
                <w:szCs w:val="16"/>
              </w:rPr>
              <w:t>, se informará al CS la justificación de los motivos descritos en el apartado 1.4.2, así como las evidencias correspondientes.</w:t>
            </w:r>
          </w:p>
          <w:p w14:paraId="6CB8B13F" w14:textId="77777777" w:rsidR="0069644A" w:rsidRPr="00171F82" w:rsidRDefault="0069644A" w:rsidP="00256DF8">
            <w:pPr>
              <w:pStyle w:val="IFTnormal"/>
              <w:rPr>
                <w:b/>
                <w:i/>
                <w:sz w:val="16"/>
                <w:szCs w:val="16"/>
                <w:u w:val="single"/>
              </w:rPr>
            </w:pPr>
            <w:r w:rsidRPr="00171F82">
              <w:rPr>
                <w:b/>
                <w:i/>
                <w:sz w:val="16"/>
                <w:szCs w:val="16"/>
                <w:u w:val="single"/>
              </w:rPr>
              <w:t>Una vez que entre en operación el SEG las actividades Envío de Solicitud, Validación de Solicitud y Factibilidad Técnica se homologarán de tal forma que los CS incluyendo Telmex, harán uso de los mismos elementos, herramientas, funcionalidades, información, etc. Una vez validados los campos correspondientes se procederá directamente a la etapa de Habilitación y aprovisionamiento del Servicio.</w:t>
            </w:r>
          </w:p>
        </w:tc>
      </w:tr>
    </w:tbl>
    <w:p w14:paraId="0D6B2D01" w14:textId="2A3A3EBE" w:rsidR="0069644A" w:rsidRPr="00171F82" w:rsidRDefault="0069644A" w:rsidP="00256DF8">
      <w:pPr>
        <w:pStyle w:val="Citaift"/>
      </w:pPr>
      <w:r w:rsidRPr="00171F82">
        <w:t>(…)”</w:t>
      </w:r>
    </w:p>
    <w:p w14:paraId="63AA4472" w14:textId="77777777" w:rsidR="0069644A" w:rsidRPr="00171F82" w:rsidRDefault="0069644A" w:rsidP="00256DF8">
      <w:pPr>
        <w:pStyle w:val="Citaift"/>
        <w:rPr>
          <w:b/>
        </w:rPr>
      </w:pPr>
      <w:r w:rsidRPr="00171F82">
        <w:rPr>
          <w:b/>
        </w:rPr>
        <w:t>(Énfasis añadido)</w:t>
      </w:r>
    </w:p>
    <w:p w14:paraId="1A0B66FE" w14:textId="07E2DBD4" w:rsidR="00527C47" w:rsidRPr="00171F82" w:rsidRDefault="00527C47" w:rsidP="00256DF8">
      <w:pPr>
        <w:pStyle w:val="IFTnormal"/>
      </w:pPr>
      <w:r w:rsidRPr="00171F82">
        <w:t xml:space="preserve">Por lo </w:t>
      </w:r>
      <w:r w:rsidR="0069644A" w:rsidRPr="00171F82">
        <w:t>anterior</w:t>
      </w:r>
      <w:r w:rsidRPr="00171F82">
        <w:t xml:space="preserve">, las etapas de Envío de Solicitud, Validación de Solicitud y Factibilidad Técnica quedarán normalizadas en una sola etapa que se denominará “Envío, Validación y Factibilidad de solicitud”, asimismo, debido a que como se </w:t>
      </w:r>
      <w:r w:rsidR="00F80FB3" w:rsidRPr="00171F82">
        <w:t xml:space="preserve">hace </w:t>
      </w:r>
      <w:r w:rsidRPr="00171F82">
        <w:t>mención e</w:t>
      </w:r>
      <w:r w:rsidR="00C44E6B" w:rsidRPr="00171F82">
        <w:t>n la Resolución de la OREDA vigente</w:t>
      </w:r>
      <w:r w:rsidRPr="00171F82">
        <w:t xml:space="preserve">, las tres etapas al inicio del párrafo son </w:t>
      </w:r>
      <w:r w:rsidR="00F80FB3" w:rsidRPr="00171F82">
        <w:t>realizadas</w:t>
      </w:r>
      <w:r w:rsidRPr="00171F82">
        <w:t xml:space="preserve"> en línea en el SEG, los plazos de 1 día hábil para la “Validación de la Solicitud” y 1 día hábil para la “Factibilidad </w:t>
      </w:r>
      <w:r w:rsidRPr="00171F82">
        <w:lastRenderedPageBreak/>
        <w:t xml:space="preserve">Técnica” serán acotados únicamente al tiempo que el CS tarda en </w:t>
      </w:r>
      <w:r w:rsidR="00F80FB3" w:rsidRPr="00171F82">
        <w:t>completar</w:t>
      </w:r>
      <w:r w:rsidRPr="00171F82">
        <w:t xml:space="preserve"> y enviar la solicitud al AEP.</w:t>
      </w:r>
    </w:p>
    <w:p w14:paraId="427AD173" w14:textId="77777777" w:rsidR="00096BB4" w:rsidRDefault="004D74AC" w:rsidP="00256DF8">
      <w:pPr>
        <w:pStyle w:val="IFTnormal"/>
      </w:pPr>
      <w:r w:rsidRPr="00171F82">
        <w:t>P</w:t>
      </w:r>
      <w:r w:rsidR="00096BB4" w:rsidRPr="00171F82">
        <w:t>or lo antes expuesto, habiendo realizado la valoración correspondiente, y en cumplimiento con los principios de equidad, neutralidad tecnológica, transparencia, no discriminación y/o sana competencia el Instituto resuelve el siguiente tema de la Propuesta Técnica para el Servicio de Reventa Mayorista de Línea Telefónica:</w:t>
      </w:r>
    </w:p>
    <w:p w14:paraId="7CC204F0" w14:textId="77777777" w:rsidR="00D356C7" w:rsidRPr="00D56750" w:rsidRDefault="00D356C7" w:rsidP="00D56750">
      <w:pPr>
        <w:rPr>
          <w:rFonts w:ascii="ITC Avant Garde" w:hAnsi="ITC Avant Garde"/>
          <w:b/>
        </w:rPr>
      </w:pPr>
      <w:r w:rsidRPr="00D56750">
        <w:rPr>
          <w:rFonts w:ascii="ITC Avant Garde" w:hAnsi="ITC Avant Garde"/>
          <w:b/>
        </w:rPr>
        <w:t>Redacción definitiva</w:t>
      </w:r>
    </w:p>
    <w:p w14:paraId="3A445510" w14:textId="77777777" w:rsidR="00D356C7" w:rsidRPr="00171F82" w:rsidRDefault="00D356C7" w:rsidP="00256DF8">
      <w:pPr>
        <w:jc w:val="both"/>
        <w:rPr>
          <w:rFonts w:ascii="ITC Avant Garde" w:eastAsia="Calibri" w:hAnsi="ITC Avant Garde" w:cs="Arial"/>
          <w:lang w:eastAsia="es-ES"/>
        </w:rPr>
      </w:pPr>
      <w:r w:rsidRPr="00171F82">
        <w:rPr>
          <w:rFonts w:ascii="ITC Avant Garde" w:eastAsia="Calibri" w:hAnsi="ITC Avant Garde" w:cs="Arial"/>
          <w:lang w:eastAsia="es-ES"/>
        </w:rPr>
        <w:t xml:space="preserve">Derivado del análisis previo, el Instituto resuelve modificar la Propuesta Técnica para el Servicio de Reventa Mayorista de Línea Telefónica (SRMLT) </w:t>
      </w:r>
      <w:r w:rsidR="00152655" w:rsidRPr="00171F82">
        <w:rPr>
          <w:rFonts w:ascii="ITC Avant Garde" w:eastAsia="Calibri" w:hAnsi="ITC Avant Garde" w:cs="Arial"/>
          <w:lang w:eastAsia="es-ES"/>
        </w:rPr>
        <w:t>para que en el apartado de “9</w:t>
      </w:r>
      <w:r w:rsidRPr="00171F82">
        <w:rPr>
          <w:rFonts w:ascii="ITC Avant Garde" w:eastAsia="Calibri" w:hAnsi="ITC Avant Garde" w:cs="Arial"/>
          <w:lang w:eastAsia="es-ES"/>
        </w:rPr>
        <w:t>.</w:t>
      </w:r>
      <w:r w:rsidR="008D3B4A" w:rsidRPr="00171F82">
        <w:rPr>
          <w:rFonts w:ascii="ITC Avant Garde" w:eastAsia="Calibri" w:hAnsi="ITC Avant Garde" w:cs="Arial"/>
          <w:lang w:eastAsia="es-ES"/>
        </w:rPr>
        <w:t>2</w:t>
      </w:r>
      <w:r w:rsidRPr="00171F82">
        <w:rPr>
          <w:rFonts w:ascii="ITC Avant Garde" w:eastAsia="Calibri" w:hAnsi="ITC Avant Garde" w:cs="Arial"/>
          <w:lang w:eastAsia="es-ES"/>
        </w:rPr>
        <w:t xml:space="preserve"> </w:t>
      </w:r>
      <w:r w:rsidR="00152655" w:rsidRPr="00171F82">
        <w:rPr>
          <w:rStyle w:val="IFTnormalCar"/>
        </w:rPr>
        <w:t>Procedimientos de contratación, modificación y baja del SRMLT</w:t>
      </w:r>
      <w:r w:rsidRPr="00171F82">
        <w:rPr>
          <w:rFonts w:ascii="ITC Avant Garde" w:eastAsia="Calibri" w:hAnsi="ITC Avant Garde" w:cs="Arial"/>
          <w:lang w:eastAsia="es-ES"/>
        </w:rPr>
        <w:t>” en la Oferta de Referencia autorizada por el Instituto se integre lo siguiente:</w:t>
      </w:r>
    </w:p>
    <w:p w14:paraId="6A80139D" w14:textId="77777777" w:rsidR="00F34463" w:rsidRPr="00171F82" w:rsidRDefault="009026AF" w:rsidP="00256DF8">
      <w:pPr>
        <w:pStyle w:val="CondicionesFinales"/>
        <w:rPr>
          <w:b/>
          <w:u w:val="single"/>
        </w:rPr>
      </w:pPr>
      <w:r w:rsidRPr="00171F82">
        <w:rPr>
          <w:b/>
          <w:u w:val="single"/>
        </w:rPr>
        <w:t xml:space="preserve">9.2 </w:t>
      </w:r>
      <w:r w:rsidR="00F34463" w:rsidRPr="00171F82">
        <w:rPr>
          <w:b/>
          <w:u w:val="single"/>
        </w:rPr>
        <w:t>Procedimiento de contratación y entrega (Alta de línea)</w:t>
      </w:r>
    </w:p>
    <w:p w14:paraId="4E7D4ED8" w14:textId="77777777" w:rsidR="00F34463" w:rsidRPr="00171F82" w:rsidRDefault="00F34463" w:rsidP="00256DF8">
      <w:pPr>
        <w:pStyle w:val="CondicionesFinales"/>
      </w:pPr>
      <w:r w:rsidRPr="00171F82">
        <w:t>Este procedimiento podrá aplicarse única y exclusivamente cuando el CS ya cuente con la activación del servicio en la central correspondiente.</w:t>
      </w:r>
    </w:p>
    <w:p w14:paraId="38468205" w14:textId="77777777" w:rsidR="00F34463" w:rsidRPr="00171F82" w:rsidRDefault="00F34463" w:rsidP="00256DF8">
      <w:pPr>
        <w:pStyle w:val="CondicionesFinales"/>
      </w:pPr>
      <w:r w:rsidRPr="00171F82">
        <w:t>El objetivo de este procedimiento es definir las actividades a desarrollar por parte de Telmex/Telnor y del CS, a fin de realizar la contratación y entrega del servicio de SRMLT. Las fases en que se divide este procedimiento son: (i) Entrega y validación de la solicitud para que el CS manifieste su intención de contratar el servicio para un cliente, y la evaluación en SEG que confirma que la solicitud cuenta con todos los elementos para la contratación del servicio en la Central correspondiente; y (ii) Habilitación y aprovisionamiento del servicio solicitado, que detonará los procesos de pruebas de entrega y facturación.</w:t>
      </w:r>
    </w:p>
    <w:tbl>
      <w:tblPr>
        <w:tblStyle w:val="Tablaconcuadrcula"/>
        <w:tblW w:w="4229" w:type="pct"/>
        <w:tblInd w:w="846" w:type="dxa"/>
        <w:tblLook w:val="04A0" w:firstRow="1" w:lastRow="0" w:firstColumn="1" w:lastColumn="0" w:noHBand="0" w:noVBand="1"/>
        <w:tblCaption w:val="Tabla"/>
        <w:tblDescription w:val="Etapas"/>
      </w:tblPr>
      <w:tblGrid>
        <w:gridCol w:w="2199"/>
        <w:gridCol w:w="6306"/>
      </w:tblGrid>
      <w:tr w:rsidR="00A819A6" w:rsidRPr="00171F82" w14:paraId="70F559E3" w14:textId="77777777" w:rsidTr="00B13371">
        <w:trPr>
          <w:tblHeader/>
        </w:trPr>
        <w:tc>
          <w:tcPr>
            <w:tcW w:w="1292" w:type="pct"/>
          </w:tcPr>
          <w:p w14:paraId="03F6D396" w14:textId="77777777" w:rsidR="00F34463" w:rsidRPr="00171F82" w:rsidRDefault="00F34463" w:rsidP="00B13371">
            <w:pPr>
              <w:pStyle w:val="IFTnormal"/>
              <w:spacing w:after="0"/>
              <w:rPr>
                <w:b/>
              </w:rPr>
            </w:pPr>
            <w:r w:rsidRPr="00171F82">
              <w:rPr>
                <w:b/>
              </w:rPr>
              <w:t>Etapa</w:t>
            </w:r>
          </w:p>
        </w:tc>
        <w:tc>
          <w:tcPr>
            <w:tcW w:w="3708" w:type="pct"/>
          </w:tcPr>
          <w:p w14:paraId="2F1FC5D5" w14:textId="77777777" w:rsidR="00F34463" w:rsidRPr="00171F82" w:rsidRDefault="00F34463" w:rsidP="00B13371">
            <w:pPr>
              <w:pStyle w:val="IFTnormal"/>
              <w:spacing w:after="0"/>
              <w:rPr>
                <w:b/>
              </w:rPr>
            </w:pPr>
            <w:r w:rsidRPr="00171F82">
              <w:rPr>
                <w:b/>
              </w:rPr>
              <w:t>Descripción</w:t>
            </w:r>
          </w:p>
        </w:tc>
      </w:tr>
      <w:tr w:rsidR="00A819A6" w:rsidRPr="00171F82" w14:paraId="0819E481" w14:textId="77777777" w:rsidTr="006E5EC0">
        <w:tc>
          <w:tcPr>
            <w:tcW w:w="1292" w:type="pct"/>
          </w:tcPr>
          <w:p w14:paraId="0F864DAF" w14:textId="77777777" w:rsidR="00F34463" w:rsidRPr="00171F82" w:rsidRDefault="00F34463" w:rsidP="00B13371">
            <w:pPr>
              <w:pStyle w:val="IFTnormal"/>
              <w:spacing w:after="0"/>
              <w:rPr>
                <w:b/>
              </w:rPr>
            </w:pPr>
            <w:r w:rsidRPr="00171F82">
              <w:rPr>
                <w:b/>
              </w:rPr>
              <w:t>Autorización del suscriptor/usuario final</w:t>
            </w:r>
          </w:p>
        </w:tc>
        <w:tc>
          <w:tcPr>
            <w:tcW w:w="3708" w:type="pct"/>
          </w:tcPr>
          <w:p w14:paraId="2E5EDB90" w14:textId="77777777" w:rsidR="00F34463" w:rsidRPr="00171F82" w:rsidRDefault="00F34463" w:rsidP="00B13371">
            <w:pPr>
              <w:pStyle w:val="IFTnormal"/>
              <w:spacing w:after="0"/>
            </w:pPr>
            <w:r w:rsidRPr="00171F82">
              <w:t>Presentación del formato de verificación de la voluntad del suscriptor/usuario final. (Sólo usuarios existentes)</w:t>
            </w:r>
          </w:p>
        </w:tc>
      </w:tr>
      <w:tr w:rsidR="00A819A6" w:rsidRPr="00171F82" w14:paraId="18092BB5" w14:textId="77777777" w:rsidTr="006E5EC0">
        <w:tc>
          <w:tcPr>
            <w:tcW w:w="1292" w:type="pct"/>
          </w:tcPr>
          <w:p w14:paraId="645FDD63" w14:textId="77777777" w:rsidR="00F34463" w:rsidRPr="00171F82" w:rsidRDefault="00F34463" w:rsidP="00B13371">
            <w:pPr>
              <w:pStyle w:val="IFTnormal"/>
              <w:spacing w:after="0"/>
              <w:rPr>
                <w:b/>
              </w:rPr>
            </w:pPr>
            <w:r w:rsidRPr="00171F82">
              <w:rPr>
                <w:b/>
              </w:rPr>
              <w:t>Envío, Validación y Factibilidad de solicitud</w:t>
            </w:r>
          </w:p>
        </w:tc>
        <w:tc>
          <w:tcPr>
            <w:tcW w:w="3708" w:type="pct"/>
          </w:tcPr>
          <w:p w14:paraId="4CBD0577" w14:textId="77777777" w:rsidR="00F34463" w:rsidRPr="00171F82" w:rsidRDefault="00F34463" w:rsidP="00B13371">
            <w:pPr>
              <w:pStyle w:val="IFTnormal"/>
              <w:spacing w:after="0"/>
            </w:pPr>
            <w:r w:rsidRPr="00171F82">
              <w:t>El CS deberá presentar sus solicitudes en el formato correspondiente a través del SEG de acuerdo a formato de solicitud, así como asegurarse que la central que corresponde a la línea que se solicitará ya cuenta con la habilitación de la solución de enrutamiento, red y puerto para asignar al cliente.</w:t>
            </w:r>
          </w:p>
          <w:p w14:paraId="0A8792A8" w14:textId="77777777" w:rsidR="00F34463" w:rsidRPr="00171F82" w:rsidRDefault="00F34463" w:rsidP="00B13371">
            <w:pPr>
              <w:pStyle w:val="IFTnormal"/>
              <w:numPr>
                <w:ilvl w:val="0"/>
                <w:numId w:val="20"/>
              </w:numPr>
              <w:spacing w:after="0"/>
            </w:pPr>
            <w:r w:rsidRPr="00171F82">
              <w:t>En caso de usuarios nuevos seleccionar si desea:</w:t>
            </w:r>
          </w:p>
          <w:p w14:paraId="0E11E424" w14:textId="77777777" w:rsidR="00A819A6" w:rsidRPr="00171F82" w:rsidRDefault="00F34463" w:rsidP="00B13371">
            <w:pPr>
              <w:pStyle w:val="IFTnormal"/>
              <w:numPr>
                <w:ilvl w:val="0"/>
                <w:numId w:val="18"/>
              </w:numPr>
              <w:spacing w:after="0"/>
            </w:pPr>
            <w:r w:rsidRPr="00171F82">
              <w:lastRenderedPageBreak/>
              <w:t xml:space="preserve">Aparato telefónico </w:t>
            </w:r>
          </w:p>
          <w:p w14:paraId="5F69F9E4" w14:textId="77777777" w:rsidR="00F34463" w:rsidRPr="00171F82" w:rsidRDefault="00F34463" w:rsidP="00B13371">
            <w:pPr>
              <w:pStyle w:val="IFTnormal"/>
              <w:numPr>
                <w:ilvl w:val="0"/>
                <w:numId w:val="18"/>
              </w:numPr>
              <w:spacing w:after="0"/>
            </w:pPr>
            <w:r w:rsidRPr="00171F82">
              <w:t>Cableado Interior</w:t>
            </w:r>
          </w:p>
          <w:p w14:paraId="7FA47E3C" w14:textId="77777777" w:rsidR="00F34463" w:rsidRPr="00171F82" w:rsidRDefault="00F34463" w:rsidP="00B13371">
            <w:pPr>
              <w:pStyle w:val="IFTnormal"/>
              <w:numPr>
                <w:ilvl w:val="0"/>
                <w:numId w:val="20"/>
              </w:numPr>
              <w:spacing w:after="0"/>
            </w:pPr>
            <w:r w:rsidRPr="00171F82">
              <w:t>E indicar si para la entrega del aparato telefónico se realiza por:</w:t>
            </w:r>
          </w:p>
          <w:p w14:paraId="648BBEE7" w14:textId="77777777" w:rsidR="00A819A6" w:rsidRPr="00171F82" w:rsidRDefault="00F34463" w:rsidP="00B13371">
            <w:pPr>
              <w:pStyle w:val="IFTnormal"/>
              <w:numPr>
                <w:ilvl w:val="0"/>
                <w:numId w:val="19"/>
              </w:numPr>
              <w:spacing w:after="0"/>
            </w:pPr>
            <w:r w:rsidRPr="00171F82">
              <w:t>Mensajería al domicilio del usuario</w:t>
            </w:r>
          </w:p>
          <w:p w14:paraId="60278E8A" w14:textId="77777777" w:rsidR="00F34463" w:rsidRPr="00171F82" w:rsidRDefault="00F34463" w:rsidP="00B13371">
            <w:pPr>
              <w:pStyle w:val="IFTnormal"/>
              <w:numPr>
                <w:ilvl w:val="0"/>
                <w:numId w:val="19"/>
              </w:numPr>
              <w:spacing w:after="0"/>
            </w:pPr>
            <w:r w:rsidRPr="00171F82">
              <w:t>Tienda Telmex/Telnor</w:t>
            </w:r>
          </w:p>
          <w:p w14:paraId="6894302D" w14:textId="7F70A162" w:rsidR="00F34463" w:rsidRPr="00171F82" w:rsidRDefault="00F34463" w:rsidP="00B13371">
            <w:pPr>
              <w:pStyle w:val="IFTnormal"/>
              <w:spacing w:after="0"/>
            </w:pPr>
            <w:r w:rsidRPr="00171F82">
              <w:t>Una vez enviada la solicitud el Sistema Electrónico de Gestión (SEG) asignará de forma automática el NIS</w:t>
            </w:r>
            <w:r w:rsidR="00392430" w:rsidRPr="00171F82">
              <w:t xml:space="preserve"> </w:t>
            </w:r>
            <w:r w:rsidRPr="00171F82">
              <w:t>y la confirmación de la fecha de habilitación del servicio.</w:t>
            </w:r>
          </w:p>
        </w:tc>
      </w:tr>
      <w:tr w:rsidR="00A819A6" w:rsidRPr="00171F82" w14:paraId="5B5CF038" w14:textId="77777777" w:rsidTr="006E5EC0">
        <w:tc>
          <w:tcPr>
            <w:tcW w:w="1292" w:type="pct"/>
          </w:tcPr>
          <w:p w14:paraId="32DE6DCF" w14:textId="77777777" w:rsidR="00F34463" w:rsidRPr="00171F82" w:rsidRDefault="00F34463" w:rsidP="00B13371">
            <w:pPr>
              <w:pStyle w:val="IFTnormal"/>
              <w:spacing w:after="0"/>
              <w:rPr>
                <w:b/>
              </w:rPr>
            </w:pPr>
            <w:r w:rsidRPr="00171F82">
              <w:rPr>
                <w:b/>
              </w:rPr>
              <w:lastRenderedPageBreak/>
              <w:t>Habilitación y aprovisionamiento del Servicio</w:t>
            </w:r>
          </w:p>
        </w:tc>
        <w:tc>
          <w:tcPr>
            <w:tcW w:w="3708" w:type="pct"/>
          </w:tcPr>
          <w:p w14:paraId="1A277ABD" w14:textId="77777777" w:rsidR="00F34463" w:rsidRPr="00171F82" w:rsidRDefault="00F34463" w:rsidP="00B13371">
            <w:pPr>
              <w:pStyle w:val="IFTnormal"/>
              <w:spacing w:after="0"/>
            </w:pPr>
            <w:r w:rsidRPr="00171F82">
              <w:t xml:space="preserve">Telmex/Telnor llevará a cabo las actuaciones necesarias para habilitar el servicio el día confirmado por el CS; </w:t>
            </w:r>
          </w:p>
          <w:p w14:paraId="779C64A5" w14:textId="77777777" w:rsidR="00F34463" w:rsidRPr="00171F82" w:rsidRDefault="00F34463" w:rsidP="00B13371">
            <w:pPr>
              <w:pStyle w:val="IFTnormal"/>
              <w:spacing w:after="0"/>
            </w:pPr>
            <w:r w:rsidRPr="00171F82">
              <w:rPr>
                <w:b/>
              </w:rPr>
              <w:t>Usuarios Existentes</w:t>
            </w:r>
            <w:r w:rsidRPr="00171F82">
              <w:t>: Habilitación remota (máximo 5 días hábiles contados a partir del ingreso de la solicitud y 7 días hábiles con provisión de equipo por Telmex/Telnor).</w:t>
            </w:r>
          </w:p>
          <w:p w14:paraId="45CE12CA" w14:textId="77777777" w:rsidR="00F34463" w:rsidRPr="00171F82" w:rsidRDefault="00F34463" w:rsidP="00B13371">
            <w:pPr>
              <w:pStyle w:val="IFTnormal"/>
              <w:numPr>
                <w:ilvl w:val="0"/>
                <w:numId w:val="20"/>
              </w:numPr>
              <w:spacing w:after="0"/>
            </w:pPr>
            <w:r w:rsidRPr="00171F82">
              <w:t>Se realizará la configuración correspondiente y el cambio administrativo para pasar la facturación al CS. Cuando sea requerido por el CS, se activarán/desactivarán los servicios digitales o de marcaciones solicitados (entendiendo esto último como restricción de marcaciones).</w:t>
            </w:r>
          </w:p>
          <w:p w14:paraId="0DB3AB2C" w14:textId="77777777" w:rsidR="00F34463" w:rsidRPr="00171F82" w:rsidRDefault="00F34463" w:rsidP="00B13371">
            <w:pPr>
              <w:pStyle w:val="IFTnormal"/>
              <w:spacing w:after="0"/>
            </w:pPr>
            <w:r w:rsidRPr="00171F82">
              <w:rPr>
                <w:b/>
              </w:rPr>
              <w:t>Usuarios Nuevos</w:t>
            </w:r>
            <w:r w:rsidRPr="00171F82">
              <w:t>: Habilitación presencial. Telmex/Telnor asistirá al domicilio del Usuario Final para instalar el servicio.</w:t>
            </w:r>
          </w:p>
          <w:p w14:paraId="40BA7E04" w14:textId="77777777" w:rsidR="00F34463" w:rsidRPr="00171F82" w:rsidRDefault="00F34463" w:rsidP="00B13371">
            <w:pPr>
              <w:pStyle w:val="IFTnormal"/>
              <w:numPr>
                <w:ilvl w:val="0"/>
                <w:numId w:val="20"/>
              </w:numPr>
              <w:spacing w:after="0"/>
            </w:pPr>
            <w:r w:rsidRPr="00171F82">
              <w:t>Acometida Existente: (máximo 5 días hábiles contados a partir del ingreso de la solicitud y 7 días hábiles con provisión de equipo por Telmex/Telnor).</w:t>
            </w:r>
          </w:p>
          <w:p w14:paraId="4D8140C9" w14:textId="77777777" w:rsidR="00F34463" w:rsidRPr="00171F82" w:rsidRDefault="00F34463" w:rsidP="00B13371">
            <w:pPr>
              <w:pStyle w:val="IFTnormal"/>
              <w:numPr>
                <w:ilvl w:val="0"/>
                <w:numId w:val="21"/>
              </w:numPr>
              <w:spacing w:after="0"/>
            </w:pPr>
            <w:r w:rsidRPr="00171F82">
              <w:t>Instalación de cableado interior, sólo si fue solicitado por el CS.</w:t>
            </w:r>
          </w:p>
          <w:p w14:paraId="729F36FC" w14:textId="77777777" w:rsidR="00F34463" w:rsidRPr="00171F82" w:rsidRDefault="00F34463" w:rsidP="00B13371">
            <w:pPr>
              <w:pStyle w:val="IFTnormal"/>
              <w:numPr>
                <w:ilvl w:val="0"/>
                <w:numId w:val="21"/>
              </w:numPr>
              <w:spacing w:after="0"/>
            </w:pPr>
            <w:r w:rsidRPr="00171F82">
              <w:t>Instalación de aparato telefónico, sólo si fue solicitado por el CS.</w:t>
            </w:r>
          </w:p>
          <w:p w14:paraId="610D44D3" w14:textId="77777777" w:rsidR="00F34463" w:rsidRPr="00171F82" w:rsidRDefault="00F34463" w:rsidP="00B13371">
            <w:pPr>
              <w:pStyle w:val="IFTnormal"/>
              <w:numPr>
                <w:ilvl w:val="0"/>
                <w:numId w:val="20"/>
              </w:numPr>
              <w:spacing w:after="0"/>
            </w:pPr>
            <w:r w:rsidRPr="00171F82">
              <w:t>Sin Acometida: (máximo 7 días hábiles contados a partir del ingreso de la solicitud indistintamente de la provisión de equipo por Telmex/Telnor).</w:t>
            </w:r>
          </w:p>
          <w:p w14:paraId="5516466A" w14:textId="77777777" w:rsidR="00F34463" w:rsidRPr="00171F82" w:rsidRDefault="00F34463" w:rsidP="00B13371">
            <w:pPr>
              <w:pStyle w:val="IFTnormal"/>
              <w:numPr>
                <w:ilvl w:val="0"/>
                <w:numId w:val="22"/>
              </w:numPr>
              <w:spacing w:after="0"/>
            </w:pPr>
            <w:r w:rsidRPr="00171F82">
              <w:t>Instalación de la acometida, incluye el primer CIC.</w:t>
            </w:r>
          </w:p>
          <w:p w14:paraId="529842B3" w14:textId="77777777" w:rsidR="00F34463" w:rsidRPr="00171F82" w:rsidRDefault="00F34463" w:rsidP="00B13371">
            <w:pPr>
              <w:pStyle w:val="IFTnormal"/>
              <w:numPr>
                <w:ilvl w:val="0"/>
                <w:numId w:val="22"/>
              </w:numPr>
              <w:spacing w:after="0"/>
            </w:pPr>
            <w:r w:rsidRPr="00171F82">
              <w:t>Instalación de CIC adicional, sólo si fue solicitado por el CS.</w:t>
            </w:r>
          </w:p>
          <w:p w14:paraId="36439FF9" w14:textId="77777777" w:rsidR="00F34463" w:rsidRPr="00171F82" w:rsidRDefault="00F34463" w:rsidP="00B13371">
            <w:pPr>
              <w:pStyle w:val="IFTnormal"/>
              <w:numPr>
                <w:ilvl w:val="0"/>
                <w:numId w:val="22"/>
              </w:numPr>
              <w:spacing w:after="0"/>
            </w:pPr>
            <w:r w:rsidRPr="00171F82">
              <w:lastRenderedPageBreak/>
              <w:t>Instalación de aparato telefónico, sólo si fue solicitado por el CS.</w:t>
            </w:r>
          </w:p>
        </w:tc>
      </w:tr>
      <w:tr w:rsidR="00A819A6" w:rsidRPr="00171F82" w14:paraId="0CAC6D24" w14:textId="77777777" w:rsidTr="006E5EC0">
        <w:tc>
          <w:tcPr>
            <w:tcW w:w="1292" w:type="pct"/>
          </w:tcPr>
          <w:p w14:paraId="1778693E" w14:textId="77777777" w:rsidR="00F34463" w:rsidRPr="00171F82" w:rsidRDefault="00F34463" w:rsidP="00B13371">
            <w:pPr>
              <w:pStyle w:val="IFTnormal"/>
              <w:spacing w:after="0"/>
              <w:rPr>
                <w:b/>
              </w:rPr>
            </w:pPr>
            <w:r w:rsidRPr="00171F82">
              <w:rPr>
                <w:b/>
              </w:rPr>
              <w:lastRenderedPageBreak/>
              <w:t>Pruebas de Aceptación del Servicio</w:t>
            </w:r>
          </w:p>
        </w:tc>
        <w:tc>
          <w:tcPr>
            <w:tcW w:w="3708" w:type="pct"/>
          </w:tcPr>
          <w:p w14:paraId="016A1B49" w14:textId="77777777" w:rsidR="00F34463" w:rsidRPr="00171F82" w:rsidRDefault="00F34463" w:rsidP="00B13371">
            <w:pPr>
              <w:pStyle w:val="IFTnormal"/>
              <w:spacing w:after="0"/>
            </w:pPr>
            <w:r w:rsidRPr="00171F82">
              <w:t>Una vez habilitado el servicio, se ejecutarán las pruebas correspondientes para validar que el servicio ha sido instalado y habilitado de conformidad con lo requerido por el CS.</w:t>
            </w:r>
          </w:p>
          <w:p w14:paraId="5EA575FE" w14:textId="77777777" w:rsidR="00F34463" w:rsidRPr="00171F82" w:rsidRDefault="00F34463" w:rsidP="00B13371">
            <w:pPr>
              <w:pStyle w:val="IFTnormal"/>
              <w:numPr>
                <w:ilvl w:val="0"/>
                <w:numId w:val="23"/>
              </w:numPr>
              <w:spacing w:after="0"/>
            </w:pPr>
            <w:r w:rsidRPr="00171F82">
              <w:t>Los resultados de las pruebas realizadas se registrarán en el SEG para que el CS pueda consultarlas.</w:t>
            </w:r>
          </w:p>
        </w:tc>
      </w:tr>
      <w:tr w:rsidR="00A819A6" w:rsidRPr="00171F82" w14:paraId="7B4430C7" w14:textId="77777777" w:rsidTr="006E5EC0">
        <w:tc>
          <w:tcPr>
            <w:tcW w:w="1292" w:type="pct"/>
          </w:tcPr>
          <w:p w14:paraId="4DE3B12E" w14:textId="77777777" w:rsidR="00F34463" w:rsidRPr="00171F82" w:rsidRDefault="00F34463" w:rsidP="00B13371">
            <w:pPr>
              <w:pStyle w:val="IFTnormal"/>
              <w:spacing w:after="0"/>
              <w:rPr>
                <w:b/>
              </w:rPr>
            </w:pPr>
            <w:r w:rsidRPr="00171F82">
              <w:rPr>
                <w:b/>
              </w:rPr>
              <w:t>Facturación</w:t>
            </w:r>
          </w:p>
        </w:tc>
        <w:tc>
          <w:tcPr>
            <w:tcW w:w="3708" w:type="pct"/>
          </w:tcPr>
          <w:p w14:paraId="331106E8" w14:textId="77777777" w:rsidR="00F34463" w:rsidRPr="00171F82" w:rsidRDefault="00F34463" w:rsidP="00B13371">
            <w:pPr>
              <w:pStyle w:val="IFTnormal"/>
              <w:spacing w:after="0"/>
            </w:pPr>
            <w:r w:rsidRPr="00171F82">
              <w:t>Al corte del mes se realizará la facturación aplicable al servicio:</w:t>
            </w:r>
          </w:p>
          <w:p w14:paraId="2F42B9EA" w14:textId="77777777" w:rsidR="00F34463" w:rsidRPr="00171F82" w:rsidRDefault="00F34463" w:rsidP="00B13371">
            <w:pPr>
              <w:pStyle w:val="IFTnormal"/>
              <w:numPr>
                <w:ilvl w:val="0"/>
                <w:numId w:val="23"/>
              </w:numPr>
              <w:spacing w:after="0"/>
            </w:pPr>
            <w:r w:rsidRPr="00171F82">
              <w:t>Se incluirán los gastos de instalación y la renta mensual correspondiente.</w:t>
            </w:r>
          </w:p>
          <w:p w14:paraId="2DE3125C" w14:textId="77777777" w:rsidR="00F34463" w:rsidRPr="00171F82" w:rsidRDefault="00F34463" w:rsidP="00B13371">
            <w:pPr>
              <w:pStyle w:val="IFTnormal"/>
              <w:numPr>
                <w:ilvl w:val="0"/>
                <w:numId w:val="23"/>
              </w:numPr>
              <w:spacing w:after="0"/>
            </w:pPr>
            <w:r w:rsidRPr="00171F82">
              <w:t>El CS contará con la posibilidad de solicitar ajustes o aclaraciones respecto a los conceptos y servicios incluidos en su factura.</w:t>
            </w:r>
          </w:p>
        </w:tc>
      </w:tr>
    </w:tbl>
    <w:p w14:paraId="02104EF0" w14:textId="77777777" w:rsidR="00F34463" w:rsidRPr="00171F82" w:rsidRDefault="00F34463" w:rsidP="00256DF8">
      <w:pPr>
        <w:pStyle w:val="IFTnormal"/>
      </w:pPr>
    </w:p>
    <w:p w14:paraId="46B0FE6A" w14:textId="3BAAD6E0" w:rsidR="00096BB4" w:rsidRPr="00171F82" w:rsidRDefault="002927B2" w:rsidP="00256DF8">
      <w:pPr>
        <w:pStyle w:val="IFTnormal"/>
      </w:pPr>
      <w:r w:rsidRPr="00171F82">
        <w:t xml:space="preserve">En virtud de las adecuaciones presentadas por el AEP, del análisis de la Propuesta Técnica para el Servicio de Reventa Mayorista de Línea Telefónica (SRMLT) realizado por el Instituto, así como de los elementos no señalados expresamente en el análisis, se concluye que la sección correspondiente a “9.2 PROCEDIMIENTO DE CONTRATACIÓN Y ENTREGA (ALTA DE LÍNEA)”  incluida en el </w:t>
      </w:r>
      <w:r w:rsidR="00901553">
        <w:t>“</w:t>
      </w:r>
      <w:r w:rsidRPr="00171F82">
        <w:t xml:space="preserve">Anexo </w:t>
      </w:r>
      <w:r w:rsidR="00231BC3" w:rsidRPr="00171F82">
        <w:t>1</w:t>
      </w:r>
      <w:r w:rsidR="00901553">
        <w:t>”</w:t>
      </w:r>
      <w:r w:rsidRPr="00171F82">
        <w:t xml:space="preserve"> de la presente Resolución cumple con los objetivos para la prestación eficiente de los servicios, toda vez que a juicio del Instituto no establece condiciones que inhiban la competencia en la prestación de los mismos, se establece con bases no discriminatorias y no genera requisitos innecesarios para la correcta prestación de servicio. Sin perjuicio de lo anterior, el Instituto realizó modificaciones con el fin de corregir errores tipográficos, mejorar la claridad en la redacción, así como mantener consistencia con respecto a lo estipulado por el Instituto para otros apartados.</w:t>
      </w:r>
    </w:p>
    <w:p w14:paraId="68E142A2" w14:textId="77777777" w:rsidR="00085A18" w:rsidRPr="00D56750" w:rsidRDefault="00085A18" w:rsidP="00D56750">
      <w:pPr>
        <w:rPr>
          <w:rFonts w:ascii="ITC Avant Garde" w:hAnsi="ITC Avant Garde"/>
          <w:b/>
        </w:rPr>
      </w:pPr>
      <w:r w:rsidRPr="00D56750">
        <w:rPr>
          <w:rFonts w:ascii="ITC Avant Garde" w:hAnsi="ITC Avant Garde"/>
          <w:b/>
        </w:rPr>
        <w:t xml:space="preserve">Tema </w:t>
      </w:r>
      <w:r w:rsidR="00821D20" w:rsidRPr="00D56750">
        <w:rPr>
          <w:rFonts w:ascii="ITC Avant Garde" w:hAnsi="ITC Avant Garde"/>
          <w:b/>
        </w:rPr>
        <w:t>“</w:t>
      </w:r>
      <w:r w:rsidRPr="00D56750">
        <w:rPr>
          <w:rFonts w:ascii="ITC Avant Garde" w:hAnsi="ITC Avant Garde"/>
          <w:b/>
        </w:rPr>
        <w:t>9.7 Procedimiento de Cambio de modalidad de Desagregación</w:t>
      </w:r>
      <w:r w:rsidR="00821D20" w:rsidRPr="00D56750">
        <w:rPr>
          <w:rFonts w:ascii="ITC Avant Garde" w:hAnsi="ITC Avant Garde"/>
          <w:b/>
        </w:rPr>
        <w:t>”</w:t>
      </w:r>
      <w:r w:rsidRPr="00D56750">
        <w:rPr>
          <w:rFonts w:ascii="ITC Avant Garde" w:hAnsi="ITC Avant Garde"/>
          <w:b/>
        </w:rPr>
        <w:t xml:space="preserve"> sometido a votación</w:t>
      </w:r>
      <w:r w:rsidR="00E63FF1" w:rsidRPr="00D56750">
        <w:rPr>
          <w:rFonts w:ascii="ITC Avant Garde" w:hAnsi="ITC Avant Garde"/>
          <w:b/>
        </w:rPr>
        <w:t>.</w:t>
      </w:r>
    </w:p>
    <w:p w14:paraId="24C62123" w14:textId="77777777" w:rsidR="00E63FF1" w:rsidRPr="00171F82" w:rsidRDefault="00E63FF1" w:rsidP="00256DF8">
      <w:pPr>
        <w:pStyle w:val="IFTnormal"/>
      </w:pPr>
      <w:r w:rsidRPr="00171F82">
        <w:t>Al respecto, el AEP incluyó en su Propuesta técnica para el SRMLT los siguientes procedimientos:</w:t>
      </w:r>
    </w:p>
    <w:p w14:paraId="5FF1FED9" w14:textId="77777777" w:rsidR="00EA3C65" w:rsidRPr="00171F82" w:rsidRDefault="00EA3C65" w:rsidP="00256DF8">
      <w:pPr>
        <w:pStyle w:val="Citaift"/>
        <w:rPr>
          <w:b/>
        </w:rPr>
      </w:pPr>
      <w:r w:rsidRPr="00171F82">
        <w:t>“</w:t>
      </w:r>
      <w:r w:rsidRPr="00171F82">
        <w:rPr>
          <w:b/>
          <w:u w:val="single"/>
        </w:rPr>
        <w:t>9.7 Procedimiento de Cambio de modalidad de Desagregación</w:t>
      </w:r>
    </w:p>
    <w:p w14:paraId="61CAC171" w14:textId="77777777" w:rsidR="00085A18" w:rsidRPr="00171F82" w:rsidRDefault="00EA3C65" w:rsidP="00256DF8">
      <w:pPr>
        <w:pStyle w:val="Citaift"/>
      </w:pPr>
      <w:r w:rsidRPr="00171F82">
        <w:t xml:space="preserve">En caso de que el CS requiera modificaciones para cambiar a un servicio distinto de desagregación, deberá presentar su solicitud en el formato correspondiente al nuevo servicio </w:t>
      </w:r>
      <w:r w:rsidRPr="00171F82">
        <w:lastRenderedPageBreak/>
        <w:t>solicitado y el formato de baja del servicio existente. La factibilidad del cambio de modalidad dependerá de que se cumplan las condiciones para ofrecer el servicio de destino y la habilitación del servicio de destino se llevará a cabo como está establecido en los procedimientos respectivos a los distintos servicios materia de esta Oferta.”</w:t>
      </w:r>
    </w:p>
    <w:p w14:paraId="5B75A9EF" w14:textId="16D6268C" w:rsidR="00264E9E" w:rsidRPr="00171F82" w:rsidRDefault="00264E9E" w:rsidP="00256DF8">
      <w:pPr>
        <w:pStyle w:val="ApartadoSub"/>
      </w:pPr>
      <w:r w:rsidRPr="00171F82">
        <w:t>Comentarios de los OC</w:t>
      </w:r>
    </w:p>
    <w:p w14:paraId="4C0520D2" w14:textId="0DB66CC5" w:rsidR="00264E9E" w:rsidRPr="00171F82" w:rsidRDefault="00264E9E" w:rsidP="00256DF8">
      <w:pPr>
        <w:pStyle w:val="ApartadoSub"/>
        <w:rPr>
          <w:b w:val="0"/>
          <w:u w:val="none"/>
        </w:rPr>
      </w:pPr>
      <w:r w:rsidRPr="00171F82">
        <w:rPr>
          <w:b w:val="0"/>
          <w:u w:val="none"/>
        </w:rPr>
        <w:t xml:space="preserve">En la </w:t>
      </w:r>
      <w:r w:rsidR="00D521D1" w:rsidRPr="00171F82">
        <w:rPr>
          <w:b w:val="0"/>
          <w:u w:val="none"/>
        </w:rPr>
        <w:t xml:space="preserve">Vigésima Segunda </w:t>
      </w:r>
      <w:r w:rsidRPr="00171F82">
        <w:rPr>
          <w:b w:val="0"/>
          <w:u w:val="none"/>
        </w:rPr>
        <w:t>Sesión de votación los OC señalaron que la propuesta final de SRMLT no contiene un procedimiento claro ni hace mención del SEG por lo que votan en contra de dicha sección.</w:t>
      </w:r>
    </w:p>
    <w:p w14:paraId="1AE51882" w14:textId="77777777" w:rsidR="00085A18" w:rsidRPr="00171F82" w:rsidRDefault="00085A18" w:rsidP="00256DF8">
      <w:pPr>
        <w:pStyle w:val="ApartadoSub"/>
      </w:pPr>
      <w:r w:rsidRPr="00171F82">
        <w:t>Consideraciones del Instituto</w:t>
      </w:r>
    </w:p>
    <w:p w14:paraId="61E9E5BA" w14:textId="148E5065" w:rsidR="00DD1524" w:rsidRPr="00171F82" w:rsidRDefault="00DD1524" w:rsidP="00256DF8">
      <w:pPr>
        <w:pStyle w:val="IFTnormal"/>
      </w:pPr>
      <w:r w:rsidRPr="00171F82">
        <w:t xml:space="preserve">En referencia a lo externado </w:t>
      </w:r>
      <w:r w:rsidR="008263D3" w:rsidRPr="00171F82">
        <w:t xml:space="preserve">por los OC durante la </w:t>
      </w:r>
      <w:r w:rsidR="00ED38A9" w:rsidRPr="00171F82">
        <w:t>Vigésima Segunda S</w:t>
      </w:r>
      <w:r w:rsidR="008263D3" w:rsidRPr="00171F82">
        <w:t>esión</w:t>
      </w:r>
      <w:r w:rsidR="00ED38A9" w:rsidRPr="00171F82">
        <w:t xml:space="preserve">, </w:t>
      </w:r>
      <w:r w:rsidR="00415BEB" w:rsidRPr="00171F82">
        <w:t>del Comité</w:t>
      </w:r>
      <w:r w:rsidR="008263D3" w:rsidRPr="00171F82">
        <w:t xml:space="preserve">, el Instituto considera </w:t>
      </w:r>
      <w:r w:rsidR="005775D6" w:rsidRPr="00171F82">
        <w:t xml:space="preserve">procedente </w:t>
      </w:r>
      <w:r w:rsidR="008263D3" w:rsidRPr="00171F82">
        <w:t>modificar los procedimientos en consistencia co</w:t>
      </w:r>
      <w:r w:rsidR="00C44E6B" w:rsidRPr="00171F82">
        <w:t>n la Resolución de la OREDA vigente</w:t>
      </w:r>
      <w:r w:rsidR="00632FB7" w:rsidRPr="00171F82">
        <w:t>,</w:t>
      </w:r>
      <w:r w:rsidR="00ED38A9" w:rsidRPr="00171F82">
        <w:t xml:space="preserve"> clarificando </w:t>
      </w:r>
      <w:r w:rsidR="00DA5808" w:rsidRPr="00171F82">
        <w:t xml:space="preserve">las actividades </w:t>
      </w:r>
      <w:r w:rsidR="008263D3" w:rsidRPr="00171F82">
        <w:t>así como</w:t>
      </w:r>
      <w:r w:rsidR="00DA5808" w:rsidRPr="00171F82">
        <w:t xml:space="preserve"> haciendo referencia</w:t>
      </w:r>
      <w:r w:rsidR="008263D3" w:rsidRPr="00171F82">
        <w:t xml:space="preserve"> </w:t>
      </w:r>
      <w:r w:rsidR="00DA5808" w:rsidRPr="00171F82">
        <w:t>a</w:t>
      </w:r>
      <w:r w:rsidR="008263D3" w:rsidRPr="00171F82">
        <w:t xml:space="preserve"> la  operación del SEG, con lo cual</w:t>
      </w:r>
      <w:r w:rsidR="006E5EC0" w:rsidRPr="00171F82">
        <w:t>,</w:t>
      </w:r>
      <w:r w:rsidR="008263D3" w:rsidRPr="00171F82">
        <w:t xml:space="preserve"> los comentarios externados por los OC durante la votación del SRMLT </w:t>
      </w:r>
      <w:r w:rsidR="008C57D3" w:rsidRPr="00171F82">
        <w:t xml:space="preserve">en cuanto a que no existe un procedimiento claro ni hace mención al SEG, </w:t>
      </w:r>
      <w:r w:rsidR="008263D3" w:rsidRPr="00171F82">
        <w:t>quedan cubiertos.</w:t>
      </w:r>
    </w:p>
    <w:p w14:paraId="3E07FD0A" w14:textId="3AC9352C" w:rsidR="005A76B2" w:rsidRPr="00171F82" w:rsidRDefault="00BC1C0E" w:rsidP="00256DF8">
      <w:pPr>
        <w:pStyle w:val="IFTnormal"/>
      </w:pPr>
      <w:r w:rsidRPr="00171F82">
        <w:t xml:space="preserve">Por otro lado y de conformidad con los acuerdos establecidos durante la </w:t>
      </w:r>
      <w:r w:rsidR="00E95D04" w:rsidRPr="00171F82">
        <w:t>primera</w:t>
      </w:r>
      <w:r w:rsidRPr="00171F82">
        <w:t xml:space="preserve"> sesión del grupo de trabajo del Sistema Electrónico de Gestión (SEG) celebrada el </w:t>
      </w:r>
      <w:r w:rsidR="00E95D04" w:rsidRPr="00171F82">
        <w:t>28</w:t>
      </w:r>
      <w:r w:rsidRPr="00171F82">
        <w:t xml:space="preserve"> de junio de 2017</w:t>
      </w:r>
      <w:r w:rsidR="00EB2CCA" w:rsidRPr="00171F82">
        <w:t>,</w:t>
      </w:r>
      <w:r w:rsidR="005A76B2" w:rsidRPr="00171F82">
        <w:t xml:space="preserve"> quedó dispuesto en el documento “Grupo de Trabajo Mejoras SEG” que la valoraci</w:t>
      </w:r>
      <w:r w:rsidR="00927820" w:rsidRPr="00171F82">
        <w:t>ón del Cambio de M</w:t>
      </w:r>
      <w:r w:rsidR="005A76B2" w:rsidRPr="00171F82">
        <w:t>odalidad se realizaría en un solo paso y no en dos como establece el pro</w:t>
      </w:r>
      <w:r w:rsidR="00927820" w:rsidRPr="00171F82">
        <w:t>cedimiento actual de Cambio de M</w:t>
      </w:r>
      <w:r w:rsidR="005A76B2" w:rsidRPr="00171F82">
        <w:t>odalidad, es decir, adicional</w:t>
      </w:r>
      <w:r w:rsidR="00B96256">
        <w:t>mente</w:t>
      </w:r>
      <w:r w:rsidR="005A76B2" w:rsidRPr="00171F82">
        <w:t xml:space="preserve"> al Cambio de Modalidad, </w:t>
      </w:r>
      <w:r w:rsidR="00927820" w:rsidRPr="00171F82">
        <w:t xml:space="preserve">se debe </w:t>
      </w:r>
      <w:r w:rsidR="005A76B2" w:rsidRPr="00171F82">
        <w:t xml:space="preserve">solicitar una baja del servicio actual. </w:t>
      </w:r>
      <w:r w:rsidR="00927820" w:rsidRPr="00171F82">
        <w:t xml:space="preserve">Es por esto que </w:t>
      </w:r>
      <w:r w:rsidR="003F6E30" w:rsidRPr="00171F82">
        <w:t xml:space="preserve">en consistencia con lo anterior, </w:t>
      </w:r>
      <w:r w:rsidR="00927820" w:rsidRPr="00171F82">
        <w:t xml:space="preserve">el Instituto </w:t>
      </w:r>
      <w:r w:rsidR="000C6F85" w:rsidRPr="00171F82">
        <w:t xml:space="preserve">resuelve que el procedimiento de Cambio de Modalidad para el SMRLT sea modificado plasmando el cambio </w:t>
      </w:r>
      <w:r w:rsidR="003F6E30" w:rsidRPr="00171F82">
        <w:t>de modalidad en un solo paso</w:t>
      </w:r>
      <w:r w:rsidR="000C6F85" w:rsidRPr="00171F82">
        <w:t>.</w:t>
      </w:r>
    </w:p>
    <w:p w14:paraId="651EFABE" w14:textId="77777777" w:rsidR="006E5EC0" w:rsidRPr="00171F82" w:rsidRDefault="006E5EC0" w:rsidP="00256DF8">
      <w:pPr>
        <w:pStyle w:val="IFTnormal"/>
      </w:pPr>
      <w:r w:rsidRPr="00171F82">
        <w:t>Por lo antes expuesto, habiendo realizado la valoración correspondiente, y en cumplimiento con los principios de equidad, neutralidad tecnológica, transparencia, no discriminación y/o sana competencia el Instituto resuelve el siguiente tema de la Propuesta Técnica para el Servicio de Reventa Mayorista de Línea Telefónica:</w:t>
      </w:r>
    </w:p>
    <w:p w14:paraId="7086339F" w14:textId="77777777" w:rsidR="006E5EC0" w:rsidRPr="00D56750" w:rsidRDefault="006E5EC0" w:rsidP="00D56750">
      <w:pPr>
        <w:rPr>
          <w:rFonts w:ascii="ITC Avant Garde" w:hAnsi="ITC Avant Garde"/>
          <w:b/>
        </w:rPr>
      </w:pPr>
      <w:r w:rsidRPr="00D56750">
        <w:rPr>
          <w:rFonts w:ascii="ITC Avant Garde" w:hAnsi="ITC Avant Garde"/>
          <w:b/>
        </w:rPr>
        <w:t>Redacción definitiva</w:t>
      </w:r>
    </w:p>
    <w:p w14:paraId="67774A7A" w14:textId="0D14E9C9" w:rsidR="006E5EC0" w:rsidRPr="00171F82" w:rsidRDefault="006E5EC0" w:rsidP="00256DF8">
      <w:pPr>
        <w:pStyle w:val="IFTnormal"/>
      </w:pPr>
      <w:r w:rsidRPr="00171F82">
        <w:rPr>
          <w:rFonts w:eastAsia="Calibri" w:cs="Arial"/>
          <w:lang w:eastAsia="es-ES"/>
        </w:rPr>
        <w:t>Derivado del análisis previo, el Instituto resuelve modificar la Propuesta Técnica para el Servicio de Reventa Mayorista de Línea Telefónica (SRMLT) para que en el apartado de “9.</w:t>
      </w:r>
      <w:r w:rsidR="00BB1348" w:rsidRPr="00171F82">
        <w:rPr>
          <w:rFonts w:eastAsia="Calibri" w:cs="Arial"/>
          <w:lang w:eastAsia="es-ES"/>
        </w:rPr>
        <w:t>7</w:t>
      </w:r>
      <w:r w:rsidRPr="00171F82">
        <w:rPr>
          <w:rFonts w:eastAsia="Calibri" w:cs="Arial"/>
          <w:lang w:eastAsia="es-ES"/>
        </w:rPr>
        <w:t xml:space="preserve"> </w:t>
      </w:r>
      <w:r w:rsidRPr="00171F82">
        <w:rPr>
          <w:rStyle w:val="IFTnormalCar"/>
        </w:rPr>
        <w:t xml:space="preserve">Procedimientos de </w:t>
      </w:r>
      <w:r w:rsidR="008D3B4A" w:rsidRPr="00171F82">
        <w:rPr>
          <w:rStyle w:val="IFTnormalCar"/>
        </w:rPr>
        <w:t>Cambio de modalidad de Desagregación</w:t>
      </w:r>
      <w:r w:rsidRPr="00171F82">
        <w:rPr>
          <w:rFonts w:eastAsia="Calibri" w:cs="Arial"/>
          <w:lang w:eastAsia="es-ES"/>
        </w:rPr>
        <w:t>” en la Oferta de Referencia autorizada por el Instituto se integre lo siguiente:</w:t>
      </w:r>
    </w:p>
    <w:p w14:paraId="667123ED" w14:textId="77777777" w:rsidR="006E5EC0" w:rsidRPr="00171F82" w:rsidRDefault="006E5EC0" w:rsidP="00256DF8">
      <w:pPr>
        <w:pStyle w:val="CondicionesFinales"/>
        <w:rPr>
          <w:b/>
        </w:rPr>
      </w:pPr>
      <w:r w:rsidRPr="00171F82">
        <w:rPr>
          <w:b/>
        </w:rPr>
        <w:t>9.7 Procedimiento de Cambio de modalidad de Desagregación</w:t>
      </w:r>
    </w:p>
    <w:p w14:paraId="1D7C33BC" w14:textId="2FE3A95B" w:rsidR="006E5EC0" w:rsidRPr="00171F82" w:rsidRDefault="006E5EC0" w:rsidP="00256DF8">
      <w:pPr>
        <w:pStyle w:val="CondicionesFinales"/>
      </w:pPr>
      <w:r w:rsidRPr="00171F82">
        <w:lastRenderedPageBreak/>
        <w:t>En caso de que el CS requiera realizar una modificación para cambiar a un servicio distinto de desagregación, deberá presentar su solicitud vía SEG en el formato correspondiente al nuevo servicio. La factibilidad del cambio de modalidad dependerá de que se cumplan las condiciones para ofrecer el servicio de destino, el CS deberá seguir el procedimiento que se lleva actualmente en el SEG, así como la habilitación del servicio de destino se llevará a cabo como está establecido en los procedimientos respectivos a los distintos servicios materia de esta Oferta dando seguimiento por medio del SEG.</w:t>
      </w:r>
    </w:p>
    <w:p w14:paraId="71D22E5F" w14:textId="326C826B" w:rsidR="002927B2" w:rsidRPr="00171F82" w:rsidRDefault="002927B2" w:rsidP="00256DF8">
      <w:pPr>
        <w:pStyle w:val="IFTnormal"/>
      </w:pPr>
      <w:r w:rsidRPr="00171F82">
        <w:t xml:space="preserve">En virtud de las adecuaciones presentadas por el AEP, del análisis de la Propuesta Técnica para el Servicio de Reventa Mayorista de Línea Telefónica (SRMLT) realizado por el Instituto, así como de los elementos no señalados expresamente en el análisis, se concluye que la sección correspondiente a “9.7 PROCEDIMIENTO DE CAMBIO DE MODALIDAD DE DESAGREGACIÓN”  incluida en el </w:t>
      </w:r>
      <w:r w:rsidR="00901553">
        <w:t>“</w:t>
      </w:r>
      <w:r w:rsidRPr="00171F82">
        <w:t xml:space="preserve">Anexo </w:t>
      </w:r>
      <w:r w:rsidR="000F039C" w:rsidRPr="00171F82">
        <w:t>1</w:t>
      </w:r>
      <w:r w:rsidR="00901553">
        <w:t>”</w:t>
      </w:r>
      <w:r w:rsidRPr="00171F82">
        <w:t xml:space="preserve"> de la presente Resolución cumple con los objetivos para la prestación eficiente de los servicios, toda vez que a juicio del Instituto no establece condiciones que inhiban la competencia en la prestación de los mismos, se establece con bases no discriminatorias y no genera requisitos innecesarios para la correcta prestación de servicio. Sin perjuicio de lo anterior, el Instituto realizó modificaciones con el fin de corregir errores tipográficos, mejorar la claridad en la redacción, así como mantener consistencia con respecto a lo estipulado por el Instituto para otros apartados.</w:t>
      </w:r>
    </w:p>
    <w:p w14:paraId="5947BB5E" w14:textId="77777777" w:rsidR="00085A18" w:rsidRPr="00D56750" w:rsidRDefault="00085A18" w:rsidP="00D56750">
      <w:pPr>
        <w:rPr>
          <w:rFonts w:ascii="ITC Avant Garde" w:hAnsi="ITC Avant Garde"/>
          <w:b/>
        </w:rPr>
      </w:pPr>
      <w:r w:rsidRPr="00D56750">
        <w:rPr>
          <w:rFonts w:ascii="ITC Avant Garde" w:hAnsi="ITC Avant Garde"/>
          <w:b/>
        </w:rPr>
        <w:t xml:space="preserve">Tema </w:t>
      </w:r>
      <w:r w:rsidR="00821D20" w:rsidRPr="00D56750">
        <w:rPr>
          <w:rFonts w:ascii="ITC Avant Garde" w:hAnsi="ITC Avant Garde"/>
          <w:b/>
        </w:rPr>
        <w:t>“</w:t>
      </w:r>
      <w:r w:rsidRPr="00D56750">
        <w:rPr>
          <w:rFonts w:ascii="ITC Avant Garde" w:hAnsi="ITC Avant Garde"/>
          <w:b/>
        </w:rPr>
        <w:t>9.8 Procedimiento de Cambio de Domicilio</w:t>
      </w:r>
      <w:r w:rsidR="00821D20" w:rsidRPr="00D56750">
        <w:rPr>
          <w:rFonts w:ascii="ITC Avant Garde" w:hAnsi="ITC Avant Garde"/>
          <w:b/>
        </w:rPr>
        <w:t>”</w:t>
      </w:r>
      <w:r w:rsidRPr="00D56750">
        <w:rPr>
          <w:rFonts w:ascii="ITC Avant Garde" w:hAnsi="ITC Avant Garde"/>
          <w:b/>
        </w:rPr>
        <w:t xml:space="preserve"> sometido a votación</w:t>
      </w:r>
      <w:r w:rsidR="00E63FF1" w:rsidRPr="00D56750">
        <w:rPr>
          <w:rFonts w:ascii="ITC Avant Garde" w:hAnsi="ITC Avant Garde"/>
          <w:b/>
        </w:rPr>
        <w:t>.</w:t>
      </w:r>
    </w:p>
    <w:p w14:paraId="2FEBE19C" w14:textId="15879FA6" w:rsidR="00E63FF1" w:rsidRDefault="00E63FF1" w:rsidP="00256DF8">
      <w:pPr>
        <w:pStyle w:val="IFTnormal"/>
      </w:pPr>
      <w:r w:rsidRPr="00171F82">
        <w:t xml:space="preserve">Al respecto, el AEP incluyó en su Propuesta técnica para el SRMLT </w:t>
      </w:r>
      <w:r w:rsidR="00BB1348" w:rsidRPr="00171F82">
        <w:t xml:space="preserve">el </w:t>
      </w:r>
      <w:r w:rsidRPr="00171F82">
        <w:t>siguiente procedimiento:</w:t>
      </w:r>
    </w:p>
    <w:p w14:paraId="073AFD0F" w14:textId="77777777" w:rsidR="00467E00" w:rsidRPr="00171F82" w:rsidRDefault="00467E00" w:rsidP="00256DF8">
      <w:pPr>
        <w:pStyle w:val="Citaift"/>
        <w:rPr>
          <w:b/>
        </w:rPr>
      </w:pPr>
      <w:r w:rsidRPr="00171F82">
        <w:t>“</w:t>
      </w:r>
      <w:r w:rsidRPr="00171F82">
        <w:rPr>
          <w:b/>
          <w:u w:val="single"/>
        </w:rPr>
        <w:t>9.8 Procedimiento de Cambio de Domicilio</w:t>
      </w:r>
    </w:p>
    <w:p w14:paraId="7D0AE4B0" w14:textId="77777777" w:rsidR="00085A18" w:rsidRPr="00171F82" w:rsidRDefault="00467E00" w:rsidP="00256DF8">
      <w:pPr>
        <w:pStyle w:val="Citaift"/>
      </w:pPr>
      <w:r w:rsidRPr="00171F82">
        <w:t>En caso de que el usuario final cambie de domicilio y el CS desee mantener el SRMLT, dicho cambio será atendido conforme las políticas actuales de contratación de los servicios. En el movimiento de SRMLT, el usuario final mantiene su número telefónico (donde aplique). El CS deberá enviar la solicitud a Telmex/Telnor a través del SEG, mediante el formato correspondiente. El servicio en el nuevo domicilio dependerá de la factibilidad técnica, si no se ha realizado la configuración inicial del SRMLT en la central que preverá el servicio se deberá realizar.”</w:t>
      </w:r>
    </w:p>
    <w:p w14:paraId="24BA983E" w14:textId="211A340E" w:rsidR="00264E9E" w:rsidRPr="00171F82" w:rsidRDefault="00264E9E" w:rsidP="00256DF8">
      <w:pPr>
        <w:pStyle w:val="ApartadoSub"/>
        <w:rPr>
          <w:u w:val="none"/>
        </w:rPr>
      </w:pPr>
      <w:r w:rsidRPr="00171F82">
        <w:rPr>
          <w:u w:val="none"/>
        </w:rPr>
        <w:t xml:space="preserve">Comentarios de los </w:t>
      </w:r>
      <w:r w:rsidR="00917D93" w:rsidRPr="00171F82">
        <w:rPr>
          <w:u w:val="none"/>
        </w:rPr>
        <w:t>O</w:t>
      </w:r>
      <w:r w:rsidRPr="00171F82">
        <w:rPr>
          <w:u w:val="none"/>
        </w:rPr>
        <w:t>C</w:t>
      </w:r>
    </w:p>
    <w:p w14:paraId="3A1ABDF8" w14:textId="77777777" w:rsidR="00256DF8" w:rsidRDefault="00264E9E" w:rsidP="00256DF8">
      <w:pPr>
        <w:pStyle w:val="ApartadoSub"/>
        <w:rPr>
          <w:b w:val="0"/>
          <w:u w:val="none"/>
        </w:rPr>
      </w:pPr>
      <w:r w:rsidRPr="00171F82">
        <w:rPr>
          <w:b w:val="0"/>
          <w:u w:val="none"/>
        </w:rPr>
        <w:t>En la Sesión Vigésima Segunda de votación los OC señalan que la propuesta final de SRMLT no contiene un procedimiento claro ni hace mención del SEG por lo que votan en contra de dicha sección.</w:t>
      </w:r>
    </w:p>
    <w:p w14:paraId="19D0BBD5" w14:textId="689BBFD2" w:rsidR="00085A18" w:rsidRPr="00171F82" w:rsidRDefault="00085A18" w:rsidP="00256DF8">
      <w:pPr>
        <w:pStyle w:val="ApartadoSub"/>
        <w:rPr>
          <w:u w:val="none"/>
        </w:rPr>
      </w:pPr>
      <w:r w:rsidRPr="00171F82">
        <w:rPr>
          <w:u w:val="none"/>
        </w:rPr>
        <w:t>Consideraciones del Instituto</w:t>
      </w:r>
    </w:p>
    <w:p w14:paraId="77C2A5C1" w14:textId="267EA8F2" w:rsidR="008263D3" w:rsidRPr="00171F82" w:rsidRDefault="00AC0ADD" w:rsidP="00256DF8">
      <w:pPr>
        <w:pStyle w:val="IFTnormal"/>
      </w:pPr>
      <w:r w:rsidRPr="00171F82">
        <w:lastRenderedPageBreak/>
        <w:t>En referencia a lo externado por los OC durante la Vigésima Segunda Sesión, en la cual se realizo la votación, el Instituto considera procedente modificar los procedimientos en consistencia con la Resolución de la OREDA vigente, clarificando las actividades así como haciendo referencia a la  operación del SEG, con lo cual, los comentarios externados por los OC durante la votación del SRMLT en cuanto a que no existe un procedimiento claro ni hace mención al SEG, quedan cubiertos.</w:t>
      </w:r>
    </w:p>
    <w:p w14:paraId="015DD2FB" w14:textId="1C30874D" w:rsidR="008D3B4A" w:rsidRPr="00171F82" w:rsidRDefault="008D3B4A" w:rsidP="00256DF8">
      <w:pPr>
        <w:pStyle w:val="IFTnormal"/>
      </w:pPr>
      <w:r w:rsidRPr="00171F82">
        <w:t>Por lo antes expuesto, habiendo realizado la valoración correspondiente, y en cumplimiento con los principios de equidad, neutralidad tecnológica, transparencia, no discriminación y/o sana competencia el Instituto resuelve el siguiente tema de la Propuesta Técnica para el Servicio de Reventa Mayorista de Línea Telefónica</w:t>
      </w:r>
      <w:r w:rsidR="00AD4005">
        <w:t>.</w:t>
      </w:r>
    </w:p>
    <w:p w14:paraId="07739006" w14:textId="77777777" w:rsidR="008D3B4A" w:rsidRPr="00D56750" w:rsidRDefault="008D3B4A" w:rsidP="00D56750">
      <w:pPr>
        <w:rPr>
          <w:rFonts w:ascii="ITC Avant Garde" w:hAnsi="ITC Avant Garde"/>
          <w:b/>
        </w:rPr>
      </w:pPr>
      <w:r w:rsidRPr="00D56750">
        <w:rPr>
          <w:rFonts w:ascii="ITC Avant Garde" w:hAnsi="ITC Avant Garde"/>
          <w:b/>
        </w:rPr>
        <w:t>Redacción definitiva</w:t>
      </w:r>
    </w:p>
    <w:p w14:paraId="7768E96E" w14:textId="4B1D45B5" w:rsidR="00096BB4" w:rsidRPr="00171F82" w:rsidRDefault="008D3B4A" w:rsidP="00256DF8">
      <w:pPr>
        <w:pStyle w:val="IFTnormal"/>
      </w:pPr>
      <w:r w:rsidRPr="00171F82">
        <w:rPr>
          <w:rFonts w:eastAsia="Calibri" w:cs="Arial"/>
          <w:lang w:eastAsia="es-ES"/>
        </w:rPr>
        <w:t xml:space="preserve">Derivado del análisis previo, el Instituto resuelve modificar la Propuesta Técnica para el Servicio de Reventa Mayorista de Línea Telefónica (SRMLT) para que en el apartado de “9.8 </w:t>
      </w:r>
      <w:r w:rsidRPr="00171F82">
        <w:rPr>
          <w:rStyle w:val="IFTnormalCar"/>
        </w:rPr>
        <w:t>Procedimiento de Cambio de Domicilio</w:t>
      </w:r>
      <w:r w:rsidRPr="00171F82">
        <w:rPr>
          <w:rFonts w:eastAsia="Calibri" w:cs="Arial"/>
          <w:lang w:eastAsia="es-ES"/>
        </w:rPr>
        <w:t>” en la Oferta de Referencia autorizada por el Instituto se integre lo siguiente:</w:t>
      </w:r>
    </w:p>
    <w:p w14:paraId="0ED00F99" w14:textId="77777777" w:rsidR="008D3B4A" w:rsidRPr="00171F82" w:rsidRDefault="008D3B4A" w:rsidP="00256DF8">
      <w:pPr>
        <w:pStyle w:val="CondicionesFinales"/>
        <w:rPr>
          <w:b/>
        </w:rPr>
      </w:pPr>
      <w:r w:rsidRPr="00171F82">
        <w:rPr>
          <w:b/>
          <w:u w:val="single"/>
        </w:rPr>
        <w:t>9.8 Procedimiento de Cambio de Domicilio</w:t>
      </w:r>
    </w:p>
    <w:p w14:paraId="5EF3085E" w14:textId="0CC351AB" w:rsidR="008D3B4A" w:rsidRPr="00171F82" w:rsidRDefault="008D3B4A" w:rsidP="00256DF8">
      <w:pPr>
        <w:pStyle w:val="CondicionesFinales"/>
      </w:pPr>
      <w:r w:rsidRPr="00171F82">
        <w:t>En caso de que el usuario final cambie de domicilio y el CS desee mantener el SRMLT, dicho cambio será atendido conforme</w:t>
      </w:r>
      <w:r w:rsidR="00917D93" w:rsidRPr="00171F82">
        <w:t xml:space="preserve"> a</w:t>
      </w:r>
      <w:r w:rsidRPr="00171F82">
        <w:t xml:space="preserve"> las políticas actuales de contratación de los servicios. En el movimiento de SRMLT, el usuario final mantiene su número telefónico (donde </w:t>
      </w:r>
      <w:r w:rsidR="00AD4005">
        <w:t xml:space="preserve">sea </w:t>
      </w:r>
      <w:r w:rsidRPr="00171F82">
        <w:t>apli</w:t>
      </w:r>
      <w:r w:rsidR="00AD4005">
        <w:t>cable</w:t>
      </w:r>
      <w:r w:rsidRPr="00171F82">
        <w:t>). El CS deberá enviar la solicitud a Telmex/Telnor a través del SEG, mediante el formato correspondiente. El servicio en el nuevo domicilio dependerá de la factibilidad técnica</w:t>
      </w:r>
      <w:r w:rsidR="00780FA4" w:rsidRPr="00171F82">
        <w:t xml:space="preserve"> y de que</w:t>
      </w:r>
      <w:r w:rsidRPr="00171F82">
        <w:t xml:space="preserve"> la configuración inicial del </w:t>
      </w:r>
      <w:r w:rsidR="0064306B" w:rsidRPr="00171F82">
        <w:t>SRMLT</w:t>
      </w:r>
      <w:r w:rsidRPr="00171F82">
        <w:t xml:space="preserve"> en la central que </w:t>
      </w:r>
      <w:r w:rsidR="00BA7784" w:rsidRPr="00171F82">
        <w:t xml:space="preserve">proveerá </w:t>
      </w:r>
      <w:r w:rsidR="00780FA4" w:rsidRPr="00171F82">
        <w:t>se haya realizado, en caso contrario</w:t>
      </w:r>
      <w:r w:rsidRPr="00171F82">
        <w:t xml:space="preserve"> se deberá realizar</w:t>
      </w:r>
      <w:r w:rsidR="00780FA4" w:rsidRPr="00171F82">
        <w:t xml:space="preserve"> el procedimiento correspondiente</w:t>
      </w:r>
      <w:r w:rsidRPr="00171F82">
        <w:t>.</w:t>
      </w:r>
    </w:p>
    <w:p w14:paraId="67C6D8B5" w14:textId="047DB4FC" w:rsidR="008917D4" w:rsidRPr="00171F82" w:rsidRDefault="008917D4" w:rsidP="00256DF8">
      <w:pPr>
        <w:pStyle w:val="IFTnormal"/>
      </w:pPr>
      <w:r w:rsidRPr="00171F82">
        <w:t>En virtud de las adecuaciones presentadas por el AEP, del análisis de la Propuesta Técnica para el Servicio de Reventa Mayorista de Línea Telefónica realizado por el Instituto, así como de los elementos no señalados expresamente en el análisis, se concluye que la sección correspondiente a “9.</w:t>
      </w:r>
      <w:r w:rsidR="00331813" w:rsidRPr="00171F82">
        <w:t>8</w:t>
      </w:r>
      <w:r w:rsidRPr="00171F82">
        <w:t xml:space="preserve"> PROCEDIMIENTO DE CAMBIO DE DOMICILIO” </w:t>
      </w:r>
      <w:r w:rsidR="00922781">
        <w:t xml:space="preserve"> incluida en el </w:t>
      </w:r>
      <w:r w:rsidR="00901553">
        <w:t>“</w:t>
      </w:r>
      <w:r w:rsidR="00922781">
        <w:t>Anexo 1</w:t>
      </w:r>
      <w:r w:rsidR="00901553">
        <w:t>”</w:t>
      </w:r>
      <w:r w:rsidRPr="00171F82">
        <w:t xml:space="preserve"> de la presente Resolución cumple con los objetivos para la prestación eficiente de los servicios, toda vez que a juicio del Instituto no establece condiciones que inhiban la competencia en la prestación de los mismos, se establece con bases no discriminatorias y no genera requisitos innecesarios para la correcta prestación de servicio. Sin perjuicio de lo anterior, el Instituto realizó modificaciones con el fin de corregir errores tipográficos, mejorar la claridad en la </w:t>
      </w:r>
      <w:r w:rsidRPr="00171F82">
        <w:lastRenderedPageBreak/>
        <w:t>redacción, así como mantener consistencia con respecto a lo estipulado por el Instituto para otros apartados.</w:t>
      </w:r>
    </w:p>
    <w:p w14:paraId="4999EFE2" w14:textId="77777777" w:rsidR="00256DF8" w:rsidRDefault="00934D16" w:rsidP="00256DF8">
      <w:pPr>
        <w:pStyle w:val="IFTnormal"/>
        <w:rPr>
          <w:i/>
        </w:rPr>
      </w:pPr>
      <w:r w:rsidRPr="00171F82">
        <w:t xml:space="preserve">Por lo </w:t>
      </w:r>
      <w:r w:rsidRPr="00171F82">
        <w:rPr>
          <w:snapToGrid w:val="0"/>
        </w:rPr>
        <w:t xml:space="preserve">antes </w:t>
      </w:r>
      <w:r w:rsidRPr="00171F82">
        <w:t xml:space="preserve">expuesto y con fundamento en los </w:t>
      </w:r>
      <w:r w:rsidRPr="00171F82">
        <w:rPr>
          <w:snapToGrid w:val="0"/>
        </w:rPr>
        <w:t>artículos</w:t>
      </w:r>
      <w:r w:rsidRPr="00171F82">
        <w:t xml:space="preserve"> 6o., apartado B, fracción II y 28, párrafos décimo quinto y décimo sexto de la Constitución</w:t>
      </w:r>
      <w:r w:rsidRPr="00171F82">
        <w:rPr>
          <w:snapToGrid w:val="0"/>
        </w:rPr>
        <w:t>;</w:t>
      </w:r>
      <w:r w:rsidRPr="00171F82">
        <w:t xml:space="preserve"> Transitorio </w:t>
      </w:r>
      <w:r w:rsidRPr="00171F82">
        <w:rPr>
          <w:snapToGrid w:val="0"/>
        </w:rPr>
        <w:t>Trigésimo Quinto del “Decreto por el que se expiden la Ley Federal de Telecomunicaciones y Radiodifusión, y la Ley del Sistema Público de Radiodifusión del Estado Mexicano; y se reforman, adicionan y derogan diversas disposiciones en materia de telecomunicaciones y radiodifusión”</w:t>
      </w:r>
      <w:r w:rsidRPr="00171F82">
        <w:t xml:space="preserve"> publicado en el Diario Oficial de la Federación el 14 de julio de 2014; </w:t>
      </w:r>
      <w:r w:rsidRPr="00171F82">
        <w:rPr>
          <w:snapToGrid w:val="0"/>
        </w:rPr>
        <w:t xml:space="preserve">1, </w:t>
      </w:r>
      <w:r w:rsidRPr="00171F82">
        <w:t>2, 6, fracción IV, 7</w:t>
      </w:r>
      <w:r w:rsidRPr="00171F82">
        <w:rPr>
          <w:snapToGrid w:val="0"/>
        </w:rPr>
        <w:t>,</w:t>
      </w:r>
      <w:r w:rsidRPr="00171F82">
        <w:t xml:space="preserve"> 15, fracción XVIII </w:t>
      </w:r>
      <w:r w:rsidRPr="00171F82">
        <w:rPr>
          <w:snapToGrid w:val="0"/>
        </w:rPr>
        <w:t xml:space="preserve">y 177 fracción VIII, </w:t>
      </w:r>
      <w:r w:rsidRPr="00171F82">
        <w:t>de la Ley Federal de Telecomunicaciones y Radiodifusión; 35, fracción I, 36, 38 y 39 de la Ley Federal de Procedimiento Administrativo; 1, 4, fracción I</w:t>
      </w:r>
      <w:r w:rsidRPr="00171F82">
        <w:rPr>
          <w:snapToGrid w:val="0"/>
        </w:rPr>
        <w:t>,</w:t>
      </w:r>
      <w:r w:rsidRPr="00171F82">
        <w:t xml:space="preserve"> 6</w:t>
      </w:r>
      <w:r w:rsidRPr="00171F82">
        <w:rPr>
          <w:snapToGrid w:val="0"/>
        </w:rPr>
        <w:t>,</w:t>
      </w:r>
      <w:r w:rsidRPr="00171F82">
        <w:t xml:space="preserve"> fracciones I</w:t>
      </w:r>
      <w:r w:rsidRPr="00171F82">
        <w:rPr>
          <w:snapToGrid w:val="0"/>
        </w:rPr>
        <w:t>, VI y XXXVIII,</w:t>
      </w:r>
      <w:r w:rsidRPr="00171F82">
        <w:t xml:space="preserve"> del Estatuto Orgánico del Instituto Federal de Telecomunicaciones</w:t>
      </w:r>
      <w:r w:rsidRPr="00171F82">
        <w:rPr>
          <w:snapToGrid w:val="0"/>
        </w:rPr>
        <w:t>;</w:t>
      </w:r>
      <w:r w:rsidRPr="00171F82">
        <w:t xml:space="preserve"> la </w:t>
      </w:r>
      <w:r w:rsidRPr="00171F82">
        <w:rPr>
          <w:i/>
        </w:rPr>
        <w:t>“RESOLUCIÓN MEDIANTE LA CUAL EL PLENO DEL INSTITUTO FEDERAL DE TELECOMUNICACIONES DETERMINA AL GRUPO DE INTERÉS ECONÓMICO DEL QUE FORMAN PARTE AMÉRICA MÓVIL, S.A.B. DE C.V., TELÉFONOS DE MÉXICO, S.A.B. DE C.V., TELÉFONOS DEL NOROESTE, S.A. DE C.V., RADIOMÓVIL DIPSA, S.A.B. DE C.</w:t>
      </w:r>
      <w:r w:rsidRPr="00171F82">
        <w:rPr>
          <w:i/>
          <w:snapToGrid w:val="0"/>
        </w:rPr>
        <w:t xml:space="preserve"> </w:t>
      </w:r>
      <w:r w:rsidRPr="00171F82">
        <w:rPr>
          <w:i/>
        </w:rPr>
        <w:t>V., GRUPO CARSO, S.A.B. DE C.V., Y GRUPO FINANCIERO INBURSA, S.A.B. DE C.V., COMO AGENTE ECONÓMICO PREPONDERANTE EN EL SECTOR DE TELECOMUNICACIONES</w:t>
      </w:r>
      <w:r w:rsidRPr="00171F82">
        <w:rPr>
          <w:i/>
          <w:snapToGrid w:val="0"/>
        </w:rPr>
        <w:t xml:space="preserve"> Y LE IMPONE LAS MEDIDAS NECESARIAS PARA EVITAR QUE SE AFECTE LA COMPETENCIA Y LA LIBRE CONCURRENCIA”</w:t>
      </w:r>
      <w:r w:rsidRPr="00171F82">
        <w:rPr>
          <w:snapToGrid w:val="0"/>
        </w:rPr>
        <w:t xml:space="preserve">, aprobada mediante Acuerdo P/IFT/EXT/060314/76, y el Anexo 3 denominado </w:t>
      </w:r>
      <w:r w:rsidRPr="00171F82">
        <w:rPr>
          <w:i/>
          <w:snapToGrid w:val="0"/>
        </w:rPr>
        <w:t xml:space="preserve">“MEDIDAS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 </w:t>
      </w:r>
      <w:r w:rsidRPr="00171F82">
        <w:rPr>
          <w:snapToGrid w:val="0"/>
        </w:rPr>
        <w:t xml:space="preserve">Regla Décima Cuarta de las </w:t>
      </w:r>
      <w:r w:rsidRPr="00171F82">
        <w:rPr>
          <w:i/>
          <w:snapToGrid w:val="0"/>
        </w:rPr>
        <w:t>“REGLAS DE OPERACIÓN DEL COMITÉ TÉCNICO DE DESAGREGACIÓN</w:t>
      </w:r>
      <w:r w:rsidRPr="00171F82">
        <w:rPr>
          <w:snapToGrid w:val="0"/>
        </w:rPr>
        <w:t>”, el Pleno del Instituto Federal de Telecomunicaciones emite los siguientes:</w:t>
      </w:r>
      <w:r w:rsidR="003B07CD" w:rsidRPr="00171F82" w:rsidDel="003B07CD">
        <w:rPr>
          <w:i/>
        </w:rPr>
        <w:t xml:space="preserve"> </w:t>
      </w:r>
    </w:p>
    <w:p w14:paraId="4068F99A" w14:textId="77777777" w:rsidR="00256DF8" w:rsidRDefault="00A37F29" w:rsidP="00D56750">
      <w:pPr>
        <w:pStyle w:val="Ttulo2"/>
      </w:pPr>
      <w:bookmarkStart w:id="30" w:name="_Toc415216889"/>
      <w:bookmarkStart w:id="31" w:name="_Toc415228990"/>
      <w:bookmarkStart w:id="32" w:name="_Toc415232293"/>
      <w:r w:rsidRPr="00171F82">
        <w:t>RESOLUTIVOS</w:t>
      </w:r>
      <w:bookmarkEnd w:id="30"/>
      <w:bookmarkEnd w:id="31"/>
      <w:bookmarkEnd w:id="32"/>
    </w:p>
    <w:p w14:paraId="62145963" w14:textId="392AF796" w:rsidR="00DC6BD7" w:rsidRPr="00E86272" w:rsidRDefault="00DC6BD7" w:rsidP="00256DF8">
      <w:pPr>
        <w:pStyle w:val="IFTnormal"/>
        <w:rPr>
          <w:lang w:eastAsia="es-ES"/>
        </w:rPr>
      </w:pPr>
      <w:r w:rsidRPr="00E86272">
        <w:rPr>
          <w:b/>
          <w:lang w:eastAsia="es-ES"/>
        </w:rPr>
        <w:t>PRIMERO.-</w:t>
      </w:r>
      <w:r w:rsidRPr="00E86272">
        <w:rPr>
          <w:lang w:eastAsia="es-ES"/>
        </w:rPr>
        <w:t xml:space="preserve"> </w:t>
      </w:r>
      <w:r w:rsidR="00DC2950" w:rsidRPr="008048C6">
        <w:rPr>
          <w:lang w:eastAsia="es-ES"/>
        </w:rPr>
        <w:t xml:space="preserve">Se formalizan las condiciones aprobadas de manera unánime </w:t>
      </w:r>
      <w:r w:rsidR="00665423" w:rsidRPr="00E86272">
        <w:rPr>
          <w:lang w:eastAsia="es-ES"/>
        </w:rPr>
        <w:t xml:space="preserve">conforme a lo dispuesto </w:t>
      </w:r>
      <w:r w:rsidR="00665423">
        <w:rPr>
          <w:lang w:eastAsia="es-ES"/>
        </w:rPr>
        <w:t>por</w:t>
      </w:r>
      <w:r w:rsidR="00665423" w:rsidRPr="00E86272">
        <w:rPr>
          <w:lang w:eastAsia="es-ES"/>
        </w:rPr>
        <w:t xml:space="preserve"> la </w:t>
      </w:r>
      <w:r w:rsidR="00665423" w:rsidRPr="00E86272">
        <w:t xml:space="preserve">Regla </w:t>
      </w:r>
      <w:r w:rsidR="00665423">
        <w:t>Octava</w:t>
      </w:r>
      <w:r w:rsidR="00665423" w:rsidRPr="00E86272">
        <w:t xml:space="preserve"> </w:t>
      </w:r>
      <w:r w:rsidR="00665423" w:rsidRPr="00E86272">
        <w:rPr>
          <w:lang w:eastAsia="es-ES"/>
        </w:rPr>
        <w:t xml:space="preserve">de las Reglas de Operación del Comité </w:t>
      </w:r>
      <w:r w:rsidR="00665423">
        <w:rPr>
          <w:lang w:eastAsia="es-ES"/>
        </w:rPr>
        <w:t xml:space="preserve">Técnico de Desagregación </w:t>
      </w:r>
      <w:r w:rsidR="00DC2950">
        <w:rPr>
          <w:lang w:eastAsia="es-ES"/>
        </w:rPr>
        <w:t>y s</w:t>
      </w:r>
      <w:r w:rsidRPr="00E86272">
        <w:rPr>
          <w:lang w:eastAsia="es-ES"/>
        </w:rPr>
        <w:t>e resuelven en definitiva las condiciones técnicas y operativas del Servicio Mayorista de Reventa de Línea Telefónica de la</w:t>
      </w:r>
      <w:r w:rsidR="00E26F02">
        <w:rPr>
          <w:lang w:eastAsia="es-ES"/>
        </w:rPr>
        <w:t>s</w:t>
      </w:r>
      <w:r w:rsidRPr="00E86272">
        <w:rPr>
          <w:lang w:eastAsia="es-ES"/>
        </w:rPr>
        <w:t xml:space="preserve"> Oferta</w:t>
      </w:r>
      <w:r w:rsidR="00E26F02">
        <w:rPr>
          <w:lang w:eastAsia="es-ES"/>
        </w:rPr>
        <w:t>s</w:t>
      </w:r>
      <w:r w:rsidRPr="00E86272">
        <w:rPr>
          <w:lang w:eastAsia="es-ES"/>
        </w:rPr>
        <w:t xml:space="preserve"> de Referencia de Desagregación</w:t>
      </w:r>
      <w:r w:rsidR="00D11DCC">
        <w:rPr>
          <w:lang w:eastAsia="es-ES"/>
        </w:rPr>
        <w:t xml:space="preserve"> Efectiva</w:t>
      </w:r>
      <w:r w:rsidRPr="00E86272">
        <w:rPr>
          <w:lang w:eastAsia="es-ES"/>
        </w:rPr>
        <w:t xml:space="preserve"> de la Red Local </w:t>
      </w:r>
      <w:r w:rsidRPr="00E86272">
        <w:rPr>
          <w:lang w:eastAsia="es-MX"/>
        </w:rPr>
        <w:t xml:space="preserve">que no se votaron por unanimidad </w:t>
      </w:r>
      <w:r w:rsidRPr="00E86272">
        <w:rPr>
          <w:lang w:eastAsia="es-ES"/>
        </w:rPr>
        <w:t xml:space="preserve">en el Comité Técnico de Desagregación Efectiva de la Red Local conforme a lo dispuesto </w:t>
      </w:r>
      <w:r>
        <w:rPr>
          <w:lang w:eastAsia="es-ES"/>
        </w:rPr>
        <w:t>por</w:t>
      </w:r>
      <w:r w:rsidRPr="00E86272">
        <w:rPr>
          <w:lang w:eastAsia="es-ES"/>
        </w:rPr>
        <w:t xml:space="preserve"> la </w:t>
      </w:r>
      <w:r w:rsidRPr="00E86272">
        <w:t xml:space="preserve">Regla Décima Cuarta </w:t>
      </w:r>
      <w:r w:rsidRPr="00E86272">
        <w:rPr>
          <w:lang w:eastAsia="es-ES"/>
        </w:rPr>
        <w:t xml:space="preserve">de las Reglas de Operación del Comité </w:t>
      </w:r>
      <w:r>
        <w:rPr>
          <w:lang w:eastAsia="es-ES"/>
        </w:rPr>
        <w:t xml:space="preserve">Técnico de Desagregación </w:t>
      </w:r>
      <w:r w:rsidRPr="00E86272">
        <w:rPr>
          <w:lang w:eastAsia="es-ES"/>
        </w:rPr>
        <w:t>y en términos del Considerando</w:t>
      </w:r>
      <w:r>
        <w:rPr>
          <w:lang w:eastAsia="es-ES"/>
        </w:rPr>
        <w:t xml:space="preserve"> QUINTO</w:t>
      </w:r>
      <w:r w:rsidRPr="00E86272">
        <w:rPr>
          <w:lang w:eastAsia="es-ES"/>
        </w:rPr>
        <w:t xml:space="preserve"> </w:t>
      </w:r>
      <w:r>
        <w:rPr>
          <w:lang w:eastAsia="es-ES"/>
        </w:rPr>
        <w:t>de la presente Resolución.</w:t>
      </w:r>
    </w:p>
    <w:p w14:paraId="41B61849" w14:textId="77777777" w:rsidR="00DC6BD7" w:rsidRPr="008048C6" w:rsidRDefault="00DC6BD7" w:rsidP="00256DF8">
      <w:pPr>
        <w:pStyle w:val="IFTnormal"/>
        <w:rPr>
          <w:lang w:eastAsia="es-ES"/>
        </w:rPr>
      </w:pPr>
      <w:r w:rsidRPr="00E86272">
        <w:rPr>
          <w:b/>
          <w:lang w:eastAsia="es-ES"/>
        </w:rPr>
        <w:lastRenderedPageBreak/>
        <w:t xml:space="preserve">SEGUNDO.- </w:t>
      </w:r>
      <w:r w:rsidRPr="008048C6">
        <w:rPr>
          <w:lang w:eastAsia="es-ES"/>
        </w:rPr>
        <w:t xml:space="preserve">Se establecen </w:t>
      </w:r>
      <w:r>
        <w:rPr>
          <w:lang w:eastAsia="es-ES"/>
        </w:rPr>
        <w:t xml:space="preserve">a </w:t>
      </w:r>
      <w:r w:rsidRPr="00F41DC5">
        <w:rPr>
          <w:bCs w:val="0"/>
        </w:rPr>
        <w:t>Teléfonos de México, S.A.B. de C.V.</w:t>
      </w:r>
      <w:r>
        <w:rPr>
          <w:bCs w:val="0"/>
        </w:rPr>
        <w:t xml:space="preserve"> y Teléfonos del Noroeste, S.A. de C.V. como integrantes del </w:t>
      </w:r>
      <w:r w:rsidRPr="008048C6">
        <w:rPr>
          <w:lang w:eastAsia="es-ES"/>
        </w:rPr>
        <w:t xml:space="preserve">Agente Económico Preponderante las condiciones </w:t>
      </w:r>
      <w:r w:rsidRPr="00E86272">
        <w:rPr>
          <w:lang w:eastAsia="es-ES"/>
        </w:rPr>
        <w:t xml:space="preserve">técnicas y operativas del Servicio Mayorista </w:t>
      </w:r>
      <w:r>
        <w:rPr>
          <w:lang w:eastAsia="es-ES"/>
        </w:rPr>
        <w:t xml:space="preserve">de Reventa de Línea Telefónica </w:t>
      </w:r>
      <w:r w:rsidRPr="008048C6">
        <w:rPr>
          <w:lang w:eastAsia="es-ES"/>
        </w:rPr>
        <w:t xml:space="preserve">contenidas en el </w:t>
      </w:r>
      <w:r>
        <w:rPr>
          <w:lang w:eastAsia="es-ES"/>
        </w:rPr>
        <w:t>“</w:t>
      </w:r>
      <w:r w:rsidRPr="008048C6">
        <w:rPr>
          <w:lang w:eastAsia="es-ES"/>
        </w:rPr>
        <w:t>Anexo 1</w:t>
      </w:r>
      <w:r>
        <w:rPr>
          <w:lang w:eastAsia="es-ES"/>
        </w:rPr>
        <w:t>”</w:t>
      </w:r>
      <w:r w:rsidRPr="008048C6">
        <w:rPr>
          <w:lang w:eastAsia="es-ES"/>
        </w:rPr>
        <w:t xml:space="preserve"> de la presente Resolución, el cual forma parte integrante de la misma bajo la siguiente denominación:</w:t>
      </w:r>
    </w:p>
    <w:p w14:paraId="01CE82E3" w14:textId="77777777" w:rsidR="00DC6BD7" w:rsidRPr="00612E02" w:rsidRDefault="00DC6BD7" w:rsidP="00256DF8">
      <w:pPr>
        <w:pStyle w:val="IFTnormal"/>
        <w:rPr>
          <w:i/>
          <w:lang w:eastAsia="es-ES"/>
        </w:rPr>
      </w:pPr>
      <w:r w:rsidRPr="00612E02">
        <w:rPr>
          <w:i/>
        </w:rPr>
        <w:t xml:space="preserve">“Anexo 1: </w:t>
      </w:r>
      <w:r w:rsidRPr="00612E02">
        <w:rPr>
          <w:i/>
          <w:lang w:eastAsia="es-ES"/>
        </w:rPr>
        <w:t>CONDICIONES TÉCNICAS Y OPERATIVAS DEL SERVICIO DE REVENTA MAYORISTA DE LÍNEA TELEFÓNICA”.</w:t>
      </w:r>
    </w:p>
    <w:p w14:paraId="6A7FF430" w14:textId="504736B8" w:rsidR="00DC6BD7" w:rsidRDefault="00DC6BD7" w:rsidP="00256DF8">
      <w:pPr>
        <w:pStyle w:val="IFTnormal"/>
        <w:rPr>
          <w:lang w:eastAsia="es-ES"/>
        </w:rPr>
      </w:pPr>
      <w:r w:rsidRPr="00502370">
        <w:rPr>
          <w:b/>
          <w:lang w:eastAsia="es-ES"/>
        </w:rPr>
        <w:t xml:space="preserve">TERCERO.- </w:t>
      </w:r>
      <w:r w:rsidRPr="00502370">
        <w:rPr>
          <w:lang w:eastAsia="es-ES"/>
        </w:rPr>
        <w:t xml:space="preserve">De conformidad con lo señalado en el </w:t>
      </w:r>
      <w:r w:rsidR="00405313">
        <w:rPr>
          <w:lang w:eastAsia="es-ES"/>
        </w:rPr>
        <w:t xml:space="preserve">apartado </w:t>
      </w:r>
      <w:r w:rsidRPr="00502370">
        <w:rPr>
          <w:lang w:eastAsia="es-ES"/>
        </w:rPr>
        <w:t>Considera</w:t>
      </w:r>
      <w:r w:rsidR="00405313">
        <w:rPr>
          <w:lang w:eastAsia="es-ES"/>
        </w:rPr>
        <w:t>tivo</w:t>
      </w:r>
      <w:r w:rsidRPr="00502370">
        <w:rPr>
          <w:lang w:eastAsia="es-ES"/>
        </w:rPr>
        <w:t xml:space="preserve"> QUINTO de la presente Resolución, Teléfonos de México, S.A.B. de C.V. y Teléfonos del Noroeste, S.A. de C.V. como integrantes del Agente Económico Preponderante deberán iniciar la prestación del Servicio de Reventa Mayorista de Línea Telefónica</w:t>
      </w:r>
      <w:r>
        <w:rPr>
          <w:lang w:eastAsia="es-ES"/>
        </w:rPr>
        <w:t xml:space="preserve"> </w:t>
      </w:r>
      <w:r w:rsidRPr="00502370">
        <w:rPr>
          <w:lang w:eastAsia="es-ES"/>
        </w:rPr>
        <w:t xml:space="preserve">dentro de los sesenta días hábiles siguientes a la notificación </w:t>
      </w:r>
      <w:r>
        <w:rPr>
          <w:lang w:eastAsia="es-ES"/>
        </w:rPr>
        <w:t>de la presente Resolución.</w:t>
      </w:r>
    </w:p>
    <w:p w14:paraId="49C7B858" w14:textId="570B06C9" w:rsidR="00DC6BD7" w:rsidRPr="00F41DC5" w:rsidRDefault="00DC6BD7" w:rsidP="00256DF8">
      <w:pPr>
        <w:jc w:val="both"/>
        <w:rPr>
          <w:rFonts w:ascii="ITC Avant Garde" w:hAnsi="ITC Avant Garde"/>
          <w:bCs/>
        </w:rPr>
      </w:pPr>
      <w:r w:rsidRPr="00C6308E">
        <w:rPr>
          <w:rFonts w:ascii="ITC Avant Garde" w:hAnsi="ITC Avant Garde" w:cs="Calibri"/>
          <w:b/>
          <w:bCs/>
          <w:lang w:eastAsia="es-ES"/>
        </w:rPr>
        <w:t>CUARTO.-</w:t>
      </w:r>
      <w:r w:rsidRPr="00F41DC5">
        <w:rPr>
          <w:rFonts w:eastAsia="Times New Roman" w:cs="Arial"/>
          <w:lang w:eastAsia="es-ES"/>
        </w:rPr>
        <w:t xml:space="preserve"> </w:t>
      </w:r>
      <w:r w:rsidRPr="00F41DC5">
        <w:rPr>
          <w:rFonts w:ascii="ITC Avant Garde" w:hAnsi="ITC Avant Garde"/>
          <w:bCs/>
        </w:rPr>
        <w:t xml:space="preserve">De conformidad con lo señalado en el </w:t>
      </w:r>
      <w:r w:rsidR="00405313">
        <w:rPr>
          <w:rFonts w:ascii="ITC Avant Garde" w:hAnsi="ITC Avant Garde"/>
          <w:bCs/>
        </w:rPr>
        <w:t xml:space="preserve">apartado </w:t>
      </w:r>
      <w:r w:rsidRPr="00502370">
        <w:rPr>
          <w:rFonts w:ascii="ITC Avant Garde" w:hAnsi="ITC Avant Garde"/>
          <w:bCs/>
        </w:rPr>
        <w:t>Considera</w:t>
      </w:r>
      <w:r w:rsidR="00405313">
        <w:rPr>
          <w:rFonts w:ascii="ITC Avant Garde" w:hAnsi="ITC Avant Garde"/>
          <w:bCs/>
        </w:rPr>
        <w:t>tivo</w:t>
      </w:r>
      <w:r w:rsidRPr="00502370">
        <w:rPr>
          <w:rFonts w:ascii="ITC Avant Garde" w:hAnsi="ITC Avant Garde"/>
          <w:bCs/>
        </w:rPr>
        <w:t xml:space="preserve"> </w:t>
      </w:r>
      <w:r>
        <w:rPr>
          <w:rFonts w:ascii="ITC Avant Garde" w:hAnsi="ITC Avant Garde"/>
          <w:bCs/>
        </w:rPr>
        <w:t>QUINTO</w:t>
      </w:r>
      <w:r w:rsidRPr="00F41DC5">
        <w:rPr>
          <w:rFonts w:ascii="ITC Avant Garde" w:hAnsi="ITC Avant Garde"/>
          <w:bCs/>
        </w:rPr>
        <w:t xml:space="preserve"> de la presente Resolución, Teléfonos de México, S.A.B. de C.V.</w:t>
      </w:r>
      <w:r>
        <w:rPr>
          <w:rFonts w:ascii="ITC Avant Garde" w:hAnsi="ITC Avant Garde"/>
          <w:bCs/>
        </w:rPr>
        <w:t xml:space="preserve"> y Teléfonos del Noroeste, S.A. de C.V. </w:t>
      </w:r>
      <w:r w:rsidRPr="00F41DC5">
        <w:rPr>
          <w:rFonts w:ascii="ITC Avant Garde" w:hAnsi="ITC Avant Garde"/>
          <w:bCs/>
        </w:rPr>
        <w:t xml:space="preserve">como </w:t>
      </w:r>
      <w:r>
        <w:rPr>
          <w:rFonts w:ascii="ITC Avant Garde" w:hAnsi="ITC Avant Garde"/>
          <w:bCs/>
        </w:rPr>
        <w:t>integrantes</w:t>
      </w:r>
      <w:r w:rsidRPr="00F41DC5">
        <w:rPr>
          <w:rFonts w:ascii="ITC Avant Garde" w:hAnsi="ITC Avant Garde"/>
          <w:bCs/>
        </w:rPr>
        <w:t xml:space="preserve"> del Agente Económico Preponderante</w:t>
      </w:r>
      <w:r>
        <w:rPr>
          <w:rFonts w:ascii="ITC Avant Garde" w:hAnsi="ITC Avant Garde"/>
          <w:bCs/>
        </w:rPr>
        <w:t xml:space="preserve"> deberán realizar </w:t>
      </w:r>
      <w:r w:rsidRPr="00F41DC5">
        <w:rPr>
          <w:rFonts w:ascii="ITC Avant Garde" w:hAnsi="ITC Avant Garde"/>
          <w:bCs/>
        </w:rPr>
        <w:t>dentro de los sesenta días háb</w:t>
      </w:r>
      <w:r>
        <w:rPr>
          <w:rFonts w:ascii="ITC Avant Garde" w:hAnsi="ITC Avant Garde"/>
          <w:bCs/>
        </w:rPr>
        <w:t>iles siguientes a la notificación de la presente Resolución,</w:t>
      </w:r>
      <w:r w:rsidRPr="00F41DC5">
        <w:rPr>
          <w:rFonts w:ascii="ITC Avant Garde" w:hAnsi="ITC Avant Garde"/>
          <w:bCs/>
        </w:rPr>
        <w:t xml:space="preserve"> los ajustes pertinentes al Sistema Electrónico de Gestión de conformidad con las adecuaciones a los servicios de desagregación y procedimientos reflejados en la presente Resolución, así como establecer las condiciones necesarias para garantizar que todos los concesionarios, incluyendo al Agente Económico Preponderante, utilicen los mismos elementos, herramientas, sistemas,</w:t>
      </w:r>
      <w:r>
        <w:rPr>
          <w:rFonts w:ascii="ITC Avant Garde" w:hAnsi="ITC Avant Garde"/>
          <w:bCs/>
        </w:rPr>
        <w:t xml:space="preserve"> </w:t>
      </w:r>
      <w:r w:rsidRPr="00D833EC">
        <w:rPr>
          <w:rFonts w:ascii="ITC Avant Garde" w:hAnsi="ITC Avant Garde"/>
        </w:rPr>
        <w:t>capacidades, servicios, infraestructura y funciones</w:t>
      </w:r>
      <w:r>
        <w:rPr>
          <w:rFonts w:ascii="ITC Avant Garde" w:hAnsi="ITC Avant Garde"/>
        </w:rPr>
        <w:t xml:space="preserve">, </w:t>
      </w:r>
      <w:r>
        <w:rPr>
          <w:rFonts w:ascii="ITC Avant Garde" w:hAnsi="ITC Avant Garde"/>
          <w:bCs/>
        </w:rPr>
        <w:t>bajo los mismos términos y condiciones</w:t>
      </w:r>
      <w:r w:rsidRPr="00F41DC5">
        <w:rPr>
          <w:rFonts w:ascii="ITC Avant Garde" w:hAnsi="ITC Avant Garde"/>
          <w:bCs/>
        </w:rPr>
        <w:t xml:space="preserve">, asociados a las actividades materia de los servicios objeto de las </w:t>
      </w:r>
      <w:r w:rsidRPr="00F41DC5">
        <w:rPr>
          <w:rStyle w:val="IFTnormalCar"/>
          <w:i/>
        </w:rPr>
        <w:t>“MEDIDAS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r w:rsidRPr="00F41DC5">
        <w:rPr>
          <w:rFonts w:ascii="ITC Avant Garde" w:hAnsi="ITC Avant Garde"/>
          <w:bCs/>
        </w:rPr>
        <w:t xml:space="preserve"> a través del Sistema Electrónico de Gestión.</w:t>
      </w:r>
    </w:p>
    <w:p w14:paraId="0DF7EFD3" w14:textId="77777777" w:rsidR="00DC6BD7" w:rsidRPr="00F41DC5" w:rsidRDefault="00DC6BD7" w:rsidP="00256DF8">
      <w:pPr>
        <w:jc w:val="both"/>
        <w:rPr>
          <w:rFonts w:ascii="ITC Avant Garde" w:hAnsi="ITC Avant Garde"/>
          <w:bCs/>
        </w:rPr>
      </w:pPr>
      <w:r>
        <w:rPr>
          <w:rFonts w:ascii="ITC Avant Garde" w:eastAsia="Calibri" w:hAnsi="ITC Avant Garde" w:cs="Arial"/>
          <w:b/>
          <w:lang w:eastAsia="es-ES"/>
        </w:rPr>
        <w:t>QUINTO</w:t>
      </w:r>
      <w:r w:rsidRPr="00F41DC5">
        <w:rPr>
          <w:rFonts w:ascii="ITC Avant Garde" w:eastAsia="Calibri" w:hAnsi="ITC Avant Garde" w:cs="Arial"/>
          <w:b/>
          <w:lang w:eastAsia="es-ES"/>
        </w:rPr>
        <w:t>.-</w:t>
      </w:r>
      <w:r w:rsidRPr="00F41DC5">
        <w:rPr>
          <w:b/>
        </w:rPr>
        <w:t xml:space="preserve"> </w:t>
      </w:r>
      <w:r w:rsidRPr="00C6308E">
        <w:rPr>
          <w:rFonts w:ascii="ITC Avant Garde" w:hAnsi="ITC Avant Garde"/>
          <w:bCs/>
        </w:rPr>
        <w:t xml:space="preserve">Teléfonos de México, S.A.B. de C.V. y Teléfonos del Noroeste, S.A. de C.V. como integrantes del  Agente Económico Preponderante deberán presentar para aprobación del Instituto Federal de Telecomunicaciones la propuesta de tarifas aplicables al Servicio Mayorista </w:t>
      </w:r>
      <w:r>
        <w:rPr>
          <w:rFonts w:ascii="ITC Avant Garde" w:hAnsi="ITC Avant Garde"/>
          <w:bCs/>
        </w:rPr>
        <w:t xml:space="preserve">de Reventa de Línea Telefónica </w:t>
      </w:r>
      <w:r w:rsidRPr="00C6308E">
        <w:rPr>
          <w:rFonts w:ascii="ITC Avant Garde" w:hAnsi="ITC Avant Garde"/>
          <w:bCs/>
        </w:rPr>
        <w:t>dentro de los siguientes veinte días hábiles contados a partir del día siguiente en que surta efectos legales la notificación de la presente Resolución.</w:t>
      </w:r>
    </w:p>
    <w:p w14:paraId="5336B118" w14:textId="77777777" w:rsidR="00256DF8" w:rsidRDefault="00DC6BD7" w:rsidP="00256DF8">
      <w:pPr>
        <w:pStyle w:val="IFTnormal"/>
        <w:rPr>
          <w:rFonts w:cs="Arial"/>
        </w:rPr>
      </w:pPr>
      <w:r>
        <w:rPr>
          <w:b/>
          <w:lang w:eastAsia="es-ES"/>
        </w:rPr>
        <w:t>SEXTO</w:t>
      </w:r>
      <w:r w:rsidRPr="001A3FB8">
        <w:rPr>
          <w:b/>
          <w:lang w:eastAsia="es-ES"/>
        </w:rPr>
        <w:t>.-</w:t>
      </w:r>
      <w:r>
        <w:rPr>
          <w:lang w:eastAsia="es-ES"/>
        </w:rPr>
        <w:t>.</w:t>
      </w:r>
      <w:r w:rsidRPr="008048C6">
        <w:rPr>
          <w:b/>
          <w:lang w:eastAsia="es-ES"/>
        </w:rPr>
        <w:t xml:space="preserve"> </w:t>
      </w:r>
      <w:r w:rsidRPr="008048C6">
        <w:rPr>
          <w:rFonts w:cs="Arial"/>
        </w:rPr>
        <w:t>Notifíquese personalmente a Teléfonos de México, S.A.B. de C.V.</w:t>
      </w:r>
      <w:r>
        <w:rPr>
          <w:rFonts w:cs="Arial"/>
        </w:rPr>
        <w:t xml:space="preserve"> y</w:t>
      </w:r>
      <w:r w:rsidRPr="008048C6">
        <w:rPr>
          <w:rFonts w:cs="Arial"/>
        </w:rPr>
        <w:t xml:space="preserve"> Teléfonos del Noroeste, S.A. de C.V.</w:t>
      </w:r>
    </w:p>
    <w:p w14:paraId="44B58ED9" w14:textId="77777777" w:rsidR="00256DF8" w:rsidRDefault="00ED413D" w:rsidP="00256DF8">
      <w:pPr>
        <w:pStyle w:val="Prrafodelista"/>
        <w:spacing w:line="240" w:lineRule="auto"/>
        <w:ind w:left="0"/>
        <w:jc w:val="both"/>
        <w:rPr>
          <w:rFonts w:ascii="ITC Avant Garde" w:hAnsi="ITC Avant Garde"/>
          <w:bCs/>
          <w:i/>
          <w:iCs/>
          <w:color w:val="000000"/>
          <w:sz w:val="14"/>
          <w:lang w:eastAsia="es-MX"/>
        </w:rPr>
      </w:pPr>
      <w:r w:rsidRPr="00ED413D">
        <w:rPr>
          <w:rFonts w:ascii="ITC Avant Garde" w:hAnsi="ITC Avant Garde"/>
          <w:sz w:val="14"/>
        </w:rPr>
        <w:lastRenderedPageBreak/>
        <w:t xml:space="preserve">La presente Resolución fue aprobada por el Pleno del Instituto Federal de Telecomunicaciones en su XLV Sesión Ordinaria celebrada el 8 de noviembre de 2017, </w:t>
      </w:r>
      <w:r w:rsidRPr="00ED413D">
        <w:rPr>
          <w:rFonts w:ascii="ITC Avant Garde" w:hAnsi="ITC Avant Garde"/>
          <w:bCs/>
          <w:sz w:val="14"/>
        </w:rPr>
        <w:t>por unanimidad</w:t>
      </w:r>
      <w:r w:rsidRPr="00ED413D">
        <w:rPr>
          <w:rFonts w:ascii="ITC Avant Garde" w:hAnsi="ITC Avant Garde"/>
          <w:sz w:val="14"/>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P/IFT/081117/683.</w:t>
      </w:r>
    </w:p>
    <w:p w14:paraId="3DC6F938" w14:textId="77777777" w:rsidR="0048543A" w:rsidRDefault="0048543A" w:rsidP="00256DF8">
      <w:pPr>
        <w:pStyle w:val="IFTnormal"/>
        <w:rPr>
          <w:rFonts w:cs="Arial"/>
        </w:rPr>
        <w:sectPr w:rsidR="0048543A" w:rsidSect="00F12D5D">
          <w:pgSz w:w="12240" w:h="15840"/>
          <w:pgMar w:top="2370" w:right="1041" w:bottom="1418" w:left="1134" w:header="709" w:footer="709" w:gutter="0"/>
          <w:cols w:space="708"/>
          <w:docGrid w:linePitch="360"/>
        </w:sectPr>
      </w:pPr>
    </w:p>
    <w:p w14:paraId="31D743C3" w14:textId="77777777" w:rsidR="0048543A" w:rsidRPr="00B4365A" w:rsidRDefault="0048543A" w:rsidP="0048543A">
      <w:pPr>
        <w:pStyle w:val="TtuloIFT"/>
        <w:spacing w:before="3240"/>
        <w:jc w:val="center"/>
        <w:rPr>
          <w:sz w:val="96"/>
          <w:szCs w:val="96"/>
        </w:rPr>
      </w:pPr>
      <w:r w:rsidRPr="00B4365A">
        <w:rPr>
          <w:sz w:val="96"/>
          <w:szCs w:val="96"/>
        </w:rPr>
        <w:lastRenderedPageBreak/>
        <w:t>Anexo 1</w:t>
      </w:r>
    </w:p>
    <w:p w14:paraId="2A4F66C2" w14:textId="77777777" w:rsidR="0048543A" w:rsidRPr="00B4365A" w:rsidRDefault="0048543A" w:rsidP="0048543A">
      <w:pPr>
        <w:pStyle w:val="Ttulo1"/>
        <w:spacing w:before="3240"/>
        <w:jc w:val="both"/>
        <w:rPr>
          <w:rFonts w:ascii="ITC Avant Garde" w:hAnsi="ITC Avant Garde"/>
          <w:i/>
          <w:color w:val="000000" w:themeColor="text1"/>
          <w:sz w:val="32"/>
          <w:szCs w:val="32"/>
          <w:lang w:val="es-ES_tradnl"/>
        </w:rPr>
      </w:pPr>
      <w:r w:rsidRPr="00B4365A">
        <w:rPr>
          <w:rFonts w:ascii="ITC Avant Garde" w:hAnsi="ITC Avant Garde"/>
          <w:color w:val="000000" w:themeColor="text1"/>
          <w:sz w:val="32"/>
          <w:szCs w:val="32"/>
        </w:rPr>
        <w:t>CONDICIONES TÉCNICAS Y OPERATIVAS DEL SERVICIO DE REVENTA MAYORISTA DE LÍNEA TELEFÓNICA (SRMLT)</w:t>
      </w:r>
    </w:p>
    <w:p w14:paraId="4325EEED" w14:textId="77777777" w:rsidR="0048543A" w:rsidRPr="00BE2D19" w:rsidRDefault="0048543A" w:rsidP="0048543A">
      <w:pPr>
        <w:pStyle w:val="Citaift"/>
        <w:jc w:val="center"/>
        <w:rPr>
          <w:b/>
          <w:bCs/>
          <w:sz w:val="40"/>
          <w:szCs w:val="40"/>
        </w:rPr>
      </w:pPr>
      <w:r w:rsidRPr="00BE2D19">
        <w:rPr>
          <w:b/>
          <w:bCs/>
          <w:sz w:val="40"/>
          <w:szCs w:val="40"/>
        </w:rPr>
        <w:br w:type="page"/>
      </w:r>
    </w:p>
    <w:p w14:paraId="214BDAC2" w14:textId="77777777" w:rsidR="0048543A" w:rsidRPr="000B7876" w:rsidRDefault="0048543A" w:rsidP="0048543A">
      <w:pPr>
        <w:pStyle w:val="Citaift"/>
        <w:jc w:val="center"/>
        <w:rPr>
          <w:b/>
        </w:rPr>
      </w:pPr>
      <w:r w:rsidRPr="005569A1">
        <w:rPr>
          <w:b/>
        </w:rPr>
        <w:lastRenderedPageBreak/>
        <w:t>Glosario</w:t>
      </w:r>
    </w:p>
    <w:tbl>
      <w:tblPr>
        <w:tblStyle w:val="Cuadrculadetablaclara"/>
        <w:tblW w:w="5080" w:type="dxa"/>
        <w:jc w:val="center"/>
        <w:tblLook w:val="04A0" w:firstRow="1" w:lastRow="0" w:firstColumn="1" w:lastColumn="0" w:noHBand="0" w:noVBand="1"/>
        <w:tblCaption w:val="Tabla"/>
        <w:tblDescription w:val="Glosario"/>
      </w:tblPr>
      <w:tblGrid>
        <w:gridCol w:w="1200"/>
        <w:gridCol w:w="3880"/>
      </w:tblGrid>
      <w:tr w:rsidR="0048543A" w:rsidRPr="00FA5FDB" w14:paraId="552C61BD" w14:textId="77777777" w:rsidTr="001408CD">
        <w:trPr>
          <w:trHeight w:val="300"/>
          <w:tblHeader/>
          <w:jc w:val="center"/>
        </w:trPr>
        <w:tc>
          <w:tcPr>
            <w:tcW w:w="1200" w:type="dxa"/>
            <w:shd w:val="clear" w:color="auto" w:fill="2E74B5" w:themeFill="accent1" w:themeFillShade="BF"/>
            <w:noWrap/>
            <w:hideMark/>
          </w:tcPr>
          <w:p w14:paraId="76140416" w14:textId="77777777" w:rsidR="0048543A" w:rsidRPr="00FA5FDB" w:rsidRDefault="0048543A" w:rsidP="001408CD">
            <w:pPr>
              <w:pStyle w:val="IFTnormal"/>
              <w:jc w:val="center"/>
              <w:rPr>
                <w:rFonts w:eastAsia="Times New Roman"/>
                <w:b/>
                <w:i/>
                <w:color w:val="FFFFFF"/>
                <w:sz w:val="16"/>
                <w:szCs w:val="18"/>
                <w:lang w:eastAsia="es-MX"/>
              </w:rPr>
            </w:pPr>
            <w:r w:rsidRPr="00FA5FDB">
              <w:rPr>
                <w:b/>
                <w:i/>
                <w:color w:val="FFFFFF" w:themeColor="background1"/>
                <w:sz w:val="16"/>
                <w:szCs w:val="18"/>
              </w:rPr>
              <w:br w:type="page"/>
            </w:r>
            <w:r w:rsidRPr="00FA5FDB">
              <w:rPr>
                <w:rFonts w:eastAsia="Times New Roman"/>
                <w:b/>
                <w:i/>
                <w:color w:val="FFFFFF"/>
                <w:sz w:val="16"/>
                <w:szCs w:val="18"/>
                <w:lang w:eastAsia="es-MX"/>
              </w:rPr>
              <w:t>Sigla</w:t>
            </w:r>
          </w:p>
        </w:tc>
        <w:tc>
          <w:tcPr>
            <w:tcW w:w="3880" w:type="dxa"/>
            <w:shd w:val="clear" w:color="auto" w:fill="2E74B5" w:themeFill="accent1" w:themeFillShade="BF"/>
            <w:noWrap/>
            <w:hideMark/>
          </w:tcPr>
          <w:p w14:paraId="78EDC85C" w14:textId="77777777" w:rsidR="0048543A" w:rsidRPr="00FA5FDB" w:rsidRDefault="0048543A" w:rsidP="001408CD">
            <w:pPr>
              <w:pStyle w:val="IFTnormal"/>
              <w:jc w:val="center"/>
              <w:rPr>
                <w:rFonts w:eastAsia="Times New Roman"/>
                <w:b/>
                <w:i/>
                <w:color w:val="FFFFFF"/>
                <w:sz w:val="16"/>
                <w:szCs w:val="18"/>
                <w:lang w:eastAsia="es-MX"/>
              </w:rPr>
            </w:pPr>
            <w:r w:rsidRPr="00FA5FDB">
              <w:rPr>
                <w:b/>
                <w:i/>
                <w:color w:val="FFFFFF" w:themeColor="background1"/>
                <w:sz w:val="16"/>
                <w:szCs w:val="18"/>
              </w:rPr>
              <w:t>Significado</w:t>
            </w:r>
          </w:p>
        </w:tc>
      </w:tr>
      <w:tr w:rsidR="0048543A" w:rsidRPr="00B408CC" w14:paraId="12C472A2" w14:textId="77777777" w:rsidTr="001408CD">
        <w:trPr>
          <w:trHeight w:val="300"/>
          <w:jc w:val="center"/>
        </w:trPr>
        <w:tc>
          <w:tcPr>
            <w:tcW w:w="1200" w:type="dxa"/>
            <w:noWrap/>
            <w:hideMark/>
          </w:tcPr>
          <w:p w14:paraId="22AE744A"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N.A.</w:t>
            </w:r>
          </w:p>
        </w:tc>
        <w:tc>
          <w:tcPr>
            <w:tcW w:w="3880" w:type="dxa"/>
            <w:noWrap/>
            <w:hideMark/>
          </w:tcPr>
          <w:p w14:paraId="19B0128D"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Numero de A</w:t>
            </w:r>
          </w:p>
        </w:tc>
      </w:tr>
      <w:tr w:rsidR="0048543A" w:rsidRPr="00B408CC" w14:paraId="7CD34307" w14:textId="77777777" w:rsidTr="001408CD">
        <w:trPr>
          <w:trHeight w:val="300"/>
          <w:jc w:val="center"/>
        </w:trPr>
        <w:tc>
          <w:tcPr>
            <w:tcW w:w="1200" w:type="dxa"/>
            <w:noWrap/>
            <w:hideMark/>
          </w:tcPr>
          <w:p w14:paraId="156E684D"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N.B.</w:t>
            </w:r>
          </w:p>
        </w:tc>
        <w:tc>
          <w:tcPr>
            <w:tcW w:w="3880" w:type="dxa"/>
            <w:noWrap/>
            <w:hideMark/>
          </w:tcPr>
          <w:p w14:paraId="47A41555"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Numero de B</w:t>
            </w:r>
          </w:p>
        </w:tc>
      </w:tr>
      <w:tr w:rsidR="0048543A" w:rsidRPr="00B408CC" w14:paraId="488340AF" w14:textId="77777777" w:rsidTr="001408CD">
        <w:trPr>
          <w:trHeight w:val="300"/>
          <w:jc w:val="center"/>
        </w:trPr>
        <w:tc>
          <w:tcPr>
            <w:tcW w:w="1200" w:type="dxa"/>
            <w:noWrap/>
            <w:hideMark/>
          </w:tcPr>
          <w:p w14:paraId="4FBF6BFD"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N.N.</w:t>
            </w:r>
          </w:p>
        </w:tc>
        <w:tc>
          <w:tcPr>
            <w:tcW w:w="3880" w:type="dxa"/>
            <w:noWrap/>
            <w:hideMark/>
          </w:tcPr>
          <w:p w14:paraId="7D9E99E7"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Número Nacional</w:t>
            </w:r>
          </w:p>
        </w:tc>
      </w:tr>
      <w:tr w:rsidR="0048543A" w:rsidRPr="00317016" w14:paraId="2C2F280F" w14:textId="77777777" w:rsidTr="001408CD">
        <w:trPr>
          <w:trHeight w:val="300"/>
          <w:jc w:val="center"/>
        </w:trPr>
        <w:tc>
          <w:tcPr>
            <w:tcW w:w="1200" w:type="dxa"/>
            <w:noWrap/>
            <w:hideMark/>
          </w:tcPr>
          <w:p w14:paraId="6E554686"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IDO</w:t>
            </w:r>
          </w:p>
        </w:tc>
        <w:tc>
          <w:tcPr>
            <w:tcW w:w="3880" w:type="dxa"/>
            <w:noWrap/>
            <w:hideMark/>
          </w:tcPr>
          <w:p w14:paraId="587F716C"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Indicador de Red Origen</w:t>
            </w:r>
          </w:p>
        </w:tc>
      </w:tr>
      <w:tr w:rsidR="0048543A" w:rsidRPr="00B408CC" w14:paraId="298BB2A3" w14:textId="77777777" w:rsidTr="001408CD">
        <w:trPr>
          <w:trHeight w:val="300"/>
          <w:jc w:val="center"/>
        </w:trPr>
        <w:tc>
          <w:tcPr>
            <w:tcW w:w="1200" w:type="dxa"/>
            <w:noWrap/>
            <w:hideMark/>
          </w:tcPr>
          <w:p w14:paraId="2820898A"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IDD</w:t>
            </w:r>
          </w:p>
        </w:tc>
        <w:tc>
          <w:tcPr>
            <w:tcW w:w="3880" w:type="dxa"/>
            <w:noWrap/>
            <w:hideMark/>
          </w:tcPr>
          <w:p w14:paraId="03492E8E"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Indicador de Red Destino</w:t>
            </w:r>
          </w:p>
        </w:tc>
      </w:tr>
      <w:tr w:rsidR="0048543A" w:rsidRPr="00B408CC" w14:paraId="41213D8B" w14:textId="77777777" w:rsidTr="001408CD">
        <w:trPr>
          <w:trHeight w:val="300"/>
          <w:jc w:val="center"/>
        </w:trPr>
        <w:tc>
          <w:tcPr>
            <w:tcW w:w="1200" w:type="dxa"/>
            <w:noWrap/>
            <w:hideMark/>
          </w:tcPr>
          <w:p w14:paraId="6F50E1C5"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CCE</w:t>
            </w:r>
          </w:p>
        </w:tc>
        <w:tc>
          <w:tcPr>
            <w:tcW w:w="3880" w:type="dxa"/>
            <w:noWrap/>
            <w:hideMark/>
          </w:tcPr>
          <w:p w14:paraId="0CF22926"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Centros con Capacidad de Enrutamiento</w:t>
            </w:r>
          </w:p>
        </w:tc>
      </w:tr>
      <w:tr w:rsidR="0048543A" w:rsidRPr="00B408CC" w14:paraId="0686AC8A" w14:textId="77777777" w:rsidTr="001408CD">
        <w:trPr>
          <w:trHeight w:val="300"/>
          <w:jc w:val="center"/>
        </w:trPr>
        <w:tc>
          <w:tcPr>
            <w:tcW w:w="1200" w:type="dxa"/>
            <w:noWrap/>
            <w:hideMark/>
          </w:tcPr>
          <w:p w14:paraId="3342D3D1"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PDIC</w:t>
            </w:r>
          </w:p>
        </w:tc>
        <w:tc>
          <w:tcPr>
            <w:tcW w:w="3880" w:type="dxa"/>
            <w:noWrap/>
            <w:hideMark/>
          </w:tcPr>
          <w:p w14:paraId="25C4B5FF" w14:textId="77777777" w:rsidR="0048543A" w:rsidRPr="00541C8F" w:rsidRDefault="0048543A" w:rsidP="001408CD">
            <w:pPr>
              <w:pStyle w:val="IFTnormal"/>
              <w:jc w:val="left"/>
              <w:rPr>
                <w:rFonts w:eastAsia="Times New Roman"/>
                <w:i/>
                <w:color w:val="000000"/>
                <w:sz w:val="16"/>
                <w:szCs w:val="18"/>
                <w:lang w:eastAsia="es-MX"/>
              </w:rPr>
            </w:pPr>
            <w:r w:rsidRPr="00541C8F">
              <w:rPr>
                <w:i/>
                <w:sz w:val="16"/>
                <w:szCs w:val="18"/>
              </w:rPr>
              <w:t>Punto de Interconexión</w:t>
            </w:r>
          </w:p>
        </w:tc>
      </w:tr>
    </w:tbl>
    <w:p w14:paraId="7795E6BF" w14:textId="77777777" w:rsidR="0048543A" w:rsidRPr="001A5F14" w:rsidRDefault="0048543A" w:rsidP="00EB2F61">
      <w:pPr>
        <w:pStyle w:val="Ttulo2"/>
        <w:numPr>
          <w:ilvl w:val="0"/>
          <w:numId w:val="63"/>
        </w:numPr>
        <w:spacing w:before="240"/>
        <w:jc w:val="left"/>
      </w:pPr>
      <w:r w:rsidRPr="001A5F14">
        <w:t>Descripción General</w:t>
      </w:r>
    </w:p>
    <w:p w14:paraId="4CC22B91" w14:textId="77777777" w:rsidR="0048543A" w:rsidRPr="00B408CC" w:rsidRDefault="0048543A" w:rsidP="0048543A">
      <w:pPr>
        <w:pStyle w:val="IFTnormal"/>
        <w:ind w:left="709"/>
      </w:pPr>
      <w:r w:rsidRPr="00B408CC">
        <w:t xml:space="preserve">Servicio mayorista que hace uso de la red telefónica del AEP para </w:t>
      </w:r>
      <w:r w:rsidRPr="00317016">
        <w:t>la entrega de</w:t>
      </w:r>
      <w:r w:rsidRPr="00B408CC">
        <w:t xml:space="preserve"> todas las llamadas telefónicas originadas por los usuarios finales del Concesionario Solicitante (CS), en desagregación para el nuevo servicio SRMLT hasta el punto de entrega con la red del CS, cuando sea procedente.</w:t>
      </w:r>
    </w:p>
    <w:p w14:paraId="500E2F05" w14:textId="77777777" w:rsidR="0048543A" w:rsidRPr="00B4365A" w:rsidRDefault="0048543A" w:rsidP="00EB2F61">
      <w:pPr>
        <w:pStyle w:val="Ttulo2"/>
        <w:numPr>
          <w:ilvl w:val="0"/>
          <w:numId w:val="63"/>
        </w:numPr>
        <w:spacing w:before="240"/>
        <w:jc w:val="left"/>
      </w:pPr>
      <w:r w:rsidRPr="001A5F14">
        <w:t>Premisas</w:t>
      </w:r>
      <w:r w:rsidRPr="00B4365A">
        <w:t xml:space="preserve"> e Implicaciones del Servicio.</w:t>
      </w:r>
    </w:p>
    <w:p w14:paraId="4B2EA862" w14:textId="77777777" w:rsidR="0048543A" w:rsidRPr="00CE3568" w:rsidRDefault="0048543A" w:rsidP="0048543A">
      <w:pPr>
        <w:pStyle w:val="CondicionesFinales"/>
        <w:numPr>
          <w:ilvl w:val="0"/>
          <w:numId w:val="42"/>
        </w:numPr>
        <w:ind w:left="1134" w:hanging="425"/>
        <w:rPr>
          <w:szCs w:val="18"/>
        </w:rPr>
      </w:pPr>
      <w:r w:rsidRPr="00CE3568">
        <w:rPr>
          <w:szCs w:val="18"/>
        </w:rPr>
        <w:t>Es técnicamente factible que a través del SRMLT el CS y el AEP presten el servicio de voz y datos de forma indistinta a través de los servicios de desagregación cuando el medio es par de cobre. Por ejemplo: SRMLT con SAIB, SRMLT con SDCBL, SRMLT con SDCSBL y SRMLT con SRI al considerarse técnicamente factible. No obstante, cuando el único medio de acceso sea fibra óptica, Telmex y Telnor no podrán proporcionar SRMLT junto con SAIB.</w:t>
      </w:r>
    </w:p>
    <w:p w14:paraId="57FEA213" w14:textId="77777777" w:rsidR="0048543A" w:rsidRPr="00AE1960" w:rsidRDefault="0048543A" w:rsidP="0048543A">
      <w:pPr>
        <w:pStyle w:val="CondicionesFinales"/>
        <w:numPr>
          <w:ilvl w:val="0"/>
          <w:numId w:val="42"/>
        </w:numPr>
        <w:ind w:left="1134" w:hanging="425"/>
        <w:rPr>
          <w:szCs w:val="18"/>
        </w:rPr>
      </w:pPr>
      <w:r w:rsidRPr="00AE1960">
        <w:rPr>
          <w:szCs w:val="18"/>
        </w:rPr>
        <w:t>Adoptar las disposiciones relativas al tratamiento de la numeración a 10 dígitos y realizar las modificaciones que permitan implementar el SRMLT.</w:t>
      </w:r>
    </w:p>
    <w:p w14:paraId="5E9C9103" w14:textId="77777777" w:rsidR="0048543A" w:rsidRPr="007D738A" w:rsidRDefault="0048543A" w:rsidP="0048543A">
      <w:pPr>
        <w:pStyle w:val="CondicionesFinales"/>
        <w:numPr>
          <w:ilvl w:val="0"/>
          <w:numId w:val="42"/>
        </w:numPr>
        <w:ind w:left="1134" w:hanging="425"/>
        <w:rPr>
          <w:szCs w:val="18"/>
        </w:rPr>
      </w:pPr>
      <w:r w:rsidRPr="007D738A">
        <w:rPr>
          <w:szCs w:val="18"/>
        </w:rPr>
        <w:t>Telmex prestará el SRMLT bajo demanda, sin que sea necesaria la revisión de disponibilidad de los recursos de red en todos los casos en que el usuario final cuente con servicio telefónico o de datos activo provisto por Telmex o exista acometida en el domicilio del usuario final que permita la prestación de los servicios.</w:t>
      </w:r>
    </w:p>
    <w:p w14:paraId="3773FF53" w14:textId="77777777" w:rsidR="0048543A" w:rsidRPr="00AE1960" w:rsidRDefault="0048543A" w:rsidP="0048543A">
      <w:pPr>
        <w:pStyle w:val="CondicionesFinales"/>
        <w:numPr>
          <w:ilvl w:val="0"/>
          <w:numId w:val="42"/>
        </w:numPr>
        <w:ind w:left="1134" w:hanging="425"/>
        <w:rPr>
          <w:szCs w:val="18"/>
        </w:rPr>
      </w:pPr>
      <w:r w:rsidRPr="00AE1960">
        <w:rPr>
          <w:szCs w:val="18"/>
        </w:rPr>
        <w:t>No están considerados en esta solución los Clientes PABX de líneas y/o de troncales.</w:t>
      </w:r>
    </w:p>
    <w:p w14:paraId="7816E7D1" w14:textId="77777777" w:rsidR="0048543A" w:rsidRPr="00AE1960" w:rsidRDefault="0048543A" w:rsidP="0048543A">
      <w:pPr>
        <w:pStyle w:val="CondicionesFinales"/>
        <w:numPr>
          <w:ilvl w:val="0"/>
          <w:numId w:val="42"/>
        </w:numPr>
        <w:ind w:left="1134" w:hanging="425"/>
        <w:rPr>
          <w:szCs w:val="18"/>
        </w:rPr>
      </w:pPr>
      <w:r w:rsidRPr="00AE1960">
        <w:rPr>
          <w:szCs w:val="18"/>
        </w:rPr>
        <w:lastRenderedPageBreak/>
        <w:t xml:space="preserve">La entrega del tráfico para este servicio debe ser por cualquier punto de Interconexión establecido de común acuerdo entre las partes. </w:t>
      </w:r>
    </w:p>
    <w:p w14:paraId="21C846DF" w14:textId="77777777" w:rsidR="0048543A" w:rsidRPr="00AE1960" w:rsidRDefault="0048543A" w:rsidP="0048543A">
      <w:pPr>
        <w:pStyle w:val="CondicionesFinales"/>
        <w:numPr>
          <w:ilvl w:val="0"/>
          <w:numId w:val="42"/>
        </w:numPr>
        <w:ind w:left="1134" w:hanging="425"/>
        <w:rPr>
          <w:szCs w:val="18"/>
        </w:rPr>
      </w:pPr>
      <w:r w:rsidRPr="00AE1960">
        <w:rPr>
          <w:szCs w:val="18"/>
        </w:rPr>
        <w:t xml:space="preserve">Los planes y paquetes comerciales del AEP sobre línea </w:t>
      </w:r>
      <w:r>
        <w:rPr>
          <w:szCs w:val="18"/>
        </w:rPr>
        <w:t>t</w:t>
      </w:r>
      <w:r w:rsidRPr="00AE1960">
        <w:rPr>
          <w:szCs w:val="18"/>
        </w:rPr>
        <w:t>elefónica, no podrán ser activados para este servicio.</w:t>
      </w:r>
    </w:p>
    <w:p w14:paraId="1B539BED" w14:textId="77777777" w:rsidR="0048543A" w:rsidRPr="00AE1960" w:rsidRDefault="0048543A" w:rsidP="0048543A">
      <w:pPr>
        <w:pStyle w:val="CondicionesFinales"/>
        <w:ind w:left="709"/>
        <w:rPr>
          <w:szCs w:val="18"/>
        </w:rPr>
      </w:pPr>
      <w:r w:rsidRPr="00AE1960">
        <w:rPr>
          <w:b/>
          <w:szCs w:val="18"/>
        </w:rPr>
        <w:t>Es responsabilidad del AEP:</w:t>
      </w:r>
    </w:p>
    <w:p w14:paraId="71918E70" w14:textId="77777777" w:rsidR="0048543A" w:rsidRPr="00AE1960" w:rsidRDefault="0048543A" w:rsidP="00EB2F61">
      <w:pPr>
        <w:pStyle w:val="IFTnormal"/>
        <w:numPr>
          <w:ilvl w:val="0"/>
          <w:numId w:val="53"/>
        </w:numPr>
        <w:ind w:left="1134" w:hanging="425"/>
        <w:rPr>
          <w:b/>
        </w:rPr>
      </w:pPr>
      <w:r w:rsidRPr="00AE1960">
        <w:t>Realizar el enrutamiento de la llamada a la red del CS, con base en la marcación correspondiente al Usuario final.</w:t>
      </w:r>
    </w:p>
    <w:p w14:paraId="7812597E" w14:textId="77777777" w:rsidR="0048543A" w:rsidRPr="00AE1960" w:rsidRDefault="0048543A" w:rsidP="00EB2F61">
      <w:pPr>
        <w:pStyle w:val="IFTnormal"/>
        <w:numPr>
          <w:ilvl w:val="0"/>
          <w:numId w:val="53"/>
        </w:numPr>
        <w:ind w:left="1134" w:hanging="425"/>
        <w:rPr>
          <w:b/>
        </w:rPr>
      </w:pPr>
      <w:r w:rsidRPr="00AE1960">
        <w:t>Llevar el control de la llamada (señalización, establecimiento y liberación) y proporcionar los servicios digitales indicados en este documento.</w:t>
      </w:r>
    </w:p>
    <w:p w14:paraId="73002BE2" w14:textId="77777777" w:rsidR="0048543A" w:rsidRPr="00AE1960" w:rsidRDefault="0048543A" w:rsidP="00EB2F61">
      <w:pPr>
        <w:pStyle w:val="IFTnormal"/>
        <w:numPr>
          <w:ilvl w:val="0"/>
          <w:numId w:val="53"/>
        </w:numPr>
        <w:ind w:left="1134" w:hanging="425"/>
        <w:rPr>
          <w:b/>
        </w:rPr>
      </w:pPr>
      <w:r w:rsidRPr="00AE1960">
        <w:t>Garantizar la calidad de las llamadas procesadas dentro de su red y hasta el punto de interconexión con el CS en el caso de la entrega del tráfico.</w:t>
      </w:r>
    </w:p>
    <w:p w14:paraId="68A079B5" w14:textId="77777777" w:rsidR="0048543A" w:rsidRPr="00AE1960" w:rsidRDefault="0048543A" w:rsidP="00EB2F61">
      <w:pPr>
        <w:pStyle w:val="IFTnormal"/>
        <w:numPr>
          <w:ilvl w:val="0"/>
          <w:numId w:val="53"/>
        </w:numPr>
        <w:ind w:left="1134" w:hanging="425"/>
      </w:pPr>
      <w:r w:rsidRPr="00AE1960">
        <w:t xml:space="preserve">No se proporcionan servicios de valor agregado tales como VPN ni se realizan traducciones numéricas de códigos o servicios especiales como por ejemplo 800, 900, Servicios Especiales (030, 911, etc.)  </w:t>
      </w:r>
    </w:p>
    <w:p w14:paraId="6F69F14A" w14:textId="77777777" w:rsidR="0048543A" w:rsidRPr="00AE1960" w:rsidRDefault="0048543A" w:rsidP="0048543A">
      <w:pPr>
        <w:pStyle w:val="CondicionesFinales"/>
        <w:rPr>
          <w:strike/>
          <w:szCs w:val="18"/>
        </w:rPr>
      </w:pPr>
      <w:r w:rsidRPr="00AE1960">
        <w:rPr>
          <w:szCs w:val="18"/>
        </w:rPr>
        <w:t>Tanto el AEP como el CS deben de generar sus propios CDR. Con el CDR que genere el CS debe de cobrar a su cliente y conciliar el tráfico entregado por el AEP. Los registros generados por el AEP son para realizar la conciliación del tráfico entregado.</w:t>
      </w:r>
      <w:r w:rsidRPr="00AE1960">
        <w:rPr>
          <w:strike/>
          <w:szCs w:val="18"/>
        </w:rPr>
        <w:t xml:space="preserve">  </w:t>
      </w:r>
    </w:p>
    <w:p w14:paraId="4E5A8A3C" w14:textId="77777777" w:rsidR="0048543A" w:rsidRPr="00AE1960" w:rsidRDefault="0048543A" w:rsidP="0048543A">
      <w:pPr>
        <w:pStyle w:val="CondicionesFinales"/>
        <w:rPr>
          <w:szCs w:val="18"/>
        </w:rPr>
      </w:pPr>
      <w:r w:rsidRPr="00AE1960">
        <w:rPr>
          <w:szCs w:val="18"/>
        </w:rPr>
        <w:t>El proceso de Conciliación de CDR se realizar</w:t>
      </w:r>
      <w:r>
        <w:rPr>
          <w:szCs w:val="18"/>
        </w:rPr>
        <w:t>á</w:t>
      </w:r>
      <w:r w:rsidRPr="00AE1960">
        <w:rPr>
          <w:szCs w:val="18"/>
        </w:rPr>
        <w:t xml:space="preserve"> mediante el intercambio de información y archivos entre el CS y el AEP, en los formatos ya definidos</w:t>
      </w:r>
      <w:r w:rsidRPr="00AC68E0">
        <w:rPr>
          <w:szCs w:val="18"/>
        </w:rPr>
        <w:t xml:space="preserve"> en la OREDA vigente</w:t>
      </w:r>
      <w:r w:rsidRPr="00AE1960">
        <w:rPr>
          <w:szCs w:val="18"/>
        </w:rPr>
        <w:t>.</w:t>
      </w:r>
    </w:p>
    <w:p w14:paraId="0275FE6F" w14:textId="77777777" w:rsidR="0048543A" w:rsidRPr="00AE1960" w:rsidRDefault="0048543A" w:rsidP="0048543A">
      <w:pPr>
        <w:pStyle w:val="CondicionesFinales"/>
        <w:ind w:left="709"/>
        <w:rPr>
          <w:b/>
          <w:szCs w:val="18"/>
        </w:rPr>
      </w:pPr>
      <w:r w:rsidRPr="00AE1960">
        <w:rPr>
          <w:b/>
          <w:szCs w:val="18"/>
        </w:rPr>
        <w:t>Es responsabilidad del CS:</w:t>
      </w:r>
    </w:p>
    <w:p w14:paraId="03AEAB9D" w14:textId="77777777" w:rsidR="0048543A" w:rsidRPr="00AE1960" w:rsidRDefault="0048543A" w:rsidP="00EB2F61">
      <w:pPr>
        <w:pStyle w:val="IFTnormal"/>
        <w:numPr>
          <w:ilvl w:val="0"/>
          <w:numId w:val="54"/>
        </w:numPr>
        <w:ind w:left="1134" w:hanging="425"/>
      </w:pPr>
      <w:r w:rsidRPr="00AE1960">
        <w:t xml:space="preserve">Realizar el análisis numérico del enrutamiento de la llamada de dígitos. </w:t>
      </w:r>
    </w:p>
    <w:p w14:paraId="5EFA5DDC" w14:textId="77777777" w:rsidR="0048543A" w:rsidRPr="00AE1960" w:rsidRDefault="0048543A" w:rsidP="00EB2F61">
      <w:pPr>
        <w:pStyle w:val="IFTnormal"/>
        <w:numPr>
          <w:ilvl w:val="0"/>
          <w:numId w:val="54"/>
        </w:numPr>
        <w:ind w:left="1134" w:hanging="425"/>
      </w:pPr>
      <w:r w:rsidRPr="00AE1960">
        <w:t>Completar la llamada al destino ya sea local, de servicios especiales, 911, LD Internacional, Servicios de Valor agregado, etc. Para el caso del servicio 911 el CS tiene la obligación de atender en tiempo y forma lo dispuesto en materia de Seguridad y Justicia.</w:t>
      </w:r>
    </w:p>
    <w:p w14:paraId="45EF97C1" w14:textId="77777777" w:rsidR="0048543A" w:rsidRPr="00AE1960" w:rsidRDefault="0048543A" w:rsidP="00EB2F61">
      <w:pPr>
        <w:pStyle w:val="IFTnormal"/>
        <w:numPr>
          <w:ilvl w:val="0"/>
          <w:numId w:val="54"/>
        </w:numPr>
        <w:ind w:left="1134" w:hanging="425"/>
      </w:pPr>
      <w:r w:rsidRPr="00AE1960">
        <w:t>Realizar la facturación al Cliente que adoptó el Servicio.</w:t>
      </w:r>
    </w:p>
    <w:p w14:paraId="139DA5AD" w14:textId="77777777" w:rsidR="0048543A" w:rsidRPr="00AE1960" w:rsidRDefault="0048543A" w:rsidP="00EB2F61">
      <w:pPr>
        <w:pStyle w:val="IFTnormal"/>
        <w:numPr>
          <w:ilvl w:val="0"/>
          <w:numId w:val="54"/>
        </w:numPr>
        <w:ind w:left="1134" w:hanging="425"/>
      </w:pPr>
      <w:r w:rsidRPr="00AE1960">
        <w:t>El CS es el responsable de tramitar las llamadas de LDI y LDM.</w:t>
      </w:r>
    </w:p>
    <w:p w14:paraId="21E99A2B" w14:textId="77777777" w:rsidR="0048543A" w:rsidRPr="00AE1960" w:rsidRDefault="0048543A" w:rsidP="00EB2F61">
      <w:pPr>
        <w:pStyle w:val="IFTnormal"/>
        <w:numPr>
          <w:ilvl w:val="0"/>
          <w:numId w:val="54"/>
        </w:numPr>
        <w:ind w:left="1134" w:hanging="425"/>
      </w:pPr>
      <w:r w:rsidRPr="00AE1960">
        <w:lastRenderedPageBreak/>
        <w:t>La relación con el cliente final.</w:t>
      </w:r>
    </w:p>
    <w:p w14:paraId="19CC1F91" w14:textId="77777777" w:rsidR="0048543A" w:rsidRPr="00B4365A" w:rsidRDefault="0048543A" w:rsidP="00EB2F61">
      <w:pPr>
        <w:pStyle w:val="Ttulo2"/>
        <w:numPr>
          <w:ilvl w:val="0"/>
          <w:numId w:val="63"/>
        </w:numPr>
        <w:spacing w:before="240"/>
        <w:jc w:val="left"/>
      </w:pPr>
      <w:r w:rsidRPr="001A5F14">
        <w:t>Arquitectura</w:t>
      </w:r>
    </w:p>
    <w:p w14:paraId="46E3BD24" w14:textId="77777777" w:rsidR="0048543A" w:rsidRPr="00AE1960" w:rsidRDefault="0048543A" w:rsidP="0048543A">
      <w:pPr>
        <w:pStyle w:val="IFTnormal"/>
        <w:ind w:left="709"/>
      </w:pPr>
      <w:r w:rsidRPr="00AE1960">
        <w:t>A continuación se muestran los diferentes esquemas de arquitectura y envío de las marcaciones al usuario final a los que se les aplique el servicio SRMLT.</w:t>
      </w:r>
      <w:r w:rsidRPr="00AE1960">
        <w:rPr>
          <w:b/>
          <w:sz w:val="48"/>
          <w:szCs w:val="40"/>
        </w:rPr>
        <w:t xml:space="preserve"> </w:t>
      </w:r>
    </w:p>
    <w:p w14:paraId="29DBE226" w14:textId="77777777" w:rsidR="0048543A" w:rsidRPr="005569A1" w:rsidRDefault="0048543A" w:rsidP="0048543A">
      <w:pPr>
        <w:pStyle w:val="IFTnormal"/>
        <w:jc w:val="center"/>
      </w:pPr>
      <w:r>
        <w:rPr>
          <w:noProof/>
          <w:lang w:eastAsia="es-MX"/>
        </w:rPr>
        <w:drawing>
          <wp:inline distT="0" distB="0" distL="0" distR="0" wp14:anchorId="585B46B0" wp14:editId="40B3A2AF">
            <wp:extent cx="4999355" cy="2018030"/>
            <wp:effectExtent l="0" t="0" r="0" b="1270"/>
            <wp:docPr id="27" name="Imagen 27" descr="Diagrama de entrega de llamada TELMEX - OPERAD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9355" cy="2018030"/>
                    </a:xfrm>
                    <a:prstGeom prst="rect">
                      <a:avLst/>
                    </a:prstGeom>
                    <a:noFill/>
                  </pic:spPr>
                </pic:pic>
              </a:graphicData>
            </a:graphic>
          </wp:inline>
        </w:drawing>
      </w:r>
    </w:p>
    <w:p w14:paraId="737F9E00" w14:textId="77777777" w:rsidR="0048543A" w:rsidRPr="005569A1" w:rsidRDefault="0048543A" w:rsidP="0048543A">
      <w:pPr>
        <w:pStyle w:val="Citaift"/>
      </w:pPr>
      <w:r w:rsidRPr="00317016">
        <w:t>A manera de ejem</w:t>
      </w:r>
      <w:r>
        <w:t>plo, en los siguientes esquemas</w:t>
      </w:r>
      <w:r w:rsidRPr="00317016">
        <w:t xml:space="preserve"> se muestra el envío de dígitos para algunas marcaciones:</w:t>
      </w:r>
    </w:p>
    <w:p w14:paraId="01DD49CF" w14:textId="77777777" w:rsidR="0048543A" w:rsidRDefault="0048543A" w:rsidP="0048543A">
      <w:pPr>
        <w:jc w:val="center"/>
        <w:rPr>
          <w:b/>
          <w:sz w:val="40"/>
          <w:szCs w:val="40"/>
        </w:rPr>
      </w:pPr>
    </w:p>
    <w:p w14:paraId="21653B94" w14:textId="77777777" w:rsidR="0048543A" w:rsidRDefault="0048543A" w:rsidP="0048543A">
      <w:pPr>
        <w:jc w:val="center"/>
        <w:rPr>
          <w:b/>
          <w:bCs/>
          <w:sz w:val="40"/>
          <w:szCs w:val="40"/>
        </w:rPr>
      </w:pPr>
      <w:r>
        <w:rPr>
          <w:b/>
          <w:bCs/>
          <w:noProof/>
          <w:sz w:val="40"/>
          <w:szCs w:val="40"/>
          <w:lang w:eastAsia="es-MX"/>
        </w:rPr>
        <w:drawing>
          <wp:inline distT="0" distB="0" distL="0" distR="0" wp14:anchorId="4674D7C2" wp14:editId="0B86128F">
            <wp:extent cx="4523740" cy="2011680"/>
            <wp:effectExtent l="0" t="0" r="0" b="7620"/>
            <wp:docPr id="18" name="Imagen 18" descr="Diagrama de entrega de llamada TELMEX - AXTE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3740" cy="2011680"/>
                    </a:xfrm>
                    <a:prstGeom prst="rect">
                      <a:avLst/>
                    </a:prstGeom>
                    <a:noFill/>
                  </pic:spPr>
                </pic:pic>
              </a:graphicData>
            </a:graphic>
          </wp:inline>
        </w:drawing>
      </w:r>
    </w:p>
    <w:p w14:paraId="43AB6B25" w14:textId="77777777" w:rsidR="0048543A" w:rsidRDefault="0048543A" w:rsidP="0048543A">
      <w:pPr>
        <w:jc w:val="center"/>
        <w:rPr>
          <w:b/>
          <w:bCs/>
          <w:sz w:val="40"/>
          <w:szCs w:val="40"/>
        </w:rPr>
      </w:pPr>
      <w:r>
        <w:rPr>
          <w:b/>
          <w:bCs/>
          <w:noProof/>
          <w:sz w:val="40"/>
          <w:szCs w:val="40"/>
          <w:lang w:eastAsia="es-MX"/>
        </w:rPr>
        <w:lastRenderedPageBreak/>
        <w:drawing>
          <wp:inline distT="0" distB="0" distL="0" distR="0" wp14:anchorId="3182ACB3" wp14:editId="7D282411">
            <wp:extent cx="4627245" cy="1713230"/>
            <wp:effectExtent l="0" t="0" r="1905" b="1270"/>
            <wp:docPr id="9" name="Imagen 9" descr="Diagrama de entrega de llamada TELMEX - AXTEL - IUSACEL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7245" cy="1713230"/>
                    </a:xfrm>
                    <a:prstGeom prst="rect">
                      <a:avLst/>
                    </a:prstGeom>
                    <a:noFill/>
                  </pic:spPr>
                </pic:pic>
              </a:graphicData>
            </a:graphic>
          </wp:inline>
        </w:drawing>
      </w:r>
    </w:p>
    <w:p w14:paraId="223A34C6" w14:textId="77777777" w:rsidR="0048543A" w:rsidRDefault="0048543A" w:rsidP="0048543A">
      <w:pPr>
        <w:jc w:val="center"/>
        <w:rPr>
          <w:b/>
          <w:bCs/>
          <w:sz w:val="40"/>
          <w:szCs w:val="40"/>
        </w:rPr>
      </w:pPr>
      <w:r>
        <w:rPr>
          <w:b/>
          <w:bCs/>
          <w:noProof/>
          <w:sz w:val="40"/>
          <w:szCs w:val="40"/>
          <w:lang w:eastAsia="es-MX"/>
        </w:rPr>
        <w:drawing>
          <wp:inline distT="0" distB="0" distL="0" distR="0" wp14:anchorId="07FCA69A" wp14:editId="02901054">
            <wp:extent cx="4542155" cy="1591310"/>
            <wp:effectExtent l="0" t="0" r="0" b="8890"/>
            <wp:docPr id="20" name="Imagen 20" descr="Diagrama de entrega de llamada TELMEX - AXTEL - IUSACEL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2155" cy="1591310"/>
                    </a:xfrm>
                    <a:prstGeom prst="rect">
                      <a:avLst/>
                    </a:prstGeom>
                    <a:noFill/>
                  </pic:spPr>
                </pic:pic>
              </a:graphicData>
            </a:graphic>
          </wp:inline>
        </w:drawing>
      </w:r>
    </w:p>
    <w:p w14:paraId="2E074A9A" w14:textId="77777777" w:rsidR="0048543A" w:rsidRDefault="0048543A" w:rsidP="0048543A">
      <w:pPr>
        <w:jc w:val="center"/>
        <w:rPr>
          <w:b/>
          <w:bCs/>
          <w:sz w:val="40"/>
          <w:szCs w:val="40"/>
        </w:rPr>
      </w:pPr>
      <w:r>
        <w:rPr>
          <w:b/>
          <w:bCs/>
          <w:noProof/>
          <w:sz w:val="40"/>
          <w:szCs w:val="40"/>
          <w:lang w:eastAsia="es-MX"/>
        </w:rPr>
        <w:drawing>
          <wp:inline distT="0" distB="0" distL="0" distR="0" wp14:anchorId="6BCF2AB3" wp14:editId="05A5FA1D">
            <wp:extent cx="4737100" cy="1670685"/>
            <wp:effectExtent l="0" t="0" r="6350" b="5715"/>
            <wp:docPr id="21" name="Imagen 21" descr="Diagrama de entrega de llamada TELMEX - AXTEL -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7100" cy="1670685"/>
                    </a:xfrm>
                    <a:prstGeom prst="rect">
                      <a:avLst/>
                    </a:prstGeom>
                    <a:noFill/>
                  </pic:spPr>
                </pic:pic>
              </a:graphicData>
            </a:graphic>
          </wp:inline>
        </w:drawing>
      </w:r>
    </w:p>
    <w:p w14:paraId="68C5B209" w14:textId="77777777" w:rsidR="0048543A" w:rsidRDefault="0048543A" w:rsidP="0048543A">
      <w:pPr>
        <w:jc w:val="center"/>
        <w:rPr>
          <w:b/>
          <w:bCs/>
          <w:sz w:val="40"/>
          <w:szCs w:val="40"/>
        </w:rPr>
      </w:pPr>
      <w:r>
        <w:rPr>
          <w:b/>
          <w:bCs/>
          <w:noProof/>
          <w:sz w:val="40"/>
          <w:szCs w:val="40"/>
          <w:lang w:eastAsia="es-MX"/>
        </w:rPr>
        <w:drawing>
          <wp:inline distT="0" distB="0" distL="0" distR="0" wp14:anchorId="4B78CFED" wp14:editId="74CD8312">
            <wp:extent cx="4840605" cy="1633855"/>
            <wp:effectExtent l="0" t="0" r="0" b="4445"/>
            <wp:docPr id="25" name="Imagen 25" descr="Diagrama de entrega de llamada TELMEX - AXTEL -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0605" cy="1633855"/>
                    </a:xfrm>
                    <a:prstGeom prst="rect">
                      <a:avLst/>
                    </a:prstGeom>
                    <a:noFill/>
                  </pic:spPr>
                </pic:pic>
              </a:graphicData>
            </a:graphic>
          </wp:inline>
        </w:drawing>
      </w:r>
    </w:p>
    <w:p w14:paraId="034BF70A" w14:textId="77777777" w:rsidR="0048543A" w:rsidRDefault="0048543A" w:rsidP="0048543A">
      <w:pPr>
        <w:jc w:val="center"/>
        <w:rPr>
          <w:b/>
          <w:bCs/>
          <w:sz w:val="40"/>
          <w:szCs w:val="40"/>
        </w:rPr>
      </w:pPr>
      <w:r>
        <w:rPr>
          <w:b/>
          <w:bCs/>
          <w:noProof/>
          <w:sz w:val="40"/>
          <w:szCs w:val="40"/>
          <w:lang w:eastAsia="es-MX"/>
        </w:rPr>
        <w:lastRenderedPageBreak/>
        <w:drawing>
          <wp:inline distT="0" distB="0" distL="0" distR="0" wp14:anchorId="0B2A50CA" wp14:editId="716A039C">
            <wp:extent cx="4371340" cy="2908300"/>
            <wp:effectExtent l="0" t="0" r="0" b="6350"/>
            <wp:docPr id="26" name="Imagen 26" descr="Diagrama de llamada Terminada AXTEL -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1340" cy="2908300"/>
                    </a:xfrm>
                    <a:prstGeom prst="rect">
                      <a:avLst/>
                    </a:prstGeom>
                    <a:noFill/>
                  </pic:spPr>
                </pic:pic>
              </a:graphicData>
            </a:graphic>
          </wp:inline>
        </w:drawing>
      </w:r>
    </w:p>
    <w:p w14:paraId="1450E01A" w14:textId="77777777" w:rsidR="0048543A" w:rsidRPr="00F6763E" w:rsidRDefault="0048543A" w:rsidP="0048543A">
      <w:pPr>
        <w:jc w:val="center"/>
        <w:rPr>
          <w:b/>
          <w:bCs/>
          <w:szCs w:val="40"/>
        </w:rPr>
      </w:pPr>
    </w:p>
    <w:p w14:paraId="7DB1F207" w14:textId="77777777" w:rsidR="0048543A" w:rsidRPr="00B4365A" w:rsidRDefault="0048543A" w:rsidP="00EB2F61">
      <w:pPr>
        <w:pStyle w:val="Ttulo2"/>
        <w:numPr>
          <w:ilvl w:val="0"/>
          <w:numId w:val="63"/>
        </w:numPr>
        <w:spacing w:before="240"/>
        <w:jc w:val="left"/>
      </w:pPr>
      <w:r w:rsidRPr="006744B8">
        <w:t>Características técnicas</w:t>
      </w:r>
    </w:p>
    <w:p w14:paraId="2E9EEA4F" w14:textId="77777777" w:rsidR="0048543A" w:rsidRPr="006744B8" w:rsidRDefault="0048543A" w:rsidP="0048543A">
      <w:pPr>
        <w:pStyle w:val="IFTnormal"/>
        <w:ind w:left="709"/>
      </w:pPr>
      <w:r w:rsidRPr="006744B8">
        <w:t>A fin de proporcionar el Servicio de Reventa Mayorista de Línea Telefónica a líneas residenciales</w:t>
      </w:r>
      <w:r>
        <w:t xml:space="preserve"> (SRMLT)</w:t>
      </w:r>
      <w:r w:rsidRPr="006744B8">
        <w:t>, se requiere el cumplimiento de las siguientes premisas, que permitirán la tramitación del tráfico en esta configuración:</w:t>
      </w:r>
    </w:p>
    <w:p w14:paraId="218FA49B" w14:textId="77777777" w:rsidR="0048543A" w:rsidRPr="006744B8" w:rsidRDefault="0048543A" w:rsidP="00EB2F61">
      <w:pPr>
        <w:pStyle w:val="IFTnormal"/>
        <w:numPr>
          <w:ilvl w:val="0"/>
          <w:numId w:val="55"/>
        </w:numPr>
        <w:ind w:left="1134" w:hanging="425"/>
      </w:pPr>
      <w:r w:rsidRPr="006744B8">
        <w:t>Para lograr que la entrega de todo el tráfico originado en la red del AEP hacia el concesionario solicitante (CS) se realice de manera eficiente (local, larga distancia internacional, resto del mundo, códigos de servicios especiales, etc.), se ha considerado llevar a cabo el etiquetado de este tráfico anteponiendo al Número Nacional 3 dígitos numéricos (011), además del etiquetado ya considerado y configurado hoy en el SW desarrollado en las centrales para el intercambio de tráfico de Interconexión entre concesionarios, como es la identificación de la red destino y origen (IDD e IDO) .</w:t>
      </w:r>
    </w:p>
    <w:p w14:paraId="1EAA81DD" w14:textId="77777777" w:rsidR="0048543A" w:rsidRPr="006744B8" w:rsidRDefault="0048543A" w:rsidP="00EB2F61">
      <w:pPr>
        <w:pStyle w:val="IFTnormal"/>
        <w:numPr>
          <w:ilvl w:val="0"/>
          <w:numId w:val="55"/>
        </w:numPr>
        <w:ind w:left="1134" w:hanging="425"/>
      </w:pPr>
      <w:r w:rsidRPr="006744B8">
        <w:t>El etiquetado del tráfico que se enviaría a la red del CS para este servicio, será:</w:t>
      </w:r>
    </w:p>
    <w:p w14:paraId="0E44AD91" w14:textId="77777777" w:rsidR="0048543A" w:rsidRPr="001A5F14" w:rsidRDefault="0048543A" w:rsidP="0048543A">
      <w:pPr>
        <w:pStyle w:val="CondicionesFinales"/>
        <w:numPr>
          <w:ilvl w:val="1"/>
          <w:numId w:val="45"/>
        </w:numPr>
        <w:ind w:left="1701" w:hanging="425"/>
        <w:rPr>
          <w:szCs w:val="18"/>
        </w:rPr>
      </w:pPr>
      <w:r w:rsidRPr="001A5F14">
        <w:rPr>
          <w:szCs w:val="18"/>
        </w:rPr>
        <w:t>IDD + IDO + (011) + Marcación al Usuario final.</w:t>
      </w:r>
    </w:p>
    <w:p w14:paraId="7BC34294" w14:textId="77777777" w:rsidR="0048543A" w:rsidRPr="006744B8" w:rsidRDefault="0048543A" w:rsidP="0048543A">
      <w:pPr>
        <w:pStyle w:val="IFTnormal"/>
        <w:ind w:left="709" w:firstLine="425"/>
      </w:pPr>
      <w:r w:rsidRPr="006744B8">
        <w:t>Donde la Marcación al Usuario final = “NN, como Numero Nacional a 10 dígitos”</w:t>
      </w:r>
    </w:p>
    <w:p w14:paraId="0CDE1CBB" w14:textId="77777777" w:rsidR="0048543A" w:rsidRPr="006744B8" w:rsidRDefault="0048543A" w:rsidP="00EB2F61">
      <w:pPr>
        <w:pStyle w:val="IFTnormal"/>
        <w:numPr>
          <w:ilvl w:val="0"/>
          <w:numId w:val="56"/>
        </w:numPr>
        <w:ind w:left="1134" w:hanging="425"/>
      </w:pPr>
      <w:r w:rsidRPr="006744B8">
        <w:t xml:space="preserve">La factibilidad de implementación se realizará por CS y por central, es decir; si un CS ya tiene este servicio en una central y requiere de un nuevo SRMLT, ya no es </w:t>
      </w:r>
      <w:r w:rsidRPr="006744B8">
        <w:lastRenderedPageBreak/>
        <w:t>necesario volver a realizar factibilidad de la central, pero si otro CS requiere del servicio en esta misma central, es necesario realizar la factibilidad de implementación de la central para ese CS.</w:t>
      </w:r>
    </w:p>
    <w:p w14:paraId="4000FA3D" w14:textId="77777777" w:rsidR="0048543A" w:rsidRPr="006744B8" w:rsidRDefault="0048543A" w:rsidP="00EB2F61">
      <w:pPr>
        <w:pStyle w:val="IFTnormal"/>
        <w:numPr>
          <w:ilvl w:val="0"/>
          <w:numId w:val="57"/>
        </w:numPr>
        <w:ind w:left="1134" w:hanging="425"/>
      </w:pPr>
      <w:r w:rsidRPr="006744B8">
        <w:t>El tiempo para la configuración de los datos en la central será de 5 días hábiles</w:t>
      </w:r>
      <w:r w:rsidRPr="005600FF">
        <w:t>.</w:t>
      </w:r>
    </w:p>
    <w:p w14:paraId="008CDADE" w14:textId="77777777" w:rsidR="0048543A" w:rsidRPr="006744B8" w:rsidRDefault="0048543A" w:rsidP="00EB2F61">
      <w:pPr>
        <w:pStyle w:val="IFTnormal"/>
        <w:numPr>
          <w:ilvl w:val="0"/>
          <w:numId w:val="57"/>
        </w:numPr>
        <w:ind w:left="1134" w:hanging="425"/>
      </w:pPr>
      <w:r w:rsidRPr="006744B8">
        <w:t>Se debe de acordar entre el AEP y el CS el calendario de inicio/termino de las pruebas.</w:t>
      </w:r>
    </w:p>
    <w:p w14:paraId="36B52EEC" w14:textId="77777777" w:rsidR="0048543A" w:rsidRPr="006744B8" w:rsidRDefault="0048543A" w:rsidP="00EB2F61">
      <w:pPr>
        <w:pStyle w:val="IFTnormal"/>
        <w:numPr>
          <w:ilvl w:val="0"/>
          <w:numId w:val="57"/>
        </w:numPr>
        <w:ind w:left="1134" w:hanging="425"/>
      </w:pPr>
      <w:r w:rsidRPr="006744B8">
        <w:t xml:space="preserve">La entrega del tráfico para este servicio debe ser por cualquier punto de Interconexión establecido de común acuerdo entre las partes. </w:t>
      </w:r>
    </w:p>
    <w:p w14:paraId="5FD5D705" w14:textId="77777777" w:rsidR="0048543A" w:rsidRPr="006744B8" w:rsidRDefault="0048543A" w:rsidP="00EB2F61">
      <w:pPr>
        <w:pStyle w:val="IFTnormal"/>
        <w:numPr>
          <w:ilvl w:val="0"/>
          <w:numId w:val="57"/>
        </w:numPr>
        <w:ind w:left="1134" w:hanging="425"/>
      </w:pPr>
      <w:r w:rsidRPr="006744B8">
        <w:t>No se realiza validación de marcaciones incorrectas ni traducción de Servicios Especiales debido a que la llamada se le entrega al CS tal cual fue marcada por el cliente.</w:t>
      </w:r>
    </w:p>
    <w:p w14:paraId="29A6C478" w14:textId="77777777" w:rsidR="0048543A" w:rsidRPr="006744B8" w:rsidRDefault="0048543A" w:rsidP="00EB2F61">
      <w:pPr>
        <w:pStyle w:val="IFTnormal"/>
        <w:numPr>
          <w:ilvl w:val="0"/>
          <w:numId w:val="57"/>
        </w:numPr>
        <w:ind w:left="1134" w:hanging="425"/>
      </w:pPr>
      <w:r w:rsidRPr="006744B8">
        <w:t>Se tienen definidos 287 puntos de interconexión (TDM e IP) donde se puede entregar el servicio</w:t>
      </w:r>
    </w:p>
    <w:p w14:paraId="7DCBE769" w14:textId="77777777" w:rsidR="0048543A" w:rsidRPr="006744B8" w:rsidRDefault="0048543A" w:rsidP="00EB2F61">
      <w:pPr>
        <w:pStyle w:val="IFTnormal"/>
        <w:numPr>
          <w:ilvl w:val="0"/>
          <w:numId w:val="57"/>
        </w:numPr>
        <w:ind w:left="1134" w:hanging="425"/>
      </w:pPr>
      <w:r w:rsidRPr="006744B8">
        <w:t>Es importante señalar que el trafico terminado (llamadas entrantes) en este tipo de usuarios, no sufrirá ninguna afectación y se mantendrá enrutado y señalizado (envío de dígitos), como hoy se hace para cualquier cliente del AEP.</w:t>
      </w:r>
    </w:p>
    <w:p w14:paraId="1279B3B7" w14:textId="77777777" w:rsidR="0048543A" w:rsidRPr="00B4365A" w:rsidRDefault="0048543A" w:rsidP="00EB2F61">
      <w:pPr>
        <w:pStyle w:val="Ttulo2"/>
        <w:numPr>
          <w:ilvl w:val="0"/>
          <w:numId w:val="63"/>
        </w:numPr>
        <w:spacing w:before="240"/>
        <w:jc w:val="left"/>
      </w:pPr>
      <w:r w:rsidRPr="001A5F14">
        <w:t>Señalización</w:t>
      </w:r>
      <w:r w:rsidRPr="00B4365A">
        <w:t xml:space="preserve"> </w:t>
      </w:r>
      <w:r w:rsidRPr="001A5F14">
        <w:t xml:space="preserve">e identificación de códigos IDD e IDO </w:t>
      </w:r>
    </w:p>
    <w:p w14:paraId="61F01DAA" w14:textId="77777777" w:rsidR="0048543A" w:rsidRPr="006744B8" w:rsidRDefault="0048543A" w:rsidP="00EB2F61">
      <w:pPr>
        <w:pStyle w:val="IFTnormal"/>
        <w:numPr>
          <w:ilvl w:val="0"/>
          <w:numId w:val="58"/>
        </w:numPr>
        <w:ind w:left="1134" w:hanging="425"/>
      </w:pPr>
      <w:r w:rsidRPr="006744B8">
        <w:t>El etiquetado del tráfico a intercambiar con los Concesionarios q</w:t>
      </w:r>
      <w:r>
        <w:t xml:space="preserve">ue deseen aplicar la solución, </w:t>
      </w:r>
      <w:r w:rsidRPr="006744B8">
        <w:t xml:space="preserve">debe ser IDD + IDO + (011) + Marcación al usuario final. </w:t>
      </w:r>
    </w:p>
    <w:p w14:paraId="53AEE6B6" w14:textId="77777777" w:rsidR="0048543A" w:rsidRDefault="0048543A" w:rsidP="00EB2F61">
      <w:pPr>
        <w:pStyle w:val="IFTnormal"/>
        <w:numPr>
          <w:ilvl w:val="0"/>
          <w:numId w:val="58"/>
        </w:numPr>
        <w:ind w:left="1134" w:hanging="425"/>
        <w:sectPr w:rsidR="0048543A" w:rsidSect="00E4229B">
          <w:headerReference w:type="even" r:id="rId37"/>
          <w:headerReference w:type="default" r:id="rId38"/>
          <w:footerReference w:type="default" r:id="rId39"/>
          <w:headerReference w:type="first" r:id="rId40"/>
          <w:pgSz w:w="12240" w:h="15840"/>
          <w:pgMar w:top="2370" w:right="1041" w:bottom="1418" w:left="1134" w:header="709" w:footer="709" w:gutter="0"/>
          <w:pgNumType w:start="1"/>
          <w:cols w:space="708"/>
          <w:docGrid w:linePitch="360"/>
        </w:sectPr>
      </w:pPr>
      <w:r w:rsidRPr="006744B8">
        <w:t>En la siguiente tabla se muestran los Casos de Tráfico, Marcaciones y el envío de Dígitos que se deben de considerar entre AEP y el CS para este servicio.</w:t>
      </w:r>
    </w:p>
    <w:p w14:paraId="77D5B9CB" w14:textId="77777777" w:rsidR="0048543A" w:rsidRDefault="0048543A" w:rsidP="0048543A">
      <w:pPr>
        <w:ind w:left="426"/>
        <w:jc w:val="center"/>
        <w:rPr>
          <w:rStyle w:val="IFTnormalCar"/>
          <w:b/>
          <w:i/>
          <w:sz w:val="18"/>
        </w:rPr>
      </w:pPr>
      <w:r w:rsidRPr="00354D6B">
        <w:rPr>
          <w:rStyle w:val="IFTnormalCar"/>
          <w:b/>
          <w:i/>
          <w:sz w:val="18"/>
        </w:rPr>
        <w:lastRenderedPageBreak/>
        <w:t>Casos de Tráfico, Marcaciones y envío de Dígitos</w:t>
      </w:r>
    </w:p>
    <w:p w14:paraId="5D458D3E" w14:textId="77777777" w:rsidR="0048543A" w:rsidRDefault="0048543A" w:rsidP="0048543A">
      <w:pPr>
        <w:spacing w:before="240"/>
        <w:ind w:left="426"/>
        <w:jc w:val="center"/>
        <w:rPr>
          <w:rStyle w:val="IFTnormalCar"/>
          <w:b/>
          <w:i/>
          <w:sz w:val="18"/>
        </w:rPr>
      </w:pPr>
      <w:r w:rsidRPr="008B6818">
        <w:rPr>
          <w:rStyle w:val="IFTnormalCar"/>
          <w:rFonts w:ascii="Calibri" w:hAnsi="Calibri" w:cs="Times New Roman"/>
          <w:bCs w:val="0"/>
          <w:noProof/>
          <w:lang w:eastAsia="es-MX"/>
        </w:rPr>
        <w:drawing>
          <wp:inline distT="0" distB="0" distL="0" distR="0" wp14:anchorId="0B197AA6" wp14:editId="6B82F942">
            <wp:extent cx="6480810" cy="6071550"/>
            <wp:effectExtent l="0" t="0" r="0" b="5715"/>
            <wp:docPr id="16" name="Imagen 16" descr="Casos de Tráfico, Marcaciones y envío de Dígi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0810" cy="6071550"/>
                    </a:xfrm>
                    <a:prstGeom prst="rect">
                      <a:avLst/>
                    </a:prstGeom>
                    <a:noFill/>
                    <a:ln>
                      <a:noFill/>
                    </a:ln>
                  </pic:spPr>
                </pic:pic>
              </a:graphicData>
            </a:graphic>
          </wp:inline>
        </w:drawing>
      </w:r>
    </w:p>
    <w:p w14:paraId="50485DF6" w14:textId="77777777" w:rsidR="0048543A" w:rsidRPr="00575D5E" w:rsidRDefault="0048543A" w:rsidP="0048543A">
      <w:pPr>
        <w:ind w:left="425"/>
        <w:jc w:val="center"/>
        <w:rPr>
          <w:bCs/>
          <w:sz w:val="18"/>
          <w:szCs w:val="18"/>
        </w:rPr>
      </w:pPr>
      <w:r w:rsidRPr="00575D5E">
        <w:rPr>
          <w:bCs/>
          <w:sz w:val="18"/>
          <w:szCs w:val="18"/>
        </w:rPr>
        <w:t>*/ Para el caso de la llamada local el envío de dígitos al CS sería como: N.B. =IDD + IDO + (011) + NN (donde NN es número nacional a 10 dígitos)</w:t>
      </w:r>
    </w:p>
    <w:p w14:paraId="0349896D" w14:textId="77777777" w:rsidR="0048543A" w:rsidRDefault="0048543A" w:rsidP="0048543A">
      <w:pPr>
        <w:pStyle w:val="IFTnormal"/>
        <w:ind w:left="426"/>
        <w:rPr>
          <w:b/>
          <w:i/>
          <w:u w:val="single"/>
        </w:rPr>
      </w:pPr>
    </w:p>
    <w:p w14:paraId="3729D305" w14:textId="77777777" w:rsidR="0048543A" w:rsidRDefault="0048543A" w:rsidP="0048543A">
      <w:pPr>
        <w:pStyle w:val="IFTnormal"/>
        <w:ind w:left="426"/>
        <w:rPr>
          <w:b/>
          <w:i/>
          <w:u w:val="single"/>
        </w:rPr>
      </w:pPr>
    </w:p>
    <w:p w14:paraId="5A91380A" w14:textId="77777777" w:rsidR="0048543A" w:rsidRPr="00853D00" w:rsidRDefault="0048543A" w:rsidP="0048543A">
      <w:pPr>
        <w:pStyle w:val="IFTnormal"/>
        <w:ind w:left="426"/>
        <w:rPr>
          <w:b/>
          <w:i/>
          <w:u w:val="single"/>
        </w:rPr>
      </w:pPr>
      <w:r w:rsidRPr="00853D00">
        <w:rPr>
          <w:b/>
          <w:i/>
          <w:u w:val="single"/>
        </w:rPr>
        <w:lastRenderedPageBreak/>
        <w:t>Notas:</w:t>
      </w:r>
    </w:p>
    <w:p w14:paraId="101FC495" w14:textId="77777777" w:rsidR="0048543A" w:rsidRPr="00853D00" w:rsidRDefault="0048543A" w:rsidP="0048543A">
      <w:pPr>
        <w:pStyle w:val="Citaift"/>
        <w:numPr>
          <w:ilvl w:val="0"/>
          <w:numId w:val="34"/>
        </w:numPr>
        <w:rPr>
          <w:sz w:val="22"/>
        </w:rPr>
      </w:pPr>
      <w:r w:rsidRPr="00853D00">
        <w:rPr>
          <w:sz w:val="22"/>
        </w:rPr>
        <w:t>El operador deberá terminar las llamadas respetando el plan de señalización y numeración vigente.</w:t>
      </w:r>
    </w:p>
    <w:p w14:paraId="2DC53FA7" w14:textId="77777777" w:rsidR="0048543A" w:rsidRPr="00853D00" w:rsidRDefault="0048543A" w:rsidP="0048543A">
      <w:pPr>
        <w:pStyle w:val="Citaift"/>
        <w:numPr>
          <w:ilvl w:val="0"/>
          <w:numId w:val="34"/>
        </w:numPr>
        <w:rPr>
          <w:sz w:val="22"/>
        </w:rPr>
      </w:pPr>
      <w:r w:rsidRPr="00853D00">
        <w:rPr>
          <w:sz w:val="22"/>
        </w:rPr>
        <w:t xml:space="preserve">La marcación 911 se enviará al CS quien será responsable del trámite de la llamada. </w:t>
      </w:r>
    </w:p>
    <w:p w14:paraId="0327B400" w14:textId="77777777" w:rsidR="0048543A" w:rsidRPr="00853D00" w:rsidRDefault="0048543A" w:rsidP="0048543A">
      <w:pPr>
        <w:pStyle w:val="Citaift"/>
        <w:numPr>
          <w:ilvl w:val="0"/>
          <w:numId w:val="34"/>
        </w:numPr>
        <w:rPr>
          <w:sz w:val="22"/>
        </w:rPr>
      </w:pPr>
      <w:r w:rsidRPr="00853D00">
        <w:rPr>
          <w:sz w:val="22"/>
        </w:rPr>
        <w:t>En lo que respecta a la presuscripción de LD Internacional y Mundial, esta quedará desactivada al momento de aplicar la Desagregación del cliente en esta modalidad.</w:t>
      </w:r>
    </w:p>
    <w:p w14:paraId="25311EAC" w14:textId="77777777" w:rsidR="0048543A" w:rsidRPr="00B4365A" w:rsidRDefault="0048543A" w:rsidP="00EB2F61">
      <w:pPr>
        <w:pStyle w:val="Ttulo2"/>
        <w:numPr>
          <w:ilvl w:val="0"/>
          <w:numId w:val="63"/>
        </w:numPr>
        <w:spacing w:before="240"/>
        <w:jc w:val="left"/>
      </w:pPr>
      <w:r w:rsidRPr="001A5F14">
        <w:t>Lista de servicios digitales aplicables</w:t>
      </w:r>
    </w:p>
    <w:p w14:paraId="68726894" w14:textId="77777777" w:rsidR="0048543A" w:rsidRPr="001A5F14" w:rsidRDefault="0048543A" w:rsidP="0048543A">
      <w:pPr>
        <w:pStyle w:val="Citaift"/>
        <w:numPr>
          <w:ilvl w:val="0"/>
          <w:numId w:val="35"/>
        </w:numPr>
        <w:rPr>
          <w:i w:val="0"/>
          <w:sz w:val="22"/>
        </w:rPr>
      </w:pPr>
      <w:r w:rsidRPr="001A5F14">
        <w:rPr>
          <w:i w:val="0"/>
          <w:sz w:val="22"/>
        </w:rPr>
        <w:t xml:space="preserve">Los servicios digitales serán: </w:t>
      </w:r>
    </w:p>
    <w:p w14:paraId="0822DA2C" w14:textId="77777777" w:rsidR="0048543A" w:rsidRPr="001A5F14" w:rsidRDefault="0048543A" w:rsidP="0048543A">
      <w:pPr>
        <w:pStyle w:val="Citaift"/>
        <w:numPr>
          <w:ilvl w:val="1"/>
          <w:numId w:val="36"/>
        </w:numPr>
        <w:rPr>
          <w:i w:val="0"/>
          <w:sz w:val="22"/>
        </w:rPr>
      </w:pPr>
      <w:r w:rsidRPr="001A5F14">
        <w:rPr>
          <w:i w:val="0"/>
          <w:sz w:val="22"/>
        </w:rPr>
        <w:t xml:space="preserve">Tres a la Vez, </w:t>
      </w:r>
    </w:p>
    <w:p w14:paraId="3C188CBF" w14:textId="77777777" w:rsidR="0048543A" w:rsidRPr="001A5F14" w:rsidRDefault="0048543A" w:rsidP="0048543A">
      <w:pPr>
        <w:pStyle w:val="Citaift"/>
        <w:numPr>
          <w:ilvl w:val="1"/>
          <w:numId w:val="36"/>
        </w:numPr>
        <w:rPr>
          <w:i w:val="0"/>
          <w:sz w:val="22"/>
        </w:rPr>
      </w:pPr>
      <w:r w:rsidRPr="001A5F14">
        <w:rPr>
          <w:i w:val="0"/>
          <w:sz w:val="22"/>
        </w:rPr>
        <w:t xml:space="preserve">Sígueme, </w:t>
      </w:r>
    </w:p>
    <w:p w14:paraId="14DC4F29" w14:textId="77777777" w:rsidR="0048543A" w:rsidRPr="001A5F14" w:rsidRDefault="0048543A" w:rsidP="0048543A">
      <w:pPr>
        <w:pStyle w:val="Citaift"/>
        <w:numPr>
          <w:ilvl w:val="1"/>
          <w:numId w:val="36"/>
        </w:numPr>
        <w:rPr>
          <w:i w:val="0"/>
          <w:sz w:val="22"/>
        </w:rPr>
      </w:pPr>
      <w:r w:rsidRPr="001A5F14">
        <w:rPr>
          <w:i w:val="0"/>
          <w:sz w:val="22"/>
        </w:rPr>
        <w:t>Caller ID,</w:t>
      </w:r>
    </w:p>
    <w:p w14:paraId="62D58E37" w14:textId="77777777" w:rsidR="0048543A" w:rsidRPr="001A5F14" w:rsidRDefault="0048543A" w:rsidP="0048543A">
      <w:pPr>
        <w:pStyle w:val="Citaift"/>
        <w:numPr>
          <w:ilvl w:val="1"/>
          <w:numId w:val="36"/>
        </w:numPr>
        <w:rPr>
          <w:i w:val="0"/>
          <w:sz w:val="22"/>
        </w:rPr>
      </w:pPr>
      <w:r w:rsidRPr="001A5F14">
        <w:rPr>
          <w:i w:val="0"/>
          <w:sz w:val="22"/>
        </w:rPr>
        <w:t xml:space="preserve">Llamada en Espera.  </w:t>
      </w:r>
    </w:p>
    <w:p w14:paraId="35BDC845" w14:textId="77777777" w:rsidR="0048543A" w:rsidRPr="001A5F14" w:rsidRDefault="0048543A" w:rsidP="0048543A">
      <w:pPr>
        <w:pStyle w:val="Citaift"/>
        <w:numPr>
          <w:ilvl w:val="0"/>
          <w:numId w:val="36"/>
        </w:numPr>
        <w:rPr>
          <w:i w:val="0"/>
          <w:sz w:val="22"/>
        </w:rPr>
      </w:pPr>
      <w:r w:rsidRPr="001A5F14">
        <w:rPr>
          <w:rFonts w:eastAsia="MS Mincho" w:cs="Calibri"/>
          <w:bCs/>
          <w:i w:val="0"/>
          <w:color w:val="auto"/>
          <w:sz w:val="22"/>
          <w:szCs w:val="22"/>
          <w:lang w:eastAsia="en-US"/>
        </w:rPr>
        <w:t>Po</w:t>
      </w:r>
      <w:r w:rsidRPr="001A5F14">
        <w:rPr>
          <w:i w:val="0"/>
          <w:sz w:val="22"/>
        </w:rPr>
        <w:t>r la naturaleza de estos servicios, deberán seguir siendo proporcionados y administrados por la central que origina la llamada, en este caso por la central de AEP (Telmex/Telnor), de acuerdo a lo requerido por el CS en el SEG. La activación/desactivación de facilidades no se entrega al CS.</w:t>
      </w:r>
    </w:p>
    <w:p w14:paraId="4CB8D54F" w14:textId="77777777" w:rsidR="0048543A" w:rsidRPr="00B4365A" w:rsidRDefault="0048543A" w:rsidP="00EB2F61">
      <w:pPr>
        <w:pStyle w:val="Ttulo2"/>
        <w:numPr>
          <w:ilvl w:val="0"/>
          <w:numId w:val="63"/>
        </w:numPr>
        <w:spacing w:before="240"/>
        <w:jc w:val="left"/>
      </w:pPr>
      <w:r w:rsidRPr="001A5F14">
        <w:t>Interfaces de Usuario y de  Red</w:t>
      </w:r>
    </w:p>
    <w:p w14:paraId="69DC1429" w14:textId="77777777" w:rsidR="0048543A" w:rsidRPr="00853D00" w:rsidRDefault="0048543A" w:rsidP="00EB2F61">
      <w:pPr>
        <w:pStyle w:val="IFTnormal"/>
        <w:numPr>
          <w:ilvl w:val="0"/>
          <w:numId w:val="59"/>
        </w:numPr>
        <w:ind w:left="1134" w:hanging="425"/>
      </w:pPr>
      <w:r w:rsidRPr="00853D00">
        <w:t xml:space="preserve">La interfaz de conexión del usuario final se mantiene sin cambio respecto al servicio de Reventa actualmente en operación, es decir, a través del aparato telefónico conectado a la línea. </w:t>
      </w:r>
    </w:p>
    <w:p w14:paraId="3AFE4847" w14:textId="77777777" w:rsidR="0048543A" w:rsidRPr="00853D00" w:rsidRDefault="0048543A" w:rsidP="00EB2F61">
      <w:pPr>
        <w:pStyle w:val="IFTnormal"/>
        <w:numPr>
          <w:ilvl w:val="0"/>
          <w:numId w:val="59"/>
        </w:numPr>
        <w:ind w:left="1134" w:hanging="425"/>
      </w:pPr>
      <w:r w:rsidRPr="00853D00">
        <w:t>Interfaz de red: El tráfico generado por el usuario final se entregará al CS a través de las rutas ya definidas para el intercambio del tráfico, con la adiciones a la señalización indicada en la tabla anterior “Casos de Tráfico, Marcaciones y el envío de Dígitos”.</w:t>
      </w:r>
    </w:p>
    <w:p w14:paraId="4827AE66" w14:textId="77777777" w:rsidR="0048543A" w:rsidRPr="00B4365A" w:rsidRDefault="0048543A" w:rsidP="00EB2F61">
      <w:pPr>
        <w:pStyle w:val="Ttulo2"/>
        <w:numPr>
          <w:ilvl w:val="0"/>
          <w:numId w:val="63"/>
        </w:numPr>
        <w:spacing w:before="240"/>
        <w:jc w:val="left"/>
      </w:pPr>
      <w:r w:rsidRPr="001A5F14">
        <w:t>Otros aspectos del servicio</w:t>
      </w:r>
    </w:p>
    <w:p w14:paraId="355A5A65" w14:textId="77777777" w:rsidR="0048543A" w:rsidRPr="00853D00" w:rsidRDefault="0048543A" w:rsidP="0048543A">
      <w:pPr>
        <w:pStyle w:val="IFTnormal"/>
        <w:ind w:left="709"/>
      </w:pPr>
      <w:r w:rsidRPr="00853D00">
        <w:t>La implementación del servicio estará en función de:</w:t>
      </w:r>
    </w:p>
    <w:p w14:paraId="664A9846" w14:textId="77777777" w:rsidR="0048543A" w:rsidRPr="00853D00" w:rsidRDefault="0048543A" w:rsidP="00EB2F61">
      <w:pPr>
        <w:pStyle w:val="IFTnormal"/>
        <w:numPr>
          <w:ilvl w:val="0"/>
          <w:numId w:val="60"/>
        </w:numPr>
        <w:ind w:left="1134" w:hanging="425"/>
      </w:pPr>
      <w:r w:rsidRPr="00853D00">
        <w:t xml:space="preserve">La definición de puntos de interconexión de cada CS es donde tenga presencia. </w:t>
      </w:r>
    </w:p>
    <w:p w14:paraId="56C0AF7D" w14:textId="77777777" w:rsidR="0048543A" w:rsidRPr="00853D00" w:rsidRDefault="0048543A" w:rsidP="00EB2F61">
      <w:pPr>
        <w:pStyle w:val="IFTnormal"/>
        <w:numPr>
          <w:ilvl w:val="0"/>
          <w:numId w:val="60"/>
        </w:numPr>
        <w:ind w:left="1134" w:hanging="425"/>
        <w:rPr>
          <w:b/>
          <w:lang w:val="es-ES_tradnl"/>
        </w:rPr>
      </w:pPr>
      <w:r w:rsidRPr="00853D00">
        <w:lastRenderedPageBreak/>
        <w:t>Previ</w:t>
      </w:r>
      <w:r>
        <w:t>amente a</w:t>
      </w:r>
      <w:r w:rsidRPr="00853D00">
        <w:t xml:space="preserve"> la implementación de este servicio, será necesaria la realización de pruebas de interconexión en la primera central, donde se apliquen los desarrollos establecidos. </w:t>
      </w:r>
    </w:p>
    <w:p w14:paraId="39192421" w14:textId="77777777" w:rsidR="0048543A" w:rsidRPr="00B4365A" w:rsidRDefault="0048543A" w:rsidP="00EB2F61">
      <w:pPr>
        <w:pStyle w:val="Ttulo2"/>
        <w:numPr>
          <w:ilvl w:val="0"/>
          <w:numId w:val="63"/>
        </w:numPr>
        <w:spacing w:before="240"/>
        <w:jc w:val="left"/>
      </w:pPr>
      <w:r w:rsidRPr="001A5F14">
        <w:t>Procedimientos de contratación, modificación y baja del SRMLT (Preliminar)</w:t>
      </w:r>
    </w:p>
    <w:p w14:paraId="148BD80A" w14:textId="77777777" w:rsidR="0048543A" w:rsidRPr="001A5F14" w:rsidRDefault="0048543A" w:rsidP="0048543A">
      <w:pPr>
        <w:pStyle w:val="IFTnormal"/>
        <w:ind w:left="709"/>
        <w:rPr>
          <w:b/>
        </w:rPr>
      </w:pPr>
      <w:r w:rsidRPr="001A5F14">
        <w:rPr>
          <w:b/>
        </w:rPr>
        <w:t>9.1 Procedimiento de Activación en Central</w:t>
      </w:r>
    </w:p>
    <w:p w14:paraId="53EBA723" w14:textId="77777777" w:rsidR="0048543A" w:rsidRPr="005569A1" w:rsidRDefault="0048543A" w:rsidP="0048543A">
      <w:pPr>
        <w:pStyle w:val="IFTnormal"/>
        <w:ind w:left="709"/>
      </w:pPr>
      <w:r w:rsidRPr="005569A1">
        <w:t xml:space="preserve">Queda establecido que mediante el envío de la solicitud, el CS consiente efectuar el pago por las actividades a realizar así como por los elementos de cobro que conforman el (los) servicio(s), en el momento que se indique en el procedimiento. Asimismo, si el CS rechaza el servicio o decide no continuar con el procedimiento, deberá liquidar el monto generado por las actividades realizadas hasta el momento que decidió terminar el procedimiento. </w:t>
      </w:r>
    </w:p>
    <w:tbl>
      <w:tblPr>
        <w:tblStyle w:val="Tablaconcuadrcula"/>
        <w:tblW w:w="4159" w:type="pct"/>
        <w:tblInd w:w="846" w:type="dxa"/>
        <w:tblLook w:val="04A0" w:firstRow="1" w:lastRow="0" w:firstColumn="1" w:lastColumn="0" w:noHBand="0" w:noVBand="1"/>
        <w:tblCaption w:val="Tabla"/>
        <w:tblDescription w:val="Etapas"/>
      </w:tblPr>
      <w:tblGrid>
        <w:gridCol w:w="1756"/>
        <w:gridCol w:w="6725"/>
      </w:tblGrid>
      <w:tr w:rsidR="0048543A" w:rsidRPr="00BE2D19" w14:paraId="40BCD867" w14:textId="77777777" w:rsidTr="001408CD">
        <w:trPr>
          <w:tblHeader/>
        </w:trPr>
        <w:tc>
          <w:tcPr>
            <w:tcW w:w="1035" w:type="pct"/>
          </w:tcPr>
          <w:p w14:paraId="1277C9B3" w14:textId="77777777" w:rsidR="0048543A" w:rsidRPr="001A5F14" w:rsidRDefault="0048543A" w:rsidP="001408CD">
            <w:pPr>
              <w:pStyle w:val="IFTnormal"/>
              <w:jc w:val="center"/>
              <w:rPr>
                <w:b/>
              </w:rPr>
            </w:pPr>
            <w:r w:rsidRPr="001A5F14">
              <w:rPr>
                <w:b/>
              </w:rPr>
              <w:t>Etapa</w:t>
            </w:r>
          </w:p>
        </w:tc>
        <w:tc>
          <w:tcPr>
            <w:tcW w:w="3965" w:type="pct"/>
          </w:tcPr>
          <w:p w14:paraId="1881A5A8" w14:textId="77777777" w:rsidR="0048543A" w:rsidRPr="001A5F14" w:rsidRDefault="0048543A" w:rsidP="001408CD">
            <w:pPr>
              <w:pStyle w:val="IFTnormal"/>
              <w:jc w:val="center"/>
              <w:rPr>
                <w:b/>
              </w:rPr>
            </w:pPr>
            <w:r w:rsidRPr="001A5F14">
              <w:rPr>
                <w:b/>
              </w:rPr>
              <w:t>Descripción</w:t>
            </w:r>
          </w:p>
        </w:tc>
      </w:tr>
      <w:tr w:rsidR="0048543A" w:rsidRPr="00BE2D19" w14:paraId="7ABC5FBC" w14:textId="77777777" w:rsidTr="001408CD">
        <w:tc>
          <w:tcPr>
            <w:tcW w:w="1035" w:type="pct"/>
          </w:tcPr>
          <w:p w14:paraId="27C6AE01" w14:textId="77777777" w:rsidR="0048543A" w:rsidRPr="001A5F14" w:rsidRDefault="0048543A" w:rsidP="001408CD">
            <w:pPr>
              <w:pStyle w:val="IFTnormal"/>
              <w:jc w:val="left"/>
              <w:rPr>
                <w:b/>
              </w:rPr>
            </w:pPr>
            <w:r w:rsidRPr="001A5F14">
              <w:rPr>
                <w:b/>
              </w:rPr>
              <w:t>Envío de solicitud</w:t>
            </w:r>
          </w:p>
        </w:tc>
        <w:tc>
          <w:tcPr>
            <w:tcW w:w="3965" w:type="pct"/>
          </w:tcPr>
          <w:p w14:paraId="0C0E13E3" w14:textId="77777777" w:rsidR="0048543A" w:rsidRPr="001A5F14" w:rsidRDefault="0048543A" w:rsidP="001408CD">
            <w:pPr>
              <w:pStyle w:val="IFTnormal"/>
            </w:pPr>
            <w:r w:rsidRPr="001A5F14">
              <w:t>El CS deberá presentar su solicitud en el formato correspondiente a través del SEG.</w:t>
            </w:r>
          </w:p>
          <w:p w14:paraId="131DB5CC" w14:textId="77777777" w:rsidR="0048543A" w:rsidRPr="001A5F14" w:rsidRDefault="0048543A" w:rsidP="0048543A">
            <w:pPr>
              <w:pStyle w:val="IFTnormal"/>
              <w:numPr>
                <w:ilvl w:val="0"/>
                <w:numId w:val="6"/>
              </w:numPr>
              <w:spacing w:after="120" w:line="240" w:lineRule="auto"/>
              <w:ind w:left="318" w:hanging="284"/>
            </w:pPr>
            <w:r w:rsidRPr="001A5F14">
              <w:t>Indicando:</w:t>
            </w:r>
          </w:p>
          <w:p w14:paraId="75D40DC6" w14:textId="77777777" w:rsidR="0048543A" w:rsidRPr="001A5F14" w:rsidRDefault="0048543A" w:rsidP="0048543A">
            <w:pPr>
              <w:pStyle w:val="IFTnormal"/>
              <w:numPr>
                <w:ilvl w:val="0"/>
                <w:numId w:val="5"/>
              </w:numPr>
              <w:spacing w:after="120" w:line="240" w:lineRule="auto"/>
            </w:pPr>
            <w:r w:rsidRPr="001A5F14">
              <w:t>Central en donde requiere el servicio</w:t>
            </w:r>
          </w:p>
          <w:p w14:paraId="63216DBF" w14:textId="77777777" w:rsidR="0048543A" w:rsidRPr="001A5F14" w:rsidRDefault="0048543A" w:rsidP="0048543A">
            <w:pPr>
              <w:pStyle w:val="IFTnormal"/>
              <w:numPr>
                <w:ilvl w:val="0"/>
                <w:numId w:val="5"/>
              </w:numPr>
              <w:spacing w:after="120" w:line="240" w:lineRule="auto"/>
            </w:pPr>
            <w:r w:rsidRPr="001A5F14">
              <w:t>Código de identificación de Operador</w:t>
            </w:r>
          </w:p>
          <w:p w14:paraId="147C2C4E" w14:textId="77777777" w:rsidR="0048543A" w:rsidRPr="001A5F14" w:rsidRDefault="0048543A" w:rsidP="001408CD">
            <w:pPr>
              <w:pStyle w:val="IFTnormal"/>
            </w:pPr>
            <w:r w:rsidRPr="001A5F14">
              <w:t>Una vez enviada se asignará de forma automática un número de folio a la solicitud del CS.</w:t>
            </w:r>
          </w:p>
        </w:tc>
      </w:tr>
      <w:tr w:rsidR="0048543A" w:rsidRPr="00BE2D19" w14:paraId="71654076" w14:textId="77777777" w:rsidTr="001408CD">
        <w:tc>
          <w:tcPr>
            <w:tcW w:w="1035" w:type="pct"/>
          </w:tcPr>
          <w:p w14:paraId="27B1A05E" w14:textId="77777777" w:rsidR="0048543A" w:rsidRPr="001A5F14" w:rsidRDefault="0048543A" w:rsidP="001408CD">
            <w:pPr>
              <w:pStyle w:val="IFTnormal"/>
              <w:jc w:val="left"/>
              <w:rPr>
                <w:b/>
              </w:rPr>
            </w:pPr>
            <w:r w:rsidRPr="001A5F14">
              <w:rPr>
                <w:b/>
              </w:rPr>
              <w:t>Validación de solicitud</w:t>
            </w:r>
          </w:p>
        </w:tc>
        <w:tc>
          <w:tcPr>
            <w:tcW w:w="3965" w:type="pct"/>
          </w:tcPr>
          <w:p w14:paraId="6461ED5E" w14:textId="77777777" w:rsidR="0048543A" w:rsidRPr="001A5F14" w:rsidRDefault="0048543A" w:rsidP="001408CD">
            <w:pPr>
              <w:pStyle w:val="IFTnormal"/>
            </w:pPr>
            <w:r w:rsidRPr="001A5F14">
              <w:t>Telmex/Telnor validará las solicitudes enviadas por los CS en un plazo máximo de 1 día hábil para determinar si:</w:t>
            </w:r>
          </w:p>
          <w:p w14:paraId="1BDC2A55" w14:textId="77777777" w:rsidR="0048543A" w:rsidRPr="001A5F14" w:rsidRDefault="0048543A" w:rsidP="0048543A">
            <w:pPr>
              <w:pStyle w:val="IFTnormal"/>
              <w:numPr>
                <w:ilvl w:val="0"/>
                <w:numId w:val="5"/>
              </w:numPr>
              <w:spacing w:after="120" w:line="240" w:lineRule="auto"/>
            </w:pPr>
            <w:r w:rsidRPr="001A5F14">
              <w:t>La información capturada es suficiente para procesar la solicitud.</w:t>
            </w:r>
          </w:p>
          <w:p w14:paraId="6850CA08" w14:textId="77777777" w:rsidR="0048543A" w:rsidRPr="001A5F14" w:rsidRDefault="0048543A" w:rsidP="0048543A">
            <w:pPr>
              <w:pStyle w:val="IFTnormal"/>
              <w:numPr>
                <w:ilvl w:val="0"/>
                <w:numId w:val="5"/>
              </w:numPr>
              <w:spacing w:after="120" w:line="240" w:lineRule="auto"/>
            </w:pPr>
            <w:r w:rsidRPr="001A5F14">
              <w:t>El CS capturó correctamente los detalles del servicio requerido.</w:t>
            </w:r>
          </w:p>
          <w:p w14:paraId="7E6375DC" w14:textId="77777777" w:rsidR="0048543A" w:rsidRPr="001A5F14" w:rsidRDefault="0048543A" w:rsidP="0048543A">
            <w:pPr>
              <w:pStyle w:val="IFTnormal"/>
              <w:numPr>
                <w:ilvl w:val="0"/>
                <w:numId w:val="6"/>
              </w:numPr>
              <w:spacing w:after="0" w:line="240" w:lineRule="auto"/>
              <w:ind w:left="318" w:hanging="318"/>
            </w:pPr>
            <w:r w:rsidRPr="001A5F14">
              <w:rPr>
                <w:b/>
              </w:rPr>
              <w:t>Si la solicitud es correcta</w:t>
            </w:r>
            <w:r w:rsidRPr="001A5F14">
              <w:t xml:space="preserve">, Telmex/Telnor cambiará el folio previamente asignado por el Número de Identificación de Solicitud (NIS) y proporcionará la fecha de habilitación del servicio en un plazo que corresponda al escenario de habilitación abajo señalado. </w:t>
            </w:r>
          </w:p>
          <w:p w14:paraId="48AD7AC6" w14:textId="77777777" w:rsidR="0048543A" w:rsidRPr="001A5F14" w:rsidRDefault="0048543A" w:rsidP="0048543A">
            <w:pPr>
              <w:pStyle w:val="IFTnormal"/>
              <w:numPr>
                <w:ilvl w:val="0"/>
                <w:numId w:val="6"/>
              </w:numPr>
              <w:spacing w:after="0" w:line="240" w:lineRule="auto"/>
              <w:ind w:left="318" w:hanging="318"/>
            </w:pPr>
            <w:r w:rsidRPr="001A5F14">
              <w:rPr>
                <w:b/>
              </w:rPr>
              <w:t>Si es incorrecta</w:t>
            </w:r>
            <w:r w:rsidRPr="001A5F14">
              <w:t xml:space="preserve">, Telmex/Telnor devolverá la solicitud al CS indicando el motivo de rechazo, para que sea corregida y reenviada nuevamente a validación, </w:t>
            </w:r>
          </w:p>
          <w:p w14:paraId="424BCF87" w14:textId="77777777" w:rsidR="0048543A" w:rsidRPr="001A5F14" w:rsidRDefault="0048543A" w:rsidP="001408CD">
            <w:pPr>
              <w:pStyle w:val="IFTnormal"/>
            </w:pPr>
            <w:r w:rsidRPr="001A5F14">
              <w:lastRenderedPageBreak/>
              <w:t>La aceptación de la solicitud provocará el Análisis de Factibilidad Técnica.</w:t>
            </w:r>
          </w:p>
        </w:tc>
      </w:tr>
      <w:tr w:rsidR="0048543A" w:rsidRPr="00BE2D19" w14:paraId="316716ED" w14:textId="77777777" w:rsidTr="001408CD">
        <w:tc>
          <w:tcPr>
            <w:tcW w:w="1035" w:type="pct"/>
          </w:tcPr>
          <w:p w14:paraId="5466E793" w14:textId="77777777" w:rsidR="0048543A" w:rsidRPr="001A5F14" w:rsidRDefault="0048543A" w:rsidP="001408CD">
            <w:pPr>
              <w:pStyle w:val="IFTnormal"/>
              <w:jc w:val="left"/>
              <w:rPr>
                <w:b/>
              </w:rPr>
            </w:pPr>
            <w:r w:rsidRPr="001A5F14">
              <w:rPr>
                <w:b/>
              </w:rPr>
              <w:lastRenderedPageBreak/>
              <w:t>Factibilidad Técnica</w:t>
            </w:r>
          </w:p>
          <w:p w14:paraId="0ACEE439" w14:textId="77777777" w:rsidR="0048543A" w:rsidRPr="001A5F14" w:rsidRDefault="0048543A" w:rsidP="001408CD">
            <w:pPr>
              <w:pStyle w:val="IFTnormal"/>
              <w:jc w:val="left"/>
            </w:pPr>
          </w:p>
        </w:tc>
        <w:tc>
          <w:tcPr>
            <w:tcW w:w="3965" w:type="pct"/>
          </w:tcPr>
          <w:p w14:paraId="3E160ED0" w14:textId="77777777" w:rsidR="0048543A" w:rsidRPr="001A5F14" w:rsidRDefault="0048543A" w:rsidP="001408CD">
            <w:pPr>
              <w:pStyle w:val="IFTnormal"/>
            </w:pPr>
            <w:r w:rsidRPr="001A5F14">
              <w:t>Durante el análisis de Factibilidad Técnica, Telmex/Telnor determinará si existen los recursos técnicos y facilidades para habilitar en la Central la configuración del servicio, en un plazo máximo de 3 días hábiles:</w:t>
            </w:r>
          </w:p>
          <w:p w14:paraId="6F430C90" w14:textId="77777777" w:rsidR="0048543A" w:rsidRPr="001A5F14" w:rsidRDefault="0048543A" w:rsidP="0048543A">
            <w:pPr>
              <w:pStyle w:val="IFTnormal"/>
              <w:numPr>
                <w:ilvl w:val="0"/>
                <w:numId w:val="6"/>
              </w:numPr>
              <w:spacing w:after="0" w:line="240" w:lineRule="auto"/>
              <w:ind w:left="318" w:hanging="318"/>
            </w:pPr>
            <w:r w:rsidRPr="001A5F14">
              <w:rPr>
                <w:b/>
              </w:rPr>
              <w:t>Si el servicio es factible</w:t>
            </w:r>
            <w:r w:rsidRPr="001A5F14">
              <w:t>, se continuará con el proceso de configuración de la solución.</w:t>
            </w:r>
          </w:p>
          <w:p w14:paraId="7A45E9B1" w14:textId="77777777" w:rsidR="0048543A" w:rsidRPr="001A5F14" w:rsidRDefault="0048543A" w:rsidP="0048543A">
            <w:pPr>
              <w:pStyle w:val="IFTnormal"/>
              <w:numPr>
                <w:ilvl w:val="0"/>
                <w:numId w:val="6"/>
              </w:numPr>
              <w:spacing w:after="0" w:line="240" w:lineRule="auto"/>
              <w:ind w:left="318" w:hanging="318"/>
            </w:pPr>
            <w:r w:rsidRPr="001A5F14">
              <w:rPr>
                <w:b/>
              </w:rPr>
              <w:t>Si no es factible proporcionar el servicio</w:t>
            </w:r>
            <w:r w:rsidRPr="001A5F14">
              <w:t>, se informará al CS la justificación de los motivos, así como las evidencias correspondientes.</w:t>
            </w:r>
          </w:p>
          <w:p w14:paraId="67233564" w14:textId="77777777" w:rsidR="0048543A" w:rsidRPr="001A5F14" w:rsidRDefault="0048543A" w:rsidP="001408CD">
            <w:pPr>
              <w:pStyle w:val="IFTnormal"/>
            </w:pPr>
          </w:p>
          <w:p w14:paraId="4CC4348A" w14:textId="77777777" w:rsidR="0048543A" w:rsidRPr="001A5F14" w:rsidRDefault="0048543A" w:rsidP="001408CD">
            <w:pPr>
              <w:pStyle w:val="IFTnormal"/>
            </w:pPr>
            <w:r w:rsidRPr="001A5F14">
              <w:t>Después de revisada la factibilidad en Central, se procederá directamente a la etapa de configuración de la solución en central.</w:t>
            </w:r>
          </w:p>
          <w:p w14:paraId="1E206B99" w14:textId="77777777" w:rsidR="0048543A" w:rsidRPr="001A5F14" w:rsidRDefault="0048543A" w:rsidP="001408CD">
            <w:pPr>
              <w:pStyle w:val="IFTnormal"/>
            </w:pPr>
          </w:p>
          <w:p w14:paraId="5CCCA1C6" w14:textId="77777777" w:rsidR="0048543A" w:rsidRPr="001A5F14" w:rsidRDefault="0048543A" w:rsidP="001408CD">
            <w:pPr>
              <w:pStyle w:val="IFTnormal"/>
            </w:pPr>
            <w:r w:rsidRPr="001A5F14">
              <w:t>Nota: Este paso se aplica sólo para la primera solicitud que se realice en una central por cada CS.</w:t>
            </w:r>
          </w:p>
        </w:tc>
      </w:tr>
      <w:tr w:rsidR="0048543A" w:rsidRPr="00BE2D19" w14:paraId="3A1F5F16" w14:textId="77777777" w:rsidTr="001408CD">
        <w:tc>
          <w:tcPr>
            <w:tcW w:w="1035" w:type="pct"/>
          </w:tcPr>
          <w:p w14:paraId="5AE74E73" w14:textId="77777777" w:rsidR="0048543A" w:rsidRPr="001A5F14" w:rsidRDefault="0048543A" w:rsidP="001408CD">
            <w:pPr>
              <w:pStyle w:val="IFTnormal"/>
              <w:jc w:val="left"/>
              <w:rPr>
                <w:b/>
              </w:rPr>
            </w:pPr>
            <w:r w:rsidRPr="001A5F14">
              <w:rPr>
                <w:b/>
              </w:rPr>
              <w:t xml:space="preserve">Configuración de la Solución SRMLT en Central </w:t>
            </w:r>
          </w:p>
        </w:tc>
        <w:tc>
          <w:tcPr>
            <w:tcW w:w="3965" w:type="pct"/>
          </w:tcPr>
          <w:p w14:paraId="76B96F23" w14:textId="77777777" w:rsidR="0048543A" w:rsidRPr="001A5F14" w:rsidRDefault="0048543A" w:rsidP="001408CD">
            <w:pPr>
              <w:pStyle w:val="IFTnormal"/>
            </w:pPr>
            <w:r w:rsidRPr="001A5F14">
              <w:t xml:space="preserve">Una vez determinada la factibilidad Técnica en central se procederá con la configuración de los datos, la cual se llevará a cabo en un periodo de 5 días hábiles. </w:t>
            </w:r>
          </w:p>
          <w:p w14:paraId="42E977FE" w14:textId="77777777" w:rsidR="0048543A" w:rsidRPr="001A5F14" w:rsidRDefault="0048543A" w:rsidP="001408CD">
            <w:pPr>
              <w:pStyle w:val="IFTnormal"/>
            </w:pPr>
          </w:p>
          <w:p w14:paraId="11AD22DE" w14:textId="77777777" w:rsidR="0048543A" w:rsidRPr="001A5F14" w:rsidRDefault="0048543A" w:rsidP="001408CD">
            <w:pPr>
              <w:pStyle w:val="IFTnormal"/>
            </w:pPr>
            <w:r w:rsidRPr="001A5F14">
              <w:t>Nota: Este paso se aplica sólo para la primera solicitud que se realice en una central por cada CS.</w:t>
            </w:r>
          </w:p>
        </w:tc>
      </w:tr>
      <w:tr w:rsidR="0048543A" w:rsidRPr="00BE2D19" w14:paraId="32748599" w14:textId="77777777" w:rsidTr="001408CD">
        <w:tc>
          <w:tcPr>
            <w:tcW w:w="1035" w:type="pct"/>
          </w:tcPr>
          <w:p w14:paraId="608FB0EC" w14:textId="77777777" w:rsidR="0048543A" w:rsidRPr="001A5F14" w:rsidRDefault="0048543A" w:rsidP="001408CD">
            <w:pPr>
              <w:pStyle w:val="IFTnormal"/>
              <w:jc w:val="left"/>
              <w:rPr>
                <w:b/>
              </w:rPr>
            </w:pPr>
            <w:r w:rsidRPr="001A5F14">
              <w:rPr>
                <w:b/>
              </w:rPr>
              <w:t xml:space="preserve">Realización de Pruebas en Central </w:t>
            </w:r>
          </w:p>
        </w:tc>
        <w:tc>
          <w:tcPr>
            <w:tcW w:w="3965" w:type="pct"/>
          </w:tcPr>
          <w:p w14:paraId="03833716" w14:textId="77777777" w:rsidR="0048543A" w:rsidRPr="001A5F14" w:rsidRDefault="0048543A" w:rsidP="001408CD">
            <w:pPr>
              <w:pStyle w:val="IFTnormal"/>
            </w:pPr>
            <w:r w:rsidRPr="001A5F14">
              <w:t>Previamente a la implementación del servicio, será necesaria la realización de pruebas en la primera central donde se aplique el SRMLT por lo que se debe de acordar el calendario de inicio/término de las pruebas entre el AEP y el CS, de tal manera que se valide el intercambio de dígitos y la completación de las llamadas.</w:t>
            </w:r>
          </w:p>
          <w:p w14:paraId="5BE5094D" w14:textId="77777777" w:rsidR="0048543A" w:rsidRPr="001A5F14" w:rsidRDefault="0048543A" w:rsidP="001408CD">
            <w:pPr>
              <w:pStyle w:val="IFTnormal"/>
            </w:pPr>
          </w:p>
          <w:p w14:paraId="7CA2C5A8" w14:textId="77777777" w:rsidR="0048543A" w:rsidRPr="001A5F14" w:rsidRDefault="0048543A" w:rsidP="001408CD">
            <w:pPr>
              <w:pStyle w:val="IFTnormal"/>
            </w:pPr>
            <w:r w:rsidRPr="001A5F14">
              <w:t xml:space="preserve">Estas pruebas se llevarán a cabo mediante la ejecución de bitácora entre el CS y el AEP de las diferentes marcaciones que puede realizar el Cliente del SRMLT a la entrega de servicio. </w:t>
            </w:r>
          </w:p>
          <w:p w14:paraId="0B85B373" w14:textId="77777777" w:rsidR="0048543A" w:rsidRPr="001A5F14" w:rsidRDefault="0048543A" w:rsidP="001408CD">
            <w:pPr>
              <w:pStyle w:val="IFTnormal"/>
              <w:rPr>
                <w:lang w:val="es-ES_tradnl"/>
              </w:rPr>
            </w:pPr>
          </w:p>
          <w:p w14:paraId="2341E82B" w14:textId="77777777" w:rsidR="0048543A" w:rsidRPr="001A5F14" w:rsidRDefault="0048543A" w:rsidP="001408CD">
            <w:pPr>
              <w:pStyle w:val="IFTnormal"/>
              <w:rPr>
                <w:lang w:val="es-ES_tradnl"/>
              </w:rPr>
            </w:pPr>
            <w:r w:rsidRPr="001A5F14">
              <w:t>Nota: Este paso se aplica sólo para la primera solicitud que se realice en una central por cada CS.</w:t>
            </w:r>
          </w:p>
        </w:tc>
      </w:tr>
    </w:tbl>
    <w:p w14:paraId="3B361F77" w14:textId="77777777" w:rsidR="0048543A" w:rsidRDefault="0048543A" w:rsidP="0048543A">
      <w:pPr>
        <w:pStyle w:val="IFTnormal"/>
        <w:ind w:left="709"/>
      </w:pPr>
    </w:p>
    <w:p w14:paraId="2661ECC0" w14:textId="77777777" w:rsidR="0048543A" w:rsidRPr="00916C2E" w:rsidRDefault="0048543A" w:rsidP="0048543A">
      <w:pPr>
        <w:pStyle w:val="IFTnormal"/>
        <w:ind w:left="709"/>
        <w:rPr>
          <w:b/>
        </w:rPr>
      </w:pPr>
      <w:r w:rsidRPr="00916C2E">
        <w:rPr>
          <w:b/>
        </w:rPr>
        <w:t>9.2 Procedimiento de contratación y entrega (Alta de línea)</w:t>
      </w:r>
    </w:p>
    <w:p w14:paraId="15C45765" w14:textId="77777777" w:rsidR="0048543A" w:rsidRPr="00853D00" w:rsidRDefault="0048543A" w:rsidP="0048543A">
      <w:pPr>
        <w:pStyle w:val="IFTnormal"/>
        <w:ind w:left="709"/>
      </w:pPr>
      <w:r w:rsidRPr="00853D00">
        <w:t>Este procedimiento podrá aplicarse única y exclusivamente cuando el CS ya cuente con la activación del servicio en la central correspondiente.</w:t>
      </w:r>
    </w:p>
    <w:p w14:paraId="285988C5" w14:textId="77777777" w:rsidR="0048543A" w:rsidRPr="00853D00" w:rsidRDefault="0048543A" w:rsidP="0048543A">
      <w:pPr>
        <w:pStyle w:val="IFTnormal"/>
        <w:ind w:left="709"/>
      </w:pPr>
      <w:r w:rsidRPr="00853D00">
        <w:t>El objetivo de este procedimiento es definir las actividades a desarrollar por parte de Telmex/Telnor y del CS, a fin de realizar la contratación y entrega del servicio de SRMLT. Las fases en que se divide este procedimiento son: (i) Entrega y validación de la solicitud para que el CS manifieste su intención de contratar el servicio para un cliente, y la evaluación en SEG que confirma que la solicitud cuenta con todos los elementos para la contratación del servicio en la Central correspondiente; y (ii) Habilitación y aprovisionamiento del servicio solicitado, que detonará los procesos de pruebas de entrega y facturación.</w:t>
      </w:r>
    </w:p>
    <w:tbl>
      <w:tblPr>
        <w:tblStyle w:val="Tablaconcuadrcula"/>
        <w:tblW w:w="4229" w:type="pct"/>
        <w:tblInd w:w="846" w:type="dxa"/>
        <w:tblLook w:val="04A0" w:firstRow="1" w:lastRow="0" w:firstColumn="1" w:lastColumn="0" w:noHBand="0" w:noVBand="1"/>
        <w:tblCaption w:val="Tabla"/>
        <w:tblDescription w:val="Etapas"/>
      </w:tblPr>
      <w:tblGrid>
        <w:gridCol w:w="2228"/>
        <w:gridCol w:w="6396"/>
      </w:tblGrid>
      <w:tr w:rsidR="0048543A" w:rsidRPr="00970921" w14:paraId="59ADB94F" w14:textId="77777777" w:rsidTr="001408CD">
        <w:trPr>
          <w:tblHeader/>
        </w:trPr>
        <w:tc>
          <w:tcPr>
            <w:tcW w:w="1292" w:type="pct"/>
          </w:tcPr>
          <w:p w14:paraId="0DE0C78F" w14:textId="77777777" w:rsidR="0048543A" w:rsidRPr="00970921" w:rsidRDefault="0048543A" w:rsidP="001408CD">
            <w:pPr>
              <w:pStyle w:val="IFTnormal"/>
              <w:rPr>
                <w:b/>
                <w:szCs w:val="16"/>
              </w:rPr>
            </w:pPr>
            <w:r w:rsidRPr="00970921">
              <w:rPr>
                <w:b/>
                <w:szCs w:val="16"/>
              </w:rPr>
              <w:t>Etapa</w:t>
            </w:r>
          </w:p>
        </w:tc>
        <w:tc>
          <w:tcPr>
            <w:tcW w:w="3708" w:type="pct"/>
          </w:tcPr>
          <w:p w14:paraId="03547233" w14:textId="77777777" w:rsidR="0048543A" w:rsidRPr="00970921" w:rsidRDefault="0048543A" w:rsidP="001408CD">
            <w:pPr>
              <w:pStyle w:val="IFTnormal"/>
              <w:rPr>
                <w:b/>
                <w:szCs w:val="16"/>
              </w:rPr>
            </w:pPr>
            <w:r w:rsidRPr="00970921">
              <w:rPr>
                <w:b/>
                <w:szCs w:val="16"/>
              </w:rPr>
              <w:t>Descripción</w:t>
            </w:r>
          </w:p>
        </w:tc>
      </w:tr>
      <w:tr w:rsidR="0048543A" w:rsidRPr="008C0FD8" w14:paraId="4DD3EE65" w14:textId="77777777" w:rsidTr="001408CD">
        <w:tc>
          <w:tcPr>
            <w:tcW w:w="1292" w:type="pct"/>
          </w:tcPr>
          <w:p w14:paraId="78AB0109" w14:textId="77777777" w:rsidR="0048543A" w:rsidRPr="00970921" w:rsidRDefault="0048543A" w:rsidP="001408CD">
            <w:pPr>
              <w:pStyle w:val="IFTnormal"/>
              <w:rPr>
                <w:b/>
                <w:szCs w:val="16"/>
              </w:rPr>
            </w:pPr>
            <w:r w:rsidRPr="00970921">
              <w:rPr>
                <w:b/>
                <w:szCs w:val="16"/>
              </w:rPr>
              <w:t>Autorización del suscriptor/usuario final</w:t>
            </w:r>
          </w:p>
        </w:tc>
        <w:tc>
          <w:tcPr>
            <w:tcW w:w="3708" w:type="pct"/>
          </w:tcPr>
          <w:p w14:paraId="5353B858" w14:textId="77777777" w:rsidR="0048543A" w:rsidRPr="00853D00" w:rsidRDefault="0048543A" w:rsidP="001408CD">
            <w:pPr>
              <w:pStyle w:val="IFTnormal"/>
              <w:rPr>
                <w:szCs w:val="16"/>
              </w:rPr>
            </w:pPr>
            <w:r w:rsidRPr="00853D00">
              <w:rPr>
                <w:szCs w:val="16"/>
              </w:rPr>
              <w:t>Presentación del formato de verificación de la voluntad del suscriptor/usuario final. (Sólo usuarios existentes)</w:t>
            </w:r>
          </w:p>
        </w:tc>
      </w:tr>
      <w:tr w:rsidR="0048543A" w:rsidRPr="008C0FD8" w14:paraId="2D7FAEA5" w14:textId="77777777" w:rsidTr="001408CD">
        <w:tc>
          <w:tcPr>
            <w:tcW w:w="1292" w:type="pct"/>
          </w:tcPr>
          <w:p w14:paraId="566D7E25" w14:textId="77777777" w:rsidR="0048543A" w:rsidRPr="00970921" w:rsidRDefault="0048543A" w:rsidP="001408CD">
            <w:pPr>
              <w:pStyle w:val="IFTnormal"/>
              <w:rPr>
                <w:b/>
                <w:szCs w:val="16"/>
              </w:rPr>
            </w:pPr>
            <w:r w:rsidRPr="00970921">
              <w:rPr>
                <w:b/>
                <w:szCs w:val="16"/>
              </w:rPr>
              <w:t>Envío, Validación y Factibilidad de solicitud</w:t>
            </w:r>
          </w:p>
        </w:tc>
        <w:tc>
          <w:tcPr>
            <w:tcW w:w="3708" w:type="pct"/>
          </w:tcPr>
          <w:p w14:paraId="418D2908" w14:textId="77777777" w:rsidR="0048543A" w:rsidRPr="00853D00" w:rsidRDefault="0048543A" w:rsidP="001408CD">
            <w:pPr>
              <w:pStyle w:val="IFTnormal"/>
              <w:rPr>
                <w:szCs w:val="16"/>
              </w:rPr>
            </w:pPr>
            <w:r w:rsidRPr="00853D00">
              <w:rPr>
                <w:szCs w:val="16"/>
              </w:rPr>
              <w:t xml:space="preserve">El CS deberá presentar sus solicitudes en el formato correspondiente a través del SEG de acuerdo a formato de solicitud, así como asegurarse que la central que corresponde a la línea que se solicitará ya cuenta con la </w:t>
            </w:r>
            <w:r w:rsidRPr="00853D00">
              <w:rPr>
                <w:szCs w:val="16"/>
              </w:rPr>
              <w:lastRenderedPageBreak/>
              <w:t>habilitación de la solución de enrutamiento, red y puerto para asignar al cliente.</w:t>
            </w:r>
          </w:p>
          <w:p w14:paraId="5F6BFEB5" w14:textId="77777777" w:rsidR="0048543A" w:rsidRPr="00853D00" w:rsidRDefault="0048543A" w:rsidP="0048543A">
            <w:pPr>
              <w:pStyle w:val="IFTnormal"/>
              <w:numPr>
                <w:ilvl w:val="0"/>
                <w:numId w:val="20"/>
              </w:numPr>
              <w:rPr>
                <w:szCs w:val="16"/>
              </w:rPr>
            </w:pPr>
            <w:r w:rsidRPr="00853D00">
              <w:rPr>
                <w:szCs w:val="16"/>
              </w:rPr>
              <w:t>En caso de usuarios nuevos seleccionar si desea:</w:t>
            </w:r>
          </w:p>
          <w:p w14:paraId="4D1747AF" w14:textId="77777777" w:rsidR="0048543A" w:rsidRPr="00853D00" w:rsidRDefault="0048543A" w:rsidP="0048543A">
            <w:pPr>
              <w:pStyle w:val="IFTnormal"/>
              <w:numPr>
                <w:ilvl w:val="0"/>
                <w:numId w:val="18"/>
              </w:numPr>
              <w:rPr>
                <w:szCs w:val="16"/>
              </w:rPr>
            </w:pPr>
            <w:r w:rsidRPr="00853D00">
              <w:rPr>
                <w:szCs w:val="16"/>
              </w:rPr>
              <w:t xml:space="preserve">Aparato telefónico </w:t>
            </w:r>
          </w:p>
          <w:p w14:paraId="1125EDED" w14:textId="77777777" w:rsidR="0048543A" w:rsidRPr="00853D00" w:rsidRDefault="0048543A" w:rsidP="0048543A">
            <w:pPr>
              <w:pStyle w:val="IFTnormal"/>
              <w:numPr>
                <w:ilvl w:val="0"/>
                <w:numId w:val="18"/>
              </w:numPr>
              <w:rPr>
                <w:szCs w:val="16"/>
              </w:rPr>
            </w:pPr>
            <w:r w:rsidRPr="00853D00">
              <w:rPr>
                <w:szCs w:val="16"/>
              </w:rPr>
              <w:t>Cableado Interior</w:t>
            </w:r>
          </w:p>
          <w:p w14:paraId="77255F68" w14:textId="77777777" w:rsidR="0048543A" w:rsidRPr="00853D00" w:rsidRDefault="0048543A" w:rsidP="0048543A">
            <w:pPr>
              <w:pStyle w:val="IFTnormal"/>
              <w:numPr>
                <w:ilvl w:val="0"/>
                <w:numId w:val="20"/>
              </w:numPr>
              <w:rPr>
                <w:szCs w:val="16"/>
              </w:rPr>
            </w:pPr>
            <w:r w:rsidRPr="00853D00">
              <w:rPr>
                <w:szCs w:val="16"/>
              </w:rPr>
              <w:t>E indicar si para la entrega del aparato telefónico se realiza por:</w:t>
            </w:r>
          </w:p>
          <w:p w14:paraId="6FCA0F77" w14:textId="77777777" w:rsidR="0048543A" w:rsidRPr="00853D00" w:rsidRDefault="0048543A" w:rsidP="0048543A">
            <w:pPr>
              <w:pStyle w:val="IFTnormal"/>
              <w:numPr>
                <w:ilvl w:val="0"/>
                <w:numId w:val="19"/>
              </w:numPr>
              <w:rPr>
                <w:szCs w:val="16"/>
              </w:rPr>
            </w:pPr>
            <w:r w:rsidRPr="00853D00">
              <w:rPr>
                <w:szCs w:val="16"/>
              </w:rPr>
              <w:t>Mensajería al domicilio del usuario</w:t>
            </w:r>
          </w:p>
          <w:p w14:paraId="35C03DA5" w14:textId="77777777" w:rsidR="0048543A" w:rsidRPr="00853D00" w:rsidRDefault="0048543A" w:rsidP="0048543A">
            <w:pPr>
              <w:pStyle w:val="IFTnormal"/>
              <w:numPr>
                <w:ilvl w:val="0"/>
                <w:numId w:val="19"/>
              </w:numPr>
              <w:rPr>
                <w:szCs w:val="16"/>
              </w:rPr>
            </w:pPr>
            <w:r w:rsidRPr="00853D00">
              <w:rPr>
                <w:szCs w:val="16"/>
              </w:rPr>
              <w:t>Tienda Telmex/Telnor</w:t>
            </w:r>
          </w:p>
          <w:p w14:paraId="2B09AEB2" w14:textId="77777777" w:rsidR="0048543A" w:rsidRPr="00853D00" w:rsidRDefault="0048543A" w:rsidP="001408CD">
            <w:pPr>
              <w:pStyle w:val="IFTnormal"/>
              <w:rPr>
                <w:szCs w:val="16"/>
              </w:rPr>
            </w:pPr>
            <w:r w:rsidRPr="00853D00">
              <w:rPr>
                <w:szCs w:val="16"/>
              </w:rPr>
              <w:t>Una vez enviada la solicitud el Sistema Electrónico de Gestión (SEG) asignará de forma automática el NIS y la confirmación de la fecha de habilitación del servicio.</w:t>
            </w:r>
          </w:p>
        </w:tc>
      </w:tr>
      <w:tr w:rsidR="0048543A" w:rsidRPr="008C0FD8" w14:paraId="24EF7123" w14:textId="77777777" w:rsidTr="001408CD">
        <w:tc>
          <w:tcPr>
            <w:tcW w:w="1292" w:type="pct"/>
          </w:tcPr>
          <w:p w14:paraId="165BAA77" w14:textId="77777777" w:rsidR="0048543A" w:rsidRPr="00970921" w:rsidRDefault="0048543A" w:rsidP="001408CD">
            <w:pPr>
              <w:pStyle w:val="IFTnormal"/>
              <w:rPr>
                <w:b/>
                <w:szCs w:val="16"/>
                <w:highlight w:val="cyan"/>
              </w:rPr>
            </w:pPr>
            <w:r w:rsidRPr="00970921">
              <w:rPr>
                <w:b/>
                <w:szCs w:val="16"/>
              </w:rPr>
              <w:lastRenderedPageBreak/>
              <w:t>Habilitación y aprovisionamiento del Servicio</w:t>
            </w:r>
          </w:p>
        </w:tc>
        <w:tc>
          <w:tcPr>
            <w:tcW w:w="3708" w:type="pct"/>
          </w:tcPr>
          <w:p w14:paraId="55A74563" w14:textId="77777777" w:rsidR="0048543A" w:rsidRPr="00853D00" w:rsidRDefault="0048543A" w:rsidP="001408CD">
            <w:pPr>
              <w:pStyle w:val="IFTnormal"/>
              <w:rPr>
                <w:szCs w:val="16"/>
              </w:rPr>
            </w:pPr>
            <w:r w:rsidRPr="00853D00">
              <w:rPr>
                <w:szCs w:val="16"/>
              </w:rPr>
              <w:t xml:space="preserve">Telmex/Telnor llevará a cabo las actuaciones necesarias para habilitar el servicio el día confirmado por el CS; </w:t>
            </w:r>
          </w:p>
          <w:p w14:paraId="0D1DBC9C" w14:textId="77777777" w:rsidR="0048543A" w:rsidRPr="00853D00" w:rsidRDefault="0048543A" w:rsidP="001408CD">
            <w:pPr>
              <w:pStyle w:val="IFTnormal"/>
              <w:rPr>
                <w:szCs w:val="16"/>
              </w:rPr>
            </w:pPr>
            <w:r w:rsidRPr="00853D00">
              <w:rPr>
                <w:b/>
                <w:szCs w:val="16"/>
              </w:rPr>
              <w:t>Usuarios Existentes</w:t>
            </w:r>
            <w:r w:rsidRPr="00853D00">
              <w:rPr>
                <w:szCs w:val="16"/>
              </w:rPr>
              <w:t>: Habilitación remota (máximo 5 días hábiles contados a partir del ingreso de la solicitud y 7 días hábiles con provisión de equipo por Telmex/Telnor).</w:t>
            </w:r>
          </w:p>
          <w:p w14:paraId="48D977C0" w14:textId="77777777" w:rsidR="0048543A" w:rsidRPr="00853D00" w:rsidRDefault="0048543A" w:rsidP="0048543A">
            <w:pPr>
              <w:pStyle w:val="IFTnormal"/>
              <w:numPr>
                <w:ilvl w:val="0"/>
                <w:numId w:val="20"/>
              </w:numPr>
              <w:rPr>
                <w:szCs w:val="16"/>
              </w:rPr>
            </w:pPr>
            <w:r w:rsidRPr="00853D00">
              <w:rPr>
                <w:szCs w:val="16"/>
              </w:rPr>
              <w:t>Se realizará la configuración correspondiente y el cambio administrativo para pasar la facturación al CS. Cuando sea requerido por el CS, se activarán/desactivarán los servicios digitales o de marcaciones solicitados (entendiendo esto último como restricción de marcaciones).</w:t>
            </w:r>
          </w:p>
          <w:p w14:paraId="59D3DABD" w14:textId="77777777" w:rsidR="0048543A" w:rsidRPr="00853D00" w:rsidRDefault="0048543A" w:rsidP="001408CD">
            <w:pPr>
              <w:pStyle w:val="IFTnormal"/>
              <w:rPr>
                <w:szCs w:val="16"/>
              </w:rPr>
            </w:pPr>
            <w:r w:rsidRPr="00853D00">
              <w:rPr>
                <w:b/>
                <w:szCs w:val="16"/>
              </w:rPr>
              <w:t>Usuarios Nuevos</w:t>
            </w:r>
            <w:r w:rsidRPr="00853D00">
              <w:rPr>
                <w:szCs w:val="16"/>
              </w:rPr>
              <w:t>: Habilitación presencial. Telmex/Telnor asistirá al domicilio del Usuario Final para instalar el servicio.</w:t>
            </w:r>
          </w:p>
          <w:p w14:paraId="2F7B6445" w14:textId="77777777" w:rsidR="0048543A" w:rsidRPr="00853D00" w:rsidRDefault="0048543A" w:rsidP="0048543A">
            <w:pPr>
              <w:pStyle w:val="IFTnormal"/>
              <w:numPr>
                <w:ilvl w:val="0"/>
                <w:numId w:val="20"/>
              </w:numPr>
              <w:rPr>
                <w:szCs w:val="16"/>
              </w:rPr>
            </w:pPr>
            <w:r w:rsidRPr="00853D00">
              <w:rPr>
                <w:szCs w:val="16"/>
              </w:rPr>
              <w:t>Acometida Existente: (máximo 5 días hábiles contados a partir del ingreso de la solicitud y 7 días hábiles con provisión de equipo por Telmex/Telnor).</w:t>
            </w:r>
          </w:p>
          <w:p w14:paraId="2BC27C37" w14:textId="77777777" w:rsidR="0048543A" w:rsidRPr="00853D00" w:rsidRDefault="0048543A" w:rsidP="0048543A">
            <w:pPr>
              <w:pStyle w:val="IFTnormal"/>
              <w:numPr>
                <w:ilvl w:val="0"/>
                <w:numId w:val="21"/>
              </w:numPr>
              <w:rPr>
                <w:szCs w:val="16"/>
              </w:rPr>
            </w:pPr>
            <w:r w:rsidRPr="00853D00">
              <w:rPr>
                <w:szCs w:val="16"/>
              </w:rPr>
              <w:lastRenderedPageBreak/>
              <w:t>Instalación de cableado interior, sólo si fue solicitado por el CS.</w:t>
            </w:r>
          </w:p>
          <w:p w14:paraId="5F2418F4" w14:textId="77777777" w:rsidR="0048543A" w:rsidRPr="00853D00" w:rsidRDefault="0048543A" w:rsidP="0048543A">
            <w:pPr>
              <w:pStyle w:val="IFTnormal"/>
              <w:numPr>
                <w:ilvl w:val="0"/>
                <w:numId w:val="21"/>
              </w:numPr>
              <w:rPr>
                <w:szCs w:val="16"/>
              </w:rPr>
            </w:pPr>
            <w:r w:rsidRPr="00853D00">
              <w:rPr>
                <w:szCs w:val="16"/>
              </w:rPr>
              <w:t>Instalación de aparato telefónico, sólo si fue solicitado por el CS.</w:t>
            </w:r>
          </w:p>
          <w:p w14:paraId="06DE33B8" w14:textId="77777777" w:rsidR="0048543A" w:rsidRPr="00853D00" w:rsidRDefault="0048543A" w:rsidP="0048543A">
            <w:pPr>
              <w:pStyle w:val="IFTnormal"/>
              <w:numPr>
                <w:ilvl w:val="0"/>
                <w:numId w:val="20"/>
              </w:numPr>
              <w:rPr>
                <w:szCs w:val="16"/>
              </w:rPr>
            </w:pPr>
            <w:r w:rsidRPr="00853D00">
              <w:rPr>
                <w:szCs w:val="16"/>
              </w:rPr>
              <w:t>Sin Acometida: (máximo 7 días hábiles contados a partir del ingreso de la solicitud indistintamente de la provisión de equipo por Telmex/Telnor).</w:t>
            </w:r>
          </w:p>
          <w:p w14:paraId="1572BC9D" w14:textId="77777777" w:rsidR="0048543A" w:rsidRPr="00853D00" w:rsidRDefault="0048543A" w:rsidP="0048543A">
            <w:pPr>
              <w:pStyle w:val="IFTnormal"/>
              <w:numPr>
                <w:ilvl w:val="0"/>
                <w:numId w:val="22"/>
              </w:numPr>
              <w:rPr>
                <w:szCs w:val="16"/>
              </w:rPr>
            </w:pPr>
            <w:r w:rsidRPr="00853D00">
              <w:rPr>
                <w:szCs w:val="16"/>
              </w:rPr>
              <w:t>Instalación de la acometida, incluye el primer CIC.</w:t>
            </w:r>
          </w:p>
          <w:p w14:paraId="6DBA914C" w14:textId="77777777" w:rsidR="0048543A" w:rsidRPr="00853D00" w:rsidRDefault="0048543A" w:rsidP="0048543A">
            <w:pPr>
              <w:pStyle w:val="IFTnormal"/>
              <w:numPr>
                <w:ilvl w:val="0"/>
                <w:numId w:val="22"/>
              </w:numPr>
              <w:rPr>
                <w:szCs w:val="16"/>
              </w:rPr>
            </w:pPr>
            <w:r w:rsidRPr="00853D00">
              <w:rPr>
                <w:szCs w:val="16"/>
              </w:rPr>
              <w:t>Instalación de CIC adicional, sólo si fue solicitado por el CS.</w:t>
            </w:r>
          </w:p>
          <w:p w14:paraId="29650EA4" w14:textId="77777777" w:rsidR="0048543A" w:rsidRPr="00853D00" w:rsidRDefault="0048543A" w:rsidP="0048543A">
            <w:pPr>
              <w:pStyle w:val="IFTnormal"/>
              <w:numPr>
                <w:ilvl w:val="0"/>
                <w:numId w:val="22"/>
              </w:numPr>
              <w:rPr>
                <w:szCs w:val="16"/>
              </w:rPr>
            </w:pPr>
            <w:r w:rsidRPr="00853D00">
              <w:rPr>
                <w:szCs w:val="16"/>
              </w:rPr>
              <w:t>Instalación de aparato telefónico, sólo si fue solicitado por el CS.</w:t>
            </w:r>
          </w:p>
        </w:tc>
      </w:tr>
      <w:tr w:rsidR="0048543A" w:rsidRPr="008C0FD8" w14:paraId="7F516004" w14:textId="77777777" w:rsidTr="001408CD">
        <w:tc>
          <w:tcPr>
            <w:tcW w:w="1292" w:type="pct"/>
          </w:tcPr>
          <w:p w14:paraId="10D4111A" w14:textId="77777777" w:rsidR="0048543A" w:rsidRPr="00970921" w:rsidRDefault="0048543A" w:rsidP="001408CD">
            <w:pPr>
              <w:pStyle w:val="IFTnormal"/>
              <w:rPr>
                <w:b/>
                <w:szCs w:val="16"/>
              </w:rPr>
            </w:pPr>
            <w:r w:rsidRPr="00970921">
              <w:rPr>
                <w:b/>
                <w:szCs w:val="16"/>
              </w:rPr>
              <w:lastRenderedPageBreak/>
              <w:t>Pruebas de Aceptación del Servicio</w:t>
            </w:r>
          </w:p>
        </w:tc>
        <w:tc>
          <w:tcPr>
            <w:tcW w:w="3708" w:type="pct"/>
          </w:tcPr>
          <w:p w14:paraId="32A0CD91" w14:textId="77777777" w:rsidR="0048543A" w:rsidRPr="00853D00" w:rsidRDefault="0048543A" w:rsidP="001408CD">
            <w:pPr>
              <w:pStyle w:val="IFTnormal"/>
              <w:rPr>
                <w:szCs w:val="16"/>
              </w:rPr>
            </w:pPr>
            <w:r w:rsidRPr="00853D00">
              <w:rPr>
                <w:szCs w:val="16"/>
              </w:rPr>
              <w:t>Una vez habilitado el servicio, se ejecutarán las pruebas correspondientes para validar que el servicio ha sido instalado y habilitado de conformidad con lo requerido por el CS.</w:t>
            </w:r>
          </w:p>
          <w:p w14:paraId="5DFAF337" w14:textId="77777777" w:rsidR="0048543A" w:rsidRPr="00853D00" w:rsidRDefault="0048543A" w:rsidP="0048543A">
            <w:pPr>
              <w:pStyle w:val="IFTnormal"/>
              <w:numPr>
                <w:ilvl w:val="0"/>
                <w:numId w:val="23"/>
              </w:numPr>
              <w:rPr>
                <w:szCs w:val="16"/>
              </w:rPr>
            </w:pPr>
            <w:r w:rsidRPr="00853D00">
              <w:rPr>
                <w:szCs w:val="16"/>
              </w:rPr>
              <w:t>Los resultados de las pruebas realizadas se registrarán en el SEG para que el CS pueda consultarlas.</w:t>
            </w:r>
          </w:p>
        </w:tc>
      </w:tr>
      <w:tr w:rsidR="0048543A" w:rsidRPr="008C0FD8" w14:paraId="3D522E38" w14:textId="77777777" w:rsidTr="001408CD">
        <w:tc>
          <w:tcPr>
            <w:tcW w:w="1292" w:type="pct"/>
          </w:tcPr>
          <w:p w14:paraId="6FDD6DE4" w14:textId="77777777" w:rsidR="0048543A" w:rsidRPr="00970921" w:rsidRDefault="0048543A" w:rsidP="001408CD">
            <w:pPr>
              <w:pStyle w:val="IFTnormal"/>
              <w:rPr>
                <w:b/>
                <w:szCs w:val="16"/>
              </w:rPr>
            </w:pPr>
            <w:r w:rsidRPr="00970921">
              <w:rPr>
                <w:b/>
                <w:szCs w:val="16"/>
              </w:rPr>
              <w:t>Facturación</w:t>
            </w:r>
          </w:p>
        </w:tc>
        <w:tc>
          <w:tcPr>
            <w:tcW w:w="3708" w:type="pct"/>
          </w:tcPr>
          <w:p w14:paraId="1CCDA829" w14:textId="77777777" w:rsidR="0048543A" w:rsidRPr="00853D00" w:rsidRDefault="0048543A" w:rsidP="001408CD">
            <w:pPr>
              <w:pStyle w:val="IFTnormal"/>
              <w:rPr>
                <w:szCs w:val="16"/>
              </w:rPr>
            </w:pPr>
            <w:r w:rsidRPr="00853D00">
              <w:rPr>
                <w:szCs w:val="16"/>
              </w:rPr>
              <w:t>Al corte del mes se realizará la facturación aplicable al servicio:</w:t>
            </w:r>
          </w:p>
          <w:p w14:paraId="18B8E8C4" w14:textId="77777777" w:rsidR="0048543A" w:rsidRPr="00853D00" w:rsidRDefault="0048543A" w:rsidP="0048543A">
            <w:pPr>
              <w:pStyle w:val="IFTnormal"/>
              <w:numPr>
                <w:ilvl w:val="0"/>
                <w:numId w:val="23"/>
              </w:numPr>
              <w:rPr>
                <w:szCs w:val="16"/>
              </w:rPr>
            </w:pPr>
            <w:r w:rsidRPr="00853D00">
              <w:rPr>
                <w:szCs w:val="16"/>
              </w:rPr>
              <w:t>Se incluirán los gastos de instalación y la renta mensual correspondiente.</w:t>
            </w:r>
          </w:p>
          <w:p w14:paraId="08C65FB4" w14:textId="77777777" w:rsidR="0048543A" w:rsidRPr="00853D00" w:rsidRDefault="0048543A" w:rsidP="0048543A">
            <w:pPr>
              <w:pStyle w:val="IFTnormal"/>
              <w:numPr>
                <w:ilvl w:val="0"/>
                <w:numId w:val="23"/>
              </w:numPr>
              <w:rPr>
                <w:szCs w:val="16"/>
              </w:rPr>
            </w:pPr>
            <w:r w:rsidRPr="00853D00">
              <w:rPr>
                <w:szCs w:val="16"/>
              </w:rPr>
              <w:t>El CS contará con la posibilidad de solicitar ajustes o aclaraciones respecto a los conceptos y servicios incluidos en su factura.</w:t>
            </w:r>
          </w:p>
        </w:tc>
      </w:tr>
    </w:tbl>
    <w:p w14:paraId="14C3EC2B" w14:textId="77777777" w:rsidR="0048543A" w:rsidRPr="00853D00" w:rsidRDefault="0048543A" w:rsidP="0048543A">
      <w:pPr>
        <w:pStyle w:val="IFTnormal"/>
        <w:spacing w:before="240"/>
        <w:ind w:left="709"/>
        <w:rPr>
          <w:b/>
        </w:rPr>
      </w:pPr>
      <w:r w:rsidRPr="00853D00">
        <w:rPr>
          <w:b/>
        </w:rPr>
        <w:t>9.3 Procedimiento de cancelación de solicitud</w:t>
      </w:r>
    </w:p>
    <w:p w14:paraId="3B47EE96" w14:textId="77777777" w:rsidR="0048543A" w:rsidRPr="00F248C2" w:rsidRDefault="0048543A" w:rsidP="0048543A">
      <w:pPr>
        <w:pStyle w:val="IFTnormal"/>
        <w:ind w:left="709"/>
      </w:pPr>
      <w:r w:rsidRPr="00BE2D19">
        <w:rPr>
          <w:lang w:val="es-ES" w:eastAsia="es-MX"/>
        </w:rPr>
        <w:lastRenderedPageBreak/>
        <w:t xml:space="preserve">El objetivo y alcance de este procedimiento </w:t>
      </w:r>
      <w:r>
        <w:rPr>
          <w:lang w:val="es-ES" w:eastAsia="es-MX"/>
        </w:rPr>
        <w:t xml:space="preserve">es </w:t>
      </w:r>
      <w:r w:rsidRPr="00BE2D19">
        <w:rPr>
          <w:lang w:val="es-ES" w:eastAsia="es-MX"/>
        </w:rPr>
        <w:t>aplica</w:t>
      </w:r>
      <w:r>
        <w:rPr>
          <w:lang w:val="es-ES" w:eastAsia="es-MX"/>
        </w:rPr>
        <w:t>ble a</w:t>
      </w:r>
      <w:r w:rsidRPr="00BE2D19">
        <w:rPr>
          <w:lang w:val="es-ES" w:eastAsia="es-MX"/>
        </w:rPr>
        <w:t xml:space="preserve"> los casos en que el CS hubiera solicitado una habilitación o un cambio de domicilio y decide cancelarlo antes de que se hubiera concluido el movimiento solicitado; las fases en que se divide este procedimiento son: (i) Solicitud para que el CS manifieste su intención de cancelar el servicio previamente solicitado, y la validación por parte de Telmex/Telnor de que la solicitud cuenta con todos los elementos; </w:t>
      </w:r>
      <w:r w:rsidRPr="00F248C2">
        <w:t>y (ii) Cancelación  del (los) servicio (s).</w:t>
      </w:r>
    </w:p>
    <w:tbl>
      <w:tblPr>
        <w:tblStyle w:val="Tablaconcuadrcula"/>
        <w:tblW w:w="4159" w:type="pct"/>
        <w:tblInd w:w="988" w:type="dxa"/>
        <w:tblLook w:val="04A0" w:firstRow="1" w:lastRow="0" w:firstColumn="1" w:lastColumn="0" w:noHBand="0" w:noVBand="1"/>
        <w:tblCaption w:val="Tabla"/>
        <w:tblDescription w:val="Etapas"/>
      </w:tblPr>
      <w:tblGrid>
        <w:gridCol w:w="1625"/>
        <w:gridCol w:w="6856"/>
      </w:tblGrid>
      <w:tr w:rsidR="0048543A" w:rsidRPr="00F248C2" w14:paraId="2BB38D97" w14:textId="77777777" w:rsidTr="001408CD">
        <w:trPr>
          <w:tblHeader/>
        </w:trPr>
        <w:tc>
          <w:tcPr>
            <w:tcW w:w="951" w:type="pct"/>
          </w:tcPr>
          <w:p w14:paraId="5198B679" w14:textId="77777777" w:rsidR="0048543A" w:rsidRPr="00853D00" w:rsidRDefault="0048543A" w:rsidP="001408CD">
            <w:pPr>
              <w:pStyle w:val="IFTnormal"/>
              <w:rPr>
                <w:b/>
              </w:rPr>
            </w:pPr>
            <w:r w:rsidRPr="00853D00">
              <w:rPr>
                <w:b/>
              </w:rPr>
              <w:t>Etapa</w:t>
            </w:r>
          </w:p>
        </w:tc>
        <w:tc>
          <w:tcPr>
            <w:tcW w:w="4049" w:type="pct"/>
          </w:tcPr>
          <w:p w14:paraId="6A9D32D2" w14:textId="77777777" w:rsidR="0048543A" w:rsidRPr="00853D00" w:rsidRDefault="0048543A" w:rsidP="001408CD">
            <w:pPr>
              <w:pStyle w:val="IFTnormal"/>
              <w:rPr>
                <w:b/>
              </w:rPr>
            </w:pPr>
            <w:r w:rsidRPr="00853D00">
              <w:rPr>
                <w:b/>
              </w:rPr>
              <w:t>Descripción</w:t>
            </w:r>
          </w:p>
        </w:tc>
      </w:tr>
      <w:tr w:rsidR="0048543A" w:rsidRPr="00F248C2" w14:paraId="45506F7D" w14:textId="77777777" w:rsidTr="001408CD">
        <w:tc>
          <w:tcPr>
            <w:tcW w:w="951" w:type="pct"/>
          </w:tcPr>
          <w:p w14:paraId="224B9188" w14:textId="77777777" w:rsidR="0048543A" w:rsidRPr="00853D00" w:rsidRDefault="0048543A" w:rsidP="001408CD">
            <w:pPr>
              <w:pStyle w:val="IFTnormal"/>
              <w:rPr>
                <w:b/>
              </w:rPr>
            </w:pPr>
            <w:r w:rsidRPr="00853D00">
              <w:rPr>
                <w:b/>
              </w:rPr>
              <w:t>Envío de solicitud</w:t>
            </w:r>
          </w:p>
        </w:tc>
        <w:tc>
          <w:tcPr>
            <w:tcW w:w="4049" w:type="pct"/>
          </w:tcPr>
          <w:p w14:paraId="481AC04F" w14:textId="77777777" w:rsidR="0048543A" w:rsidRPr="00853D00" w:rsidRDefault="0048543A" w:rsidP="001408CD">
            <w:pPr>
              <w:pStyle w:val="IFTnormal"/>
            </w:pPr>
            <w:r w:rsidRPr="00853D00">
              <w:t>El CS deberá ingresar la solicitud al SEG o vía telefónica al 01800-4040734 indicando el NIS-Referencia del servicio en que desea cancelar.</w:t>
            </w:r>
          </w:p>
        </w:tc>
      </w:tr>
      <w:tr w:rsidR="0048543A" w:rsidRPr="00F248C2" w14:paraId="2DADD413" w14:textId="77777777" w:rsidTr="001408CD">
        <w:tc>
          <w:tcPr>
            <w:tcW w:w="951" w:type="pct"/>
          </w:tcPr>
          <w:p w14:paraId="39D1F19E" w14:textId="77777777" w:rsidR="0048543A" w:rsidRPr="00853D00" w:rsidRDefault="0048543A" w:rsidP="001408CD">
            <w:pPr>
              <w:pStyle w:val="IFTnormal"/>
              <w:rPr>
                <w:b/>
              </w:rPr>
            </w:pPr>
            <w:r w:rsidRPr="00853D00">
              <w:rPr>
                <w:b/>
              </w:rPr>
              <w:t>Validación de solicitud</w:t>
            </w:r>
          </w:p>
        </w:tc>
        <w:tc>
          <w:tcPr>
            <w:tcW w:w="4049" w:type="pct"/>
          </w:tcPr>
          <w:p w14:paraId="462F00C2" w14:textId="77777777" w:rsidR="0048543A" w:rsidRPr="00853D00" w:rsidRDefault="0048543A" w:rsidP="001408CD">
            <w:pPr>
              <w:pStyle w:val="IFTnormal"/>
            </w:pPr>
            <w:r w:rsidRPr="00853D00">
              <w:t>Durante el proceso de validación, Telmex/Telnor evaluará las solicitudes enviadas por los CS para determinar si:</w:t>
            </w:r>
          </w:p>
          <w:p w14:paraId="143CDB76" w14:textId="77777777" w:rsidR="0048543A" w:rsidRPr="00853D00" w:rsidRDefault="0048543A" w:rsidP="0048543A">
            <w:pPr>
              <w:pStyle w:val="IFTnormal"/>
              <w:numPr>
                <w:ilvl w:val="0"/>
                <w:numId w:val="6"/>
              </w:numPr>
              <w:spacing w:after="0" w:line="240" w:lineRule="auto"/>
              <w:ind w:left="318" w:hanging="318"/>
            </w:pPr>
            <w:r w:rsidRPr="00853D00">
              <w:rPr>
                <w:b/>
              </w:rPr>
              <w:t>Si la solicitud es correcta</w:t>
            </w:r>
            <w:r w:rsidRPr="00853D00">
              <w:t>, Telmex/Telnor se validará que la solicitud de cancelación corresponda al CS y se revisará el estatus actual de la orden de servicio.</w:t>
            </w:r>
          </w:p>
          <w:p w14:paraId="7DBBEE31" w14:textId="77777777" w:rsidR="0048543A" w:rsidRPr="00853D00" w:rsidRDefault="0048543A" w:rsidP="0048543A">
            <w:pPr>
              <w:pStyle w:val="IFTnormal"/>
              <w:numPr>
                <w:ilvl w:val="0"/>
                <w:numId w:val="6"/>
              </w:numPr>
              <w:spacing w:after="0" w:line="240" w:lineRule="auto"/>
              <w:ind w:left="318" w:hanging="318"/>
            </w:pPr>
            <w:r w:rsidRPr="00853D00">
              <w:rPr>
                <w:b/>
              </w:rPr>
              <w:t>Si es incorrecta</w:t>
            </w:r>
            <w:r w:rsidRPr="00853D00">
              <w:t>, Telmex/Telnor devolverá la solicitud al CS indicando el motivo de rechazo, para que sea corregida y reenviada nuevamente a validación.</w:t>
            </w:r>
          </w:p>
        </w:tc>
      </w:tr>
      <w:tr w:rsidR="0048543A" w:rsidRPr="00F248C2" w14:paraId="657B6A0B" w14:textId="77777777" w:rsidTr="001408CD">
        <w:tc>
          <w:tcPr>
            <w:tcW w:w="951" w:type="pct"/>
          </w:tcPr>
          <w:p w14:paraId="00ADA390" w14:textId="77777777" w:rsidR="0048543A" w:rsidRPr="00853D00" w:rsidRDefault="0048543A" w:rsidP="001408CD">
            <w:pPr>
              <w:pStyle w:val="IFTnormal"/>
              <w:rPr>
                <w:b/>
              </w:rPr>
            </w:pPr>
            <w:r w:rsidRPr="00853D00">
              <w:rPr>
                <w:b/>
              </w:rPr>
              <w:t>Cancelación del (los) servicio (s)</w:t>
            </w:r>
          </w:p>
        </w:tc>
        <w:tc>
          <w:tcPr>
            <w:tcW w:w="4049" w:type="pct"/>
          </w:tcPr>
          <w:p w14:paraId="206889CE" w14:textId="77777777" w:rsidR="0048543A" w:rsidRPr="00853D00" w:rsidRDefault="0048543A" w:rsidP="001408CD">
            <w:pPr>
              <w:pStyle w:val="IFTnormal"/>
            </w:pPr>
            <w:r w:rsidRPr="00853D00">
              <w:t xml:space="preserve">Se cancela la solicitud, no </w:t>
            </w:r>
            <w:r>
              <w:t xml:space="preserve">se </w:t>
            </w:r>
            <w:r w:rsidRPr="00853D00">
              <w:t>aplicará cobro alguno si la notificación de cancelación se hace con un mínimo de 3 días de anticipación a la fecha confirmada de la habilitación del servicio.</w:t>
            </w:r>
          </w:p>
        </w:tc>
      </w:tr>
    </w:tbl>
    <w:p w14:paraId="4AA014E7" w14:textId="77777777" w:rsidR="0048543A" w:rsidRPr="00853D00" w:rsidRDefault="0048543A" w:rsidP="0048543A">
      <w:pPr>
        <w:pStyle w:val="IFTnormal"/>
        <w:spacing w:before="240"/>
        <w:ind w:left="709"/>
        <w:rPr>
          <w:b/>
        </w:rPr>
      </w:pPr>
      <w:r w:rsidRPr="00853D00">
        <w:rPr>
          <w:b/>
        </w:rPr>
        <w:t>9.4 Procedimiento de modificación del SRMLT</w:t>
      </w:r>
    </w:p>
    <w:p w14:paraId="7A4ECF76" w14:textId="77777777" w:rsidR="0048543A" w:rsidRPr="00F248C2" w:rsidRDefault="0048543A" w:rsidP="0048543A">
      <w:pPr>
        <w:pStyle w:val="IFTnormal"/>
        <w:ind w:left="709"/>
      </w:pPr>
      <w:r w:rsidRPr="00F248C2">
        <w:t>El objetivo y alcance de este procedimiento es definir los pasos y actividades a desarrollar por parte de Telmex/Telnor y del CS, a fin de realizar la modificación del servicio de SRMLT a petición del CS. Las fases en que se divide este procedimiento son: (i) Entrega y validación de la solicitud para que el CS manifieste su intención de modificar las características de algún servicio contratado, y la evaluación por parte de Telmex/Telnor para validar que la solicitud cuenta con todos los elementos para procesar las modificaciones requeridas; y (ii) Habilitación y aprovisionamiento de las modificaciones, que detonará los procesos de pruebas de entrega y facturación.</w:t>
      </w:r>
    </w:p>
    <w:tbl>
      <w:tblPr>
        <w:tblStyle w:val="Tablaconcuadrcula"/>
        <w:tblW w:w="4229" w:type="pct"/>
        <w:tblInd w:w="846" w:type="dxa"/>
        <w:tblLook w:val="04A0" w:firstRow="1" w:lastRow="0" w:firstColumn="1" w:lastColumn="0" w:noHBand="0" w:noVBand="1"/>
        <w:tblCaption w:val="Tabla"/>
        <w:tblDescription w:val="Etapas"/>
      </w:tblPr>
      <w:tblGrid>
        <w:gridCol w:w="2199"/>
        <w:gridCol w:w="6425"/>
      </w:tblGrid>
      <w:tr w:rsidR="0048543A" w:rsidRPr="00BE2D19" w14:paraId="78B5BB96" w14:textId="77777777" w:rsidTr="001408CD">
        <w:trPr>
          <w:tblHeader/>
        </w:trPr>
        <w:tc>
          <w:tcPr>
            <w:tcW w:w="1081" w:type="pct"/>
          </w:tcPr>
          <w:p w14:paraId="3C79D123" w14:textId="77777777" w:rsidR="0048543A" w:rsidRPr="001A5F14" w:rsidRDefault="0048543A" w:rsidP="001408CD">
            <w:pPr>
              <w:pStyle w:val="IFTnormal"/>
              <w:jc w:val="center"/>
              <w:rPr>
                <w:b/>
              </w:rPr>
            </w:pPr>
            <w:r w:rsidRPr="001A5F14">
              <w:rPr>
                <w:b/>
              </w:rPr>
              <w:lastRenderedPageBreak/>
              <w:t>Etapa</w:t>
            </w:r>
          </w:p>
        </w:tc>
        <w:tc>
          <w:tcPr>
            <w:tcW w:w="3919" w:type="pct"/>
          </w:tcPr>
          <w:p w14:paraId="2858FB84" w14:textId="77777777" w:rsidR="0048543A" w:rsidRPr="001A5F14" w:rsidRDefault="0048543A" w:rsidP="001408CD">
            <w:pPr>
              <w:pStyle w:val="IFTnormal"/>
              <w:jc w:val="center"/>
              <w:rPr>
                <w:b/>
              </w:rPr>
            </w:pPr>
            <w:r w:rsidRPr="001A5F14">
              <w:rPr>
                <w:b/>
              </w:rPr>
              <w:t>Descripción</w:t>
            </w:r>
          </w:p>
        </w:tc>
      </w:tr>
      <w:tr w:rsidR="0048543A" w:rsidRPr="00BE2D19" w14:paraId="00841883" w14:textId="77777777" w:rsidTr="001408CD">
        <w:tc>
          <w:tcPr>
            <w:tcW w:w="1081" w:type="pct"/>
          </w:tcPr>
          <w:p w14:paraId="6EEA5204" w14:textId="77777777" w:rsidR="0048543A" w:rsidRPr="001A5F14" w:rsidRDefault="0048543A" w:rsidP="001408CD">
            <w:pPr>
              <w:pStyle w:val="IFTnormal"/>
              <w:jc w:val="left"/>
              <w:rPr>
                <w:b/>
              </w:rPr>
            </w:pPr>
            <w:r w:rsidRPr="001A5F14">
              <w:rPr>
                <w:b/>
              </w:rPr>
              <w:t>Envío de solicitud</w:t>
            </w:r>
          </w:p>
        </w:tc>
        <w:tc>
          <w:tcPr>
            <w:tcW w:w="3919" w:type="pct"/>
          </w:tcPr>
          <w:p w14:paraId="2E594C47" w14:textId="77777777" w:rsidR="0048543A" w:rsidRPr="001A5F14" w:rsidRDefault="0048543A" w:rsidP="001408CD">
            <w:pPr>
              <w:pStyle w:val="IFTnormal"/>
            </w:pPr>
            <w:r w:rsidRPr="001A5F14">
              <w:t>El CS deberá presentar sus solicitudes en el formato correspondiente a través del SEG, especificando el NIS-Referencia del servicio a modificar:</w:t>
            </w:r>
          </w:p>
          <w:p w14:paraId="32D01E21" w14:textId="77777777" w:rsidR="0048543A" w:rsidRPr="001A5F14" w:rsidRDefault="0048543A" w:rsidP="0048543A">
            <w:pPr>
              <w:pStyle w:val="IFTnormal"/>
              <w:numPr>
                <w:ilvl w:val="0"/>
                <w:numId w:val="6"/>
              </w:numPr>
              <w:spacing w:after="120" w:line="240" w:lineRule="auto"/>
              <w:ind w:left="318" w:hanging="284"/>
            </w:pPr>
            <w:r w:rsidRPr="001A5F14">
              <w:t>Indicar si se habilitarán/deshabilitarán servicios digitales y/o marcaciones solicitados (entendiendo esto último como restricción de marcaciones).</w:t>
            </w:r>
          </w:p>
          <w:p w14:paraId="7520A5C3" w14:textId="77777777" w:rsidR="0048543A" w:rsidRPr="001A5F14" w:rsidRDefault="0048543A" w:rsidP="0048543A">
            <w:pPr>
              <w:pStyle w:val="IFTnormal"/>
              <w:numPr>
                <w:ilvl w:val="0"/>
                <w:numId w:val="6"/>
              </w:numPr>
              <w:spacing w:after="0" w:line="240" w:lineRule="auto"/>
              <w:ind w:left="318" w:hanging="318"/>
            </w:pPr>
            <w:r w:rsidRPr="001A5F14">
              <w:t xml:space="preserve">Indicar fecha de activación de los nuevos servicios digitales y/o marcaciones </w:t>
            </w:r>
            <w:proofErr w:type="gramStart"/>
            <w:r w:rsidRPr="001A5F14">
              <w:t>solicitados</w:t>
            </w:r>
            <w:proofErr w:type="gramEnd"/>
            <w:r w:rsidRPr="001A5F14">
              <w:t xml:space="preserve"> (entendiendo esto último como restricción de marcaciones).</w:t>
            </w:r>
          </w:p>
        </w:tc>
      </w:tr>
      <w:tr w:rsidR="0048543A" w:rsidRPr="00BE2D19" w14:paraId="18CF9A61" w14:textId="77777777" w:rsidTr="001408CD">
        <w:tc>
          <w:tcPr>
            <w:tcW w:w="1081" w:type="pct"/>
          </w:tcPr>
          <w:p w14:paraId="66AD1801" w14:textId="77777777" w:rsidR="0048543A" w:rsidRPr="001A5F14" w:rsidRDefault="0048543A" w:rsidP="001408CD">
            <w:pPr>
              <w:pStyle w:val="IFTnormal"/>
              <w:jc w:val="left"/>
              <w:rPr>
                <w:b/>
              </w:rPr>
            </w:pPr>
            <w:r w:rsidRPr="001A5F14">
              <w:rPr>
                <w:b/>
              </w:rPr>
              <w:t>Validación de solicitud</w:t>
            </w:r>
          </w:p>
        </w:tc>
        <w:tc>
          <w:tcPr>
            <w:tcW w:w="3919" w:type="pct"/>
          </w:tcPr>
          <w:p w14:paraId="197EC3F8" w14:textId="77777777" w:rsidR="0048543A" w:rsidRPr="001A5F14" w:rsidRDefault="0048543A" w:rsidP="001408CD">
            <w:pPr>
              <w:pStyle w:val="IFTnormal"/>
            </w:pPr>
            <w:r w:rsidRPr="001A5F14">
              <w:t>Una vez enviada se</w:t>
            </w:r>
            <w:r>
              <w:t xml:space="preserve">rá validada en un plazo máximo </w:t>
            </w:r>
            <w:r w:rsidRPr="001A5F14">
              <w:t>de 1 día hábil, así mismo se asignará de forma automática un número de folio a la solicitud del CS.</w:t>
            </w:r>
          </w:p>
          <w:p w14:paraId="2F30CBB9" w14:textId="77777777" w:rsidR="0048543A" w:rsidRPr="001A5F14" w:rsidRDefault="0048543A" w:rsidP="001408CD">
            <w:pPr>
              <w:pStyle w:val="IFTnormal"/>
            </w:pPr>
            <w:r w:rsidRPr="001A5F14">
              <w:t>Durante el proceso de validación, Telmex/Telnor evaluará las solicitudes enviadas por los CS para determinar si:</w:t>
            </w:r>
          </w:p>
          <w:p w14:paraId="7E044EBF" w14:textId="77777777" w:rsidR="0048543A" w:rsidRPr="001A5F14" w:rsidRDefault="0048543A" w:rsidP="0048543A">
            <w:pPr>
              <w:pStyle w:val="IFTnormal"/>
              <w:numPr>
                <w:ilvl w:val="0"/>
                <w:numId w:val="5"/>
              </w:numPr>
              <w:spacing w:after="120" w:line="240" w:lineRule="auto"/>
            </w:pPr>
            <w:r w:rsidRPr="001A5F14">
              <w:t>La información capturada es suficiente para procesar la solicitud.</w:t>
            </w:r>
          </w:p>
          <w:p w14:paraId="064DEDBA" w14:textId="77777777" w:rsidR="0048543A" w:rsidRPr="001A5F14" w:rsidRDefault="0048543A" w:rsidP="0048543A">
            <w:pPr>
              <w:pStyle w:val="IFTnormal"/>
              <w:numPr>
                <w:ilvl w:val="0"/>
                <w:numId w:val="5"/>
              </w:numPr>
              <w:spacing w:after="120" w:line="240" w:lineRule="auto"/>
            </w:pPr>
            <w:r w:rsidRPr="001A5F14">
              <w:t>El CS capturó correctamente los detalles del servicio requerido.</w:t>
            </w:r>
          </w:p>
          <w:p w14:paraId="76A5A141" w14:textId="77777777" w:rsidR="0048543A" w:rsidRPr="001A5F14" w:rsidRDefault="0048543A" w:rsidP="0048543A">
            <w:pPr>
              <w:pStyle w:val="IFTnormal"/>
              <w:numPr>
                <w:ilvl w:val="0"/>
                <w:numId w:val="6"/>
              </w:numPr>
              <w:spacing w:after="0" w:line="240" w:lineRule="auto"/>
              <w:ind w:left="318" w:hanging="318"/>
            </w:pPr>
            <w:r w:rsidRPr="001A5F14">
              <w:rPr>
                <w:b/>
              </w:rPr>
              <w:t>Si la solicitud es correcta</w:t>
            </w:r>
            <w:r w:rsidRPr="001A5F14">
              <w:t>, Telmex/Telnor cambiará el folio previamente asignado por el Número de Identificación de Solicitud (NIS).</w:t>
            </w:r>
          </w:p>
          <w:p w14:paraId="4B282CA7" w14:textId="77777777" w:rsidR="0048543A" w:rsidRPr="001A5F14" w:rsidRDefault="0048543A" w:rsidP="0048543A">
            <w:pPr>
              <w:pStyle w:val="IFTnormal"/>
              <w:numPr>
                <w:ilvl w:val="0"/>
                <w:numId w:val="6"/>
              </w:numPr>
              <w:spacing w:after="0" w:line="240" w:lineRule="auto"/>
              <w:ind w:left="318" w:hanging="318"/>
            </w:pPr>
            <w:r w:rsidRPr="001A5F14">
              <w:rPr>
                <w:b/>
              </w:rPr>
              <w:t>Si es incorrecta</w:t>
            </w:r>
            <w:r w:rsidRPr="001A5F14">
              <w:t>, Telmex/Telnor devolverá la solicitud al CS indicando el motivo de rechazo, para que sea corregida y reenviada nuevamente a validación.</w:t>
            </w:r>
          </w:p>
          <w:p w14:paraId="5F45EE30" w14:textId="77777777" w:rsidR="0048543A" w:rsidRPr="001A5F14" w:rsidRDefault="0048543A" w:rsidP="001408CD">
            <w:pPr>
              <w:pStyle w:val="IFTnormal"/>
            </w:pPr>
            <w:r w:rsidRPr="001A5F14">
              <w:t>La aceptación de la solicitud detonará la modificación del servicio.</w:t>
            </w:r>
          </w:p>
        </w:tc>
      </w:tr>
      <w:tr w:rsidR="0048543A" w:rsidRPr="00BE2D19" w14:paraId="7F2ACBFE" w14:textId="77777777" w:rsidTr="001408CD">
        <w:tc>
          <w:tcPr>
            <w:tcW w:w="1081" w:type="pct"/>
          </w:tcPr>
          <w:p w14:paraId="6F624723" w14:textId="77777777" w:rsidR="0048543A" w:rsidRPr="001A5F14" w:rsidRDefault="0048543A" w:rsidP="001408CD">
            <w:pPr>
              <w:pStyle w:val="IFTnormal"/>
              <w:jc w:val="left"/>
              <w:rPr>
                <w:b/>
              </w:rPr>
            </w:pPr>
            <w:r w:rsidRPr="001A5F14">
              <w:rPr>
                <w:b/>
              </w:rPr>
              <w:t>Habilitación y aprovisionamiento del Servicio</w:t>
            </w:r>
          </w:p>
        </w:tc>
        <w:tc>
          <w:tcPr>
            <w:tcW w:w="3919" w:type="pct"/>
          </w:tcPr>
          <w:p w14:paraId="285009FE" w14:textId="77777777" w:rsidR="0048543A" w:rsidRPr="001A5F14" w:rsidRDefault="0048543A" w:rsidP="001408CD">
            <w:pPr>
              <w:pStyle w:val="IFTnormal"/>
            </w:pPr>
            <w:r w:rsidRPr="001A5F14">
              <w:t xml:space="preserve">Telmex/Telnor llevará a cabo las actuaciones necesarias para modificar el servicio el día confirmado por el CS; </w:t>
            </w:r>
          </w:p>
          <w:p w14:paraId="219C2DEA" w14:textId="77777777" w:rsidR="0048543A" w:rsidRPr="001A5F14" w:rsidRDefault="0048543A" w:rsidP="001408CD">
            <w:pPr>
              <w:pStyle w:val="IFTnormal"/>
            </w:pPr>
          </w:p>
          <w:p w14:paraId="7F9A3F46" w14:textId="77777777" w:rsidR="0048543A" w:rsidRPr="001A5F14" w:rsidRDefault="0048543A" w:rsidP="0048543A">
            <w:pPr>
              <w:pStyle w:val="IFTnormal"/>
              <w:numPr>
                <w:ilvl w:val="0"/>
                <w:numId w:val="6"/>
              </w:numPr>
              <w:spacing w:after="0" w:line="240" w:lineRule="auto"/>
              <w:ind w:left="318" w:hanging="318"/>
            </w:pPr>
            <w:r w:rsidRPr="001A5F14">
              <w:t>Se activarán/desactivarán los servicios digitales o de marcaciones solicitados (entendiendo esto último como restricción de marcaciones), en un plazo no mayor a 1 día hábil.</w:t>
            </w:r>
          </w:p>
          <w:p w14:paraId="5B7A5564" w14:textId="77777777" w:rsidR="0048543A" w:rsidRPr="001A5F14" w:rsidRDefault="0048543A" w:rsidP="001408CD">
            <w:pPr>
              <w:pStyle w:val="IFTnormal"/>
              <w:spacing w:after="120"/>
            </w:pPr>
          </w:p>
        </w:tc>
      </w:tr>
      <w:tr w:rsidR="0048543A" w:rsidRPr="00BE2D19" w14:paraId="7FB7838B" w14:textId="77777777" w:rsidTr="001408CD">
        <w:tc>
          <w:tcPr>
            <w:tcW w:w="1081" w:type="pct"/>
          </w:tcPr>
          <w:p w14:paraId="27E0DA58" w14:textId="77777777" w:rsidR="0048543A" w:rsidRPr="001A5F14" w:rsidRDefault="0048543A" w:rsidP="001408CD">
            <w:pPr>
              <w:pStyle w:val="IFTnormal"/>
              <w:jc w:val="left"/>
              <w:rPr>
                <w:b/>
              </w:rPr>
            </w:pPr>
            <w:r w:rsidRPr="001A5F14">
              <w:rPr>
                <w:b/>
              </w:rPr>
              <w:lastRenderedPageBreak/>
              <w:t>Facturación</w:t>
            </w:r>
          </w:p>
        </w:tc>
        <w:tc>
          <w:tcPr>
            <w:tcW w:w="3919" w:type="pct"/>
          </w:tcPr>
          <w:p w14:paraId="78251A3D" w14:textId="77777777" w:rsidR="0048543A" w:rsidRPr="001A5F14" w:rsidRDefault="0048543A" w:rsidP="001408CD">
            <w:pPr>
              <w:pStyle w:val="IFTnormal"/>
            </w:pPr>
            <w:r w:rsidRPr="001A5F14">
              <w:t>Al corte del mes se realizará la facturación aplicable al servicio:</w:t>
            </w:r>
          </w:p>
          <w:p w14:paraId="426C7FCF" w14:textId="77777777" w:rsidR="0048543A" w:rsidRPr="001A5F14" w:rsidRDefault="0048543A" w:rsidP="0048543A">
            <w:pPr>
              <w:pStyle w:val="IFTnormal"/>
              <w:numPr>
                <w:ilvl w:val="0"/>
                <w:numId w:val="6"/>
              </w:numPr>
              <w:spacing w:after="0" w:line="240" w:lineRule="auto"/>
              <w:ind w:left="318" w:hanging="284"/>
            </w:pPr>
            <w:r w:rsidRPr="001A5F14">
              <w:t>Se incluirán los gastos de instalación y la renta mensual correspondiente.</w:t>
            </w:r>
          </w:p>
          <w:p w14:paraId="57700688" w14:textId="77777777" w:rsidR="0048543A" w:rsidRPr="001A5F14" w:rsidRDefault="0048543A" w:rsidP="0048543A">
            <w:pPr>
              <w:pStyle w:val="IFTnormal"/>
              <w:numPr>
                <w:ilvl w:val="0"/>
                <w:numId w:val="6"/>
              </w:numPr>
              <w:spacing w:after="0" w:line="240" w:lineRule="auto"/>
              <w:ind w:left="318" w:hanging="284"/>
            </w:pPr>
            <w:r w:rsidRPr="001A5F14">
              <w:t>El CS contará con la posibilidad de solicitar ajustes o aclaraciones respecto a los conceptos y servicios incluidos en su factura.</w:t>
            </w:r>
          </w:p>
        </w:tc>
      </w:tr>
    </w:tbl>
    <w:p w14:paraId="3E3E5A2A" w14:textId="77777777" w:rsidR="0048543A" w:rsidRDefault="0048543A" w:rsidP="0048543A">
      <w:pPr>
        <w:pStyle w:val="IFTnormal"/>
        <w:ind w:left="709"/>
        <w:rPr>
          <w:b/>
        </w:rPr>
      </w:pPr>
    </w:p>
    <w:p w14:paraId="7915E209" w14:textId="77777777" w:rsidR="0048543A" w:rsidRPr="00853D00" w:rsidRDefault="0048543A" w:rsidP="0048543A">
      <w:pPr>
        <w:pStyle w:val="IFTnormal"/>
        <w:ind w:left="709"/>
        <w:rPr>
          <w:b/>
        </w:rPr>
      </w:pPr>
      <w:r w:rsidRPr="00853D00">
        <w:rPr>
          <w:b/>
        </w:rPr>
        <w:t>9.5 Procedimiento de baja de SRMLT</w:t>
      </w:r>
    </w:p>
    <w:p w14:paraId="578D58DF" w14:textId="77777777" w:rsidR="0048543A" w:rsidRPr="00853D00" w:rsidRDefault="0048543A" w:rsidP="0048543A">
      <w:pPr>
        <w:pStyle w:val="IFTnormal"/>
        <w:ind w:left="709"/>
      </w:pPr>
      <w:r w:rsidRPr="00853D00">
        <w:t xml:space="preserve">El objetivo y alcance de este procedimiento es definir los pasos y actividades a desarrollar por parte de Telmex/Telnor y del CS, a fin de realizar la baja el servicio de </w:t>
      </w:r>
      <w:r w:rsidRPr="00853D00">
        <w:rPr>
          <w:rStyle w:val="IFTnormalCar"/>
          <w:rFonts w:cs="Arial"/>
          <w:bCs/>
          <w:szCs w:val="18"/>
          <w:lang w:eastAsia="es-ES"/>
        </w:rPr>
        <w:t>SRMLT; las fases en que se divide este procedimiento son: (i) Entrega y</w:t>
      </w:r>
      <w:r w:rsidRPr="00853D00">
        <w:t xml:space="preserve"> validación de la solicitud para que el CS manifieste su intención de dar de baja los servicios, y la validación por parte de Telmex/Telnor de que la solicitud cuenta con todos los elementos; y (ii) Baja del servicio y de la facturación correspondiente.</w:t>
      </w:r>
    </w:p>
    <w:tbl>
      <w:tblPr>
        <w:tblStyle w:val="Tablaconcuadrcula"/>
        <w:tblW w:w="4159" w:type="pct"/>
        <w:tblInd w:w="846" w:type="dxa"/>
        <w:tblLook w:val="04A0" w:firstRow="1" w:lastRow="0" w:firstColumn="1" w:lastColumn="0" w:noHBand="0" w:noVBand="1"/>
        <w:tblCaption w:val="Tabla"/>
        <w:tblDescription w:val="Etapas"/>
      </w:tblPr>
      <w:tblGrid>
        <w:gridCol w:w="1756"/>
        <w:gridCol w:w="6725"/>
      </w:tblGrid>
      <w:tr w:rsidR="0048543A" w:rsidRPr="00F248C2" w14:paraId="540ECCFB" w14:textId="77777777" w:rsidTr="001408CD">
        <w:trPr>
          <w:tblHeader/>
        </w:trPr>
        <w:tc>
          <w:tcPr>
            <w:tcW w:w="1035" w:type="pct"/>
          </w:tcPr>
          <w:p w14:paraId="6497488A" w14:textId="77777777" w:rsidR="0048543A" w:rsidRPr="00853D00" w:rsidRDefault="0048543A" w:rsidP="001408CD">
            <w:pPr>
              <w:pStyle w:val="IFTnormal"/>
              <w:rPr>
                <w:b/>
              </w:rPr>
            </w:pPr>
            <w:r w:rsidRPr="00853D00">
              <w:rPr>
                <w:b/>
              </w:rPr>
              <w:t>Etapa</w:t>
            </w:r>
          </w:p>
        </w:tc>
        <w:tc>
          <w:tcPr>
            <w:tcW w:w="3965" w:type="pct"/>
          </w:tcPr>
          <w:p w14:paraId="1AC6B4B2" w14:textId="77777777" w:rsidR="0048543A" w:rsidRPr="00853D00" w:rsidRDefault="0048543A" w:rsidP="001408CD">
            <w:pPr>
              <w:pStyle w:val="IFTnormal"/>
              <w:rPr>
                <w:b/>
              </w:rPr>
            </w:pPr>
            <w:r w:rsidRPr="00853D00">
              <w:rPr>
                <w:b/>
              </w:rPr>
              <w:t>Descripción</w:t>
            </w:r>
          </w:p>
        </w:tc>
      </w:tr>
      <w:tr w:rsidR="0048543A" w:rsidRPr="00F248C2" w14:paraId="628C283A" w14:textId="77777777" w:rsidTr="001408CD">
        <w:tc>
          <w:tcPr>
            <w:tcW w:w="1035" w:type="pct"/>
          </w:tcPr>
          <w:p w14:paraId="56DA9B7D" w14:textId="77777777" w:rsidR="0048543A" w:rsidRPr="00853D00" w:rsidRDefault="0048543A" w:rsidP="001408CD">
            <w:pPr>
              <w:pStyle w:val="IFTnormal"/>
              <w:rPr>
                <w:b/>
              </w:rPr>
            </w:pPr>
            <w:r w:rsidRPr="00853D00">
              <w:rPr>
                <w:b/>
              </w:rPr>
              <w:t>Envío de solicitud</w:t>
            </w:r>
          </w:p>
        </w:tc>
        <w:tc>
          <w:tcPr>
            <w:tcW w:w="3965" w:type="pct"/>
          </w:tcPr>
          <w:p w14:paraId="1B8BF03E" w14:textId="77777777" w:rsidR="0048543A" w:rsidRPr="00853D00" w:rsidRDefault="0048543A" w:rsidP="001408CD">
            <w:pPr>
              <w:pStyle w:val="IFTnormal"/>
            </w:pPr>
            <w:r w:rsidRPr="00853D00">
              <w:t>El CS deberá presentar sus solicitudes en el forma</w:t>
            </w:r>
            <w:r>
              <w:t>to correspondiente a través del</w:t>
            </w:r>
            <w:r w:rsidRPr="00853D00">
              <w:t xml:space="preserve"> SEG, especificando el NIS-Referencia del servicio en operación. </w:t>
            </w:r>
          </w:p>
        </w:tc>
      </w:tr>
      <w:tr w:rsidR="0048543A" w:rsidRPr="00F248C2" w14:paraId="591293FE" w14:textId="77777777" w:rsidTr="001408CD">
        <w:tc>
          <w:tcPr>
            <w:tcW w:w="1035" w:type="pct"/>
          </w:tcPr>
          <w:p w14:paraId="35F031A2" w14:textId="77777777" w:rsidR="0048543A" w:rsidRPr="00853D00" w:rsidRDefault="0048543A" w:rsidP="001408CD">
            <w:pPr>
              <w:pStyle w:val="IFTnormal"/>
              <w:rPr>
                <w:b/>
              </w:rPr>
            </w:pPr>
            <w:r w:rsidRPr="00853D00">
              <w:rPr>
                <w:b/>
              </w:rPr>
              <w:t>Validación de solicitud</w:t>
            </w:r>
          </w:p>
        </w:tc>
        <w:tc>
          <w:tcPr>
            <w:tcW w:w="3965" w:type="pct"/>
          </w:tcPr>
          <w:p w14:paraId="5AACD14B" w14:textId="77777777" w:rsidR="0048543A" w:rsidRPr="001A5F14" w:rsidRDefault="0048543A" w:rsidP="001408CD">
            <w:pPr>
              <w:pStyle w:val="IFTnormal"/>
            </w:pPr>
            <w:r w:rsidRPr="001A5F14">
              <w:t>Durante el proceso de validación, Telmex/Telnor evaluará las solicitudes enviadas por los CS para determinar si:</w:t>
            </w:r>
          </w:p>
          <w:p w14:paraId="32E601FD" w14:textId="77777777" w:rsidR="0048543A" w:rsidRPr="001A5F14" w:rsidRDefault="0048543A" w:rsidP="0048543A">
            <w:pPr>
              <w:pStyle w:val="IFTnormal"/>
              <w:numPr>
                <w:ilvl w:val="0"/>
                <w:numId w:val="5"/>
              </w:numPr>
              <w:spacing w:after="120" w:line="240" w:lineRule="auto"/>
            </w:pPr>
            <w:r w:rsidRPr="001A5F14">
              <w:t>La información capturada es suficiente para procesar la solicitud.</w:t>
            </w:r>
          </w:p>
          <w:p w14:paraId="3CE71549" w14:textId="77777777" w:rsidR="0048543A" w:rsidRPr="001A5F14" w:rsidRDefault="0048543A" w:rsidP="0048543A">
            <w:pPr>
              <w:pStyle w:val="IFTnormal"/>
              <w:numPr>
                <w:ilvl w:val="0"/>
                <w:numId w:val="5"/>
              </w:numPr>
              <w:spacing w:after="120" w:line="240" w:lineRule="auto"/>
            </w:pPr>
            <w:r w:rsidRPr="001A5F14">
              <w:t>El CS capturó correctamente los detalles del servicio requerido.</w:t>
            </w:r>
          </w:p>
          <w:p w14:paraId="08286B36" w14:textId="77777777" w:rsidR="0048543A" w:rsidRPr="001A5F14" w:rsidRDefault="0048543A" w:rsidP="0048543A">
            <w:pPr>
              <w:pStyle w:val="IFTnormal"/>
              <w:numPr>
                <w:ilvl w:val="0"/>
                <w:numId w:val="6"/>
              </w:numPr>
              <w:spacing w:after="0" w:line="240" w:lineRule="auto"/>
              <w:ind w:left="318" w:hanging="318"/>
            </w:pPr>
            <w:r w:rsidRPr="001A5F14">
              <w:rPr>
                <w:b/>
              </w:rPr>
              <w:t>Si la solicitud es correcta</w:t>
            </w:r>
            <w:r w:rsidRPr="001A5F14">
              <w:t>, Telmex/Telnor cambiará el folio previamente asignado por el Número de Identificación de Solicitud (NIS).</w:t>
            </w:r>
          </w:p>
          <w:p w14:paraId="11A5BA5B" w14:textId="77777777" w:rsidR="0048543A" w:rsidRPr="001A5F14" w:rsidRDefault="0048543A" w:rsidP="0048543A">
            <w:pPr>
              <w:pStyle w:val="IFTnormal"/>
              <w:numPr>
                <w:ilvl w:val="0"/>
                <w:numId w:val="6"/>
              </w:numPr>
              <w:spacing w:after="0" w:line="240" w:lineRule="auto"/>
              <w:ind w:left="318" w:hanging="318"/>
            </w:pPr>
            <w:r w:rsidRPr="001A5F14">
              <w:rPr>
                <w:b/>
              </w:rPr>
              <w:t>Si es incorrecta</w:t>
            </w:r>
            <w:r w:rsidRPr="001A5F14">
              <w:t>, Telmex/Telnor devolverá la solicitud al CS indicando el motivo de rechazo, para que sea corregida y reenviada nuevamente a validación.</w:t>
            </w:r>
          </w:p>
          <w:p w14:paraId="1DEAF054" w14:textId="77777777" w:rsidR="0048543A" w:rsidRPr="001A5F14" w:rsidRDefault="0048543A" w:rsidP="001408CD">
            <w:pPr>
              <w:pStyle w:val="IFTnormal"/>
            </w:pPr>
            <w:r w:rsidRPr="001A5F14">
              <w:lastRenderedPageBreak/>
              <w:t>Una vez validados los campos correspondientes se procederá directamente a la etapa Ejecución de baja.</w:t>
            </w:r>
          </w:p>
        </w:tc>
      </w:tr>
      <w:tr w:rsidR="0048543A" w:rsidRPr="00F248C2" w14:paraId="5243061B" w14:textId="77777777" w:rsidTr="001408CD">
        <w:tc>
          <w:tcPr>
            <w:tcW w:w="1035" w:type="pct"/>
          </w:tcPr>
          <w:p w14:paraId="38C44A12" w14:textId="77777777" w:rsidR="0048543A" w:rsidRPr="00853D00" w:rsidRDefault="0048543A" w:rsidP="001408CD">
            <w:pPr>
              <w:pStyle w:val="IFTnormal"/>
              <w:rPr>
                <w:b/>
              </w:rPr>
            </w:pPr>
            <w:r w:rsidRPr="00853D00">
              <w:rPr>
                <w:b/>
              </w:rPr>
              <w:lastRenderedPageBreak/>
              <w:t>Ejecución de baja</w:t>
            </w:r>
          </w:p>
        </w:tc>
        <w:tc>
          <w:tcPr>
            <w:tcW w:w="3965" w:type="pct"/>
          </w:tcPr>
          <w:p w14:paraId="5D5A635D" w14:textId="77777777" w:rsidR="0048543A" w:rsidRPr="001A5F14" w:rsidRDefault="0048543A" w:rsidP="001408CD">
            <w:pPr>
              <w:pStyle w:val="IFTnormal"/>
            </w:pPr>
            <w:r w:rsidRPr="001A5F14">
              <w:t>Una vez asignado el Número de Identificación de Solicitud (NIS) se dará de baja en un plazo máximo de 1 día hábil. Cuando el Aparato Telefónico sea de Telmex/Telnor, el CS será responsable de tramitar con su usuario la devolución del equipo y así mismo regresarlo a Telmex/Telnor, tal y como Telmex/Telnor lo realiza con sus propios usuarios lo cual deberá suceder en el plazo máximo correspondiente al siguiente ciclo de facturación.</w:t>
            </w:r>
          </w:p>
          <w:p w14:paraId="6FA2C3EB" w14:textId="77777777" w:rsidR="0048543A" w:rsidRPr="001A5F14" w:rsidRDefault="0048543A" w:rsidP="001408CD">
            <w:pPr>
              <w:pStyle w:val="IFTnormal"/>
            </w:pPr>
            <w:r w:rsidRPr="001A5F14">
              <w:t>Telmex/Telnor procederá a dar de baja el servicio así como los cargos al CS asociados en un máximo de 2 días hábiles a partir de la solicitud.</w:t>
            </w:r>
          </w:p>
        </w:tc>
      </w:tr>
    </w:tbl>
    <w:p w14:paraId="704E1DD6" w14:textId="77777777" w:rsidR="0048543A" w:rsidRPr="008C738F" w:rsidRDefault="0048543A" w:rsidP="0048543A">
      <w:pPr>
        <w:pStyle w:val="IFTnormal"/>
        <w:spacing w:before="240"/>
        <w:ind w:left="709"/>
        <w:rPr>
          <w:b/>
        </w:rPr>
      </w:pPr>
      <w:r w:rsidRPr="008C738F">
        <w:rPr>
          <w:b/>
        </w:rPr>
        <w:t>9.6 Procedimiento de Suspensión/Reactivación de SRMLT</w:t>
      </w:r>
    </w:p>
    <w:p w14:paraId="7FDB8762" w14:textId="77777777" w:rsidR="0048543A" w:rsidRPr="008C738F" w:rsidRDefault="0048543A" w:rsidP="0048543A">
      <w:pPr>
        <w:pStyle w:val="IFTnormal"/>
        <w:ind w:left="709"/>
      </w:pPr>
      <w:r w:rsidRPr="008C738F">
        <w:t xml:space="preserve">El objetivo y alcance de este procedimiento es definir los pasos y actividades a desarrollar por parte de Telmex y del CS, a fin de realizar la suspensión/reactivación del Servicio Mayorista de Reventa de Línea Telefónica en caso de que el CS lo requiera; las fases en que se divide este procedimiento son: (i) Ingreso del CS al módulo de suspensión de servicios en el SEG para proporcionar la referencia del servicio que desea suspender o reactivar; (ii) Validación del número a suspender o reactivar y (iii) Ejecución de la suspensión/reactivación por parte de Telmex, lo que detonará los procesos de facturación. </w:t>
      </w:r>
    </w:p>
    <w:tbl>
      <w:tblPr>
        <w:tblStyle w:val="Tablaconcuadrcula"/>
        <w:tblW w:w="4159" w:type="pct"/>
        <w:tblInd w:w="846" w:type="dxa"/>
        <w:tblLook w:val="04A0" w:firstRow="1" w:lastRow="0" w:firstColumn="1" w:lastColumn="0" w:noHBand="0" w:noVBand="1"/>
        <w:tblCaption w:val="Tabla"/>
        <w:tblDescription w:val="Etapas"/>
      </w:tblPr>
      <w:tblGrid>
        <w:gridCol w:w="1756"/>
        <w:gridCol w:w="6725"/>
      </w:tblGrid>
      <w:tr w:rsidR="0048543A" w:rsidRPr="00317016" w14:paraId="73BC410E" w14:textId="77777777" w:rsidTr="001408CD">
        <w:trPr>
          <w:tblHeader/>
        </w:trPr>
        <w:tc>
          <w:tcPr>
            <w:tcW w:w="1035" w:type="pct"/>
          </w:tcPr>
          <w:p w14:paraId="23E5C97E" w14:textId="77777777" w:rsidR="0048543A" w:rsidRPr="008C738F" w:rsidRDefault="0048543A" w:rsidP="001408CD">
            <w:pPr>
              <w:pStyle w:val="IFTnormal"/>
              <w:rPr>
                <w:b/>
              </w:rPr>
            </w:pPr>
            <w:r w:rsidRPr="008C738F">
              <w:rPr>
                <w:b/>
              </w:rPr>
              <w:t>Etapa</w:t>
            </w:r>
          </w:p>
        </w:tc>
        <w:tc>
          <w:tcPr>
            <w:tcW w:w="3965" w:type="pct"/>
          </w:tcPr>
          <w:p w14:paraId="416FA93C" w14:textId="77777777" w:rsidR="0048543A" w:rsidRPr="008C738F" w:rsidRDefault="0048543A" w:rsidP="001408CD">
            <w:pPr>
              <w:pStyle w:val="IFTnormal"/>
              <w:rPr>
                <w:b/>
              </w:rPr>
            </w:pPr>
            <w:r w:rsidRPr="008C738F">
              <w:rPr>
                <w:b/>
              </w:rPr>
              <w:t>Descripción</w:t>
            </w:r>
          </w:p>
        </w:tc>
      </w:tr>
      <w:tr w:rsidR="0048543A" w:rsidRPr="00317016" w14:paraId="092C1E9F" w14:textId="77777777" w:rsidTr="001408CD">
        <w:tc>
          <w:tcPr>
            <w:tcW w:w="1035" w:type="pct"/>
          </w:tcPr>
          <w:p w14:paraId="1818A342" w14:textId="77777777" w:rsidR="0048543A" w:rsidRPr="008C738F" w:rsidRDefault="0048543A" w:rsidP="001408CD">
            <w:pPr>
              <w:pStyle w:val="IFTnormal"/>
              <w:rPr>
                <w:b/>
              </w:rPr>
            </w:pPr>
            <w:r w:rsidRPr="008C738F">
              <w:rPr>
                <w:b/>
              </w:rPr>
              <w:t>Envío de solicitud</w:t>
            </w:r>
          </w:p>
        </w:tc>
        <w:tc>
          <w:tcPr>
            <w:tcW w:w="3965" w:type="pct"/>
          </w:tcPr>
          <w:p w14:paraId="043BE77B" w14:textId="77777777" w:rsidR="0048543A" w:rsidRPr="008C738F" w:rsidRDefault="0048543A" w:rsidP="001408CD">
            <w:pPr>
              <w:pStyle w:val="IFTnormal"/>
            </w:pPr>
            <w:r w:rsidRPr="008C738F">
              <w:t xml:space="preserve">El CS deberá presentar su solicitud en el formato correspondiente a través del SEG, especificando el NIS-Referencia del servicio a modificar. </w:t>
            </w:r>
          </w:p>
        </w:tc>
      </w:tr>
      <w:tr w:rsidR="0048543A" w:rsidRPr="00317016" w14:paraId="70A050E3" w14:textId="77777777" w:rsidTr="001408CD">
        <w:tc>
          <w:tcPr>
            <w:tcW w:w="1035" w:type="pct"/>
          </w:tcPr>
          <w:p w14:paraId="7C9F716E" w14:textId="77777777" w:rsidR="0048543A" w:rsidRPr="008C738F" w:rsidRDefault="0048543A" w:rsidP="001408CD">
            <w:pPr>
              <w:pStyle w:val="IFTnormal"/>
              <w:rPr>
                <w:b/>
              </w:rPr>
            </w:pPr>
            <w:r w:rsidRPr="008C738F">
              <w:rPr>
                <w:b/>
              </w:rPr>
              <w:t>Validación de solicitud</w:t>
            </w:r>
          </w:p>
        </w:tc>
        <w:tc>
          <w:tcPr>
            <w:tcW w:w="3965" w:type="pct"/>
          </w:tcPr>
          <w:p w14:paraId="0BCF8798" w14:textId="77777777" w:rsidR="0048543A" w:rsidRPr="008C738F" w:rsidRDefault="0048543A" w:rsidP="001408CD">
            <w:pPr>
              <w:pStyle w:val="IFTnormal"/>
            </w:pPr>
            <w:r w:rsidRPr="008C738F">
              <w:t>Durante el proceso de validación, Telmex únicamente validar</w:t>
            </w:r>
            <w:r>
              <w:t>á</w:t>
            </w:r>
            <w:r w:rsidRPr="008C738F">
              <w:t xml:space="preserve"> la solicitud que el servicio que se quiera suspender o reactivar pertenezca al CS.</w:t>
            </w:r>
          </w:p>
          <w:p w14:paraId="339184CC" w14:textId="77777777" w:rsidR="0048543A" w:rsidRPr="008C738F" w:rsidRDefault="0048543A" w:rsidP="001408CD">
            <w:pPr>
              <w:pStyle w:val="IFTnormal"/>
            </w:pPr>
            <w:r w:rsidRPr="008C738F">
              <w:lastRenderedPageBreak/>
              <w:t>Una vez validados los campos correspondientes se procederá directamente a la etapa de Suspensión/Reactivación (según aplique).</w:t>
            </w:r>
          </w:p>
        </w:tc>
      </w:tr>
      <w:tr w:rsidR="0048543A" w:rsidRPr="00317016" w14:paraId="36A5DA76" w14:textId="77777777" w:rsidTr="001408CD">
        <w:tc>
          <w:tcPr>
            <w:tcW w:w="1035" w:type="pct"/>
          </w:tcPr>
          <w:p w14:paraId="514BF8F1" w14:textId="77777777" w:rsidR="0048543A" w:rsidRPr="008C738F" w:rsidRDefault="0048543A" w:rsidP="001408CD">
            <w:pPr>
              <w:pStyle w:val="IFTnormal"/>
              <w:rPr>
                <w:b/>
              </w:rPr>
            </w:pPr>
            <w:r w:rsidRPr="008C738F">
              <w:rPr>
                <w:b/>
              </w:rPr>
              <w:lastRenderedPageBreak/>
              <w:t>Suspensión</w:t>
            </w:r>
          </w:p>
        </w:tc>
        <w:tc>
          <w:tcPr>
            <w:tcW w:w="3965" w:type="pct"/>
          </w:tcPr>
          <w:p w14:paraId="6A9A25B7" w14:textId="77777777" w:rsidR="0048543A" w:rsidRPr="008C738F" w:rsidRDefault="0048543A" w:rsidP="001408CD">
            <w:pPr>
              <w:pStyle w:val="IFTnormal"/>
            </w:pPr>
            <w:r w:rsidRPr="008C738F">
              <w:t xml:space="preserve"> Una vez que se haya validado la solicitud se suspenderá el servicio en un plazo no mayor a</w:t>
            </w:r>
            <w:r w:rsidRPr="008C738F">
              <w:rPr>
                <w:lang w:val="es-ES"/>
              </w:rPr>
              <w:t xml:space="preserve"> 1 día hábil</w:t>
            </w:r>
            <w:r w:rsidRPr="008C738F">
              <w:t>.</w:t>
            </w:r>
          </w:p>
        </w:tc>
      </w:tr>
      <w:tr w:rsidR="0048543A" w:rsidRPr="00317016" w14:paraId="5A06CF4C" w14:textId="77777777" w:rsidTr="001408CD">
        <w:tc>
          <w:tcPr>
            <w:tcW w:w="1035" w:type="pct"/>
          </w:tcPr>
          <w:p w14:paraId="13BAB9CF" w14:textId="77777777" w:rsidR="0048543A" w:rsidRPr="008C738F" w:rsidRDefault="0048543A" w:rsidP="001408CD">
            <w:pPr>
              <w:pStyle w:val="IFTnormal"/>
              <w:rPr>
                <w:b/>
              </w:rPr>
            </w:pPr>
            <w:r w:rsidRPr="008C738F">
              <w:rPr>
                <w:b/>
              </w:rPr>
              <w:t>Reactivación</w:t>
            </w:r>
          </w:p>
        </w:tc>
        <w:tc>
          <w:tcPr>
            <w:tcW w:w="3965" w:type="pct"/>
          </w:tcPr>
          <w:p w14:paraId="7D7704F9" w14:textId="77777777" w:rsidR="0048543A" w:rsidRPr="008C738F" w:rsidRDefault="0048543A" w:rsidP="001408CD">
            <w:pPr>
              <w:pStyle w:val="IFTnormal"/>
            </w:pPr>
            <w:r w:rsidRPr="008C738F">
              <w:t>En el caso de la reactivación se realizará en un plazo máximo de 2 horas a partir de la solicitud, atendiéndose la misma en el estricto orden en que fueron solicitadas, incluyendo las propias operaciones de Telmex.</w:t>
            </w:r>
          </w:p>
        </w:tc>
      </w:tr>
      <w:tr w:rsidR="0048543A" w:rsidRPr="00317016" w14:paraId="7144158B" w14:textId="77777777" w:rsidTr="001408CD">
        <w:tc>
          <w:tcPr>
            <w:tcW w:w="1035" w:type="pct"/>
          </w:tcPr>
          <w:p w14:paraId="524B86C7" w14:textId="77777777" w:rsidR="0048543A" w:rsidRPr="008C738F" w:rsidRDefault="0048543A" w:rsidP="001408CD">
            <w:pPr>
              <w:pStyle w:val="IFTnormal"/>
              <w:rPr>
                <w:b/>
              </w:rPr>
            </w:pPr>
            <w:r w:rsidRPr="008C738F">
              <w:rPr>
                <w:b/>
              </w:rPr>
              <w:t>Facturación</w:t>
            </w:r>
          </w:p>
        </w:tc>
        <w:tc>
          <w:tcPr>
            <w:tcW w:w="3965" w:type="pct"/>
          </w:tcPr>
          <w:p w14:paraId="367E56E9" w14:textId="77777777" w:rsidR="0048543A" w:rsidRPr="008C738F" w:rsidRDefault="0048543A" w:rsidP="001408CD">
            <w:pPr>
              <w:pStyle w:val="IFTnormal"/>
            </w:pPr>
            <w:r w:rsidRPr="008C738F">
              <w:t>Al corte del mes se realizará la facturación aplicable al servicio:</w:t>
            </w:r>
          </w:p>
          <w:p w14:paraId="27D90196" w14:textId="77777777" w:rsidR="0048543A" w:rsidRPr="008C738F" w:rsidRDefault="0048543A" w:rsidP="001408CD">
            <w:pPr>
              <w:pStyle w:val="IFTnormal"/>
            </w:pPr>
            <w:r w:rsidRPr="008C738F">
              <w:t>El CS contará con la posibilidad de solicitar ajustes o aclaraciones respecto a los conceptos y servicios incluidos en su factura.</w:t>
            </w:r>
          </w:p>
          <w:p w14:paraId="4B1EA245" w14:textId="77777777" w:rsidR="0048543A" w:rsidRPr="008C738F" w:rsidRDefault="0048543A" w:rsidP="001408CD">
            <w:pPr>
              <w:pStyle w:val="IFTnormal"/>
            </w:pPr>
            <w:r w:rsidRPr="008C738F">
              <w:t>El cobro será aplicado conforme a las prácticas y operaciones de Telmex</w:t>
            </w:r>
          </w:p>
        </w:tc>
      </w:tr>
    </w:tbl>
    <w:p w14:paraId="5BFB6596" w14:textId="77777777" w:rsidR="0048543A" w:rsidRPr="008C738F" w:rsidRDefault="0048543A" w:rsidP="0048543A">
      <w:pPr>
        <w:pStyle w:val="IFTnormal"/>
        <w:spacing w:before="240"/>
        <w:ind w:left="709"/>
        <w:rPr>
          <w:b/>
        </w:rPr>
      </w:pPr>
      <w:r w:rsidRPr="008C738F">
        <w:rPr>
          <w:b/>
        </w:rPr>
        <w:t>9.7 Procedimiento de Cambio de modalidad de Desagregación</w:t>
      </w:r>
    </w:p>
    <w:p w14:paraId="56752181" w14:textId="77777777" w:rsidR="0048543A" w:rsidRPr="008C738F" w:rsidRDefault="0048543A" w:rsidP="0048543A">
      <w:pPr>
        <w:pStyle w:val="IFTnormal"/>
        <w:ind w:left="709"/>
      </w:pPr>
      <w:r w:rsidRPr="000518AB">
        <w:t>En caso de que el CS requiera realizar una modificación para cambiar a un servicio distinto de desagregación, deberá presentar su solicitud vía SEG en el formato correspondiente al nuevo servicio. La factibilidad del cambio de modalidad dependerá de que se cumplan las condiciones para ofrecer el servicio de destino, el CS deberá seguir el procedimiento que se lleva actualmente en el SEG, así como la habilitación del servicio de destino se llevará a cabo como está establecido en los procedimientos respectivos a los distintos servicios materia de esta Oferta dando seguimiento por medio del SEG.</w:t>
      </w:r>
    </w:p>
    <w:p w14:paraId="66932EEC" w14:textId="77777777" w:rsidR="0048543A" w:rsidRPr="008C738F" w:rsidRDefault="0048543A" w:rsidP="0048543A">
      <w:pPr>
        <w:pStyle w:val="IFTnormal"/>
        <w:ind w:left="709"/>
        <w:rPr>
          <w:b/>
        </w:rPr>
      </w:pPr>
      <w:r w:rsidRPr="008C738F">
        <w:rPr>
          <w:b/>
        </w:rPr>
        <w:t>9.8 Procedimiento de Cambio de Domicilio</w:t>
      </w:r>
    </w:p>
    <w:p w14:paraId="377C0481" w14:textId="77777777" w:rsidR="0048543A" w:rsidRPr="008C738F" w:rsidRDefault="0048543A" w:rsidP="0048543A">
      <w:pPr>
        <w:pStyle w:val="IFTnormal"/>
        <w:ind w:left="709"/>
      </w:pPr>
      <w:r w:rsidRPr="008C738F">
        <w:t xml:space="preserve">En caso de que el usuario final cambie de domicilio y el CS desee mantener el SRMLT, dicho cambio será atendido conforme </w:t>
      </w:r>
      <w:r>
        <w:t xml:space="preserve">a </w:t>
      </w:r>
      <w:r w:rsidRPr="008C738F">
        <w:t xml:space="preserve">las políticas actuales de contratación de los servicios. En el movimiento de SRMLT, el usuario final mantiene su número telefónico (donde </w:t>
      </w:r>
      <w:r>
        <w:t>sea</w:t>
      </w:r>
      <w:r w:rsidRPr="008C738F">
        <w:t xml:space="preserve"> apli</w:t>
      </w:r>
      <w:r>
        <w:t>cable</w:t>
      </w:r>
      <w:r w:rsidRPr="008C738F">
        <w:t xml:space="preserve">). El CS deberá enviar la solicitud a Telmex/Telnor a través del SEG, mediante el formato correspondiente. </w:t>
      </w:r>
      <w:r w:rsidRPr="00BE2D19">
        <w:t xml:space="preserve">El servicio en el nuevo domicilio dependerá de la </w:t>
      </w:r>
      <w:r w:rsidRPr="00BE2D19">
        <w:lastRenderedPageBreak/>
        <w:t>factibilidad té</w:t>
      </w:r>
      <w:r>
        <w:t>cnica y de que la</w:t>
      </w:r>
      <w:r w:rsidRPr="00BE2D19">
        <w:t xml:space="preserve"> configuración inicial del </w:t>
      </w:r>
      <w:r>
        <w:t>SRMLT</w:t>
      </w:r>
      <w:r w:rsidRPr="00BE2D19">
        <w:t xml:space="preserve"> en la central que </w:t>
      </w:r>
      <w:r>
        <w:t>proveerá se haya realizado, en caso contrario se deberá realizar el procedimiento correspondient</w:t>
      </w:r>
      <w:r w:rsidRPr="00780FA4">
        <w:t>e.</w:t>
      </w:r>
    </w:p>
    <w:p w14:paraId="2BC58A81" w14:textId="77777777" w:rsidR="0048543A" w:rsidRPr="00B4365A" w:rsidRDefault="0048543A" w:rsidP="00EB2F61">
      <w:pPr>
        <w:pStyle w:val="Ttulo2"/>
        <w:numPr>
          <w:ilvl w:val="0"/>
          <w:numId w:val="63"/>
        </w:numPr>
        <w:spacing w:before="240"/>
        <w:jc w:val="left"/>
      </w:pPr>
      <w:r w:rsidRPr="008C738F">
        <w:t>Parámetros de Calidad de SRMLT</w:t>
      </w:r>
    </w:p>
    <w:p w14:paraId="545F2ED5" w14:textId="77777777" w:rsidR="0048543A" w:rsidRPr="008C738F" w:rsidRDefault="0048543A" w:rsidP="0048543A">
      <w:pPr>
        <w:pStyle w:val="IFTnormal"/>
        <w:ind w:left="709"/>
        <w:rPr>
          <w:rFonts w:eastAsia="Calibri"/>
        </w:rPr>
      </w:pPr>
      <w:r w:rsidRPr="008C738F">
        <w:rPr>
          <w:rFonts w:eastAsia="Calibri"/>
        </w:rPr>
        <w:t>En esta sección se muestran los parámetros e indicadores de calidad referentes a la provisión, continuidad y atención de fallas del Servicio de Reventa. Estos parámetros e indicadores corresponden a los utilizados en la propia operación de Telmex/Telnor, y se medirán con una periodicidad trimestral por cada uno de los CS.</w:t>
      </w:r>
    </w:p>
    <w:p w14:paraId="62949584" w14:textId="77777777" w:rsidR="0048543A" w:rsidRPr="008C738F" w:rsidRDefault="0048543A" w:rsidP="0048543A">
      <w:pPr>
        <w:pStyle w:val="IFTnormal"/>
        <w:ind w:left="709"/>
      </w:pPr>
      <w:r w:rsidRPr="008C738F">
        <w:t>Parámetros e Indicadores para Provisión del Servicio</w:t>
      </w:r>
    </w:p>
    <w:p w14:paraId="7938D79E" w14:textId="77777777" w:rsidR="0048543A" w:rsidRPr="008C738F" w:rsidRDefault="0048543A" w:rsidP="0048543A">
      <w:pPr>
        <w:pStyle w:val="IFTnormal"/>
        <w:ind w:left="709"/>
      </w:pPr>
      <w:r w:rsidRPr="008C738F">
        <w:t>En lo referente a la provisión de los servicios (validación de la solicitud, verificación de factibilidad y habilitación), se tienen los siguientes indicadores que permiten al CS replicar el servicio de Telmex/Telnor en las mismas condiciones que a sus usuarios:</w:t>
      </w:r>
    </w:p>
    <w:p w14:paraId="14B4D378" w14:textId="77777777" w:rsidR="0048543A" w:rsidRPr="008C738F" w:rsidRDefault="0048543A" w:rsidP="00EB2F61">
      <w:pPr>
        <w:pStyle w:val="IFTnormal"/>
        <w:numPr>
          <w:ilvl w:val="0"/>
          <w:numId w:val="61"/>
        </w:numPr>
        <w:ind w:left="1134" w:hanging="425"/>
      </w:pPr>
      <w:r w:rsidRPr="008C738F">
        <w:t>Validación de la solicitud: 90% de las solicitudes en máximo de 1 día hábil. El 10% restante en un máximo de tres días hábiles a partir de la solicitud.</w:t>
      </w:r>
    </w:p>
    <w:p w14:paraId="78215ADD" w14:textId="77777777" w:rsidR="0048543A" w:rsidRPr="008C738F" w:rsidRDefault="0048543A" w:rsidP="00EB2F61">
      <w:pPr>
        <w:pStyle w:val="IFTnormal"/>
        <w:numPr>
          <w:ilvl w:val="0"/>
          <w:numId w:val="61"/>
        </w:numPr>
        <w:ind w:left="1134" w:hanging="425"/>
      </w:pPr>
      <w:r w:rsidRPr="008C738F">
        <w:t>Revisión de Factibilidad Técnica en Central: 90% de las solicitudes en máximo de 3 días hábiles. El 10% restante en un máximo de 5 días hábiles a partir de la solicitud.</w:t>
      </w:r>
    </w:p>
    <w:p w14:paraId="32A7B9EF" w14:textId="77777777" w:rsidR="0048543A" w:rsidRPr="008C738F" w:rsidRDefault="0048543A" w:rsidP="00EB2F61">
      <w:pPr>
        <w:pStyle w:val="IFTnormal"/>
        <w:numPr>
          <w:ilvl w:val="0"/>
          <w:numId w:val="61"/>
        </w:numPr>
        <w:ind w:left="1134" w:hanging="425"/>
      </w:pPr>
      <w:r w:rsidRPr="008C738F">
        <w:t>Configuración de la Solución SRMLT en Central: 90% de las solicitudes en máximo de 5 días hábiles. El 10% restante en un máximo de 7 días hábiles a partir de la solicitud.</w:t>
      </w:r>
    </w:p>
    <w:p w14:paraId="6794E428" w14:textId="77777777" w:rsidR="0048543A" w:rsidRPr="008C738F" w:rsidRDefault="0048543A" w:rsidP="00EB2F61">
      <w:pPr>
        <w:pStyle w:val="IFTnormal"/>
        <w:numPr>
          <w:ilvl w:val="0"/>
          <w:numId w:val="61"/>
        </w:numPr>
        <w:ind w:left="1134" w:hanging="425"/>
      </w:pPr>
      <w:r w:rsidRPr="008C738F">
        <w:t>Habilitación para usuarios existentes en tiempo: 90% en un máximo de cinco días hábiles. El 10% restante en un máximo de 8 días hábiles a partir de la solicitud.</w:t>
      </w:r>
    </w:p>
    <w:p w14:paraId="5601C6AB" w14:textId="77777777" w:rsidR="0048543A" w:rsidRPr="008C738F" w:rsidRDefault="0048543A" w:rsidP="00EB2F61">
      <w:pPr>
        <w:pStyle w:val="IFTnormal"/>
        <w:numPr>
          <w:ilvl w:val="0"/>
          <w:numId w:val="61"/>
        </w:numPr>
        <w:ind w:left="1134" w:hanging="425"/>
      </w:pPr>
      <w:r w:rsidRPr="008C738F">
        <w:t>Habilitación para usuarios nuevos con y sin acometida o recursos de red: 90% en un máximo de siete días hábiles. El 10% restante en un máximo de 9 días hábiles a partir de la solicitud.</w:t>
      </w:r>
    </w:p>
    <w:p w14:paraId="1D2F7CCB" w14:textId="77777777" w:rsidR="0048543A" w:rsidRPr="008C738F" w:rsidRDefault="0048543A" w:rsidP="00EB2F61">
      <w:pPr>
        <w:pStyle w:val="IFTnormal"/>
        <w:numPr>
          <w:ilvl w:val="0"/>
          <w:numId w:val="61"/>
        </w:numPr>
        <w:ind w:left="1134" w:hanging="425"/>
      </w:pPr>
      <w:r w:rsidRPr="008C738F">
        <w:t>Porcentaje de servicios suspendidos y reactivados en tiempo (60%). El 40% restante de servicios suspendidos en 48 horas y de reactivaciones en 4 horas a partir de las solicitudes realizadas.</w:t>
      </w:r>
    </w:p>
    <w:p w14:paraId="41D33616" w14:textId="77777777" w:rsidR="0048543A" w:rsidRPr="003E443D" w:rsidRDefault="0048543A" w:rsidP="0048543A">
      <w:pPr>
        <w:pStyle w:val="IFTnormal"/>
        <w:ind w:left="709"/>
        <w:rPr>
          <w:rFonts w:asciiTheme="minorHAnsi" w:hAnsiTheme="minorHAnsi"/>
          <w:b/>
          <w:sz w:val="24"/>
          <w:szCs w:val="24"/>
        </w:rPr>
      </w:pPr>
      <w:r w:rsidRPr="003E443D">
        <w:rPr>
          <w:b/>
        </w:rPr>
        <w:t>Metodología</w:t>
      </w:r>
    </w:p>
    <w:p w14:paraId="5ECEC8A0" w14:textId="77777777" w:rsidR="0048543A" w:rsidRPr="00C67FE8" w:rsidRDefault="0048543A" w:rsidP="0048543A">
      <w:pPr>
        <w:pStyle w:val="IFTnormal"/>
        <w:ind w:left="709"/>
      </w:pPr>
      <w:r w:rsidRPr="00C67FE8">
        <w:t>El horario de atención es 24 horas, sin embargo, para realizar las mediciones de estos indicadores, se considerarán las solicitudes ingresadas en un horario hábil de lunes a viernes de 9:00 a 17:00 horas, aquellos que se reciban después de ese horario, se contabilizarán para el día hábil siguiente.</w:t>
      </w:r>
    </w:p>
    <w:p w14:paraId="3DF38BC6" w14:textId="77777777" w:rsidR="0048543A" w:rsidRPr="003E443D" w:rsidRDefault="0048543A" w:rsidP="0048543A">
      <w:pPr>
        <w:pStyle w:val="IFTnormal"/>
        <w:ind w:left="709"/>
        <w:rPr>
          <w:b/>
        </w:rPr>
      </w:pPr>
      <w:r w:rsidRPr="003E443D">
        <w:rPr>
          <w:b/>
        </w:rPr>
        <w:lastRenderedPageBreak/>
        <w:t>Parámetros para Reparación de Fallas</w:t>
      </w:r>
    </w:p>
    <w:p w14:paraId="4346091D" w14:textId="77777777" w:rsidR="0048543A" w:rsidRPr="00CD6562" w:rsidRDefault="0048543A" w:rsidP="0048543A">
      <w:pPr>
        <w:pStyle w:val="IFTnormal"/>
        <w:ind w:left="709"/>
        <w:rPr>
          <w:rFonts w:asciiTheme="minorHAnsi" w:hAnsiTheme="minorHAnsi"/>
        </w:rPr>
      </w:pPr>
      <w:r w:rsidRPr="00C67FE8">
        <w:t>En cuanto a los parámetros de calidad asociados a la reparación de fallas que afecten a los usuarios residenciales o comerciales, se tiene el siguiente alcance:</w:t>
      </w:r>
    </w:p>
    <w:p w14:paraId="70D883BC" w14:textId="77777777" w:rsidR="0048543A" w:rsidRPr="00CD6562" w:rsidRDefault="0048543A" w:rsidP="00EB2F61">
      <w:pPr>
        <w:pStyle w:val="IFTnormal"/>
        <w:numPr>
          <w:ilvl w:val="0"/>
          <w:numId w:val="62"/>
        </w:numPr>
        <w:rPr>
          <w:rFonts w:asciiTheme="minorHAnsi" w:hAnsiTheme="minorHAnsi"/>
        </w:rPr>
      </w:pPr>
      <w:r w:rsidRPr="00C67FE8">
        <w:t xml:space="preserve">Total de reparaciones atendidas dentro del día hábil siguiente a la recepción de la queja, del total de reportes levantados. Al menos 85% </w:t>
      </w:r>
    </w:p>
    <w:p w14:paraId="3D42BA35" w14:textId="77777777" w:rsidR="0048543A" w:rsidRPr="00CD6562" w:rsidRDefault="0048543A" w:rsidP="00EB2F61">
      <w:pPr>
        <w:pStyle w:val="IFTnormal"/>
        <w:numPr>
          <w:ilvl w:val="0"/>
          <w:numId w:val="62"/>
        </w:numPr>
        <w:rPr>
          <w:rFonts w:asciiTheme="minorHAnsi" w:hAnsiTheme="minorHAnsi"/>
        </w:rPr>
      </w:pPr>
      <w:r w:rsidRPr="00C67FE8">
        <w:t xml:space="preserve">Total de reparaciones atendidas dentro de los tres días hábiles siguientes a la recepción de la queja, del total de reportes levantados. Al menos 95%. </w:t>
      </w:r>
    </w:p>
    <w:p w14:paraId="43EE6749" w14:textId="77777777" w:rsidR="0048543A" w:rsidRDefault="0048543A" w:rsidP="0048543A">
      <w:pPr>
        <w:pStyle w:val="IFTnormal"/>
        <w:ind w:left="709"/>
      </w:pPr>
    </w:p>
    <w:p w14:paraId="2BFD21CE" w14:textId="77777777" w:rsidR="0048543A" w:rsidRPr="003E443D" w:rsidRDefault="0048543A" w:rsidP="0048543A">
      <w:pPr>
        <w:pStyle w:val="IFTnormal"/>
        <w:ind w:left="709"/>
        <w:rPr>
          <w:rFonts w:asciiTheme="minorHAnsi" w:hAnsiTheme="minorHAnsi"/>
        </w:rPr>
      </w:pPr>
      <w:r w:rsidRPr="003E443D">
        <w:t>Para los casos anteriores, la reparación de fallas para el 5% de reportes restante no excederá de 10 días hábiles siguientes a la recepción de la queja.</w:t>
      </w:r>
    </w:p>
    <w:p w14:paraId="29069DD9" w14:textId="77777777" w:rsidR="0048543A" w:rsidRPr="003E443D" w:rsidRDefault="0048543A" w:rsidP="0048543A">
      <w:pPr>
        <w:pStyle w:val="IFTnormal"/>
        <w:ind w:left="709"/>
        <w:rPr>
          <w:rFonts w:asciiTheme="minorHAnsi" w:hAnsiTheme="minorHAnsi"/>
        </w:rPr>
      </w:pPr>
      <w:r w:rsidRPr="003E443D">
        <w:t xml:space="preserve">Para realizar las mediciones de estos indicadores, se considerarán los reportes levantados en un horario de 9:00 a 17:00 horas, aquellos que se reciban después de ese horario, se contabilizarán para el día hábil siguiente. </w:t>
      </w:r>
    </w:p>
    <w:p w14:paraId="7DE268A4" w14:textId="77777777" w:rsidR="0048543A" w:rsidRPr="003E443D" w:rsidRDefault="0048543A" w:rsidP="0048543A">
      <w:pPr>
        <w:pStyle w:val="IFTnormal"/>
        <w:ind w:left="709"/>
        <w:rPr>
          <w:rFonts w:asciiTheme="minorHAnsi" w:hAnsiTheme="minorHAnsi"/>
        </w:rPr>
      </w:pPr>
      <w:r w:rsidRPr="003E443D">
        <w:t>El indicador “Tiempo de Resolución” se refiere al tiempo transcurrido desde la apertura por el CS de una reclamación hasta que la reclamación ha sido resuelta satisfactoriamente (incluye la aceptación por parte del mismo y el cierre de la incidencia).</w:t>
      </w:r>
    </w:p>
    <w:p w14:paraId="71D56179" w14:textId="77777777" w:rsidR="0048543A" w:rsidRPr="003E443D" w:rsidRDefault="0048543A" w:rsidP="0048543A">
      <w:pPr>
        <w:pStyle w:val="IFTnormal"/>
        <w:ind w:left="709"/>
        <w:rPr>
          <w:b/>
        </w:rPr>
      </w:pPr>
      <w:r w:rsidRPr="003E443D">
        <w:rPr>
          <w:b/>
        </w:rPr>
        <w:t>Metodología</w:t>
      </w:r>
    </w:p>
    <w:p w14:paraId="22094F94" w14:textId="77777777" w:rsidR="0048543A" w:rsidRPr="00C67FE8" w:rsidRDefault="0048543A" w:rsidP="0048543A">
      <w:pPr>
        <w:pStyle w:val="IFTnormal"/>
        <w:ind w:left="709"/>
      </w:pPr>
      <w:r>
        <w:t>L</w:t>
      </w:r>
      <w:r w:rsidRPr="00C67FE8">
        <w:t>os indicadores de reparación de fallas se calcula</w:t>
      </w:r>
      <w:r>
        <w:t>n</w:t>
      </w:r>
      <w:r w:rsidRPr="00C67FE8">
        <w:t xml:space="preserve"> de la siguiente forma y se mide</w:t>
      </w:r>
      <w:r>
        <w:t>n</w:t>
      </w:r>
      <w:r w:rsidRPr="00C67FE8">
        <w:t xml:space="preserve"> para reparaciones en uno, tres y diez días hábiles posteriores a la recepción de la queja, tal como está establecido en el Título de Concesión de Telmex/Telnor.</w:t>
      </w:r>
    </w:p>
    <w:p w14:paraId="5A3E948A" w14:textId="77777777" w:rsidR="0048543A" w:rsidRPr="00C67FE8" w:rsidRDefault="0048543A" w:rsidP="0048543A">
      <w:pPr>
        <w:pStyle w:val="IFTnormal"/>
        <w:ind w:left="709"/>
      </w:pPr>
      <w:r w:rsidRPr="00C67FE8">
        <w:rPr>
          <w:b/>
        </w:rPr>
        <w:t>Reparación de fallas</w:t>
      </w:r>
      <w:r w:rsidRPr="00C67FE8">
        <w:t>: porcentaje de las fallas reportadas que son atendidas dentro del plazo a medir (uno, tres, diez días hábiles siguientes a la recepción de la queja), durante el trimestre.</w:t>
      </w:r>
    </w:p>
    <w:p w14:paraId="2DD55FAE" w14:textId="77777777" w:rsidR="0048543A" w:rsidRPr="00FB57DD" w:rsidRDefault="0048543A" w:rsidP="0048543A">
      <w:pPr>
        <w:pStyle w:val="IFTnormal"/>
        <w:ind w:left="1134"/>
      </w:pPr>
      <w:r w:rsidRPr="00FB57DD">
        <w:t xml:space="preserve">Reparación de Fallas = </w:t>
      </w:r>
      <m:oMath>
        <m:f>
          <m:fPr>
            <m:ctrlPr>
              <w:rPr>
                <w:rFonts w:ascii="Cambria Math" w:hAnsi="Cambria Math"/>
                <w:i/>
              </w:rPr>
            </m:ctrlPr>
          </m:fPr>
          <m:num>
            <m:r>
              <w:rPr>
                <w:rFonts w:ascii="Cambria Math" w:hAnsi="Cambria Math"/>
              </w:rPr>
              <m:t>Fallas</m:t>
            </m:r>
            <m:r>
              <m:rPr>
                <m:sty m:val="p"/>
              </m:rPr>
              <w:rPr>
                <w:rFonts w:ascii="Cambria Math" w:hAnsi="Cambria Math"/>
              </w:rPr>
              <m:t xml:space="preserve"> </m:t>
            </m:r>
            <m:r>
              <w:rPr>
                <w:rFonts w:ascii="Cambria Math" w:hAnsi="Cambria Math"/>
              </w:rPr>
              <m:t>efectivas</m:t>
            </m:r>
            <m:r>
              <m:rPr>
                <m:sty m:val="p"/>
              </m:rPr>
              <w:rPr>
                <w:rFonts w:ascii="Cambria Math" w:hAnsi="Cambria Math"/>
              </w:rPr>
              <m:t xml:space="preserve"> </m:t>
            </m:r>
            <m:r>
              <w:rPr>
                <w:rFonts w:ascii="Cambria Math" w:hAnsi="Cambria Math"/>
              </w:rPr>
              <m:t>reparadas</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el</m:t>
            </m:r>
            <m:r>
              <m:rPr>
                <m:sty m:val="p"/>
              </m:rPr>
              <w:rPr>
                <w:rFonts w:ascii="Cambria Math" w:hAnsi="Cambria Math"/>
              </w:rPr>
              <m:t xml:space="preserve"> </m:t>
            </m:r>
            <m:r>
              <w:rPr>
                <w:rFonts w:ascii="Cambria Math" w:hAnsi="Cambria Math"/>
              </w:rPr>
              <m:t>plazo</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medir</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d</m:t>
            </m:r>
            <m:r>
              <m:rPr>
                <m:sty m:val="p"/>
              </m:rPr>
              <w:rPr>
                <w:rFonts w:ascii="Cambria Math" w:hAnsi="Cambria Math"/>
              </w:rPr>
              <m:t>í</m:t>
            </m:r>
            <m:r>
              <w:rPr>
                <w:rFonts w:ascii="Cambria Math" w:hAnsi="Cambria Math"/>
              </w:rPr>
              <m:t>as</m:t>
            </m:r>
            <m:r>
              <m:rPr>
                <m:sty m:val="p"/>
              </m:rPr>
              <w:rPr>
                <w:rFonts w:ascii="Cambria Math" w:hAnsi="Cambria Math"/>
              </w:rPr>
              <m:t xml:space="preserve"> </m:t>
            </m:r>
            <m:r>
              <w:rPr>
                <w:rFonts w:ascii="Cambria Math" w:hAnsi="Cambria Math"/>
              </w:rPr>
              <m:t>h</m:t>
            </m:r>
            <m:r>
              <m:rPr>
                <m:sty m:val="p"/>
              </m:rPr>
              <w:rPr>
                <w:rFonts w:ascii="Cambria Math" w:hAnsi="Cambria Math"/>
              </w:rPr>
              <m:t>á</m:t>
            </m:r>
            <m:r>
              <w:rPr>
                <w:rFonts w:ascii="Cambria Math" w:hAnsi="Cambria Math"/>
              </w:rPr>
              <m:t>biles</m:t>
            </m:r>
          </m:num>
          <m:den>
            <m:r>
              <w:rPr>
                <w:rFonts w:ascii="Cambria Math" w:hAnsi="Cambria Math"/>
              </w:rPr>
              <m:t>Fallas</m:t>
            </m:r>
            <m:r>
              <m:rPr>
                <m:sty m:val="p"/>
              </m:rPr>
              <w:rPr>
                <w:rFonts w:ascii="Cambria Math" w:hAnsi="Cambria Math"/>
              </w:rPr>
              <m:t xml:space="preserve"> </m:t>
            </m:r>
            <m:r>
              <w:rPr>
                <w:rFonts w:ascii="Cambria Math" w:hAnsi="Cambria Math"/>
              </w:rPr>
              <m:t>Efectivas</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oMath>
    </w:p>
    <w:p w14:paraId="6DC45F1D" w14:textId="77777777" w:rsidR="0048543A" w:rsidRPr="00C67FE8" w:rsidRDefault="0048543A" w:rsidP="0048543A">
      <w:pPr>
        <w:pStyle w:val="IFTnormal"/>
        <w:ind w:left="709"/>
      </w:pPr>
      <w:r w:rsidRPr="00C67FE8">
        <w:t xml:space="preserve">Donde: </w:t>
      </w:r>
    </w:p>
    <w:p w14:paraId="2181D1A0" w14:textId="77777777" w:rsidR="0048543A" w:rsidRPr="003E443D" w:rsidRDefault="0048543A" w:rsidP="0048543A">
      <w:pPr>
        <w:pStyle w:val="IFTnormal"/>
        <w:ind w:left="709"/>
        <w:rPr>
          <w:i/>
        </w:rPr>
      </w:pPr>
      <w:r w:rsidRPr="003E443D">
        <w:t xml:space="preserve">Fallas efectivas reparadas </w:t>
      </w:r>
      <w:r w:rsidRPr="003E443D">
        <w:rPr>
          <w:i/>
        </w:rPr>
        <w:t xml:space="preserve">en el plazo a medir (días hábiles) = </w:t>
      </w:r>
      <w:r w:rsidRPr="003E443D">
        <w:t xml:space="preserve">Es la cantidad de fallas reparadas dentro del plazo que interesa medir, en este caso serán uno, tres y diez días hábiles siguientes a la recepción de la queja conforme a los procedimientos formales de </w:t>
      </w:r>
      <w:r w:rsidRPr="003E443D">
        <w:lastRenderedPageBreak/>
        <w:t>Telmex/Telnor. En esta variable se eliminan las quejas debidas a fallas provocadas por fenómenos no previsibles o de fuerza mayor, además de las fallas en la red bajo responsabilidad del cliente.</w:t>
      </w:r>
      <w:r w:rsidRPr="003E443D">
        <w:rPr>
          <w:i/>
        </w:rPr>
        <w:t xml:space="preserve"> </w:t>
      </w:r>
    </w:p>
    <w:p w14:paraId="0C53A4CB" w14:textId="77777777" w:rsidR="0048543A" w:rsidRPr="003E443D" w:rsidRDefault="0048543A" w:rsidP="0048543A">
      <w:pPr>
        <w:pStyle w:val="IFTnormal"/>
        <w:ind w:left="709"/>
      </w:pPr>
      <w:r w:rsidRPr="003E443D">
        <w:t>Fallas Efectivas = Cantidad de reportes de fallas recibidos excepto las quejas debidas a fallas provocadas por fenómenos no previsibles o de fuerza mayor, además de las fallas en la red bajo responsabilidad del cliente.</w:t>
      </w:r>
    </w:p>
    <w:p w14:paraId="7FE5C606" w14:textId="77777777" w:rsidR="0048543A" w:rsidRPr="003E443D" w:rsidRDefault="0048543A" w:rsidP="0048543A">
      <w:pPr>
        <w:pStyle w:val="IFTnormal"/>
        <w:ind w:left="709"/>
      </w:pPr>
      <w:r w:rsidRPr="003E443D">
        <w:t>Indicador para Disponibilidad</w:t>
      </w:r>
    </w:p>
    <w:p w14:paraId="2CEAE2EB" w14:textId="77777777" w:rsidR="0048543A" w:rsidRPr="00C67FE8" w:rsidRDefault="0048543A" w:rsidP="0048543A">
      <w:pPr>
        <w:pStyle w:val="IFTnormal"/>
        <w:ind w:left="709"/>
      </w:pPr>
      <w:r w:rsidRPr="00C67FE8">
        <w:t>El indicador de disponibilidad establece el porcentaje del tiempo durante el cual el servicio se encuentra en operación normal respecto del tiempo total de medición. La meta de cumplimiento de este indicador es del 98% al trimestre.</w:t>
      </w:r>
    </w:p>
    <w:p w14:paraId="4A102C42" w14:textId="77777777" w:rsidR="0048543A" w:rsidRPr="003E443D" w:rsidRDefault="0048543A" w:rsidP="0048543A">
      <w:pPr>
        <w:pStyle w:val="IFTnormal"/>
        <w:ind w:left="709"/>
        <w:rPr>
          <w:b/>
        </w:rPr>
      </w:pPr>
      <w:r w:rsidRPr="003E443D">
        <w:rPr>
          <w:b/>
        </w:rPr>
        <w:t>Metodología</w:t>
      </w:r>
    </w:p>
    <w:p w14:paraId="697EC67A" w14:textId="77777777" w:rsidR="0048543A" w:rsidRPr="00C67FE8" w:rsidRDefault="0048543A" w:rsidP="0048543A">
      <w:pPr>
        <w:pStyle w:val="IFTnormal"/>
        <w:ind w:left="709"/>
      </w:pPr>
      <w:r w:rsidRPr="00C67FE8">
        <w:t>El indicador se calcula considerando el número de líneas en servicio durante el periodo de medición, menos las fallas efectivas reportadas por el tiempo</w:t>
      </w:r>
      <w:bookmarkStart w:id="33" w:name="_GoBack"/>
      <w:bookmarkEnd w:id="33"/>
      <w:r w:rsidRPr="00C67FE8">
        <w:t xml:space="preserve"> de interrupción del servicio, respecto del total de líneas en servicio durante dicho período de medición.</w:t>
      </w:r>
    </w:p>
    <w:p w14:paraId="3F9122BE" w14:textId="77777777" w:rsidR="0048543A" w:rsidRPr="00CD6562" w:rsidRDefault="0048543A" w:rsidP="0048543A">
      <w:pPr>
        <w:pStyle w:val="Citaift"/>
        <w:ind w:left="709"/>
        <w:rPr>
          <w:sz w:val="20"/>
          <w:szCs w:val="24"/>
        </w:rPr>
      </w:pPr>
      <w:r w:rsidRPr="003E443D">
        <w:rPr>
          <w:rStyle w:val="IFTnormalCar"/>
          <w:sz w:val="18"/>
        </w:rPr>
        <w:t>Disponibilidad</w:t>
      </w:r>
      <w:r w:rsidRPr="00CD6562">
        <w:rPr>
          <w:sz w:val="20"/>
          <w:szCs w:val="24"/>
        </w:rPr>
        <w:t xml:space="preserve"> </w:t>
      </w:r>
      <w:r w:rsidRPr="003E443D">
        <w:rPr>
          <w:rStyle w:val="IFTnormalCar"/>
          <w:sz w:val="18"/>
        </w:rPr>
        <w:t xml:space="preserve">= </w:t>
      </w:r>
      <m:oMath>
        <m:f>
          <m:fPr>
            <m:ctrlPr>
              <w:rPr>
                <w:rFonts w:ascii="Cambria Math" w:hAnsi="Cambria Math"/>
                <w:i w:val="0"/>
                <w:sz w:val="20"/>
                <w:szCs w:val="24"/>
              </w:rPr>
            </m:ctrlPr>
          </m:fPr>
          <m:num>
            <m:d>
              <m:dPr>
                <m:ctrlPr>
                  <w:rPr>
                    <w:rFonts w:ascii="Cambria Math" w:hAnsi="Cambria Math"/>
                    <w:i w:val="0"/>
                    <w:sz w:val="20"/>
                    <w:szCs w:val="24"/>
                  </w:rPr>
                </m:ctrlPr>
              </m:dPr>
              <m:e>
                <m:r>
                  <w:rPr>
                    <w:rFonts w:ascii="Cambria Math" w:hAnsi="Cambria Math"/>
                    <w:sz w:val="20"/>
                    <w:szCs w:val="24"/>
                  </w:rPr>
                  <m:t>Total de líneas en servicio x Periodo de Medición</m:t>
                </m:r>
              </m:e>
            </m:d>
            <m:r>
              <w:rPr>
                <w:rFonts w:ascii="Cambria Math" w:hAnsi="Cambria Math"/>
                <w:sz w:val="20"/>
                <w:szCs w:val="24"/>
              </w:rPr>
              <m:t>-(Fallas Efectivas x Tiempo de Interrupción)</m:t>
            </m:r>
          </m:num>
          <m:den>
            <m:r>
              <w:rPr>
                <w:rFonts w:ascii="Cambria Math" w:hAnsi="Cambria Math"/>
                <w:sz w:val="20"/>
                <w:szCs w:val="24"/>
              </w:rPr>
              <m:t>Total de líneas en servicio x Periodo de Medición</m:t>
            </m:r>
          </m:den>
        </m:f>
        <m:r>
          <w:rPr>
            <w:rFonts w:ascii="Cambria Math" w:hAnsi="Cambria Math"/>
            <w:sz w:val="20"/>
            <w:szCs w:val="24"/>
          </w:rPr>
          <m:t xml:space="preserve"> x 100</m:t>
        </m:r>
      </m:oMath>
    </w:p>
    <w:p w14:paraId="347510B6" w14:textId="3FE2A881" w:rsidR="004F6D79" w:rsidRPr="0048543A" w:rsidRDefault="0048543A" w:rsidP="0048543A">
      <w:pPr>
        <w:pStyle w:val="IFTnormal"/>
        <w:ind w:left="709"/>
      </w:pPr>
      <w:r w:rsidRPr="00C67FE8">
        <w:t>Se consideran fallas efectivas a la cantidad de reportes de fallas en líneas, excepto las fallas provocadas por fenómenos no previsibles o de fuerza mayor, además de las fallas en la red bajo responsabilidad del cliente.</w:t>
      </w:r>
    </w:p>
    <w:sectPr w:rsidR="004F6D79" w:rsidRPr="0048543A" w:rsidSect="003E443D">
      <w:pgSz w:w="12240" w:h="15840"/>
      <w:pgMar w:top="2370" w:right="900"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10A42" w14:textId="77777777" w:rsidR="003D0D41" w:rsidRDefault="003D0D41" w:rsidP="00072BC8">
      <w:pPr>
        <w:spacing w:after="0" w:line="240" w:lineRule="auto"/>
      </w:pPr>
      <w:r>
        <w:separator/>
      </w:r>
    </w:p>
  </w:endnote>
  <w:endnote w:type="continuationSeparator" w:id="0">
    <w:p w14:paraId="18828679" w14:textId="77777777" w:rsidR="003D0D41" w:rsidRDefault="003D0D41" w:rsidP="00072BC8">
      <w:pPr>
        <w:spacing w:after="0" w:line="240" w:lineRule="auto"/>
      </w:pPr>
      <w:r>
        <w:continuationSeparator/>
      </w:r>
    </w:p>
  </w:endnote>
  <w:endnote w:type="continuationNotice" w:id="1">
    <w:p w14:paraId="1DA8B2E3" w14:textId="77777777" w:rsidR="003D0D41" w:rsidRDefault="003D0D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vantGarde Bk BT">
    <w:altName w:val="Century Gothic"/>
    <w:charset w:val="00"/>
    <w:family w:val="swiss"/>
    <w:pitch w:val="variable"/>
    <w:sig w:usb0="00000087" w:usb1="00000000" w:usb2="00000000" w:usb3="00000000" w:csb0="0000001B" w:csb1="00000000"/>
  </w:font>
  <w:font w:name="Helvetica">
    <w:panose1 w:val="020B05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7E5BB" w14:textId="2F365C27" w:rsidR="00BD6BA5" w:rsidRPr="00E4229B" w:rsidRDefault="00BD6BA5" w:rsidP="00E4229B">
    <w:pPr>
      <w:pStyle w:val="Piedepgina"/>
      <w:jc w:val="right"/>
      <w:rPr>
        <w:rFonts w:ascii="AvantGarde Bk BT" w:hAnsi="AvantGarde Bk BT"/>
        <w:sz w:val="20"/>
        <w:szCs w:val="20"/>
      </w:rPr>
    </w:pPr>
    <w:r w:rsidRPr="00FC1D84">
      <w:rPr>
        <w:rFonts w:ascii="AvantGarde Bk BT" w:hAnsi="AvantGarde Bk BT"/>
        <w:sz w:val="20"/>
        <w:szCs w:val="20"/>
      </w:rPr>
      <w:fldChar w:fldCharType="begin"/>
    </w:r>
    <w:r w:rsidRPr="00FC1D84">
      <w:rPr>
        <w:rFonts w:ascii="AvantGarde Bk BT" w:hAnsi="AvantGarde Bk BT"/>
        <w:sz w:val="20"/>
        <w:szCs w:val="20"/>
      </w:rPr>
      <w:instrText>PAGE   \* MERGEFORMAT</w:instrText>
    </w:r>
    <w:r w:rsidRPr="00FC1D84">
      <w:rPr>
        <w:rFonts w:ascii="AvantGarde Bk BT" w:hAnsi="AvantGarde Bk BT"/>
        <w:sz w:val="20"/>
        <w:szCs w:val="20"/>
      </w:rPr>
      <w:fldChar w:fldCharType="separate"/>
    </w:r>
    <w:r w:rsidR="00E4229B" w:rsidRPr="00E4229B">
      <w:rPr>
        <w:rFonts w:ascii="AvantGarde Bk BT" w:hAnsi="AvantGarde Bk BT"/>
        <w:noProof/>
        <w:sz w:val="20"/>
        <w:szCs w:val="20"/>
        <w:lang w:val="es-ES"/>
      </w:rPr>
      <w:t>83</w:t>
    </w:r>
    <w:r w:rsidRPr="00FC1D84">
      <w:rPr>
        <w:rFonts w:ascii="AvantGarde Bk BT" w:hAnsi="AvantGarde Bk BT"/>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8EAF3" w14:textId="38D048C9" w:rsidR="0048543A" w:rsidRPr="00E4229B" w:rsidRDefault="0048543A" w:rsidP="00E4229B">
    <w:pPr>
      <w:pStyle w:val="Piedepgina"/>
      <w:jc w:val="right"/>
      <w:rPr>
        <w:rFonts w:ascii="AvantGarde Bk BT" w:hAnsi="AvantGarde Bk BT"/>
        <w:sz w:val="20"/>
        <w:szCs w:val="20"/>
      </w:rPr>
    </w:pPr>
    <w:r w:rsidRPr="00FC1D84">
      <w:rPr>
        <w:rFonts w:ascii="AvantGarde Bk BT" w:hAnsi="AvantGarde Bk BT"/>
        <w:sz w:val="20"/>
        <w:szCs w:val="20"/>
      </w:rPr>
      <w:fldChar w:fldCharType="begin"/>
    </w:r>
    <w:r w:rsidRPr="00FC1D84">
      <w:rPr>
        <w:rFonts w:ascii="AvantGarde Bk BT" w:hAnsi="AvantGarde Bk BT"/>
        <w:sz w:val="20"/>
        <w:szCs w:val="20"/>
      </w:rPr>
      <w:instrText>PAGE   \* MERGEFORMAT</w:instrText>
    </w:r>
    <w:r w:rsidRPr="00FC1D84">
      <w:rPr>
        <w:rFonts w:ascii="AvantGarde Bk BT" w:hAnsi="AvantGarde Bk BT"/>
        <w:sz w:val="20"/>
        <w:szCs w:val="20"/>
      </w:rPr>
      <w:fldChar w:fldCharType="separate"/>
    </w:r>
    <w:r w:rsidR="00E4229B" w:rsidRPr="00E4229B">
      <w:rPr>
        <w:rFonts w:ascii="AvantGarde Bk BT" w:hAnsi="AvantGarde Bk BT"/>
        <w:noProof/>
        <w:sz w:val="20"/>
        <w:szCs w:val="20"/>
        <w:lang w:val="es-ES"/>
      </w:rPr>
      <w:t>22</w:t>
    </w:r>
    <w:r w:rsidRPr="00FC1D84">
      <w:rPr>
        <w:rFonts w:ascii="AvantGarde Bk BT" w:hAnsi="AvantGarde Bk BT"/>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E1A31" w14:textId="77777777" w:rsidR="003D0D41" w:rsidRDefault="003D0D41" w:rsidP="00072BC8">
      <w:pPr>
        <w:spacing w:after="0" w:line="240" w:lineRule="auto"/>
      </w:pPr>
      <w:r>
        <w:separator/>
      </w:r>
    </w:p>
  </w:footnote>
  <w:footnote w:type="continuationSeparator" w:id="0">
    <w:p w14:paraId="09C359DF" w14:textId="77777777" w:rsidR="003D0D41" w:rsidRDefault="003D0D41" w:rsidP="00072BC8">
      <w:pPr>
        <w:spacing w:after="0" w:line="240" w:lineRule="auto"/>
      </w:pPr>
      <w:r>
        <w:continuationSeparator/>
      </w:r>
    </w:p>
  </w:footnote>
  <w:footnote w:type="continuationNotice" w:id="1">
    <w:p w14:paraId="1B0BCF5F" w14:textId="77777777" w:rsidR="003D0D41" w:rsidRDefault="003D0D41">
      <w:pPr>
        <w:spacing w:after="0" w:line="240" w:lineRule="auto"/>
      </w:pPr>
    </w:p>
  </w:footnote>
  <w:footnote w:id="2">
    <w:p w14:paraId="644CAAC1" w14:textId="77777777" w:rsidR="00BD6BA5" w:rsidRDefault="00BD6BA5" w:rsidP="00322D54">
      <w:pPr>
        <w:pStyle w:val="Textonotapie"/>
      </w:pPr>
      <w:r>
        <w:rPr>
          <w:rStyle w:val="Refdenotaalpie"/>
        </w:rPr>
        <w:footnoteRef/>
      </w:r>
      <w:r>
        <w:t xml:space="preserve"> ACUERDO mediante el cual el Pleno del Instituto Federal de Telecomunicaciones emite las Reglas de Portabilidad Numérica y modifica el Plan Técnico Fundamental de Numeración, el Plan Técnico Fundamental de Señalización y las especificaciones operativas para la implantación de portabilidad de números geográficos y no geográficos.</w:t>
      </w:r>
    </w:p>
  </w:footnote>
  <w:footnote w:id="3">
    <w:p w14:paraId="6C3FA6E5" w14:textId="77777777" w:rsidR="00BD6BA5" w:rsidRDefault="00BD6BA5" w:rsidP="0051000A">
      <w:pPr>
        <w:pStyle w:val="Textonotapie"/>
        <w:jc w:val="both"/>
      </w:pPr>
      <w:r>
        <w:rPr>
          <w:rStyle w:val="Refdenotaalpie"/>
        </w:rPr>
        <w:footnoteRef/>
      </w:r>
      <w:r>
        <w:t xml:space="preserve"> ACUERDO 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w:t>
      </w:r>
    </w:p>
  </w:footnote>
  <w:footnote w:id="4">
    <w:p w14:paraId="48820F5F" w14:textId="570C3923" w:rsidR="00BD6BA5" w:rsidRDefault="00BD6BA5">
      <w:pPr>
        <w:pStyle w:val="Textonotapie"/>
      </w:pPr>
      <w:r>
        <w:rPr>
          <w:rStyle w:val="Refdenotaalpie"/>
        </w:rPr>
        <w:footnoteRef/>
      </w:r>
      <w:r>
        <w:t xml:space="preserve"> </w:t>
      </w:r>
      <w:r w:rsidRPr="00D57427">
        <w:t xml:space="preserve">OREDA, Consulta de Base de Datos. Recuperado </w:t>
      </w:r>
      <w:r>
        <w:t xml:space="preserve">de </w:t>
      </w:r>
      <w:r w:rsidRPr="00A76CE4">
        <w:t>https://www.consultainformacionoreda.com/ReporteadorOREDA/</w:t>
      </w:r>
    </w:p>
  </w:footnote>
  <w:footnote w:id="5">
    <w:p w14:paraId="1A55520D" w14:textId="5CC82938" w:rsidR="00BD6BA5" w:rsidRDefault="00BD6BA5" w:rsidP="00210EE4">
      <w:pPr>
        <w:pStyle w:val="Textonotapie"/>
      </w:pPr>
      <w:r>
        <w:rPr>
          <w:rStyle w:val="Refdenotaalpie"/>
        </w:rPr>
        <w:footnoteRef/>
      </w:r>
      <w:r w:rsidRPr="001965C1">
        <w:rPr>
          <w:lang w:val="en-US"/>
        </w:rPr>
        <w:t xml:space="preserve"> Alcatel (1998), Alcatel 1000 S12 Digital Switching System. </w:t>
      </w:r>
      <w:r>
        <w:t xml:space="preserve">Paris, France, Recuperado de </w:t>
      </w:r>
      <w:r w:rsidRPr="00A76CE4">
        <w:t>http://guidob.weebly.com/uploads/1/9/6/7/19677613/alcatel_1000_s12.pdf</w:t>
      </w:r>
    </w:p>
    <w:p w14:paraId="56398135" w14:textId="77777777" w:rsidR="00BD6BA5" w:rsidRDefault="00BD6BA5" w:rsidP="00210EE4">
      <w:pPr>
        <w:pStyle w:val="Textonotapie"/>
      </w:pPr>
    </w:p>
  </w:footnote>
  <w:footnote w:id="6">
    <w:p w14:paraId="771EA8D7" w14:textId="4FA3314A" w:rsidR="00BD6BA5" w:rsidRDefault="00BD6BA5" w:rsidP="00210EE4">
      <w:pPr>
        <w:pStyle w:val="Textonotapie"/>
      </w:pPr>
      <w:r>
        <w:rPr>
          <w:rStyle w:val="Refdenotaalpie"/>
        </w:rPr>
        <w:footnoteRef/>
      </w:r>
      <w:r>
        <w:t xml:space="preserve"> Alcatel-Lucent 5ESS-2000 Switch. Recuperado de </w:t>
      </w:r>
      <w:r w:rsidRPr="00A76CE4">
        <w:t>http://www.lgsinnovations.com/productview/alcatel-lucent-5ess-2000-switch/</w:t>
      </w:r>
    </w:p>
    <w:p w14:paraId="6E403118" w14:textId="77777777" w:rsidR="00BD6BA5" w:rsidRDefault="00BD6BA5" w:rsidP="00210EE4">
      <w:pPr>
        <w:pStyle w:val="Textonotapie"/>
      </w:pPr>
    </w:p>
  </w:footnote>
  <w:footnote w:id="7">
    <w:p w14:paraId="2E456CB2" w14:textId="117B9760" w:rsidR="00BD6BA5" w:rsidRDefault="00BD6BA5" w:rsidP="00406D11">
      <w:pPr>
        <w:pStyle w:val="Textonotapie"/>
      </w:pPr>
      <w:r>
        <w:rPr>
          <w:rStyle w:val="Refdenotaalpie"/>
        </w:rPr>
        <w:footnoteRef/>
      </w:r>
      <w:r w:rsidRPr="001804DB">
        <w:rPr>
          <w:lang w:val="en-US"/>
        </w:rPr>
        <w:t xml:space="preserve"> Alcatel (1988). A1000 S12, FUNCTIONAL DESCRIPTION. </w:t>
      </w:r>
      <w:r>
        <w:t xml:space="preserve">Recuperado de </w:t>
      </w:r>
      <w:r w:rsidRPr="00A76CE4">
        <w:t>https://es.scribd.com/doc/203708058/Alcatel-1000-S12-Functional-Description</w:t>
      </w:r>
    </w:p>
  </w:footnote>
  <w:footnote w:id="8">
    <w:p w14:paraId="3867B265" w14:textId="53E94C88" w:rsidR="00BD6BA5" w:rsidRDefault="00BD6BA5" w:rsidP="00406D11">
      <w:pPr>
        <w:pStyle w:val="Textonotapie"/>
      </w:pPr>
      <w:r>
        <w:rPr>
          <w:rStyle w:val="Refdenotaalpie"/>
        </w:rPr>
        <w:footnoteRef/>
      </w:r>
      <w:r w:rsidRPr="001804DB">
        <w:rPr>
          <w:lang w:val="en-US"/>
        </w:rPr>
        <w:t xml:space="preserve"> Introduction to the 5ESS Switch. </w:t>
      </w:r>
      <w:r>
        <w:t xml:space="preserve">Recuperado de </w:t>
      </w:r>
      <w:r w:rsidRPr="00A76CE4">
        <w:t>https://es.scribd.com/document/146111501/5ess-Switch</w:t>
      </w:r>
    </w:p>
  </w:footnote>
  <w:footnote w:id="9">
    <w:p w14:paraId="7E7627CB" w14:textId="4C0998B7" w:rsidR="00BD6BA5" w:rsidRPr="00231BC3" w:rsidRDefault="00BD6BA5">
      <w:pPr>
        <w:pStyle w:val="Textonotapie"/>
      </w:pPr>
      <w:r>
        <w:rPr>
          <w:rStyle w:val="Refdenotaalpie"/>
        </w:rPr>
        <w:footnoteRef/>
      </w:r>
      <w:r w:rsidRPr="00231BC3">
        <w:t xml:space="preserve"> ACE. Auxiliary Control Element.</w:t>
      </w:r>
    </w:p>
  </w:footnote>
  <w:footnote w:id="10">
    <w:p w14:paraId="2EA725AC" w14:textId="4CF00953" w:rsidR="00BD6BA5" w:rsidRDefault="00BD6BA5" w:rsidP="009C2A65">
      <w:pPr>
        <w:pStyle w:val="Textonotapie"/>
      </w:pPr>
      <w:r>
        <w:rPr>
          <w:rStyle w:val="Refdenotaalpie"/>
        </w:rPr>
        <w:footnoteRef/>
      </w:r>
      <w:r>
        <w:t xml:space="preserve"> Comité Consultivo Internacional Telegráfico y Telefónico (CCITT) (1992). </w:t>
      </w:r>
      <w:r w:rsidRPr="009C2A65">
        <w:t>Recomendación I.312 / Q.1201</w:t>
      </w:r>
      <w:r>
        <w:t xml:space="preserve"> “PRINCIPIOS DE LA ARQUITECTURA DE LA RED INTELIGENTE”. Recuperado de </w:t>
      </w:r>
      <w:r w:rsidRPr="00A76CE4">
        <w:t>http://www.itu.int/rec/T-REC-Q.1201/es</w:t>
      </w:r>
    </w:p>
    <w:p w14:paraId="5358A7C6" w14:textId="77777777" w:rsidR="00BD6BA5" w:rsidRDefault="00BD6BA5" w:rsidP="009C2A65">
      <w:pPr>
        <w:pStyle w:val="Textonotapie"/>
      </w:pPr>
    </w:p>
  </w:footnote>
  <w:footnote w:id="11">
    <w:p w14:paraId="1512381F" w14:textId="0B4F5F94" w:rsidR="00BD6BA5" w:rsidRDefault="00BD6BA5" w:rsidP="00721360">
      <w:pPr>
        <w:pStyle w:val="Textonotapie"/>
      </w:pPr>
      <w:r>
        <w:rPr>
          <w:rStyle w:val="Refdenotaalpie"/>
        </w:rPr>
        <w:footnoteRef/>
      </w:r>
      <w:r>
        <w:t xml:space="preserve"> UIT-T (1993). </w:t>
      </w:r>
      <w:r w:rsidRPr="00721360">
        <w:t>Recomendación UIT-T Q.1211</w:t>
      </w:r>
      <w:r>
        <w:t xml:space="preserve"> “INTRODUCCIÓN AL CONJUNTO DE CAPACIDADES 1 DE RED INTELIGENTE”. Recuperado de </w:t>
      </w:r>
      <w:r w:rsidRPr="00AC491A">
        <w:t>http://www.itu.int/rec/T-REC-Q.1211/es</w:t>
      </w:r>
    </w:p>
    <w:p w14:paraId="40F7CD97" w14:textId="77777777" w:rsidR="00BD6BA5" w:rsidRDefault="00BD6BA5" w:rsidP="00721360">
      <w:pPr>
        <w:pStyle w:val="Textonotapie"/>
      </w:pPr>
    </w:p>
  </w:footnote>
  <w:footnote w:id="12">
    <w:p w14:paraId="0BA3CEF6" w14:textId="77777777" w:rsidR="00BD6BA5" w:rsidRDefault="00BD6BA5" w:rsidP="00E2411D">
      <w:pPr>
        <w:autoSpaceDE w:val="0"/>
        <w:autoSpaceDN w:val="0"/>
        <w:adjustRightInd w:val="0"/>
        <w:spacing w:after="0" w:line="240" w:lineRule="auto"/>
        <w:rPr>
          <w:rFonts w:asciiTheme="minorHAnsi" w:hAnsiTheme="minorHAnsi" w:cs="Helvetica"/>
          <w:szCs w:val="18"/>
          <w:lang w:eastAsia="es-MX"/>
        </w:rPr>
      </w:pPr>
      <w:r>
        <w:rPr>
          <w:rStyle w:val="Refdenotaalpie"/>
        </w:rPr>
        <w:footnoteRef/>
      </w:r>
      <w:r>
        <w:t xml:space="preserve"> </w:t>
      </w:r>
      <w:r>
        <w:rPr>
          <w:rFonts w:asciiTheme="minorHAnsi" w:hAnsiTheme="minorHAnsi" w:cs="Helvetica"/>
          <w:sz w:val="18"/>
          <w:szCs w:val="18"/>
          <w:lang w:eastAsia="es-MX"/>
        </w:rPr>
        <w:t>CONVENIO MARCO DE INTERCONEXIÓN.</w:t>
      </w:r>
    </w:p>
    <w:p w14:paraId="26475982" w14:textId="77777777" w:rsidR="00BD6BA5" w:rsidRPr="002F4223" w:rsidRDefault="00BD6BA5" w:rsidP="00E2411D">
      <w:pPr>
        <w:pStyle w:val="Textonotapie"/>
        <w:rPr>
          <w:rFonts w:asciiTheme="minorHAnsi" w:hAnsiTheme="minorHAnsi"/>
          <w:szCs w:val="18"/>
        </w:rPr>
      </w:pPr>
      <w:r w:rsidRPr="00E841F9">
        <w:rPr>
          <w:rFonts w:asciiTheme="minorHAnsi" w:hAnsiTheme="minorHAnsi"/>
          <w:szCs w:val="18"/>
        </w:rPr>
        <w:t>http://www.ift.org.mx/sites/default/files/contenidogeneral/politica-regulatoria/conveniomarcodeinterconexiontelmex-2017.pdf</w:t>
      </w:r>
    </w:p>
  </w:footnote>
  <w:footnote w:id="13">
    <w:p w14:paraId="44CADC92" w14:textId="2ACCCD70" w:rsidR="00BD6BA5" w:rsidRPr="00025A49" w:rsidRDefault="00BD6BA5" w:rsidP="00025A49">
      <w:pPr>
        <w:pStyle w:val="IFTnormal"/>
        <w:rPr>
          <w:sz w:val="18"/>
          <w:szCs w:val="18"/>
        </w:rPr>
      </w:pPr>
      <w:r>
        <w:rPr>
          <w:rStyle w:val="Refdenotaalpie"/>
        </w:rPr>
        <w:footnoteRef/>
      </w:r>
      <w:r>
        <w:t xml:space="preserve"> </w:t>
      </w:r>
      <w:r w:rsidRPr="00583BF3">
        <w:rPr>
          <w:rStyle w:val="IFTnormalCar"/>
          <w:sz w:val="18"/>
          <w:szCs w:val="18"/>
        </w:rPr>
        <w:t>Dentro de los lineamientos de Colaboración en materia de Seguridad y Justicia</w:t>
      </w:r>
      <w:r w:rsidRPr="00BC6817">
        <w:rPr>
          <w:sz w:val="18"/>
          <w:szCs w:val="18"/>
        </w:rPr>
        <w:t>,</w:t>
      </w:r>
      <w:r w:rsidRPr="00025A49">
        <w:rPr>
          <w:sz w:val="18"/>
          <w:szCs w:val="18"/>
        </w:rPr>
        <w:t xml:space="preserve"> en su capítulo </w:t>
      </w:r>
      <w:r>
        <w:rPr>
          <w:sz w:val="18"/>
          <w:szCs w:val="18"/>
        </w:rPr>
        <w:t>V</w:t>
      </w:r>
      <w:r w:rsidRPr="00025A49">
        <w:rPr>
          <w:sz w:val="18"/>
          <w:szCs w:val="18"/>
        </w:rPr>
        <w:t xml:space="preserve">, numeral </w:t>
      </w:r>
      <w:r>
        <w:rPr>
          <w:sz w:val="18"/>
          <w:szCs w:val="18"/>
        </w:rPr>
        <w:t>Décimo Sexto</w:t>
      </w:r>
      <w:r w:rsidRPr="00025A49">
        <w:rPr>
          <w:sz w:val="18"/>
          <w:szCs w:val="18"/>
        </w:rPr>
        <w:t>, establece que:</w:t>
      </w:r>
    </w:p>
    <w:p w14:paraId="357C9F89" w14:textId="77777777" w:rsidR="00BD6BA5" w:rsidRPr="00025A49" w:rsidRDefault="00BD6BA5" w:rsidP="00025A49">
      <w:pPr>
        <w:pStyle w:val="Citaift"/>
        <w:rPr>
          <w:sz w:val="14"/>
        </w:rPr>
      </w:pPr>
      <w:r w:rsidRPr="00025A49">
        <w:rPr>
          <w:sz w:val="14"/>
        </w:rPr>
        <w:t>“</w:t>
      </w:r>
      <w:r w:rsidRPr="00583BF3">
        <w:rPr>
          <w:b/>
          <w:sz w:val="14"/>
        </w:rPr>
        <w:t>DÉCIMO SEXTO.-</w:t>
      </w:r>
      <w:r w:rsidRPr="00025A49">
        <w:rPr>
          <w:sz w:val="14"/>
        </w:rPr>
        <w:t xml:space="preserve"> El Instituto establecerá y coordinará dos Grupos de Trabajo, los cuales estarán integrados por los</w:t>
      </w:r>
      <w:r>
        <w:rPr>
          <w:sz w:val="14"/>
        </w:rPr>
        <w:t xml:space="preserve"> </w:t>
      </w:r>
      <w:r w:rsidRPr="00025A49">
        <w:rPr>
          <w:sz w:val="14"/>
        </w:rPr>
        <w:t>Concesionarios, Autorizados y las Autoridades Facultadas:</w:t>
      </w:r>
    </w:p>
    <w:p w14:paraId="09012416" w14:textId="77777777" w:rsidR="00BD6BA5" w:rsidRPr="00025A49" w:rsidRDefault="00BD6BA5" w:rsidP="00025A49">
      <w:pPr>
        <w:pStyle w:val="Citaift"/>
        <w:spacing w:after="120"/>
        <w:ind w:left="1418"/>
        <w:rPr>
          <w:sz w:val="14"/>
        </w:rPr>
      </w:pPr>
      <w:r w:rsidRPr="00583BF3">
        <w:rPr>
          <w:b/>
          <w:sz w:val="14"/>
        </w:rPr>
        <w:t>I.</w:t>
      </w:r>
      <w:r w:rsidRPr="00025A49">
        <w:rPr>
          <w:sz w:val="14"/>
        </w:rPr>
        <w:t xml:space="preserve"> Grupo Ejecutivo. Tendrá por objeto tomar decisiones estratégicas en cuanto a la implementación de los presentes</w:t>
      </w:r>
      <w:r>
        <w:rPr>
          <w:sz w:val="14"/>
        </w:rPr>
        <w:t xml:space="preserve"> </w:t>
      </w:r>
      <w:r w:rsidRPr="00025A49">
        <w:rPr>
          <w:sz w:val="14"/>
        </w:rPr>
        <w:t>Lineamientos por lo que en las reuniones de éste deberán participar servidores públicos de las Autoridades Facultadas,</w:t>
      </w:r>
      <w:r>
        <w:rPr>
          <w:sz w:val="14"/>
        </w:rPr>
        <w:t xml:space="preserve"> </w:t>
      </w:r>
      <w:r w:rsidRPr="00025A49">
        <w:rPr>
          <w:sz w:val="14"/>
        </w:rPr>
        <w:t>Autoridades Designadas, el Instituto y representantes de los Concesionarios y Autorizados con capacidad de celebrar</w:t>
      </w:r>
      <w:r>
        <w:rPr>
          <w:sz w:val="14"/>
        </w:rPr>
        <w:t xml:space="preserve"> </w:t>
      </w:r>
      <w:r w:rsidRPr="00025A49">
        <w:rPr>
          <w:sz w:val="14"/>
        </w:rPr>
        <w:t>acuerdos en nombre de sus respectivas instituciones o empresas, y</w:t>
      </w:r>
    </w:p>
    <w:p w14:paraId="3BE2DC56" w14:textId="77777777" w:rsidR="00BD6BA5" w:rsidRDefault="00BD6BA5" w:rsidP="00025A49">
      <w:pPr>
        <w:pStyle w:val="Citaift"/>
        <w:spacing w:after="120"/>
        <w:ind w:left="1418"/>
        <w:rPr>
          <w:sz w:val="14"/>
        </w:rPr>
      </w:pPr>
      <w:r w:rsidRPr="00583BF3">
        <w:rPr>
          <w:b/>
          <w:sz w:val="14"/>
        </w:rPr>
        <w:t>II.</w:t>
      </w:r>
      <w:r w:rsidRPr="00025A49">
        <w:rPr>
          <w:sz w:val="14"/>
        </w:rPr>
        <w:t xml:space="preserve"> Grupo Técnico. Tendrá por objeto analizar y proponer las alternativas técnicas que permitan la implementación de las</w:t>
      </w:r>
      <w:r>
        <w:rPr>
          <w:sz w:val="14"/>
        </w:rPr>
        <w:t xml:space="preserve"> </w:t>
      </w:r>
      <w:r w:rsidRPr="00025A49">
        <w:rPr>
          <w:sz w:val="14"/>
        </w:rPr>
        <w:t>decisiones adoptadas por el Grupo Ejecutivo con las que se dé cumplimiento a los lineamientos que emita el Instituto. Lo</w:t>
      </w:r>
      <w:r>
        <w:rPr>
          <w:sz w:val="14"/>
        </w:rPr>
        <w:t xml:space="preserve"> </w:t>
      </w:r>
      <w:r w:rsidRPr="00025A49">
        <w:rPr>
          <w:sz w:val="14"/>
        </w:rPr>
        <w:t>anterior sin perjuicio de que el Grupo Técnico defina su propia agenda de trabajo y en su caso, emita recomendaciones</w:t>
      </w:r>
      <w:r>
        <w:rPr>
          <w:sz w:val="14"/>
        </w:rPr>
        <w:t xml:space="preserve"> </w:t>
      </w:r>
      <w:r w:rsidRPr="00025A49">
        <w:rPr>
          <w:sz w:val="14"/>
        </w:rPr>
        <w:t>en materi</w:t>
      </w:r>
      <w:r>
        <w:rPr>
          <w:sz w:val="14"/>
        </w:rPr>
        <w:t>a de los presentes Lineamientos</w:t>
      </w:r>
      <w:r w:rsidRPr="00025A49">
        <w:rPr>
          <w:sz w:val="14"/>
        </w:rPr>
        <w:t>.</w:t>
      </w:r>
    </w:p>
    <w:p w14:paraId="0BD22741" w14:textId="7237DC91" w:rsidR="00BD6BA5" w:rsidRPr="00025A49" w:rsidRDefault="00BD6BA5" w:rsidP="00025A49">
      <w:pPr>
        <w:pStyle w:val="Citaift"/>
        <w:spacing w:after="120"/>
        <w:ind w:left="1418"/>
        <w:rPr>
          <w:sz w:val="14"/>
        </w:rPr>
      </w:pPr>
      <w:r>
        <w:rPr>
          <w:sz w:val="14"/>
        </w:rPr>
        <w:t>…</w:t>
      </w:r>
      <w:r w:rsidRPr="00025A49">
        <w:rPr>
          <w:sz w:val="14"/>
        </w:rPr>
        <w:t xml:space="preserve">” </w:t>
      </w:r>
    </w:p>
  </w:footnote>
  <w:footnote w:id="14">
    <w:p w14:paraId="0EA68E1D" w14:textId="23AA29C9" w:rsidR="00BD6BA5" w:rsidRDefault="00BD6BA5">
      <w:pPr>
        <w:pStyle w:val="Textonotapie"/>
      </w:pPr>
      <w:r>
        <w:rPr>
          <w:rStyle w:val="Refdenotaalpie"/>
        </w:rPr>
        <w:footnoteRef/>
      </w:r>
      <w:r>
        <w:t xml:space="preserve"> El 15 de octubre de 2015, dentro de la Quinta Sesión del Grupo de trabajo de Numeración y Señalización, se acordó la solución temporal y optativa que acordaron los proveedores de servicios de telecomunicaciones para el tema del enrutamiento de Códigos de Servicios Especiales.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F5E58" w14:textId="77777777" w:rsidR="00BD6BA5" w:rsidRDefault="003D0D41">
    <w:pPr>
      <w:pStyle w:val="Encabezado"/>
    </w:pPr>
    <w:r>
      <w:rPr>
        <w:noProof/>
        <w:lang w:eastAsia="es-MX"/>
      </w:rPr>
      <w:pict w14:anchorId="7BE37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65"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B4A51" w14:textId="5767AF0D" w:rsidR="00BD6BA5" w:rsidRDefault="00BD6BA5" w:rsidP="00FE00B5">
    <w:pPr>
      <w:pStyle w:val="Encabezado"/>
      <w:tabs>
        <w:tab w:val="clear" w:pos="4419"/>
        <w:tab w:val="clear" w:pos="8838"/>
        <w:tab w:val="left" w:pos="773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D0926" w14:textId="77777777" w:rsidR="00BD6BA5" w:rsidRDefault="003D0D41">
    <w:pPr>
      <w:pStyle w:val="Encabezado"/>
    </w:pPr>
    <w:r>
      <w:rPr>
        <w:noProof/>
        <w:lang w:eastAsia="es-MX"/>
      </w:rPr>
      <w:pict w14:anchorId="609C3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64" type="#_x0000_t75" style="position:absolute;margin-left:0;margin-top:0;width:612pt;height:11in;z-index:-251658239;mso-position-horizontal:center;mso-position-horizontal-relative:margin;mso-position-vertical:center;mso-position-vertical-relative:margin" o:allowincell="f">
          <v:imagedata r:id="rId1" o:title="hoja membretada s dir-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E233F" w14:textId="77777777" w:rsidR="0048543A" w:rsidRDefault="003D0D41">
    <w:pPr>
      <w:pStyle w:val="Encabezado"/>
    </w:pPr>
    <w:r>
      <w:rPr>
        <w:noProof/>
        <w:lang w:eastAsia="es-MX"/>
      </w:rPr>
      <w:pict w14:anchorId="1AA15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612pt;height:11in;z-index:-251655167;mso-position-horizontal:center;mso-position-horizontal-relative:margin;mso-position-vertical:center;mso-position-vertical-relative:margin" o:allowincell="f">
          <v:imagedata r:id="rId1" o:title="hoja membretada s dir-0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35B0" w14:textId="77777777" w:rsidR="0048543A" w:rsidRDefault="0048543A" w:rsidP="00FE00B5">
    <w:pPr>
      <w:pStyle w:val="Encabezado"/>
      <w:tabs>
        <w:tab w:val="clear" w:pos="4419"/>
        <w:tab w:val="clear" w:pos="8838"/>
        <w:tab w:val="left" w:pos="773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BFC34" w14:textId="2A67C830" w:rsidR="0048543A" w:rsidRDefault="003D0D41">
    <w:pPr>
      <w:pStyle w:val="Encabezado"/>
    </w:pPr>
    <w:r>
      <w:rPr>
        <w:noProof/>
        <w:lang w:eastAsia="es-MX"/>
      </w:rPr>
      <w:pict w14:anchorId="3AFB2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612pt;height:11in;z-index:-251656191;mso-position-horizontal:center;mso-position-horizontal-relative:margin;mso-position-vertical:center;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5362"/>
    <w:multiLevelType w:val="hybridMultilevel"/>
    <w:tmpl w:val="59D838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B4626"/>
    <w:multiLevelType w:val="hybridMultilevel"/>
    <w:tmpl w:val="AD5C3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D68CF"/>
    <w:multiLevelType w:val="hybridMultilevel"/>
    <w:tmpl w:val="4158435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103A3521"/>
    <w:multiLevelType w:val="hybridMultilevel"/>
    <w:tmpl w:val="E58EFC6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 w15:restartNumberingAfterBreak="0">
    <w:nsid w:val="17BD55E9"/>
    <w:multiLevelType w:val="hybridMultilevel"/>
    <w:tmpl w:val="360493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ADA5A17"/>
    <w:multiLevelType w:val="hybridMultilevel"/>
    <w:tmpl w:val="F830E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4C3813"/>
    <w:multiLevelType w:val="hybridMultilevel"/>
    <w:tmpl w:val="BA9C7B5A"/>
    <w:lvl w:ilvl="0" w:tplc="A2E49176">
      <w:start w:val="1"/>
      <w:numFmt w:val="decimal"/>
      <w:pStyle w:val="Nprimero"/>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0E34ECE"/>
    <w:multiLevelType w:val="hybridMultilevel"/>
    <w:tmpl w:val="39A252D2"/>
    <w:lvl w:ilvl="0" w:tplc="DAA6CFD0">
      <w:start w:val="1"/>
      <w:numFmt w:val="lowerLetter"/>
      <w:pStyle w:val="Lsegunda"/>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15:restartNumberingAfterBreak="0">
    <w:nsid w:val="22ED277B"/>
    <w:multiLevelType w:val="hybridMultilevel"/>
    <w:tmpl w:val="56E02126"/>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1211" w:hanging="360"/>
      </w:pPr>
      <w:rPr>
        <w:rFonts w:ascii="Courier New" w:hAnsi="Courier New" w:cs="Courier New" w:hint="default"/>
      </w:rPr>
    </w:lvl>
    <w:lvl w:ilvl="2" w:tplc="080A0005">
      <w:start w:val="1"/>
      <w:numFmt w:val="bullet"/>
      <w:lvlText w:val=""/>
      <w:lvlJc w:val="left"/>
      <w:pPr>
        <w:ind w:left="1931" w:hanging="360"/>
      </w:pPr>
      <w:rPr>
        <w:rFonts w:ascii="Wingdings" w:hAnsi="Wingdings" w:hint="default"/>
      </w:rPr>
    </w:lvl>
    <w:lvl w:ilvl="3" w:tplc="080A0001" w:tentative="1">
      <w:start w:val="1"/>
      <w:numFmt w:val="bullet"/>
      <w:lvlText w:val=""/>
      <w:lvlJc w:val="left"/>
      <w:pPr>
        <w:ind w:left="2651" w:hanging="360"/>
      </w:pPr>
      <w:rPr>
        <w:rFonts w:ascii="Symbol" w:hAnsi="Symbol" w:hint="default"/>
      </w:rPr>
    </w:lvl>
    <w:lvl w:ilvl="4" w:tplc="080A0003" w:tentative="1">
      <w:start w:val="1"/>
      <w:numFmt w:val="bullet"/>
      <w:lvlText w:val="o"/>
      <w:lvlJc w:val="left"/>
      <w:pPr>
        <w:ind w:left="3371" w:hanging="360"/>
      </w:pPr>
      <w:rPr>
        <w:rFonts w:ascii="Courier New" w:hAnsi="Courier New" w:cs="Courier New" w:hint="default"/>
      </w:rPr>
    </w:lvl>
    <w:lvl w:ilvl="5" w:tplc="080A0005" w:tentative="1">
      <w:start w:val="1"/>
      <w:numFmt w:val="bullet"/>
      <w:lvlText w:val=""/>
      <w:lvlJc w:val="left"/>
      <w:pPr>
        <w:ind w:left="4091" w:hanging="360"/>
      </w:pPr>
      <w:rPr>
        <w:rFonts w:ascii="Wingdings" w:hAnsi="Wingdings" w:hint="default"/>
      </w:rPr>
    </w:lvl>
    <w:lvl w:ilvl="6" w:tplc="080A0001" w:tentative="1">
      <w:start w:val="1"/>
      <w:numFmt w:val="bullet"/>
      <w:lvlText w:val=""/>
      <w:lvlJc w:val="left"/>
      <w:pPr>
        <w:ind w:left="4811" w:hanging="360"/>
      </w:pPr>
      <w:rPr>
        <w:rFonts w:ascii="Symbol" w:hAnsi="Symbol" w:hint="default"/>
      </w:rPr>
    </w:lvl>
    <w:lvl w:ilvl="7" w:tplc="080A0003" w:tentative="1">
      <w:start w:val="1"/>
      <w:numFmt w:val="bullet"/>
      <w:lvlText w:val="o"/>
      <w:lvlJc w:val="left"/>
      <w:pPr>
        <w:ind w:left="5531" w:hanging="360"/>
      </w:pPr>
      <w:rPr>
        <w:rFonts w:ascii="Courier New" w:hAnsi="Courier New" w:cs="Courier New" w:hint="default"/>
      </w:rPr>
    </w:lvl>
    <w:lvl w:ilvl="8" w:tplc="080A0005" w:tentative="1">
      <w:start w:val="1"/>
      <w:numFmt w:val="bullet"/>
      <w:lvlText w:val=""/>
      <w:lvlJc w:val="left"/>
      <w:pPr>
        <w:ind w:left="6251" w:hanging="360"/>
      </w:pPr>
      <w:rPr>
        <w:rFonts w:ascii="Wingdings" w:hAnsi="Wingdings" w:hint="default"/>
      </w:rPr>
    </w:lvl>
  </w:abstractNum>
  <w:abstractNum w:abstractNumId="9" w15:restartNumberingAfterBreak="0">
    <w:nsid w:val="23E42541"/>
    <w:multiLevelType w:val="hybridMultilevel"/>
    <w:tmpl w:val="5104623A"/>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1211" w:hanging="360"/>
      </w:pPr>
      <w:rPr>
        <w:rFonts w:ascii="Courier New" w:hAnsi="Courier New" w:cs="Courier New" w:hint="default"/>
      </w:rPr>
    </w:lvl>
    <w:lvl w:ilvl="2" w:tplc="080A0003">
      <w:start w:val="1"/>
      <w:numFmt w:val="bullet"/>
      <w:lvlText w:val="o"/>
      <w:lvlJc w:val="left"/>
      <w:pPr>
        <w:ind w:left="1931" w:hanging="360"/>
      </w:pPr>
      <w:rPr>
        <w:rFonts w:ascii="Courier New" w:hAnsi="Courier New" w:cs="Courier New" w:hint="default"/>
      </w:rPr>
    </w:lvl>
    <w:lvl w:ilvl="3" w:tplc="080A0001" w:tentative="1">
      <w:start w:val="1"/>
      <w:numFmt w:val="bullet"/>
      <w:lvlText w:val=""/>
      <w:lvlJc w:val="left"/>
      <w:pPr>
        <w:ind w:left="2651" w:hanging="360"/>
      </w:pPr>
      <w:rPr>
        <w:rFonts w:ascii="Symbol" w:hAnsi="Symbol" w:hint="default"/>
      </w:rPr>
    </w:lvl>
    <w:lvl w:ilvl="4" w:tplc="080A0003" w:tentative="1">
      <w:start w:val="1"/>
      <w:numFmt w:val="bullet"/>
      <w:lvlText w:val="o"/>
      <w:lvlJc w:val="left"/>
      <w:pPr>
        <w:ind w:left="3371" w:hanging="360"/>
      </w:pPr>
      <w:rPr>
        <w:rFonts w:ascii="Courier New" w:hAnsi="Courier New" w:cs="Courier New" w:hint="default"/>
      </w:rPr>
    </w:lvl>
    <w:lvl w:ilvl="5" w:tplc="080A0005" w:tentative="1">
      <w:start w:val="1"/>
      <w:numFmt w:val="bullet"/>
      <w:lvlText w:val=""/>
      <w:lvlJc w:val="left"/>
      <w:pPr>
        <w:ind w:left="4091" w:hanging="360"/>
      </w:pPr>
      <w:rPr>
        <w:rFonts w:ascii="Wingdings" w:hAnsi="Wingdings" w:hint="default"/>
      </w:rPr>
    </w:lvl>
    <w:lvl w:ilvl="6" w:tplc="080A0001" w:tentative="1">
      <w:start w:val="1"/>
      <w:numFmt w:val="bullet"/>
      <w:lvlText w:val=""/>
      <w:lvlJc w:val="left"/>
      <w:pPr>
        <w:ind w:left="4811" w:hanging="360"/>
      </w:pPr>
      <w:rPr>
        <w:rFonts w:ascii="Symbol" w:hAnsi="Symbol" w:hint="default"/>
      </w:rPr>
    </w:lvl>
    <w:lvl w:ilvl="7" w:tplc="080A0003" w:tentative="1">
      <w:start w:val="1"/>
      <w:numFmt w:val="bullet"/>
      <w:lvlText w:val="o"/>
      <w:lvlJc w:val="left"/>
      <w:pPr>
        <w:ind w:left="5531" w:hanging="360"/>
      </w:pPr>
      <w:rPr>
        <w:rFonts w:ascii="Courier New" w:hAnsi="Courier New" w:cs="Courier New" w:hint="default"/>
      </w:rPr>
    </w:lvl>
    <w:lvl w:ilvl="8" w:tplc="080A0005" w:tentative="1">
      <w:start w:val="1"/>
      <w:numFmt w:val="bullet"/>
      <w:lvlText w:val=""/>
      <w:lvlJc w:val="left"/>
      <w:pPr>
        <w:ind w:left="6251" w:hanging="360"/>
      </w:pPr>
      <w:rPr>
        <w:rFonts w:ascii="Wingdings" w:hAnsi="Wingdings" w:hint="default"/>
      </w:rPr>
    </w:lvl>
  </w:abstractNum>
  <w:abstractNum w:abstractNumId="10" w15:restartNumberingAfterBreak="0">
    <w:nsid w:val="25061F05"/>
    <w:multiLevelType w:val="hybridMultilevel"/>
    <w:tmpl w:val="8D6E1B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2595030A"/>
    <w:multiLevelType w:val="hybridMultilevel"/>
    <w:tmpl w:val="BDCEFACC"/>
    <w:lvl w:ilvl="0" w:tplc="79FACE3A">
      <w:start w:val="1"/>
      <w:numFmt w:val="upperRoman"/>
      <w:lvlText w:val="%1."/>
      <w:lvlJc w:val="right"/>
      <w:pPr>
        <w:ind w:left="1077" w:hanging="360"/>
      </w:pPr>
      <w:rPr>
        <w:i w:val="0"/>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2" w15:restartNumberingAfterBreak="0">
    <w:nsid w:val="264303A9"/>
    <w:multiLevelType w:val="hybridMultilevel"/>
    <w:tmpl w:val="54468F94"/>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27052004"/>
    <w:multiLevelType w:val="hybridMultilevel"/>
    <w:tmpl w:val="E28EEE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28D34E5B"/>
    <w:multiLevelType w:val="hybridMultilevel"/>
    <w:tmpl w:val="83D64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580342"/>
    <w:multiLevelType w:val="hybridMultilevel"/>
    <w:tmpl w:val="77CA0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1D52E1"/>
    <w:multiLevelType w:val="hybridMultilevel"/>
    <w:tmpl w:val="8E78FDE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6C61A1"/>
    <w:multiLevelType w:val="hybridMultilevel"/>
    <w:tmpl w:val="C3E2724C"/>
    <w:lvl w:ilvl="0" w:tplc="080A000F">
      <w:start w:val="1"/>
      <w:numFmt w:val="decimal"/>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35AD7E19"/>
    <w:multiLevelType w:val="hybridMultilevel"/>
    <w:tmpl w:val="E24ABF26"/>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3640064C"/>
    <w:multiLevelType w:val="hybridMultilevel"/>
    <w:tmpl w:val="7084D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BF4C21"/>
    <w:multiLevelType w:val="hybridMultilevel"/>
    <w:tmpl w:val="A5E84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7521E4"/>
    <w:multiLevelType w:val="hybridMultilevel"/>
    <w:tmpl w:val="55CC0CE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C1D72CC"/>
    <w:multiLevelType w:val="hybridMultilevel"/>
    <w:tmpl w:val="8042015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3C845917"/>
    <w:multiLevelType w:val="hybridMultilevel"/>
    <w:tmpl w:val="46AA5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4C568D"/>
    <w:multiLevelType w:val="hybridMultilevel"/>
    <w:tmpl w:val="35D45C74"/>
    <w:lvl w:ilvl="0" w:tplc="E7DA4434">
      <w:start w:val="1"/>
      <w:numFmt w:val="bullet"/>
      <w:lvlText w:val="­"/>
      <w:lvlJc w:val="left"/>
      <w:pPr>
        <w:ind w:left="1571" w:hanging="360"/>
      </w:pPr>
      <w:rPr>
        <w:rFonts w:ascii="Calibri" w:hAnsi="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3FC07CDE"/>
    <w:multiLevelType w:val="hybridMultilevel"/>
    <w:tmpl w:val="EF7AE006"/>
    <w:styleLink w:val="1ai"/>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0D4D80"/>
    <w:multiLevelType w:val="hybridMultilevel"/>
    <w:tmpl w:val="D1E853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C3393"/>
    <w:multiLevelType w:val="hybridMultilevel"/>
    <w:tmpl w:val="8A4878BE"/>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28" w15:restartNumberingAfterBreak="0">
    <w:nsid w:val="448151E6"/>
    <w:multiLevelType w:val="hybridMultilevel"/>
    <w:tmpl w:val="FB905918"/>
    <w:lvl w:ilvl="0" w:tplc="080A0011">
      <w:start w:val="1"/>
      <w:numFmt w:val="decimal"/>
      <w:lvlText w:val="%1)"/>
      <w:lvlJc w:val="left"/>
      <w:pPr>
        <w:ind w:left="1778" w:hanging="360"/>
      </w:pPr>
      <w:rPr>
        <w:rFonts w:hint="default"/>
      </w:rPr>
    </w:lvl>
    <w:lvl w:ilvl="1" w:tplc="080A0019">
      <w:start w:val="1"/>
      <w:numFmt w:val="bullet"/>
      <w:lvlText w:val="o"/>
      <w:lvlJc w:val="left"/>
      <w:pPr>
        <w:ind w:left="2498" w:hanging="360"/>
      </w:pPr>
      <w:rPr>
        <w:rFonts w:ascii="Courier New" w:hAnsi="Courier New" w:cs="Courier New" w:hint="default"/>
      </w:rPr>
    </w:lvl>
    <w:lvl w:ilvl="2" w:tplc="080A001B">
      <w:start w:val="1"/>
      <w:numFmt w:val="bullet"/>
      <w:lvlText w:val=""/>
      <w:lvlJc w:val="left"/>
      <w:pPr>
        <w:ind w:left="3218" w:hanging="360"/>
      </w:pPr>
      <w:rPr>
        <w:rFonts w:ascii="Wingdings" w:hAnsi="Wingdings" w:hint="default"/>
      </w:rPr>
    </w:lvl>
    <w:lvl w:ilvl="3" w:tplc="080A000F" w:tentative="1">
      <w:start w:val="1"/>
      <w:numFmt w:val="bullet"/>
      <w:lvlText w:val=""/>
      <w:lvlJc w:val="left"/>
      <w:pPr>
        <w:ind w:left="3938" w:hanging="360"/>
      </w:pPr>
      <w:rPr>
        <w:rFonts w:ascii="Symbol" w:hAnsi="Symbol" w:hint="default"/>
      </w:rPr>
    </w:lvl>
    <w:lvl w:ilvl="4" w:tplc="080A0019" w:tentative="1">
      <w:start w:val="1"/>
      <w:numFmt w:val="bullet"/>
      <w:lvlText w:val="o"/>
      <w:lvlJc w:val="left"/>
      <w:pPr>
        <w:ind w:left="4658" w:hanging="360"/>
      </w:pPr>
      <w:rPr>
        <w:rFonts w:ascii="Courier New" w:hAnsi="Courier New" w:cs="Courier New" w:hint="default"/>
      </w:rPr>
    </w:lvl>
    <w:lvl w:ilvl="5" w:tplc="080A001B" w:tentative="1">
      <w:start w:val="1"/>
      <w:numFmt w:val="bullet"/>
      <w:lvlText w:val=""/>
      <w:lvlJc w:val="left"/>
      <w:pPr>
        <w:ind w:left="5378" w:hanging="360"/>
      </w:pPr>
      <w:rPr>
        <w:rFonts w:ascii="Wingdings" w:hAnsi="Wingdings" w:hint="default"/>
      </w:rPr>
    </w:lvl>
    <w:lvl w:ilvl="6" w:tplc="080A000F" w:tentative="1">
      <w:start w:val="1"/>
      <w:numFmt w:val="bullet"/>
      <w:lvlText w:val=""/>
      <w:lvlJc w:val="left"/>
      <w:pPr>
        <w:ind w:left="6098" w:hanging="360"/>
      </w:pPr>
      <w:rPr>
        <w:rFonts w:ascii="Symbol" w:hAnsi="Symbol" w:hint="default"/>
      </w:rPr>
    </w:lvl>
    <w:lvl w:ilvl="7" w:tplc="080A0019" w:tentative="1">
      <w:start w:val="1"/>
      <w:numFmt w:val="bullet"/>
      <w:lvlText w:val="o"/>
      <w:lvlJc w:val="left"/>
      <w:pPr>
        <w:ind w:left="6818" w:hanging="360"/>
      </w:pPr>
      <w:rPr>
        <w:rFonts w:ascii="Courier New" w:hAnsi="Courier New" w:cs="Courier New" w:hint="default"/>
      </w:rPr>
    </w:lvl>
    <w:lvl w:ilvl="8" w:tplc="080A001B" w:tentative="1">
      <w:start w:val="1"/>
      <w:numFmt w:val="bullet"/>
      <w:lvlText w:val=""/>
      <w:lvlJc w:val="left"/>
      <w:pPr>
        <w:ind w:left="7538" w:hanging="360"/>
      </w:pPr>
      <w:rPr>
        <w:rFonts w:ascii="Wingdings" w:hAnsi="Wingdings" w:hint="default"/>
      </w:rPr>
    </w:lvl>
  </w:abstractNum>
  <w:abstractNum w:abstractNumId="29" w15:restartNumberingAfterBreak="0">
    <w:nsid w:val="462F4350"/>
    <w:multiLevelType w:val="hybridMultilevel"/>
    <w:tmpl w:val="36FCB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68364BE"/>
    <w:multiLevelType w:val="hybridMultilevel"/>
    <w:tmpl w:val="A8183C9A"/>
    <w:lvl w:ilvl="0" w:tplc="080A0001">
      <w:start w:val="1"/>
      <w:numFmt w:val="bullet"/>
      <w:lvlText w:val=""/>
      <w:lvlJc w:val="left"/>
      <w:pPr>
        <w:ind w:left="1211" w:hanging="360"/>
      </w:pPr>
      <w:rPr>
        <w:rFonts w:ascii="Symbol" w:hAnsi="Symbol" w:hint="default"/>
      </w:rPr>
    </w:lvl>
    <w:lvl w:ilvl="1" w:tplc="080A0001">
      <w:start w:val="1"/>
      <w:numFmt w:val="bullet"/>
      <w:lvlText w:val=""/>
      <w:lvlJc w:val="left"/>
      <w:pPr>
        <w:ind w:left="1211" w:hanging="360"/>
      </w:pPr>
      <w:rPr>
        <w:rFonts w:ascii="Symbol" w:hAnsi="Symbol" w:hint="default"/>
      </w:rPr>
    </w:lvl>
    <w:lvl w:ilvl="2" w:tplc="080A0003">
      <w:start w:val="1"/>
      <w:numFmt w:val="bullet"/>
      <w:lvlText w:val="o"/>
      <w:lvlJc w:val="left"/>
      <w:pPr>
        <w:ind w:left="1931" w:hanging="360"/>
      </w:pPr>
      <w:rPr>
        <w:rFonts w:ascii="Courier New" w:hAnsi="Courier New" w:cs="Courier New" w:hint="default"/>
      </w:rPr>
    </w:lvl>
    <w:lvl w:ilvl="3" w:tplc="080A0001" w:tentative="1">
      <w:start w:val="1"/>
      <w:numFmt w:val="bullet"/>
      <w:lvlText w:val=""/>
      <w:lvlJc w:val="left"/>
      <w:pPr>
        <w:ind w:left="2651" w:hanging="360"/>
      </w:pPr>
      <w:rPr>
        <w:rFonts w:ascii="Symbol" w:hAnsi="Symbol" w:hint="default"/>
      </w:rPr>
    </w:lvl>
    <w:lvl w:ilvl="4" w:tplc="080A0003" w:tentative="1">
      <w:start w:val="1"/>
      <w:numFmt w:val="bullet"/>
      <w:lvlText w:val="o"/>
      <w:lvlJc w:val="left"/>
      <w:pPr>
        <w:ind w:left="3371" w:hanging="360"/>
      </w:pPr>
      <w:rPr>
        <w:rFonts w:ascii="Courier New" w:hAnsi="Courier New" w:cs="Courier New" w:hint="default"/>
      </w:rPr>
    </w:lvl>
    <w:lvl w:ilvl="5" w:tplc="080A0005" w:tentative="1">
      <w:start w:val="1"/>
      <w:numFmt w:val="bullet"/>
      <w:lvlText w:val=""/>
      <w:lvlJc w:val="left"/>
      <w:pPr>
        <w:ind w:left="4091" w:hanging="360"/>
      </w:pPr>
      <w:rPr>
        <w:rFonts w:ascii="Wingdings" w:hAnsi="Wingdings" w:hint="default"/>
      </w:rPr>
    </w:lvl>
    <w:lvl w:ilvl="6" w:tplc="080A0001" w:tentative="1">
      <w:start w:val="1"/>
      <w:numFmt w:val="bullet"/>
      <w:lvlText w:val=""/>
      <w:lvlJc w:val="left"/>
      <w:pPr>
        <w:ind w:left="4811" w:hanging="360"/>
      </w:pPr>
      <w:rPr>
        <w:rFonts w:ascii="Symbol" w:hAnsi="Symbol" w:hint="default"/>
      </w:rPr>
    </w:lvl>
    <w:lvl w:ilvl="7" w:tplc="080A0003" w:tentative="1">
      <w:start w:val="1"/>
      <w:numFmt w:val="bullet"/>
      <w:lvlText w:val="o"/>
      <w:lvlJc w:val="left"/>
      <w:pPr>
        <w:ind w:left="5531" w:hanging="360"/>
      </w:pPr>
      <w:rPr>
        <w:rFonts w:ascii="Courier New" w:hAnsi="Courier New" w:cs="Courier New" w:hint="default"/>
      </w:rPr>
    </w:lvl>
    <w:lvl w:ilvl="8" w:tplc="080A0005" w:tentative="1">
      <w:start w:val="1"/>
      <w:numFmt w:val="bullet"/>
      <w:lvlText w:val=""/>
      <w:lvlJc w:val="left"/>
      <w:pPr>
        <w:ind w:left="6251" w:hanging="360"/>
      </w:pPr>
      <w:rPr>
        <w:rFonts w:ascii="Wingdings" w:hAnsi="Wingdings" w:hint="default"/>
      </w:rPr>
    </w:lvl>
  </w:abstractNum>
  <w:abstractNum w:abstractNumId="31" w15:restartNumberingAfterBreak="0">
    <w:nsid w:val="46D4736F"/>
    <w:multiLevelType w:val="hybridMultilevel"/>
    <w:tmpl w:val="CDA4905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15:restartNumberingAfterBreak="0">
    <w:nsid w:val="47F37B51"/>
    <w:multiLevelType w:val="hybridMultilevel"/>
    <w:tmpl w:val="28B06D7E"/>
    <w:lvl w:ilvl="0" w:tplc="E7DA4434">
      <w:start w:val="1"/>
      <w:numFmt w:val="bullet"/>
      <w:lvlText w:val="­"/>
      <w:lvlJc w:val="left"/>
      <w:pPr>
        <w:ind w:left="1068" w:hanging="360"/>
      </w:pPr>
      <w:rPr>
        <w:rFonts w:ascii="Calibri" w:hAnsi="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49742A1A"/>
    <w:multiLevelType w:val="hybridMultilevel"/>
    <w:tmpl w:val="01345F38"/>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4" w15:restartNumberingAfterBreak="0">
    <w:nsid w:val="4A485E2F"/>
    <w:multiLevelType w:val="hybridMultilevel"/>
    <w:tmpl w:val="EE76C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B33386D"/>
    <w:multiLevelType w:val="hybridMultilevel"/>
    <w:tmpl w:val="E07440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15:restartNumberingAfterBreak="0">
    <w:nsid w:val="4C3F5A34"/>
    <w:multiLevelType w:val="hybridMultilevel"/>
    <w:tmpl w:val="6B6687A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4FDE37C8"/>
    <w:multiLevelType w:val="hybridMultilevel"/>
    <w:tmpl w:val="6F0CC11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50A3459E"/>
    <w:multiLevelType w:val="hybridMultilevel"/>
    <w:tmpl w:val="B18E3A26"/>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54F17498"/>
    <w:multiLevelType w:val="hybridMultilevel"/>
    <w:tmpl w:val="6D7CB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4F622BD"/>
    <w:multiLevelType w:val="hybridMultilevel"/>
    <w:tmpl w:val="6B32CCB8"/>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15:restartNumberingAfterBreak="0">
    <w:nsid w:val="54F75755"/>
    <w:multiLevelType w:val="hybridMultilevel"/>
    <w:tmpl w:val="761684FE"/>
    <w:lvl w:ilvl="0" w:tplc="080A0001">
      <w:start w:val="1"/>
      <w:numFmt w:val="bullet"/>
      <w:lvlText w:val=""/>
      <w:lvlJc w:val="left"/>
      <w:pPr>
        <w:ind w:left="1571" w:hanging="360"/>
      </w:pPr>
      <w:rPr>
        <w:rFonts w:ascii="Symbol" w:hAnsi="Symbol" w:hint="default"/>
      </w:rPr>
    </w:lvl>
    <w:lvl w:ilvl="1" w:tplc="080A0001">
      <w:start w:val="1"/>
      <w:numFmt w:val="bullet"/>
      <w:lvlText w:val=""/>
      <w:lvlJc w:val="left"/>
      <w:pPr>
        <w:ind w:left="2291" w:hanging="360"/>
      </w:pPr>
      <w:rPr>
        <w:rFonts w:ascii="Symbol" w:hAnsi="Symbol"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15:restartNumberingAfterBreak="0">
    <w:nsid w:val="55A97474"/>
    <w:multiLevelType w:val="hybridMultilevel"/>
    <w:tmpl w:val="032631E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9892E30"/>
    <w:multiLevelType w:val="hybridMultilevel"/>
    <w:tmpl w:val="546C3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A082E4E"/>
    <w:multiLevelType w:val="hybridMultilevel"/>
    <w:tmpl w:val="2774F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BD71752"/>
    <w:multiLevelType w:val="hybridMultilevel"/>
    <w:tmpl w:val="C1845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04915BB"/>
    <w:multiLevelType w:val="hybridMultilevel"/>
    <w:tmpl w:val="C20273B6"/>
    <w:lvl w:ilvl="0" w:tplc="080A0001">
      <w:start w:val="1"/>
      <w:numFmt w:val="bullet"/>
      <w:lvlText w:val=""/>
      <w:lvlJc w:val="left"/>
      <w:pPr>
        <w:ind w:left="1069" w:hanging="360"/>
      </w:pPr>
      <w:rPr>
        <w:rFonts w:ascii="Symbol" w:hAnsi="Symbol" w:hint="default"/>
      </w:rPr>
    </w:lvl>
    <w:lvl w:ilvl="1" w:tplc="080A0001">
      <w:start w:val="1"/>
      <w:numFmt w:val="bullet"/>
      <w:lvlText w:val=""/>
      <w:lvlJc w:val="left"/>
      <w:pPr>
        <w:ind w:left="1789" w:hanging="360"/>
      </w:pPr>
      <w:rPr>
        <w:rFonts w:ascii="Symbol" w:hAnsi="Symbol"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7" w15:restartNumberingAfterBreak="0">
    <w:nsid w:val="60DA6895"/>
    <w:multiLevelType w:val="hybridMultilevel"/>
    <w:tmpl w:val="F29040E4"/>
    <w:lvl w:ilvl="0" w:tplc="080A0001">
      <w:start w:val="1"/>
      <w:numFmt w:val="bullet"/>
      <w:lvlText w:val=""/>
      <w:lvlJc w:val="left"/>
      <w:pPr>
        <w:ind w:left="1571" w:hanging="360"/>
      </w:pPr>
      <w:rPr>
        <w:rFonts w:ascii="Symbol" w:hAnsi="Symbol" w:hint="default"/>
      </w:rPr>
    </w:lvl>
    <w:lvl w:ilvl="1" w:tplc="080A0001">
      <w:start w:val="1"/>
      <w:numFmt w:val="bullet"/>
      <w:lvlText w:val=""/>
      <w:lvlJc w:val="left"/>
      <w:pPr>
        <w:ind w:left="2291" w:hanging="360"/>
      </w:pPr>
      <w:rPr>
        <w:rFonts w:ascii="Symbol" w:hAnsi="Symbol"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8" w15:restartNumberingAfterBreak="0">
    <w:nsid w:val="60F44EA2"/>
    <w:multiLevelType w:val="hybridMultilevel"/>
    <w:tmpl w:val="CB18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5535E27"/>
    <w:multiLevelType w:val="hybridMultilevel"/>
    <w:tmpl w:val="F60CC6B4"/>
    <w:lvl w:ilvl="0" w:tplc="080A000F">
      <w:start w:val="10"/>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0" w15:restartNumberingAfterBreak="0">
    <w:nsid w:val="657345BA"/>
    <w:multiLevelType w:val="hybridMultilevel"/>
    <w:tmpl w:val="45C86B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1" w15:restartNumberingAfterBreak="0">
    <w:nsid w:val="657D2978"/>
    <w:multiLevelType w:val="hybridMultilevel"/>
    <w:tmpl w:val="1128893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52" w15:restartNumberingAfterBreak="0">
    <w:nsid w:val="66B4603D"/>
    <w:multiLevelType w:val="hybridMultilevel"/>
    <w:tmpl w:val="858A8342"/>
    <w:lvl w:ilvl="0" w:tplc="79541BA4">
      <w:start w:val="2"/>
      <w:numFmt w:val="bullet"/>
      <w:lvlText w:val="–"/>
      <w:lvlJc w:val="left"/>
      <w:pPr>
        <w:ind w:left="1571" w:hanging="360"/>
      </w:pPr>
      <w:rPr>
        <w:rFonts w:ascii="Times New Roman" w:hAnsi="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3" w15:restartNumberingAfterBreak="0">
    <w:nsid w:val="670E5CBF"/>
    <w:multiLevelType w:val="hybridMultilevel"/>
    <w:tmpl w:val="A15A6E44"/>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671565A5"/>
    <w:multiLevelType w:val="hybridMultilevel"/>
    <w:tmpl w:val="6C9657A0"/>
    <w:lvl w:ilvl="0" w:tplc="1820CFB0">
      <w:start w:val="2"/>
      <w:numFmt w:val="bullet"/>
      <w:lvlText w:val="-"/>
      <w:lvlJc w:val="left"/>
      <w:pPr>
        <w:ind w:left="1429" w:hanging="360"/>
      </w:pPr>
      <w:rPr>
        <w:rFonts w:ascii="ITC Avant Garde" w:eastAsia="Calibri" w:hAnsi="ITC Avant Garde"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5" w15:restartNumberingAfterBreak="0">
    <w:nsid w:val="68206DC4"/>
    <w:multiLevelType w:val="hybridMultilevel"/>
    <w:tmpl w:val="8188A5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6" w15:restartNumberingAfterBreak="0">
    <w:nsid w:val="68BE107E"/>
    <w:multiLevelType w:val="hybridMultilevel"/>
    <w:tmpl w:val="C3F64C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7" w15:restartNumberingAfterBreak="0">
    <w:nsid w:val="6AB036FB"/>
    <w:multiLevelType w:val="hybridMultilevel"/>
    <w:tmpl w:val="E6700D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8" w15:restartNumberingAfterBreak="0">
    <w:nsid w:val="6C3B56EC"/>
    <w:multiLevelType w:val="hybridMultilevel"/>
    <w:tmpl w:val="BB928142"/>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9" w15:restartNumberingAfterBreak="0">
    <w:nsid w:val="724F1901"/>
    <w:multiLevelType w:val="hybridMultilevel"/>
    <w:tmpl w:val="F342BCD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0" w15:restartNumberingAfterBreak="0">
    <w:nsid w:val="750B08A9"/>
    <w:multiLevelType w:val="hybridMultilevel"/>
    <w:tmpl w:val="99DE8A2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1" w15:restartNumberingAfterBreak="0">
    <w:nsid w:val="7ACC3924"/>
    <w:multiLevelType w:val="hybridMultilevel"/>
    <w:tmpl w:val="BF94266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2" w15:restartNumberingAfterBreak="0">
    <w:nsid w:val="7C7E4816"/>
    <w:multiLevelType w:val="hybridMultilevel"/>
    <w:tmpl w:val="C0D8D306"/>
    <w:lvl w:ilvl="0" w:tplc="080A0001">
      <w:start w:val="1"/>
      <w:numFmt w:val="bullet"/>
      <w:lvlText w:val=""/>
      <w:lvlJc w:val="left"/>
      <w:pPr>
        <w:ind w:left="1571" w:hanging="360"/>
      </w:pPr>
      <w:rPr>
        <w:rFonts w:ascii="Symbol" w:hAnsi="Symbol" w:hint="default"/>
      </w:rPr>
    </w:lvl>
    <w:lvl w:ilvl="1" w:tplc="0944BB66">
      <w:numFmt w:val="bullet"/>
      <w:lvlText w:val="•"/>
      <w:lvlJc w:val="left"/>
      <w:pPr>
        <w:ind w:left="2291" w:hanging="360"/>
      </w:pPr>
      <w:rPr>
        <w:rFonts w:ascii="ITC Avant Garde" w:eastAsia="MS Mincho" w:hAnsi="ITC Avant Garde" w:cs="Times New Roman"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25"/>
  </w:num>
  <w:num w:numId="2">
    <w:abstractNumId w:val="11"/>
  </w:num>
  <w:num w:numId="3">
    <w:abstractNumId w:val="6"/>
  </w:num>
  <w:num w:numId="4">
    <w:abstractNumId w:val="7"/>
  </w:num>
  <w:num w:numId="5">
    <w:abstractNumId w:val="23"/>
  </w:num>
  <w:num w:numId="6">
    <w:abstractNumId w:val="42"/>
  </w:num>
  <w:num w:numId="7">
    <w:abstractNumId w:val="32"/>
  </w:num>
  <w:num w:numId="8">
    <w:abstractNumId w:val="53"/>
  </w:num>
  <w:num w:numId="9">
    <w:abstractNumId w:val="16"/>
  </w:num>
  <w:num w:numId="10">
    <w:abstractNumId w:val="62"/>
  </w:num>
  <w:num w:numId="11">
    <w:abstractNumId w:val="57"/>
  </w:num>
  <w:num w:numId="12">
    <w:abstractNumId w:val="35"/>
  </w:num>
  <w:num w:numId="13">
    <w:abstractNumId w:val="18"/>
  </w:num>
  <w:num w:numId="14">
    <w:abstractNumId w:val="60"/>
  </w:num>
  <w:num w:numId="15">
    <w:abstractNumId w:val="47"/>
  </w:num>
  <w:num w:numId="16">
    <w:abstractNumId w:val="28"/>
  </w:num>
  <w:num w:numId="17">
    <w:abstractNumId w:val="10"/>
  </w:num>
  <w:num w:numId="18">
    <w:abstractNumId w:val="27"/>
  </w:num>
  <w:num w:numId="19">
    <w:abstractNumId w:val="1"/>
  </w:num>
  <w:num w:numId="20">
    <w:abstractNumId w:val="21"/>
  </w:num>
  <w:num w:numId="21">
    <w:abstractNumId w:val="43"/>
  </w:num>
  <w:num w:numId="22">
    <w:abstractNumId w:val="45"/>
  </w:num>
  <w:num w:numId="23">
    <w:abstractNumId w:val="19"/>
  </w:num>
  <w:num w:numId="24">
    <w:abstractNumId w:val="17"/>
  </w:num>
  <w:num w:numId="25">
    <w:abstractNumId w:val="49"/>
  </w:num>
  <w:num w:numId="26">
    <w:abstractNumId w:val="50"/>
  </w:num>
  <w:num w:numId="27">
    <w:abstractNumId w:val="13"/>
  </w:num>
  <w:num w:numId="28">
    <w:abstractNumId w:val="2"/>
  </w:num>
  <w:num w:numId="29">
    <w:abstractNumId w:val="33"/>
  </w:num>
  <w:num w:numId="30">
    <w:abstractNumId w:val="8"/>
  </w:num>
  <w:num w:numId="31">
    <w:abstractNumId w:val="9"/>
  </w:num>
  <w:num w:numId="32">
    <w:abstractNumId w:val="30"/>
  </w:num>
  <w:num w:numId="33">
    <w:abstractNumId w:val="51"/>
  </w:num>
  <w:num w:numId="34">
    <w:abstractNumId w:val="58"/>
  </w:num>
  <w:num w:numId="35">
    <w:abstractNumId w:val="38"/>
  </w:num>
  <w:num w:numId="36">
    <w:abstractNumId w:val="41"/>
  </w:num>
  <w:num w:numId="37">
    <w:abstractNumId w:val="3"/>
  </w:num>
  <w:num w:numId="38">
    <w:abstractNumId w:val="55"/>
  </w:num>
  <w:num w:numId="39">
    <w:abstractNumId w:val="22"/>
  </w:num>
  <w:num w:numId="40">
    <w:abstractNumId w:val="24"/>
  </w:num>
  <w:num w:numId="41">
    <w:abstractNumId w:val="39"/>
  </w:num>
  <w:num w:numId="42">
    <w:abstractNumId w:val="31"/>
  </w:num>
  <w:num w:numId="43">
    <w:abstractNumId w:val="36"/>
  </w:num>
  <w:num w:numId="44">
    <w:abstractNumId w:val="37"/>
  </w:num>
  <w:num w:numId="45">
    <w:abstractNumId w:val="12"/>
  </w:num>
  <w:num w:numId="46">
    <w:abstractNumId w:val="40"/>
  </w:num>
  <w:num w:numId="47">
    <w:abstractNumId w:val="59"/>
  </w:num>
  <w:num w:numId="48">
    <w:abstractNumId w:val="52"/>
  </w:num>
  <w:num w:numId="49">
    <w:abstractNumId w:val="56"/>
  </w:num>
  <w:num w:numId="50">
    <w:abstractNumId w:val="14"/>
  </w:num>
  <w:num w:numId="51">
    <w:abstractNumId w:val="0"/>
  </w:num>
  <w:num w:numId="52">
    <w:abstractNumId w:val="61"/>
  </w:num>
  <w:num w:numId="53">
    <w:abstractNumId w:val="15"/>
  </w:num>
  <w:num w:numId="54">
    <w:abstractNumId w:val="5"/>
  </w:num>
  <w:num w:numId="55">
    <w:abstractNumId w:val="4"/>
  </w:num>
  <w:num w:numId="56">
    <w:abstractNumId w:val="46"/>
  </w:num>
  <w:num w:numId="57">
    <w:abstractNumId w:val="20"/>
  </w:num>
  <w:num w:numId="58">
    <w:abstractNumId w:val="34"/>
  </w:num>
  <w:num w:numId="59">
    <w:abstractNumId w:val="48"/>
  </w:num>
  <w:num w:numId="60">
    <w:abstractNumId w:val="44"/>
  </w:num>
  <w:num w:numId="61">
    <w:abstractNumId w:val="29"/>
  </w:num>
  <w:num w:numId="62">
    <w:abstractNumId w:val="54"/>
  </w:num>
  <w:num w:numId="63">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proofState w:grammar="clean"/>
  <w:defaultTabStop w:val="709"/>
  <w:hyphenationZone w:val="425"/>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1F0"/>
    <w:rsid w:val="000006ED"/>
    <w:rsid w:val="00000700"/>
    <w:rsid w:val="00000EC7"/>
    <w:rsid w:val="00000ED5"/>
    <w:rsid w:val="000011DA"/>
    <w:rsid w:val="000015F4"/>
    <w:rsid w:val="000016BF"/>
    <w:rsid w:val="000017E1"/>
    <w:rsid w:val="00001871"/>
    <w:rsid w:val="000018B1"/>
    <w:rsid w:val="00001A7F"/>
    <w:rsid w:val="00001C35"/>
    <w:rsid w:val="00001C42"/>
    <w:rsid w:val="00001DA9"/>
    <w:rsid w:val="00001F51"/>
    <w:rsid w:val="00001F96"/>
    <w:rsid w:val="00001FC8"/>
    <w:rsid w:val="00002013"/>
    <w:rsid w:val="0000223D"/>
    <w:rsid w:val="00002507"/>
    <w:rsid w:val="00002581"/>
    <w:rsid w:val="0000258B"/>
    <w:rsid w:val="0000274B"/>
    <w:rsid w:val="000027D5"/>
    <w:rsid w:val="000029C1"/>
    <w:rsid w:val="00002D5C"/>
    <w:rsid w:val="00002F2F"/>
    <w:rsid w:val="00003217"/>
    <w:rsid w:val="00003252"/>
    <w:rsid w:val="000032EE"/>
    <w:rsid w:val="0000333D"/>
    <w:rsid w:val="000033D1"/>
    <w:rsid w:val="00003467"/>
    <w:rsid w:val="00003878"/>
    <w:rsid w:val="00003B2C"/>
    <w:rsid w:val="00003BAE"/>
    <w:rsid w:val="00003BAF"/>
    <w:rsid w:val="00003BF6"/>
    <w:rsid w:val="00003CB5"/>
    <w:rsid w:val="00003FB4"/>
    <w:rsid w:val="000040C1"/>
    <w:rsid w:val="00004101"/>
    <w:rsid w:val="0000427C"/>
    <w:rsid w:val="000042F8"/>
    <w:rsid w:val="00004322"/>
    <w:rsid w:val="00004346"/>
    <w:rsid w:val="00004618"/>
    <w:rsid w:val="0000471D"/>
    <w:rsid w:val="000048F9"/>
    <w:rsid w:val="00004B43"/>
    <w:rsid w:val="00004CA5"/>
    <w:rsid w:val="00004CD8"/>
    <w:rsid w:val="00004D57"/>
    <w:rsid w:val="00004D77"/>
    <w:rsid w:val="00004F1B"/>
    <w:rsid w:val="000050D4"/>
    <w:rsid w:val="000051CE"/>
    <w:rsid w:val="00005626"/>
    <w:rsid w:val="00005659"/>
    <w:rsid w:val="0000571C"/>
    <w:rsid w:val="00005AF7"/>
    <w:rsid w:val="00005DBC"/>
    <w:rsid w:val="00005EA2"/>
    <w:rsid w:val="000061CE"/>
    <w:rsid w:val="00006200"/>
    <w:rsid w:val="00006324"/>
    <w:rsid w:val="00006674"/>
    <w:rsid w:val="00006818"/>
    <w:rsid w:val="00006899"/>
    <w:rsid w:val="0000694E"/>
    <w:rsid w:val="00006C55"/>
    <w:rsid w:val="00006D9C"/>
    <w:rsid w:val="00006FFD"/>
    <w:rsid w:val="00007008"/>
    <w:rsid w:val="0000717D"/>
    <w:rsid w:val="000071EC"/>
    <w:rsid w:val="00007320"/>
    <w:rsid w:val="000075E8"/>
    <w:rsid w:val="000078B9"/>
    <w:rsid w:val="00007A2A"/>
    <w:rsid w:val="00007AE7"/>
    <w:rsid w:val="00007D81"/>
    <w:rsid w:val="00007F08"/>
    <w:rsid w:val="00007F17"/>
    <w:rsid w:val="00007FD6"/>
    <w:rsid w:val="00010034"/>
    <w:rsid w:val="00010077"/>
    <w:rsid w:val="0001009B"/>
    <w:rsid w:val="000100F1"/>
    <w:rsid w:val="0001010C"/>
    <w:rsid w:val="000103A1"/>
    <w:rsid w:val="00010499"/>
    <w:rsid w:val="000105C4"/>
    <w:rsid w:val="00010649"/>
    <w:rsid w:val="0001080E"/>
    <w:rsid w:val="000108E6"/>
    <w:rsid w:val="00010A65"/>
    <w:rsid w:val="00010C0A"/>
    <w:rsid w:val="00010D93"/>
    <w:rsid w:val="00010FB4"/>
    <w:rsid w:val="000110DC"/>
    <w:rsid w:val="0001119B"/>
    <w:rsid w:val="000114FA"/>
    <w:rsid w:val="00011540"/>
    <w:rsid w:val="000115F7"/>
    <w:rsid w:val="00011747"/>
    <w:rsid w:val="000117AB"/>
    <w:rsid w:val="000118AC"/>
    <w:rsid w:val="00011E6B"/>
    <w:rsid w:val="00011E73"/>
    <w:rsid w:val="00011F2F"/>
    <w:rsid w:val="00012023"/>
    <w:rsid w:val="000121CA"/>
    <w:rsid w:val="0001222A"/>
    <w:rsid w:val="0001280D"/>
    <w:rsid w:val="000128BB"/>
    <w:rsid w:val="00012A79"/>
    <w:rsid w:val="00012B68"/>
    <w:rsid w:val="00012C2C"/>
    <w:rsid w:val="00012D69"/>
    <w:rsid w:val="00012FA3"/>
    <w:rsid w:val="00013154"/>
    <w:rsid w:val="00013186"/>
    <w:rsid w:val="0001321C"/>
    <w:rsid w:val="00013232"/>
    <w:rsid w:val="0001339A"/>
    <w:rsid w:val="00013497"/>
    <w:rsid w:val="000134A8"/>
    <w:rsid w:val="00013638"/>
    <w:rsid w:val="00013642"/>
    <w:rsid w:val="000136F8"/>
    <w:rsid w:val="000137F0"/>
    <w:rsid w:val="00013AA5"/>
    <w:rsid w:val="00013ABB"/>
    <w:rsid w:val="00013D71"/>
    <w:rsid w:val="00013E34"/>
    <w:rsid w:val="00013EE7"/>
    <w:rsid w:val="00013F74"/>
    <w:rsid w:val="00013FDE"/>
    <w:rsid w:val="00014141"/>
    <w:rsid w:val="000144A8"/>
    <w:rsid w:val="0001452D"/>
    <w:rsid w:val="00014577"/>
    <w:rsid w:val="000146D3"/>
    <w:rsid w:val="00014899"/>
    <w:rsid w:val="00014D0C"/>
    <w:rsid w:val="00014F75"/>
    <w:rsid w:val="000150F5"/>
    <w:rsid w:val="000154B0"/>
    <w:rsid w:val="00015564"/>
    <w:rsid w:val="00015734"/>
    <w:rsid w:val="00015A34"/>
    <w:rsid w:val="00015B5B"/>
    <w:rsid w:val="00015B98"/>
    <w:rsid w:val="00015DE8"/>
    <w:rsid w:val="00016062"/>
    <w:rsid w:val="000161CC"/>
    <w:rsid w:val="000161E3"/>
    <w:rsid w:val="00016591"/>
    <w:rsid w:val="00016676"/>
    <w:rsid w:val="0001677B"/>
    <w:rsid w:val="000169AB"/>
    <w:rsid w:val="00016A34"/>
    <w:rsid w:val="00016C25"/>
    <w:rsid w:val="00016CC6"/>
    <w:rsid w:val="00016EB8"/>
    <w:rsid w:val="000170EA"/>
    <w:rsid w:val="0001712E"/>
    <w:rsid w:val="0001734B"/>
    <w:rsid w:val="0001758D"/>
    <w:rsid w:val="000175C9"/>
    <w:rsid w:val="000177FD"/>
    <w:rsid w:val="00017878"/>
    <w:rsid w:val="000178C8"/>
    <w:rsid w:val="00017A9A"/>
    <w:rsid w:val="00017CA7"/>
    <w:rsid w:val="00017F9B"/>
    <w:rsid w:val="00020418"/>
    <w:rsid w:val="00020500"/>
    <w:rsid w:val="0002075B"/>
    <w:rsid w:val="00020B3C"/>
    <w:rsid w:val="00020C2B"/>
    <w:rsid w:val="00020D32"/>
    <w:rsid w:val="00020DFD"/>
    <w:rsid w:val="00020EFB"/>
    <w:rsid w:val="00020F99"/>
    <w:rsid w:val="0002100F"/>
    <w:rsid w:val="00021020"/>
    <w:rsid w:val="0002102E"/>
    <w:rsid w:val="00021039"/>
    <w:rsid w:val="00021376"/>
    <w:rsid w:val="0002137C"/>
    <w:rsid w:val="0002141C"/>
    <w:rsid w:val="00021467"/>
    <w:rsid w:val="00021635"/>
    <w:rsid w:val="00021B7E"/>
    <w:rsid w:val="00021BF7"/>
    <w:rsid w:val="00021D2F"/>
    <w:rsid w:val="00021F12"/>
    <w:rsid w:val="00021FDF"/>
    <w:rsid w:val="00021FFD"/>
    <w:rsid w:val="0002225B"/>
    <w:rsid w:val="00022268"/>
    <w:rsid w:val="0002229E"/>
    <w:rsid w:val="000222B6"/>
    <w:rsid w:val="00022414"/>
    <w:rsid w:val="00022581"/>
    <w:rsid w:val="0002283B"/>
    <w:rsid w:val="0002283F"/>
    <w:rsid w:val="00022A66"/>
    <w:rsid w:val="00022B72"/>
    <w:rsid w:val="00022C64"/>
    <w:rsid w:val="00022CE6"/>
    <w:rsid w:val="00022D51"/>
    <w:rsid w:val="00022E4A"/>
    <w:rsid w:val="00022F48"/>
    <w:rsid w:val="00022FA0"/>
    <w:rsid w:val="00023122"/>
    <w:rsid w:val="00023301"/>
    <w:rsid w:val="000236CC"/>
    <w:rsid w:val="000237D0"/>
    <w:rsid w:val="00023812"/>
    <w:rsid w:val="0002386E"/>
    <w:rsid w:val="00023886"/>
    <w:rsid w:val="0002388B"/>
    <w:rsid w:val="00023AB5"/>
    <w:rsid w:val="00023B3D"/>
    <w:rsid w:val="00023BA7"/>
    <w:rsid w:val="00023F30"/>
    <w:rsid w:val="00024028"/>
    <w:rsid w:val="000241FA"/>
    <w:rsid w:val="00024434"/>
    <w:rsid w:val="00024444"/>
    <w:rsid w:val="0002467E"/>
    <w:rsid w:val="000246DF"/>
    <w:rsid w:val="000246E1"/>
    <w:rsid w:val="00024973"/>
    <w:rsid w:val="00024BBD"/>
    <w:rsid w:val="00024C0E"/>
    <w:rsid w:val="00024E92"/>
    <w:rsid w:val="00024EAD"/>
    <w:rsid w:val="00025341"/>
    <w:rsid w:val="00025379"/>
    <w:rsid w:val="00025A49"/>
    <w:rsid w:val="00025B6B"/>
    <w:rsid w:val="00025C68"/>
    <w:rsid w:val="00025E36"/>
    <w:rsid w:val="00025EB7"/>
    <w:rsid w:val="00025F23"/>
    <w:rsid w:val="00025FF9"/>
    <w:rsid w:val="000260AB"/>
    <w:rsid w:val="00026141"/>
    <w:rsid w:val="00026157"/>
    <w:rsid w:val="000261FD"/>
    <w:rsid w:val="00026613"/>
    <w:rsid w:val="0002664E"/>
    <w:rsid w:val="00026918"/>
    <w:rsid w:val="00026A00"/>
    <w:rsid w:val="00026CEB"/>
    <w:rsid w:val="000270B0"/>
    <w:rsid w:val="000271DF"/>
    <w:rsid w:val="00027230"/>
    <w:rsid w:val="00027343"/>
    <w:rsid w:val="0002756A"/>
    <w:rsid w:val="00027600"/>
    <w:rsid w:val="00027609"/>
    <w:rsid w:val="00027660"/>
    <w:rsid w:val="00027893"/>
    <w:rsid w:val="00027A21"/>
    <w:rsid w:val="00027A38"/>
    <w:rsid w:val="00027B39"/>
    <w:rsid w:val="00027B3C"/>
    <w:rsid w:val="00027B88"/>
    <w:rsid w:val="00027C17"/>
    <w:rsid w:val="00027C32"/>
    <w:rsid w:val="00027D73"/>
    <w:rsid w:val="00027EF6"/>
    <w:rsid w:val="00027F8D"/>
    <w:rsid w:val="00030107"/>
    <w:rsid w:val="00030415"/>
    <w:rsid w:val="00030454"/>
    <w:rsid w:val="00030985"/>
    <w:rsid w:val="00030E1F"/>
    <w:rsid w:val="0003100E"/>
    <w:rsid w:val="00031178"/>
    <w:rsid w:val="000311FC"/>
    <w:rsid w:val="00031224"/>
    <w:rsid w:val="0003127E"/>
    <w:rsid w:val="00031281"/>
    <w:rsid w:val="00031519"/>
    <w:rsid w:val="00031558"/>
    <w:rsid w:val="000318DE"/>
    <w:rsid w:val="00031B2C"/>
    <w:rsid w:val="00031CD9"/>
    <w:rsid w:val="0003201F"/>
    <w:rsid w:val="000322FA"/>
    <w:rsid w:val="00032300"/>
    <w:rsid w:val="00032306"/>
    <w:rsid w:val="00032602"/>
    <w:rsid w:val="000326F8"/>
    <w:rsid w:val="000328D2"/>
    <w:rsid w:val="0003291D"/>
    <w:rsid w:val="00032953"/>
    <w:rsid w:val="00032BE4"/>
    <w:rsid w:val="00032FDA"/>
    <w:rsid w:val="00033134"/>
    <w:rsid w:val="00033177"/>
    <w:rsid w:val="000332B1"/>
    <w:rsid w:val="00033374"/>
    <w:rsid w:val="000335D6"/>
    <w:rsid w:val="00033704"/>
    <w:rsid w:val="0003395C"/>
    <w:rsid w:val="00033997"/>
    <w:rsid w:val="00033B45"/>
    <w:rsid w:val="00033B72"/>
    <w:rsid w:val="00033BA1"/>
    <w:rsid w:val="00033C51"/>
    <w:rsid w:val="00034245"/>
    <w:rsid w:val="000342E3"/>
    <w:rsid w:val="00034505"/>
    <w:rsid w:val="000346BD"/>
    <w:rsid w:val="00034714"/>
    <w:rsid w:val="0003499F"/>
    <w:rsid w:val="000349B4"/>
    <w:rsid w:val="00034A2E"/>
    <w:rsid w:val="00034B1C"/>
    <w:rsid w:val="00034B40"/>
    <w:rsid w:val="00034C4F"/>
    <w:rsid w:val="00034C5A"/>
    <w:rsid w:val="00034DC8"/>
    <w:rsid w:val="00034E54"/>
    <w:rsid w:val="00034EF1"/>
    <w:rsid w:val="00034FAF"/>
    <w:rsid w:val="00035030"/>
    <w:rsid w:val="00035145"/>
    <w:rsid w:val="00035157"/>
    <w:rsid w:val="000351DA"/>
    <w:rsid w:val="0003527B"/>
    <w:rsid w:val="000353FA"/>
    <w:rsid w:val="00035487"/>
    <w:rsid w:val="0003551A"/>
    <w:rsid w:val="0003551B"/>
    <w:rsid w:val="000356D8"/>
    <w:rsid w:val="00035848"/>
    <w:rsid w:val="00035864"/>
    <w:rsid w:val="00035896"/>
    <w:rsid w:val="00035A0A"/>
    <w:rsid w:val="00035A19"/>
    <w:rsid w:val="00035A5A"/>
    <w:rsid w:val="00035BA3"/>
    <w:rsid w:val="00035DA6"/>
    <w:rsid w:val="00035E04"/>
    <w:rsid w:val="00035FC8"/>
    <w:rsid w:val="000362DC"/>
    <w:rsid w:val="0003630E"/>
    <w:rsid w:val="000363FE"/>
    <w:rsid w:val="0003645D"/>
    <w:rsid w:val="00036563"/>
    <w:rsid w:val="0003659B"/>
    <w:rsid w:val="000365DB"/>
    <w:rsid w:val="0003665B"/>
    <w:rsid w:val="000366D0"/>
    <w:rsid w:val="0003677B"/>
    <w:rsid w:val="000368BF"/>
    <w:rsid w:val="00036B14"/>
    <w:rsid w:val="00036C7E"/>
    <w:rsid w:val="00036CE3"/>
    <w:rsid w:val="00036D4D"/>
    <w:rsid w:val="00036F31"/>
    <w:rsid w:val="00036F6E"/>
    <w:rsid w:val="0003706C"/>
    <w:rsid w:val="00037144"/>
    <w:rsid w:val="00037354"/>
    <w:rsid w:val="00037405"/>
    <w:rsid w:val="0003750A"/>
    <w:rsid w:val="00037608"/>
    <w:rsid w:val="00037637"/>
    <w:rsid w:val="000379B3"/>
    <w:rsid w:val="00037A03"/>
    <w:rsid w:val="00037D34"/>
    <w:rsid w:val="0004006B"/>
    <w:rsid w:val="000401A1"/>
    <w:rsid w:val="00040254"/>
    <w:rsid w:val="00040280"/>
    <w:rsid w:val="0004032D"/>
    <w:rsid w:val="0004043A"/>
    <w:rsid w:val="00040948"/>
    <w:rsid w:val="00040AEB"/>
    <w:rsid w:val="00040C66"/>
    <w:rsid w:val="00040C94"/>
    <w:rsid w:val="00040C9E"/>
    <w:rsid w:val="00040CFA"/>
    <w:rsid w:val="00040DAF"/>
    <w:rsid w:val="00040DE5"/>
    <w:rsid w:val="00040E11"/>
    <w:rsid w:val="00040E25"/>
    <w:rsid w:val="00040E84"/>
    <w:rsid w:val="00040EBD"/>
    <w:rsid w:val="00041189"/>
    <w:rsid w:val="00041226"/>
    <w:rsid w:val="00041358"/>
    <w:rsid w:val="0004139F"/>
    <w:rsid w:val="0004146B"/>
    <w:rsid w:val="00041649"/>
    <w:rsid w:val="000417EB"/>
    <w:rsid w:val="000417F3"/>
    <w:rsid w:val="00041879"/>
    <w:rsid w:val="00041B8A"/>
    <w:rsid w:val="00041C66"/>
    <w:rsid w:val="000420BD"/>
    <w:rsid w:val="00042440"/>
    <w:rsid w:val="000427B2"/>
    <w:rsid w:val="00042BD5"/>
    <w:rsid w:val="00042F05"/>
    <w:rsid w:val="00043029"/>
    <w:rsid w:val="00043296"/>
    <w:rsid w:val="000432C8"/>
    <w:rsid w:val="000434DB"/>
    <w:rsid w:val="00043569"/>
    <w:rsid w:val="000435B3"/>
    <w:rsid w:val="000438C3"/>
    <w:rsid w:val="000438D3"/>
    <w:rsid w:val="00043AC1"/>
    <w:rsid w:val="00043E8F"/>
    <w:rsid w:val="0004459E"/>
    <w:rsid w:val="00044757"/>
    <w:rsid w:val="000447CA"/>
    <w:rsid w:val="000449AE"/>
    <w:rsid w:val="00044A93"/>
    <w:rsid w:val="00044E9C"/>
    <w:rsid w:val="00044F46"/>
    <w:rsid w:val="00044F9F"/>
    <w:rsid w:val="00045066"/>
    <w:rsid w:val="000450BE"/>
    <w:rsid w:val="0004514D"/>
    <w:rsid w:val="0004514E"/>
    <w:rsid w:val="0004519B"/>
    <w:rsid w:val="000452C8"/>
    <w:rsid w:val="000454A0"/>
    <w:rsid w:val="00045753"/>
    <w:rsid w:val="0004577E"/>
    <w:rsid w:val="00045790"/>
    <w:rsid w:val="00045796"/>
    <w:rsid w:val="00045846"/>
    <w:rsid w:val="00045964"/>
    <w:rsid w:val="00045A2F"/>
    <w:rsid w:val="00045A62"/>
    <w:rsid w:val="00045D59"/>
    <w:rsid w:val="00045D87"/>
    <w:rsid w:val="00045DE4"/>
    <w:rsid w:val="0004620B"/>
    <w:rsid w:val="000462BC"/>
    <w:rsid w:val="0004632E"/>
    <w:rsid w:val="00046418"/>
    <w:rsid w:val="0004692A"/>
    <w:rsid w:val="00046991"/>
    <w:rsid w:val="00046C5A"/>
    <w:rsid w:val="00046CBC"/>
    <w:rsid w:val="00046F92"/>
    <w:rsid w:val="0004712E"/>
    <w:rsid w:val="00047224"/>
    <w:rsid w:val="00047255"/>
    <w:rsid w:val="00047643"/>
    <w:rsid w:val="0004776C"/>
    <w:rsid w:val="00047787"/>
    <w:rsid w:val="000477DF"/>
    <w:rsid w:val="00047AC0"/>
    <w:rsid w:val="00047BBC"/>
    <w:rsid w:val="00047C7C"/>
    <w:rsid w:val="00047D35"/>
    <w:rsid w:val="00047D9C"/>
    <w:rsid w:val="0005015D"/>
    <w:rsid w:val="00050274"/>
    <w:rsid w:val="00050579"/>
    <w:rsid w:val="00050649"/>
    <w:rsid w:val="0005067A"/>
    <w:rsid w:val="000506D9"/>
    <w:rsid w:val="00050779"/>
    <w:rsid w:val="00050964"/>
    <w:rsid w:val="00050D45"/>
    <w:rsid w:val="00050D97"/>
    <w:rsid w:val="000510B6"/>
    <w:rsid w:val="0005118A"/>
    <w:rsid w:val="000512D3"/>
    <w:rsid w:val="000513F1"/>
    <w:rsid w:val="000514A5"/>
    <w:rsid w:val="000515C7"/>
    <w:rsid w:val="0005173C"/>
    <w:rsid w:val="00051915"/>
    <w:rsid w:val="0005191B"/>
    <w:rsid w:val="00051A53"/>
    <w:rsid w:val="00051BB0"/>
    <w:rsid w:val="00051C84"/>
    <w:rsid w:val="00051DA1"/>
    <w:rsid w:val="00051F29"/>
    <w:rsid w:val="0005203D"/>
    <w:rsid w:val="00052063"/>
    <w:rsid w:val="00052087"/>
    <w:rsid w:val="0005265B"/>
    <w:rsid w:val="0005299B"/>
    <w:rsid w:val="000529DB"/>
    <w:rsid w:val="00052B86"/>
    <w:rsid w:val="00052B89"/>
    <w:rsid w:val="00052E1B"/>
    <w:rsid w:val="00052E50"/>
    <w:rsid w:val="00052F7C"/>
    <w:rsid w:val="0005305B"/>
    <w:rsid w:val="00053098"/>
    <w:rsid w:val="0005314A"/>
    <w:rsid w:val="00053163"/>
    <w:rsid w:val="0005330E"/>
    <w:rsid w:val="00053404"/>
    <w:rsid w:val="00053486"/>
    <w:rsid w:val="00053522"/>
    <w:rsid w:val="0005360B"/>
    <w:rsid w:val="00053663"/>
    <w:rsid w:val="000538C7"/>
    <w:rsid w:val="00053995"/>
    <w:rsid w:val="000539A8"/>
    <w:rsid w:val="00053BE0"/>
    <w:rsid w:val="00053D16"/>
    <w:rsid w:val="00053EC5"/>
    <w:rsid w:val="00053FE8"/>
    <w:rsid w:val="00054158"/>
    <w:rsid w:val="00054371"/>
    <w:rsid w:val="0005444D"/>
    <w:rsid w:val="00054473"/>
    <w:rsid w:val="000544F1"/>
    <w:rsid w:val="000545BC"/>
    <w:rsid w:val="000547C4"/>
    <w:rsid w:val="00054898"/>
    <w:rsid w:val="000549D9"/>
    <w:rsid w:val="00054A56"/>
    <w:rsid w:val="00054A72"/>
    <w:rsid w:val="00054B5A"/>
    <w:rsid w:val="00054B6A"/>
    <w:rsid w:val="00054C4D"/>
    <w:rsid w:val="00054E3F"/>
    <w:rsid w:val="00054EBE"/>
    <w:rsid w:val="0005506D"/>
    <w:rsid w:val="00055108"/>
    <w:rsid w:val="0005510F"/>
    <w:rsid w:val="00055305"/>
    <w:rsid w:val="00055425"/>
    <w:rsid w:val="00055944"/>
    <w:rsid w:val="000559D1"/>
    <w:rsid w:val="00055E0D"/>
    <w:rsid w:val="00055E31"/>
    <w:rsid w:val="00055FD6"/>
    <w:rsid w:val="0005601D"/>
    <w:rsid w:val="00056027"/>
    <w:rsid w:val="000560BE"/>
    <w:rsid w:val="000560F3"/>
    <w:rsid w:val="00056289"/>
    <w:rsid w:val="000563E8"/>
    <w:rsid w:val="00056420"/>
    <w:rsid w:val="0005664E"/>
    <w:rsid w:val="000566FD"/>
    <w:rsid w:val="000567CA"/>
    <w:rsid w:val="000568AA"/>
    <w:rsid w:val="00056A44"/>
    <w:rsid w:val="00056B99"/>
    <w:rsid w:val="00056BD3"/>
    <w:rsid w:val="00056C4E"/>
    <w:rsid w:val="00056DB5"/>
    <w:rsid w:val="00056DE3"/>
    <w:rsid w:val="0005720A"/>
    <w:rsid w:val="00057465"/>
    <w:rsid w:val="00057486"/>
    <w:rsid w:val="000574D0"/>
    <w:rsid w:val="00057547"/>
    <w:rsid w:val="0005782A"/>
    <w:rsid w:val="00057BEA"/>
    <w:rsid w:val="00057CFC"/>
    <w:rsid w:val="00060113"/>
    <w:rsid w:val="00060368"/>
    <w:rsid w:val="00060511"/>
    <w:rsid w:val="000605BB"/>
    <w:rsid w:val="0006087F"/>
    <w:rsid w:val="000609B9"/>
    <w:rsid w:val="00060D15"/>
    <w:rsid w:val="00060DB2"/>
    <w:rsid w:val="00060DC0"/>
    <w:rsid w:val="00060E65"/>
    <w:rsid w:val="00060EF0"/>
    <w:rsid w:val="000611EE"/>
    <w:rsid w:val="00061213"/>
    <w:rsid w:val="00061268"/>
    <w:rsid w:val="000613AA"/>
    <w:rsid w:val="00061477"/>
    <w:rsid w:val="00061A5F"/>
    <w:rsid w:val="00061B7B"/>
    <w:rsid w:val="00061C9D"/>
    <w:rsid w:val="00061E13"/>
    <w:rsid w:val="0006205F"/>
    <w:rsid w:val="0006206F"/>
    <w:rsid w:val="000621EE"/>
    <w:rsid w:val="00062335"/>
    <w:rsid w:val="000623F0"/>
    <w:rsid w:val="00062692"/>
    <w:rsid w:val="00062736"/>
    <w:rsid w:val="00062802"/>
    <w:rsid w:val="00062871"/>
    <w:rsid w:val="000628E6"/>
    <w:rsid w:val="00062A91"/>
    <w:rsid w:val="00062C72"/>
    <w:rsid w:val="00062D11"/>
    <w:rsid w:val="00063126"/>
    <w:rsid w:val="000633D6"/>
    <w:rsid w:val="0006352F"/>
    <w:rsid w:val="000635C6"/>
    <w:rsid w:val="000635F1"/>
    <w:rsid w:val="0006362D"/>
    <w:rsid w:val="000636C6"/>
    <w:rsid w:val="00063807"/>
    <w:rsid w:val="00063828"/>
    <w:rsid w:val="0006390A"/>
    <w:rsid w:val="00063AF8"/>
    <w:rsid w:val="00063B5F"/>
    <w:rsid w:val="00063C10"/>
    <w:rsid w:val="00063D28"/>
    <w:rsid w:val="00063F34"/>
    <w:rsid w:val="00063FD2"/>
    <w:rsid w:val="00064253"/>
    <w:rsid w:val="0006427C"/>
    <w:rsid w:val="0006442B"/>
    <w:rsid w:val="0006466F"/>
    <w:rsid w:val="00064879"/>
    <w:rsid w:val="00064947"/>
    <w:rsid w:val="00064A1E"/>
    <w:rsid w:val="00064A34"/>
    <w:rsid w:val="00064A35"/>
    <w:rsid w:val="00064A8D"/>
    <w:rsid w:val="00064AE8"/>
    <w:rsid w:val="00064BB6"/>
    <w:rsid w:val="00064C93"/>
    <w:rsid w:val="00064CD3"/>
    <w:rsid w:val="00064D33"/>
    <w:rsid w:val="00064E08"/>
    <w:rsid w:val="00064E1F"/>
    <w:rsid w:val="00064F29"/>
    <w:rsid w:val="00064FDE"/>
    <w:rsid w:val="0006528F"/>
    <w:rsid w:val="000652D5"/>
    <w:rsid w:val="00065463"/>
    <w:rsid w:val="00065476"/>
    <w:rsid w:val="000654E0"/>
    <w:rsid w:val="00065525"/>
    <w:rsid w:val="0006562C"/>
    <w:rsid w:val="00065649"/>
    <w:rsid w:val="00065698"/>
    <w:rsid w:val="0006582C"/>
    <w:rsid w:val="0006584C"/>
    <w:rsid w:val="0006587E"/>
    <w:rsid w:val="0006597E"/>
    <w:rsid w:val="00065A15"/>
    <w:rsid w:val="00065CEE"/>
    <w:rsid w:val="00065D3A"/>
    <w:rsid w:val="00065E84"/>
    <w:rsid w:val="0006601C"/>
    <w:rsid w:val="00066022"/>
    <w:rsid w:val="00066050"/>
    <w:rsid w:val="000660CB"/>
    <w:rsid w:val="000660F3"/>
    <w:rsid w:val="00066204"/>
    <w:rsid w:val="000662A5"/>
    <w:rsid w:val="000663DE"/>
    <w:rsid w:val="000666D7"/>
    <w:rsid w:val="00066767"/>
    <w:rsid w:val="00066848"/>
    <w:rsid w:val="00066B1D"/>
    <w:rsid w:val="00066C58"/>
    <w:rsid w:val="00066C7B"/>
    <w:rsid w:val="00066D28"/>
    <w:rsid w:val="000670E7"/>
    <w:rsid w:val="00067619"/>
    <w:rsid w:val="00067809"/>
    <w:rsid w:val="000679AE"/>
    <w:rsid w:val="000679D9"/>
    <w:rsid w:val="000679F9"/>
    <w:rsid w:val="00067A95"/>
    <w:rsid w:val="00067CDC"/>
    <w:rsid w:val="00067F99"/>
    <w:rsid w:val="0007011A"/>
    <w:rsid w:val="0007026A"/>
    <w:rsid w:val="00070456"/>
    <w:rsid w:val="00070596"/>
    <w:rsid w:val="00070647"/>
    <w:rsid w:val="0007078D"/>
    <w:rsid w:val="00070804"/>
    <w:rsid w:val="0007092E"/>
    <w:rsid w:val="00070A5C"/>
    <w:rsid w:val="00070B83"/>
    <w:rsid w:val="00070D07"/>
    <w:rsid w:val="00070D9D"/>
    <w:rsid w:val="00070E02"/>
    <w:rsid w:val="00070E39"/>
    <w:rsid w:val="00070E6F"/>
    <w:rsid w:val="00070F23"/>
    <w:rsid w:val="0007104E"/>
    <w:rsid w:val="000712F0"/>
    <w:rsid w:val="00071412"/>
    <w:rsid w:val="0007158C"/>
    <w:rsid w:val="000715E8"/>
    <w:rsid w:val="000715F2"/>
    <w:rsid w:val="000715FC"/>
    <w:rsid w:val="0007182F"/>
    <w:rsid w:val="0007185B"/>
    <w:rsid w:val="000718AA"/>
    <w:rsid w:val="00071959"/>
    <w:rsid w:val="0007195D"/>
    <w:rsid w:val="000719DA"/>
    <w:rsid w:val="00071A7D"/>
    <w:rsid w:val="00071A80"/>
    <w:rsid w:val="00071C1F"/>
    <w:rsid w:val="00071CB3"/>
    <w:rsid w:val="00071CBA"/>
    <w:rsid w:val="00071D4D"/>
    <w:rsid w:val="00072069"/>
    <w:rsid w:val="0007207C"/>
    <w:rsid w:val="0007252F"/>
    <w:rsid w:val="00072601"/>
    <w:rsid w:val="00072716"/>
    <w:rsid w:val="00072954"/>
    <w:rsid w:val="00072A4A"/>
    <w:rsid w:val="00072B29"/>
    <w:rsid w:val="00072BC8"/>
    <w:rsid w:val="00072E0E"/>
    <w:rsid w:val="00072E90"/>
    <w:rsid w:val="00072F13"/>
    <w:rsid w:val="00072F98"/>
    <w:rsid w:val="00073050"/>
    <w:rsid w:val="000731E9"/>
    <w:rsid w:val="000733F1"/>
    <w:rsid w:val="0007347F"/>
    <w:rsid w:val="00073712"/>
    <w:rsid w:val="00073804"/>
    <w:rsid w:val="000738E2"/>
    <w:rsid w:val="000739AF"/>
    <w:rsid w:val="00073AA1"/>
    <w:rsid w:val="00073B14"/>
    <w:rsid w:val="00073BC2"/>
    <w:rsid w:val="00073D54"/>
    <w:rsid w:val="00073E78"/>
    <w:rsid w:val="00073EFD"/>
    <w:rsid w:val="00074046"/>
    <w:rsid w:val="00074084"/>
    <w:rsid w:val="000742D5"/>
    <w:rsid w:val="000743B5"/>
    <w:rsid w:val="000744CC"/>
    <w:rsid w:val="00074567"/>
    <w:rsid w:val="000746BE"/>
    <w:rsid w:val="000746C4"/>
    <w:rsid w:val="00074849"/>
    <w:rsid w:val="00074996"/>
    <w:rsid w:val="00074ABB"/>
    <w:rsid w:val="0007509B"/>
    <w:rsid w:val="0007516A"/>
    <w:rsid w:val="000751DA"/>
    <w:rsid w:val="000752BD"/>
    <w:rsid w:val="0007547B"/>
    <w:rsid w:val="000754A6"/>
    <w:rsid w:val="0007562D"/>
    <w:rsid w:val="00075691"/>
    <w:rsid w:val="00075749"/>
    <w:rsid w:val="00075794"/>
    <w:rsid w:val="000757F2"/>
    <w:rsid w:val="000759F9"/>
    <w:rsid w:val="00075D73"/>
    <w:rsid w:val="00076051"/>
    <w:rsid w:val="00076191"/>
    <w:rsid w:val="0007619B"/>
    <w:rsid w:val="00076250"/>
    <w:rsid w:val="000763F2"/>
    <w:rsid w:val="000764C5"/>
    <w:rsid w:val="000765BD"/>
    <w:rsid w:val="000765CD"/>
    <w:rsid w:val="000765DD"/>
    <w:rsid w:val="00076717"/>
    <w:rsid w:val="000768FD"/>
    <w:rsid w:val="00076971"/>
    <w:rsid w:val="00076AAE"/>
    <w:rsid w:val="00076CE6"/>
    <w:rsid w:val="0007703F"/>
    <w:rsid w:val="0007708B"/>
    <w:rsid w:val="0007727B"/>
    <w:rsid w:val="00077817"/>
    <w:rsid w:val="00077829"/>
    <w:rsid w:val="00077834"/>
    <w:rsid w:val="000779C8"/>
    <w:rsid w:val="00077AC4"/>
    <w:rsid w:val="00077C5A"/>
    <w:rsid w:val="00077D41"/>
    <w:rsid w:val="00077D4E"/>
    <w:rsid w:val="00080255"/>
    <w:rsid w:val="00080258"/>
    <w:rsid w:val="00080604"/>
    <w:rsid w:val="000806D9"/>
    <w:rsid w:val="000807C0"/>
    <w:rsid w:val="00080BBD"/>
    <w:rsid w:val="00080BDD"/>
    <w:rsid w:val="00080E92"/>
    <w:rsid w:val="000811F0"/>
    <w:rsid w:val="00081302"/>
    <w:rsid w:val="000813CE"/>
    <w:rsid w:val="00081536"/>
    <w:rsid w:val="0008176B"/>
    <w:rsid w:val="000818FD"/>
    <w:rsid w:val="00081A92"/>
    <w:rsid w:val="00081D47"/>
    <w:rsid w:val="00081EB7"/>
    <w:rsid w:val="00081FDF"/>
    <w:rsid w:val="00081FEC"/>
    <w:rsid w:val="00082096"/>
    <w:rsid w:val="000820FC"/>
    <w:rsid w:val="00082168"/>
    <w:rsid w:val="000822D5"/>
    <w:rsid w:val="000823B4"/>
    <w:rsid w:val="0008248F"/>
    <w:rsid w:val="00082768"/>
    <w:rsid w:val="000828DE"/>
    <w:rsid w:val="00082A9D"/>
    <w:rsid w:val="00082AD3"/>
    <w:rsid w:val="00082C2D"/>
    <w:rsid w:val="00082CAD"/>
    <w:rsid w:val="00082CDB"/>
    <w:rsid w:val="0008328D"/>
    <w:rsid w:val="000832D9"/>
    <w:rsid w:val="000834A9"/>
    <w:rsid w:val="000834BA"/>
    <w:rsid w:val="000835A3"/>
    <w:rsid w:val="000835E6"/>
    <w:rsid w:val="00083796"/>
    <w:rsid w:val="000838B5"/>
    <w:rsid w:val="00083D2D"/>
    <w:rsid w:val="00083E03"/>
    <w:rsid w:val="00083E4F"/>
    <w:rsid w:val="00083EE0"/>
    <w:rsid w:val="00083F1F"/>
    <w:rsid w:val="000840C8"/>
    <w:rsid w:val="000840E9"/>
    <w:rsid w:val="00084323"/>
    <w:rsid w:val="00084589"/>
    <w:rsid w:val="00084661"/>
    <w:rsid w:val="00084CAA"/>
    <w:rsid w:val="00084D1E"/>
    <w:rsid w:val="00084DAB"/>
    <w:rsid w:val="00084E19"/>
    <w:rsid w:val="00084ED3"/>
    <w:rsid w:val="000851D2"/>
    <w:rsid w:val="0008538A"/>
    <w:rsid w:val="00085464"/>
    <w:rsid w:val="00085567"/>
    <w:rsid w:val="0008558F"/>
    <w:rsid w:val="00085815"/>
    <w:rsid w:val="0008586A"/>
    <w:rsid w:val="000859F8"/>
    <w:rsid w:val="00085A18"/>
    <w:rsid w:val="00085A92"/>
    <w:rsid w:val="00085CBD"/>
    <w:rsid w:val="00086133"/>
    <w:rsid w:val="000861B6"/>
    <w:rsid w:val="000861D8"/>
    <w:rsid w:val="00086417"/>
    <w:rsid w:val="000866D0"/>
    <w:rsid w:val="000866F4"/>
    <w:rsid w:val="0008678C"/>
    <w:rsid w:val="000867EA"/>
    <w:rsid w:val="000868E7"/>
    <w:rsid w:val="00086909"/>
    <w:rsid w:val="000869AD"/>
    <w:rsid w:val="00086B46"/>
    <w:rsid w:val="00086CB7"/>
    <w:rsid w:val="00086CBE"/>
    <w:rsid w:val="00086F5C"/>
    <w:rsid w:val="00086F9B"/>
    <w:rsid w:val="00087109"/>
    <w:rsid w:val="000871B9"/>
    <w:rsid w:val="0008723E"/>
    <w:rsid w:val="0008724B"/>
    <w:rsid w:val="000872A6"/>
    <w:rsid w:val="0008746B"/>
    <w:rsid w:val="000875DD"/>
    <w:rsid w:val="000876C0"/>
    <w:rsid w:val="000877F7"/>
    <w:rsid w:val="00087941"/>
    <w:rsid w:val="00087B51"/>
    <w:rsid w:val="00087BBE"/>
    <w:rsid w:val="00087C36"/>
    <w:rsid w:val="00087C50"/>
    <w:rsid w:val="00087C6D"/>
    <w:rsid w:val="00087D2E"/>
    <w:rsid w:val="00087DB6"/>
    <w:rsid w:val="00087DB8"/>
    <w:rsid w:val="00090083"/>
    <w:rsid w:val="00090203"/>
    <w:rsid w:val="0009025B"/>
    <w:rsid w:val="0009030B"/>
    <w:rsid w:val="0009034C"/>
    <w:rsid w:val="0009043D"/>
    <w:rsid w:val="00090887"/>
    <w:rsid w:val="000908D4"/>
    <w:rsid w:val="00090E25"/>
    <w:rsid w:val="00090EF8"/>
    <w:rsid w:val="00090FB2"/>
    <w:rsid w:val="00091586"/>
    <w:rsid w:val="0009175C"/>
    <w:rsid w:val="00091790"/>
    <w:rsid w:val="0009189A"/>
    <w:rsid w:val="00091974"/>
    <w:rsid w:val="00091977"/>
    <w:rsid w:val="00091C46"/>
    <w:rsid w:val="000922F0"/>
    <w:rsid w:val="00092321"/>
    <w:rsid w:val="0009251C"/>
    <w:rsid w:val="00092579"/>
    <w:rsid w:val="0009283B"/>
    <w:rsid w:val="00092916"/>
    <w:rsid w:val="0009292C"/>
    <w:rsid w:val="00092948"/>
    <w:rsid w:val="0009297A"/>
    <w:rsid w:val="00092C85"/>
    <w:rsid w:val="0009321B"/>
    <w:rsid w:val="000932C2"/>
    <w:rsid w:val="000933BD"/>
    <w:rsid w:val="000934BE"/>
    <w:rsid w:val="0009353A"/>
    <w:rsid w:val="00093548"/>
    <w:rsid w:val="00093579"/>
    <w:rsid w:val="0009363B"/>
    <w:rsid w:val="000937D4"/>
    <w:rsid w:val="00093849"/>
    <w:rsid w:val="00093A74"/>
    <w:rsid w:val="00093ACD"/>
    <w:rsid w:val="00093C85"/>
    <w:rsid w:val="00093E1F"/>
    <w:rsid w:val="00093E95"/>
    <w:rsid w:val="0009421C"/>
    <w:rsid w:val="00094447"/>
    <w:rsid w:val="0009462C"/>
    <w:rsid w:val="00094735"/>
    <w:rsid w:val="00094754"/>
    <w:rsid w:val="000948C5"/>
    <w:rsid w:val="000948C6"/>
    <w:rsid w:val="000948C8"/>
    <w:rsid w:val="000949AF"/>
    <w:rsid w:val="00094D93"/>
    <w:rsid w:val="00094E9D"/>
    <w:rsid w:val="00095114"/>
    <w:rsid w:val="0009516C"/>
    <w:rsid w:val="00095434"/>
    <w:rsid w:val="0009567D"/>
    <w:rsid w:val="000956E5"/>
    <w:rsid w:val="00095913"/>
    <w:rsid w:val="00095979"/>
    <w:rsid w:val="00095B9B"/>
    <w:rsid w:val="00095CC6"/>
    <w:rsid w:val="00095CE2"/>
    <w:rsid w:val="00095D40"/>
    <w:rsid w:val="00095EDE"/>
    <w:rsid w:val="00096140"/>
    <w:rsid w:val="00096208"/>
    <w:rsid w:val="0009632C"/>
    <w:rsid w:val="00096348"/>
    <w:rsid w:val="000964F5"/>
    <w:rsid w:val="00096811"/>
    <w:rsid w:val="0009687D"/>
    <w:rsid w:val="00096AF2"/>
    <w:rsid w:val="00096AF8"/>
    <w:rsid w:val="00096BB4"/>
    <w:rsid w:val="00096E28"/>
    <w:rsid w:val="00096ED3"/>
    <w:rsid w:val="00096FE2"/>
    <w:rsid w:val="00097281"/>
    <w:rsid w:val="00097563"/>
    <w:rsid w:val="00097573"/>
    <w:rsid w:val="00097799"/>
    <w:rsid w:val="00097A46"/>
    <w:rsid w:val="00097AC9"/>
    <w:rsid w:val="00097EAF"/>
    <w:rsid w:val="00097EB5"/>
    <w:rsid w:val="000A00A0"/>
    <w:rsid w:val="000A0184"/>
    <w:rsid w:val="000A04A8"/>
    <w:rsid w:val="000A074E"/>
    <w:rsid w:val="000A0AE8"/>
    <w:rsid w:val="000A0AE9"/>
    <w:rsid w:val="000A0CA8"/>
    <w:rsid w:val="000A0D8B"/>
    <w:rsid w:val="000A0E9C"/>
    <w:rsid w:val="000A0FF0"/>
    <w:rsid w:val="000A1274"/>
    <w:rsid w:val="000A140C"/>
    <w:rsid w:val="000A1440"/>
    <w:rsid w:val="000A16D2"/>
    <w:rsid w:val="000A1889"/>
    <w:rsid w:val="000A18B7"/>
    <w:rsid w:val="000A1A2E"/>
    <w:rsid w:val="000A1AB6"/>
    <w:rsid w:val="000A1C7C"/>
    <w:rsid w:val="000A1E61"/>
    <w:rsid w:val="000A2075"/>
    <w:rsid w:val="000A213C"/>
    <w:rsid w:val="000A2144"/>
    <w:rsid w:val="000A21AC"/>
    <w:rsid w:val="000A2332"/>
    <w:rsid w:val="000A2461"/>
    <w:rsid w:val="000A2473"/>
    <w:rsid w:val="000A25DC"/>
    <w:rsid w:val="000A266C"/>
    <w:rsid w:val="000A29BF"/>
    <w:rsid w:val="000A2A16"/>
    <w:rsid w:val="000A2A84"/>
    <w:rsid w:val="000A2B0F"/>
    <w:rsid w:val="000A2B9F"/>
    <w:rsid w:val="000A2BDC"/>
    <w:rsid w:val="000A2EDB"/>
    <w:rsid w:val="000A2F3C"/>
    <w:rsid w:val="000A3048"/>
    <w:rsid w:val="000A308A"/>
    <w:rsid w:val="000A311C"/>
    <w:rsid w:val="000A3462"/>
    <w:rsid w:val="000A3499"/>
    <w:rsid w:val="000A352E"/>
    <w:rsid w:val="000A3A24"/>
    <w:rsid w:val="000A3CE7"/>
    <w:rsid w:val="000A3D24"/>
    <w:rsid w:val="000A3D39"/>
    <w:rsid w:val="000A3D4B"/>
    <w:rsid w:val="000A3D8D"/>
    <w:rsid w:val="000A4169"/>
    <w:rsid w:val="000A4235"/>
    <w:rsid w:val="000A42C4"/>
    <w:rsid w:val="000A433B"/>
    <w:rsid w:val="000A43AB"/>
    <w:rsid w:val="000A46C6"/>
    <w:rsid w:val="000A4809"/>
    <w:rsid w:val="000A4834"/>
    <w:rsid w:val="000A4999"/>
    <w:rsid w:val="000A4CBA"/>
    <w:rsid w:val="000A4D8C"/>
    <w:rsid w:val="000A4FF6"/>
    <w:rsid w:val="000A5334"/>
    <w:rsid w:val="000A5681"/>
    <w:rsid w:val="000A576F"/>
    <w:rsid w:val="000A5C9A"/>
    <w:rsid w:val="000A5D0B"/>
    <w:rsid w:val="000A614F"/>
    <w:rsid w:val="000A6155"/>
    <w:rsid w:val="000A63F1"/>
    <w:rsid w:val="000A6686"/>
    <w:rsid w:val="000A6A2A"/>
    <w:rsid w:val="000A6D74"/>
    <w:rsid w:val="000A6DDB"/>
    <w:rsid w:val="000A6F6A"/>
    <w:rsid w:val="000A7049"/>
    <w:rsid w:val="000A70B8"/>
    <w:rsid w:val="000A717B"/>
    <w:rsid w:val="000A729E"/>
    <w:rsid w:val="000A7464"/>
    <w:rsid w:val="000A74A7"/>
    <w:rsid w:val="000A75D2"/>
    <w:rsid w:val="000A762E"/>
    <w:rsid w:val="000A7668"/>
    <w:rsid w:val="000A7770"/>
    <w:rsid w:val="000A7937"/>
    <w:rsid w:val="000A7B9F"/>
    <w:rsid w:val="000A7C1E"/>
    <w:rsid w:val="000A7C82"/>
    <w:rsid w:val="000A7D26"/>
    <w:rsid w:val="000A7DFE"/>
    <w:rsid w:val="000B00D3"/>
    <w:rsid w:val="000B045E"/>
    <w:rsid w:val="000B04C0"/>
    <w:rsid w:val="000B0526"/>
    <w:rsid w:val="000B05C3"/>
    <w:rsid w:val="000B08D9"/>
    <w:rsid w:val="000B0924"/>
    <w:rsid w:val="000B0CAA"/>
    <w:rsid w:val="000B0F6D"/>
    <w:rsid w:val="000B1033"/>
    <w:rsid w:val="000B10DF"/>
    <w:rsid w:val="000B10F6"/>
    <w:rsid w:val="000B10FD"/>
    <w:rsid w:val="000B12A1"/>
    <w:rsid w:val="000B172B"/>
    <w:rsid w:val="000B183B"/>
    <w:rsid w:val="000B1A5C"/>
    <w:rsid w:val="000B1C3A"/>
    <w:rsid w:val="000B1DC9"/>
    <w:rsid w:val="000B2258"/>
    <w:rsid w:val="000B22F0"/>
    <w:rsid w:val="000B25D4"/>
    <w:rsid w:val="000B26B2"/>
    <w:rsid w:val="000B272C"/>
    <w:rsid w:val="000B2AEB"/>
    <w:rsid w:val="000B2B60"/>
    <w:rsid w:val="000B2F30"/>
    <w:rsid w:val="000B31A0"/>
    <w:rsid w:val="000B3229"/>
    <w:rsid w:val="000B323B"/>
    <w:rsid w:val="000B325F"/>
    <w:rsid w:val="000B3293"/>
    <w:rsid w:val="000B329B"/>
    <w:rsid w:val="000B3357"/>
    <w:rsid w:val="000B33D0"/>
    <w:rsid w:val="000B3684"/>
    <w:rsid w:val="000B39D5"/>
    <w:rsid w:val="000B3B34"/>
    <w:rsid w:val="000B3D9F"/>
    <w:rsid w:val="000B3DC1"/>
    <w:rsid w:val="000B3E72"/>
    <w:rsid w:val="000B3F2F"/>
    <w:rsid w:val="000B4345"/>
    <w:rsid w:val="000B4372"/>
    <w:rsid w:val="000B44A2"/>
    <w:rsid w:val="000B4A5E"/>
    <w:rsid w:val="000B4AD4"/>
    <w:rsid w:val="000B4B8D"/>
    <w:rsid w:val="000B4BE6"/>
    <w:rsid w:val="000B4CDA"/>
    <w:rsid w:val="000B4EC7"/>
    <w:rsid w:val="000B4FD6"/>
    <w:rsid w:val="000B50ED"/>
    <w:rsid w:val="000B50FD"/>
    <w:rsid w:val="000B518D"/>
    <w:rsid w:val="000B52FD"/>
    <w:rsid w:val="000B5522"/>
    <w:rsid w:val="000B56D9"/>
    <w:rsid w:val="000B5712"/>
    <w:rsid w:val="000B5876"/>
    <w:rsid w:val="000B591B"/>
    <w:rsid w:val="000B59A4"/>
    <w:rsid w:val="000B5BAF"/>
    <w:rsid w:val="000B5BF6"/>
    <w:rsid w:val="000B5EB3"/>
    <w:rsid w:val="000B603D"/>
    <w:rsid w:val="000B605B"/>
    <w:rsid w:val="000B608C"/>
    <w:rsid w:val="000B6377"/>
    <w:rsid w:val="000B64FD"/>
    <w:rsid w:val="000B6525"/>
    <w:rsid w:val="000B664B"/>
    <w:rsid w:val="000B66AD"/>
    <w:rsid w:val="000B6750"/>
    <w:rsid w:val="000B6921"/>
    <w:rsid w:val="000B695E"/>
    <w:rsid w:val="000B6BC4"/>
    <w:rsid w:val="000B6BF8"/>
    <w:rsid w:val="000B6C09"/>
    <w:rsid w:val="000B6C7A"/>
    <w:rsid w:val="000B6E5D"/>
    <w:rsid w:val="000B6FAD"/>
    <w:rsid w:val="000B705D"/>
    <w:rsid w:val="000B7248"/>
    <w:rsid w:val="000B764C"/>
    <w:rsid w:val="000B7721"/>
    <w:rsid w:val="000B7876"/>
    <w:rsid w:val="000B7879"/>
    <w:rsid w:val="000B7891"/>
    <w:rsid w:val="000B79A0"/>
    <w:rsid w:val="000B7B51"/>
    <w:rsid w:val="000B7BDE"/>
    <w:rsid w:val="000C0126"/>
    <w:rsid w:val="000C0240"/>
    <w:rsid w:val="000C0536"/>
    <w:rsid w:val="000C06AE"/>
    <w:rsid w:val="000C06E6"/>
    <w:rsid w:val="000C06E9"/>
    <w:rsid w:val="000C07E3"/>
    <w:rsid w:val="000C091E"/>
    <w:rsid w:val="000C098E"/>
    <w:rsid w:val="000C0B84"/>
    <w:rsid w:val="000C0E01"/>
    <w:rsid w:val="000C112E"/>
    <w:rsid w:val="000C117F"/>
    <w:rsid w:val="000C1494"/>
    <w:rsid w:val="000C15E7"/>
    <w:rsid w:val="000C16A1"/>
    <w:rsid w:val="000C17F4"/>
    <w:rsid w:val="000C18DB"/>
    <w:rsid w:val="000C1A30"/>
    <w:rsid w:val="000C1A86"/>
    <w:rsid w:val="000C1BCB"/>
    <w:rsid w:val="000C1BFE"/>
    <w:rsid w:val="000C1CC5"/>
    <w:rsid w:val="000C1D53"/>
    <w:rsid w:val="000C1E80"/>
    <w:rsid w:val="000C200C"/>
    <w:rsid w:val="000C202F"/>
    <w:rsid w:val="000C209E"/>
    <w:rsid w:val="000C217B"/>
    <w:rsid w:val="000C217E"/>
    <w:rsid w:val="000C27A6"/>
    <w:rsid w:val="000C27B3"/>
    <w:rsid w:val="000C2A85"/>
    <w:rsid w:val="000C2A87"/>
    <w:rsid w:val="000C2B9A"/>
    <w:rsid w:val="000C2CCC"/>
    <w:rsid w:val="000C2D66"/>
    <w:rsid w:val="000C2D89"/>
    <w:rsid w:val="000C2EDD"/>
    <w:rsid w:val="000C2F10"/>
    <w:rsid w:val="000C3317"/>
    <w:rsid w:val="000C3325"/>
    <w:rsid w:val="000C35E7"/>
    <w:rsid w:val="000C37A3"/>
    <w:rsid w:val="000C3A4A"/>
    <w:rsid w:val="000C3A89"/>
    <w:rsid w:val="000C3DE9"/>
    <w:rsid w:val="000C3E55"/>
    <w:rsid w:val="000C3EFD"/>
    <w:rsid w:val="000C3F35"/>
    <w:rsid w:val="000C3F42"/>
    <w:rsid w:val="000C3FDA"/>
    <w:rsid w:val="000C411A"/>
    <w:rsid w:val="000C41EF"/>
    <w:rsid w:val="000C43D7"/>
    <w:rsid w:val="000C45A9"/>
    <w:rsid w:val="000C47D3"/>
    <w:rsid w:val="000C491F"/>
    <w:rsid w:val="000C4928"/>
    <w:rsid w:val="000C4F0C"/>
    <w:rsid w:val="000C5038"/>
    <w:rsid w:val="000C52F5"/>
    <w:rsid w:val="000C54DA"/>
    <w:rsid w:val="000C5570"/>
    <w:rsid w:val="000C580B"/>
    <w:rsid w:val="000C5980"/>
    <w:rsid w:val="000C59D5"/>
    <w:rsid w:val="000C5B89"/>
    <w:rsid w:val="000C5C14"/>
    <w:rsid w:val="000C63E5"/>
    <w:rsid w:val="000C6535"/>
    <w:rsid w:val="000C667A"/>
    <w:rsid w:val="000C675A"/>
    <w:rsid w:val="000C6830"/>
    <w:rsid w:val="000C6911"/>
    <w:rsid w:val="000C6A53"/>
    <w:rsid w:val="000C6A5A"/>
    <w:rsid w:val="000C6A86"/>
    <w:rsid w:val="000C6BDE"/>
    <w:rsid w:val="000C6EB6"/>
    <w:rsid w:val="000C6F85"/>
    <w:rsid w:val="000C6FC5"/>
    <w:rsid w:val="000C71DE"/>
    <w:rsid w:val="000C7261"/>
    <w:rsid w:val="000C7580"/>
    <w:rsid w:val="000C7751"/>
    <w:rsid w:val="000C77CD"/>
    <w:rsid w:val="000C78EE"/>
    <w:rsid w:val="000C7B05"/>
    <w:rsid w:val="000C7B6B"/>
    <w:rsid w:val="000C7D77"/>
    <w:rsid w:val="000C7DE3"/>
    <w:rsid w:val="000D0131"/>
    <w:rsid w:val="000D01C7"/>
    <w:rsid w:val="000D020E"/>
    <w:rsid w:val="000D061A"/>
    <w:rsid w:val="000D0975"/>
    <w:rsid w:val="000D0AD9"/>
    <w:rsid w:val="000D0ADA"/>
    <w:rsid w:val="000D0B7D"/>
    <w:rsid w:val="000D0C92"/>
    <w:rsid w:val="000D0CFE"/>
    <w:rsid w:val="000D0D55"/>
    <w:rsid w:val="000D0D69"/>
    <w:rsid w:val="000D0D71"/>
    <w:rsid w:val="000D0D91"/>
    <w:rsid w:val="000D0DB4"/>
    <w:rsid w:val="000D1249"/>
    <w:rsid w:val="000D128F"/>
    <w:rsid w:val="000D1333"/>
    <w:rsid w:val="000D144D"/>
    <w:rsid w:val="000D1963"/>
    <w:rsid w:val="000D19CF"/>
    <w:rsid w:val="000D19EE"/>
    <w:rsid w:val="000D1CA2"/>
    <w:rsid w:val="000D1D58"/>
    <w:rsid w:val="000D1D9F"/>
    <w:rsid w:val="000D1F68"/>
    <w:rsid w:val="000D2170"/>
    <w:rsid w:val="000D246F"/>
    <w:rsid w:val="000D2574"/>
    <w:rsid w:val="000D2771"/>
    <w:rsid w:val="000D278A"/>
    <w:rsid w:val="000D2822"/>
    <w:rsid w:val="000D29A9"/>
    <w:rsid w:val="000D2A90"/>
    <w:rsid w:val="000D2D39"/>
    <w:rsid w:val="000D2FEA"/>
    <w:rsid w:val="000D30C9"/>
    <w:rsid w:val="000D3277"/>
    <w:rsid w:val="000D34A1"/>
    <w:rsid w:val="000D3600"/>
    <w:rsid w:val="000D36CC"/>
    <w:rsid w:val="000D3888"/>
    <w:rsid w:val="000D3A2F"/>
    <w:rsid w:val="000D3BCC"/>
    <w:rsid w:val="000D4041"/>
    <w:rsid w:val="000D40B0"/>
    <w:rsid w:val="000D40C8"/>
    <w:rsid w:val="000D4511"/>
    <w:rsid w:val="000D45D4"/>
    <w:rsid w:val="000D45E3"/>
    <w:rsid w:val="000D4722"/>
    <w:rsid w:val="000D47C8"/>
    <w:rsid w:val="000D4B0F"/>
    <w:rsid w:val="000D4B17"/>
    <w:rsid w:val="000D4C5C"/>
    <w:rsid w:val="000D4D48"/>
    <w:rsid w:val="000D4DDE"/>
    <w:rsid w:val="000D500A"/>
    <w:rsid w:val="000D5432"/>
    <w:rsid w:val="000D567B"/>
    <w:rsid w:val="000D57B9"/>
    <w:rsid w:val="000D5891"/>
    <w:rsid w:val="000D5A7D"/>
    <w:rsid w:val="000D5DCC"/>
    <w:rsid w:val="000D5E6C"/>
    <w:rsid w:val="000D6146"/>
    <w:rsid w:val="000D6152"/>
    <w:rsid w:val="000D620D"/>
    <w:rsid w:val="000D6354"/>
    <w:rsid w:val="000D6718"/>
    <w:rsid w:val="000D67C5"/>
    <w:rsid w:val="000D688A"/>
    <w:rsid w:val="000D6896"/>
    <w:rsid w:val="000D6B8C"/>
    <w:rsid w:val="000D6DE1"/>
    <w:rsid w:val="000D6F1B"/>
    <w:rsid w:val="000D7342"/>
    <w:rsid w:val="000D769B"/>
    <w:rsid w:val="000D78CF"/>
    <w:rsid w:val="000D79F1"/>
    <w:rsid w:val="000D7CCE"/>
    <w:rsid w:val="000D7D75"/>
    <w:rsid w:val="000D7DCB"/>
    <w:rsid w:val="000D7F2C"/>
    <w:rsid w:val="000D7F71"/>
    <w:rsid w:val="000E0030"/>
    <w:rsid w:val="000E005C"/>
    <w:rsid w:val="000E02CD"/>
    <w:rsid w:val="000E049C"/>
    <w:rsid w:val="000E04A8"/>
    <w:rsid w:val="000E054F"/>
    <w:rsid w:val="000E06C9"/>
    <w:rsid w:val="000E06DC"/>
    <w:rsid w:val="000E0748"/>
    <w:rsid w:val="000E0920"/>
    <w:rsid w:val="000E0A2D"/>
    <w:rsid w:val="000E0A7A"/>
    <w:rsid w:val="000E0BD5"/>
    <w:rsid w:val="000E107E"/>
    <w:rsid w:val="000E1615"/>
    <w:rsid w:val="000E16CE"/>
    <w:rsid w:val="000E1734"/>
    <w:rsid w:val="000E186E"/>
    <w:rsid w:val="000E18A3"/>
    <w:rsid w:val="000E1A67"/>
    <w:rsid w:val="000E1BFC"/>
    <w:rsid w:val="000E1D6C"/>
    <w:rsid w:val="000E1D9D"/>
    <w:rsid w:val="000E1EEF"/>
    <w:rsid w:val="000E216A"/>
    <w:rsid w:val="000E21E8"/>
    <w:rsid w:val="000E23CA"/>
    <w:rsid w:val="000E24C3"/>
    <w:rsid w:val="000E2592"/>
    <w:rsid w:val="000E25F5"/>
    <w:rsid w:val="000E2612"/>
    <w:rsid w:val="000E26AC"/>
    <w:rsid w:val="000E2B1B"/>
    <w:rsid w:val="000E2BDE"/>
    <w:rsid w:val="000E2D78"/>
    <w:rsid w:val="000E2F28"/>
    <w:rsid w:val="000E2FAF"/>
    <w:rsid w:val="000E3044"/>
    <w:rsid w:val="000E3139"/>
    <w:rsid w:val="000E3184"/>
    <w:rsid w:val="000E31F1"/>
    <w:rsid w:val="000E333D"/>
    <w:rsid w:val="000E3364"/>
    <w:rsid w:val="000E33C9"/>
    <w:rsid w:val="000E33E3"/>
    <w:rsid w:val="000E3452"/>
    <w:rsid w:val="000E3470"/>
    <w:rsid w:val="000E34DC"/>
    <w:rsid w:val="000E34F6"/>
    <w:rsid w:val="000E3823"/>
    <w:rsid w:val="000E3841"/>
    <w:rsid w:val="000E3888"/>
    <w:rsid w:val="000E3934"/>
    <w:rsid w:val="000E3990"/>
    <w:rsid w:val="000E39B6"/>
    <w:rsid w:val="000E3BF5"/>
    <w:rsid w:val="000E3CC0"/>
    <w:rsid w:val="000E3CC7"/>
    <w:rsid w:val="000E3D9B"/>
    <w:rsid w:val="000E3DB3"/>
    <w:rsid w:val="000E3E48"/>
    <w:rsid w:val="000E41FB"/>
    <w:rsid w:val="000E42F6"/>
    <w:rsid w:val="000E4516"/>
    <w:rsid w:val="000E4817"/>
    <w:rsid w:val="000E4820"/>
    <w:rsid w:val="000E4824"/>
    <w:rsid w:val="000E4B89"/>
    <w:rsid w:val="000E4C0E"/>
    <w:rsid w:val="000E4C7C"/>
    <w:rsid w:val="000E4C8B"/>
    <w:rsid w:val="000E4E9D"/>
    <w:rsid w:val="000E4ED7"/>
    <w:rsid w:val="000E502B"/>
    <w:rsid w:val="000E51DB"/>
    <w:rsid w:val="000E53CB"/>
    <w:rsid w:val="000E549A"/>
    <w:rsid w:val="000E550F"/>
    <w:rsid w:val="000E5625"/>
    <w:rsid w:val="000E576C"/>
    <w:rsid w:val="000E577D"/>
    <w:rsid w:val="000E5BB0"/>
    <w:rsid w:val="000E5C9F"/>
    <w:rsid w:val="000E5D60"/>
    <w:rsid w:val="000E5F6E"/>
    <w:rsid w:val="000E610C"/>
    <w:rsid w:val="000E6122"/>
    <w:rsid w:val="000E63BB"/>
    <w:rsid w:val="000E66E6"/>
    <w:rsid w:val="000E6777"/>
    <w:rsid w:val="000E68C7"/>
    <w:rsid w:val="000E6A45"/>
    <w:rsid w:val="000E6ABC"/>
    <w:rsid w:val="000E6B81"/>
    <w:rsid w:val="000E6BCF"/>
    <w:rsid w:val="000E6C6A"/>
    <w:rsid w:val="000E6C98"/>
    <w:rsid w:val="000E6CCF"/>
    <w:rsid w:val="000E6FB6"/>
    <w:rsid w:val="000E7406"/>
    <w:rsid w:val="000E74F2"/>
    <w:rsid w:val="000E76FF"/>
    <w:rsid w:val="000E78F4"/>
    <w:rsid w:val="000E7D23"/>
    <w:rsid w:val="000E7D8F"/>
    <w:rsid w:val="000E7DCB"/>
    <w:rsid w:val="000E7EAD"/>
    <w:rsid w:val="000E7F89"/>
    <w:rsid w:val="000F0008"/>
    <w:rsid w:val="000F0100"/>
    <w:rsid w:val="000F0127"/>
    <w:rsid w:val="000F01FF"/>
    <w:rsid w:val="000F039C"/>
    <w:rsid w:val="000F07B7"/>
    <w:rsid w:val="000F07E5"/>
    <w:rsid w:val="000F0A79"/>
    <w:rsid w:val="000F0C79"/>
    <w:rsid w:val="000F0DE8"/>
    <w:rsid w:val="000F0EC4"/>
    <w:rsid w:val="000F1063"/>
    <w:rsid w:val="000F10FD"/>
    <w:rsid w:val="000F14F8"/>
    <w:rsid w:val="000F157D"/>
    <w:rsid w:val="000F16A2"/>
    <w:rsid w:val="000F1709"/>
    <w:rsid w:val="000F17E6"/>
    <w:rsid w:val="000F1854"/>
    <w:rsid w:val="000F1965"/>
    <w:rsid w:val="000F1C93"/>
    <w:rsid w:val="000F1DCB"/>
    <w:rsid w:val="000F1E82"/>
    <w:rsid w:val="000F1F4A"/>
    <w:rsid w:val="000F211F"/>
    <w:rsid w:val="000F2328"/>
    <w:rsid w:val="000F237A"/>
    <w:rsid w:val="000F24C9"/>
    <w:rsid w:val="000F24CB"/>
    <w:rsid w:val="000F26CD"/>
    <w:rsid w:val="000F284C"/>
    <w:rsid w:val="000F28FC"/>
    <w:rsid w:val="000F292E"/>
    <w:rsid w:val="000F2A53"/>
    <w:rsid w:val="000F2A5B"/>
    <w:rsid w:val="000F3005"/>
    <w:rsid w:val="000F3231"/>
    <w:rsid w:val="000F3425"/>
    <w:rsid w:val="000F3439"/>
    <w:rsid w:val="000F3499"/>
    <w:rsid w:val="000F3526"/>
    <w:rsid w:val="000F36BE"/>
    <w:rsid w:val="000F3812"/>
    <w:rsid w:val="000F395E"/>
    <w:rsid w:val="000F3A04"/>
    <w:rsid w:val="000F3A9B"/>
    <w:rsid w:val="000F3AA1"/>
    <w:rsid w:val="000F3CE2"/>
    <w:rsid w:val="000F3E51"/>
    <w:rsid w:val="000F4071"/>
    <w:rsid w:val="000F4268"/>
    <w:rsid w:val="000F4297"/>
    <w:rsid w:val="000F451B"/>
    <w:rsid w:val="000F457D"/>
    <w:rsid w:val="000F45E4"/>
    <w:rsid w:val="000F471F"/>
    <w:rsid w:val="000F47C6"/>
    <w:rsid w:val="000F48D0"/>
    <w:rsid w:val="000F4B55"/>
    <w:rsid w:val="000F4DB0"/>
    <w:rsid w:val="000F4DE8"/>
    <w:rsid w:val="000F5022"/>
    <w:rsid w:val="000F5167"/>
    <w:rsid w:val="000F51E6"/>
    <w:rsid w:val="000F5310"/>
    <w:rsid w:val="000F5484"/>
    <w:rsid w:val="000F5789"/>
    <w:rsid w:val="000F5A88"/>
    <w:rsid w:val="000F5CDD"/>
    <w:rsid w:val="000F6186"/>
    <w:rsid w:val="000F6220"/>
    <w:rsid w:val="000F67A0"/>
    <w:rsid w:val="000F6A2A"/>
    <w:rsid w:val="000F6A73"/>
    <w:rsid w:val="000F6A87"/>
    <w:rsid w:val="000F6AE9"/>
    <w:rsid w:val="000F6D6D"/>
    <w:rsid w:val="000F7053"/>
    <w:rsid w:val="000F7201"/>
    <w:rsid w:val="000F7231"/>
    <w:rsid w:val="000F7246"/>
    <w:rsid w:val="000F727F"/>
    <w:rsid w:val="000F72EF"/>
    <w:rsid w:val="000F7594"/>
    <w:rsid w:val="000F7674"/>
    <w:rsid w:val="000F76E0"/>
    <w:rsid w:val="000F779D"/>
    <w:rsid w:val="000F7874"/>
    <w:rsid w:val="000F7942"/>
    <w:rsid w:val="000F79CD"/>
    <w:rsid w:val="000F7AD2"/>
    <w:rsid w:val="000F7BD0"/>
    <w:rsid w:val="000F7BED"/>
    <w:rsid w:val="000F7CF8"/>
    <w:rsid w:val="000F7FC8"/>
    <w:rsid w:val="0010015A"/>
    <w:rsid w:val="0010046B"/>
    <w:rsid w:val="00100640"/>
    <w:rsid w:val="001006C0"/>
    <w:rsid w:val="00100995"/>
    <w:rsid w:val="00100AE5"/>
    <w:rsid w:val="00100BB6"/>
    <w:rsid w:val="00100C5A"/>
    <w:rsid w:val="00100CF8"/>
    <w:rsid w:val="00100D6C"/>
    <w:rsid w:val="00100DB7"/>
    <w:rsid w:val="001010AD"/>
    <w:rsid w:val="00101185"/>
    <w:rsid w:val="001012CE"/>
    <w:rsid w:val="0010130E"/>
    <w:rsid w:val="001015B1"/>
    <w:rsid w:val="001015E8"/>
    <w:rsid w:val="00101727"/>
    <w:rsid w:val="001017A3"/>
    <w:rsid w:val="001017FD"/>
    <w:rsid w:val="00101AD9"/>
    <w:rsid w:val="00101B3B"/>
    <w:rsid w:val="00101D95"/>
    <w:rsid w:val="00101F6B"/>
    <w:rsid w:val="00102052"/>
    <w:rsid w:val="00102244"/>
    <w:rsid w:val="0010233F"/>
    <w:rsid w:val="0010234F"/>
    <w:rsid w:val="00102441"/>
    <w:rsid w:val="001025C3"/>
    <w:rsid w:val="00102622"/>
    <w:rsid w:val="0010274E"/>
    <w:rsid w:val="00102BD7"/>
    <w:rsid w:val="00102CD9"/>
    <w:rsid w:val="0010305B"/>
    <w:rsid w:val="00103140"/>
    <w:rsid w:val="00103143"/>
    <w:rsid w:val="0010317B"/>
    <w:rsid w:val="00103352"/>
    <w:rsid w:val="001033AC"/>
    <w:rsid w:val="001034A9"/>
    <w:rsid w:val="001036D3"/>
    <w:rsid w:val="0010387A"/>
    <w:rsid w:val="001038E9"/>
    <w:rsid w:val="001038FF"/>
    <w:rsid w:val="00103916"/>
    <w:rsid w:val="00103ACA"/>
    <w:rsid w:val="00103BBD"/>
    <w:rsid w:val="00103CAB"/>
    <w:rsid w:val="00103E5D"/>
    <w:rsid w:val="00103F58"/>
    <w:rsid w:val="0010419B"/>
    <w:rsid w:val="00104279"/>
    <w:rsid w:val="00104308"/>
    <w:rsid w:val="0010444A"/>
    <w:rsid w:val="00104C4C"/>
    <w:rsid w:val="00104CD4"/>
    <w:rsid w:val="00104F69"/>
    <w:rsid w:val="0010503C"/>
    <w:rsid w:val="001052E6"/>
    <w:rsid w:val="00105353"/>
    <w:rsid w:val="001055EB"/>
    <w:rsid w:val="00105661"/>
    <w:rsid w:val="0010566E"/>
    <w:rsid w:val="0010573C"/>
    <w:rsid w:val="001059CA"/>
    <w:rsid w:val="00105A4B"/>
    <w:rsid w:val="00105B5E"/>
    <w:rsid w:val="00105C35"/>
    <w:rsid w:val="00105CB1"/>
    <w:rsid w:val="00105CF0"/>
    <w:rsid w:val="00105DC9"/>
    <w:rsid w:val="00105E34"/>
    <w:rsid w:val="00105E93"/>
    <w:rsid w:val="00105FAE"/>
    <w:rsid w:val="001060AB"/>
    <w:rsid w:val="001060E6"/>
    <w:rsid w:val="00106129"/>
    <w:rsid w:val="00106523"/>
    <w:rsid w:val="001065B2"/>
    <w:rsid w:val="001065DA"/>
    <w:rsid w:val="001066EB"/>
    <w:rsid w:val="0010673C"/>
    <w:rsid w:val="001068E6"/>
    <w:rsid w:val="00106942"/>
    <w:rsid w:val="00106BE6"/>
    <w:rsid w:val="00106C13"/>
    <w:rsid w:val="00106C56"/>
    <w:rsid w:val="00106C67"/>
    <w:rsid w:val="00106CB1"/>
    <w:rsid w:val="00106CBA"/>
    <w:rsid w:val="00106F6C"/>
    <w:rsid w:val="00106FC2"/>
    <w:rsid w:val="00107002"/>
    <w:rsid w:val="00107218"/>
    <w:rsid w:val="001074A9"/>
    <w:rsid w:val="001074C8"/>
    <w:rsid w:val="001074CE"/>
    <w:rsid w:val="00107501"/>
    <w:rsid w:val="001075CC"/>
    <w:rsid w:val="00107772"/>
    <w:rsid w:val="001079E8"/>
    <w:rsid w:val="00107C50"/>
    <w:rsid w:val="00107C7F"/>
    <w:rsid w:val="00107CEF"/>
    <w:rsid w:val="00107DC1"/>
    <w:rsid w:val="00107E00"/>
    <w:rsid w:val="00107E9D"/>
    <w:rsid w:val="00107F5B"/>
    <w:rsid w:val="0011007F"/>
    <w:rsid w:val="001101C2"/>
    <w:rsid w:val="00110267"/>
    <w:rsid w:val="00110446"/>
    <w:rsid w:val="00110579"/>
    <w:rsid w:val="0011059E"/>
    <w:rsid w:val="001106A6"/>
    <w:rsid w:val="00110982"/>
    <w:rsid w:val="00110A7F"/>
    <w:rsid w:val="00110ABE"/>
    <w:rsid w:val="00110AF4"/>
    <w:rsid w:val="00110B9E"/>
    <w:rsid w:val="00110B9F"/>
    <w:rsid w:val="00110C44"/>
    <w:rsid w:val="00110CE0"/>
    <w:rsid w:val="00110D6A"/>
    <w:rsid w:val="0011105B"/>
    <w:rsid w:val="00111081"/>
    <w:rsid w:val="001110C1"/>
    <w:rsid w:val="00111253"/>
    <w:rsid w:val="001114FC"/>
    <w:rsid w:val="0011174B"/>
    <w:rsid w:val="00111BBC"/>
    <w:rsid w:val="00111E2F"/>
    <w:rsid w:val="00111EBB"/>
    <w:rsid w:val="0011205F"/>
    <w:rsid w:val="001124C9"/>
    <w:rsid w:val="001124D6"/>
    <w:rsid w:val="0011259E"/>
    <w:rsid w:val="001125C8"/>
    <w:rsid w:val="00112746"/>
    <w:rsid w:val="001127A1"/>
    <w:rsid w:val="001128FA"/>
    <w:rsid w:val="001129B8"/>
    <w:rsid w:val="00112A70"/>
    <w:rsid w:val="00112F9D"/>
    <w:rsid w:val="0011319C"/>
    <w:rsid w:val="001131B1"/>
    <w:rsid w:val="001132C7"/>
    <w:rsid w:val="00113535"/>
    <w:rsid w:val="0011362B"/>
    <w:rsid w:val="0011381A"/>
    <w:rsid w:val="00113864"/>
    <w:rsid w:val="00113A65"/>
    <w:rsid w:val="00113A9B"/>
    <w:rsid w:val="00113A9C"/>
    <w:rsid w:val="00113B46"/>
    <w:rsid w:val="00113EA9"/>
    <w:rsid w:val="00113EBD"/>
    <w:rsid w:val="00113FC8"/>
    <w:rsid w:val="00114095"/>
    <w:rsid w:val="0011450D"/>
    <w:rsid w:val="00114566"/>
    <w:rsid w:val="001145DC"/>
    <w:rsid w:val="00114893"/>
    <w:rsid w:val="001148CE"/>
    <w:rsid w:val="001148FF"/>
    <w:rsid w:val="00114AA0"/>
    <w:rsid w:val="00114DE4"/>
    <w:rsid w:val="00114EA4"/>
    <w:rsid w:val="00114F0E"/>
    <w:rsid w:val="00114F6D"/>
    <w:rsid w:val="00115289"/>
    <w:rsid w:val="0011532E"/>
    <w:rsid w:val="001153E8"/>
    <w:rsid w:val="001154AE"/>
    <w:rsid w:val="001154DC"/>
    <w:rsid w:val="00115516"/>
    <w:rsid w:val="0011578F"/>
    <w:rsid w:val="00115F25"/>
    <w:rsid w:val="00116052"/>
    <w:rsid w:val="00116297"/>
    <w:rsid w:val="00116593"/>
    <w:rsid w:val="00116600"/>
    <w:rsid w:val="0011667F"/>
    <w:rsid w:val="00116883"/>
    <w:rsid w:val="001168DA"/>
    <w:rsid w:val="00116AC9"/>
    <w:rsid w:val="00116B04"/>
    <w:rsid w:val="00116BB2"/>
    <w:rsid w:val="00116C17"/>
    <w:rsid w:val="00116D31"/>
    <w:rsid w:val="00116D75"/>
    <w:rsid w:val="00116DAD"/>
    <w:rsid w:val="00117152"/>
    <w:rsid w:val="00117254"/>
    <w:rsid w:val="001174C3"/>
    <w:rsid w:val="0011750E"/>
    <w:rsid w:val="00117581"/>
    <w:rsid w:val="0011782D"/>
    <w:rsid w:val="001178B9"/>
    <w:rsid w:val="00117980"/>
    <w:rsid w:val="00117A8B"/>
    <w:rsid w:val="00117A94"/>
    <w:rsid w:val="00117BCD"/>
    <w:rsid w:val="00117C7E"/>
    <w:rsid w:val="00117FD4"/>
    <w:rsid w:val="00120022"/>
    <w:rsid w:val="001207B3"/>
    <w:rsid w:val="001208A8"/>
    <w:rsid w:val="001208E1"/>
    <w:rsid w:val="0012090C"/>
    <w:rsid w:val="00120979"/>
    <w:rsid w:val="001209C0"/>
    <w:rsid w:val="00120DB2"/>
    <w:rsid w:val="00120F16"/>
    <w:rsid w:val="00120FDA"/>
    <w:rsid w:val="001211B8"/>
    <w:rsid w:val="00121249"/>
    <w:rsid w:val="00121463"/>
    <w:rsid w:val="00121572"/>
    <w:rsid w:val="00121872"/>
    <w:rsid w:val="00121AFA"/>
    <w:rsid w:val="00121B67"/>
    <w:rsid w:val="00121ED5"/>
    <w:rsid w:val="00121F42"/>
    <w:rsid w:val="0012203A"/>
    <w:rsid w:val="00122077"/>
    <w:rsid w:val="00122149"/>
    <w:rsid w:val="00122153"/>
    <w:rsid w:val="001221E2"/>
    <w:rsid w:val="00122213"/>
    <w:rsid w:val="0012227F"/>
    <w:rsid w:val="00122465"/>
    <w:rsid w:val="001224A0"/>
    <w:rsid w:val="0012250B"/>
    <w:rsid w:val="0012283F"/>
    <w:rsid w:val="00122914"/>
    <w:rsid w:val="00122A15"/>
    <w:rsid w:val="00122A5A"/>
    <w:rsid w:val="00122AC2"/>
    <w:rsid w:val="00122CED"/>
    <w:rsid w:val="00122E29"/>
    <w:rsid w:val="00122FE9"/>
    <w:rsid w:val="00123053"/>
    <w:rsid w:val="001230A8"/>
    <w:rsid w:val="001230D1"/>
    <w:rsid w:val="00123429"/>
    <w:rsid w:val="00123500"/>
    <w:rsid w:val="0012376F"/>
    <w:rsid w:val="00123819"/>
    <w:rsid w:val="00123821"/>
    <w:rsid w:val="00123925"/>
    <w:rsid w:val="00123997"/>
    <w:rsid w:val="00123BFB"/>
    <w:rsid w:val="00123E69"/>
    <w:rsid w:val="00123EBC"/>
    <w:rsid w:val="00123F35"/>
    <w:rsid w:val="0012424A"/>
    <w:rsid w:val="00124336"/>
    <w:rsid w:val="00124463"/>
    <w:rsid w:val="00124507"/>
    <w:rsid w:val="00124563"/>
    <w:rsid w:val="001245F8"/>
    <w:rsid w:val="00124863"/>
    <w:rsid w:val="001248EA"/>
    <w:rsid w:val="00124D07"/>
    <w:rsid w:val="00124D3A"/>
    <w:rsid w:val="00125270"/>
    <w:rsid w:val="00125381"/>
    <w:rsid w:val="0012545D"/>
    <w:rsid w:val="001255BE"/>
    <w:rsid w:val="001258F3"/>
    <w:rsid w:val="0012594E"/>
    <w:rsid w:val="00125AD1"/>
    <w:rsid w:val="00125BB5"/>
    <w:rsid w:val="00125CEF"/>
    <w:rsid w:val="00125DED"/>
    <w:rsid w:val="001260F8"/>
    <w:rsid w:val="001262E3"/>
    <w:rsid w:val="00126506"/>
    <w:rsid w:val="001266F2"/>
    <w:rsid w:val="00126865"/>
    <w:rsid w:val="00126B31"/>
    <w:rsid w:val="00126EB8"/>
    <w:rsid w:val="00126FA7"/>
    <w:rsid w:val="00127090"/>
    <w:rsid w:val="001270CD"/>
    <w:rsid w:val="00127184"/>
    <w:rsid w:val="00127203"/>
    <w:rsid w:val="00127266"/>
    <w:rsid w:val="001273D0"/>
    <w:rsid w:val="001274BD"/>
    <w:rsid w:val="00127592"/>
    <w:rsid w:val="001278C8"/>
    <w:rsid w:val="00127931"/>
    <w:rsid w:val="001279AE"/>
    <w:rsid w:val="00127BBE"/>
    <w:rsid w:val="00127D4B"/>
    <w:rsid w:val="00127E4E"/>
    <w:rsid w:val="00127E8B"/>
    <w:rsid w:val="00130108"/>
    <w:rsid w:val="00130126"/>
    <w:rsid w:val="00130159"/>
    <w:rsid w:val="0013017A"/>
    <w:rsid w:val="001304FF"/>
    <w:rsid w:val="001308F6"/>
    <w:rsid w:val="0013090D"/>
    <w:rsid w:val="001309C0"/>
    <w:rsid w:val="00130B0A"/>
    <w:rsid w:val="00130CC8"/>
    <w:rsid w:val="00130D01"/>
    <w:rsid w:val="00130D29"/>
    <w:rsid w:val="00130DD2"/>
    <w:rsid w:val="001311A7"/>
    <w:rsid w:val="00131264"/>
    <w:rsid w:val="0013145A"/>
    <w:rsid w:val="00131467"/>
    <w:rsid w:val="00131742"/>
    <w:rsid w:val="00131763"/>
    <w:rsid w:val="00131875"/>
    <w:rsid w:val="00131AEC"/>
    <w:rsid w:val="00131C81"/>
    <w:rsid w:val="00131E32"/>
    <w:rsid w:val="00131EAC"/>
    <w:rsid w:val="00132079"/>
    <w:rsid w:val="001322DF"/>
    <w:rsid w:val="00132330"/>
    <w:rsid w:val="001324CC"/>
    <w:rsid w:val="001327C8"/>
    <w:rsid w:val="001329D5"/>
    <w:rsid w:val="00132B2A"/>
    <w:rsid w:val="00132CD6"/>
    <w:rsid w:val="00132DFC"/>
    <w:rsid w:val="00132E57"/>
    <w:rsid w:val="00132EA5"/>
    <w:rsid w:val="00133016"/>
    <w:rsid w:val="00133421"/>
    <w:rsid w:val="0013354F"/>
    <w:rsid w:val="001335D1"/>
    <w:rsid w:val="00133643"/>
    <w:rsid w:val="00133819"/>
    <w:rsid w:val="00133C92"/>
    <w:rsid w:val="00133D4B"/>
    <w:rsid w:val="00133DC5"/>
    <w:rsid w:val="00133E7E"/>
    <w:rsid w:val="00133E83"/>
    <w:rsid w:val="00133F04"/>
    <w:rsid w:val="00133F7A"/>
    <w:rsid w:val="00133FD6"/>
    <w:rsid w:val="001342F2"/>
    <w:rsid w:val="00134745"/>
    <w:rsid w:val="00134A5C"/>
    <w:rsid w:val="00134B20"/>
    <w:rsid w:val="00134EC6"/>
    <w:rsid w:val="00134F53"/>
    <w:rsid w:val="001350A4"/>
    <w:rsid w:val="001350C7"/>
    <w:rsid w:val="001353E4"/>
    <w:rsid w:val="0013545A"/>
    <w:rsid w:val="0013547E"/>
    <w:rsid w:val="001357BD"/>
    <w:rsid w:val="00135931"/>
    <w:rsid w:val="001359FC"/>
    <w:rsid w:val="00135A7E"/>
    <w:rsid w:val="00135B9A"/>
    <w:rsid w:val="00135BEF"/>
    <w:rsid w:val="00135D4C"/>
    <w:rsid w:val="00135D81"/>
    <w:rsid w:val="00135E23"/>
    <w:rsid w:val="00135FDF"/>
    <w:rsid w:val="001361AF"/>
    <w:rsid w:val="001362C8"/>
    <w:rsid w:val="00136921"/>
    <w:rsid w:val="00136A0F"/>
    <w:rsid w:val="00136AE8"/>
    <w:rsid w:val="00136E47"/>
    <w:rsid w:val="001371CF"/>
    <w:rsid w:val="0013727D"/>
    <w:rsid w:val="001373F7"/>
    <w:rsid w:val="001378F3"/>
    <w:rsid w:val="00137A6E"/>
    <w:rsid w:val="00137C39"/>
    <w:rsid w:val="00137CF0"/>
    <w:rsid w:val="00137E45"/>
    <w:rsid w:val="00137EBD"/>
    <w:rsid w:val="00137F3F"/>
    <w:rsid w:val="00137F4E"/>
    <w:rsid w:val="00140059"/>
    <w:rsid w:val="001402A7"/>
    <w:rsid w:val="001403EC"/>
    <w:rsid w:val="00140630"/>
    <w:rsid w:val="00140A4D"/>
    <w:rsid w:val="00140B7E"/>
    <w:rsid w:val="00140BCC"/>
    <w:rsid w:val="00140FF7"/>
    <w:rsid w:val="001410F9"/>
    <w:rsid w:val="00141221"/>
    <w:rsid w:val="0014123E"/>
    <w:rsid w:val="0014123F"/>
    <w:rsid w:val="00141401"/>
    <w:rsid w:val="00141435"/>
    <w:rsid w:val="00141585"/>
    <w:rsid w:val="0014173C"/>
    <w:rsid w:val="001418D4"/>
    <w:rsid w:val="00141CDA"/>
    <w:rsid w:val="00141DDD"/>
    <w:rsid w:val="00141E0D"/>
    <w:rsid w:val="00141FE0"/>
    <w:rsid w:val="0014212B"/>
    <w:rsid w:val="00142175"/>
    <w:rsid w:val="001423AE"/>
    <w:rsid w:val="0014263B"/>
    <w:rsid w:val="001427AD"/>
    <w:rsid w:val="001427AE"/>
    <w:rsid w:val="0014281A"/>
    <w:rsid w:val="001429F1"/>
    <w:rsid w:val="00142ACB"/>
    <w:rsid w:val="00142B27"/>
    <w:rsid w:val="00142CD7"/>
    <w:rsid w:val="00142F03"/>
    <w:rsid w:val="00142FD2"/>
    <w:rsid w:val="001431F7"/>
    <w:rsid w:val="00143202"/>
    <w:rsid w:val="00143493"/>
    <w:rsid w:val="001435A4"/>
    <w:rsid w:val="00143801"/>
    <w:rsid w:val="001439E5"/>
    <w:rsid w:val="00143B62"/>
    <w:rsid w:val="00143B80"/>
    <w:rsid w:val="00143D49"/>
    <w:rsid w:val="00144094"/>
    <w:rsid w:val="001443F5"/>
    <w:rsid w:val="00144463"/>
    <w:rsid w:val="00144547"/>
    <w:rsid w:val="001446F5"/>
    <w:rsid w:val="001448E5"/>
    <w:rsid w:val="0014491D"/>
    <w:rsid w:val="00144A4F"/>
    <w:rsid w:val="00144A95"/>
    <w:rsid w:val="0014500E"/>
    <w:rsid w:val="001451A8"/>
    <w:rsid w:val="0014538F"/>
    <w:rsid w:val="001454CA"/>
    <w:rsid w:val="00145523"/>
    <w:rsid w:val="00145745"/>
    <w:rsid w:val="00145789"/>
    <w:rsid w:val="0014587F"/>
    <w:rsid w:val="001459BF"/>
    <w:rsid w:val="00145A98"/>
    <w:rsid w:val="00145B94"/>
    <w:rsid w:val="00145BC0"/>
    <w:rsid w:val="00145EAC"/>
    <w:rsid w:val="001461D0"/>
    <w:rsid w:val="001462B5"/>
    <w:rsid w:val="001466A4"/>
    <w:rsid w:val="00146D6C"/>
    <w:rsid w:val="001470D8"/>
    <w:rsid w:val="00147164"/>
    <w:rsid w:val="0014758B"/>
    <w:rsid w:val="0014761E"/>
    <w:rsid w:val="001476D6"/>
    <w:rsid w:val="00147866"/>
    <w:rsid w:val="0014795E"/>
    <w:rsid w:val="00147A20"/>
    <w:rsid w:val="00147B26"/>
    <w:rsid w:val="00147B63"/>
    <w:rsid w:val="00147D46"/>
    <w:rsid w:val="00147E7B"/>
    <w:rsid w:val="00150058"/>
    <w:rsid w:val="00150370"/>
    <w:rsid w:val="001503CB"/>
    <w:rsid w:val="00150414"/>
    <w:rsid w:val="0015049B"/>
    <w:rsid w:val="001505D0"/>
    <w:rsid w:val="00150853"/>
    <w:rsid w:val="0015089A"/>
    <w:rsid w:val="00150F17"/>
    <w:rsid w:val="0015101D"/>
    <w:rsid w:val="001510B0"/>
    <w:rsid w:val="0015127C"/>
    <w:rsid w:val="0015137D"/>
    <w:rsid w:val="001517D9"/>
    <w:rsid w:val="001517F5"/>
    <w:rsid w:val="00151864"/>
    <w:rsid w:val="00151A56"/>
    <w:rsid w:val="00151B42"/>
    <w:rsid w:val="00151B92"/>
    <w:rsid w:val="00151D02"/>
    <w:rsid w:val="00151E8C"/>
    <w:rsid w:val="00152000"/>
    <w:rsid w:val="00152159"/>
    <w:rsid w:val="0015216E"/>
    <w:rsid w:val="0015226C"/>
    <w:rsid w:val="00152546"/>
    <w:rsid w:val="00152655"/>
    <w:rsid w:val="00152721"/>
    <w:rsid w:val="00152768"/>
    <w:rsid w:val="0015279A"/>
    <w:rsid w:val="00152E18"/>
    <w:rsid w:val="00152F07"/>
    <w:rsid w:val="00152FAE"/>
    <w:rsid w:val="00153065"/>
    <w:rsid w:val="0015306A"/>
    <w:rsid w:val="001530B9"/>
    <w:rsid w:val="00153128"/>
    <w:rsid w:val="0015312B"/>
    <w:rsid w:val="001531ED"/>
    <w:rsid w:val="00153262"/>
    <w:rsid w:val="001532F4"/>
    <w:rsid w:val="001533AB"/>
    <w:rsid w:val="001536D0"/>
    <w:rsid w:val="001537BB"/>
    <w:rsid w:val="00153814"/>
    <w:rsid w:val="001538E8"/>
    <w:rsid w:val="00153915"/>
    <w:rsid w:val="0015392E"/>
    <w:rsid w:val="00153A92"/>
    <w:rsid w:val="00153B00"/>
    <w:rsid w:val="00153CA9"/>
    <w:rsid w:val="00153D4D"/>
    <w:rsid w:val="00153F67"/>
    <w:rsid w:val="001540A5"/>
    <w:rsid w:val="001540C5"/>
    <w:rsid w:val="001545F2"/>
    <w:rsid w:val="001546C2"/>
    <w:rsid w:val="00154F3E"/>
    <w:rsid w:val="00154F49"/>
    <w:rsid w:val="00155000"/>
    <w:rsid w:val="00155288"/>
    <w:rsid w:val="0015530E"/>
    <w:rsid w:val="001556B3"/>
    <w:rsid w:val="001556DF"/>
    <w:rsid w:val="0015574A"/>
    <w:rsid w:val="00155AB9"/>
    <w:rsid w:val="00155C80"/>
    <w:rsid w:val="00155E14"/>
    <w:rsid w:val="00155F9E"/>
    <w:rsid w:val="00156055"/>
    <w:rsid w:val="00156085"/>
    <w:rsid w:val="001560AD"/>
    <w:rsid w:val="00156166"/>
    <w:rsid w:val="001563AD"/>
    <w:rsid w:val="001566DD"/>
    <w:rsid w:val="0015672F"/>
    <w:rsid w:val="00156794"/>
    <w:rsid w:val="00156ABA"/>
    <w:rsid w:val="00156C0A"/>
    <w:rsid w:val="00156C0B"/>
    <w:rsid w:val="00156C12"/>
    <w:rsid w:val="00156C1D"/>
    <w:rsid w:val="00156C39"/>
    <w:rsid w:val="00156CE8"/>
    <w:rsid w:val="00156D39"/>
    <w:rsid w:val="00156F70"/>
    <w:rsid w:val="00156FF3"/>
    <w:rsid w:val="00157301"/>
    <w:rsid w:val="0015732C"/>
    <w:rsid w:val="001573A7"/>
    <w:rsid w:val="00157587"/>
    <w:rsid w:val="001575A3"/>
    <w:rsid w:val="00157824"/>
    <w:rsid w:val="00157886"/>
    <w:rsid w:val="00157ABD"/>
    <w:rsid w:val="00157C3F"/>
    <w:rsid w:val="0016034F"/>
    <w:rsid w:val="00160369"/>
    <w:rsid w:val="00160391"/>
    <w:rsid w:val="001603F6"/>
    <w:rsid w:val="00160422"/>
    <w:rsid w:val="0016063D"/>
    <w:rsid w:val="00160769"/>
    <w:rsid w:val="00160854"/>
    <w:rsid w:val="0016085E"/>
    <w:rsid w:val="00160BEE"/>
    <w:rsid w:val="00160DCB"/>
    <w:rsid w:val="00160E14"/>
    <w:rsid w:val="00161071"/>
    <w:rsid w:val="0016110A"/>
    <w:rsid w:val="0016152E"/>
    <w:rsid w:val="001615D7"/>
    <w:rsid w:val="00161763"/>
    <w:rsid w:val="001617F5"/>
    <w:rsid w:val="00161A22"/>
    <w:rsid w:val="00161BCD"/>
    <w:rsid w:val="00161E29"/>
    <w:rsid w:val="0016234E"/>
    <w:rsid w:val="00162490"/>
    <w:rsid w:val="001629D6"/>
    <w:rsid w:val="00162A4A"/>
    <w:rsid w:val="00162A6D"/>
    <w:rsid w:val="00162B8E"/>
    <w:rsid w:val="00162C3A"/>
    <w:rsid w:val="00162DCB"/>
    <w:rsid w:val="001632CB"/>
    <w:rsid w:val="00163309"/>
    <w:rsid w:val="0016333E"/>
    <w:rsid w:val="001633AE"/>
    <w:rsid w:val="001634D3"/>
    <w:rsid w:val="00163786"/>
    <w:rsid w:val="0016384B"/>
    <w:rsid w:val="0016385F"/>
    <w:rsid w:val="00163A13"/>
    <w:rsid w:val="00163A97"/>
    <w:rsid w:val="00163B38"/>
    <w:rsid w:val="00163C20"/>
    <w:rsid w:val="00163CBE"/>
    <w:rsid w:val="00164052"/>
    <w:rsid w:val="00164585"/>
    <w:rsid w:val="001645C2"/>
    <w:rsid w:val="001646F5"/>
    <w:rsid w:val="0016496E"/>
    <w:rsid w:val="00164B37"/>
    <w:rsid w:val="00164C4D"/>
    <w:rsid w:val="00164C65"/>
    <w:rsid w:val="00164CF7"/>
    <w:rsid w:val="00164D4F"/>
    <w:rsid w:val="0016504B"/>
    <w:rsid w:val="00165291"/>
    <w:rsid w:val="001652B9"/>
    <w:rsid w:val="001653FA"/>
    <w:rsid w:val="00165458"/>
    <w:rsid w:val="00165587"/>
    <w:rsid w:val="001655A9"/>
    <w:rsid w:val="0016566A"/>
    <w:rsid w:val="0016585D"/>
    <w:rsid w:val="00165AB8"/>
    <w:rsid w:val="00165C9E"/>
    <w:rsid w:val="00165DEB"/>
    <w:rsid w:val="00165E36"/>
    <w:rsid w:val="0016600D"/>
    <w:rsid w:val="001663B7"/>
    <w:rsid w:val="001665AB"/>
    <w:rsid w:val="00166654"/>
    <w:rsid w:val="00166785"/>
    <w:rsid w:val="0016683A"/>
    <w:rsid w:val="001668CC"/>
    <w:rsid w:val="001669DD"/>
    <w:rsid w:val="00166AE8"/>
    <w:rsid w:val="00166B6B"/>
    <w:rsid w:val="00166CAB"/>
    <w:rsid w:val="00166D5D"/>
    <w:rsid w:val="00166EE8"/>
    <w:rsid w:val="001674CF"/>
    <w:rsid w:val="001675A3"/>
    <w:rsid w:val="00167646"/>
    <w:rsid w:val="001676A5"/>
    <w:rsid w:val="0016784C"/>
    <w:rsid w:val="001678B7"/>
    <w:rsid w:val="001678C0"/>
    <w:rsid w:val="00167C8C"/>
    <w:rsid w:val="00167E59"/>
    <w:rsid w:val="0017000E"/>
    <w:rsid w:val="001700CE"/>
    <w:rsid w:val="0017019F"/>
    <w:rsid w:val="00170327"/>
    <w:rsid w:val="00170435"/>
    <w:rsid w:val="001705B3"/>
    <w:rsid w:val="001707B2"/>
    <w:rsid w:val="001708CF"/>
    <w:rsid w:val="00170923"/>
    <w:rsid w:val="001709FA"/>
    <w:rsid w:val="00170B32"/>
    <w:rsid w:val="00170BF3"/>
    <w:rsid w:val="00170D0D"/>
    <w:rsid w:val="00170D38"/>
    <w:rsid w:val="00170DB9"/>
    <w:rsid w:val="00170DFC"/>
    <w:rsid w:val="00170E49"/>
    <w:rsid w:val="00170F00"/>
    <w:rsid w:val="00170F32"/>
    <w:rsid w:val="00170FAA"/>
    <w:rsid w:val="00170FF3"/>
    <w:rsid w:val="0017101A"/>
    <w:rsid w:val="0017109C"/>
    <w:rsid w:val="001710A0"/>
    <w:rsid w:val="001713BB"/>
    <w:rsid w:val="0017157C"/>
    <w:rsid w:val="00171641"/>
    <w:rsid w:val="00171693"/>
    <w:rsid w:val="00171762"/>
    <w:rsid w:val="00171A86"/>
    <w:rsid w:val="00171AF9"/>
    <w:rsid w:val="00171C0F"/>
    <w:rsid w:val="00171C1D"/>
    <w:rsid w:val="00171F4C"/>
    <w:rsid w:val="00171F82"/>
    <w:rsid w:val="00171FCF"/>
    <w:rsid w:val="00172044"/>
    <w:rsid w:val="001722D5"/>
    <w:rsid w:val="0017240C"/>
    <w:rsid w:val="001724B9"/>
    <w:rsid w:val="001725F2"/>
    <w:rsid w:val="0017295C"/>
    <w:rsid w:val="001729FE"/>
    <w:rsid w:val="00172B1C"/>
    <w:rsid w:val="00172C56"/>
    <w:rsid w:val="00172D3F"/>
    <w:rsid w:val="00172D9E"/>
    <w:rsid w:val="0017311F"/>
    <w:rsid w:val="001735EF"/>
    <w:rsid w:val="001739A1"/>
    <w:rsid w:val="00173A7F"/>
    <w:rsid w:val="00173B7A"/>
    <w:rsid w:val="00173D35"/>
    <w:rsid w:val="00173DC4"/>
    <w:rsid w:val="00173E44"/>
    <w:rsid w:val="00174061"/>
    <w:rsid w:val="0017432B"/>
    <w:rsid w:val="001743A3"/>
    <w:rsid w:val="001744D7"/>
    <w:rsid w:val="001748BF"/>
    <w:rsid w:val="0017499F"/>
    <w:rsid w:val="00174AF3"/>
    <w:rsid w:val="00174BD1"/>
    <w:rsid w:val="00174CED"/>
    <w:rsid w:val="00174D27"/>
    <w:rsid w:val="00174DC7"/>
    <w:rsid w:val="001753EC"/>
    <w:rsid w:val="00175721"/>
    <w:rsid w:val="001759A4"/>
    <w:rsid w:val="00175B4D"/>
    <w:rsid w:val="00175C09"/>
    <w:rsid w:val="00175C19"/>
    <w:rsid w:val="00175D10"/>
    <w:rsid w:val="00175EC4"/>
    <w:rsid w:val="00175EC6"/>
    <w:rsid w:val="00176228"/>
    <w:rsid w:val="001762EF"/>
    <w:rsid w:val="00176453"/>
    <w:rsid w:val="001765C0"/>
    <w:rsid w:val="0017662C"/>
    <w:rsid w:val="001768AF"/>
    <w:rsid w:val="00176B87"/>
    <w:rsid w:val="00176CCA"/>
    <w:rsid w:val="00176DFE"/>
    <w:rsid w:val="00176EA6"/>
    <w:rsid w:val="00177034"/>
    <w:rsid w:val="0017704B"/>
    <w:rsid w:val="001772F2"/>
    <w:rsid w:val="0017731A"/>
    <w:rsid w:val="00177510"/>
    <w:rsid w:val="001776E5"/>
    <w:rsid w:val="001779E1"/>
    <w:rsid w:val="00177AE5"/>
    <w:rsid w:val="00177B32"/>
    <w:rsid w:val="0018031B"/>
    <w:rsid w:val="0018032A"/>
    <w:rsid w:val="001803C1"/>
    <w:rsid w:val="001803E2"/>
    <w:rsid w:val="001804DB"/>
    <w:rsid w:val="001804FD"/>
    <w:rsid w:val="00180857"/>
    <w:rsid w:val="00180949"/>
    <w:rsid w:val="00180AC3"/>
    <w:rsid w:val="00180AE2"/>
    <w:rsid w:val="00180BEC"/>
    <w:rsid w:val="00180CEE"/>
    <w:rsid w:val="00180D1A"/>
    <w:rsid w:val="00180F42"/>
    <w:rsid w:val="00180F83"/>
    <w:rsid w:val="00180FF1"/>
    <w:rsid w:val="00181047"/>
    <w:rsid w:val="001812CA"/>
    <w:rsid w:val="001812E9"/>
    <w:rsid w:val="00181323"/>
    <w:rsid w:val="0018134C"/>
    <w:rsid w:val="00181355"/>
    <w:rsid w:val="00181371"/>
    <w:rsid w:val="001814E0"/>
    <w:rsid w:val="001816A1"/>
    <w:rsid w:val="00181875"/>
    <w:rsid w:val="001819B5"/>
    <w:rsid w:val="00181A85"/>
    <w:rsid w:val="00181AED"/>
    <w:rsid w:val="00181B63"/>
    <w:rsid w:val="00181EAB"/>
    <w:rsid w:val="0018202E"/>
    <w:rsid w:val="001820EB"/>
    <w:rsid w:val="0018230F"/>
    <w:rsid w:val="001823D8"/>
    <w:rsid w:val="001824BD"/>
    <w:rsid w:val="0018291D"/>
    <w:rsid w:val="00182A57"/>
    <w:rsid w:val="00182E1A"/>
    <w:rsid w:val="00182ED2"/>
    <w:rsid w:val="00182F6C"/>
    <w:rsid w:val="00182FFE"/>
    <w:rsid w:val="001830F1"/>
    <w:rsid w:val="00183127"/>
    <w:rsid w:val="001831F3"/>
    <w:rsid w:val="001836D3"/>
    <w:rsid w:val="0018382E"/>
    <w:rsid w:val="00183AC1"/>
    <w:rsid w:val="00183C9D"/>
    <w:rsid w:val="00183D8D"/>
    <w:rsid w:val="00183DF6"/>
    <w:rsid w:val="00183E20"/>
    <w:rsid w:val="00183F26"/>
    <w:rsid w:val="0018423D"/>
    <w:rsid w:val="00184330"/>
    <w:rsid w:val="00184348"/>
    <w:rsid w:val="001844F4"/>
    <w:rsid w:val="0018481E"/>
    <w:rsid w:val="00184933"/>
    <w:rsid w:val="00184B33"/>
    <w:rsid w:val="00184B49"/>
    <w:rsid w:val="00184C25"/>
    <w:rsid w:val="00184DC5"/>
    <w:rsid w:val="00184E3C"/>
    <w:rsid w:val="00184E64"/>
    <w:rsid w:val="00184EBF"/>
    <w:rsid w:val="00185080"/>
    <w:rsid w:val="001851F1"/>
    <w:rsid w:val="001852D5"/>
    <w:rsid w:val="00185430"/>
    <w:rsid w:val="001854E9"/>
    <w:rsid w:val="001855C4"/>
    <w:rsid w:val="00185710"/>
    <w:rsid w:val="001857D1"/>
    <w:rsid w:val="00185915"/>
    <w:rsid w:val="001859D2"/>
    <w:rsid w:val="001859E3"/>
    <w:rsid w:val="00185B86"/>
    <w:rsid w:val="00185C35"/>
    <w:rsid w:val="00185CB0"/>
    <w:rsid w:val="00185EEC"/>
    <w:rsid w:val="00186290"/>
    <w:rsid w:val="001862EE"/>
    <w:rsid w:val="00186382"/>
    <w:rsid w:val="001863AB"/>
    <w:rsid w:val="0018651A"/>
    <w:rsid w:val="0018659E"/>
    <w:rsid w:val="001866C8"/>
    <w:rsid w:val="001866C9"/>
    <w:rsid w:val="0018671F"/>
    <w:rsid w:val="0018674E"/>
    <w:rsid w:val="00186885"/>
    <w:rsid w:val="00186901"/>
    <w:rsid w:val="00186AF5"/>
    <w:rsid w:val="00186B47"/>
    <w:rsid w:val="00186E4A"/>
    <w:rsid w:val="00186E83"/>
    <w:rsid w:val="00187155"/>
    <w:rsid w:val="001873C0"/>
    <w:rsid w:val="00187432"/>
    <w:rsid w:val="0018748C"/>
    <w:rsid w:val="001874A0"/>
    <w:rsid w:val="00187627"/>
    <w:rsid w:val="00187883"/>
    <w:rsid w:val="00187C1F"/>
    <w:rsid w:val="00187F5F"/>
    <w:rsid w:val="0019004D"/>
    <w:rsid w:val="0019049A"/>
    <w:rsid w:val="001904D8"/>
    <w:rsid w:val="00190B1B"/>
    <w:rsid w:val="00190B7E"/>
    <w:rsid w:val="00190FA2"/>
    <w:rsid w:val="00191063"/>
    <w:rsid w:val="00191437"/>
    <w:rsid w:val="00191507"/>
    <w:rsid w:val="001915A1"/>
    <w:rsid w:val="001916BA"/>
    <w:rsid w:val="001917D5"/>
    <w:rsid w:val="00191A04"/>
    <w:rsid w:val="00191A37"/>
    <w:rsid w:val="00191A91"/>
    <w:rsid w:val="00191BAE"/>
    <w:rsid w:val="00191D18"/>
    <w:rsid w:val="00191ED1"/>
    <w:rsid w:val="00192258"/>
    <w:rsid w:val="00192387"/>
    <w:rsid w:val="001924AB"/>
    <w:rsid w:val="00192551"/>
    <w:rsid w:val="001925A3"/>
    <w:rsid w:val="001928F5"/>
    <w:rsid w:val="0019299F"/>
    <w:rsid w:val="00192B41"/>
    <w:rsid w:val="00192D5C"/>
    <w:rsid w:val="00193003"/>
    <w:rsid w:val="0019308C"/>
    <w:rsid w:val="00193109"/>
    <w:rsid w:val="001934A3"/>
    <w:rsid w:val="00193599"/>
    <w:rsid w:val="001935C9"/>
    <w:rsid w:val="00193724"/>
    <w:rsid w:val="00193840"/>
    <w:rsid w:val="0019384A"/>
    <w:rsid w:val="00193851"/>
    <w:rsid w:val="00193AF2"/>
    <w:rsid w:val="00193C3F"/>
    <w:rsid w:val="00193FF0"/>
    <w:rsid w:val="00194290"/>
    <w:rsid w:val="0019458A"/>
    <w:rsid w:val="00194856"/>
    <w:rsid w:val="00194CD5"/>
    <w:rsid w:val="00194E6E"/>
    <w:rsid w:val="00194EAF"/>
    <w:rsid w:val="00194EE7"/>
    <w:rsid w:val="00194F87"/>
    <w:rsid w:val="001953AA"/>
    <w:rsid w:val="0019541F"/>
    <w:rsid w:val="00195557"/>
    <w:rsid w:val="001956E1"/>
    <w:rsid w:val="00195731"/>
    <w:rsid w:val="001957B8"/>
    <w:rsid w:val="00195A6B"/>
    <w:rsid w:val="00195BAC"/>
    <w:rsid w:val="00195BFD"/>
    <w:rsid w:val="00195CB9"/>
    <w:rsid w:val="00195DAE"/>
    <w:rsid w:val="00195E89"/>
    <w:rsid w:val="00195F03"/>
    <w:rsid w:val="00195F79"/>
    <w:rsid w:val="00195F86"/>
    <w:rsid w:val="00196029"/>
    <w:rsid w:val="0019619A"/>
    <w:rsid w:val="00196213"/>
    <w:rsid w:val="00196366"/>
    <w:rsid w:val="00196377"/>
    <w:rsid w:val="00196474"/>
    <w:rsid w:val="00196517"/>
    <w:rsid w:val="001965F4"/>
    <w:rsid w:val="001966F7"/>
    <w:rsid w:val="00196784"/>
    <w:rsid w:val="001967DD"/>
    <w:rsid w:val="0019687F"/>
    <w:rsid w:val="001968CE"/>
    <w:rsid w:val="0019693A"/>
    <w:rsid w:val="00196A5D"/>
    <w:rsid w:val="001970DE"/>
    <w:rsid w:val="00197340"/>
    <w:rsid w:val="0019741F"/>
    <w:rsid w:val="00197584"/>
    <w:rsid w:val="0019761A"/>
    <w:rsid w:val="0019782E"/>
    <w:rsid w:val="001979D8"/>
    <w:rsid w:val="00197C1B"/>
    <w:rsid w:val="00197C92"/>
    <w:rsid w:val="00197CAF"/>
    <w:rsid w:val="00197D9B"/>
    <w:rsid w:val="00197E60"/>
    <w:rsid w:val="00197E7F"/>
    <w:rsid w:val="00197FBE"/>
    <w:rsid w:val="001A0168"/>
    <w:rsid w:val="001A01E0"/>
    <w:rsid w:val="001A0281"/>
    <w:rsid w:val="001A08F9"/>
    <w:rsid w:val="001A09C3"/>
    <w:rsid w:val="001A0AF4"/>
    <w:rsid w:val="001A0BF2"/>
    <w:rsid w:val="001A0D3C"/>
    <w:rsid w:val="001A0D73"/>
    <w:rsid w:val="001A0E4F"/>
    <w:rsid w:val="001A0E5F"/>
    <w:rsid w:val="001A0E61"/>
    <w:rsid w:val="001A1014"/>
    <w:rsid w:val="001A1042"/>
    <w:rsid w:val="001A108D"/>
    <w:rsid w:val="001A10FC"/>
    <w:rsid w:val="001A111C"/>
    <w:rsid w:val="001A112C"/>
    <w:rsid w:val="001A12EA"/>
    <w:rsid w:val="001A1306"/>
    <w:rsid w:val="001A135B"/>
    <w:rsid w:val="001A1630"/>
    <w:rsid w:val="001A1684"/>
    <w:rsid w:val="001A170A"/>
    <w:rsid w:val="001A1874"/>
    <w:rsid w:val="001A19F7"/>
    <w:rsid w:val="001A1B6B"/>
    <w:rsid w:val="001A1D25"/>
    <w:rsid w:val="001A1D48"/>
    <w:rsid w:val="001A1DBF"/>
    <w:rsid w:val="001A1DCC"/>
    <w:rsid w:val="001A21D8"/>
    <w:rsid w:val="001A2425"/>
    <w:rsid w:val="001A264C"/>
    <w:rsid w:val="001A2775"/>
    <w:rsid w:val="001A27B3"/>
    <w:rsid w:val="001A2988"/>
    <w:rsid w:val="001A2AEB"/>
    <w:rsid w:val="001A2B72"/>
    <w:rsid w:val="001A2D5D"/>
    <w:rsid w:val="001A2EEB"/>
    <w:rsid w:val="001A3059"/>
    <w:rsid w:val="001A314A"/>
    <w:rsid w:val="001A31A8"/>
    <w:rsid w:val="001A3466"/>
    <w:rsid w:val="001A34EA"/>
    <w:rsid w:val="001A3538"/>
    <w:rsid w:val="001A37DB"/>
    <w:rsid w:val="001A37F1"/>
    <w:rsid w:val="001A3BD2"/>
    <w:rsid w:val="001A3C22"/>
    <w:rsid w:val="001A3D53"/>
    <w:rsid w:val="001A3D8A"/>
    <w:rsid w:val="001A3E49"/>
    <w:rsid w:val="001A3EF8"/>
    <w:rsid w:val="001A3FB8"/>
    <w:rsid w:val="001A4024"/>
    <w:rsid w:val="001A42F9"/>
    <w:rsid w:val="001A45B4"/>
    <w:rsid w:val="001A4600"/>
    <w:rsid w:val="001A4A41"/>
    <w:rsid w:val="001A4B50"/>
    <w:rsid w:val="001A4B57"/>
    <w:rsid w:val="001A4CBC"/>
    <w:rsid w:val="001A4D63"/>
    <w:rsid w:val="001A4E38"/>
    <w:rsid w:val="001A4ED4"/>
    <w:rsid w:val="001A4EF5"/>
    <w:rsid w:val="001A5393"/>
    <w:rsid w:val="001A5529"/>
    <w:rsid w:val="001A5702"/>
    <w:rsid w:val="001A573F"/>
    <w:rsid w:val="001A593C"/>
    <w:rsid w:val="001A598C"/>
    <w:rsid w:val="001A5E2E"/>
    <w:rsid w:val="001A5FFF"/>
    <w:rsid w:val="001A6142"/>
    <w:rsid w:val="001A61E9"/>
    <w:rsid w:val="001A6308"/>
    <w:rsid w:val="001A633A"/>
    <w:rsid w:val="001A6389"/>
    <w:rsid w:val="001A643C"/>
    <w:rsid w:val="001A6481"/>
    <w:rsid w:val="001A6586"/>
    <w:rsid w:val="001A69BD"/>
    <w:rsid w:val="001A69CD"/>
    <w:rsid w:val="001A6A88"/>
    <w:rsid w:val="001A6BE3"/>
    <w:rsid w:val="001A6CC4"/>
    <w:rsid w:val="001A6E15"/>
    <w:rsid w:val="001A6ECF"/>
    <w:rsid w:val="001A6F90"/>
    <w:rsid w:val="001A7126"/>
    <w:rsid w:val="001A7162"/>
    <w:rsid w:val="001A74BB"/>
    <w:rsid w:val="001A74D9"/>
    <w:rsid w:val="001A780F"/>
    <w:rsid w:val="001A7A56"/>
    <w:rsid w:val="001A7B7A"/>
    <w:rsid w:val="001A7CC6"/>
    <w:rsid w:val="001A7DEB"/>
    <w:rsid w:val="001A7EEF"/>
    <w:rsid w:val="001A7FC9"/>
    <w:rsid w:val="001A7FD5"/>
    <w:rsid w:val="001B04D7"/>
    <w:rsid w:val="001B0543"/>
    <w:rsid w:val="001B065C"/>
    <w:rsid w:val="001B085C"/>
    <w:rsid w:val="001B0907"/>
    <w:rsid w:val="001B09E0"/>
    <w:rsid w:val="001B0A48"/>
    <w:rsid w:val="001B0B7E"/>
    <w:rsid w:val="001B0DAC"/>
    <w:rsid w:val="001B0FC8"/>
    <w:rsid w:val="001B10AD"/>
    <w:rsid w:val="001B14FD"/>
    <w:rsid w:val="001B1511"/>
    <w:rsid w:val="001B1707"/>
    <w:rsid w:val="001B177E"/>
    <w:rsid w:val="001B18FC"/>
    <w:rsid w:val="001B19B6"/>
    <w:rsid w:val="001B1A3A"/>
    <w:rsid w:val="001B1AA6"/>
    <w:rsid w:val="001B1D11"/>
    <w:rsid w:val="001B1EA3"/>
    <w:rsid w:val="001B1F8A"/>
    <w:rsid w:val="001B2046"/>
    <w:rsid w:val="001B204D"/>
    <w:rsid w:val="001B2078"/>
    <w:rsid w:val="001B20C2"/>
    <w:rsid w:val="001B234F"/>
    <w:rsid w:val="001B2474"/>
    <w:rsid w:val="001B24AA"/>
    <w:rsid w:val="001B256B"/>
    <w:rsid w:val="001B25E6"/>
    <w:rsid w:val="001B27D8"/>
    <w:rsid w:val="001B2BC4"/>
    <w:rsid w:val="001B2BD3"/>
    <w:rsid w:val="001B2D6C"/>
    <w:rsid w:val="001B2E3C"/>
    <w:rsid w:val="001B2FBF"/>
    <w:rsid w:val="001B3336"/>
    <w:rsid w:val="001B3624"/>
    <w:rsid w:val="001B39C3"/>
    <w:rsid w:val="001B3A63"/>
    <w:rsid w:val="001B3C10"/>
    <w:rsid w:val="001B3C69"/>
    <w:rsid w:val="001B3D56"/>
    <w:rsid w:val="001B3ED1"/>
    <w:rsid w:val="001B41D5"/>
    <w:rsid w:val="001B4233"/>
    <w:rsid w:val="001B42DA"/>
    <w:rsid w:val="001B42EC"/>
    <w:rsid w:val="001B43E6"/>
    <w:rsid w:val="001B440B"/>
    <w:rsid w:val="001B4613"/>
    <w:rsid w:val="001B4664"/>
    <w:rsid w:val="001B466C"/>
    <w:rsid w:val="001B4B33"/>
    <w:rsid w:val="001B4BC1"/>
    <w:rsid w:val="001B4D76"/>
    <w:rsid w:val="001B4DFB"/>
    <w:rsid w:val="001B4ECC"/>
    <w:rsid w:val="001B4FAF"/>
    <w:rsid w:val="001B4FCE"/>
    <w:rsid w:val="001B5045"/>
    <w:rsid w:val="001B5499"/>
    <w:rsid w:val="001B54C7"/>
    <w:rsid w:val="001B5834"/>
    <w:rsid w:val="001B58A1"/>
    <w:rsid w:val="001B5960"/>
    <w:rsid w:val="001B59FD"/>
    <w:rsid w:val="001B5AF9"/>
    <w:rsid w:val="001B5DBD"/>
    <w:rsid w:val="001B6182"/>
    <w:rsid w:val="001B6436"/>
    <w:rsid w:val="001B64FA"/>
    <w:rsid w:val="001B6505"/>
    <w:rsid w:val="001B6631"/>
    <w:rsid w:val="001B6658"/>
    <w:rsid w:val="001B6798"/>
    <w:rsid w:val="001B6979"/>
    <w:rsid w:val="001B70D2"/>
    <w:rsid w:val="001B71E2"/>
    <w:rsid w:val="001B7282"/>
    <w:rsid w:val="001B72CE"/>
    <w:rsid w:val="001B7429"/>
    <w:rsid w:val="001B75FD"/>
    <w:rsid w:val="001B78E4"/>
    <w:rsid w:val="001B7965"/>
    <w:rsid w:val="001B7C36"/>
    <w:rsid w:val="001B7DD8"/>
    <w:rsid w:val="001B7F11"/>
    <w:rsid w:val="001B7F5E"/>
    <w:rsid w:val="001C0125"/>
    <w:rsid w:val="001C0164"/>
    <w:rsid w:val="001C028B"/>
    <w:rsid w:val="001C04DC"/>
    <w:rsid w:val="001C079C"/>
    <w:rsid w:val="001C09F5"/>
    <w:rsid w:val="001C0BA9"/>
    <w:rsid w:val="001C0F5E"/>
    <w:rsid w:val="001C0F8E"/>
    <w:rsid w:val="001C1002"/>
    <w:rsid w:val="001C10C5"/>
    <w:rsid w:val="001C1156"/>
    <w:rsid w:val="001C123C"/>
    <w:rsid w:val="001C1328"/>
    <w:rsid w:val="001C156F"/>
    <w:rsid w:val="001C1681"/>
    <w:rsid w:val="001C17C4"/>
    <w:rsid w:val="001C1945"/>
    <w:rsid w:val="001C1960"/>
    <w:rsid w:val="001C1EB7"/>
    <w:rsid w:val="001C2102"/>
    <w:rsid w:val="001C2336"/>
    <w:rsid w:val="001C235F"/>
    <w:rsid w:val="001C238E"/>
    <w:rsid w:val="001C25E9"/>
    <w:rsid w:val="001C2BCB"/>
    <w:rsid w:val="001C2E10"/>
    <w:rsid w:val="001C317A"/>
    <w:rsid w:val="001C3660"/>
    <w:rsid w:val="001C36A3"/>
    <w:rsid w:val="001C3745"/>
    <w:rsid w:val="001C387C"/>
    <w:rsid w:val="001C3B8B"/>
    <w:rsid w:val="001C3CF2"/>
    <w:rsid w:val="001C3CF8"/>
    <w:rsid w:val="001C3EF4"/>
    <w:rsid w:val="001C3F88"/>
    <w:rsid w:val="001C41AE"/>
    <w:rsid w:val="001C4385"/>
    <w:rsid w:val="001C4595"/>
    <w:rsid w:val="001C465A"/>
    <w:rsid w:val="001C47B9"/>
    <w:rsid w:val="001C4933"/>
    <w:rsid w:val="001C4AA4"/>
    <w:rsid w:val="001C4BCF"/>
    <w:rsid w:val="001C4E36"/>
    <w:rsid w:val="001C4E69"/>
    <w:rsid w:val="001C4EAE"/>
    <w:rsid w:val="001C4EFF"/>
    <w:rsid w:val="001C4FD0"/>
    <w:rsid w:val="001C50EF"/>
    <w:rsid w:val="001C523C"/>
    <w:rsid w:val="001C5257"/>
    <w:rsid w:val="001C546E"/>
    <w:rsid w:val="001C5659"/>
    <w:rsid w:val="001C57B4"/>
    <w:rsid w:val="001C5A4F"/>
    <w:rsid w:val="001C5C5B"/>
    <w:rsid w:val="001C5D7F"/>
    <w:rsid w:val="001C5DA4"/>
    <w:rsid w:val="001C6057"/>
    <w:rsid w:val="001C61CD"/>
    <w:rsid w:val="001C63D3"/>
    <w:rsid w:val="001C6560"/>
    <w:rsid w:val="001C6738"/>
    <w:rsid w:val="001C691F"/>
    <w:rsid w:val="001C703F"/>
    <w:rsid w:val="001C718B"/>
    <w:rsid w:val="001C7251"/>
    <w:rsid w:val="001C7273"/>
    <w:rsid w:val="001C7410"/>
    <w:rsid w:val="001C7491"/>
    <w:rsid w:val="001C7599"/>
    <w:rsid w:val="001C75B6"/>
    <w:rsid w:val="001C7666"/>
    <w:rsid w:val="001C7722"/>
    <w:rsid w:val="001C7800"/>
    <w:rsid w:val="001C7827"/>
    <w:rsid w:val="001C7A15"/>
    <w:rsid w:val="001C7BCE"/>
    <w:rsid w:val="001C7E14"/>
    <w:rsid w:val="001C7E9D"/>
    <w:rsid w:val="001C7EAF"/>
    <w:rsid w:val="001C7ED6"/>
    <w:rsid w:val="001D009D"/>
    <w:rsid w:val="001D03DC"/>
    <w:rsid w:val="001D0576"/>
    <w:rsid w:val="001D0578"/>
    <w:rsid w:val="001D0609"/>
    <w:rsid w:val="001D06C7"/>
    <w:rsid w:val="001D06CF"/>
    <w:rsid w:val="001D0777"/>
    <w:rsid w:val="001D07DF"/>
    <w:rsid w:val="001D0868"/>
    <w:rsid w:val="001D09A0"/>
    <w:rsid w:val="001D09DD"/>
    <w:rsid w:val="001D0BE2"/>
    <w:rsid w:val="001D0C6A"/>
    <w:rsid w:val="001D0D00"/>
    <w:rsid w:val="001D0D5F"/>
    <w:rsid w:val="001D1224"/>
    <w:rsid w:val="001D188E"/>
    <w:rsid w:val="001D18FF"/>
    <w:rsid w:val="001D1A87"/>
    <w:rsid w:val="001D1AAE"/>
    <w:rsid w:val="001D1F5E"/>
    <w:rsid w:val="001D207C"/>
    <w:rsid w:val="001D20D6"/>
    <w:rsid w:val="001D21EB"/>
    <w:rsid w:val="001D22BE"/>
    <w:rsid w:val="001D2369"/>
    <w:rsid w:val="001D25D4"/>
    <w:rsid w:val="001D2624"/>
    <w:rsid w:val="001D29BB"/>
    <w:rsid w:val="001D2B14"/>
    <w:rsid w:val="001D2B91"/>
    <w:rsid w:val="001D2CEF"/>
    <w:rsid w:val="001D2F90"/>
    <w:rsid w:val="001D3006"/>
    <w:rsid w:val="001D307F"/>
    <w:rsid w:val="001D31C2"/>
    <w:rsid w:val="001D3320"/>
    <w:rsid w:val="001D3AC6"/>
    <w:rsid w:val="001D3ACD"/>
    <w:rsid w:val="001D3C50"/>
    <w:rsid w:val="001D3DAE"/>
    <w:rsid w:val="001D3EFD"/>
    <w:rsid w:val="001D41E9"/>
    <w:rsid w:val="001D41EA"/>
    <w:rsid w:val="001D43C4"/>
    <w:rsid w:val="001D4425"/>
    <w:rsid w:val="001D4649"/>
    <w:rsid w:val="001D4752"/>
    <w:rsid w:val="001D4833"/>
    <w:rsid w:val="001D4921"/>
    <w:rsid w:val="001D49BB"/>
    <w:rsid w:val="001D4AB3"/>
    <w:rsid w:val="001D4AC1"/>
    <w:rsid w:val="001D4B00"/>
    <w:rsid w:val="001D4B87"/>
    <w:rsid w:val="001D4C30"/>
    <w:rsid w:val="001D4ED6"/>
    <w:rsid w:val="001D4F54"/>
    <w:rsid w:val="001D5041"/>
    <w:rsid w:val="001D54E9"/>
    <w:rsid w:val="001D57C6"/>
    <w:rsid w:val="001D5812"/>
    <w:rsid w:val="001D5856"/>
    <w:rsid w:val="001D59EC"/>
    <w:rsid w:val="001D5B48"/>
    <w:rsid w:val="001D5F36"/>
    <w:rsid w:val="001D5F58"/>
    <w:rsid w:val="001D60D6"/>
    <w:rsid w:val="001D65AF"/>
    <w:rsid w:val="001D6740"/>
    <w:rsid w:val="001D6840"/>
    <w:rsid w:val="001D68D1"/>
    <w:rsid w:val="001D694D"/>
    <w:rsid w:val="001D6AA5"/>
    <w:rsid w:val="001D6D84"/>
    <w:rsid w:val="001D6F04"/>
    <w:rsid w:val="001D706E"/>
    <w:rsid w:val="001D707C"/>
    <w:rsid w:val="001D7180"/>
    <w:rsid w:val="001D7286"/>
    <w:rsid w:val="001D72D4"/>
    <w:rsid w:val="001D73E4"/>
    <w:rsid w:val="001D75D0"/>
    <w:rsid w:val="001D7C25"/>
    <w:rsid w:val="001D7CB4"/>
    <w:rsid w:val="001D7D6C"/>
    <w:rsid w:val="001D7DE9"/>
    <w:rsid w:val="001D7EE6"/>
    <w:rsid w:val="001E0020"/>
    <w:rsid w:val="001E0026"/>
    <w:rsid w:val="001E00F3"/>
    <w:rsid w:val="001E024E"/>
    <w:rsid w:val="001E02F8"/>
    <w:rsid w:val="001E0388"/>
    <w:rsid w:val="001E064E"/>
    <w:rsid w:val="001E068F"/>
    <w:rsid w:val="001E0758"/>
    <w:rsid w:val="001E0823"/>
    <w:rsid w:val="001E08B9"/>
    <w:rsid w:val="001E09CA"/>
    <w:rsid w:val="001E0C26"/>
    <w:rsid w:val="001E0E41"/>
    <w:rsid w:val="001E0E92"/>
    <w:rsid w:val="001E0F48"/>
    <w:rsid w:val="001E11C8"/>
    <w:rsid w:val="001E11FE"/>
    <w:rsid w:val="001E133E"/>
    <w:rsid w:val="001E13BB"/>
    <w:rsid w:val="001E13D0"/>
    <w:rsid w:val="001E15AE"/>
    <w:rsid w:val="001E15EF"/>
    <w:rsid w:val="001E15FD"/>
    <w:rsid w:val="001E1760"/>
    <w:rsid w:val="001E17D3"/>
    <w:rsid w:val="001E19C8"/>
    <w:rsid w:val="001E1AE3"/>
    <w:rsid w:val="001E1D15"/>
    <w:rsid w:val="001E1DF0"/>
    <w:rsid w:val="001E1F5C"/>
    <w:rsid w:val="001E1F9A"/>
    <w:rsid w:val="001E2043"/>
    <w:rsid w:val="001E2150"/>
    <w:rsid w:val="001E2220"/>
    <w:rsid w:val="001E2410"/>
    <w:rsid w:val="001E2513"/>
    <w:rsid w:val="001E261C"/>
    <w:rsid w:val="001E261E"/>
    <w:rsid w:val="001E2928"/>
    <w:rsid w:val="001E2B31"/>
    <w:rsid w:val="001E2BD9"/>
    <w:rsid w:val="001E2CD1"/>
    <w:rsid w:val="001E2E46"/>
    <w:rsid w:val="001E2EFE"/>
    <w:rsid w:val="001E3028"/>
    <w:rsid w:val="001E304D"/>
    <w:rsid w:val="001E3093"/>
    <w:rsid w:val="001E315A"/>
    <w:rsid w:val="001E322F"/>
    <w:rsid w:val="001E3253"/>
    <w:rsid w:val="001E32DC"/>
    <w:rsid w:val="001E3402"/>
    <w:rsid w:val="001E3676"/>
    <w:rsid w:val="001E36C4"/>
    <w:rsid w:val="001E373D"/>
    <w:rsid w:val="001E3825"/>
    <w:rsid w:val="001E3899"/>
    <w:rsid w:val="001E3E57"/>
    <w:rsid w:val="001E3FD8"/>
    <w:rsid w:val="001E41D5"/>
    <w:rsid w:val="001E4482"/>
    <w:rsid w:val="001E451C"/>
    <w:rsid w:val="001E45DD"/>
    <w:rsid w:val="001E4696"/>
    <w:rsid w:val="001E46BD"/>
    <w:rsid w:val="001E46E6"/>
    <w:rsid w:val="001E4831"/>
    <w:rsid w:val="001E48B7"/>
    <w:rsid w:val="001E4D10"/>
    <w:rsid w:val="001E4D57"/>
    <w:rsid w:val="001E4EC1"/>
    <w:rsid w:val="001E4F38"/>
    <w:rsid w:val="001E50C0"/>
    <w:rsid w:val="001E513A"/>
    <w:rsid w:val="001E51E0"/>
    <w:rsid w:val="001E5378"/>
    <w:rsid w:val="001E53CD"/>
    <w:rsid w:val="001E5477"/>
    <w:rsid w:val="001E55FE"/>
    <w:rsid w:val="001E5609"/>
    <w:rsid w:val="001E565F"/>
    <w:rsid w:val="001E56E9"/>
    <w:rsid w:val="001E571B"/>
    <w:rsid w:val="001E5755"/>
    <w:rsid w:val="001E58DC"/>
    <w:rsid w:val="001E5CC7"/>
    <w:rsid w:val="001E6069"/>
    <w:rsid w:val="001E6188"/>
    <w:rsid w:val="001E6448"/>
    <w:rsid w:val="001E66D3"/>
    <w:rsid w:val="001E675A"/>
    <w:rsid w:val="001E6863"/>
    <w:rsid w:val="001E6AFA"/>
    <w:rsid w:val="001E6E91"/>
    <w:rsid w:val="001E738F"/>
    <w:rsid w:val="001E74AA"/>
    <w:rsid w:val="001E75FC"/>
    <w:rsid w:val="001E76EC"/>
    <w:rsid w:val="001E7780"/>
    <w:rsid w:val="001E7846"/>
    <w:rsid w:val="001E7BEE"/>
    <w:rsid w:val="001E7EC2"/>
    <w:rsid w:val="001E7EC4"/>
    <w:rsid w:val="001E7F75"/>
    <w:rsid w:val="001E7F94"/>
    <w:rsid w:val="001E7F97"/>
    <w:rsid w:val="001F000A"/>
    <w:rsid w:val="001F01FE"/>
    <w:rsid w:val="001F041F"/>
    <w:rsid w:val="001F04AA"/>
    <w:rsid w:val="001F06E8"/>
    <w:rsid w:val="001F07D0"/>
    <w:rsid w:val="001F07E7"/>
    <w:rsid w:val="001F0E4E"/>
    <w:rsid w:val="001F10DC"/>
    <w:rsid w:val="001F1141"/>
    <w:rsid w:val="001F129C"/>
    <w:rsid w:val="001F12DA"/>
    <w:rsid w:val="001F171E"/>
    <w:rsid w:val="001F173C"/>
    <w:rsid w:val="001F181C"/>
    <w:rsid w:val="001F18F1"/>
    <w:rsid w:val="001F1AA4"/>
    <w:rsid w:val="001F1ABE"/>
    <w:rsid w:val="001F1E0F"/>
    <w:rsid w:val="001F1ECF"/>
    <w:rsid w:val="001F1F26"/>
    <w:rsid w:val="001F1F99"/>
    <w:rsid w:val="001F2217"/>
    <w:rsid w:val="001F25A6"/>
    <w:rsid w:val="001F274E"/>
    <w:rsid w:val="001F2896"/>
    <w:rsid w:val="001F2943"/>
    <w:rsid w:val="001F2A7B"/>
    <w:rsid w:val="001F2D1B"/>
    <w:rsid w:val="001F2E9B"/>
    <w:rsid w:val="001F2F1E"/>
    <w:rsid w:val="001F3049"/>
    <w:rsid w:val="001F313D"/>
    <w:rsid w:val="001F3221"/>
    <w:rsid w:val="001F3490"/>
    <w:rsid w:val="001F358E"/>
    <w:rsid w:val="001F35CA"/>
    <w:rsid w:val="001F35FF"/>
    <w:rsid w:val="001F39C3"/>
    <w:rsid w:val="001F3A0F"/>
    <w:rsid w:val="001F3B0E"/>
    <w:rsid w:val="001F3C33"/>
    <w:rsid w:val="001F3DBF"/>
    <w:rsid w:val="001F3E8A"/>
    <w:rsid w:val="001F3EDE"/>
    <w:rsid w:val="001F3FA5"/>
    <w:rsid w:val="001F40DF"/>
    <w:rsid w:val="001F4220"/>
    <w:rsid w:val="001F425F"/>
    <w:rsid w:val="001F45B3"/>
    <w:rsid w:val="001F4849"/>
    <w:rsid w:val="001F485D"/>
    <w:rsid w:val="001F4A4F"/>
    <w:rsid w:val="001F4AF8"/>
    <w:rsid w:val="001F4ECA"/>
    <w:rsid w:val="001F5148"/>
    <w:rsid w:val="001F581B"/>
    <w:rsid w:val="001F5B57"/>
    <w:rsid w:val="001F5C9D"/>
    <w:rsid w:val="001F5CAD"/>
    <w:rsid w:val="001F5E45"/>
    <w:rsid w:val="001F5ED7"/>
    <w:rsid w:val="001F6100"/>
    <w:rsid w:val="001F644A"/>
    <w:rsid w:val="001F67CE"/>
    <w:rsid w:val="001F6E42"/>
    <w:rsid w:val="001F71D5"/>
    <w:rsid w:val="001F71ED"/>
    <w:rsid w:val="001F729D"/>
    <w:rsid w:val="001F7384"/>
    <w:rsid w:val="001F73F8"/>
    <w:rsid w:val="001F7596"/>
    <w:rsid w:val="001F777E"/>
    <w:rsid w:val="001F77F3"/>
    <w:rsid w:val="001F7A06"/>
    <w:rsid w:val="001F7C82"/>
    <w:rsid w:val="001F7D15"/>
    <w:rsid w:val="001F7F23"/>
    <w:rsid w:val="00200063"/>
    <w:rsid w:val="002000F4"/>
    <w:rsid w:val="00200658"/>
    <w:rsid w:val="0020077F"/>
    <w:rsid w:val="002007ED"/>
    <w:rsid w:val="0020092B"/>
    <w:rsid w:val="0020099D"/>
    <w:rsid w:val="00200A53"/>
    <w:rsid w:val="00200AB9"/>
    <w:rsid w:val="00200CF9"/>
    <w:rsid w:val="00200DBC"/>
    <w:rsid w:val="00200EBA"/>
    <w:rsid w:val="00200F18"/>
    <w:rsid w:val="002010B2"/>
    <w:rsid w:val="002012D4"/>
    <w:rsid w:val="002019BF"/>
    <w:rsid w:val="00201A0B"/>
    <w:rsid w:val="00201A33"/>
    <w:rsid w:val="00201A40"/>
    <w:rsid w:val="00201D13"/>
    <w:rsid w:val="00201F68"/>
    <w:rsid w:val="00201FB4"/>
    <w:rsid w:val="002020DA"/>
    <w:rsid w:val="002020FE"/>
    <w:rsid w:val="00202233"/>
    <w:rsid w:val="002023EA"/>
    <w:rsid w:val="00202480"/>
    <w:rsid w:val="00202663"/>
    <w:rsid w:val="00202F76"/>
    <w:rsid w:val="002030AF"/>
    <w:rsid w:val="002030DF"/>
    <w:rsid w:val="00203182"/>
    <w:rsid w:val="00203326"/>
    <w:rsid w:val="00203372"/>
    <w:rsid w:val="002033AF"/>
    <w:rsid w:val="002033EF"/>
    <w:rsid w:val="002034E3"/>
    <w:rsid w:val="002036EF"/>
    <w:rsid w:val="00203785"/>
    <w:rsid w:val="0020379B"/>
    <w:rsid w:val="002038D8"/>
    <w:rsid w:val="00203932"/>
    <w:rsid w:val="00203AB1"/>
    <w:rsid w:val="00203B17"/>
    <w:rsid w:val="00203BE3"/>
    <w:rsid w:val="0020421D"/>
    <w:rsid w:val="00204401"/>
    <w:rsid w:val="002044BF"/>
    <w:rsid w:val="00204669"/>
    <w:rsid w:val="0020470F"/>
    <w:rsid w:val="0020476B"/>
    <w:rsid w:val="002047A5"/>
    <w:rsid w:val="00204950"/>
    <w:rsid w:val="00204A00"/>
    <w:rsid w:val="00204C98"/>
    <w:rsid w:val="00204F12"/>
    <w:rsid w:val="00205454"/>
    <w:rsid w:val="00205470"/>
    <w:rsid w:val="002054D3"/>
    <w:rsid w:val="00205709"/>
    <w:rsid w:val="00205883"/>
    <w:rsid w:val="00205A16"/>
    <w:rsid w:val="00205B51"/>
    <w:rsid w:val="00205CDA"/>
    <w:rsid w:val="00205EB1"/>
    <w:rsid w:val="00205EB6"/>
    <w:rsid w:val="00205F3E"/>
    <w:rsid w:val="002061CC"/>
    <w:rsid w:val="0020623B"/>
    <w:rsid w:val="0020635C"/>
    <w:rsid w:val="002063F5"/>
    <w:rsid w:val="00206520"/>
    <w:rsid w:val="00206529"/>
    <w:rsid w:val="002066ED"/>
    <w:rsid w:val="00206C35"/>
    <w:rsid w:val="00206CEB"/>
    <w:rsid w:val="00206E8A"/>
    <w:rsid w:val="00206F80"/>
    <w:rsid w:val="00207349"/>
    <w:rsid w:val="002073AB"/>
    <w:rsid w:val="00207504"/>
    <w:rsid w:val="00207582"/>
    <w:rsid w:val="00207732"/>
    <w:rsid w:val="0020773A"/>
    <w:rsid w:val="00207863"/>
    <w:rsid w:val="00207954"/>
    <w:rsid w:val="0020796C"/>
    <w:rsid w:val="00207BE8"/>
    <w:rsid w:val="00207DD0"/>
    <w:rsid w:val="00207E4C"/>
    <w:rsid w:val="00207E50"/>
    <w:rsid w:val="00207F79"/>
    <w:rsid w:val="00207FB6"/>
    <w:rsid w:val="002101FD"/>
    <w:rsid w:val="00210441"/>
    <w:rsid w:val="00210468"/>
    <w:rsid w:val="002104C2"/>
    <w:rsid w:val="002104F0"/>
    <w:rsid w:val="00210717"/>
    <w:rsid w:val="00210761"/>
    <w:rsid w:val="002107C0"/>
    <w:rsid w:val="002108C3"/>
    <w:rsid w:val="00210984"/>
    <w:rsid w:val="00210B7B"/>
    <w:rsid w:val="00210BD6"/>
    <w:rsid w:val="00210DB5"/>
    <w:rsid w:val="00210DEB"/>
    <w:rsid w:val="00210EE4"/>
    <w:rsid w:val="002111D5"/>
    <w:rsid w:val="002111E4"/>
    <w:rsid w:val="0021127B"/>
    <w:rsid w:val="002113B3"/>
    <w:rsid w:val="00211476"/>
    <w:rsid w:val="0021159A"/>
    <w:rsid w:val="00211626"/>
    <w:rsid w:val="00211659"/>
    <w:rsid w:val="0021199A"/>
    <w:rsid w:val="002119FD"/>
    <w:rsid w:val="00211A03"/>
    <w:rsid w:val="00211A11"/>
    <w:rsid w:val="00211C59"/>
    <w:rsid w:val="00211FE7"/>
    <w:rsid w:val="002120B7"/>
    <w:rsid w:val="0021246D"/>
    <w:rsid w:val="0021265C"/>
    <w:rsid w:val="00212731"/>
    <w:rsid w:val="002128F9"/>
    <w:rsid w:val="00212929"/>
    <w:rsid w:val="00212C85"/>
    <w:rsid w:val="00212FD7"/>
    <w:rsid w:val="0021303F"/>
    <w:rsid w:val="00213059"/>
    <w:rsid w:val="002131EF"/>
    <w:rsid w:val="002133E5"/>
    <w:rsid w:val="0021344E"/>
    <w:rsid w:val="002134B1"/>
    <w:rsid w:val="00213637"/>
    <w:rsid w:val="00213644"/>
    <w:rsid w:val="002137B2"/>
    <w:rsid w:val="0021383F"/>
    <w:rsid w:val="00213873"/>
    <w:rsid w:val="00213D47"/>
    <w:rsid w:val="002140B4"/>
    <w:rsid w:val="00214237"/>
    <w:rsid w:val="002142CE"/>
    <w:rsid w:val="0021461D"/>
    <w:rsid w:val="00214790"/>
    <w:rsid w:val="0021490E"/>
    <w:rsid w:val="00214A8D"/>
    <w:rsid w:val="00214B76"/>
    <w:rsid w:val="00214CEE"/>
    <w:rsid w:val="00214E53"/>
    <w:rsid w:val="00214F20"/>
    <w:rsid w:val="00214FD3"/>
    <w:rsid w:val="00215001"/>
    <w:rsid w:val="00215065"/>
    <w:rsid w:val="00215092"/>
    <w:rsid w:val="00215199"/>
    <w:rsid w:val="0021524D"/>
    <w:rsid w:val="002152B6"/>
    <w:rsid w:val="002155E2"/>
    <w:rsid w:val="00215719"/>
    <w:rsid w:val="0021574F"/>
    <w:rsid w:val="00215760"/>
    <w:rsid w:val="00215847"/>
    <w:rsid w:val="00215868"/>
    <w:rsid w:val="002158D3"/>
    <w:rsid w:val="002158FB"/>
    <w:rsid w:val="00215A83"/>
    <w:rsid w:val="00215B37"/>
    <w:rsid w:val="00215D9C"/>
    <w:rsid w:val="00215F16"/>
    <w:rsid w:val="00216102"/>
    <w:rsid w:val="00216168"/>
    <w:rsid w:val="00216280"/>
    <w:rsid w:val="0021629E"/>
    <w:rsid w:val="00216425"/>
    <w:rsid w:val="00216565"/>
    <w:rsid w:val="002165A2"/>
    <w:rsid w:val="002166D8"/>
    <w:rsid w:val="0021678B"/>
    <w:rsid w:val="00216A78"/>
    <w:rsid w:val="00216B39"/>
    <w:rsid w:val="00216C8C"/>
    <w:rsid w:val="0021747F"/>
    <w:rsid w:val="00217488"/>
    <w:rsid w:val="002175AF"/>
    <w:rsid w:val="00217782"/>
    <w:rsid w:val="0021778A"/>
    <w:rsid w:val="0021780E"/>
    <w:rsid w:val="00217E87"/>
    <w:rsid w:val="0022008C"/>
    <w:rsid w:val="00220251"/>
    <w:rsid w:val="00220369"/>
    <w:rsid w:val="002203EF"/>
    <w:rsid w:val="0022045B"/>
    <w:rsid w:val="00220515"/>
    <w:rsid w:val="00220568"/>
    <w:rsid w:val="002205D9"/>
    <w:rsid w:val="0022083B"/>
    <w:rsid w:val="00220860"/>
    <w:rsid w:val="002208FE"/>
    <w:rsid w:val="00220B76"/>
    <w:rsid w:val="00220D65"/>
    <w:rsid w:val="0022106F"/>
    <w:rsid w:val="0022108B"/>
    <w:rsid w:val="0022124D"/>
    <w:rsid w:val="0022134F"/>
    <w:rsid w:val="00221422"/>
    <w:rsid w:val="0022146D"/>
    <w:rsid w:val="0022155E"/>
    <w:rsid w:val="0022163D"/>
    <w:rsid w:val="00221764"/>
    <w:rsid w:val="00221802"/>
    <w:rsid w:val="00221AE6"/>
    <w:rsid w:val="00221CE8"/>
    <w:rsid w:val="00221D65"/>
    <w:rsid w:val="00221DD3"/>
    <w:rsid w:val="0022207E"/>
    <w:rsid w:val="00222134"/>
    <w:rsid w:val="002222E1"/>
    <w:rsid w:val="0022260B"/>
    <w:rsid w:val="00222668"/>
    <w:rsid w:val="00222703"/>
    <w:rsid w:val="00222BE6"/>
    <w:rsid w:val="00222CA1"/>
    <w:rsid w:val="00222CD1"/>
    <w:rsid w:val="00222CE9"/>
    <w:rsid w:val="00222F92"/>
    <w:rsid w:val="00222FE6"/>
    <w:rsid w:val="00223105"/>
    <w:rsid w:val="002231D2"/>
    <w:rsid w:val="0022332B"/>
    <w:rsid w:val="002233EF"/>
    <w:rsid w:val="0022340A"/>
    <w:rsid w:val="00223493"/>
    <w:rsid w:val="00223687"/>
    <w:rsid w:val="002238C4"/>
    <w:rsid w:val="002238F5"/>
    <w:rsid w:val="0022397B"/>
    <w:rsid w:val="00223B55"/>
    <w:rsid w:val="00223BEE"/>
    <w:rsid w:val="00223C02"/>
    <w:rsid w:val="00223C4D"/>
    <w:rsid w:val="00223DE6"/>
    <w:rsid w:val="00224246"/>
    <w:rsid w:val="002242CD"/>
    <w:rsid w:val="00224431"/>
    <w:rsid w:val="002245F9"/>
    <w:rsid w:val="002248F0"/>
    <w:rsid w:val="00224951"/>
    <w:rsid w:val="00224B04"/>
    <w:rsid w:val="00224C25"/>
    <w:rsid w:val="00224C6B"/>
    <w:rsid w:val="00224D3D"/>
    <w:rsid w:val="00224D97"/>
    <w:rsid w:val="00224F59"/>
    <w:rsid w:val="00225257"/>
    <w:rsid w:val="0022550E"/>
    <w:rsid w:val="00225636"/>
    <w:rsid w:val="002257BB"/>
    <w:rsid w:val="002259EF"/>
    <w:rsid w:val="00225AB7"/>
    <w:rsid w:val="00225FA4"/>
    <w:rsid w:val="00225FB0"/>
    <w:rsid w:val="002261D8"/>
    <w:rsid w:val="002263A9"/>
    <w:rsid w:val="00226585"/>
    <w:rsid w:val="002265B4"/>
    <w:rsid w:val="00226625"/>
    <w:rsid w:val="002268EA"/>
    <w:rsid w:val="00226D4D"/>
    <w:rsid w:val="00226D60"/>
    <w:rsid w:val="00226DAA"/>
    <w:rsid w:val="00226DF6"/>
    <w:rsid w:val="00226EC7"/>
    <w:rsid w:val="00227304"/>
    <w:rsid w:val="00227354"/>
    <w:rsid w:val="0022744E"/>
    <w:rsid w:val="0022744F"/>
    <w:rsid w:val="0022768D"/>
    <w:rsid w:val="00227926"/>
    <w:rsid w:val="00227B57"/>
    <w:rsid w:val="00227DD9"/>
    <w:rsid w:val="00227F55"/>
    <w:rsid w:val="00227F83"/>
    <w:rsid w:val="0023012C"/>
    <w:rsid w:val="0023013C"/>
    <w:rsid w:val="002301FE"/>
    <w:rsid w:val="00230322"/>
    <w:rsid w:val="00230439"/>
    <w:rsid w:val="0023099E"/>
    <w:rsid w:val="00230C02"/>
    <w:rsid w:val="00230D01"/>
    <w:rsid w:val="00230D42"/>
    <w:rsid w:val="00230D95"/>
    <w:rsid w:val="00230DF4"/>
    <w:rsid w:val="00230EE4"/>
    <w:rsid w:val="00230FFD"/>
    <w:rsid w:val="00231045"/>
    <w:rsid w:val="002312CF"/>
    <w:rsid w:val="002312EF"/>
    <w:rsid w:val="00231320"/>
    <w:rsid w:val="002316D5"/>
    <w:rsid w:val="0023173F"/>
    <w:rsid w:val="00231749"/>
    <w:rsid w:val="0023188F"/>
    <w:rsid w:val="00231A5F"/>
    <w:rsid w:val="00231B10"/>
    <w:rsid w:val="00231BC3"/>
    <w:rsid w:val="00231EC5"/>
    <w:rsid w:val="00231EFB"/>
    <w:rsid w:val="00232111"/>
    <w:rsid w:val="00232151"/>
    <w:rsid w:val="0023222E"/>
    <w:rsid w:val="002322C0"/>
    <w:rsid w:val="00232480"/>
    <w:rsid w:val="002324CD"/>
    <w:rsid w:val="002325B1"/>
    <w:rsid w:val="00232828"/>
    <w:rsid w:val="002328BD"/>
    <w:rsid w:val="0023290E"/>
    <w:rsid w:val="002329D4"/>
    <w:rsid w:val="00232C72"/>
    <w:rsid w:val="00232D26"/>
    <w:rsid w:val="00232D30"/>
    <w:rsid w:val="00232D3D"/>
    <w:rsid w:val="00232D9D"/>
    <w:rsid w:val="00232E3C"/>
    <w:rsid w:val="00232F1B"/>
    <w:rsid w:val="002330A2"/>
    <w:rsid w:val="0023317C"/>
    <w:rsid w:val="00233342"/>
    <w:rsid w:val="00233A00"/>
    <w:rsid w:val="00233E07"/>
    <w:rsid w:val="00233FCB"/>
    <w:rsid w:val="00234068"/>
    <w:rsid w:val="00234101"/>
    <w:rsid w:val="00234263"/>
    <w:rsid w:val="002349F7"/>
    <w:rsid w:val="00234B2F"/>
    <w:rsid w:val="00234C7D"/>
    <w:rsid w:val="00234C82"/>
    <w:rsid w:val="00234DA0"/>
    <w:rsid w:val="00234DD1"/>
    <w:rsid w:val="00234F84"/>
    <w:rsid w:val="00235348"/>
    <w:rsid w:val="0023537C"/>
    <w:rsid w:val="0023545A"/>
    <w:rsid w:val="002354C1"/>
    <w:rsid w:val="002357ED"/>
    <w:rsid w:val="00235A9B"/>
    <w:rsid w:val="00235B4F"/>
    <w:rsid w:val="00235B7F"/>
    <w:rsid w:val="00235CDA"/>
    <w:rsid w:val="00235F12"/>
    <w:rsid w:val="00235F32"/>
    <w:rsid w:val="002361A3"/>
    <w:rsid w:val="002361A4"/>
    <w:rsid w:val="002363FC"/>
    <w:rsid w:val="00236543"/>
    <w:rsid w:val="00236619"/>
    <w:rsid w:val="0023661F"/>
    <w:rsid w:val="00236B40"/>
    <w:rsid w:val="00236BBD"/>
    <w:rsid w:val="00236DA7"/>
    <w:rsid w:val="00236ECD"/>
    <w:rsid w:val="00237048"/>
    <w:rsid w:val="002371DA"/>
    <w:rsid w:val="00237483"/>
    <w:rsid w:val="002374EC"/>
    <w:rsid w:val="0023752A"/>
    <w:rsid w:val="0023752B"/>
    <w:rsid w:val="002379EA"/>
    <w:rsid w:val="00237A28"/>
    <w:rsid w:val="00237D78"/>
    <w:rsid w:val="00237F0B"/>
    <w:rsid w:val="00237F2A"/>
    <w:rsid w:val="00240023"/>
    <w:rsid w:val="002400F5"/>
    <w:rsid w:val="002401FE"/>
    <w:rsid w:val="00240382"/>
    <w:rsid w:val="002403B4"/>
    <w:rsid w:val="0024059C"/>
    <w:rsid w:val="0024062A"/>
    <w:rsid w:val="002406E6"/>
    <w:rsid w:val="0024075E"/>
    <w:rsid w:val="002409FA"/>
    <w:rsid w:val="00240B88"/>
    <w:rsid w:val="00240C43"/>
    <w:rsid w:val="00240D34"/>
    <w:rsid w:val="00240ED4"/>
    <w:rsid w:val="00240F6F"/>
    <w:rsid w:val="002411BB"/>
    <w:rsid w:val="00241394"/>
    <w:rsid w:val="00241A32"/>
    <w:rsid w:val="00241A8C"/>
    <w:rsid w:val="00241B7F"/>
    <w:rsid w:val="00241CAE"/>
    <w:rsid w:val="00241D09"/>
    <w:rsid w:val="00241ED0"/>
    <w:rsid w:val="00242062"/>
    <w:rsid w:val="00242115"/>
    <w:rsid w:val="00242166"/>
    <w:rsid w:val="00242327"/>
    <w:rsid w:val="0024246D"/>
    <w:rsid w:val="00242D1B"/>
    <w:rsid w:val="0024301A"/>
    <w:rsid w:val="002430C4"/>
    <w:rsid w:val="002431C3"/>
    <w:rsid w:val="002431F4"/>
    <w:rsid w:val="002432F0"/>
    <w:rsid w:val="00243463"/>
    <w:rsid w:val="002434B1"/>
    <w:rsid w:val="002434D3"/>
    <w:rsid w:val="00243517"/>
    <w:rsid w:val="002435BE"/>
    <w:rsid w:val="0024396B"/>
    <w:rsid w:val="00243D7F"/>
    <w:rsid w:val="00243EE1"/>
    <w:rsid w:val="00244031"/>
    <w:rsid w:val="002444C7"/>
    <w:rsid w:val="00244A55"/>
    <w:rsid w:val="00244B03"/>
    <w:rsid w:val="00244B18"/>
    <w:rsid w:val="00244BA2"/>
    <w:rsid w:val="00244BF5"/>
    <w:rsid w:val="00244C79"/>
    <w:rsid w:val="00244DFC"/>
    <w:rsid w:val="002452A6"/>
    <w:rsid w:val="00245301"/>
    <w:rsid w:val="00245491"/>
    <w:rsid w:val="00245522"/>
    <w:rsid w:val="00245596"/>
    <w:rsid w:val="002456B8"/>
    <w:rsid w:val="002456D0"/>
    <w:rsid w:val="00245709"/>
    <w:rsid w:val="0024579B"/>
    <w:rsid w:val="0024581A"/>
    <w:rsid w:val="0024582A"/>
    <w:rsid w:val="0024591D"/>
    <w:rsid w:val="002459A4"/>
    <w:rsid w:val="00245AAE"/>
    <w:rsid w:val="00245BBE"/>
    <w:rsid w:val="00245BC8"/>
    <w:rsid w:val="00245C17"/>
    <w:rsid w:val="00245ED9"/>
    <w:rsid w:val="00245FD7"/>
    <w:rsid w:val="00246106"/>
    <w:rsid w:val="00246152"/>
    <w:rsid w:val="0024633B"/>
    <w:rsid w:val="00246347"/>
    <w:rsid w:val="002463A5"/>
    <w:rsid w:val="002463DE"/>
    <w:rsid w:val="00246591"/>
    <w:rsid w:val="002467A1"/>
    <w:rsid w:val="002467EE"/>
    <w:rsid w:val="00246A3E"/>
    <w:rsid w:val="00246B25"/>
    <w:rsid w:val="00246B4D"/>
    <w:rsid w:val="00246B5B"/>
    <w:rsid w:val="00246BFB"/>
    <w:rsid w:val="00246C4D"/>
    <w:rsid w:val="00246C99"/>
    <w:rsid w:val="00246D78"/>
    <w:rsid w:val="00246F47"/>
    <w:rsid w:val="002470AA"/>
    <w:rsid w:val="0024719B"/>
    <w:rsid w:val="0024736A"/>
    <w:rsid w:val="002474C3"/>
    <w:rsid w:val="0024751C"/>
    <w:rsid w:val="00247589"/>
    <w:rsid w:val="0024762E"/>
    <w:rsid w:val="002476B6"/>
    <w:rsid w:val="00247781"/>
    <w:rsid w:val="00247878"/>
    <w:rsid w:val="00247D4B"/>
    <w:rsid w:val="00247D94"/>
    <w:rsid w:val="00247D9A"/>
    <w:rsid w:val="00250278"/>
    <w:rsid w:val="002502F3"/>
    <w:rsid w:val="00250375"/>
    <w:rsid w:val="002505BB"/>
    <w:rsid w:val="002505F5"/>
    <w:rsid w:val="00250758"/>
    <w:rsid w:val="00250775"/>
    <w:rsid w:val="002507D5"/>
    <w:rsid w:val="00250965"/>
    <w:rsid w:val="00250C81"/>
    <w:rsid w:val="00250E67"/>
    <w:rsid w:val="00250F84"/>
    <w:rsid w:val="00251012"/>
    <w:rsid w:val="00251277"/>
    <w:rsid w:val="002513C5"/>
    <w:rsid w:val="0025165F"/>
    <w:rsid w:val="00251AED"/>
    <w:rsid w:val="00251C39"/>
    <w:rsid w:val="00251C42"/>
    <w:rsid w:val="00251C6D"/>
    <w:rsid w:val="00251D1B"/>
    <w:rsid w:val="00251E2A"/>
    <w:rsid w:val="00251EDB"/>
    <w:rsid w:val="00251F75"/>
    <w:rsid w:val="0025207A"/>
    <w:rsid w:val="00252273"/>
    <w:rsid w:val="00252432"/>
    <w:rsid w:val="00252494"/>
    <w:rsid w:val="002525C6"/>
    <w:rsid w:val="00252773"/>
    <w:rsid w:val="00252AE2"/>
    <w:rsid w:val="002530B4"/>
    <w:rsid w:val="002531A8"/>
    <w:rsid w:val="002532AB"/>
    <w:rsid w:val="0025341C"/>
    <w:rsid w:val="002535BD"/>
    <w:rsid w:val="002538D5"/>
    <w:rsid w:val="002538FB"/>
    <w:rsid w:val="00253B62"/>
    <w:rsid w:val="00253D65"/>
    <w:rsid w:val="00253E1D"/>
    <w:rsid w:val="00253FA1"/>
    <w:rsid w:val="002540BF"/>
    <w:rsid w:val="00254392"/>
    <w:rsid w:val="002543BF"/>
    <w:rsid w:val="002543CE"/>
    <w:rsid w:val="00254459"/>
    <w:rsid w:val="00254677"/>
    <w:rsid w:val="0025472C"/>
    <w:rsid w:val="0025491F"/>
    <w:rsid w:val="002549F8"/>
    <w:rsid w:val="00254B24"/>
    <w:rsid w:val="00254F5E"/>
    <w:rsid w:val="00254FD2"/>
    <w:rsid w:val="00255294"/>
    <w:rsid w:val="00255400"/>
    <w:rsid w:val="002554BF"/>
    <w:rsid w:val="00255748"/>
    <w:rsid w:val="00255828"/>
    <w:rsid w:val="00255E29"/>
    <w:rsid w:val="00256111"/>
    <w:rsid w:val="002561A7"/>
    <w:rsid w:val="00256389"/>
    <w:rsid w:val="0025653E"/>
    <w:rsid w:val="00256726"/>
    <w:rsid w:val="0025690F"/>
    <w:rsid w:val="00256960"/>
    <w:rsid w:val="00256A84"/>
    <w:rsid w:val="00256DF8"/>
    <w:rsid w:val="00256E2E"/>
    <w:rsid w:val="00256EAE"/>
    <w:rsid w:val="00256ECE"/>
    <w:rsid w:val="002570BD"/>
    <w:rsid w:val="002570CD"/>
    <w:rsid w:val="0025714F"/>
    <w:rsid w:val="0025726C"/>
    <w:rsid w:val="00257591"/>
    <w:rsid w:val="0025759E"/>
    <w:rsid w:val="00257705"/>
    <w:rsid w:val="00257763"/>
    <w:rsid w:val="002577DD"/>
    <w:rsid w:val="002578CB"/>
    <w:rsid w:val="00257949"/>
    <w:rsid w:val="00257D7A"/>
    <w:rsid w:val="00257E0A"/>
    <w:rsid w:val="00257EB7"/>
    <w:rsid w:val="00257FCA"/>
    <w:rsid w:val="002600B5"/>
    <w:rsid w:val="002601F6"/>
    <w:rsid w:val="002601FF"/>
    <w:rsid w:val="00260343"/>
    <w:rsid w:val="00260351"/>
    <w:rsid w:val="002603E5"/>
    <w:rsid w:val="00260566"/>
    <w:rsid w:val="002608BE"/>
    <w:rsid w:val="00260AAC"/>
    <w:rsid w:val="00260AC0"/>
    <w:rsid w:val="00260B59"/>
    <w:rsid w:val="00260CD7"/>
    <w:rsid w:val="00260E3A"/>
    <w:rsid w:val="00260F09"/>
    <w:rsid w:val="0026100D"/>
    <w:rsid w:val="00261217"/>
    <w:rsid w:val="00261353"/>
    <w:rsid w:val="0026135E"/>
    <w:rsid w:val="002613D4"/>
    <w:rsid w:val="00261503"/>
    <w:rsid w:val="0026153B"/>
    <w:rsid w:val="002616FE"/>
    <w:rsid w:val="002617E4"/>
    <w:rsid w:val="002618C6"/>
    <w:rsid w:val="0026192F"/>
    <w:rsid w:val="00261B31"/>
    <w:rsid w:val="00261B63"/>
    <w:rsid w:val="00261BF0"/>
    <w:rsid w:val="00261DD8"/>
    <w:rsid w:val="002623E1"/>
    <w:rsid w:val="002624F1"/>
    <w:rsid w:val="0026250D"/>
    <w:rsid w:val="002629F6"/>
    <w:rsid w:val="00262C7E"/>
    <w:rsid w:val="00262D3D"/>
    <w:rsid w:val="00262E6F"/>
    <w:rsid w:val="00262EF4"/>
    <w:rsid w:val="00262F9E"/>
    <w:rsid w:val="00262FC0"/>
    <w:rsid w:val="0026322D"/>
    <w:rsid w:val="0026328B"/>
    <w:rsid w:val="002632BF"/>
    <w:rsid w:val="002632EC"/>
    <w:rsid w:val="0026347C"/>
    <w:rsid w:val="0026350C"/>
    <w:rsid w:val="002636DA"/>
    <w:rsid w:val="00263838"/>
    <w:rsid w:val="00263C55"/>
    <w:rsid w:val="00263C7B"/>
    <w:rsid w:val="00263D0A"/>
    <w:rsid w:val="00263E26"/>
    <w:rsid w:val="00264290"/>
    <w:rsid w:val="002643C4"/>
    <w:rsid w:val="002644CF"/>
    <w:rsid w:val="002644EF"/>
    <w:rsid w:val="002644FC"/>
    <w:rsid w:val="00264729"/>
    <w:rsid w:val="002648B9"/>
    <w:rsid w:val="00264B4A"/>
    <w:rsid w:val="00264D81"/>
    <w:rsid w:val="00264DB2"/>
    <w:rsid w:val="00264E9E"/>
    <w:rsid w:val="00264F6A"/>
    <w:rsid w:val="00264F88"/>
    <w:rsid w:val="0026501F"/>
    <w:rsid w:val="00265360"/>
    <w:rsid w:val="0026543A"/>
    <w:rsid w:val="00265549"/>
    <w:rsid w:val="00265555"/>
    <w:rsid w:val="0026593D"/>
    <w:rsid w:val="00265A2E"/>
    <w:rsid w:val="00265AFB"/>
    <w:rsid w:val="00265BDE"/>
    <w:rsid w:val="00265BF0"/>
    <w:rsid w:val="00265C07"/>
    <w:rsid w:val="00265D09"/>
    <w:rsid w:val="00265E8C"/>
    <w:rsid w:val="00266062"/>
    <w:rsid w:val="0026619B"/>
    <w:rsid w:val="002661D4"/>
    <w:rsid w:val="00266392"/>
    <w:rsid w:val="002663C9"/>
    <w:rsid w:val="002667C6"/>
    <w:rsid w:val="002667D4"/>
    <w:rsid w:val="00266B87"/>
    <w:rsid w:val="00266BA7"/>
    <w:rsid w:val="00266D07"/>
    <w:rsid w:val="00266F27"/>
    <w:rsid w:val="00266F74"/>
    <w:rsid w:val="002670B5"/>
    <w:rsid w:val="00267137"/>
    <w:rsid w:val="00267194"/>
    <w:rsid w:val="002671F9"/>
    <w:rsid w:val="002674E0"/>
    <w:rsid w:val="002676D9"/>
    <w:rsid w:val="002677F1"/>
    <w:rsid w:val="0026780E"/>
    <w:rsid w:val="002678F8"/>
    <w:rsid w:val="0026799C"/>
    <w:rsid w:val="00267E09"/>
    <w:rsid w:val="00267E73"/>
    <w:rsid w:val="00267F1C"/>
    <w:rsid w:val="00270088"/>
    <w:rsid w:val="002702BD"/>
    <w:rsid w:val="00270343"/>
    <w:rsid w:val="002703EA"/>
    <w:rsid w:val="002703EB"/>
    <w:rsid w:val="00270449"/>
    <w:rsid w:val="002704FD"/>
    <w:rsid w:val="0027054E"/>
    <w:rsid w:val="002705DB"/>
    <w:rsid w:val="00270671"/>
    <w:rsid w:val="002708DB"/>
    <w:rsid w:val="00270931"/>
    <w:rsid w:val="00270AC2"/>
    <w:rsid w:val="00270BFA"/>
    <w:rsid w:val="00270D5F"/>
    <w:rsid w:val="0027108C"/>
    <w:rsid w:val="0027120C"/>
    <w:rsid w:val="00271609"/>
    <w:rsid w:val="002716BD"/>
    <w:rsid w:val="00271722"/>
    <w:rsid w:val="002717A6"/>
    <w:rsid w:val="00271893"/>
    <w:rsid w:val="00271A06"/>
    <w:rsid w:val="00271AA8"/>
    <w:rsid w:val="00271BD1"/>
    <w:rsid w:val="00271D60"/>
    <w:rsid w:val="00271EBD"/>
    <w:rsid w:val="00272169"/>
    <w:rsid w:val="002721F7"/>
    <w:rsid w:val="002723AB"/>
    <w:rsid w:val="00272466"/>
    <w:rsid w:val="00272547"/>
    <w:rsid w:val="00272600"/>
    <w:rsid w:val="002726D5"/>
    <w:rsid w:val="0027272A"/>
    <w:rsid w:val="002729D7"/>
    <w:rsid w:val="00272A0D"/>
    <w:rsid w:val="00272B1F"/>
    <w:rsid w:val="00272C88"/>
    <w:rsid w:val="00272E39"/>
    <w:rsid w:val="00272F11"/>
    <w:rsid w:val="00272FB4"/>
    <w:rsid w:val="00272FEA"/>
    <w:rsid w:val="002730C7"/>
    <w:rsid w:val="002733DF"/>
    <w:rsid w:val="00273BAB"/>
    <w:rsid w:val="00273C60"/>
    <w:rsid w:val="00273CA3"/>
    <w:rsid w:val="00273F05"/>
    <w:rsid w:val="0027426B"/>
    <w:rsid w:val="00274605"/>
    <w:rsid w:val="00274708"/>
    <w:rsid w:val="0027481E"/>
    <w:rsid w:val="00274A7E"/>
    <w:rsid w:val="00274CA9"/>
    <w:rsid w:val="00274CF0"/>
    <w:rsid w:val="00274DC3"/>
    <w:rsid w:val="002750D2"/>
    <w:rsid w:val="002750EF"/>
    <w:rsid w:val="002753B9"/>
    <w:rsid w:val="00275468"/>
    <w:rsid w:val="00275592"/>
    <w:rsid w:val="002755C3"/>
    <w:rsid w:val="00275620"/>
    <w:rsid w:val="0027576D"/>
    <w:rsid w:val="002758C2"/>
    <w:rsid w:val="00275A2D"/>
    <w:rsid w:val="00275BDE"/>
    <w:rsid w:val="00275BE9"/>
    <w:rsid w:val="00275D7A"/>
    <w:rsid w:val="00275DEE"/>
    <w:rsid w:val="00275EC8"/>
    <w:rsid w:val="00276273"/>
    <w:rsid w:val="002763AF"/>
    <w:rsid w:val="002768CA"/>
    <w:rsid w:val="00276978"/>
    <w:rsid w:val="00276BC0"/>
    <w:rsid w:val="00276C57"/>
    <w:rsid w:val="00276CA8"/>
    <w:rsid w:val="00276D1D"/>
    <w:rsid w:val="00276DD8"/>
    <w:rsid w:val="00276E05"/>
    <w:rsid w:val="00276E7B"/>
    <w:rsid w:val="00276F11"/>
    <w:rsid w:val="00277033"/>
    <w:rsid w:val="0027718C"/>
    <w:rsid w:val="002771B0"/>
    <w:rsid w:val="00277323"/>
    <w:rsid w:val="00277366"/>
    <w:rsid w:val="0027740A"/>
    <w:rsid w:val="002774E5"/>
    <w:rsid w:val="002775DD"/>
    <w:rsid w:val="00277886"/>
    <w:rsid w:val="0027790D"/>
    <w:rsid w:val="00277922"/>
    <w:rsid w:val="00277A6D"/>
    <w:rsid w:val="00277B0A"/>
    <w:rsid w:val="00277B15"/>
    <w:rsid w:val="00277BD6"/>
    <w:rsid w:val="00277EA6"/>
    <w:rsid w:val="00277F2B"/>
    <w:rsid w:val="00277FBD"/>
    <w:rsid w:val="00280099"/>
    <w:rsid w:val="00280270"/>
    <w:rsid w:val="002807ED"/>
    <w:rsid w:val="002807FE"/>
    <w:rsid w:val="00280A03"/>
    <w:rsid w:val="00280A0F"/>
    <w:rsid w:val="00280B54"/>
    <w:rsid w:val="00280B5C"/>
    <w:rsid w:val="00280BD6"/>
    <w:rsid w:val="00280C6D"/>
    <w:rsid w:val="00280C76"/>
    <w:rsid w:val="00280E31"/>
    <w:rsid w:val="00280FE6"/>
    <w:rsid w:val="00281611"/>
    <w:rsid w:val="002817B9"/>
    <w:rsid w:val="0028192F"/>
    <w:rsid w:val="00281AE7"/>
    <w:rsid w:val="00281C0E"/>
    <w:rsid w:val="00281D82"/>
    <w:rsid w:val="00281DC2"/>
    <w:rsid w:val="00281DF9"/>
    <w:rsid w:val="00281E2F"/>
    <w:rsid w:val="00281F6C"/>
    <w:rsid w:val="00281F77"/>
    <w:rsid w:val="00282025"/>
    <w:rsid w:val="002820C4"/>
    <w:rsid w:val="002823DA"/>
    <w:rsid w:val="00282634"/>
    <w:rsid w:val="0028290C"/>
    <w:rsid w:val="00282EEE"/>
    <w:rsid w:val="00282F58"/>
    <w:rsid w:val="00282F8C"/>
    <w:rsid w:val="002832B8"/>
    <w:rsid w:val="0028350F"/>
    <w:rsid w:val="00283555"/>
    <w:rsid w:val="002836B0"/>
    <w:rsid w:val="00283CF4"/>
    <w:rsid w:val="00283D9A"/>
    <w:rsid w:val="00283EEA"/>
    <w:rsid w:val="00283EEF"/>
    <w:rsid w:val="00283EF4"/>
    <w:rsid w:val="00284134"/>
    <w:rsid w:val="0028426D"/>
    <w:rsid w:val="00284385"/>
    <w:rsid w:val="002844CB"/>
    <w:rsid w:val="002847AD"/>
    <w:rsid w:val="002847D3"/>
    <w:rsid w:val="00284879"/>
    <w:rsid w:val="002848CC"/>
    <w:rsid w:val="00284AB8"/>
    <w:rsid w:val="00284C3C"/>
    <w:rsid w:val="00284E82"/>
    <w:rsid w:val="00285050"/>
    <w:rsid w:val="002850DA"/>
    <w:rsid w:val="00285379"/>
    <w:rsid w:val="00285571"/>
    <w:rsid w:val="002855FA"/>
    <w:rsid w:val="00285895"/>
    <w:rsid w:val="00285910"/>
    <w:rsid w:val="00285937"/>
    <w:rsid w:val="0028599E"/>
    <w:rsid w:val="002859A8"/>
    <w:rsid w:val="00285A09"/>
    <w:rsid w:val="00285AD9"/>
    <w:rsid w:val="00285DC0"/>
    <w:rsid w:val="00285F17"/>
    <w:rsid w:val="00285F5F"/>
    <w:rsid w:val="00285F7E"/>
    <w:rsid w:val="00286059"/>
    <w:rsid w:val="0028616D"/>
    <w:rsid w:val="002861B0"/>
    <w:rsid w:val="002861EE"/>
    <w:rsid w:val="00286239"/>
    <w:rsid w:val="002862E3"/>
    <w:rsid w:val="002862F2"/>
    <w:rsid w:val="002864D6"/>
    <w:rsid w:val="002864E4"/>
    <w:rsid w:val="0028684C"/>
    <w:rsid w:val="00286A0A"/>
    <w:rsid w:val="00286CE0"/>
    <w:rsid w:val="00286D2B"/>
    <w:rsid w:val="00286FAD"/>
    <w:rsid w:val="00286FF6"/>
    <w:rsid w:val="002870BF"/>
    <w:rsid w:val="002871B3"/>
    <w:rsid w:val="0028721B"/>
    <w:rsid w:val="002872ED"/>
    <w:rsid w:val="0028742C"/>
    <w:rsid w:val="0028749F"/>
    <w:rsid w:val="002874E7"/>
    <w:rsid w:val="00287958"/>
    <w:rsid w:val="00287AE0"/>
    <w:rsid w:val="0029016A"/>
    <w:rsid w:val="002904CD"/>
    <w:rsid w:val="00290501"/>
    <w:rsid w:val="00290558"/>
    <w:rsid w:val="00290938"/>
    <w:rsid w:val="00290B6C"/>
    <w:rsid w:val="00290CA3"/>
    <w:rsid w:val="00290F22"/>
    <w:rsid w:val="00290FD0"/>
    <w:rsid w:val="002912FD"/>
    <w:rsid w:val="00291678"/>
    <w:rsid w:val="0029167C"/>
    <w:rsid w:val="00291732"/>
    <w:rsid w:val="002918DA"/>
    <w:rsid w:val="00291931"/>
    <w:rsid w:val="00291D83"/>
    <w:rsid w:val="00291E33"/>
    <w:rsid w:val="002921E5"/>
    <w:rsid w:val="0029236A"/>
    <w:rsid w:val="0029269C"/>
    <w:rsid w:val="002927B2"/>
    <w:rsid w:val="00292C7D"/>
    <w:rsid w:val="00292CF1"/>
    <w:rsid w:val="00292CF7"/>
    <w:rsid w:val="00292D62"/>
    <w:rsid w:val="0029306A"/>
    <w:rsid w:val="00293461"/>
    <w:rsid w:val="00293516"/>
    <w:rsid w:val="002939DA"/>
    <w:rsid w:val="002939F4"/>
    <w:rsid w:val="00293A3E"/>
    <w:rsid w:val="00293A6C"/>
    <w:rsid w:val="00294015"/>
    <w:rsid w:val="00294093"/>
    <w:rsid w:val="0029409B"/>
    <w:rsid w:val="002940E3"/>
    <w:rsid w:val="0029418A"/>
    <w:rsid w:val="00294269"/>
    <w:rsid w:val="0029426C"/>
    <w:rsid w:val="002943E9"/>
    <w:rsid w:val="002944B3"/>
    <w:rsid w:val="00294501"/>
    <w:rsid w:val="00294AE7"/>
    <w:rsid w:val="00294BC9"/>
    <w:rsid w:val="00294C59"/>
    <w:rsid w:val="00294CC9"/>
    <w:rsid w:val="00294D91"/>
    <w:rsid w:val="00294E7E"/>
    <w:rsid w:val="00294FE4"/>
    <w:rsid w:val="002950A6"/>
    <w:rsid w:val="00295468"/>
    <w:rsid w:val="002957FD"/>
    <w:rsid w:val="002958D1"/>
    <w:rsid w:val="00295983"/>
    <w:rsid w:val="00295A11"/>
    <w:rsid w:val="00295AC0"/>
    <w:rsid w:val="00295B33"/>
    <w:rsid w:val="00295BC1"/>
    <w:rsid w:val="00295C81"/>
    <w:rsid w:val="00295F93"/>
    <w:rsid w:val="002960D1"/>
    <w:rsid w:val="002960F2"/>
    <w:rsid w:val="002961C5"/>
    <w:rsid w:val="00296261"/>
    <w:rsid w:val="002964A3"/>
    <w:rsid w:val="00296615"/>
    <w:rsid w:val="0029661B"/>
    <w:rsid w:val="00296805"/>
    <w:rsid w:val="0029686E"/>
    <w:rsid w:val="002968F1"/>
    <w:rsid w:val="002969FB"/>
    <w:rsid w:val="00296B90"/>
    <w:rsid w:val="00296BA0"/>
    <w:rsid w:val="002971F5"/>
    <w:rsid w:val="0029727B"/>
    <w:rsid w:val="0029729A"/>
    <w:rsid w:val="00297351"/>
    <w:rsid w:val="00297493"/>
    <w:rsid w:val="002975FE"/>
    <w:rsid w:val="002977FB"/>
    <w:rsid w:val="002977FE"/>
    <w:rsid w:val="002979E9"/>
    <w:rsid w:val="002A0059"/>
    <w:rsid w:val="002A0279"/>
    <w:rsid w:val="002A03D2"/>
    <w:rsid w:val="002A03DC"/>
    <w:rsid w:val="002A06AD"/>
    <w:rsid w:val="002A07D0"/>
    <w:rsid w:val="002A0918"/>
    <w:rsid w:val="002A0C28"/>
    <w:rsid w:val="002A0CD7"/>
    <w:rsid w:val="002A0D77"/>
    <w:rsid w:val="002A0DAA"/>
    <w:rsid w:val="002A1080"/>
    <w:rsid w:val="002A10AB"/>
    <w:rsid w:val="002A11FF"/>
    <w:rsid w:val="002A13F4"/>
    <w:rsid w:val="002A14FF"/>
    <w:rsid w:val="002A154C"/>
    <w:rsid w:val="002A1B44"/>
    <w:rsid w:val="002A1BB1"/>
    <w:rsid w:val="002A1D6C"/>
    <w:rsid w:val="002A1E4B"/>
    <w:rsid w:val="002A2009"/>
    <w:rsid w:val="002A20F3"/>
    <w:rsid w:val="002A21DA"/>
    <w:rsid w:val="002A2425"/>
    <w:rsid w:val="002A24CD"/>
    <w:rsid w:val="002A2A5B"/>
    <w:rsid w:val="002A2BC1"/>
    <w:rsid w:val="002A2D06"/>
    <w:rsid w:val="002A30BA"/>
    <w:rsid w:val="002A315E"/>
    <w:rsid w:val="002A337F"/>
    <w:rsid w:val="002A3566"/>
    <w:rsid w:val="002A3711"/>
    <w:rsid w:val="002A37AC"/>
    <w:rsid w:val="002A37BA"/>
    <w:rsid w:val="002A388D"/>
    <w:rsid w:val="002A3923"/>
    <w:rsid w:val="002A39A3"/>
    <w:rsid w:val="002A39E3"/>
    <w:rsid w:val="002A3BC4"/>
    <w:rsid w:val="002A3BF9"/>
    <w:rsid w:val="002A3FDD"/>
    <w:rsid w:val="002A4145"/>
    <w:rsid w:val="002A4209"/>
    <w:rsid w:val="002A423B"/>
    <w:rsid w:val="002A4277"/>
    <w:rsid w:val="002A43B0"/>
    <w:rsid w:val="002A4438"/>
    <w:rsid w:val="002A44FE"/>
    <w:rsid w:val="002A47D6"/>
    <w:rsid w:val="002A4887"/>
    <w:rsid w:val="002A489F"/>
    <w:rsid w:val="002A4917"/>
    <w:rsid w:val="002A4A22"/>
    <w:rsid w:val="002A4ACF"/>
    <w:rsid w:val="002A4B67"/>
    <w:rsid w:val="002A4D1C"/>
    <w:rsid w:val="002A4E34"/>
    <w:rsid w:val="002A4FBE"/>
    <w:rsid w:val="002A5157"/>
    <w:rsid w:val="002A5281"/>
    <w:rsid w:val="002A5294"/>
    <w:rsid w:val="002A534E"/>
    <w:rsid w:val="002A5480"/>
    <w:rsid w:val="002A549B"/>
    <w:rsid w:val="002A54FD"/>
    <w:rsid w:val="002A55E6"/>
    <w:rsid w:val="002A569E"/>
    <w:rsid w:val="002A578A"/>
    <w:rsid w:val="002A5AAF"/>
    <w:rsid w:val="002A5BAF"/>
    <w:rsid w:val="002A5CC7"/>
    <w:rsid w:val="002A5D25"/>
    <w:rsid w:val="002A6243"/>
    <w:rsid w:val="002A62D3"/>
    <w:rsid w:val="002A64E0"/>
    <w:rsid w:val="002A64F0"/>
    <w:rsid w:val="002A66AB"/>
    <w:rsid w:val="002A672E"/>
    <w:rsid w:val="002A679F"/>
    <w:rsid w:val="002A6806"/>
    <w:rsid w:val="002A6BEF"/>
    <w:rsid w:val="002A6CA9"/>
    <w:rsid w:val="002A6D02"/>
    <w:rsid w:val="002A6D32"/>
    <w:rsid w:val="002A6DF0"/>
    <w:rsid w:val="002A6E53"/>
    <w:rsid w:val="002A6F94"/>
    <w:rsid w:val="002A713E"/>
    <w:rsid w:val="002A71C0"/>
    <w:rsid w:val="002A74BA"/>
    <w:rsid w:val="002A773C"/>
    <w:rsid w:val="002A77BC"/>
    <w:rsid w:val="002A783A"/>
    <w:rsid w:val="002A7975"/>
    <w:rsid w:val="002A7B69"/>
    <w:rsid w:val="002A7C1E"/>
    <w:rsid w:val="002A7D0D"/>
    <w:rsid w:val="002A7D9F"/>
    <w:rsid w:val="002A7DE1"/>
    <w:rsid w:val="002A7F54"/>
    <w:rsid w:val="002B000F"/>
    <w:rsid w:val="002B009E"/>
    <w:rsid w:val="002B031A"/>
    <w:rsid w:val="002B0357"/>
    <w:rsid w:val="002B035A"/>
    <w:rsid w:val="002B052F"/>
    <w:rsid w:val="002B05E6"/>
    <w:rsid w:val="002B07A0"/>
    <w:rsid w:val="002B08DC"/>
    <w:rsid w:val="002B099E"/>
    <w:rsid w:val="002B0A99"/>
    <w:rsid w:val="002B0B0A"/>
    <w:rsid w:val="002B0B87"/>
    <w:rsid w:val="002B0FD7"/>
    <w:rsid w:val="002B1538"/>
    <w:rsid w:val="002B155A"/>
    <w:rsid w:val="002B175A"/>
    <w:rsid w:val="002B189B"/>
    <w:rsid w:val="002B1B79"/>
    <w:rsid w:val="002B1C2F"/>
    <w:rsid w:val="002B1C7B"/>
    <w:rsid w:val="002B1D2D"/>
    <w:rsid w:val="002B210C"/>
    <w:rsid w:val="002B219F"/>
    <w:rsid w:val="002B2226"/>
    <w:rsid w:val="002B23FA"/>
    <w:rsid w:val="002B257D"/>
    <w:rsid w:val="002B2762"/>
    <w:rsid w:val="002B294E"/>
    <w:rsid w:val="002B2988"/>
    <w:rsid w:val="002B29CC"/>
    <w:rsid w:val="002B2B54"/>
    <w:rsid w:val="002B2BBB"/>
    <w:rsid w:val="002B2D86"/>
    <w:rsid w:val="002B2E54"/>
    <w:rsid w:val="002B3504"/>
    <w:rsid w:val="002B3833"/>
    <w:rsid w:val="002B3BCA"/>
    <w:rsid w:val="002B3C11"/>
    <w:rsid w:val="002B3CAB"/>
    <w:rsid w:val="002B3DE8"/>
    <w:rsid w:val="002B3E18"/>
    <w:rsid w:val="002B3EA1"/>
    <w:rsid w:val="002B3F70"/>
    <w:rsid w:val="002B4012"/>
    <w:rsid w:val="002B42D6"/>
    <w:rsid w:val="002B44DB"/>
    <w:rsid w:val="002B46EF"/>
    <w:rsid w:val="002B49D9"/>
    <w:rsid w:val="002B4A16"/>
    <w:rsid w:val="002B4B8C"/>
    <w:rsid w:val="002B4C96"/>
    <w:rsid w:val="002B505E"/>
    <w:rsid w:val="002B5097"/>
    <w:rsid w:val="002B50A0"/>
    <w:rsid w:val="002B5211"/>
    <w:rsid w:val="002B5497"/>
    <w:rsid w:val="002B5725"/>
    <w:rsid w:val="002B5846"/>
    <w:rsid w:val="002B5AD3"/>
    <w:rsid w:val="002B5B8B"/>
    <w:rsid w:val="002B5D6E"/>
    <w:rsid w:val="002B5E15"/>
    <w:rsid w:val="002B5E29"/>
    <w:rsid w:val="002B5E33"/>
    <w:rsid w:val="002B5EF1"/>
    <w:rsid w:val="002B5FAE"/>
    <w:rsid w:val="002B5FBD"/>
    <w:rsid w:val="002B5FE6"/>
    <w:rsid w:val="002B61F1"/>
    <w:rsid w:val="002B625A"/>
    <w:rsid w:val="002B6498"/>
    <w:rsid w:val="002B650D"/>
    <w:rsid w:val="002B6579"/>
    <w:rsid w:val="002B6727"/>
    <w:rsid w:val="002B6735"/>
    <w:rsid w:val="002B6769"/>
    <w:rsid w:val="002B682C"/>
    <w:rsid w:val="002B6C68"/>
    <w:rsid w:val="002B6CA3"/>
    <w:rsid w:val="002B6CDB"/>
    <w:rsid w:val="002B6EB4"/>
    <w:rsid w:val="002B6F19"/>
    <w:rsid w:val="002B6F36"/>
    <w:rsid w:val="002B71E6"/>
    <w:rsid w:val="002B7261"/>
    <w:rsid w:val="002B7617"/>
    <w:rsid w:val="002B771C"/>
    <w:rsid w:val="002B7753"/>
    <w:rsid w:val="002B784A"/>
    <w:rsid w:val="002B7913"/>
    <w:rsid w:val="002B79D0"/>
    <w:rsid w:val="002B79E1"/>
    <w:rsid w:val="002B79F7"/>
    <w:rsid w:val="002B7A1B"/>
    <w:rsid w:val="002B7A65"/>
    <w:rsid w:val="002B7A6A"/>
    <w:rsid w:val="002B7AA7"/>
    <w:rsid w:val="002B7ACC"/>
    <w:rsid w:val="002B7B37"/>
    <w:rsid w:val="002B7BAA"/>
    <w:rsid w:val="002B7EB3"/>
    <w:rsid w:val="002B7EFF"/>
    <w:rsid w:val="002C0206"/>
    <w:rsid w:val="002C065D"/>
    <w:rsid w:val="002C098E"/>
    <w:rsid w:val="002C0A48"/>
    <w:rsid w:val="002C0E47"/>
    <w:rsid w:val="002C1097"/>
    <w:rsid w:val="002C11F2"/>
    <w:rsid w:val="002C1354"/>
    <w:rsid w:val="002C13BA"/>
    <w:rsid w:val="002C153F"/>
    <w:rsid w:val="002C17B8"/>
    <w:rsid w:val="002C19CF"/>
    <w:rsid w:val="002C1C76"/>
    <w:rsid w:val="002C1E70"/>
    <w:rsid w:val="002C1E83"/>
    <w:rsid w:val="002C1EBF"/>
    <w:rsid w:val="002C1F2F"/>
    <w:rsid w:val="002C1FC3"/>
    <w:rsid w:val="002C23D4"/>
    <w:rsid w:val="002C25BB"/>
    <w:rsid w:val="002C2616"/>
    <w:rsid w:val="002C27A1"/>
    <w:rsid w:val="002C2A06"/>
    <w:rsid w:val="002C2A58"/>
    <w:rsid w:val="002C2B27"/>
    <w:rsid w:val="002C2B35"/>
    <w:rsid w:val="002C2E24"/>
    <w:rsid w:val="002C2E60"/>
    <w:rsid w:val="002C2E82"/>
    <w:rsid w:val="002C2F9F"/>
    <w:rsid w:val="002C307A"/>
    <w:rsid w:val="002C3414"/>
    <w:rsid w:val="002C3506"/>
    <w:rsid w:val="002C3526"/>
    <w:rsid w:val="002C3681"/>
    <w:rsid w:val="002C36BA"/>
    <w:rsid w:val="002C3748"/>
    <w:rsid w:val="002C3824"/>
    <w:rsid w:val="002C38F7"/>
    <w:rsid w:val="002C3931"/>
    <w:rsid w:val="002C3955"/>
    <w:rsid w:val="002C3BA7"/>
    <w:rsid w:val="002C3D3B"/>
    <w:rsid w:val="002C3EBA"/>
    <w:rsid w:val="002C4184"/>
    <w:rsid w:val="002C42DD"/>
    <w:rsid w:val="002C447D"/>
    <w:rsid w:val="002C44D0"/>
    <w:rsid w:val="002C47E5"/>
    <w:rsid w:val="002C4869"/>
    <w:rsid w:val="002C4A7D"/>
    <w:rsid w:val="002C4B3E"/>
    <w:rsid w:val="002C4DA6"/>
    <w:rsid w:val="002C53C7"/>
    <w:rsid w:val="002C5468"/>
    <w:rsid w:val="002C5675"/>
    <w:rsid w:val="002C5702"/>
    <w:rsid w:val="002C59BB"/>
    <w:rsid w:val="002C5A8C"/>
    <w:rsid w:val="002C5BE8"/>
    <w:rsid w:val="002C5C05"/>
    <w:rsid w:val="002C5CC1"/>
    <w:rsid w:val="002C5CFB"/>
    <w:rsid w:val="002C5F65"/>
    <w:rsid w:val="002C6058"/>
    <w:rsid w:val="002C6086"/>
    <w:rsid w:val="002C628F"/>
    <w:rsid w:val="002C6476"/>
    <w:rsid w:val="002C649F"/>
    <w:rsid w:val="002C6559"/>
    <w:rsid w:val="002C6708"/>
    <w:rsid w:val="002C6A1A"/>
    <w:rsid w:val="002C6A31"/>
    <w:rsid w:val="002C6AFA"/>
    <w:rsid w:val="002C6C4C"/>
    <w:rsid w:val="002C6D47"/>
    <w:rsid w:val="002C6FFC"/>
    <w:rsid w:val="002C706A"/>
    <w:rsid w:val="002C717B"/>
    <w:rsid w:val="002C72B2"/>
    <w:rsid w:val="002C72CD"/>
    <w:rsid w:val="002C7558"/>
    <w:rsid w:val="002C75EB"/>
    <w:rsid w:val="002C778F"/>
    <w:rsid w:val="002C77BE"/>
    <w:rsid w:val="002C7A41"/>
    <w:rsid w:val="002C7DA4"/>
    <w:rsid w:val="002C7E31"/>
    <w:rsid w:val="002C7F8A"/>
    <w:rsid w:val="002C7FA6"/>
    <w:rsid w:val="002C7FC6"/>
    <w:rsid w:val="002D0185"/>
    <w:rsid w:val="002D036D"/>
    <w:rsid w:val="002D03B0"/>
    <w:rsid w:val="002D0543"/>
    <w:rsid w:val="002D054D"/>
    <w:rsid w:val="002D0683"/>
    <w:rsid w:val="002D07FE"/>
    <w:rsid w:val="002D088A"/>
    <w:rsid w:val="002D095F"/>
    <w:rsid w:val="002D09F0"/>
    <w:rsid w:val="002D0B37"/>
    <w:rsid w:val="002D0C03"/>
    <w:rsid w:val="002D0CF5"/>
    <w:rsid w:val="002D0D7C"/>
    <w:rsid w:val="002D0F9A"/>
    <w:rsid w:val="002D117A"/>
    <w:rsid w:val="002D15B1"/>
    <w:rsid w:val="002D17C9"/>
    <w:rsid w:val="002D1935"/>
    <w:rsid w:val="002D1B62"/>
    <w:rsid w:val="002D1BA8"/>
    <w:rsid w:val="002D1CCF"/>
    <w:rsid w:val="002D1D2B"/>
    <w:rsid w:val="002D1D6C"/>
    <w:rsid w:val="002D1F70"/>
    <w:rsid w:val="002D1FC5"/>
    <w:rsid w:val="002D1FF9"/>
    <w:rsid w:val="002D20C1"/>
    <w:rsid w:val="002D210C"/>
    <w:rsid w:val="002D2180"/>
    <w:rsid w:val="002D21D1"/>
    <w:rsid w:val="002D234B"/>
    <w:rsid w:val="002D251B"/>
    <w:rsid w:val="002D2684"/>
    <w:rsid w:val="002D2753"/>
    <w:rsid w:val="002D2757"/>
    <w:rsid w:val="002D2B69"/>
    <w:rsid w:val="002D2CDA"/>
    <w:rsid w:val="002D2D53"/>
    <w:rsid w:val="002D2EE7"/>
    <w:rsid w:val="002D2F3C"/>
    <w:rsid w:val="002D30EC"/>
    <w:rsid w:val="002D328A"/>
    <w:rsid w:val="002D338F"/>
    <w:rsid w:val="002D3773"/>
    <w:rsid w:val="002D3860"/>
    <w:rsid w:val="002D3A85"/>
    <w:rsid w:val="002D3AFD"/>
    <w:rsid w:val="002D3C67"/>
    <w:rsid w:val="002D3FD8"/>
    <w:rsid w:val="002D41C9"/>
    <w:rsid w:val="002D42FB"/>
    <w:rsid w:val="002D4428"/>
    <w:rsid w:val="002D458D"/>
    <w:rsid w:val="002D463B"/>
    <w:rsid w:val="002D4A53"/>
    <w:rsid w:val="002D4C6C"/>
    <w:rsid w:val="002D4CF9"/>
    <w:rsid w:val="002D4DD7"/>
    <w:rsid w:val="002D4FBE"/>
    <w:rsid w:val="002D5160"/>
    <w:rsid w:val="002D53DA"/>
    <w:rsid w:val="002D53E3"/>
    <w:rsid w:val="002D551D"/>
    <w:rsid w:val="002D5751"/>
    <w:rsid w:val="002D5B9A"/>
    <w:rsid w:val="002D5EAC"/>
    <w:rsid w:val="002D6147"/>
    <w:rsid w:val="002D624C"/>
    <w:rsid w:val="002D62E0"/>
    <w:rsid w:val="002D6672"/>
    <w:rsid w:val="002D6736"/>
    <w:rsid w:val="002D6950"/>
    <w:rsid w:val="002D695A"/>
    <w:rsid w:val="002D6B54"/>
    <w:rsid w:val="002D6E20"/>
    <w:rsid w:val="002D6E4C"/>
    <w:rsid w:val="002D6F15"/>
    <w:rsid w:val="002D6F42"/>
    <w:rsid w:val="002D70AB"/>
    <w:rsid w:val="002D71DC"/>
    <w:rsid w:val="002D7738"/>
    <w:rsid w:val="002D7864"/>
    <w:rsid w:val="002D78FA"/>
    <w:rsid w:val="002D7980"/>
    <w:rsid w:val="002D79EC"/>
    <w:rsid w:val="002D7ABE"/>
    <w:rsid w:val="002D7C28"/>
    <w:rsid w:val="002D7C62"/>
    <w:rsid w:val="002E0075"/>
    <w:rsid w:val="002E032C"/>
    <w:rsid w:val="002E03D6"/>
    <w:rsid w:val="002E084A"/>
    <w:rsid w:val="002E0A20"/>
    <w:rsid w:val="002E0A52"/>
    <w:rsid w:val="002E0AC5"/>
    <w:rsid w:val="002E0ACA"/>
    <w:rsid w:val="002E0B05"/>
    <w:rsid w:val="002E0BA5"/>
    <w:rsid w:val="002E14C1"/>
    <w:rsid w:val="002E1556"/>
    <w:rsid w:val="002E1744"/>
    <w:rsid w:val="002E18AE"/>
    <w:rsid w:val="002E1CF8"/>
    <w:rsid w:val="002E1FF7"/>
    <w:rsid w:val="002E2124"/>
    <w:rsid w:val="002E2485"/>
    <w:rsid w:val="002E2835"/>
    <w:rsid w:val="002E28B7"/>
    <w:rsid w:val="002E2932"/>
    <w:rsid w:val="002E297F"/>
    <w:rsid w:val="002E29E2"/>
    <w:rsid w:val="002E2AD4"/>
    <w:rsid w:val="002E2BB3"/>
    <w:rsid w:val="002E2BB5"/>
    <w:rsid w:val="002E2D67"/>
    <w:rsid w:val="002E2D7C"/>
    <w:rsid w:val="002E2ED4"/>
    <w:rsid w:val="002E3037"/>
    <w:rsid w:val="002E39FF"/>
    <w:rsid w:val="002E3AB5"/>
    <w:rsid w:val="002E3AD9"/>
    <w:rsid w:val="002E3CE0"/>
    <w:rsid w:val="002E3D7A"/>
    <w:rsid w:val="002E44E4"/>
    <w:rsid w:val="002E451A"/>
    <w:rsid w:val="002E4533"/>
    <w:rsid w:val="002E4823"/>
    <w:rsid w:val="002E4B6C"/>
    <w:rsid w:val="002E4EED"/>
    <w:rsid w:val="002E4EF5"/>
    <w:rsid w:val="002E5180"/>
    <w:rsid w:val="002E547B"/>
    <w:rsid w:val="002E5581"/>
    <w:rsid w:val="002E5780"/>
    <w:rsid w:val="002E5813"/>
    <w:rsid w:val="002E5944"/>
    <w:rsid w:val="002E594E"/>
    <w:rsid w:val="002E5973"/>
    <w:rsid w:val="002E597A"/>
    <w:rsid w:val="002E5A18"/>
    <w:rsid w:val="002E5B7A"/>
    <w:rsid w:val="002E5BC2"/>
    <w:rsid w:val="002E5D78"/>
    <w:rsid w:val="002E5E35"/>
    <w:rsid w:val="002E5E62"/>
    <w:rsid w:val="002E5E93"/>
    <w:rsid w:val="002E6012"/>
    <w:rsid w:val="002E612E"/>
    <w:rsid w:val="002E622A"/>
    <w:rsid w:val="002E6356"/>
    <w:rsid w:val="002E6437"/>
    <w:rsid w:val="002E658A"/>
    <w:rsid w:val="002E65FE"/>
    <w:rsid w:val="002E66C1"/>
    <w:rsid w:val="002E686B"/>
    <w:rsid w:val="002E6957"/>
    <w:rsid w:val="002E6A8C"/>
    <w:rsid w:val="002E6DE3"/>
    <w:rsid w:val="002E6E8D"/>
    <w:rsid w:val="002E6EC2"/>
    <w:rsid w:val="002E6F74"/>
    <w:rsid w:val="002E71AB"/>
    <w:rsid w:val="002E7435"/>
    <w:rsid w:val="002E75AF"/>
    <w:rsid w:val="002E7740"/>
    <w:rsid w:val="002E7866"/>
    <w:rsid w:val="002E78A2"/>
    <w:rsid w:val="002E7995"/>
    <w:rsid w:val="002E7A0A"/>
    <w:rsid w:val="002E7B14"/>
    <w:rsid w:val="002E7CAA"/>
    <w:rsid w:val="002E7CE6"/>
    <w:rsid w:val="002E7E43"/>
    <w:rsid w:val="002E7F5F"/>
    <w:rsid w:val="002F00D4"/>
    <w:rsid w:val="002F016E"/>
    <w:rsid w:val="002F0428"/>
    <w:rsid w:val="002F0460"/>
    <w:rsid w:val="002F04D1"/>
    <w:rsid w:val="002F0501"/>
    <w:rsid w:val="002F0597"/>
    <w:rsid w:val="002F0598"/>
    <w:rsid w:val="002F088D"/>
    <w:rsid w:val="002F0957"/>
    <w:rsid w:val="002F09A0"/>
    <w:rsid w:val="002F0D68"/>
    <w:rsid w:val="002F0E93"/>
    <w:rsid w:val="002F164C"/>
    <w:rsid w:val="002F1768"/>
    <w:rsid w:val="002F192F"/>
    <w:rsid w:val="002F1BE7"/>
    <w:rsid w:val="002F1CA8"/>
    <w:rsid w:val="002F1D97"/>
    <w:rsid w:val="002F1DA0"/>
    <w:rsid w:val="002F203B"/>
    <w:rsid w:val="002F20E1"/>
    <w:rsid w:val="002F212C"/>
    <w:rsid w:val="002F2209"/>
    <w:rsid w:val="002F24CE"/>
    <w:rsid w:val="002F2608"/>
    <w:rsid w:val="002F2788"/>
    <w:rsid w:val="002F2795"/>
    <w:rsid w:val="002F2BFD"/>
    <w:rsid w:val="002F2C10"/>
    <w:rsid w:val="002F2CC9"/>
    <w:rsid w:val="002F2CDF"/>
    <w:rsid w:val="002F2DC4"/>
    <w:rsid w:val="002F2DDD"/>
    <w:rsid w:val="002F301A"/>
    <w:rsid w:val="002F3083"/>
    <w:rsid w:val="002F3084"/>
    <w:rsid w:val="002F315A"/>
    <w:rsid w:val="002F3188"/>
    <w:rsid w:val="002F33BC"/>
    <w:rsid w:val="002F371D"/>
    <w:rsid w:val="002F377B"/>
    <w:rsid w:val="002F3B05"/>
    <w:rsid w:val="002F3B10"/>
    <w:rsid w:val="002F3B76"/>
    <w:rsid w:val="002F3BF6"/>
    <w:rsid w:val="002F3E1F"/>
    <w:rsid w:val="002F449F"/>
    <w:rsid w:val="002F44C3"/>
    <w:rsid w:val="002F4978"/>
    <w:rsid w:val="002F4C56"/>
    <w:rsid w:val="002F4D90"/>
    <w:rsid w:val="002F4E71"/>
    <w:rsid w:val="002F4E9F"/>
    <w:rsid w:val="002F506D"/>
    <w:rsid w:val="002F509F"/>
    <w:rsid w:val="002F52F5"/>
    <w:rsid w:val="002F534C"/>
    <w:rsid w:val="002F5384"/>
    <w:rsid w:val="002F588C"/>
    <w:rsid w:val="002F598E"/>
    <w:rsid w:val="002F59E1"/>
    <w:rsid w:val="002F5B37"/>
    <w:rsid w:val="002F5BB5"/>
    <w:rsid w:val="002F6047"/>
    <w:rsid w:val="002F60BF"/>
    <w:rsid w:val="002F61F4"/>
    <w:rsid w:val="002F63B5"/>
    <w:rsid w:val="002F63FC"/>
    <w:rsid w:val="002F6476"/>
    <w:rsid w:val="002F6581"/>
    <w:rsid w:val="002F658B"/>
    <w:rsid w:val="002F658D"/>
    <w:rsid w:val="002F679E"/>
    <w:rsid w:val="002F6834"/>
    <w:rsid w:val="002F685D"/>
    <w:rsid w:val="002F69E3"/>
    <w:rsid w:val="002F6A60"/>
    <w:rsid w:val="002F6C07"/>
    <w:rsid w:val="002F6E90"/>
    <w:rsid w:val="002F72F2"/>
    <w:rsid w:val="002F7613"/>
    <w:rsid w:val="002F76B4"/>
    <w:rsid w:val="002F7B4F"/>
    <w:rsid w:val="002F7BF3"/>
    <w:rsid w:val="002F7CB7"/>
    <w:rsid w:val="002F7EF8"/>
    <w:rsid w:val="002F7FDA"/>
    <w:rsid w:val="0030015C"/>
    <w:rsid w:val="003001FA"/>
    <w:rsid w:val="00300423"/>
    <w:rsid w:val="0030043C"/>
    <w:rsid w:val="0030049F"/>
    <w:rsid w:val="00300657"/>
    <w:rsid w:val="003007E2"/>
    <w:rsid w:val="00300A3C"/>
    <w:rsid w:val="00300BC7"/>
    <w:rsid w:val="00300C34"/>
    <w:rsid w:val="00300E1F"/>
    <w:rsid w:val="0030127F"/>
    <w:rsid w:val="003012C7"/>
    <w:rsid w:val="00301576"/>
    <w:rsid w:val="0030189F"/>
    <w:rsid w:val="00301926"/>
    <w:rsid w:val="00301B2A"/>
    <w:rsid w:val="00301BB2"/>
    <w:rsid w:val="00301C2C"/>
    <w:rsid w:val="00301C51"/>
    <w:rsid w:val="00301C7C"/>
    <w:rsid w:val="00301C8C"/>
    <w:rsid w:val="00301D17"/>
    <w:rsid w:val="00301D5E"/>
    <w:rsid w:val="00301D7C"/>
    <w:rsid w:val="00302055"/>
    <w:rsid w:val="0030232F"/>
    <w:rsid w:val="00302445"/>
    <w:rsid w:val="00302479"/>
    <w:rsid w:val="0030272E"/>
    <w:rsid w:val="003029BB"/>
    <w:rsid w:val="00302AAE"/>
    <w:rsid w:val="00302B3C"/>
    <w:rsid w:val="00302B4E"/>
    <w:rsid w:val="00302B55"/>
    <w:rsid w:val="00302C9C"/>
    <w:rsid w:val="00302CC8"/>
    <w:rsid w:val="00302CF4"/>
    <w:rsid w:val="00302E9E"/>
    <w:rsid w:val="003032C2"/>
    <w:rsid w:val="00303662"/>
    <w:rsid w:val="003038CE"/>
    <w:rsid w:val="003039C9"/>
    <w:rsid w:val="00303A3C"/>
    <w:rsid w:val="00303A4F"/>
    <w:rsid w:val="00303D9D"/>
    <w:rsid w:val="00303FB5"/>
    <w:rsid w:val="0030414E"/>
    <w:rsid w:val="0030416D"/>
    <w:rsid w:val="0030434A"/>
    <w:rsid w:val="0030448B"/>
    <w:rsid w:val="003046FA"/>
    <w:rsid w:val="003048EB"/>
    <w:rsid w:val="00304D0F"/>
    <w:rsid w:val="0030539F"/>
    <w:rsid w:val="00305434"/>
    <w:rsid w:val="00305732"/>
    <w:rsid w:val="0030574B"/>
    <w:rsid w:val="00305775"/>
    <w:rsid w:val="00305833"/>
    <w:rsid w:val="003058B2"/>
    <w:rsid w:val="00305934"/>
    <w:rsid w:val="00305AC2"/>
    <w:rsid w:val="00305F6D"/>
    <w:rsid w:val="003060F2"/>
    <w:rsid w:val="0030649D"/>
    <w:rsid w:val="00306779"/>
    <w:rsid w:val="003068D8"/>
    <w:rsid w:val="00306937"/>
    <w:rsid w:val="00306D53"/>
    <w:rsid w:val="00306E80"/>
    <w:rsid w:val="00306ECF"/>
    <w:rsid w:val="00306FA8"/>
    <w:rsid w:val="0030711B"/>
    <w:rsid w:val="0030757B"/>
    <w:rsid w:val="003077A5"/>
    <w:rsid w:val="0030789C"/>
    <w:rsid w:val="00307954"/>
    <w:rsid w:val="00307BA9"/>
    <w:rsid w:val="00307D62"/>
    <w:rsid w:val="00307E61"/>
    <w:rsid w:val="00307FBF"/>
    <w:rsid w:val="003103EE"/>
    <w:rsid w:val="0031056C"/>
    <w:rsid w:val="003106F0"/>
    <w:rsid w:val="003106F1"/>
    <w:rsid w:val="003108E7"/>
    <w:rsid w:val="00310E23"/>
    <w:rsid w:val="00310F5D"/>
    <w:rsid w:val="00310F93"/>
    <w:rsid w:val="00311069"/>
    <w:rsid w:val="0031106B"/>
    <w:rsid w:val="00311224"/>
    <w:rsid w:val="0031139A"/>
    <w:rsid w:val="0031144D"/>
    <w:rsid w:val="003114BF"/>
    <w:rsid w:val="003114C0"/>
    <w:rsid w:val="003114F9"/>
    <w:rsid w:val="00311510"/>
    <w:rsid w:val="0031151A"/>
    <w:rsid w:val="00311534"/>
    <w:rsid w:val="003117C3"/>
    <w:rsid w:val="003119B8"/>
    <w:rsid w:val="003119CF"/>
    <w:rsid w:val="00311CA6"/>
    <w:rsid w:val="00311DC2"/>
    <w:rsid w:val="00311F1E"/>
    <w:rsid w:val="00311F65"/>
    <w:rsid w:val="00311FAF"/>
    <w:rsid w:val="003120C4"/>
    <w:rsid w:val="00312209"/>
    <w:rsid w:val="00312372"/>
    <w:rsid w:val="003123B5"/>
    <w:rsid w:val="00312E92"/>
    <w:rsid w:val="00313370"/>
    <w:rsid w:val="003133B4"/>
    <w:rsid w:val="0031376A"/>
    <w:rsid w:val="00313975"/>
    <w:rsid w:val="003139A4"/>
    <w:rsid w:val="00313B32"/>
    <w:rsid w:val="00313C33"/>
    <w:rsid w:val="00313D02"/>
    <w:rsid w:val="00313D7C"/>
    <w:rsid w:val="0031406B"/>
    <w:rsid w:val="00314284"/>
    <w:rsid w:val="00314295"/>
    <w:rsid w:val="003147E5"/>
    <w:rsid w:val="0031492E"/>
    <w:rsid w:val="003149FF"/>
    <w:rsid w:val="00314A32"/>
    <w:rsid w:val="00314A4B"/>
    <w:rsid w:val="00314C35"/>
    <w:rsid w:val="00314D4E"/>
    <w:rsid w:val="00315085"/>
    <w:rsid w:val="0031509C"/>
    <w:rsid w:val="00315316"/>
    <w:rsid w:val="00315318"/>
    <w:rsid w:val="00315380"/>
    <w:rsid w:val="003155E5"/>
    <w:rsid w:val="0031568D"/>
    <w:rsid w:val="0031570E"/>
    <w:rsid w:val="0031571F"/>
    <w:rsid w:val="00315C5E"/>
    <w:rsid w:val="00315D0E"/>
    <w:rsid w:val="00315D26"/>
    <w:rsid w:val="00315E2F"/>
    <w:rsid w:val="00315F8C"/>
    <w:rsid w:val="00316036"/>
    <w:rsid w:val="003162D8"/>
    <w:rsid w:val="003165DE"/>
    <w:rsid w:val="0031668D"/>
    <w:rsid w:val="003166C6"/>
    <w:rsid w:val="003167DA"/>
    <w:rsid w:val="003167DD"/>
    <w:rsid w:val="003167E6"/>
    <w:rsid w:val="003168BD"/>
    <w:rsid w:val="003169AB"/>
    <w:rsid w:val="003169D1"/>
    <w:rsid w:val="00316A8A"/>
    <w:rsid w:val="00316C6B"/>
    <w:rsid w:val="00316CCA"/>
    <w:rsid w:val="00317016"/>
    <w:rsid w:val="00317132"/>
    <w:rsid w:val="00317491"/>
    <w:rsid w:val="003174F9"/>
    <w:rsid w:val="00317573"/>
    <w:rsid w:val="0031774E"/>
    <w:rsid w:val="00317799"/>
    <w:rsid w:val="0031785A"/>
    <w:rsid w:val="00317966"/>
    <w:rsid w:val="0031797F"/>
    <w:rsid w:val="003179B4"/>
    <w:rsid w:val="003179BD"/>
    <w:rsid w:val="003179D2"/>
    <w:rsid w:val="00317A2A"/>
    <w:rsid w:val="00317DCD"/>
    <w:rsid w:val="00317F36"/>
    <w:rsid w:val="00320116"/>
    <w:rsid w:val="003201C8"/>
    <w:rsid w:val="003203A6"/>
    <w:rsid w:val="003203F6"/>
    <w:rsid w:val="00320556"/>
    <w:rsid w:val="0032073A"/>
    <w:rsid w:val="00320817"/>
    <w:rsid w:val="00320843"/>
    <w:rsid w:val="00320A0A"/>
    <w:rsid w:val="00320A18"/>
    <w:rsid w:val="00320B45"/>
    <w:rsid w:val="00320B8B"/>
    <w:rsid w:val="00320CD1"/>
    <w:rsid w:val="00320F30"/>
    <w:rsid w:val="00320F54"/>
    <w:rsid w:val="00320F80"/>
    <w:rsid w:val="00321021"/>
    <w:rsid w:val="00321112"/>
    <w:rsid w:val="003211A8"/>
    <w:rsid w:val="00321222"/>
    <w:rsid w:val="00321319"/>
    <w:rsid w:val="0032136C"/>
    <w:rsid w:val="00321381"/>
    <w:rsid w:val="00321736"/>
    <w:rsid w:val="00321B61"/>
    <w:rsid w:val="00321D5C"/>
    <w:rsid w:val="00321ED8"/>
    <w:rsid w:val="00321F92"/>
    <w:rsid w:val="00321FB1"/>
    <w:rsid w:val="00321FF6"/>
    <w:rsid w:val="003220CE"/>
    <w:rsid w:val="003220F8"/>
    <w:rsid w:val="003221E1"/>
    <w:rsid w:val="00322201"/>
    <w:rsid w:val="00322396"/>
    <w:rsid w:val="003223A5"/>
    <w:rsid w:val="003223EE"/>
    <w:rsid w:val="00322659"/>
    <w:rsid w:val="0032276A"/>
    <w:rsid w:val="003228A4"/>
    <w:rsid w:val="00322943"/>
    <w:rsid w:val="00322977"/>
    <w:rsid w:val="00322CEC"/>
    <w:rsid w:val="00322D45"/>
    <w:rsid w:val="00322D54"/>
    <w:rsid w:val="00322D7C"/>
    <w:rsid w:val="00322F40"/>
    <w:rsid w:val="00322F98"/>
    <w:rsid w:val="00322FD3"/>
    <w:rsid w:val="0032324D"/>
    <w:rsid w:val="003232A6"/>
    <w:rsid w:val="003232AC"/>
    <w:rsid w:val="003232B9"/>
    <w:rsid w:val="00323571"/>
    <w:rsid w:val="00323A6A"/>
    <w:rsid w:val="00323C02"/>
    <w:rsid w:val="00323E4C"/>
    <w:rsid w:val="00323E55"/>
    <w:rsid w:val="00323E92"/>
    <w:rsid w:val="003240CE"/>
    <w:rsid w:val="00324299"/>
    <w:rsid w:val="00324431"/>
    <w:rsid w:val="00324479"/>
    <w:rsid w:val="003244E9"/>
    <w:rsid w:val="003246B7"/>
    <w:rsid w:val="0032474F"/>
    <w:rsid w:val="00324786"/>
    <w:rsid w:val="00324859"/>
    <w:rsid w:val="00324903"/>
    <w:rsid w:val="003249E8"/>
    <w:rsid w:val="00324C04"/>
    <w:rsid w:val="00324D76"/>
    <w:rsid w:val="00324E00"/>
    <w:rsid w:val="00324F1C"/>
    <w:rsid w:val="00325193"/>
    <w:rsid w:val="003251EA"/>
    <w:rsid w:val="00325202"/>
    <w:rsid w:val="0032525A"/>
    <w:rsid w:val="003252D2"/>
    <w:rsid w:val="00325419"/>
    <w:rsid w:val="0032553B"/>
    <w:rsid w:val="003256E0"/>
    <w:rsid w:val="00325805"/>
    <w:rsid w:val="0032595B"/>
    <w:rsid w:val="00325B7D"/>
    <w:rsid w:val="00325B90"/>
    <w:rsid w:val="00325C67"/>
    <w:rsid w:val="00325DEB"/>
    <w:rsid w:val="00325E34"/>
    <w:rsid w:val="00325F33"/>
    <w:rsid w:val="00325FB5"/>
    <w:rsid w:val="0032620F"/>
    <w:rsid w:val="00326229"/>
    <w:rsid w:val="00326452"/>
    <w:rsid w:val="0032666B"/>
    <w:rsid w:val="0032666D"/>
    <w:rsid w:val="00326907"/>
    <w:rsid w:val="003269E7"/>
    <w:rsid w:val="00326B68"/>
    <w:rsid w:val="00326B84"/>
    <w:rsid w:val="00326BCE"/>
    <w:rsid w:val="003270F3"/>
    <w:rsid w:val="0032735B"/>
    <w:rsid w:val="003276A9"/>
    <w:rsid w:val="00327736"/>
    <w:rsid w:val="0032795B"/>
    <w:rsid w:val="00327980"/>
    <w:rsid w:val="00327A5A"/>
    <w:rsid w:val="00327C07"/>
    <w:rsid w:val="00327E65"/>
    <w:rsid w:val="00330005"/>
    <w:rsid w:val="00330087"/>
    <w:rsid w:val="003302B1"/>
    <w:rsid w:val="00330351"/>
    <w:rsid w:val="00330682"/>
    <w:rsid w:val="00330805"/>
    <w:rsid w:val="0033087D"/>
    <w:rsid w:val="00330965"/>
    <w:rsid w:val="00330A30"/>
    <w:rsid w:val="00330AFD"/>
    <w:rsid w:val="00330B06"/>
    <w:rsid w:val="00330B1B"/>
    <w:rsid w:val="00330B7D"/>
    <w:rsid w:val="00330B8D"/>
    <w:rsid w:val="00330CFF"/>
    <w:rsid w:val="00330DEF"/>
    <w:rsid w:val="00330E20"/>
    <w:rsid w:val="00331049"/>
    <w:rsid w:val="0033127E"/>
    <w:rsid w:val="003312B2"/>
    <w:rsid w:val="00331344"/>
    <w:rsid w:val="00331378"/>
    <w:rsid w:val="00331398"/>
    <w:rsid w:val="00331402"/>
    <w:rsid w:val="00331813"/>
    <w:rsid w:val="00331835"/>
    <w:rsid w:val="00331B9F"/>
    <w:rsid w:val="00331C03"/>
    <w:rsid w:val="00331C69"/>
    <w:rsid w:val="00331EEC"/>
    <w:rsid w:val="00332364"/>
    <w:rsid w:val="00332DA9"/>
    <w:rsid w:val="00332E77"/>
    <w:rsid w:val="00333193"/>
    <w:rsid w:val="003331A3"/>
    <w:rsid w:val="00333294"/>
    <w:rsid w:val="003332CC"/>
    <w:rsid w:val="0033352A"/>
    <w:rsid w:val="0033354D"/>
    <w:rsid w:val="003335F0"/>
    <w:rsid w:val="00333A22"/>
    <w:rsid w:val="00333D12"/>
    <w:rsid w:val="00333DA7"/>
    <w:rsid w:val="00333E97"/>
    <w:rsid w:val="00334181"/>
    <w:rsid w:val="003343D5"/>
    <w:rsid w:val="003344AC"/>
    <w:rsid w:val="00334500"/>
    <w:rsid w:val="003345DD"/>
    <w:rsid w:val="00334A01"/>
    <w:rsid w:val="00334A1C"/>
    <w:rsid w:val="00334F95"/>
    <w:rsid w:val="00335385"/>
    <w:rsid w:val="0033538B"/>
    <w:rsid w:val="00335400"/>
    <w:rsid w:val="00335780"/>
    <w:rsid w:val="00335807"/>
    <w:rsid w:val="00335A7E"/>
    <w:rsid w:val="00335B07"/>
    <w:rsid w:val="00335BED"/>
    <w:rsid w:val="00335D79"/>
    <w:rsid w:val="0033628F"/>
    <w:rsid w:val="0033658D"/>
    <w:rsid w:val="00336736"/>
    <w:rsid w:val="00336B19"/>
    <w:rsid w:val="00336B2E"/>
    <w:rsid w:val="00336F56"/>
    <w:rsid w:val="00336FD1"/>
    <w:rsid w:val="0033709E"/>
    <w:rsid w:val="003376D5"/>
    <w:rsid w:val="00337817"/>
    <w:rsid w:val="00337958"/>
    <w:rsid w:val="00337960"/>
    <w:rsid w:val="00337979"/>
    <w:rsid w:val="00337BD9"/>
    <w:rsid w:val="00337EF0"/>
    <w:rsid w:val="00340192"/>
    <w:rsid w:val="0034026F"/>
    <w:rsid w:val="00340394"/>
    <w:rsid w:val="00340610"/>
    <w:rsid w:val="00340656"/>
    <w:rsid w:val="00340818"/>
    <w:rsid w:val="0034097F"/>
    <w:rsid w:val="003409BE"/>
    <w:rsid w:val="00340DAD"/>
    <w:rsid w:val="00340E6F"/>
    <w:rsid w:val="00340EAC"/>
    <w:rsid w:val="00341298"/>
    <w:rsid w:val="00341340"/>
    <w:rsid w:val="0034186D"/>
    <w:rsid w:val="003418CE"/>
    <w:rsid w:val="003420FB"/>
    <w:rsid w:val="00342176"/>
    <w:rsid w:val="003421DC"/>
    <w:rsid w:val="00342203"/>
    <w:rsid w:val="00342388"/>
    <w:rsid w:val="003423F9"/>
    <w:rsid w:val="0034252E"/>
    <w:rsid w:val="0034254B"/>
    <w:rsid w:val="003426AF"/>
    <w:rsid w:val="00342921"/>
    <w:rsid w:val="003429A0"/>
    <w:rsid w:val="00342B82"/>
    <w:rsid w:val="00342EA2"/>
    <w:rsid w:val="00342ED3"/>
    <w:rsid w:val="0034306A"/>
    <w:rsid w:val="00343071"/>
    <w:rsid w:val="00343102"/>
    <w:rsid w:val="003436E4"/>
    <w:rsid w:val="00343705"/>
    <w:rsid w:val="00343707"/>
    <w:rsid w:val="00343753"/>
    <w:rsid w:val="003437AC"/>
    <w:rsid w:val="003437D7"/>
    <w:rsid w:val="00343864"/>
    <w:rsid w:val="00343AB9"/>
    <w:rsid w:val="00343CBB"/>
    <w:rsid w:val="00343E60"/>
    <w:rsid w:val="00344018"/>
    <w:rsid w:val="003441F6"/>
    <w:rsid w:val="0034434A"/>
    <w:rsid w:val="0034448E"/>
    <w:rsid w:val="003445CC"/>
    <w:rsid w:val="003447A9"/>
    <w:rsid w:val="00344877"/>
    <w:rsid w:val="00344B83"/>
    <w:rsid w:val="00344BA8"/>
    <w:rsid w:val="00344CBB"/>
    <w:rsid w:val="00344CF1"/>
    <w:rsid w:val="00344D46"/>
    <w:rsid w:val="00344D85"/>
    <w:rsid w:val="00344DD4"/>
    <w:rsid w:val="00344DEB"/>
    <w:rsid w:val="0034510C"/>
    <w:rsid w:val="00345302"/>
    <w:rsid w:val="00345537"/>
    <w:rsid w:val="00345592"/>
    <w:rsid w:val="00345823"/>
    <w:rsid w:val="00345978"/>
    <w:rsid w:val="0034597D"/>
    <w:rsid w:val="00345BC1"/>
    <w:rsid w:val="00345FDB"/>
    <w:rsid w:val="00346254"/>
    <w:rsid w:val="00346393"/>
    <w:rsid w:val="003464D1"/>
    <w:rsid w:val="0034658A"/>
    <w:rsid w:val="003466C9"/>
    <w:rsid w:val="00346A0B"/>
    <w:rsid w:val="00346B1B"/>
    <w:rsid w:val="00346F1A"/>
    <w:rsid w:val="00346F97"/>
    <w:rsid w:val="0034712B"/>
    <w:rsid w:val="0034754B"/>
    <w:rsid w:val="00347675"/>
    <w:rsid w:val="00347909"/>
    <w:rsid w:val="00347A58"/>
    <w:rsid w:val="00347DD8"/>
    <w:rsid w:val="00350134"/>
    <w:rsid w:val="003504AA"/>
    <w:rsid w:val="0035056C"/>
    <w:rsid w:val="003505C3"/>
    <w:rsid w:val="0035077B"/>
    <w:rsid w:val="003508DA"/>
    <w:rsid w:val="003508E6"/>
    <w:rsid w:val="003508FD"/>
    <w:rsid w:val="00350946"/>
    <w:rsid w:val="00350A02"/>
    <w:rsid w:val="00350BAE"/>
    <w:rsid w:val="00350D37"/>
    <w:rsid w:val="00350DC5"/>
    <w:rsid w:val="00351028"/>
    <w:rsid w:val="00351151"/>
    <w:rsid w:val="0035126B"/>
    <w:rsid w:val="003514D0"/>
    <w:rsid w:val="00351545"/>
    <w:rsid w:val="00351565"/>
    <w:rsid w:val="0035156D"/>
    <w:rsid w:val="00351777"/>
    <w:rsid w:val="00351C51"/>
    <w:rsid w:val="00351E5F"/>
    <w:rsid w:val="003523E5"/>
    <w:rsid w:val="0035258E"/>
    <w:rsid w:val="00352716"/>
    <w:rsid w:val="00352994"/>
    <w:rsid w:val="00352AD9"/>
    <w:rsid w:val="00352B1C"/>
    <w:rsid w:val="00352B50"/>
    <w:rsid w:val="00352C4C"/>
    <w:rsid w:val="00352EE7"/>
    <w:rsid w:val="00352F2C"/>
    <w:rsid w:val="00352FC7"/>
    <w:rsid w:val="0035321C"/>
    <w:rsid w:val="00353721"/>
    <w:rsid w:val="00353746"/>
    <w:rsid w:val="003537E8"/>
    <w:rsid w:val="003538BC"/>
    <w:rsid w:val="00353971"/>
    <w:rsid w:val="00353A73"/>
    <w:rsid w:val="00353AD1"/>
    <w:rsid w:val="00353C07"/>
    <w:rsid w:val="00353C84"/>
    <w:rsid w:val="00353CB7"/>
    <w:rsid w:val="00353DB6"/>
    <w:rsid w:val="00353F1D"/>
    <w:rsid w:val="00353F3B"/>
    <w:rsid w:val="00353FBB"/>
    <w:rsid w:val="003540C1"/>
    <w:rsid w:val="0035414D"/>
    <w:rsid w:val="003547CD"/>
    <w:rsid w:val="00354A59"/>
    <w:rsid w:val="00354C86"/>
    <w:rsid w:val="00354D6B"/>
    <w:rsid w:val="00354EAC"/>
    <w:rsid w:val="003550DA"/>
    <w:rsid w:val="003552E6"/>
    <w:rsid w:val="003553A8"/>
    <w:rsid w:val="003553B8"/>
    <w:rsid w:val="003554B3"/>
    <w:rsid w:val="003554BB"/>
    <w:rsid w:val="00355525"/>
    <w:rsid w:val="00355699"/>
    <w:rsid w:val="003559DF"/>
    <w:rsid w:val="00355AA9"/>
    <w:rsid w:val="00355B28"/>
    <w:rsid w:val="00355B6F"/>
    <w:rsid w:val="00355C94"/>
    <w:rsid w:val="00355CE7"/>
    <w:rsid w:val="00355F6B"/>
    <w:rsid w:val="00355FE2"/>
    <w:rsid w:val="00356260"/>
    <w:rsid w:val="00356263"/>
    <w:rsid w:val="00356295"/>
    <w:rsid w:val="003562D1"/>
    <w:rsid w:val="003563A7"/>
    <w:rsid w:val="00356443"/>
    <w:rsid w:val="003565BD"/>
    <w:rsid w:val="00356850"/>
    <w:rsid w:val="0035689B"/>
    <w:rsid w:val="003569BF"/>
    <w:rsid w:val="00356A66"/>
    <w:rsid w:val="00356A71"/>
    <w:rsid w:val="00356AF0"/>
    <w:rsid w:val="003570B6"/>
    <w:rsid w:val="0035722C"/>
    <w:rsid w:val="0035723A"/>
    <w:rsid w:val="003572C0"/>
    <w:rsid w:val="003573BB"/>
    <w:rsid w:val="00357426"/>
    <w:rsid w:val="0035758E"/>
    <w:rsid w:val="003575DB"/>
    <w:rsid w:val="00357766"/>
    <w:rsid w:val="0035779C"/>
    <w:rsid w:val="003578FF"/>
    <w:rsid w:val="00357E6D"/>
    <w:rsid w:val="00357FAC"/>
    <w:rsid w:val="00360081"/>
    <w:rsid w:val="003600F0"/>
    <w:rsid w:val="003604DB"/>
    <w:rsid w:val="0036053F"/>
    <w:rsid w:val="0036059B"/>
    <w:rsid w:val="003607D3"/>
    <w:rsid w:val="00360974"/>
    <w:rsid w:val="00360985"/>
    <w:rsid w:val="003609F0"/>
    <w:rsid w:val="00360A46"/>
    <w:rsid w:val="00360B9F"/>
    <w:rsid w:val="00360D68"/>
    <w:rsid w:val="0036117B"/>
    <w:rsid w:val="003611B6"/>
    <w:rsid w:val="00361325"/>
    <w:rsid w:val="0036133A"/>
    <w:rsid w:val="0036142D"/>
    <w:rsid w:val="003614B1"/>
    <w:rsid w:val="003614B5"/>
    <w:rsid w:val="003614ED"/>
    <w:rsid w:val="00361632"/>
    <w:rsid w:val="0036163A"/>
    <w:rsid w:val="00361799"/>
    <w:rsid w:val="003618A3"/>
    <w:rsid w:val="0036193F"/>
    <w:rsid w:val="003619A7"/>
    <w:rsid w:val="00361C9B"/>
    <w:rsid w:val="00361F57"/>
    <w:rsid w:val="00361FC6"/>
    <w:rsid w:val="00362070"/>
    <w:rsid w:val="003621AE"/>
    <w:rsid w:val="00362944"/>
    <w:rsid w:val="00362AEE"/>
    <w:rsid w:val="00362C9F"/>
    <w:rsid w:val="00362F60"/>
    <w:rsid w:val="0036315E"/>
    <w:rsid w:val="0036365B"/>
    <w:rsid w:val="00363842"/>
    <w:rsid w:val="00363941"/>
    <w:rsid w:val="003639B3"/>
    <w:rsid w:val="00363D7A"/>
    <w:rsid w:val="00363DD5"/>
    <w:rsid w:val="003640EC"/>
    <w:rsid w:val="00364143"/>
    <w:rsid w:val="003643A4"/>
    <w:rsid w:val="0036448A"/>
    <w:rsid w:val="003644E4"/>
    <w:rsid w:val="003648BB"/>
    <w:rsid w:val="00364D07"/>
    <w:rsid w:val="00364DF9"/>
    <w:rsid w:val="00364E56"/>
    <w:rsid w:val="00364E6D"/>
    <w:rsid w:val="00364F75"/>
    <w:rsid w:val="00364FCA"/>
    <w:rsid w:val="0036522F"/>
    <w:rsid w:val="00365415"/>
    <w:rsid w:val="00365825"/>
    <w:rsid w:val="00365B13"/>
    <w:rsid w:val="00365B62"/>
    <w:rsid w:val="00365C38"/>
    <w:rsid w:val="00365CBB"/>
    <w:rsid w:val="00366093"/>
    <w:rsid w:val="003660C5"/>
    <w:rsid w:val="003660FB"/>
    <w:rsid w:val="003662AB"/>
    <w:rsid w:val="003664AD"/>
    <w:rsid w:val="00366B87"/>
    <w:rsid w:val="00366C8C"/>
    <w:rsid w:val="00366D48"/>
    <w:rsid w:val="00366DF1"/>
    <w:rsid w:val="00366F24"/>
    <w:rsid w:val="00367368"/>
    <w:rsid w:val="0036742D"/>
    <w:rsid w:val="00367527"/>
    <w:rsid w:val="0036764A"/>
    <w:rsid w:val="003676D4"/>
    <w:rsid w:val="00367749"/>
    <w:rsid w:val="003678B0"/>
    <w:rsid w:val="00367ABA"/>
    <w:rsid w:val="00367E18"/>
    <w:rsid w:val="00367F83"/>
    <w:rsid w:val="00370134"/>
    <w:rsid w:val="00370198"/>
    <w:rsid w:val="003702C4"/>
    <w:rsid w:val="00370337"/>
    <w:rsid w:val="003704C5"/>
    <w:rsid w:val="003706CC"/>
    <w:rsid w:val="00370826"/>
    <w:rsid w:val="00370942"/>
    <w:rsid w:val="00370B38"/>
    <w:rsid w:val="00370B82"/>
    <w:rsid w:val="00370BFA"/>
    <w:rsid w:val="00370C26"/>
    <w:rsid w:val="0037129C"/>
    <w:rsid w:val="00371550"/>
    <w:rsid w:val="00371575"/>
    <w:rsid w:val="003715BA"/>
    <w:rsid w:val="003715BE"/>
    <w:rsid w:val="00371797"/>
    <w:rsid w:val="003717EE"/>
    <w:rsid w:val="00371A9F"/>
    <w:rsid w:val="00371B4A"/>
    <w:rsid w:val="00371D33"/>
    <w:rsid w:val="00371DE0"/>
    <w:rsid w:val="00371DE5"/>
    <w:rsid w:val="00371FB4"/>
    <w:rsid w:val="0037203F"/>
    <w:rsid w:val="003720B0"/>
    <w:rsid w:val="003722CD"/>
    <w:rsid w:val="003725E7"/>
    <w:rsid w:val="003726A5"/>
    <w:rsid w:val="0037297F"/>
    <w:rsid w:val="00372A8E"/>
    <w:rsid w:val="00372C64"/>
    <w:rsid w:val="00372E6C"/>
    <w:rsid w:val="00372F4C"/>
    <w:rsid w:val="00373019"/>
    <w:rsid w:val="00373283"/>
    <w:rsid w:val="003732E7"/>
    <w:rsid w:val="00373399"/>
    <w:rsid w:val="0037352E"/>
    <w:rsid w:val="00373596"/>
    <w:rsid w:val="0037361B"/>
    <w:rsid w:val="00373675"/>
    <w:rsid w:val="00373AE3"/>
    <w:rsid w:val="00373C4E"/>
    <w:rsid w:val="00373DBF"/>
    <w:rsid w:val="00373F7E"/>
    <w:rsid w:val="00374015"/>
    <w:rsid w:val="003741E6"/>
    <w:rsid w:val="00374281"/>
    <w:rsid w:val="00374390"/>
    <w:rsid w:val="003743A9"/>
    <w:rsid w:val="003744CC"/>
    <w:rsid w:val="003747EA"/>
    <w:rsid w:val="0037484B"/>
    <w:rsid w:val="00374B39"/>
    <w:rsid w:val="00374B57"/>
    <w:rsid w:val="003750AD"/>
    <w:rsid w:val="003752B7"/>
    <w:rsid w:val="003755B1"/>
    <w:rsid w:val="0037592A"/>
    <w:rsid w:val="00375AED"/>
    <w:rsid w:val="00375B1D"/>
    <w:rsid w:val="00375BB4"/>
    <w:rsid w:val="00375CDC"/>
    <w:rsid w:val="00375D2B"/>
    <w:rsid w:val="00375F20"/>
    <w:rsid w:val="00375FDB"/>
    <w:rsid w:val="00376014"/>
    <w:rsid w:val="00376031"/>
    <w:rsid w:val="0037609F"/>
    <w:rsid w:val="00376160"/>
    <w:rsid w:val="003762C7"/>
    <w:rsid w:val="003762D2"/>
    <w:rsid w:val="00376349"/>
    <w:rsid w:val="0037648D"/>
    <w:rsid w:val="0037649E"/>
    <w:rsid w:val="003766E6"/>
    <w:rsid w:val="003767B1"/>
    <w:rsid w:val="00376A19"/>
    <w:rsid w:val="00376A32"/>
    <w:rsid w:val="00376C75"/>
    <w:rsid w:val="00376ED2"/>
    <w:rsid w:val="00376FEE"/>
    <w:rsid w:val="00377132"/>
    <w:rsid w:val="003771BC"/>
    <w:rsid w:val="0037749D"/>
    <w:rsid w:val="003775C7"/>
    <w:rsid w:val="0037764B"/>
    <w:rsid w:val="0037777F"/>
    <w:rsid w:val="0037792B"/>
    <w:rsid w:val="00377AE4"/>
    <w:rsid w:val="00377AE8"/>
    <w:rsid w:val="00377B55"/>
    <w:rsid w:val="00377CF9"/>
    <w:rsid w:val="00377E6B"/>
    <w:rsid w:val="00377F6E"/>
    <w:rsid w:val="00377FE5"/>
    <w:rsid w:val="0038000B"/>
    <w:rsid w:val="003800FA"/>
    <w:rsid w:val="0038028A"/>
    <w:rsid w:val="0038036D"/>
    <w:rsid w:val="003803E3"/>
    <w:rsid w:val="003807A7"/>
    <w:rsid w:val="00380855"/>
    <w:rsid w:val="00380872"/>
    <w:rsid w:val="003809EF"/>
    <w:rsid w:val="00380E2C"/>
    <w:rsid w:val="00380ED8"/>
    <w:rsid w:val="00380FDF"/>
    <w:rsid w:val="00380FF0"/>
    <w:rsid w:val="00381097"/>
    <w:rsid w:val="003813C3"/>
    <w:rsid w:val="00381535"/>
    <w:rsid w:val="00381544"/>
    <w:rsid w:val="00381550"/>
    <w:rsid w:val="003815B1"/>
    <w:rsid w:val="0038161D"/>
    <w:rsid w:val="003816A4"/>
    <w:rsid w:val="003816A7"/>
    <w:rsid w:val="003816E9"/>
    <w:rsid w:val="003817D1"/>
    <w:rsid w:val="003819D4"/>
    <w:rsid w:val="00381A13"/>
    <w:rsid w:val="00381D6D"/>
    <w:rsid w:val="00381ECA"/>
    <w:rsid w:val="0038201A"/>
    <w:rsid w:val="00382062"/>
    <w:rsid w:val="0038207D"/>
    <w:rsid w:val="00382086"/>
    <w:rsid w:val="003821E8"/>
    <w:rsid w:val="003823CD"/>
    <w:rsid w:val="00382B83"/>
    <w:rsid w:val="00382C81"/>
    <w:rsid w:val="00382E98"/>
    <w:rsid w:val="00382F1E"/>
    <w:rsid w:val="00382F4A"/>
    <w:rsid w:val="00382F67"/>
    <w:rsid w:val="00383019"/>
    <w:rsid w:val="0038328D"/>
    <w:rsid w:val="00383377"/>
    <w:rsid w:val="003833B3"/>
    <w:rsid w:val="00383687"/>
    <w:rsid w:val="003836F9"/>
    <w:rsid w:val="003837CD"/>
    <w:rsid w:val="0038392B"/>
    <w:rsid w:val="00383970"/>
    <w:rsid w:val="00383D8C"/>
    <w:rsid w:val="00383D8F"/>
    <w:rsid w:val="00383DBE"/>
    <w:rsid w:val="003841A7"/>
    <w:rsid w:val="00384252"/>
    <w:rsid w:val="00384385"/>
    <w:rsid w:val="003843B3"/>
    <w:rsid w:val="0038445E"/>
    <w:rsid w:val="003845A3"/>
    <w:rsid w:val="00384791"/>
    <w:rsid w:val="00384EAB"/>
    <w:rsid w:val="00384F48"/>
    <w:rsid w:val="00384F6E"/>
    <w:rsid w:val="003851E4"/>
    <w:rsid w:val="003852F7"/>
    <w:rsid w:val="00385384"/>
    <w:rsid w:val="0038570D"/>
    <w:rsid w:val="003858A7"/>
    <w:rsid w:val="00385963"/>
    <w:rsid w:val="00385974"/>
    <w:rsid w:val="00385A2E"/>
    <w:rsid w:val="00385AD6"/>
    <w:rsid w:val="00385BA8"/>
    <w:rsid w:val="00385C0C"/>
    <w:rsid w:val="00385C15"/>
    <w:rsid w:val="00385C93"/>
    <w:rsid w:val="00385D05"/>
    <w:rsid w:val="00385E4B"/>
    <w:rsid w:val="00386158"/>
    <w:rsid w:val="003862A8"/>
    <w:rsid w:val="0038643A"/>
    <w:rsid w:val="0038656D"/>
    <w:rsid w:val="003865D7"/>
    <w:rsid w:val="003866B6"/>
    <w:rsid w:val="0038677D"/>
    <w:rsid w:val="0038683B"/>
    <w:rsid w:val="00386B7E"/>
    <w:rsid w:val="00386CAB"/>
    <w:rsid w:val="00386DC1"/>
    <w:rsid w:val="00386E48"/>
    <w:rsid w:val="00386EA9"/>
    <w:rsid w:val="00386EF1"/>
    <w:rsid w:val="00386F8D"/>
    <w:rsid w:val="00386FA0"/>
    <w:rsid w:val="003870DD"/>
    <w:rsid w:val="00387123"/>
    <w:rsid w:val="003872D8"/>
    <w:rsid w:val="0038740A"/>
    <w:rsid w:val="003876E9"/>
    <w:rsid w:val="00387723"/>
    <w:rsid w:val="00387796"/>
    <w:rsid w:val="003877FE"/>
    <w:rsid w:val="00387895"/>
    <w:rsid w:val="0038792A"/>
    <w:rsid w:val="00387984"/>
    <w:rsid w:val="003879DA"/>
    <w:rsid w:val="00387A4E"/>
    <w:rsid w:val="00387A68"/>
    <w:rsid w:val="00387B2C"/>
    <w:rsid w:val="00387B8C"/>
    <w:rsid w:val="00387CAB"/>
    <w:rsid w:val="00387D66"/>
    <w:rsid w:val="00387E0E"/>
    <w:rsid w:val="00387F1C"/>
    <w:rsid w:val="00387F6B"/>
    <w:rsid w:val="00387FCA"/>
    <w:rsid w:val="003900AA"/>
    <w:rsid w:val="003900EF"/>
    <w:rsid w:val="003904B7"/>
    <w:rsid w:val="0039075E"/>
    <w:rsid w:val="00390BCA"/>
    <w:rsid w:val="00390BCB"/>
    <w:rsid w:val="00390BEF"/>
    <w:rsid w:val="00390BF7"/>
    <w:rsid w:val="00390C8E"/>
    <w:rsid w:val="00390CC2"/>
    <w:rsid w:val="00390DFD"/>
    <w:rsid w:val="00390F70"/>
    <w:rsid w:val="00391100"/>
    <w:rsid w:val="003911BD"/>
    <w:rsid w:val="003911E7"/>
    <w:rsid w:val="0039122D"/>
    <w:rsid w:val="003912A9"/>
    <w:rsid w:val="003915D1"/>
    <w:rsid w:val="00391642"/>
    <w:rsid w:val="003917CE"/>
    <w:rsid w:val="003917FC"/>
    <w:rsid w:val="00391815"/>
    <w:rsid w:val="003919E9"/>
    <w:rsid w:val="003919F6"/>
    <w:rsid w:val="00391A5C"/>
    <w:rsid w:val="00391AE1"/>
    <w:rsid w:val="00392013"/>
    <w:rsid w:val="0039212E"/>
    <w:rsid w:val="003921BE"/>
    <w:rsid w:val="003922AE"/>
    <w:rsid w:val="00392430"/>
    <w:rsid w:val="0039244C"/>
    <w:rsid w:val="003924F6"/>
    <w:rsid w:val="0039263E"/>
    <w:rsid w:val="0039273F"/>
    <w:rsid w:val="003927A7"/>
    <w:rsid w:val="003927CE"/>
    <w:rsid w:val="003927D8"/>
    <w:rsid w:val="003927D9"/>
    <w:rsid w:val="0039292B"/>
    <w:rsid w:val="00392934"/>
    <w:rsid w:val="003929D1"/>
    <w:rsid w:val="00392CF4"/>
    <w:rsid w:val="00392E8B"/>
    <w:rsid w:val="00392FBF"/>
    <w:rsid w:val="003930E2"/>
    <w:rsid w:val="00393237"/>
    <w:rsid w:val="00393280"/>
    <w:rsid w:val="00393394"/>
    <w:rsid w:val="0039339B"/>
    <w:rsid w:val="003936D8"/>
    <w:rsid w:val="003937D1"/>
    <w:rsid w:val="00393824"/>
    <w:rsid w:val="00393D74"/>
    <w:rsid w:val="003943EE"/>
    <w:rsid w:val="0039440F"/>
    <w:rsid w:val="00394418"/>
    <w:rsid w:val="0039446B"/>
    <w:rsid w:val="00394531"/>
    <w:rsid w:val="00394602"/>
    <w:rsid w:val="003946C0"/>
    <w:rsid w:val="00394730"/>
    <w:rsid w:val="00394954"/>
    <w:rsid w:val="00394B13"/>
    <w:rsid w:val="00394DCC"/>
    <w:rsid w:val="00394E8A"/>
    <w:rsid w:val="00394EAF"/>
    <w:rsid w:val="00394F7C"/>
    <w:rsid w:val="00395111"/>
    <w:rsid w:val="003951C8"/>
    <w:rsid w:val="00395780"/>
    <w:rsid w:val="0039591F"/>
    <w:rsid w:val="00395B68"/>
    <w:rsid w:val="00395CDD"/>
    <w:rsid w:val="00396038"/>
    <w:rsid w:val="003961FE"/>
    <w:rsid w:val="0039629D"/>
    <w:rsid w:val="0039640A"/>
    <w:rsid w:val="0039641A"/>
    <w:rsid w:val="0039664D"/>
    <w:rsid w:val="003966E8"/>
    <w:rsid w:val="003967CF"/>
    <w:rsid w:val="00396BB5"/>
    <w:rsid w:val="00396CD7"/>
    <w:rsid w:val="00396EC1"/>
    <w:rsid w:val="00397089"/>
    <w:rsid w:val="00397679"/>
    <w:rsid w:val="003976E5"/>
    <w:rsid w:val="00397737"/>
    <w:rsid w:val="0039774A"/>
    <w:rsid w:val="003977E9"/>
    <w:rsid w:val="00397B97"/>
    <w:rsid w:val="00397BAC"/>
    <w:rsid w:val="00397D49"/>
    <w:rsid w:val="00397EAF"/>
    <w:rsid w:val="003A0194"/>
    <w:rsid w:val="003A03BF"/>
    <w:rsid w:val="003A03D4"/>
    <w:rsid w:val="003A0414"/>
    <w:rsid w:val="003A059D"/>
    <w:rsid w:val="003A0605"/>
    <w:rsid w:val="003A08DC"/>
    <w:rsid w:val="003A093D"/>
    <w:rsid w:val="003A0B60"/>
    <w:rsid w:val="003A0FED"/>
    <w:rsid w:val="003A1084"/>
    <w:rsid w:val="003A1280"/>
    <w:rsid w:val="003A1336"/>
    <w:rsid w:val="003A1528"/>
    <w:rsid w:val="003A1652"/>
    <w:rsid w:val="003A17B0"/>
    <w:rsid w:val="003A19CD"/>
    <w:rsid w:val="003A1B43"/>
    <w:rsid w:val="003A1C76"/>
    <w:rsid w:val="003A1D1E"/>
    <w:rsid w:val="003A1DBB"/>
    <w:rsid w:val="003A1DD5"/>
    <w:rsid w:val="003A1F73"/>
    <w:rsid w:val="003A2081"/>
    <w:rsid w:val="003A2121"/>
    <w:rsid w:val="003A21CD"/>
    <w:rsid w:val="003A256B"/>
    <w:rsid w:val="003A25C4"/>
    <w:rsid w:val="003A2614"/>
    <w:rsid w:val="003A27DE"/>
    <w:rsid w:val="003A290E"/>
    <w:rsid w:val="003A2B9F"/>
    <w:rsid w:val="003A2BDF"/>
    <w:rsid w:val="003A2E82"/>
    <w:rsid w:val="003A3354"/>
    <w:rsid w:val="003A34C6"/>
    <w:rsid w:val="003A350B"/>
    <w:rsid w:val="003A36B0"/>
    <w:rsid w:val="003A372B"/>
    <w:rsid w:val="003A3760"/>
    <w:rsid w:val="003A3862"/>
    <w:rsid w:val="003A3B09"/>
    <w:rsid w:val="003A3B3D"/>
    <w:rsid w:val="003A3D9E"/>
    <w:rsid w:val="003A3EEE"/>
    <w:rsid w:val="003A3F1F"/>
    <w:rsid w:val="003A42A1"/>
    <w:rsid w:val="003A44BD"/>
    <w:rsid w:val="003A47AF"/>
    <w:rsid w:val="003A47BB"/>
    <w:rsid w:val="003A4ADF"/>
    <w:rsid w:val="003A4BA7"/>
    <w:rsid w:val="003A4C5C"/>
    <w:rsid w:val="003A4D56"/>
    <w:rsid w:val="003A4DA0"/>
    <w:rsid w:val="003A5007"/>
    <w:rsid w:val="003A5141"/>
    <w:rsid w:val="003A5168"/>
    <w:rsid w:val="003A52BA"/>
    <w:rsid w:val="003A539C"/>
    <w:rsid w:val="003A564E"/>
    <w:rsid w:val="003A595E"/>
    <w:rsid w:val="003A5A39"/>
    <w:rsid w:val="003A5E70"/>
    <w:rsid w:val="003A5EBA"/>
    <w:rsid w:val="003A5ED2"/>
    <w:rsid w:val="003A61D0"/>
    <w:rsid w:val="003A62CB"/>
    <w:rsid w:val="003A63AD"/>
    <w:rsid w:val="003A6579"/>
    <w:rsid w:val="003A657D"/>
    <w:rsid w:val="003A6587"/>
    <w:rsid w:val="003A6657"/>
    <w:rsid w:val="003A67DB"/>
    <w:rsid w:val="003A67F7"/>
    <w:rsid w:val="003A681B"/>
    <w:rsid w:val="003A694B"/>
    <w:rsid w:val="003A698C"/>
    <w:rsid w:val="003A6F4C"/>
    <w:rsid w:val="003A706B"/>
    <w:rsid w:val="003A70B3"/>
    <w:rsid w:val="003A7107"/>
    <w:rsid w:val="003A7117"/>
    <w:rsid w:val="003A7239"/>
    <w:rsid w:val="003A7273"/>
    <w:rsid w:val="003A7376"/>
    <w:rsid w:val="003A774C"/>
    <w:rsid w:val="003A79E9"/>
    <w:rsid w:val="003A7AC7"/>
    <w:rsid w:val="003A7C9A"/>
    <w:rsid w:val="003B009F"/>
    <w:rsid w:val="003B013B"/>
    <w:rsid w:val="003B0185"/>
    <w:rsid w:val="003B01C6"/>
    <w:rsid w:val="003B0281"/>
    <w:rsid w:val="003B02CF"/>
    <w:rsid w:val="003B03B8"/>
    <w:rsid w:val="003B03C2"/>
    <w:rsid w:val="003B0504"/>
    <w:rsid w:val="003B051D"/>
    <w:rsid w:val="003B0760"/>
    <w:rsid w:val="003B07A5"/>
    <w:rsid w:val="003B07CD"/>
    <w:rsid w:val="003B08B8"/>
    <w:rsid w:val="003B09E0"/>
    <w:rsid w:val="003B0D67"/>
    <w:rsid w:val="003B0EE1"/>
    <w:rsid w:val="003B0F42"/>
    <w:rsid w:val="003B1081"/>
    <w:rsid w:val="003B12B7"/>
    <w:rsid w:val="003B12BC"/>
    <w:rsid w:val="003B12EF"/>
    <w:rsid w:val="003B13BB"/>
    <w:rsid w:val="003B13CE"/>
    <w:rsid w:val="003B1672"/>
    <w:rsid w:val="003B1673"/>
    <w:rsid w:val="003B18C5"/>
    <w:rsid w:val="003B195F"/>
    <w:rsid w:val="003B19AA"/>
    <w:rsid w:val="003B1C0D"/>
    <w:rsid w:val="003B1C22"/>
    <w:rsid w:val="003B1DEC"/>
    <w:rsid w:val="003B2131"/>
    <w:rsid w:val="003B23AA"/>
    <w:rsid w:val="003B23AC"/>
    <w:rsid w:val="003B25AB"/>
    <w:rsid w:val="003B28ED"/>
    <w:rsid w:val="003B2A49"/>
    <w:rsid w:val="003B2B06"/>
    <w:rsid w:val="003B2C80"/>
    <w:rsid w:val="003B2CDB"/>
    <w:rsid w:val="003B2E00"/>
    <w:rsid w:val="003B2E93"/>
    <w:rsid w:val="003B304C"/>
    <w:rsid w:val="003B31DE"/>
    <w:rsid w:val="003B334F"/>
    <w:rsid w:val="003B34D9"/>
    <w:rsid w:val="003B37D5"/>
    <w:rsid w:val="003B3987"/>
    <w:rsid w:val="003B3A9D"/>
    <w:rsid w:val="003B3B90"/>
    <w:rsid w:val="003B3D29"/>
    <w:rsid w:val="003B3D97"/>
    <w:rsid w:val="003B3DED"/>
    <w:rsid w:val="003B3DFB"/>
    <w:rsid w:val="003B3E6D"/>
    <w:rsid w:val="003B3F55"/>
    <w:rsid w:val="003B3F73"/>
    <w:rsid w:val="003B4445"/>
    <w:rsid w:val="003B4536"/>
    <w:rsid w:val="003B4945"/>
    <w:rsid w:val="003B49D9"/>
    <w:rsid w:val="003B4ABA"/>
    <w:rsid w:val="003B4AC4"/>
    <w:rsid w:val="003B4D48"/>
    <w:rsid w:val="003B4ECE"/>
    <w:rsid w:val="003B4FDF"/>
    <w:rsid w:val="003B5147"/>
    <w:rsid w:val="003B518B"/>
    <w:rsid w:val="003B5475"/>
    <w:rsid w:val="003B55EE"/>
    <w:rsid w:val="003B5646"/>
    <w:rsid w:val="003B57AA"/>
    <w:rsid w:val="003B58CE"/>
    <w:rsid w:val="003B5E24"/>
    <w:rsid w:val="003B5E85"/>
    <w:rsid w:val="003B5F7E"/>
    <w:rsid w:val="003B6010"/>
    <w:rsid w:val="003B6143"/>
    <w:rsid w:val="003B62D8"/>
    <w:rsid w:val="003B634F"/>
    <w:rsid w:val="003B665B"/>
    <w:rsid w:val="003B6B65"/>
    <w:rsid w:val="003B6C8C"/>
    <w:rsid w:val="003B6D6C"/>
    <w:rsid w:val="003B6D98"/>
    <w:rsid w:val="003B6DE2"/>
    <w:rsid w:val="003B6DEE"/>
    <w:rsid w:val="003B6EE3"/>
    <w:rsid w:val="003B6F4B"/>
    <w:rsid w:val="003B7004"/>
    <w:rsid w:val="003B7055"/>
    <w:rsid w:val="003B7135"/>
    <w:rsid w:val="003B71AF"/>
    <w:rsid w:val="003B741B"/>
    <w:rsid w:val="003B74B4"/>
    <w:rsid w:val="003B7656"/>
    <w:rsid w:val="003B7920"/>
    <w:rsid w:val="003B7B53"/>
    <w:rsid w:val="003B7E23"/>
    <w:rsid w:val="003B7FC0"/>
    <w:rsid w:val="003C0176"/>
    <w:rsid w:val="003C017D"/>
    <w:rsid w:val="003C01ED"/>
    <w:rsid w:val="003C036F"/>
    <w:rsid w:val="003C0623"/>
    <w:rsid w:val="003C0998"/>
    <w:rsid w:val="003C09A0"/>
    <w:rsid w:val="003C0AE7"/>
    <w:rsid w:val="003C0AF6"/>
    <w:rsid w:val="003C0AFD"/>
    <w:rsid w:val="003C0CC3"/>
    <w:rsid w:val="003C0DDB"/>
    <w:rsid w:val="003C0E17"/>
    <w:rsid w:val="003C0E2C"/>
    <w:rsid w:val="003C0E6B"/>
    <w:rsid w:val="003C1888"/>
    <w:rsid w:val="003C1D15"/>
    <w:rsid w:val="003C1E5E"/>
    <w:rsid w:val="003C1FEC"/>
    <w:rsid w:val="003C1FFF"/>
    <w:rsid w:val="003C208B"/>
    <w:rsid w:val="003C21D9"/>
    <w:rsid w:val="003C22DA"/>
    <w:rsid w:val="003C242F"/>
    <w:rsid w:val="003C255B"/>
    <w:rsid w:val="003C278D"/>
    <w:rsid w:val="003C27D0"/>
    <w:rsid w:val="003C288E"/>
    <w:rsid w:val="003C28E7"/>
    <w:rsid w:val="003C2BCA"/>
    <w:rsid w:val="003C2D33"/>
    <w:rsid w:val="003C2E9F"/>
    <w:rsid w:val="003C2F71"/>
    <w:rsid w:val="003C31BE"/>
    <w:rsid w:val="003C32BB"/>
    <w:rsid w:val="003C32D2"/>
    <w:rsid w:val="003C347C"/>
    <w:rsid w:val="003C3511"/>
    <w:rsid w:val="003C38C4"/>
    <w:rsid w:val="003C3A18"/>
    <w:rsid w:val="003C3ABB"/>
    <w:rsid w:val="003C3D04"/>
    <w:rsid w:val="003C3FA3"/>
    <w:rsid w:val="003C3FD1"/>
    <w:rsid w:val="003C4095"/>
    <w:rsid w:val="003C417D"/>
    <w:rsid w:val="003C44B8"/>
    <w:rsid w:val="003C4521"/>
    <w:rsid w:val="003C47AA"/>
    <w:rsid w:val="003C4814"/>
    <w:rsid w:val="003C4A63"/>
    <w:rsid w:val="003C4AC2"/>
    <w:rsid w:val="003C4B36"/>
    <w:rsid w:val="003C4CAA"/>
    <w:rsid w:val="003C4D06"/>
    <w:rsid w:val="003C4DCA"/>
    <w:rsid w:val="003C4E2C"/>
    <w:rsid w:val="003C4E36"/>
    <w:rsid w:val="003C4E42"/>
    <w:rsid w:val="003C507D"/>
    <w:rsid w:val="003C50EE"/>
    <w:rsid w:val="003C512A"/>
    <w:rsid w:val="003C51B2"/>
    <w:rsid w:val="003C551A"/>
    <w:rsid w:val="003C5591"/>
    <w:rsid w:val="003C55DC"/>
    <w:rsid w:val="003C5868"/>
    <w:rsid w:val="003C5B8A"/>
    <w:rsid w:val="003C5CDE"/>
    <w:rsid w:val="003C5D9C"/>
    <w:rsid w:val="003C612E"/>
    <w:rsid w:val="003C61DC"/>
    <w:rsid w:val="003C6507"/>
    <w:rsid w:val="003C66AD"/>
    <w:rsid w:val="003C670F"/>
    <w:rsid w:val="003C680B"/>
    <w:rsid w:val="003C68A9"/>
    <w:rsid w:val="003C69C1"/>
    <w:rsid w:val="003C6B29"/>
    <w:rsid w:val="003C6BAA"/>
    <w:rsid w:val="003C6CB7"/>
    <w:rsid w:val="003C6CD2"/>
    <w:rsid w:val="003C6D53"/>
    <w:rsid w:val="003C6D99"/>
    <w:rsid w:val="003C6E63"/>
    <w:rsid w:val="003C7068"/>
    <w:rsid w:val="003C7201"/>
    <w:rsid w:val="003C7385"/>
    <w:rsid w:val="003C74D6"/>
    <w:rsid w:val="003C7600"/>
    <w:rsid w:val="003C7733"/>
    <w:rsid w:val="003C7742"/>
    <w:rsid w:val="003C78AE"/>
    <w:rsid w:val="003C794C"/>
    <w:rsid w:val="003C7C4D"/>
    <w:rsid w:val="003C7C5C"/>
    <w:rsid w:val="003C7E82"/>
    <w:rsid w:val="003C7F45"/>
    <w:rsid w:val="003D0069"/>
    <w:rsid w:val="003D0084"/>
    <w:rsid w:val="003D0180"/>
    <w:rsid w:val="003D01D7"/>
    <w:rsid w:val="003D01E0"/>
    <w:rsid w:val="003D0253"/>
    <w:rsid w:val="003D0312"/>
    <w:rsid w:val="003D0327"/>
    <w:rsid w:val="003D042E"/>
    <w:rsid w:val="003D05F1"/>
    <w:rsid w:val="003D06F5"/>
    <w:rsid w:val="003D070B"/>
    <w:rsid w:val="003D096C"/>
    <w:rsid w:val="003D0B18"/>
    <w:rsid w:val="003D0C53"/>
    <w:rsid w:val="003D0D41"/>
    <w:rsid w:val="003D0ED2"/>
    <w:rsid w:val="003D0EEA"/>
    <w:rsid w:val="003D0F04"/>
    <w:rsid w:val="003D105E"/>
    <w:rsid w:val="003D10B5"/>
    <w:rsid w:val="003D10D5"/>
    <w:rsid w:val="003D15BB"/>
    <w:rsid w:val="003D16AE"/>
    <w:rsid w:val="003D178E"/>
    <w:rsid w:val="003D1A10"/>
    <w:rsid w:val="003D1B99"/>
    <w:rsid w:val="003D1E54"/>
    <w:rsid w:val="003D1EB6"/>
    <w:rsid w:val="003D1F5F"/>
    <w:rsid w:val="003D241D"/>
    <w:rsid w:val="003D244A"/>
    <w:rsid w:val="003D2523"/>
    <w:rsid w:val="003D2593"/>
    <w:rsid w:val="003D2618"/>
    <w:rsid w:val="003D268D"/>
    <w:rsid w:val="003D2738"/>
    <w:rsid w:val="003D297B"/>
    <w:rsid w:val="003D2AC6"/>
    <w:rsid w:val="003D2B0D"/>
    <w:rsid w:val="003D2E8B"/>
    <w:rsid w:val="003D30AA"/>
    <w:rsid w:val="003D33FE"/>
    <w:rsid w:val="003D3422"/>
    <w:rsid w:val="003D3464"/>
    <w:rsid w:val="003D357D"/>
    <w:rsid w:val="003D3595"/>
    <w:rsid w:val="003D3991"/>
    <w:rsid w:val="003D3C7B"/>
    <w:rsid w:val="003D3DB7"/>
    <w:rsid w:val="003D3FC9"/>
    <w:rsid w:val="003D4009"/>
    <w:rsid w:val="003D4095"/>
    <w:rsid w:val="003D41E3"/>
    <w:rsid w:val="003D4235"/>
    <w:rsid w:val="003D4250"/>
    <w:rsid w:val="003D4312"/>
    <w:rsid w:val="003D449B"/>
    <w:rsid w:val="003D44DF"/>
    <w:rsid w:val="003D4504"/>
    <w:rsid w:val="003D451C"/>
    <w:rsid w:val="003D4586"/>
    <w:rsid w:val="003D45BC"/>
    <w:rsid w:val="003D4753"/>
    <w:rsid w:val="003D48B4"/>
    <w:rsid w:val="003D4971"/>
    <w:rsid w:val="003D4A33"/>
    <w:rsid w:val="003D4BF1"/>
    <w:rsid w:val="003D5315"/>
    <w:rsid w:val="003D53D9"/>
    <w:rsid w:val="003D557A"/>
    <w:rsid w:val="003D567A"/>
    <w:rsid w:val="003D58C2"/>
    <w:rsid w:val="003D5904"/>
    <w:rsid w:val="003D595C"/>
    <w:rsid w:val="003D5A5E"/>
    <w:rsid w:val="003D5AAD"/>
    <w:rsid w:val="003D5AE7"/>
    <w:rsid w:val="003D5B06"/>
    <w:rsid w:val="003D5FE7"/>
    <w:rsid w:val="003D603F"/>
    <w:rsid w:val="003D6164"/>
    <w:rsid w:val="003D6239"/>
    <w:rsid w:val="003D6254"/>
    <w:rsid w:val="003D635C"/>
    <w:rsid w:val="003D63FB"/>
    <w:rsid w:val="003D651F"/>
    <w:rsid w:val="003D6639"/>
    <w:rsid w:val="003D6665"/>
    <w:rsid w:val="003D66D8"/>
    <w:rsid w:val="003D6798"/>
    <w:rsid w:val="003D67F0"/>
    <w:rsid w:val="003D69BC"/>
    <w:rsid w:val="003D6BDF"/>
    <w:rsid w:val="003D6D22"/>
    <w:rsid w:val="003D6E2F"/>
    <w:rsid w:val="003D6F54"/>
    <w:rsid w:val="003D70AF"/>
    <w:rsid w:val="003D713C"/>
    <w:rsid w:val="003D7229"/>
    <w:rsid w:val="003D7232"/>
    <w:rsid w:val="003D746A"/>
    <w:rsid w:val="003D75C6"/>
    <w:rsid w:val="003D7679"/>
    <w:rsid w:val="003D7810"/>
    <w:rsid w:val="003D79DA"/>
    <w:rsid w:val="003D7A1F"/>
    <w:rsid w:val="003D7ACA"/>
    <w:rsid w:val="003D7C88"/>
    <w:rsid w:val="003E00E3"/>
    <w:rsid w:val="003E032D"/>
    <w:rsid w:val="003E037E"/>
    <w:rsid w:val="003E065C"/>
    <w:rsid w:val="003E07AF"/>
    <w:rsid w:val="003E085A"/>
    <w:rsid w:val="003E09C0"/>
    <w:rsid w:val="003E0AB1"/>
    <w:rsid w:val="003E0C2D"/>
    <w:rsid w:val="003E0C40"/>
    <w:rsid w:val="003E0CBB"/>
    <w:rsid w:val="003E0FF9"/>
    <w:rsid w:val="003E1647"/>
    <w:rsid w:val="003E1746"/>
    <w:rsid w:val="003E1797"/>
    <w:rsid w:val="003E1843"/>
    <w:rsid w:val="003E185E"/>
    <w:rsid w:val="003E1898"/>
    <w:rsid w:val="003E18BB"/>
    <w:rsid w:val="003E19E0"/>
    <w:rsid w:val="003E1AA5"/>
    <w:rsid w:val="003E1B3F"/>
    <w:rsid w:val="003E1CD0"/>
    <w:rsid w:val="003E1E8D"/>
    <w:rsid w:val="003E1ECC"/>
    <w:rsid w:val="003E20BE"/>
    <w:rsid w:val="003E20D6"/>
    <w:rsid w:val="003E2216"/>
    <w:rsid w:val="003E225A"/>
    <w:rsid w:val="003E2322"/>
    <w:rsid w:val="003E24AB"/>
    <w:rsid w:val="003E25C7"/>
    <w:rsid w:val="003E2619"/>
    <w:rsid w:val="003E2A3D"/>
    <w:rsid w:val="003E2CB2"/>
    <w:rsid w:val="003E2E33"/>
    <w:rsid w:val="003E309C"/>
    <w:rsid w:val="003E30A5"/>
    <w:rsid w:val="003E3227"/>
    <w:rsid w:val="003E33DB"/>
    <w:rsid w:val="003E3492"/>
    <w:rsid w:val="003E3823"/>
    <w:rsid w:val="003E3B11"/>
    <w:rsid w:val="003E3BF3"/>
    <w:rsid w:val="003E3DB8"/>
    <w:rsid w:val="003E3FFC"/>
    <w:rsid w:val="003E4006"/>
    <w:rsid w:val="003E4156"/>
    <w:rsid w:val="003E432E"/>
    <w:rsid w:val="003E43BE"/>
    <w:rsid w:val="003E45AD"/>
    <w:rsid w:val="003E461D"/>
    <w:rsid w:val="003E4683"/>
    <w:rsid w:val="003E4802"/>
    <w:rsid w:val="003E4BC8"/>
    <w:rsid w:val="003E4CD1"/>
    <w:rsid w:val="003E4D55"/>
    <w:rsid w:val="003E4D94"/>
    <w:rsid w:val="003E5648"/>
    <w:rsid w:val="003E5662"/>
    <w:rsid w:val="003E583B"/>
    <w:rsid w:val="003E5846"/>
    <w:rsid w:val="003E5848"/>
    <w:rsid w:val="003E5A71"/>
    <w:rsid w:val="003E5AE5"/>
    <w:rsid w:val="003E5DDB"/>
    <w:rsid w:val="003E688B"/>
    <w:rsid w:val="003E695E"/>
    <w:rsid w:val="003E6B35"/>
    <w:rsid w:val="003E6B43"/>
    <w:rsid w:val="003E6D8F"/>
    <w:rsid w:val="003E6EA5"/>
    <w:rsid w:val="003E6EFF"/>
    <w:rsid w:val="003E6FFA"/>
    <w:rsid w:val="003E74CB"/>
    <w:rsid w:val="003E7528"/>
    <w:rsid w:val="003E7582"/>
    <w:rsid w:val="003E75E2"/>
    <w:rsid w:val="003E7715"/>
    <w:rsid w:val="003E78A6"/>
    <w:rsid w:val="003E7942"/>
    <w:rsid w:val="003E7BD7"/>
    <w:rsid w:val="003E7C6C"/>
    <w:rsid w:val="003E7CFF"/>
    <w:rsid w:val="003E7D2C"/>
    <w:rsid w:val="003E7D89"/>
    <w:rsid w:val="003E7DE3"/>
    <w:rsid w:val="003E7DE7"/>
    <w:rsid w:val="003E7F59"/>
    <w:rsid w:val="003F0545"/>
    <w:rsid w:val="003F0600"/>
    <w:rsid w:val="003F0695"/>
    <w:rsid w:val="003F0742"/>
    <w:rsid w:val="003F077E"/>
    <w:rsid w:val="003F08CD"/>
    <w:rsid w:val="003F08EE"/>
    <w:rsid w:val="003F0A80"/>
    <w:rsid w:val="003F0C48"/>
    <w:rsid w:val="003F0FED"/>
    <w:rsid w:val="003F12FF"/>
    <w:rsid w:val="003F177D"/>
    <w:rsid w:val="003F17B4"/>
    <w:rsid w:val="003F17FD"/>
    <w:rsid w:val="003F18CF"/>
    <w:rsid w:val="003F1944"/>
    <w:rsid w:val="003F19CA"/>
    <w:rsid w:val="003F1A4A"/>
    <w:rsid w:val="003F1B3E"/>
    <w:rsid w:val="003F1D99"/>
    <w:rsid w:val="003F1F2C"/>
    <w:rsid w:val="003F1F7D"/>
    <w:rsid w:val="003F235B"/>
    <w:rsid w:val="003F2461"/>
    <w:rsid w:val="003F2651"/>
    <w:rsid w:val="003F268D"/>
    <w:rsid w:val="003F277D"/>
    <w:rsid w:val="003F2811"/>
    <w:rsid w:val="003F286E"/>
    <w:rsid w:val="003F28BF"/>
    <w:rsid w:val="003F28C3"/>
    <w:rsid w:val="003F2AAF"/>
    <w:rsid w:val="003F2ABD"/>
    <w:rsid w:val="003F2B1C"/>
    <w:rsid w:val="003F2C39"/>
    <w:rsid w:val="003F2C43"/>
    <w:rsid w:val="003F2DD9"/>
    <w:rsid w:val="003F2E45"/>
    <w:rsid w:val="003F2E54"/>
    <w:rsid w:val="003F2EA4"/>
    <w:rsid w:val="003F2F7D"/>
    <w:rsid w:val="003F32AE"/>
    <w:rsid w:val="003F34E0"/>
    <w:rsid w:val="003F37FA"/>
    <w:rsid w:val="003F3AB3"/>
    <w:rsid w:val="003F3B1F"/>
    <w:rsid w:val="003F3BB6"/>
    <w:rsid w:val="003F3C1E"/>
    <w:rsid w:val="003F3D77"/>
    <w:rsid w:val="003F3E11"/>
    <w:rsid w:val="003F4000"/>
    <w:rsid w:val="003F4068"/>
    <w:rsid w:val="003F40CB"/>
    <w:rsid w:val="003F424B"/>
    <w:rsid w:val="003F436F"/>
    <w:rsid w:val="003F45A8"/>
    <w:rsid w:val="003F46AF"/>
    <w:rsid w:val="003F4792"/>
    <w:rsid w:val="003F4950"/>
    <w:rsid w:val="003F4968"/>
    <w:rsid w:val="003F4A70"/>
    <w:rsid w:val="003F4BB2"/>
    <w:rsid w:val="003F4CA9"/>
    <w:rsid w:val="003F4CFA"/>
    <w:rsid w:val="003F4D4D"/>
    <w:rsid w:val="003F4E30"/>
    <w:rsid w:val="003F5125"/>
    <w:rsid w:val="003F51F0"/>
    <w:rsid w:val="003F550A"/>
    <w:rsid w:val="003F571D"/>
    <w:rsid w:val="003F5813"/>
    <w:rsid w:val="003F598F"/>
    <w:rsid w:val="003F5A08"/>
    <w:rsid w:val="003F5A39"/>
    <w:rsid w:val="003F5A90"/>
    <w:rsid w:val="003F5B7F"/>
    <w:rsid w:val="003F5D0C"/>
    <w:rsid w:val="003F5D70"/>
    <w:rsid w:val="003F61A1"/>
    <w:rsid w:val="003F61DB"/>
    <w:rsid w:val="003F6284"/>
    <w:rsid w:val="003F6470"/>
    <w:rsid w:val="003F64A6"/>
    <w:rsid w:val="003F67EA"/>
    <w:rsid w:val="003F6821"/>
    <w:rsid w:val="003F685E"/>
    <w:rsid w:val="003F68BE"/>
    <w:rsid w:val="003F6BAF"/>
    <w:rsid w:val="003F6DE7"/>
    <w:rsid w:val="003F6E30"/>
    <w:rsid w:val="003F74E2"/>
    <w:rsid w:val="003F74F8"/>
    <w:rsid w:val="003F7573"/>
    <w:rsid w:val="003F7609"/>
    <w:rsid w:val="003F78DF"/>
    <w:rsid w:val="003F7A97"/>
    <w:rsid w:val="003F7AA4"/>
    <w:rsid w:val="003F7EAA"/>
    <w:rsid w:val="00400222"/>
    <w:rsid w:val="004002EE"/>
    <w:rsid w:val="0040033B"/>
    <w:rsid w:val="004003F3"/>
    <w:rsid w:val="00400434"/>
    <w:rsid w:val="00400437"/>
    <w:rsid w:val="0040049E"/>
    <w:rsid w:val="00400643"/>
    <w:rsid w:val="00400656"/>
    <w:rsid w:val="004009A2"/>
    <w:rsid w:val="00400A64"/>
    <w:rsid w:val="00400C2D"/>
    <w:rsid w:val="00400DF5"/>
    <w:rsid w:val="00400E98"/>
    <w:rsid w:val="00400F2F"/>
    <w:rsid w:val="00400F48"/>
    <w:rsid w:val="0040103C"/>
    <w:rsid w:val="00401332"/>
    <w:rsid w:val="0040143C"/>
    <w:rsid w:val="00401482"/>
    <w:rsid w:val="0040178A"/>
    <w:rsid w:val="00401CE5"/>
    <w:rsid w:val="00402008"/>
    <w:rsid w:val="0040203D"/>
    <w:rsid w:val="004020E3"/>
    <w:rsid w:val="004020F9"/>
    <w:rsid w:val="00402346"/>
    <w:rsid w:val="0040249E"/>
    <w:rsid w:val="004025EC"/>
    <w:rsid w:val="00402747"/>
    <w:rsid w:val="004029E2"/>
    <w:rsid w:val="00402A5E"/>
    <w:rsid w:val="00402AC5"/>
    <w:rsid w:val="00402AC7"/>
    <w:rsid w:val="00402BCB"/>
    <w:rsid w:val="00402C3E"/>
    <w:rsid w:val="00402D14"/>
    <w:rsid w:val="00402D6F"/>
    <w:rsid w:val="00402DD5"/>
    <w:rsid w:val="00402E86"/>
    <w:rsid w:val="00402EC9"/>
    <w:rsid w:val="00403028"/>
    <w:rsid w:val="00403236"/>
    <w:rsid w:val="004032E1"/>
    <w:rsid w:val="004033F5"/>
    <w:rsid w:val="0040355F"/>
    <w:rsid w:val="004036CE"/>
    <w:rsid w:val="004038B2"/>
    <w:rsid w:val="00403AAD"/>
    <w:rsid w:val="00403C00"/>
    <w:rsid w:val="00403C67"/>
    <w:rsid w:val="00403D59"/>
    <w:rsid w:val="00404848"/>
    <w:rsid w:val="004048C3"/>
    <w:rsid w:val="004049D8"/>
    <w:rsid w:val="00404BE1"/>
    <w:rsid w:val="00404C38"/>
    <w:rsid w:val="00404C96"/>
    <w:rsid w:val="00404ECD"/>
    <w:rsid w:val="00404F0E"/>
    <w:rsid w:val="00404F34"/>
    <w:rsid w:val="00405313"/>
    <w:rsid w:val="0040534A"/>
    <w:rsid w:val="00405622"/>
    <w:rsid w:val="00405683"/>
    <w:rsid w:val="00405835"/>
    <w:rsid w:val="00405861"/>
    <w:rsid w:val="00405A72"/>
    <w:rsid w:val="00405D58"/>
    <w:rsid w:val="00405EAD"/>
    <w:rsid w:val="00405EBC"/>
    <w:rsid w:val="00405EC1"/>
    <w:rsid w:val="004063E0"/>
    <w:rsid w:val="004064FB"/>
    <w:rsid w:val="004066F2"/>
    <w:rsid w:val="004069D2"/>
    <w:rsid w:val="00406B92"/>
    <w:rsid w:val="00406D11"/>
    <w:rsid w:val="00406D5A"/>
    <w:rsid w:val="00406ECA"/>
    <w:rsid w:val="00406EF9"/>
    <w:rsid w:val="00406F0D"/>
    <w:rsid w:val="00407143"/>
    <w:rsid w:val="004071CC"/>
    <w:rsid w:val="00407217"/>
    <w:rsid w:val="0040727A"/>
    <w:rsid w:val="004074F4"/>
    <w:rsid w:val="004075A1"/>
    <w:rsid w:val="00407888"/>
    <w:rsid w:val="00407984"/>
    <w:rsid w:val="004079BE"/>
    <w:rsid w:val="00407ABA"/>
    <w:rsid w:val="00407CF9"/>
    <w:rsid w:val="00407E1E"/>
    <w:rsid w:val="00407E92"/>
    <w:rsid w:val="00407EE1"/>
    <w:rsid w:val="00407F20"/>
    <w:rsid w:val="004100EE"/>
    <w:rsid w:val="0041017E"/>
    <w:rsid w:val="0041051D"/>
    <w:rsid w:val="0041053D"/>
    <w:rsid w:val="00410657"/>
    <w:rsid w:val="00410826"/>
    <w:rsid w:val="00410AE3"/>
    <w:rsid w:val="00410BB7"/>
    <w:rsid w:val="00411359"/>
    <w:rsid w:val="00411400"/>
    <w:rsid w:val="004114A3"/>
    <w:rsid w:val="00411510"/>
    <w:rsid w:val="004116A7"/>
    <w:rsid w:val="004116C9"/>
    <w:rsid w:val="00411825"/>
    <w:rsid w:val="00411836"/>
    <w:rsid w:val="00411873"/>
    <w:rsid w:val="00411968"/>
    <w:rsid w:val="00411A6F"/>
    <w:rsid w:val="00411D16"/>
    <w:rsid w:val="00411D3E"/>
    <w:rsid w:val="00411D46"/>
    <w:rsid w:val="00411D7E"/>
    <w:rsid w:val="00411F3B"/>
    <w:rsid w:val="00411FCF"/>
    <w:rsid w:val="004124E3"/>
    <w:rsid w:val="00412A95"/>
    <w:rsid w:val="00413171"/>
    <w:rsid w:val="00413253"/>
    <w:rsid w:val="0041325E"/>
    <w:rsid w:val="00413433"/>
    <w:rsid w:val="0041351F"/>
    <w:rsid w:val="004137F7"/>
    <w:rsid w:val="00413A35"/>
    <w:rsid w:val="00413C48"/>
    <w:rsid w:val="00413D11"/>
    <w:rsid w:val="0041402E"/>
    <w:rsid w:val="004140CA"/>
    <w:rsid w:val="00414286"/>
    <w:rsid w:val="0041451C"/>
    <w:rsid w:val="00414816"/>
    <w:rsid w:val="004148ED"/>
    <w:rsid w:val="00414B66"/>
    <w:rsid w:val="00414C37"/>
    <w:rsid w:val="00414DBB"/>
    <w:rsid w:val="00415061"/>
    <w:rsid w:val="00415190"/>
    <w:rsid w:val="004151B4"/>
    <w:rsid w:val="0041546C"/>
    <w:rsid w:val="00415540"/>
    <w:rsid w:val="004155E4"/>
    <w:rsid w:val="0041563C"/>
    <w:rsid w:val="00415A16"/>
    <w:rsid w:val="00415BEB"/>
    <w:rsid w:val="00415E65"/>
    <w:rsid w:val="00415FD2"/>
    <w:rsid w:val="0041609A"/>
    <w:rsid w:val="0041624D"/>
    <w:rsid w:val="004164F7"/>
    <w:rsid w:val="00416531"/>
    <w:rsid w:val="00416590"/>
    <w:rsid w:val="004166EA"/>
    <w:rsid w:val="004166FD"/>
    <w:rsid w:val="004167A5"/>
    <w:rsid w:val="00416DCF"/>
    <w:rsid w:val="00416DFC"/>
    <w:rsid w:val="00416E92"/>
    <w:rsid w:val="00416EC8"/>
    <w:rsid w:val="004170ED"/>
    <w:rsid w:val="00417116"/>
    <w:rsid w:val="004171B0"/>
    <w:rsid w:val="004173AC"/>
    <w:rsid w:val="004177C4"/>
    <w:rsid w:val="004178AD"/>
    <w:rsid w:val="00417916"/>
    <w:rsid w:val="004179EE"/>
    <w:rsid w:val="00417A84"/>
    <w:rsid w:val="00417BD4"/>
    <w:rsid w:val="0042002F"/>
    <w:rsid w:val="00420051"/>
    <w:rsid w:val="004201BD"/>
    <w:rsid w:val="0042040D"/>
    <w:rsid w:val="0042046C"/>
    <w:rsid w:val="004204D2"/>
    <w:rsid w:val="0042077B"/>
    <w:rsid w:val="004207A3"/>
    <w:rsid w:val="004208A9"/>
    <w:rsid w:val="00420A6A"/>
    <w:rsid w:val="00420B89"/>
    <w:rsid w:val="00420BC6"/>
    <w:rsid w:val="00420CEE"/>
    <w:rsid w:val="004210C3"/>
    <w:rsid w:val="00421174"/>
    <w:rsid w:val="00421419"/>
    <w:rsid w:val="00421611"/>
    <w:rsid w:val="004216BD"/>
    <w:rsid w:val="004219C6"/>
    <w:rsid w:val="00421A4A"/>
    <w:rsid w:val="00421B24"/>
    <w:rsid w:val="00421F72"/>
    <w:rsid w:val="00422036"/>
    <w:rsid w:val="00422057"/>
    <w:rsid w:val="00422064"/>
    <w:rsid w:val="00422067"/>
    <w:rsid w:val="004220A4"/>
    <w:rsid w:val="00422283"/>
    <w:rsid w:val="00422299"/>
    <w:rsid w:val="00422423"/>
    <w:rsid w:val="00422961"/>
    <w:rsid w:val="004229A1"/>
    <w:rsid w:val="00422A62"/>
    <w:rsid w:val="00422C0D"/>
    <w:rsid w:val="00422C23"/>
    <w:rsid w:val="00422C89"/>
    <w:rsid w:val="00422EB0"/>
    <w:rsid w:val="00422F44"/>
    <w:rsid w:val="00422FCD"/>
    <w:rsid w:val="00422FE8"/>
    <w:rsid w:val="004232C4"/>
    <w:rsid w:val="004232C8"/>
    <w:rsid w:val="004234DA"/>
    <w:rsid w:val="00423555"/>
    <w:rsid w:val="0042365A"/>
    <w:rsid w:val="0042390D"/>
    <w:rsid w:val="00423998"/>
    <w:rsid w:val="00423AB0"/>
    <w:rsid w:val="00423B7E"/>
    <w:rsid w:val="00423C4F"/>
    <w:rsid w:val="00423C71"/>
    <w:rsid w:val="00423FEE"/>
    <w:rsid w:val="00424115"/>
    <w:rsid w:val="0042436A"/>
    <w:rsid w:val="00424412"/>
    <w:rsid w:val="004244F3"/>
    <w:rsid w:val="00424713"/>
    <w:rsid w:val="004247EF"/>
    <w:rsid w:val="0042492A"/>
    <w:rsid w:val="00424B64"/>
    <w:rsid w:val="00424CB3"/>
    <w:rsid w:val="00424D84"/>
    <w:rsid w:val="00424E1F"/>
    <w:rsid w:val="00424EC4"/>
    <w:rsid w:val="00424F0F"/>
    <w:rsid w:val="00425042"/>
    <w:rsid w:val="004252CF"/>
    <w:rsid w:val="004252E1"/>
    <w:rsid w:val="00425574"/>
    <w:rsid w:val="004255B8"/>
    <w:rsid w:val="0042578A"/>
    <w:rsid w:val="00425CBB"/>
    <w:rsid w:val="00425D20"/>
    <w:rsid w:val="00425DE8"/>
    <w:rsid w:val="00425E5A"/>
    <w:rsid w:val="00425F7D"/>
    <w:rsid w:val="00425FF4"/>
    <w:rsid w:val="004262C0"/>
    <w:rsid w:val="004263B2"/>
    <w:rsid w:val="004264AF"/>
    <w:rsid w:val="0042695A"/>
    <w:rsid w:val="00426C8D"/>
    <w:rsid w:val="00426CD9"/>
    <w:rsid w:val="00426D5C"/>
    <w:rsid w:val="00426E7A"/>
    <w:rsid w:val="00426FEC"/>
    <w:rsid w:val="00427069"/>
    <w:rsid w:val="0042728B"/>
    <w:rsid w:val="00427522"/>
    <w:rsid w:val="00427524"/>
    <w:rsid w:val="004275A4"/>
    <w:rsid w:val="00427753"/>
    <w:rsid w:val="004279C0"/>
    <w:rsid w:val="00427A18"/>
    <w:rsid w:val="00427BF7"/>
    <w:rsid w:val="004302FE"/>
    <w:rsid w:val="004303D5"/>
    <w:rsid w:val="004304A0"/>
    <w:rsid w:val="004304BC"/>
    <w:rsid w:val="00430524"/>
    <w:rsid w:val="00430611"/>
    <w:rsid w:val="00430699"/>
    <w:rsid w:val="00430734"/>
    <w:rsid w:val="00430786"/>
    <w:rsid w:val="00430815"/>
    <w:rsid w:val="0043089D"/>
    <w:rsid w:val="00430980"/>
    <w:rsid w:val="0043098D"/>
    <w:rsid w:val="00430993"/>
    <w:rsid w:val="00430A3E"/>
    <w:rsid w:val="00430B07"/>
    <w:rsid w:val="00430D0E"/>
    <w:rsid w:val="00430E0E"/>
    <w:rsid w:val="00430EB5"/>
    <w:rsid w:val="00430F39"/>
    <w:rsid w:val="00431075"/>
    <w:rsid w:val="004311B1"/>
    <w:rsid w:val="0043124D"/>
    <w:rsid w:val="00431428"/>
    <w:rsid w:val="004315B0"/>
    <w:rsid w:val="00431614"/>
    <w:rsid w:val="0043164F"/>
    <w:rsid w:val="00431B1B"/>
    <w:rsid w:val="00431BA2"/>
    <w:rsid w:val="00431FA9"/>
    <w:rsid w:val="004322F4"/>
    <w:rsid w:val="0043239C"/>
    <w:rsid w:val="004325D7"/>
    <w:rsid w:val="00432692"/>
    <w:rsid w:val="004327DF"/>
    <w:rsid w:val="004328DF"/>
    <w:rsid w:val="004329B2"/>
    <w:rsid w:val="00432E11"/>
    <w:rsid w:val="00432E33"/>
    <w:rsid w:val="00432EDA"/>
    <w:rsid w:val="0043317D"/>
    <w:rsid w:val="00433298"/>
    <w:rsid w:val="004334BF"/>
    <w:rsid w:val="00433898"/>
    <w:rsid w:val="00433AC4"/>
    <w:rsid w:val="00433D93"/>
    <w:rsid w:val="00433EDF"/>
    <w:rsid w:val="00433F4E"/>
    <w:rsid w:val="0043406F"/>
    <w:rsid w:val="0043416D"/>
    <w:rsid w:val="0043422F"/>
    <w:rsid w:val="00434401"/>
    <w:rsid w:val="0043473C"/>
    <w:rsid w:val="004347FB"/>
    <w:rsid w:val="00434802"/>
    <w:rsid w:val="00434813"/>
    <w:rsid w:val="00434816"/>
    <w:rsid w:val="004348DF"/>
    <w:rsid w:val="00434A9C"/>
    <w:rsid w:val="00434C74"/>
    <w:rsid w:val="00434F90"/>
    <w:rsid w:val="00435186"/>
    <w:rsid w:val="0043553D"/>
    <w:rsid w:val="00435588"/>
    <w:rsid w:val="004356D5"/>
    <w:rsid w:val="004356DB"/>
    <w:rsid w:val="00435772"/>
    <w:rsid w:val="00435963"/>
    <w:rsid w:val="0043596A"/>
    <w:rsid w:val="00435ABB"/>
    <w:rsid w:val="00435C00"/>
    <w:rsid w:val="00435C3B"/>
    <w:rsid w:val="00435CD3"/>
    <w:rsid w:val="00435D49"/>
    <w:rsid w:val="00436236"/>
    <w:rsid w:val="0043645E"/>
    <w:rsid w:val="00436484"/>
    <w:rsid w:val="004366A7"/>
    <w:rsid w:val="0043686F"/>
    <w:rsid w:val="00436A91"/>
    <w:rsid w:val="00436CF8"/>
    <w:rsid w:val="00436E41"/>
    <w:rsid w:val="00436F08"/>
    <w:rsid w:val="00437054"/>
    <w:rsid w:val="004371FE"/>
    <w:rsid w:val="0043759D"/>
    <w:rsid w:val="0043767D"/>
    <w:rsid w:val="004376EB"/>
    <w:rsid w:val="004377A3"/>
    <w:rsid w:val="004377A7"/>
    <w:rsid w:val="004378BF"/>
    <w:rsid w:val="00437A2D"/>
    <w:rsid w:val="00437AAA"/>
    <w:rsid w:val="00437AD9"/>
    <w:rsid w:val="00437AE7"/>
    <w:rsid w:val="00437E40"/>
    <w:rsid w:val="00437E69"/>
    <w:rsid w:val="00437F26"/>
    <w:rsid w:val="00437F50"/>
    <w:rsid w:val="00437FCA"/>
    <w:rsid w:val="0044003E"/>
    <w:rsid w:val="00440176"/>
    <w:rsid w:val="004401FE"/>
    <w:rsid w:val="004402F1"/>
    <w:rsid w:val="004403E2"/>
    <w:rsid w:val="004407B8"/>
    <w:rsid w:val="004407BF"/>
    <w:rsid w:val="004409C5"/>
    <w:rsid w:val="00440A7E"/>
    <w:rsid w:val="00440D06"/>
    <w:rsid w:val="00440DC8"/>
    <w:rsid w:val="00440F0C"/>
    <w:rsid w:val="004411EA"/>
    <w:rsid w:val="00441207"/>
    <w:rsid w:val="0044166F"/>
    <w:rsid w:val="00441A7B"/>
    <w:rsid w:val="00441B82"/>
    <w:rsid w:val="00441F10"/>
    <w:rsid w:val="00441F9F"/>
    <w:rsid w:val="00441FC5"/>
    <w:rsid w:val="0044201F"/>
    <w:rsid w:val="00442038"/>
    <w:rsid w:val="0044218E"/>
    <w:rsid w:val="00442200"/>
    <w:rsid w:val="004422EB"/>
    <w:rsid w:val="00442338"/>
    <w:rsid w:val="004426A6"/>
    <w:rsid w:val="004428F1"/>
    <w:rsid w:val="00442900"/>
    <w:rsid w:val="00442E5C"/>
    <w:rsid w:val="00442E8A"/>
    <w:rsid w:val="00442E94"/>
    <w:rsid w:val="004430E0"/>
    <w:rsid w:val="0044316A"/>
    <w:rsid w:val="004431D5"/>
    <w:rsid w:val="0044329C"/>
    <w:rsid w:val="00443382"/>
    <w:rsid w:val="004433D5"/>
    <w:rsid w:val="004433EB"/>
    <w:rsid w:val="00443589"/>
    <w:rsid w:val="00443610"/>
    <w:rsid w:val="00443713"/>
    <w:rsid w:val="00443911"/>
    <w:rsid w:val="00443BF2"/>
    <w:rsid w:val="0044449E"/>
    <w:rsid w:val="004444BC"/>
    <w:rsid w:val="00444550"/>
    <w:rsid w:val="004445C4"/>
    <w:rsid w:val="0044463E"/>
    <w:rsid w:val="0044467F"/>
    <w:rsid w:val="004448A8"/>
    <w:rsid w:val="00444BE2"/>
    <w:rsid w:val="00444E17"/>
    <w:rsid w:val="00444E36"/>
    <w:rsid w:val="00444F39"/>
    <w:rsid w:val="004452C3"/>
    <w:rsid w:val="00445397"/>
    <w:rsid w:val="004454F8"/>
    <w:rsid w:val="0044554F"/>
    <w:rsid w:val="00445642"/>
    <w:rsid w:val="00445842"/>
    <w:rsid w:val="004458D4"/>
    <w:rsid w:val="004458EC"/>
    <w:rsid w:val="00445A02"/>
    <w:rsid w:val="00445AEC"/>
    <w:rsid w:val="00445D51"/>
    <w:rsid w:val="00446011"/>
    <w:rsid w:val="004460A3"/>
    <w:rsid w:val="00446138"/>
    <w:rsid w:val="00446351"/>
    <w:rsid w:val="00446445"/>
    <w:rsid w:val="004468B4"/>
    <w:rsid w:val="004468DD"/>
    <w:rsid w:val="00446980"/>
    <w:rsid w:val="00446FEA"/>
    <w:rsid w:val="00447076"/>
    <w:rsid w:val="0044733A"/>
    <w:rsid w:val="00447403"/>
    <w:rsid w:val="004475FB"/>
    <w:rsid w:val="00447DCE"/>
    <w:rsid w:val="00447F75"/>
    <w:rsid w:val="0045012B"/>
    <w:rsid w:val="004502DF"/>
    <w:rsid w:val="004507A7"/>
    <w:rsid w:val="00450840"/>
    <w:rsid w:val="004509A3"/>
    <w:rsid w:val="00450E11"/>
    <w:rsid w:val="00450E92"/>
    <w:rsid w:val="00450FB6"/>
    <w:rsid w:val="004511D1"/>
    <w:rsid w:val="0045120F"/>
    <w:rsid w:val="004512C0"/>
    <w:rsid w:val="0045147A"/>
    <w:rsid w:val="004517FE"/>
    <w:rsid w:val="004519A7"/>
    <w:rsid w:val="00451A8A"/>
    <w:rsid w:val="00451E61"/>
    <w:rsid w:val="00451E94"/>
    <w:rsid w:val="00451FE6"/>
    <w:rsid w:val="00452015"/>
    <w:rsid w:val="004520EF"/>
    <w:rsid w:val="00452134"/>
    <w:rsid w:val="004521CB"/>
    <w:rsid w:val="004522D2"/>
    <w:rsid w:val="00452341"/>
    <w:rsid w:val="0045236C"/>
    <w:rsid w:val="004523AC"/>
    <w:rsid w:val="004523B0"/>
    <w:rsid w:val="004523DC"/>
    <w:rsid w:val="004527FD"/>
    <w:rsid w:val="00452A20"/>
    <w:rsid w:val="00452C11"/>
    <w:rsid w:val="00452F56"/>
    <w:rsid w:val="004530C0"/>
    <w:rsid w:val="0045319A"/>
    <w:rsid w:val="00453291"/>
    <w:rsid w:val="004534D1"/>
    <w:rsid w:val="004535AD"/>
    <w:rsid w:val="004536AC"/>
    <w:rsid w:val="00453783"/>
    <w:rsid w:val="0045392E"/>
    <w:rsid w:val="004539C2"/>
    <w:rsid w:val="004539C8"/>
    <w:rsid w:val="00453D3F"/>
    <w:rsid w:val="00453DBE"/>
    <w:rsid w:val="00453DFE"/>
    <w:rsid w:val="00453EFC"/>
    <w:rsid w:val="00454073"/>
    <w:rsid w:val="00454083"/>
    <w:rsid w:val="0045435D"/>
    <w:rsid w:val="004545D3"/>
    <w:rsid w:val="00454610"/>
    <w:rsid w:val="004546F3"/>
    <w:rsid w:val="0045473A"/>
    <w:rsid w:val="00454920"/>
    <w:rsid w:val="0045492C"/>
    <w:rsid w:val="00454AFB"/>
    <w:rsid w:val="00454BFF"/>
    <w:rsid w:val="00454D75"/>
    <w:rsid w:val="00454EB0"/>
    <w:rsid w:val="00454F5A"/>
    <w:rsid w:val="00455273"/>
    <w:rsid w:val="004554C6"/>
    <w:rsid w:val="0045553B"/>
    <w:rsid w:val="004559BC"/>
    <w:rsid w:val="00455B20"/>
    <w:rsid w:val="00455B2C"/>
    <w:rsid w:val="00455C01"/>
    <w:rsid w:val="00455C2C"/>
    <w:rsid w:val="00455D57"/>
    <w:rsid w:val="00455FEE"/>
    <w:rsid w:val="00456043"/>
    <w:rsid w:val="0045630F"/>
    <w:rsid w:val="004563BB"/>
    <w:rsid w:val="00456494"/>
    <w:rsid w:val="00456561"/>
    <w:rsid w:val="00456736"/>
    <w:rsid w:val="0045689A"/>
    <w:rsid w:val="00456A7A"/>
    <w:rsid w:val="00456A82"/>
    <w:rsid w:val="00456B69"/>
    <w:rsid w:val="00456BE1"/>
    <w:rsid w:val="00456CFE"/>
    <w:rsid w:val="00456D5C"/>
    <w:rsid w:val="00456F65"/>
    <w:rsid w:val="00456FAF"/>
    <w:rsid w:val="004571F7"/>
    <w:rsid w:val="004572FF"/>
    <w:rsid w:val="0045733E"/>
    <w:rsid w:val="00457401"/>
    <w:rsid w:val="0045742D"/>
    <w:rsid w:val="004575D9"/>
    <w:rsid w:val="004575DE"/>
    <w:rsid w:val="0045769D"/>
    <w:rsid w:val="00457800"/>
    <w:rsid w:val="00457B07"/>
    <w:rsid w:val="00457BE4"/>
    <w:rsid w:val="00457DB5"/>
    <w:rsid w:val="00457DBA"/>
    <w:rsid w:val="00457DE5"/>
    <w:rsid w:val="00457DF2"/>
    <w:rsid w:val="00457E03"/>
    <w:rsid w:val="00460023"/>
    <w:rsid w:val="00460031"/>
    <w:rsid w:val="004600D6"/>
    <w:rsid w:val="0046023F"/>
    <w:rsid w:val="00460616"/>
    <w:rsid w:val="00460681"/>
    <w:rsid w:val="00460695"/>
    <w:rsid w:val="0046078F"/>
    <w:rsid w:val="00460829"/>
    <w:rsid w:val="00460845"/>
    <w:rsid w:val="00460988"/>
    <w:rsid w:val="00460B98"/>
    <w:rsid w:val="004610F5"/>
    <w:rsid w:val="00461230"/>
    <w:rsid w:val="004612DE"/>
    <w:rsid w:val="00461866"/>
    <w:rsid w:val="004618E3"/>
    <w:rsid w:val="004618FE"/>
    <w:rsid w:val="004619B8"/>
    <w:rsid w:val="00461BA9"/>
    <w:rsid w:val="00461D1F"/>
    <w:rsid w:val="00461D9A"/>
    <w:rsid w:val="00461DED"/>
    <w:rsid w:val="00461E2F"/>
    <w:rsid w:val="00461E37"/>
    <w:rsid w:val="00461ED5"/>
    <w:rsid w:val="0046215D"/>
    <w:rsid w:val="004623E3"/>
    <w:rsid w:val="0046245B"/>
    <w:rsid w:val="004624A9"/>
    <w:rsid w:val="00462563"/>
    <w:rsid w:val="00462591"/>
    <w:rsid w:val="0046267C"/>
    <w:rsid w:val="0046293D"/>
    <w:rsid w:val="00462AC9"/>
    <w:rsid w:val="00462B1A"/>
    <w:rsid w:val="00462C8D"/>
    <w:rsid w:val="00462D66"/>
    <w:rsid w:val="00462DBE"/>
    <w:rsid w:val="00462E32"/>
    <w:rsid w:val="0046324A"/>
    <w:rsid w:val="00463376"/>
    <w:rsid w:val="00463391"/>
    <w:rsid w:val="004633D2"/>
    <w:rsid w:val="0046352A"/>
    <w:rsid w:val="00463690"/>
    <w:rsid w:val="004636E2"/>
    <w:rsid w:val="00463FC4"/>
    <w:rsid w:val="00464062"/>
    <w:rsid w:val="0046412A"/>
    <w:rsid w:val="00464683"/>
    <w:rsid w:val="004646A2"/>
    <w:rsid w:val="00464996"/>
    <w:rsid w:val="00464CC8"/>
    <w:rsid w:val="00464DB5"/>
    <w:rsid w:val="00464EB4"/>
    <w:rsid w:val="004650CF"/>
    <w:rsid w:val="004651FB"/>
    <w:rsid w:val="00465352"/>
    <w:rsid w:val="00465358"/>
    <w:rsid w:val="0046537A"/>
    <w:rsid w:val="00465431"/>
    <w:rsid w:val="00465556"/>
    <w:rsid w:val="00465912"/>
    <w:rsid w:val="0046598B"/>
    <w:rsid w:val="00465990"/>
    <w:rsid w:val="00465998"/>
    <w:rsid w:val="00466080"/>
    <w:rsid w:val="00466149"/>
    <w:rsid w:val="004665FF"/>
    <w:rsid w:val="0046662B"/>
    <w:rsid w:val="0046677C"/>
    <w:rsid w:val="00466AC4"/>
    <w:rsid w:val="00466B9B"/>
    <w:rsid w:val="00466BC0"/>
    <w:rsid w:val="00466D98"/>
    <w:rsid w:val="00466E14"/>
    <w:rsid w:val="00466E3B"/>
    <w:rsid w:val="004675D9"/>
    <w:rsid w:val="00467650"/>
    <w:rsid w:val="00467675"/>
    <w:rsid w:val="0046780A"/>
    <w:rsid w:val="00467893"/>
    <w:rsid w:val="00467A25"/>
    <w:rsid w:val="00467C83"/>
    <w:rsid w:val="00467E00"/>
    <w:rsid w:val="00467EBC"/>
    <w:rsid w:val="00467FBC"/>
    <w:rsid w:val="0047004A"/>
    <w:rsid w:val="004700DA"/>
    <w:rsid w:val="00470116"/>
    <w:rsid w:val="00470129"/>
    <w:rsid w:val="00470318"/>
    <w:rsid w:val="0047035F"/>
    <w:rsid w:val="00470390"/>
    <w:rsid w:val="00470406"/>
    <w:rsid w:val="00470630"/>
    <w:rsid w:val="00470745"/>
    <w:rsid w:val="00470840"/>
    <w:rsid w:val="00470893"/>
    <w:rsid w:val="00470A70"/>
    <w:rsid w:val="00470A7E"/>
    <w:rsid w:val="00470B58"/>
    <w:rsid w:val="00470D74"/>
    <w:rsid w:val="00470ECA"/>
    <w:rsid w:val="00470FFC"/>
    <w:rsid w:val="0047107F"/>
    <w:rsid w:val="004710D1"/>
    <w:rsid w:val="00471153"/>
    <w:rsid w:val="004711B9"/>
    <w:rsid w:val="00471293"/>
    <w:rsid w:val="00471471"/>
    <w:rsid w:val="004714D0"/>
    <w:rsid w:val="004716C4"/>
    <w:rsid w:val="004717C4"/>
    <w:rsid w:val="004719C8"/>
    <w:rsid w:val="00471ADA"/>
    <w:rsid w:val="00471BB4"/>
    <w:rsid w:val="00471BB5"/>
    <w:rsid w:val="00471D58"/>
    <w:rsid w:val="00471DB0"/>
    <w:rsid w:val="00472131"/>
    <w:rsid w:val="0047220C"/>
    <w:rsid w:val="0047249C"/>
    <w:rsid w:val="004724C5"/>
    <w:rsid w:val="00472526"/>
    <w:rsid w:val="00472697"/>
    <w:rsid w:val="0047270B"/>
    <w:rsid w:val="004727FA"/>
    <w:rsid w:val="004728AC"/>
    <w:rsid w:val="00472991"/>
    <w:rsid w:val="004729EE"/>
    <w:rsid w:val="00472A8A"/>
    <w:rsid w:val="00472E1F"/>
    <w:rsid w:val="004730A9"/>
    <w:rsid w:val="004730C7"/>
    <w:rsid w:val="004730F2"/>
    <w:rsid w:val="004732A7"/>
    <w:rsid w:val="00473314"/>
    <w:rsid w:val="0047358F"/>
    <w:rsid w:val="004736A7"/>
    <w:rsid w:val="0047392B"/>
    <w:rsid w:val="00473979"/>
    <w:rsid w:val="004739B8"/>
    <w:rsid w:val="00473B5A"/>
    <w:rsid w:val="00473C13"/>
    <w:rsid w:val="00473D03"/>
    <w:rsid w:val="00473D23"/>
    <w:rsid w:val="00473D7B"/>
    <w:rsid w:val="00473DBE"/>
    <w:rsid w:val="004741FA"/>
    <w:rsid w:val="00474201"/>
    <w:rsid w:val="004748A9"/>
    <w:rsid w:val="004748FE"/>
    <w:rsid w:val="004749DC"/>
    <w:rsid w:val="00474AC1"/>
    <w:rsid w:val="00474B2E"/>
    <w:rsid w:val="00474CFD"/>
    <w:rsid w:val="00474DD4"/>
    <w:rsid w:val="00474FD5"/>
    <w:rsid w:val="0047515C"/>
    <w:rsid w:val="00475167"/>
    <w:rsid w:val="004751C2"/>
    <w:rsid w:val="0047522C"/>
    <w:rsid w:val="004753B8"/>
    <w:rsid w:val="00475451"/>
    <w:rsid w:val="00475496"/>
    <w:rsid w:val="00475608"/>
    <w:rsid w:val="00475686"/>
    <w:rsid w:val="004756D1"/>
    <w:rsid w:val="004756E8"/>
    <w:rsid w:val="0047594C"/>
    <w:rsid w:val="00475C0B"/>
    <w:rsid w:val="00475CDF"/>
    <w:rsid w:val="00475D4E"/>
    <w:rsid w:val="00475DA1"/>
    <w:rsid w:val="00476212"/>
    <w:rsid w:val="0047621E"/>
    <w:rsid w:val="00476313"/>
    <w:rsid w:val="004765BA"/>
    <w:rsid w:val="0047665E"/>
    <w:rsid w:val="00476693"/>
    <w:rsid w:val="00476708"/>
    <w:rsid w:val="004767B2"/>
    <w:rsid w:val="0047680B"/>
    <w:rsid w:val="00476865"/>
    <w:rsid w:val="00476872"/>
    <w:rsid w:val="00476922"/>
    <w:rsid w:val="004769C9"/>
    <w:rsid w:val="00476D9A"/>
    <w:rsid w:val="00476E73"/>
    <w:rsid w:val="004772FA"/>
    <w:rsid w:val="0047746C"/>
    <w:rsid w:val="00477514"/>
    <w:rsid w:val="0047763D"/>
    <w:rsid w:val="004776A7"/>
    <w:rsid w:val="004776E0"/>
    <w:rsid w:val="00477750"/>
    <w:rsid w:val="0047792A"/>
    <w:rsid w:val="00477B99"/>
    <w:rsid w:val="00477BC0"/>
    <w:rsid w:val="00477D4E"/>
    <w:rsid w:val="004800DE"/>
    <w:rsid w:val="0048011B"/>
    <w:rsid w:val="00480150"/>
    <w:rsid w:val="0048034C"/>
    <w:rsid w:val="004803BD"/>
    <w:rsid w:val="004804D1"/>
    <w:rsid w:val="0048077E"/>
    <w:rsid w:val="0048093A"/>
    <w:rsid w:val="00480A8F"/>
    <w:rsid w:val="00480BF3"/>
    <w:rsid w:val="00480C20"/>
    <w:rsid w:val="00480C4B"/>
    <w:rsid w:val="00480DD1"/>
    <w:rsid w:val="00480E24"/>
    <w:rsid w:val="00480E3B"/>
    <w:rsid w:val="00480E51"/>
    <w:rsid w:val="00480E85"/>
    <w:rsid w:val="00481000"/>
    <w:rsid w:val="0048145B"/>
    <w:rsid w:val="00481698"/>
    <w:rsid w:val="00481735"/>
    <w:rsid w:val="00481798"/>
    <w:rsid w:val="0048190D"/>
    <w:rsid w:val="00481A68"/>
    <w:rsid w:val="00481B34"/>
    <w:rsid w:val="00481B60"/>
    <w:rsid w:val="00481BF2"/>
    <w:rsid w:val="00481BFF"/>
    <w:rsid w:val="00481C09"/>
    <w:rsid w:val="00481DB8"/>
    <w:rsid w:val="00481F08"/>
    <w:rsid w:val="004824AB"/>
    <w:rsid w:val="00482722"/>
    <w:rsid w:val="004827C6"/>
    <w:rsid w:val="00482A45"/>
    <w:rsid w:val="00482AF1"/>
    <w:rsid w:val="00482AFD"/>
    <w:rsid w:val="00482DE8"/>
    <w:rsid w:val="00482DEA"/>
    <w:rsid w:val="00482F0A"/>
    <w:rsid w:val="00482F7E"/>
    <w:rsid w:val="00482FB9"/>
    <w:rsid w:val="0048313A"/>
    <w:rsid w:val="0048330F"/>
    <w:rsid w:val="0048334D"/>
    <w:rsid w:val="00483352"/>
    <w:rsid w:val="00483555"/>
    <w:rsid w:val="00483665"/>
    <w:rsid w:val="0048391B"/>
    <w:rsid w:val="00483980"/>
    <w:rsid w:val="00483992"/>
    <w:rsid w:val="00483A09"/>
    <w:rsid w:val="00483A0C"/>
    <w:rsid w:val="00483B76"/>
    <w:rsid w:val="00483CC3"/>
    <w:rsid w:val="00484281"/>
    <w:rsid w:val="0048435A"/>
    <w:rsid w:val="00484373"/>
    <w:rsid w:val="004849DA"/>
    <w:rsid w:val="00484AEA"/>
    <w:rsid w:val="00484CAC"/>
    <w:rsid w:val="00484D09"/>
    <w:rsid w:val="00484DB2"/>
    <w:rsid w:val="00484E62"/>
    <w:rsid w:val="00484FB9"/>
    <w:rsid w:val="00485217"/>
    <w:rsid w:val="00485241"/>
    <w:rsid w:val="004852CC"/>
    <w:rsid w:val="0048534C"/>
    <w:rsid w:val="00485365"/>
    <w:rsid w:val="0048540B"/>
    <w:rsid w:val="0048543A"/>
    <w:rsid w:val="0048566F"/>
    <w:rsid w:val="00485A2B"/>
    <w:rsid w:val="00485D36"/>
    <w:rsid w:val="00485D40"/>
    <w:rsid w:val="00485EA2"/>
    <w:rsid w:val="00485EE9"/>
    <w:rsid w:val="00486050"/>
    <w:rsid w:val="004861AA"/>
    <w:rsid w:val="0048646F"/>
    <w:rsid w:val="0048663F"/>
    <w:rsid w:val="004866CF"/>
    <w:rsid w:val="00486969"/>
    <w:rsid w:val="0048698A"/>
    <w:rsid w:val="00486C47"/>
    <w:rsid w:val="00486CC5"/>
    <w:rsid w:val="00486EBD"/>
    <w:rsid w:val="004872D6"/>
    <w:rsid w:val="004872DB"/>
    <w:rsid w:val="00487571"/>
    <w:rsid w:val="004875B2"/>
    <w:rsid w:val="004875D7"/>
    <w:rsid w:val="0048779D"/>
    <w:rsid w:val="004877BB"/>
    <w:rsid w:val="004879BF"/>
    <w:rsid w:val="00487A2E"/>
    <w:rsid w:val="00487BB5"/>
    <w:rsid w:val="00487BC8"/>
    <w:rsid w:val="00487E4F"/>
    <w:rsid w:val="004901A1"/>
    <w:rsid w:val="004902EF"/>
    <w:rsid w:val="00490340"/>
    <w:rsid w:val="00490394"/>
    <w:rsid w:val="00490A2C"/>
    <w:rsid w:val="00490C4E"/>
    <w:rsid w:val="00490D1D"/>
    <w:rsid w:val="00490E2E"/>
    <w:rsid w:val="00490EE9"/>
    <w:rsid w:val="00491010"/>
    <w:rsid w:val="00491356"/>
    <w:rsid w:val="004913E9"/>
    <w:rsid w:val="00491412"/>
    <w:rsid w:val="0049147C"/>
    <w:rsid w:val="004914D5"/>
    <w:rsid w:val="00491583"/>
    <w:rsid w:val="004916D7"/>
    <w:rsid w:val="004917B9"/>
    <w:rsid w:val="0049195D"/>
    <w:rsid w:val="00491AB9"/>
    <w:rsid w:val="00491BE7"/>
    <w:rsid w:val="00491D83"/>
    <w:rsid w:val="00491EDB"/>
    <w:rsid w:val="00491FBD"/>
    <w:rsid w:val="00492069"/>
    <w:rsid w:val="00492112"/>
    <w:rsid w:val="004921A6"/>
    <w:rsid w:val="0049226E"/>
    <w:rsid w:val="00492378"/>
    <w:rsid w:val="00492551"/>
    <w:rsid w:val="004925B2"/>
    <w:rsid w:val="004925EB"/>
    <w:rsid w:val="0049273E"/>
    <w:rsid w:val="0049276F"/>
    <w:rsid w:val="004927A3"/>
    <w:rsid w:val="004928D2"/>
    <w:rsid w:val="004929A5"/>
    <w:rsid w:val="00492A3B"/>
    <w:rsid w:val="00492A54"/>
    <w:rsid w:val="00492AAA"/>
    <w:rsid w:val="00492D70"/>
    <w:rsid w:val="00492D7D"/>
    <w:rsid w:val="00492E1C"/>
    <w:rsid w:val="00492EDF"/>
    <w:rsid w:val="00492F21"/>
    <w:rsid w:val="00492F76"/>
    <w:rsid w:val="00493084"/>
    <w:rsid w:val="0049317A"/>
    <w:rsid w:val="0049332C"/>
    <w:rsid w:val="004934B4"/>
    <w:rsid w:val="004935FB"/>
    <w:rsid w:val="00493694"/>
    <w:rsid w:val="004939F0"/>
    <w:rsid w:val="004939FC"/>
    <w:rsid w:val="00494109"/>
    <w:rsid w:val="00494310"/>
    <w:rsid w:val="004943B3"/>
    <w:rsid w:val="00494557"/>
    <w:rsid w:val="00494572"/>
    <w:rsid w:val="004946A3"/>
    <w:rsid w:val="00494796"/>
    <w:rsid w:val="004948F3"/>
    <w:rsid w:val="004948F9"/>
    <w:rsid w:val="0049490A"/>
    <w:rsid w:val="00494A5D"/>
    <w:rsid w:val="00494AD6"/>
    <w:rsid w:val="00494C13"/>
    <w:rsid w:val="00494C91"/>
    <w:rsid w:val="00494FB1"/>
    <w:rsid w:val="00495019"/>
    <w:rsid w:val="004950FE"/>
    <w:rsid w:val="00495365"/>
    <w:rsid w:val="00495511"/>
    <w:rsid w:val="0049555D"/>
    <w:rsid w:val="00495562"/>
    <w:rsid w:val="0049557D"/>
    <w:rsid w:val="004956BE"/>
    <w:rsid w:val="00495C15"/>
    <w:rsid w:val="00495CA1"/>
    <w:rsid w:val="0049602B"/>
    <w:rsid w:val="00496080"/>
    <w:rsid w:val="00496145"/>
    <w:rsid w:val="004962B4"/>
    <w:rsid w:val="0049639F"/>
    <w:rsid w:val="004966C7"/>
    <w:rsid w:val="00496744"/>
    <w:rsid w:val="004967DA"/>
    <w:rsid w:val="00496CBB"/>
    <w:rsid w:val="00496DC9"/>
    <w:rsid w:val="00496E6C"/>
    <w:rsid w:val="00496F26"/>
    <w:rsid w:val="00496FE6"/>
    <w:rsid w:val="00497272"/>
    <w:rsid w:val="004972BC"/>
    <w:rsid w:val="004975BD"/>
    <w:rsid w:val="004975CF"/>
    <w:rsid w:val="00497A44"/>
    <w:rsid w:val="00497B60"/>
    <w:rsid w:val="00497BFA"/>
    <w:rsid w:val="00497C7A"/>
    <w:rsid w:val="00497CB8"/>
    <w:rsid w:val="00497E57"/>
    <w:rsid w:val="00497E65"/>
    <w:rsid w:val="00497F93"/>
    <w:rsid w:val="004A0171"/>
    <w:rsid w:val="004A02A5"/>
    <w:rsid w:val="004A07A9"/>
    <w:rsid w:val="004A08A3"/>
    <w:rsid w:val="004A08E6"/>
    <w:rsid w:val="004A0932"/>
    <w:rsid w:val="004A0C41"/>
    <w:rsid w:val="004A0D9E"/>
    <w:rsid w:val="004A0E4B"/>
    <w:rsid w:val="004A0F8E"/>
    <w:rsid w:val="004A106A"/>
    <w:rsid w:val="004A1098"/>
    <w:rsid w:val="004A1134"/>
    <w:rsid w:val="004A138B"/>
    <w:rsid w:val="004A14CF"/>
    <w:rsid w:val="004A16EA"/>
    <w:rsid w:val="004A178D"/>
    <w:rsid w:val="004A17D7"/>
    <w:rsid w:val="004A19E5"/>
    <w:rsid w:val="004A1B0C"/>
    <w:rsid w:val="004A1BF0"/>
    <w:rsid w:val="004A1DB1"/>
    <w:rsid w:val="004A1FB3"/>
    <w:rsid w:val="004A2415"/>
    <w:rsid w:val="004A252A"/>
    <w:rsid w:val="004A25B7"/>
    <w:rsid w:val="004A2ABD"/>
    <w:rsid w:val="004A2AF9"/>
    <w:rsid w:val="004A2EBA"/>
    <w:rsid w:val="004A2ED4"/>
    <w:rsid w:val="004A2EF0"/>
    <w:rsid w:val="004A2F89"/>
    <w:rsid w:val="004A2FD9"/>
    <w:rsid w:val="004A31BE"/>
    <w:rsid w:val="004A33AB"/>
    <w:rsid w:val="004A33BE"/>
    <w:rsid w:val="004A348D"/>
    <w:rsid w:val="004A3887"/>
    <w:rsid w:val="004A3B91"/>
    <w:rsid w:val="004A3CCF"/>
    <w:rsid w:val="004A3E01"/>
    <w:rsid w:val="004A3EFA"/>
    <w:rsid w:val="004A4171"/>
    <w:rsid w:val="004A427A"/>
    <w:rsid w:val="004A444C"/>
    <w:rsid w:val="004A4582"/>
    <w:rsid w:val="004A45B2"/>
    <w:rsid w:val="004A4612"/>
    <w:rsid w:val="004A48F2"/>
    <w:rsid w:val="004A49D4"/>
    <w:rsid w:val="004A4D1C"/>
    <w:rsid w:val="004A4D88"/>
    <w:rsid w:val="004A4F11"/>
    <w:rsid w:val="004A500B"/>
    <w:rsid w:val="004A50F7"/>
    <w:rsid w:val="004A54B2"/>
    <w:rsid w:val="004A5623"/>
    <w:rsid w:val="004A5639"/>
    <w:rsid w:val="004A5970"/>
    <w:rsid w:val="004A59B7"/>
    <w:rsid w:val="004A5A54"/>
    <w:rsid w:val="004A5C58"/>
    <w:rsid w:val="004A5DEE"/>
    <w:rsid w:val="004A5E77"/>
    <w:rsid w:val="004A5F14"/>
    <w:rsid w:val="004A5F51"/>
    <w:rsid w:val="004A631C"/>
    <w:rsid w:val="004A6341"/>
    <w:rsid w:val="004A636E"/>
    <w:rsid w:val="004A6472"/>
    <w:rsid w:val="004A6524"/>
    <w:rsid w:val="004A65FA"/>
    <w:rsid w:val="004A6635"/>
    <w:rsid w:val="004A6831"/>
    <w:rsid w:val="004A6A0F"/>
    <w:rsid w:val="004A6A9A"/>
    <w:rsid w:val="004A6ACA"/>
    <w:rsid w:val="004A6DF9"/>
    <w:rsid w:val="004A6E96"/>
    <w:rsid w:val="004A70A1"/>
    <w:rsid w:val="004A70A4"/>
    <w:rsid w:val="004A719D"/>
    <w:rsid w:val="004A7C46"/>
    <w:rsid w:val="004A7CDD"/>
    <w:rsid w:val="004A7D7F"/>
    <w:rsid w:val="004B0040"/>
    <w:rsid w:val="004B0056"/>
    <w:rsid w:val="004B01EB"/>
    <w:rsid w:val="004B065B"/>
    <w:rsid w:val="004B06B8"/>
    <w:rsid w:val="004B082A"/>
    <w:rsid w:val="004B0837"/>
    <w:rsid w:val="004B083A"/>
    <w:rsid w:val="004B0A44"/>
    <w:rsid w:val="004B0BCB"/>
    <w:rsid w:val="004B0C02"/>
    <w:rsid w:val="004B0C66"/>
    <w:rsid w:val="004B0E8B"/>
    <w:rsid w:val="004B101A"/>
    <w:rsid w:val="004B1089"/>
    <w:rsid w:val="004B1126"/>
    <w:rsid w:val="004B115D"/>
    <w:rsid w:val="004B18C3"/>
    <w:rsid w:val="004B19FC"/>
    <w:rsid w:val="004B1A36"/>
    <w:rsid w:val="004B1B50"/>
    <w:rsid w:val="004B1CBB"/>
    <w:rsid w:val="004B1F0B"/>
    <w:rsid w:val="004B1FDF"/>
    <w:rsid w:val="004B2115"/>
    <w:rsid w:val="004B2123"/>
    <w:rsid w:val="004B24DB"/>
    <w:rsid w:val="004B27A4"/>
    <w:rsid w:val="004B28C0"/>
    <w:rsid w:val="004B2A79"/>
    <w:rsid w:val="004B2AA3"/>
    <w:rsid w:val="004B2D09"/>
    <w:rsid w:val="004B2EFF"/>
    <w:rsid w:val="004B2F19"/>
    <w:rsid w:val="004B31E2"/>
    <w:rsid w:val="004B31EF"/>
    <w:rsid w:val="004B34DD"/>
    <w:rsid w:val="004B3508"/>
    <w:rsid w:val="004B359F"/>
    <w:rsid w:val="004B3619"/>
    <w:rsid w:val="004B3674"/>
    <w:rsid w:val="004B3B96"/>
    <w:rsid w:val="004B401F"/>
    <w:rsid w:val="004B4189"/>
    <w:rsid w:val="004B45B0"/>
    <w:rsid w:val="004B45BD"/>
    <w:rsid w:val="004B464C"/>
    <w:rsid w:val="004B4668"/>
    <w:rsid w:val="004B49FE"/>
    <w:rsid w:val="004B4A54"/>
    <w:rsid w:val="004B4AE3"/>
    <w:rsid w:val="004B4AF8"/>
    <w:rsid w:val="004B4BAA"/>
    <w:rsid w:val="004B4BB1"/>
    <w:rsid w:val="004B526C"/>
    <w:rsid w:val="004B55F4"/>
    <w:rsid w:val="004B5626"/>
    <w:rsid w:val="004B56A9"/>
    <w:rsid w:val="004B5780"/>
    <w:rsid w:val="004B581C"/>
    <w:rsid w:val="004B5AF1"/>
    <w:rsid w:val="004B5C7E"/>
    <w:rsid w:val="004B5CA4"/>
    <w:rsid w:val="004B5CAA"/>
    <w:rsid w:val="004B5CCC"/>
    <w:rsid w:val="004B5F33"/>
    <w:rsid w:val="004B6002"/>
    <w:rsid w:val="004B60A4"/>
    <w:rsid w:val="004B61B7"/>
    <w:rsid w:val="004B6498"/>
    <w:rsid w:val="004B67D8"/>
    <w:rsid w:val="004B6881"/>
    <w:rsid w:val="004B69FD"/>
    <w:rsid w:val="004B6BB2"/>
    <w:rsid w:val="004B6BBC"/>
    <w:rsid w:val="004B6CE2"/>
    <w:rsid w:val="004B722D"/>
    <w:rsid w:val="004B73DB"/>
    <w:rsid w:val="004B7415"/>
    <w:rsid w:val="004B7971"/>
    <w:rsid w:val="004B7B0E"/>
    <w:rsid w:val="004B7C97"/>
    <w:rsid w:val="004B7D9D"/>
    <w:rsid w:val="004B7EAB"/>
    <w:rsid w:val="004C0097"/>
    <w:rsid w:val="004C00AC"/>
    <w:rsid w:val="004C00E7"/>
    <w:rsid w:val="004C01AC"/>
    <w:rsid w:val="004C02A2"/>
    <w:rsid w:val="004C0324"/>
    <w:rsid w:val="004C05BE"/>
    <w:rsid w:val="004C0849"/>
    <w:rsid w:val="004C09D4"/>
    <w:rsid w:val="004C09E9"/>
    <w:rsid w:val="004C0EC5"/>
    <w:rsid w:val="004C0EDA"/>
    <w:rsid w:val="004C0F3C"/>
    <w:rsid w:val="004C0F78"/>
    <w:rsid w:val="004C11C9"/>
    <w:rsid w:val="004C11F7"/>
    <w:rsid w:val="004C12F4"/>
    <w:rsid w:val="004C144D"/>
    <w:rsid w:val="004C15FC"/>
    <w:rsid w:val="004C1888"/>
    <w:rsid w:val="004C18D4"/>
    <w:rsid w:val="004C1A37"/>
    <w:rsid w:val="004C1B06"/>
    <w:rsid w:val="004C1B30"/>
    <w:rsid w:val="004C1FEA"/>
    <w:rsid w:val="004C2041"/>
    <w:rsid w:val="004C20A3"/>
    <w:rsid w:val="004C2178"/>
    <w:rsid w:val="004C22B4"/>
    <w:rsid w:val="004C22FB"/>
    <w:rsid w:val="004C2412"/>
    <w:rsid w:val="004C2443"/>
    <w:rsid w:val="004C245C"/>
    <w:rsid w:val="004C253C"/>
    <w:rsid w:val="004C257F"/>
    <w:rsid w:val="004C264F"/>
    <w:rsid w:val="004C27BD"/>
    <w:rsid w:val="004C2A13"/>
    <w:rsid w:val="004C2B11"/>
    <w:rsid w:val="004C2BA9"/>
    <w:rsid w:val="004C2C86"/>
    <w:rsid w:val="004C2DC1"/>
    <w:rsid w:val="004C2E7E"/>
    <w:rsid w:val="004C2E87"/>
    <w:rsid w:val="004C3199"/>
    <w:rsid w:val="004C3229"/>
    <w:rsid w:val="004C33B3"/>
    <w:rsid w:val="004C33C7"/>
    <w:rsid w:val="004C3503"/>
    <w:rsid w:val="004C366D"/>
    <w:rsid w:val="004C3720"/>
    <w:rsid w:val="004C37FA"/>
    <w:rsid w:val="004C3836"/>
    <w:rsid w:val="004C3B2A"/>
    <w:rsid w:val="004C3BBA"/>
    <w:rsid w:val="004C3CE1"/>
    <w:rsid w:val="004C3DA5"/>
    <w:rsid w:val="004C3DE7"/>
    <w:rsid w:val="004C418A"/>
    <w:rsid w:val="004C420D"/>
    <w:rsid w:val="004C44A5"/>
    <w:rsid w:val="004C45A9"/>
    <w:rsid w:val="004C4951"/>
    <w:rsid w:val="004C49A8"/>
    <w:rsid w:val="004C4B56"/>
    <w:rsid w:val="004C4CE2"/>
    <w:rsid w:val="004C5052"/>
    <w:rsid w:val="004C5053"/>
    <w:rsid w:val="004C531B"/>
    <w:rsid w:val="004C53A6"/>
    <w:rsid w:val="004C578E"/>
    <w:rsid w:val="004C5867"/>
    <w:rsid w:val="004C5A2C"/>
    <w:rsid w:val="004C5AEE"/>
    <w:rsid w:val="004C5B5F"/>
    <w:rsid w:val="004C5B6D"/>
    <w:rsid w:val="004C5FCE"/>
    <w:rsid w:val="004C620B"/>
    <w:rsid w:val="004C6455"/>
    <w:rsid w:val="004C648B"/>
    <w:rsid w:val="004C65AA"/>
    <w:rsid w:val="004C6669"/>
    <w:rsid w:val="004C69A4"/>
    <w:rsid w:val="004C6C1C"/>
    <w:rsid w:val="004C6E6E"/>
    <w:rsid w:val="004C70BD"/>
    <w:rsid w:val="004C70C9"/>
    <w:rsid w:val="004C7202"/>
    <w:rsid w:val="004C7382"/>
    <w:rsid w:val="004C73F9"/>
    <w:rsid w:val="004C7511"/>
    <w:rsid w:val="004C75CA"/>
    <w:rsid w:val="004C7629"/>
    <w:rsid w:val="004C7AED"/>
    <w:rsid w:val="004C7EAF"/>
    <w:rsid w:val="004D00FA"/>
    <w:rsid w:val="004D0238"/>
    <w:rsid w:val="004D02BF"/>
    <w:rsid w:val="004D02E5"/>
    <w:rsid w:val="004D044F"/>
    <w:rsid w:val="004D0489"/>
    <w:rsid w:val="004D059A"/>
    <w:rsid w:val="004D06BE"/>
    <w:rsid w:val="004D0852"/>
    <w:rsid w:val="004D08FE"/>
    <w:rsid w:val="004D0A1A"/>
    <w:rsid w:val="004D0D84"/>
    <w:rsid w:val="004D121D"/>
    <w:rsid w:val="004D12E2"/>
    <w:rsid w:val="004D1328"/>
    <w:rsid w:val="004D1459"/>
    <w:rsid w:val="004D1A13"/>
    <w:rsid w:val="004D1AD3"/>
    <w:rsid w:val="004D1B5E"/>
    <w:rsid w:val="004D1BF6"/>
    <w:rsid w:val="004D1CFA"/>
    <w:rsid w:val="004D1D8B"/>
    <w:rsid w:val="004D201F"/>
    <w:rsid w:val="004D20C6"/>
    <w:rsid w:val="004D21DE"/>
    <w:rsid w:val="004D21E7"/>
    <w:rsid w:val="004D2287"/>
    <w:rsid w:val="004D228E"/>
    <w:rsid w:val="004D267D"/>
    <w:rsid w:val="004D26BD"/>
    <w:rsid w:val="004D28C7"/>
    <w:rsid w:val="004D28C8"/>
    <w:rsid w:val="004D29BF"/>
    <w:rsid w:val="004D2A19"/>
    <w:rsid w:val="004D2AFD"/>
    <w:rsid w:val="004D2D0B"/>
    <w:rsid w:val="004D2D45"/>
    <w:rsid w:val="004D2E2B"/>
    <w:rsid w:val="004D2E9D"/>
    <w:rsid w:val="004D2FCD"/>
    <w:rsid w:val="004D3120"/>
    <w:rsid w:val="004D3264"/>
    <w:rsid w:val="004D33DA"/>
    <w:rsid w:val="004D35C7"/>
    <w:rsid w:val="004D3600"/>
    <w:rsid w:val="004D365B"/>
    <w:rsid w:val="004D373E"/>
    <w:rsid w:val="004D39D3"/>
    <w:rsid w:val="004D3BF3"/>
    <w:rsid w:val="004D3DF3"/>
    <w:rsid w:val="004D40A7"/>
    <w:rsid w:val="004D417E"/>
    <w:rsid w:val="004D427E"/>
    <w:rsid w:val="004D4495"/>
    <w:rsid w:val="004D449A"/>
    <w:rsid w:val="004D457A"/>
    <w:rsid w:val="004D46B5"/>
    <w:rsid w:val="004D4C21"/>
    <w:rsid w:val="004D4DD7"/>
    <w:rsid w:val="004D4E32"/>
    <w:rsid w:val="004D4E52"/>
    <w:rsid w:val="004D5008"/>
    <w:rsid w:val="004D5180"/>
    <w:rsid w:val="004D5217"/>
    <w:rsid w:val="004D5447"/>
    <w:rsid w:val="004D5679"/>
    <w:rsid w:val="004D57DA"/>
    <w:rsid w:val="004D59DC"/>
    <w:rsid w:val="004D5A8C"/>
    <w:rsid w:val="004D5C13"/>
    <w:rsid w:val="004D5F7C"/>
    <w:rsid w:val="004D5FFB"/>
    <w:rsid w:val="004D61D7"/>
    <w:rsid w:val="004D624F"/>
    <w:rsid w:val="004D6251"/>
    <w:rsid w:val="004D63F6"/>
    <w:rsid w:val="004D6400"/>
    <w:rsid w:val="004D66F3"/>
    <w:rsid w:val="004D6771"/>
    <w:rsid w:val="004D6859"/>
    <w:rsid w:val="004D6982"/>
    <w:rsid w:val="004D6CB9"/>
    <w:rsid w:val="004D6EB2"/>
    <w:rsid w:val="004D7022"/>
    <w:rsid w:val="004D72AF"/>
    <w:rsid w:val="004D739A"/>
    <w:rsid w:val="004D74AC"/>
    <w:rsid w:val="004D7559"/>
    <w:rsid w:val="004D75EC"/>
    <w:rsid w:val="004D7936"/>
    <w:rsid w:val="004D7A0E"/>
    <w:rsid w:val="004D7C35"/>
    <w:rsid w:val="004D7CB9"/>
    <w:rsid w:val="004D7DE7"/>
    <w:rsid w:val="004D7EEB"/>
    <w:rsid w:val="004E0054"/>
    <w:rsid w:val="004E0188"/>
    <w:rsid w:val="004E023B"/>
    <w:rsid w:val="004E0328"/>
    <w:rsid w:val="004E0440"/>
    <w:rsid w:val="004E04B6"/>
    <w:rsid w:val="004E06F5"/>
    <w:rsid w:val="004E07FF"/>
    <w:rsid w:val="004E0A41"/>
    <w:rsid w:val="004E0A59"/>
    <w:rsid w:val="004E0CC7"/>
    <w:rsid w:val="004E0E95"/>
    <w:rsid w:val="004E109E"/>
    <w:rsid w:val="004E10F9"/>
    <w:rsid w:val="004E110D"/>
    <w:rsid w:val="004E117A"/>
    <w:rsid w:val="004E118A"/>
    <w:rsid w:val="004E1325"/>
    <w:rsid w:val="004E1555"/>
    <w:rsid w:val="004E15C1"/>
    <w:rsid w:val="004E15F8"/>
    <w:rsid w:val="004E1784"/>
    <w:rsid w:val="004E17EE"/>
    <w:rsid w:val="004E18FD"/>
    <w:rsid w:val="004E1922"/>
    <w:rsid w:val="004E1979"/>
    <w:rsid w:val="004E19E0"/>
    <w:rsid w:val="004E1B07"/>
    <w:rsid w:val="004E1B33"/>
    <w:rsid w:val="004E1B66"/>
    <w:rsid w:val="004E1C3F"/>
    <w:rsid w:val="004E1C5C"/>
    <w:rsid w:val="004E20CE"/>
    <w:rsid w:val="004E2126"/>
    <w:rsid w:val="004E21B5"/>
    <w:rsid w:val="004E24D7"/>
    <w:rsid w:val="004E250A"/>
    <w:rsid w:val="004E2524"/>
    <w:rsid w:val="004E28E6"/>
    <w:rsid w:val="004E2B50"/>
    <w:rsid w:val="004E2E0A"/>
    <w:rsid w:val="004E3095"/>
    <w:rsid w:val="004E30B8"/>
    <w:rsid w:val="004E3141"/>
    <w:rsid w:val="004E31E7"/>
    <w:rsid w:val="004E330D"/>
    <w:rsid w:val="004E3330"/>
    <w:rsid w:val="004E34F0"/>
    <w:rsid w:val="004E3568"/>
    <w:rsid w:val="004E37E0"/>
    <w:rsid w:val="004E3899"/>
    <w:rsid w:val="004E3935"/>
    <w:rsid w:val="004E3A69"/>
    <w:rsid w:val="004E3B50"/>
    <w:rsid w:val="004E3BC4"/>
    <w:rsid w:val="004E3C8D"/>
    <w:rsid w:val="004E3CA8"/>
    <w:rsid w:val="004E3DAC"/>
    <w:rsid w:val="004E3EFC"/>
    <w:rsid w:val="004E3F7D"/>
    <w:rsid w:val="004E40FC"/>
    <w:rsid w:val="004E413B"/>
    <w:rsid w:val="004E4194"/>
    <w:rsid w:val="004E42DE"/>
    <w:rsid w:val="004E4356"/>
    <w:rsid w:val="004E4366"/>
    <w:rsid w:val="004E4605"/>
    <w:rsid w:val="004E464F"/>
    <w:rsid w:val="004E4736"/>
    <w:rsid w:val="004E4757"/>
    <w:rsid w:val="004E498B"/>
    <w:rsid w:val="004E4A63"/>
    <w:rsid w:val="004E4A93"/>
    <w:rsid w:val="004E4C39"/>
    <w:rsid w:val="004E4CCC"/>
    <w:rsid w:val="004E4D51"/>
    <w:rsid w:val="004E4E02"/>
    <w:rsid w:val="004E4E27"/>
    <w:rsid w:val="004E4E96"/>
    <w:rsid w:val="004E4EDF"/>
    <w:rsid w:val="004E4F44"/>
    <w:rsid w:val="004E4F9B"/>
    <w:rsid w:val="004E5003"/>
    <w:rsid w:val="004E50CA"/>
    <w:rsid w:val="004E50E8"/>
    <w:rsid w:val="004E54B7"/>
    <w:rsid w:val="004E559A"/>
    <w:rsid w:val="004E58F5"/>
    <w:rsid w:val="004E58F9"/>
    <w:rsid w:val="004E5A8A"/>
    <w:rsid w:val="004E5AA6"/>
    <w:rsid w:val="004E5B83"/>
    <w:rsid w:val="004E5BA4"/>
    <w:rsid w:val="004E5BA7"/>
    <w:rsid w:val="004E5BE2"/>
    <w:rsid w:val="004E5C7D"/>
    <w:rsid w:val="004E5E06"/>
    <w:rsid w:val="004E61E7"/>
    <w:rsid w:val="004E623C"/>
    <w:rsid w:val="004E638E"/>
    <w:rsid w:val="004E66D9"/>
    <w:rsid w:val="004E66EC"/>
    <w:rsid w:val="004E687F"/>
    <w:rsid w:val="004E6970"/>
    <w:rsid w:val="004E699F"/>
    <w:rsid w:val="004E6A24"/>
    <w:rsid w:val="004E6DB9"/>
    <w:rsid w:val="004E7069"/>
    <w:rsid w:val="004E715D"/>
    <w:rsid w:val="004E7382"/>
    <w:rsid w:val="004E744A"/>
    <w:rsid w:val="004E750D"/>
    <w:rsid w:val="004E751C"/>
    <w:rsid w:val="004E7601"/>
    <w:rsid w:val="004E76FE"/>
    <w:rsid w:val="004E7740"/>
    <w:rsid w:val="004E7890"/>
    <w:rsid w:val="004E7A2E"/>
    <w:rsid w:val="004E7C18"/>
    <w:rsid w:val="004E7CF0"/>
    <w:rsid w:val="004E7CFB"/>
    <w:rsid w:val="004E7E1D"/>
    <w:rsid w:val="004E7EAD"/>
    <w:rsid w:val="004F04BC"/>
    <w:rsid w:val="004F072C"/>
    <w:rsid w:val="004F0839"/>
    <w:rsid w:val="004F094A"/>
    <w:rsid w:val="004F0961"/>
    <w:rsid w:val="004F09E0"/>
    <w:rsid w:val="004F0B02"/>
    <w:rsid w:val="004F0C23"/>
    <w:rsid w:val="004F0D26"/>
    <w:rsid w:val="004F1036"/>
    <w:rsid w:val="004F1265"/>
    <w:rsid w:val="004F12CA"/>
    <w:rsid w:val="004F153A"/>
    <w:rsid w:val="004F1762"/>
    <w:rsid w:val="004F1788"/>
    <w:rsid w:val="004F19AD"/>
    <w:rsid w:val="004F19AF"/>
    <w:rsid w:val="004F1A77"/>
    <w:rsid w:val="004F1ABA"/>
    <w:rsid w:val="004F1C26"/>
    <w:rsid w:val="004F1D36"/>
    <w:rsid w:val="004F1E6B"/>
    <w:rsid w:val="004F1FBF"/>
    <w:rsid w:val="004F21BF"/>
    <w:rsid w:val="004F2221"/>
    <w:rsid w:val="004F23F3"/>
    <w:rsid w:val="004F263C"/>
    <w:rsid w:val="004F271C"/>
    <w:rsid w:val="004F2809"/>
    <w:rsid w:val="004F285D"/>
    <w:rsid w:val="004F285E"/>
    <w:rsid w:val="004F28BB"/>
    <w:rsid w:val="004F2932"/>
    <w:rsid w:val="004F2C03"/>
    <w:rsid w:val="004F2D10"/>
    <w:rsid w:val="004F2D44"/>
    <w:rsid w:val="004F2FD5"/>
    <w:rsid w:val="004F31C6"/>
    <w:rsid w:val="004F32AE"/>
    <w:rsid w:val="004F336D"/>
    <w:rsid w:val="004F33EB"/>
    <w:rsid w:val="004F34E4"/>
    <w:rsid w:val="004F3506"/>
    <w:rsid w:val="004F3540"/>
    <w:rsid w:val="004F3706"/>
    <w:rsid w:val="004F377E"/>
    <w:rsid w:val="004F3814"/>
    <w:rsid w:val="004F3897"/>
    <w:rsid w:val="004F3A53"/>
    <w:rsid w:val="004F3A5D"/>
    <w:rsid w:val="004F3BE8"/>
    <w:rsid w:val="004F3D3B"/>
    <w:rsid w:val="004F3D5D"/>
    <w:rsid w:val="004F3E34"/>
    <w:rsid w:val="004F3F76"/>
    <w:rsid w:val="004F4228"/>
    <w:rsid w:val="004F4557"/>
    <w:rsid w:val="004F46C9"/>
    <w:rsid w:val="004F473D"/>
    <w:rsid w:val="004F477E"/>
    <w:rsid w:val="004F4820"/>
    <w:rsid w:val="004F48B3"/>
    <w:rsid w:val="004F4A1F"/>
    <w:rsid w:val="004F4AD5"/>
    <w:rsid w:val="004F4AF3"/>
    <w:rsid w:val="004F4B28"/>
    <w:rsid w:val="004F5009"/>
    <w:rsid w:val="004F5017"/>
    <w:rsid w:val="004F5185"/>
    <w:rsid w:val="004F51DC"/>
    <w:rsid w:val="004F51E5"/>
    <w:rsid w:val="004F54B1"/>
    <w:rsid w:val="004F54CE"/>
    <w:rsid w:val="004F554C"/>
    <w:rsid w:val="004F5600"/>
    <w:rsid w:val="004F569A"/>
    <w:rsid w:val="004F57D4"/>
    <w:rsid w:val="004F5900"/>
    <w:rsid w:val="004F59A2"/>
    <w:rsid w:val="004F5AB4"/>
    <w:rsid w:val="004F5B69"/>
    <w:rsid w:val="004F5C34"/>
    <w:rsid w:val="004F5E1B"/>
    <w:rsid w:val="004F5E3F"/>
    <w:rsid w:val="004F5F05"/>
    <w:rsid w:val="004F611E"/>
    <w:rsid w:val="004F65A3"/>
    <w:rsid w:val="004F65B3"/>
    <w:rsid w:val="004F66F2"/>
    <w:rsid w:val="004F6889"/>
    <w:rsid w:val="004F6930"/>
    <w:rsid w:val="004F6AB3"/>
    <w:rsid w:val="004F6BBF"/>
    <w:rsid w:val="004F6D17"/>
    <w:rsid w:val="004F6D79"/>
    <w:rsid w:val="004F6E28"/>
    <w:rsid w:val="004F734D"/>
    <w:rsid w:val="004F73AD"/>
    <w:rsid w:val="004F7485"/>
    <w:rsid w:val="004F74A2"/>
    <w:rsid w:val="004F7514"/>
    <w:rsid w:val="004F7A30"/>
    <w:rsid w:val="004F7A7B"/>
    <w:rsid w:val="004F7C71"/>
    <w:rsid w:val="004F7C8D"/>
    <w:rsid w:val="004F7CB5"/>
    <w:rsid w:val="004F7D3E"/>
    <w:rsid w:val="004F7EFF"/>
    <w:rsid w:val="0050056A"/>
    <w:rsid w:val="00500593"/>
    <w:rsid w:val="00500816"/>
    <w:rsid w:val="00500B0B"/>
    <w:rsid w:val="00500B41"/>
    <w:rsid w:val="00500CA3"/>
    <w:rsid w:val="00500D09"/>
    <w:rsid w:val="00500D8D"/>
    <w:rsid w:val="00500E9D"/>
    <w:rsid w:val="00501165"/>
    <w:rsid w:val="005011D3"/>
    <w:rsid w:val="0050132F"/>
    <w:rsid w:val="0050140B"/>
    <w:rsid w:val="00501551"/>
    <w:rsid w:val="0050168C"/>
    <w:rsid w:val="00501714"/>
    <w:rsid w:val="005017AD"/>
    <w:rsid w:val="00501812"/>
    <w:rsid w:val="005019A9"/>
    <w:rsid w:val="00501ECB"/>
    <w:rsid w:val="00501F0F"/>
    <w:rsid w:val="005020B6"/>
    <w:rsid w:val="0050227B"/>
    <w:rsid w:val="005022BE"/>
    <w:rsid w:val="0050261A"/>
    <w:rsid w:val="0050265E"/>
    <w:rsid w:val="00502D27"/>
    <w:rsid w:val="00502F8E"/>
    <w:rsid w:val="0050302B"/>
    <w:rsid w:val="00503102"/>
    <w:rsid w:val="00503378"/>
    <w:rsid w:val="00503582"/>
    <w:rsid w:val="005035FC"/>
    <w:rsid w:val="005037D6"/>
    <w:rsid w:val="00503B75"/>
    <w:rsid w:val="00503CF7"/>
    <w:rsid w:val="00503D98"/>
    <w:rsid w:val="00503D9A"/>
    <w:rsid w:val="00503F5D"/>
    <w:rsid w:val="005040F3"/>
    <w:rsid w:val="00504384"/>
    <w:rsid w:val="005044C1"/>
    <w:rsid w:val="005045A0"/>
    <w:rsid w:val="0050465F"/>
    <w:rsid w:val="00504668"/>
    <w:rsid w:val="0050476F"/>
    <w:rsid w:val="00504951"/>
    <w:rsid w:val="005049CE"/>
    <w:rsid w:val="00504A5C"/>
    <w:rsid w:val="00504A84"/>
    <w:rsid w:val="00504C23"/>
    <w:rsid w:val="00504D9E"/>
    <w:rsid w:val="00504DCE"/>
    <w:rsid w:val="00504DEF"/>
    <w:rsid w:val="00504FF0"/>
    <w:rsid w:val="0050518D"/>
    <w:rsid w:val="0050520B"/>
    <w:rsid w:val="00505434"/>
    <w:rsid w:val="00505A5E"/>
    <w:rsid w:val="00505B0C"/>
    <w:rsid w:val="00505BBA"/>
    <w:rsid w:val="00505C46"/>
    <w:rsid w:val="00505D27"/>
    <w:rsid w:val="0050610B"/>
    <w:rsid w:val="005062A1"/>
    <w:rsid w:val="005062C0"/>
    <w:rsid w:val="005063EF"/>
    <w:rsid w:val="0050643D"/>
    <w:rsid w:val="0050662C"/>
    <w:rsid w:val="005068BA"/>
    <w:rsid w:val="005068C1"/>
    <w:rsid w:val="00506904"/>
    <w:rsid w:val="00506B5F"/>
    <w:rsid w:val="00506BEB"/>
    <w:rsid w:val="00506E81"/>
    <w:rsid w:val="00506F1B"/>
    <w:rsid w:val="00506F84"/>
    <w:rsid w:val="005070A2"/>
    <w:rsid w:val="005070D7"/>
    <w:rsid w:val="005071E7"/>
    <w:rsid w:val="00507372"/>
    <w:rsid w:val="0050737F"/>
    <w:rsid w:val="005077E5"/>
    <w:rsid w:val="005078BA"/>
    <w:rsid w:val="00507974"/>
    <w:rsid w:val="005079DA"/>
    <w:rsid w:val="00507AC6"/>
    <w:rsid w:val="00507D16"/>
    <w:rsid w:val="0051000A"/>
    <w:rsid w:val="00510038"/>
    <w:rsid w:val="00510082"/>
    <w:rsid w:val="0051023A"/>
    <w:rsid w:val="00510449"/>
    <w:rsid w:val="0051048A"/>
    <w:rsid w:val="005104DB"/>
    <w:rsid w:val="005105CC"/>
    <w:rsid w:val="00510702"/>
    <w:rsid w:val="0051073A"/>
    <w:rsid w:val="005107F8"/>
    <w:rsid w:val="005108E7"/>
    <w:rsid w:val="00510A68"/>
    <w:rsid w:val="00510A6A"/>
    <w:rsid w:val="00510AAE"/>
    <w:rsid w:val="00510C43"/>
    <w:rsid w:val="00510C4E"/>
    <w:rsid w:val="00510D72"/>
    <w:rsid w:val="00510D8A"/>
    <w:rsid w:val="00510DAC"/>
    <w:rsid w:val="00510DD6"/>
    <w:rsid w:val="0051104B"/>
    <w:rsid w:val="005112D4"/>
    <w:rsid w:val="005112D9"/>
    <w:rsid w:val="00511372"/>
    <w:rsid w:val="00511580"/>
    <w:rsid w:val="00511772"/>
    <w:rsid w:val="00511846"/>
    <w:rsid w:val="00511A75"/>
    <w:rsid w:val="00511BA3"/>
    <w:rsid w:val="00511CE3"/>
    <w:rsid w:val="00512083"/>
    <w:rsid w:val="00512088"/>
    <w:rsid w:val="005120D4"/>
    <w:rsid w:val="00512184"/>
    <w:rsid w:val="00512439"/>
    <w:rsid w:val="0051268F"/>
    <w:rsid w:val="005126F0"/>
    <w:rsid w:val="00512711"/>
    <w:rsid w:val="005127D7"/>
    <w:rsid w:val="00512820"/>
    <w:rsid w:val="0051287A"/>
    <w:rsid w:val="005128D2"/>
    <w:rsid w:val="00512AA2"/>
    <w:rsid w:val="00512AD0"/>
    <w:rsid w:val="00512C93"/>
    <w:rsid w:val="00512DFC"/>
    <w:rsid w:val="005131E5"/>
    <w:rsid w:val="0051327A"/>
    <w:rsid w:val="00513377"/>
    <w:rsid w:val="0051368D"/>
    <w:rsid w:val="00513856"/>
    <w:rsid w:val="00513991"/>
    <w:rsid w:val="00513BED"/>
    <w:rsid w:val="00513CC5"/>
    <w:rsid w:val="00513D37"/>
    <w:rsid w:val="00513E8B"/>
    <w:rsid w:val="00513EE2"/>
    <w:rsid w:val="005141B8"/>
    <w:rsid w:val="00514235"/>
    <w:rsid w:val="005143B4"/>
    <w:rsid w:val="005143CF"/>
    <w:rsid w:val="005144B5"/>
    <w:rsid w:val="00514572"/>
    <w:rsid w:val="0051488F"/>
    <w:rsid w:val="005149DF"/>
    <w:rsid w:val="00514B8E"/>
    <w:rsid w:val="00514BD7"/>
    <w:rsid w:val="00514D6E"/>
    <w:rsid w:val="005150D1"/>
    <w:rsid w:val="0051526E"/>
    <w:rsid w:val="00515350"/>
    <w:rsid w:val="0051539F"/>
    <w:rsid w:val="005154CC"/>
    <w:rsid w:val="0051557C"/>
    <w:rsid w:val="0051565F"/>
    <w:rsid w:val="005158B2"/>
    <w:rsid w:val="00515905"/>
    <w:rsid w:val="0051599B"/>
    <w:rsid w:val="005159B9"/>
    <w:rsid w:val="00515A73"/>
    <w:rsid w:val="00515B24"/>
    <w:rsid w:val="00515C4C"/>
    <w:rsid w:val="00515EBD"/>
    <w:rsid w:val="00515F13"/>
    <w:rsid w:val="00515FDD"/>
    <w:rsid w:val="00515FFE"/>
    <w:rsid w:val="00516062"/>
    <w:rsid w:val="005160F2"/>
    <w:rsid w:val="005160F8"/>
    <w:rsid w:val="00516125"/>
    <w:rsid w:val="0051622F"/>
    <w:rsid w:val="0051636F"/>
    <w:rsid w:val="00516390"/>
    <w:rsid w:val="005163BF"/>
    <w:rsid w:val="00516635"/>
    <w:rsid w:val="0051693A"/>
    <w:rsid w:val="00516CCC"/>
    <w:rsid w:val="00516D48"/>
    <w:rsid w:val="00516D84"/>
    <w:rsid w:val="00516FC9"/>
    <w:rsid w:val="005170AD"/>
    <w:rsid w:val="005170F6"/>
    <w:rsid w:val="00517170"/>
    <w:rsid w:val="005171DF"/>
    <w:rsid w:val="00517396"/>
    <w:rsid w:val="00517606"/>
    <w:rsid w:val="005177AE"/>
    <w:rsid w:val="0051788E"/>
    <w:rsid w:val="005178D0"/>
    <w:rsid w:val="00517A73"/>
    <w:rsid w:val="00517E77"/>
    <w:rsid w:val="00520056"/>
    <w:rsid w:val="005200B5"/>
    <w:rsid w:val="00520176"/>
    <w:rsid w:val="00520200"/>
    <w:rsid w:val="00520209"/>
    <w:rsid w:val="00520267"/>
    <w:rsid w:val="0052045A"/>
    <w:rsid w:val="00520577"/>
    <w:rsid w:val="00520584"/>
    <w:rsid w:val="005205C8"/>
    <w:rsid w:val="0052063E"/>
    <w:rsid w:val="00520648"/>
    <w:rsid w:val="00520674"/>
    <w:rsid w:val="005206AA"/>
    <w:rsid w:val="005207A3"/>
    <w:rsid w:val="00520AF5"/>
    <w:rsid w:val="00520BFB"/>
    <w:rsid w:val="00520C8F"/>
    <w:rsid w:val="00520EA3"/>
    <w:rsid w:val="0052131F"/>
    <w:rsid w:val="00521481"/>
    <w:rsid w:val="0052165F"/>
    <w:rsid w:val="00522115"/>
    <w:rsid w:val="005221FA"/>
    <w:rsid w:val="0052226D"/>
    <w:rsid w:val="005224E4"/>
    <w:rsid w:val="00522616"/>
    <w:rsid w:val="0052266E"/>
    <w:rsid w:val="00522759"/>
    <w:rsid w:val="0052288E"/>
    <w:rsid w:val="00522D60"/>
    <w:rsid w:val="00522D8D"/>
    <w:rsid w:val="00522E0D"/>
    <w:rsid w:val="00523129"/>
    <w:rsid w:val="005231F9"/>
    <w:rsid w:val="005233D0"/>
    <w:rsid w:val="0052378E"/>
    <w:rsid w:val="00523845"/>
    <w:rsid w:val="00523977"/>
    <w:rsid w:val="005239F2"/>
    <w:rsid w:val="00523C32"/>
    <w:rsid w:val="00523D69"/>
    <w:rsid w:val="00523E3E"/>
    <w:rsid w:val="00523E4C"/>
    <w:rsid w:val="00524171"/>
    <w:rsid w:val="0052454D"/>
    <w:rsid w:val="005248C0"/>
    <w:rsid w:val="005249CB"/>
    <w:rsid w:val="00524B8A"/>
    <w:rsid w:val="00524C3B"/>
    <w:rsid w:val="00524D73"/>
    <w:rsid w:val="00525250"/>
    <w:rsid w:val="00525322"/>
    <w:rsid w:val="00525389"/>
    <w:rsid w:val="005253FF"/>
    <w:rsid w:val="0052588B"/>
    <w:rsid w:val="005258F5"/>
    <w:rsid w:val="00525BC0"/>
    <w:rsid w:val="00525C67"/>
    <w:rsid w:val="00525C93"/>
    <w:rsid w:val="00525DF1"/>
    <w:rsid w:val="00525F5E"/>
    <w:rsid w:val="00526108"/>
    <w:rsid w:val="00526689"/>
    <w:rsid w:val="00526755"/>
    <w:rsid w:val="00526A03"/>
    <w:rsid w:val="00526A16"/>
    <w:rsid w:val="00526B2A"/>
    <w:rsid w:val="00526B86"/>
    <w:rsid w:val="00526CAA"/>
    <w:rsid w:val="00526D8A"/>
    <w:rsid w:val="00526D95"/>
    <w:rsid w:val="00526DB3"/>
    <w:rsid w:val="00526E76"/>
    <w:rsid w:val="00527178"/>
    <w:rsid w:val="00527714"/>
    <w:rsid w:val="00527829"/>
    <w:rsid w:val="00527871"/>
    <w:rsid w:val="005279F3"/>
    <w:rsid w:val="00527C47"/>
    <w:rsid w:val="00527C55"/>
    <w:rsid w:val="00527D4C"/>
    <w:rsid w:val="00527EA7"/>
    <w:rsid w:val="00527F10"/>
    <w:rsid w:val="005300A6"/>
    <w:rsid w:val="0053055C"/>
    <w:rsid w:val="00530692"/>
    <w:rsid w:val="00530766"/>
    <w:rsid w:val="0053086A"/>
    <w:rsid w:val="00530A5E"/>
    <w:rsid w:val="00530A62"/>
    <w:rsid w:val="00530BEB"/>
    <w:rsid w:val="00530E76"/>
    <w:rsid w:val="00530F08"/>
    <w:rsid w:val="005316A4"/>
    <w:rsid w:val="00531748"/>
    <w:rsid w:val="00531765"/>
    <w:rsid w:val="005317F5"/>
    <w:rsid w:val="00531B5A"/>
    <w:rsid w:val="00531B8F"/>
    <w:rsid w:val="00531BD0"/>
    <w:rsid w:val="00531C08"/>
    <w:rsid w:val="00531C69"/>
    <w:rsid w:val="00531D26"/>
    <w:rsid w:val="00531E40"/>
    <w:rsid w:val="00531ECD"/>
    <w:rsid w:val="00531F60"/>
    <w:rsid w:val="00532057"/>
    <w:rsid w:val="005329B6"/>
    <w:rsid w:val="00532A3A"/>
    <w:rsid w:val="00532B27"/>
    <w:rsid w:val="00532CD8"/>
    <w:rsid w:val="00532F2B"/>
    <w:rsid w:val="00533138"/>
    <w:rsid w:val="00533179"/>
    <w:rsid w:val="00533293"/>
    <w:rsid w:val="005332FB"/>
    <w:rsid w:val="00533618"/>
    <w:rsid w:val="005336E9"/>
    <w:rsid w:val="005337DA"/>
    <w:rsid w:val="0053388D"/>
    <w:rsid w:val="00533B35"/>
    <w:rsid w:val="00533BD8"/>
    <w:rsid w:val="00533E57"/>
    <w:rsid w:val="00533F16"/>
    <w:rsid w:val="00533F69"/>
    <w:rsid w:val="00534229"/>
    <w:rsid w:val="00534559"/>
    <w:rsid w:val="0053486E"/>
    <w:rsid w:val="00534932"/>
    <w:rsid w:val="00534CFA"/>
    <w:rsid w:val="00534E54"/>
    <w:rsid w:val="00535077"/>
    <w:rsid w:val="005350C5"/>
    <w:rsid w:val="005351A5"/>
    <w:rsid w:val="00535472"/>
    <w:rsid w:val="0053549B"/>
    <w:rsid w:val="005354E1"/>
    <w:rsid w:val="00535592"/>
    <w:rsid w:val="005355C5"/>
    <w:rsid w:val="00535627"/>
    <w:rsid w:val="0053571C"/>
    <w:rsid w:val="005357D6"/>
    <w:rsid w:val="00535804"/>
    <w:rsid w:val="00535926"/>
    <w:rsid w:val="00535A7A"/>
    <w:rsid w:val="00535E74"/>
    <w:rsid w:val="00535E88"/>
    <w:rsid w:val="00535EDD"/>
    <w:rsid w:val="00535EEC"/>
    <w:rsid w:val="00535EFF"/>
    <w:rsid w:val="00535F0C"/>
    <w:rsid w:val="00536495"/>
    <w:rsid w:val="005364C7"/>
    <w:rsid w:val="005367A0"/>
    <w:rsid w:val="005368C8"/>
    <w:rsid w:val="00536BAC"/>
    <w:rsid w:val="005370B2"/>
    <w:rsid w:val="005370DF"/>
    <w:rsid w:val="0053716E"/>
    <w:rsid w:val="005372C3"/>
    <w:rsid w:val="00537506"/>
    <w:rsid w:val="005375AE"/>
    <w:rsid w:val="00537657"/>
    <w:rsid w:val="00537689"/>
    <w:rsid w:val="0053770B"/>
    <w:rsid w:val="00537744"/>
    <w:rsid w:val="005377E7"/>
    <w:rsid w:val="00537802"/>
    <w:rsid w:val="0053799B"/>
    <w:rsid w:val="005379C4"/>
    <w:rsid w:val="00537AEA"/>
    <w:rsid w:val="0054006D"/>
    <w:rsid w:val="00540164"/>
    <w:rsid w:val="005401EB"/>
    <w:rsid w:val="00540B8E"/>
    <w:rsid w:val="00540C69"/>
    <w:rsid w:val="00540E07"/>
    <w:rsid w:val="00540E28"/>
    <w:rsid w:val="00540F19"/>
    <w:rsid w:val="005411CF"/>
    <w:rsid w:val="00541390"/>
    <w:rsid w:val="00541474"/>
    <w:rsid w:val="00541489"/>
    <w:rsid w:val="00541A12"/>
    <w:rsid w:val="00541B12"/>
    <w:rsid w:val="00541C8F"/>
    <w:rsid w:val="00541D4D"/>
    <w:rsid w:val="00541EC3"/>
    <w:rsid w:val="0054200F"/>
    <w:rsid w:val="005421BF"/>
    <w:rsid w:val="005421F9"/>
    <w:rsid w:val="0054243C"/>
    <w:rsid w:val="0054282E"/>
    <w:rsid w:val="005428E6"/>
    <w:rsid w:val="00542939"/>
    <w:rsid w:val="00542979"/>
    <w:rsid w:val="0054298D"/>
    <w:rsid w:val="00542A5D"/>
    <w:rsid w:val="00542C82"/>
    <w:rsid w:val="00543005"/>
    <w:rsid w:val="00543267"/>
    <w:rsid w:val="00543755"/>
    <w:rsid w:val="00543785"/>
    <w:rsid w:val="00543947"/>
    <w:rsid w:val="00543B15"/>
    <w:rsid w:val="00543B2F"/>
    <w:rsid w:val="00543DB0"/>
    <w:rsid w:val="00543E16"/>
    <w:rsid w:val="00544021"/>
    <w:rsid w:val="00544166"/>
    <w:rsid w:val="0054428C"/>
    <w:rsid w:val="00544316"/>
    <w:rsid w:val="0054477E"/>
    <w:rsid w:val="005447E3"/>
    <w:rsid w:val="0054480E"/>
    <w:rsid w:val="00544818"/>
    <w:rsid w:val="00544930"/>
    <w:rsid w:val="005449AD"/>
    <w:rsid w:val="00544A8D"/>
    <w:rsid w:val="00544B42"/>
    <w:rsid w:val="00544BEB"/>
    <w:rsid w:val="00544D9A"/>
    <w:rsid w:val="00544D9C"/>
    <w:rsid w:val="00544F5F"/>
    <w:rsid w:val="005450D3"/>
    <w:rsid w:val="00545304"/>
    <w:rsid w:val="00545362"/>
    <w:rsid w:val="005457C3"/>
    <w:rsid w:val="0054587E"/>
    <w:rsid w:val="00545BEF"/>
    <w:rsid w:val="00545C35"/>
    <w:rsid w:val="00545C9A"/>
    <w:rsid w:val="00546101"/>
    <w:rsid w:val="00546118"/>
    <w:rsid w:val="00546344"/>
    <w:rsid w:val="00546424"/>
    <w:rsid w:val="005464AA"/>
    <w:rsid w:val="00546564"/>
    <w:rsid w:val="00546609"/>
    <w:rsid w:val="00546E5B"/>
    <w:rsid w:val="00546E8D"/>
    <w:rsid w:val="00546F77"/>
    <w:rsid w:val="00546F87"/>
    <w:rsid w:val="00546F90"/>
    <w:rsid w:val="005471F7"/>
    <w:rsid w:val="00547339"/>
    <w:rsid w:val="00547412"/>
    <w:rsid w:val="005474BE"/>
    <w:rsid w:val="0054789E"/>
    <w:rsid w:val="00547A5C"/>
    <w:rsid w:val="00547B96"/>
    <w:rsid w:val="00547CED"/>
    <w:rsid w:val="00547E90"/>
    <w:rsid w:val="00547FA2"/>
    <w:rsid w:val="005501E6"/>
    <w:rsid w:val="0055044B"/>
    <w:rsid w:val="005504F8"/>
    <w:rsid w:val="0055056E"/>
    <w:rsid w:val="0055066C"/>
    <w:rsid w:val="005506E7"/>
    <w:rsid w:val="005507EC"/>
    <w:rsid w:val="00550903"/>
    <w:rsid w:val="00550A2E"/>
    <w:rsid w:val="00550D1B"/>
    <w:rsid w:val="00550EBB"/>
    <w:rsid w:val="00550F0D"/>
    <w:rsid w:val="00550F66"/>
    <w:rsid w:val="005511C5"/>
    <w:rsid w:val="005514BD"/>
    <w:rsid w:val="005517A3"/>
    <w:rsid w:val="005518AB"/>
    <w:rsid w:val="005518F9"/>
    <w:rsid w:val="00551AC2"/>
    <w:rsid w:val="00551E25"/>
    <w:rsid w:val="00551EED"/>
    <w:rsid w:val="00551F00"/>
    <w:rsid w:val="00551FC3"/>
    <w:rsid w:val="00551FC4"/>
    <w:rsid w:val="005520CF"/>
    <w:rsid w:val="005521B4"/>
    <w:rsid w:val="00552308"/>
    <w:rsid w:val="005523E3"/>
    <w:rsid w:val="00552442"/>
    <w:rsid w:val="00552461"/>
    <w:rsid w:val="00552597"/>
    <w:rsid w:val="0055287A"/>
    <w:rsid w:val="005529FC"/>
    <w:rsid w:val="00552ABB"/>
    <w:rsid w:val="00552BCF"/>
    <w:rsid w:val="00552E24"/>
    <w:rsid w:val="00552EF2"/>
    <w:rsid w:val="00552FC2"/>
    <w:rsid w:val="0055308A"/>
    <w:rsid w:val="005531B6"/>
    <w:rsid w:val="00553237"/>
    <w:rsid w:val="00553363"/>
    <w:rsid w:val="0055336A"/>
    <w:rsid w:val="005533DE"/>
    <w:rsid w:val="0055341B"/>
    <w:rsid w:val="005537A9"/>
    <w:rsid w:val="00553899"/>
    <w:rsid w:val="005538E3"/>
    <w:rsid w:val="00553A2B"/>
    <w:rsid w:val="00553AE8"/>
    <w:rsid w:val="00553B23"/>
    <w:rsid w:val="00553BF8"/>
    <w:rsid w:val="00553C7A"/>
    <w:rsid w:val="00553D67"/>
    <w:rsid w:val="00553D6D"/>
    <w:rsid w:val="00553DB8"/>
    <w:rsid w:val="00553E59"/>
    <w:rsid w:val="00553F3A"/>
    <w:rsid w:val="00554293"/>
    <w:rsid w:val="005543AF"/>
    <w:rsid w:val="005547F3"/>
    <w:rsid w:val="0055492A"/>
    <w:rsid w:val="005549E5"/>
    <w:rsid w:val="00554A8B"/>
    <w:rsid w:val="00554C70"/>
    <w:rsid w:val="00554E95"/>
    <w:rsid w:val="0055502C"/>
    <w:rsid w:val="005552D9"/>
    <w:rsid w:val="005554BD"/>
    <w:rsid w:val="00555563"/>
    <w:rsid w:val="00555619"/>
    <w:rsid w:val="00555629"/>
    <w:rsid w:val="0055581F"/>
    <w:rsid w:val="005559FE"/>
    <w:rsid w:val="00555BC5"/>
    <w:rsid w:val="00555C58"/>
    <w:rsid w:val="00555C6A"/>
    <w:rsid w:val="00555E84"/>
    <w:rsid w:val="00556055"/>
    <w:rsid w:val="005561EE"/>
    <w:rsid w:val="0055641B"/>
    <w:rsid w:val="005565B1"/>
    <w:rsid w:val="00556748"/>
    <w:rsid w:val="0055682E"/>
    <w:rsid w:val="005568C7"/>
    <w:rsid w:val="0055693E"/>
    <w:rsid w:val="00556959"/>
    <w:rsid w:val="005569A1"/>
    <w:rsid w:val="005569E7"/>
    <w:rsid w:val="005569FE"/>
    <w:rsid w:val="00556A0D"/>
    <w:rsid w:val="00556A23"/>
    <w:rsid w:val="00556AC6"/>
    <w:rsid w:val="00556C2B"/>
    <w:rsid w:val="00556D6B"/>
    <w:rsid w:val="0055701B"/>
    <w:rsid w:val="00557288"/>
    <w:rsid w:val="005572CF"/>
    <w:rsid w:val="00557510"/>
    <w:rsid w:val="005579D5"/>
    <w:rsid w:val="00557A18"/>
    <w:rsid w:val="00557A27"/>
    <w:rsid w:val="00557A2F"/>
    <w:rsid w:val="00557B68"/>
    <w:rsid w:val="00557B7A"/>
    <w:rsid w:val="00557E1E"/>
    <w:rsid w:val="00557EF6"/>
    <w:rsid w:val="00557F12"/>
    <w:rsid w:val="00557F30"/>
    <w:rsid w:val="00560126"/>
    <w:rsid w:val="00560213"/>
    <w:rsid w:val="00560219"/>
    <w:rsid w:val="005602DB"/>
    <w:rsid w:val="00560302"/>
    <w:rsid w:val="0056034F"/>
    <w:rsid w:val="005603C1"/>
    <w:rsid w:val="00560492"/>
    <w:rsid w:val="005604C7"/>
    <w:rsid w:val="0056053F"/>
    <w:rsid w:val="00560579"/>
    <w:rsid w:val="005605DD"/>
    <w:rsid w:val="0056069C"/>
    <w:rsid w:val="00560923"/>
    <w:rsid w:val="0056095D"/>
    <w:rsid w:val="00560A50"/>
    <w:rsid w:val="00560A6D"/>
    <w:rsid w:val="00560C27"/>
    <w:rsid w:val="00560C6B"/>
    <w:rsid w:val="00560C91"/>
    <w:rsid w:val="00560CBC"/>
    <w:rsid w:val="00560F22"/>
    <w:rsid w:val="00560F4B"/>
    <w:rsid w:val="0056103F"/>
    <w:rsid w:val="00561067"/>
    <w:rsid w:val="005610D1"/>
    <w:rsid w:val="00561100"/>
    <w:rsid w:val="00561140"/>
    <w:rsid w:val="005611C4"/>
    <w:rsid w:val="00561213"/>
    <w:rsid w:val="005614E9"/>
    <w:rsid w:val="0056153F"/>
    <w:rsid w:val="005615A0"/>
    <w:rsid w:val="0056199F"/>
    <w:rsid w:val="00561AB3"/>
    <w:rsid w:val="00561CFB"/>
    <w:rsid w:val="00561D6B"/>
    <w:rsid w:val="00561F8E"/>
    <w:rsid w:val="00561FAD"/>
    <w:rsid w:val="00562243"/>
    <w:rsid w:val="00562286"/>
    <w:rsid w:val="005622C2"/>
    <w:rsid w:val="005623F0"/>
    <w:rsid w:val="00562682"/>
    <w:rsid w:val="00562740"/>
    <w:rsid w:val="00562879"/>
    <w:rsid w:val="005629F3"/>
    <w:rsid w:val="00562A18"/>
    <w:rsid w:val="00562BE4"/>
    <w:rsid w:val="00562CAA"/>
    <w:rsid w:val="00562CDE"/>
    <w:rsid w:val="00562D15"/>
    <w:rsid w:val="00562DA7"/>
    <w:rsid w:val="005630F4"/>
    <w:rsid w:val="0056327F"/>
    <w:rsid w:val="00563333"/>
    <w:rsid w:val="005633AD"/>
    <w:rsid w:val="0056348A"/>
    <w:rsid w:val="005637C6"/>
    <w:rsid w:val="00563A97"/>
    <w:rsid w:val="00563A98"/>
    <w:rsid w:val="00563AB6"/>
    <w:rsid w:val="00563C49"/>
    <w:rsid w:val="00563DB4"/>
    <w:rsid w:val="00563EB0"/>
    <w:rsid w:val="00563F3A"/>
    <w:rsid w:val="00564003"/>
    <w:rsid w:val="005640E1"/>
    <w:rsid w:val="005642C9"/>
    <w:rsid w:val="005643DF"/>
    <w:rsid w:val="00564692"/>
    <w:rsid w:val="005646E1"/>
    <w:rsid w:val="00564986"/>
    <w:rsid w:val="00564A32"/>
    <w:rsid w:val="00564A63"/>
    <w:rsid w:val="00564E76"/>
    <w:rsid w:val="00564EB9"/>
    <w:rsid w:val="00564F8D"/>
    <w:rsid w:val="00564FA4"/>
    <w:rsid w:val="0056517A"/>
    <w:rsid w:val="00565432"/>
    <w:rsid w:val="00565439"/>
    <w:rsid w:val="00565625"/>
    <w:rsid w:val="005656E3"/>
    <w:rsid w:val="005658DE"/>
    <w:rsid w:val="00565AD1"/>
    <w:rsid w:val="00565B6B"/>
    <w:rsid w:val="00565D98"/>
    <w:rsid w:val="00565E19"/>
    <w:rsid w:val="00565EC4"/>
    <w:rsid w:val="00565EDD"/>
    <w:rsid w:val="00566228"/>
    <w:rsid w:val="00566255"/>
    <w:rsid w:val="005662F1"/>
    <w:rsid w:val="00566339"/>
    <w:rsid w:val="0056633E"/>
    <w:rsid w:val="005664A4"/>
    <w:rsid w:val="00566521"/>
    <w:rsid w:val="00566622"/>
    <w:rsid w:val="00566643"/>
    <w:rsid w:val="005667AF"/>
    <w:rsid w:val="00566879"/>
    <w:rsid w:val="00566998"/>
    <w:rsid w:val="00566F2F"/>
    <w:rsid w:val="00566F81"/>
    <w:rsid w:val="0056729E"/>
    <w:rsid w:val="00567347"/>
    <w:rsid w:val="00567449"/>
    <w:rsid w:val="00567499"/>
    <w:rsid w:val="00567509"/>
    <w:rsid w:val="005675D3"/>
    <w:rsid w:val="00567644"/>
    <w:rsid w:val="00567854"/>
    <w:rsid w:val="00567966"/>
    <w:rsid w:val="0056799A"/>
    <w:rsid w:val="00567DA1"/>
    <w:rsid w:val="00570196"/>
    <w:rsid w:val="005701D1"/>
    <w:rsid w:val="00570221"/>
    <w:rsid w:val="00570415"/>
    <w:rsid w:val="00570436"/>
    <w:rsid w:val="0057044C"/>
    <w:rsid w:val="00570537"/>
    <w:rsid w:val="005705CE"/>
    <w:rsid w:val="005705D8"/>
    <w:rsid w:val="0057075C"/>
    <w:rsid w:val="00570938"/>
    <w:rsid w:val="005709B9"/>
    <w:rsid w:val="00570C4B"/>
    <w:rsid w:val="00570E27"/>
    <w:rsid w:val="00570E99"/>
    <w:rsid w:val="00570EC3"/>
    <w:rsid w:val="00570F4E"/>
    <w:rsid w:val="00571229"/>
    <w:rsid w:val="00571259"/>
    <w:rsid w:val="0057139C"/>
    <w:rsid w:val="005714AA"/>
    <w:rsid w:val="00571537"/>
    <w:rsid w:val="00571598"/>
    <w:rsid w:val="005716A7"/>
    <w:rsid w:val="005716B8"/>
    <w:rsid w:val="005716F8"/>
    <w:rsid w:val="00571734"/>
    <w:rsid w:val="0057183A"/>
    <w:rsid w:val="005718E2"/>
    <w:rsid w:val="00571BEF"/>
    <w:rsid w:val="00571D9E"/>
    <w:rsid w:val="0057260C"/>
    <w:rsid w:val="005726AA"/>
    <w:rsid w:val="0057272A"/>
    <w:rsid w:val="00572734"/>
    <w:rsid w:val="005727AB"/>
    <w:rsid w:val="005727B9"/>
    <w:rsid w:val="005727F3"/>
    <w:rsid w:val="00572BDC"/>
    <w:rsid w:val="00572BF9"/>
    <w:rsid w:val="0057304A"/>
    <w:rsid w:val="00573083"/>
    <w:rsid w:val="005731D8"/>
    <w:rsid w:val="00573645"/>
    <w:rsid w:val="0057365B"/>
    <w:rsid w:val="00573788"/>
    <w:rsid w:val="00573873"/>
    <w:rsid w:val="005738FC"/>
    <w:rsid w:val="00573C7F"/>
    <w:rsid w:val="00573D3F"/>
    <w:rsid w:val="00573DDC"/>
    <w:rsid w:val="00573F3E"/>
    <w:rsid w:val="00574022"/>
    <w:rsid w:val="00574023"/>
    <w:rsid w:val="00574051"/>
    <w:rsid w:val="00574383"/>
    <w:rsid w:val="005743D1"/>
    <w:rsid w:val="00574782"/>
    <w:rsid w:val="00574897"/>
    <w:rsid w:val="005748DB"/>
    <w:rsid w:val="00574B2D"/>
    <w:rsid w:val="00574CB9"/>
    <w:rsid w:val="005750C7"/>
    <w:rsid w:val="005752FA"/>
    <w:rsid w:val="00575587"/>
    <w:rsid w:val="005755C6"/>
    <w:rsid w:val="00575698"/>
    <w:rsid w:val="005756A0"/>
    <w:rsid w:val="00575703"/>
    <w:rsid w:val="0057571C"/>
    <w:rsid w:val="005758BC"/>
    <w:rsid w:val="0057590B"/>
    <w:rsid w:val="00575D70"/>
    <w:rsid w:val="00575E68"/>
    <w:rsid w:val="00576082"/>
    <w:rsid w:val="00576097"/>
    <w:rsid w:val="005763F0"/>
    <w:rsid w:val="00576514"/>
    <w:rsid w:val="005765DF"/>
    <w:rsid w:val="005767E9"/>
    <w:rsid w:val="00576802"/>
    <w:rsid w:val="005768E1"/>
    <w:rsid w:val="00576A36"/>
    <w:rsid w:val="00576D8C"/>
    <w:rsid w:val="00576EC6"/>
    <w:rsid w:val="00576FF9"/>
    <w:rsid w:val="0057709F"/>
    <w:rsid w:val="005771D5"/>
    <w:rsid w:val="005771F0"/>
    <w:rsid w:val="0057724B"/>
    <w:rsid w:val="0057725B"/>
    <w:rsid w:val="005775D6"/>
    <w:rsid w:val="0057767F"/>
    <w:rsid w:val="00577695"/>
    <w:rsid w:val="00577744"/>
    <w:rsid w:val="00577AC9"/>
    <w:rsid w:val="00577D4B"/>
    <w:rsid w:val="00577F61"/>
    <w:rsid w:val="00580271"/>
    <w:rsid w:val="00580284"/>
    <w:rsid w:val="005802B0"/>
    <w:rsid w:val="005804A5"/>
    <w:rsid w:val="005804C8"/>
    <w:rsid w:val="0058058D"/>
    <w:rsid w:val="00580C4F"/>
    <w:rsid w:val="00580EA5"/>
    <w:rsid w:val="00580FBE"/>
    <w:rsid w:val="00580FD5"/>
    <w:rsid w:val="005812C3"/>
    <w:rsid w:val="00581374"/>
    <w:rsid w:val="005813D8"/>
    <w:rsid w:val="00581684"/>
    <w:rsid w:val="00581726"/>
    <w:rsid w:val="005817BE"/>
    <w:rsid w:val="005817D6"/>
    <w:rsid w:val="0058180A"/>
    <w:rsid w:val="0058196B"/>
    <w:rsid w:val="00581992"/>
    <w:rsid w:val="005819B5"/>
    <w:rsid w:val="00581C15"/>
    <w:rsid w:val="00581DCF"/>
    <w:rsid w:val="00581DF7"/>
    <w:rsid w:val="00582456"/>
    <w:rsid w:val="005824FE"/>
    <w:rsid w:val="0058258E"/>
    <w:rsid w:val="005825F6"/>
    <w:rsid w:val="00582734"/>
    <w:rsid w:val="00582878"/>
    <w:rsid w:val="0058298D"/>
    <w:rsid w:val="00582991"/>
    <w:rsid w:val="00582A77"/>
    <w:rsid w:val="00582BA3"/>
    <w:rsid w:val="00582DBA"/>
    <w:rsid w:val="00582E07"/>
    <w:rsid w:val="005830BB"/>
    <w:rsid w:val="00583337"/>
    <w:rsid w:val="005835AA"/>
    <w:rsid w:val="00583637"/>
    <w:rsid w:val="0058367B"/>
    <w:rsid w:val="00583BF3"/>
    <w:rsid w:val="00583D37"/>
    <w:rsid w:val="00583FF9"/>
    <w:rsid w:val="00584267"/>
    <w:rsid w:val="005842DA"/>
    <w:rsid w:val="005846F7"/>
    <w:rsid w:val="0058478C"/>
    <w:rsid w:val="005848CA"/>
    <w:rsid w:val="005849D7"/>
    <w:rsid w:val="00584B5D"/>
    <w:rsid w:val="00584BB9"/>
    <w:rsid w:val="00584BFE"/>
    <w:rsid w:val="005850BE"/>
    <w:rsid w:val="00585106"/>
    <w:rsid w:val="00585293"/>
    <w:rsid w:val="00585379"/>
    <w:rsid w:val="0058544E"/>
    <w:rsid w:val="00585489"/>
    <w:rsid w:val="005854AF"/>
    <w:rsid w:val="00585511"/>
    <w:rsid w:val="005855EC"/>
    <w:rsid w:val="0058568D"/>
    <w:rsid w:val="0058582B"/>
    <w:rsid w:val="0058585C"/>
    <w:rsid w:val="00585BB4"/>
    <w:rsid w:val="00585E7C"/>
    <w:rsid w:val="005860CC"/>
    <w:rsid w:val="005860F6"/>
    <w:rsid w:val="00586182"/>
    <w:rsid w:val="005861B6"/>
    <w:rsid w:val="005865C4"/>
    <w:rsid w:val="0058680D"/>
    <w:rsid w:val="0058691F"/>
    <w:rsid w:val="00586943"/>
    <w:rsid w:val="00586B08"/>
    <w:rsid w:val="00586BAA"/>
    <w:rsid w:val="00586C7C"/>
    <w:rsid w:val="005871FE"/>
    <w:rsid w:val="00587630"/>
    <w:rsid w:val="005877F8"/>
    <w:rsid w:val="00587A34"/>
    <w:rsid w:val="00587A88"/>
    <w:rsid w:val="00587AC2"/>
    <w:rsid w:val="00587AF6"/>
    <w:rsid w:val="00587E33"/>
    <w:rsid w:val="00587E3B"/>
    <w:rsid w:val="00587F3A"/>
    <w:rsid w:val="00590129"/>
    <w:rsid w:val="00590191"/>
    <w:rsid w:val="0059042A"/>
    <w:rsid w:val="005906AF"/>
    <w:rsid w:val="005906F2"/>
    <w:rsid w:val="0059073B"/>
    <w:rsid w:val="005908D0"/>
    <w:rsid w:val="005909DF"/>
    <w:rsid w:val="0059106D"/>
    <w:rsid w:val="00591175"/>
    <w:rsid w:val="00591178"/>
    <w:rsid w:val="005913C4"/>
    <w:rsid w:val="005913C7"/>
    <w:rsid w:val="005913CB"/>
    <w:rsid w:val="0059173F"/>
    <w:rsid w:val="005918D4"/>
    <w:rsid w:val="005919AD"/>
    <w:rsid w:val="00591AF3"/>
    <w:rsid w:val="00591B1D"/>
    <w:rsid w:val="00591B5D"/>
    <w:rsid w:val="00591D70"/>
    <w:rsid w:val="00591F84"/>
    <w:rsid w:val="00591FC1"/>
    <w:rsid w:val="00591FCE"/>
    <w:rsid w:val="005920B8"/>
    <w:rsid w:val="00592127"/>
    <w:rsid w:val="00592280"/>
    <w:rsid w:val="005923E4"/>
    <w:rsid w:val="00592577"/>
    <w:rsid w:val="00592813"/>
    <w:rsid w:val="00592A2A"/>
    <w:rsid w:val="00592AD4"/>
    <w:rsid w:val="00592B90"/>
    <w:rsid w:val="00592E90"/>
    <w:rsid w:val="00593049"/>
    <w:rsid w:val="005931EE"/>
    <w:rsid w:val="0059328F"/>
    <w:rsid w:val="005932DE"/>
    <w:rsid w:val="00593365"/>
    <w:rsid w:val="00593370"/>
    <w:rsid w:val="0059348F"/>
    <w:rsid w:val="00593550"/>
    <w:rsid w:val="005935D2"/>
    <w:rsid w:val="005935D9"/>
    <w:rsid w:val="0059366C"/>
    <w:rsid w:val="0059377A"/>
    <w:rsid w:val="00593ADA"/>
    <w:rsid w:val="00593DD3"/>
    <w:rsid w:val="00593DD6"/>
    <w:rsid w:val="005942B4"/>
    <w:rsid w:val="0059436E"/>
    <w:rsid w:val="005943EF"/>
    <w:rsid w:val="0059457D"/>
    <w:rsid w:val="00594835"/>
    <w:rsid w:val="0059498A"/>
    <w:rsid w:val="00594CC4"/>
    <w:rsid w:val="00594D91"/>
    <w:rsid w:val="00594E2A"/>
    <w:rsid w:val="00594EB3"/>
    <w:rsid w:val="00594F2F"/>
    <w:rsid w:val="00594FF5"/>
    <w:rsid w:val="00595052"/>
    <w:rsid w:val="0059507D"/>
    <w:rsid w:val="00595156"/>
    <w:rsid w:val="00595193"/>
    <w:rsid w:val="00595520"/>
    <w:rsid w:val="00595770"/>
    <w:rsid w:val="005958B4"/>
    <w:rsid w:val="00595911"/>
    <w:rsid w:val="0059594F"/>
    <w:rsid w:val="005959F3"/>
    <w:rsid w:val="00595BB2"/>
    <w:rsid w:val="00595BC8"/>
    <w:rsid w:val="00595C3A"/>
    <w:rsid w:val="00595D10"/>
    <w:rsid w:val="00595D4C"/>
    <w:rsid w:val="00595D8D"/>
    <w:rsid w:val="00595DDF"/>
    <w:rsid w:val="00595F3D"/>
    <w:rsid w:val="00595FA3"/>
    <w:rsid w:val="00595FFA"/>
    <w:rsid w:val="005962E2"/>
    <w:rsid w:val="00596342"/>
    <w:rsid w:val="0059661B"/>
    <w:rsid w:val="00596672"/>
    <w:rsid w:val="00596AC4"/>
    <w:rsid w:val="00596C24"/>
    <w:rsid w:val="00596D65"/>
    <w:rsid w:val="00596F30"/>
    <w:rsid w:val="005975F7"/>
    <w:rsid w:val="00597C6C"/>
    <w:rsid w:val="00597D3D"/>
    <w:rsid w:val="00597F46"/>
    <w:rsid w:val="005A018C"/>
    <w:rsid w:val="005A038A"/>
    <w:rsid w:val="005A04BF"/>
    <w:rsid w:val="005A05A2"/>
    <w:rsid w:val="005A0FBD"/>
    <w:rsid w:val="005A10FF"/>
    <w:rsid w:val="005A1325"/>
    <w:rsid w:val="005A1770"/>
    <w:rsid w:val="005A18BA"/>
    <w:rsid w:val="005A1A47"/>
    <w:rsid w:val="005A1B5F"/>
    <w:rsid w:val="005A201F"/>
    <w:rsid w:val="005A243A"/>
    <w:rsid w:val="005A24FC"/>
    <w:rsid w:val="005A256E"/>
    <w:rsid w:val="005A2583"/>
    <w:rsid w:val="005A25E5"/>
    <w:rsid w:val="005A26B5"/>
    <w:rsid w:val="005A2812"/>
    <w:rsid w:val="005A29C1"/>
    <w:rsid w:val="005A2A96"/>
    <w:rsid w:val="005A2CD9"/>
    <w:rsid w:val="005A2ECE"/>
    <w:rsid w:val="005A3120"/>
    <w:rsid w:val="005A31E4"/>
    <w:rsid w:val="005A339B"/>
    <w:rsid w:val="005A36C4"/>
    <w:rsid w:val="005A37EF"/>
    <w:rsid w:val="005A3905"/>
    <w:rsid w:val="005A3A08"/>
    <w:rsid w:val="005A3A18"/>
    <w:rsid w:val="005A3A6B"/>
    <w:rsid w:val="005A3A7D"/>
    <w:rsid w:val="005A3B61"/>
    <w:rsid w:val="005A3CB7"/>
    <w:rsid w:val="005A3D75"/>
    <w:rsid w:val="005A3DA0"/>
    <w:rsid w:val="005A3DFC"/>
    <w:rsid w:val="005A4151"/>
    <w:rsid w:val="005A417F"/>
    <w:rsid w:val="005A42E4"/>
    <w:rsid w:val="005A44D6"/>
    <w:rsid w:val="005A457D"/>
    <w:rsid w:val="005A4708"/>
    <w:rsid w:val="005A486F"/>
    <w:rsid w:val="005A4913"/>
    <w:rsid w:val="005A4B7D"/>
    <w:rsid w:val="005A4C4D"/>
    <w:rsid w:val="005A4DB0"/>
    <w:rsid w:val="005A500A"/>
    <w:rsid w:val="005A5076"/>
    <w:rsid w:val="005A51CC"/>
    <w:rsid w:val="005A5335"/>
    <w:rsid w:val="005A5464"/>
    <w:rsid w:val="005A546A"/>
    <w:rsid w:val="005A5622"/>
    <w:rsid w:val="005A5630"/>
    <w:rsid w:val="005A573A"/>
    <w:rsid w:val="005A591E"/>
    <w:rsid w:val="005A5A79"/>
    <w:rsid w:val="005A5B5F"/>
    <w:rsid w:val="005A5C4F"/>
    <w:rsid w:val="005A5C54"/>
    <w:rsid w:val="005A5F2E"/>
    <w:rsid w:val="005A5F5C"/>
    <w:rsid w:val="005A62EB"/>
    <w:rsid w:val="005A6303"/>
    <w:rsid w:val="005A6479"/>
    <w:rsid w:val="005A6496"/>
    <w:rsid w:val="005A6582"/>
    <w:rsid w:val="005A6651"/>
    <w:rsid w:val="005A669B"/>
    <w:rsid w:val="005A66BD"/>
    <w:rsid w:val="005A6708"/>
    <w:rsid w:val="005A692C"/>
    <w:rsid w:val="005A6A48"/>
    <w:rsid w:val="005A6AD9"/>
    <w:rsid w:val="005A6B28"/>
    <w:rsid w:val="005A6B42"/>
    <w:rsid w:val="005A6ED6"/>
    <w:rsid w:val="005A6F02"/>
    <w:rsid w:val="005A76B2"/>
    <w:rsid w:val="005A76FE"/>
    <w:rsid w:val="005A774E"/>
    <w:rsid w:val="005A7908"/>
    <w:rsid w:val="005A7C54"/>
    <w:rsid w:val="005A7C6E"/>
    <w:rsid w:val="005A7C7C"/>
    <w:rsid w:val="005A7C90"/>
    <w:rsid w:val="005B002B"/>
    <w:rsid w:val="005B029F"/>
    <w:rsid w:val="005B047B"/>
    <w:rsid w:val="005B05F5"/>
    <w:rsid w:val="005B0642"/>
    <w:rsid w:val="005B08EC"/>
    <w:rsid w:val="005B0990"/>
    <w:rsid w:val="005B09AE"/>
    <w:rsid w:val="005B0A38"/>
    <w:rsid w:val="005B0BE2"/>
    <w:rsid w:val="005B0C41"/>
    <w:rsid w:val="005B0D17"/>
    <w:rsid w:val="005B0D7D"/>
    <w:rsid w:val="005B0DCE"/>
    <w:rsid w:val="005B0F96"/>
    <w:rsid w:val="005B1119"/>
    <w:rsid w:val="005B115B"/>
    <w:rsid w:val="005B138F"/>
    <w:rsid w:val="005B1397"/>
    <w:rsid w:val="005B1418"/>
    <w:rsid w:val="005B1435"/>
    <w:rsid w:val="005B167D"/>
    <w:rsid w:val="005B16E2"/>
    <w:rsid w:val="005B1706"/>
    <w:rsid w:val="005B1A24"/>
    <w:rsid w:val="005B1B18"/>
    <w:rsid w:val="005B1D66"/>
    <w:rsid w:val="005B1F8B"/>
    <w:rsid w:val="005B20C6"/>
    <w:rsid w:val="005B2370"/>
    <w:rsid w:val="005B2437"/>
    <w:rsid w:val="005B246A"/>
    <w:rsid w:val="005B2521"/>
    <w:rsid w:val="005B25CD"/>
    <w:rsid w:val="005B26CC"/>
    <w:rsid w:val="005B27F7"/>
    <w:rsid w:val="005B28E7"/>
    <w:rsid w:val="005B2924"/>
    <w:rsid w:val="005B2AD1"/>
    <w:rsid w:val="005B2B34"/>
    <w:rsid w:val="005B2C0D"/>
    <w:rsid w:val="005B2D0B"/>
    <w:rsid w:val="005B2D4F"/>
    <w:rsid w:val="005B2DBB"/>
    <w:rsid w:val="005B2E92"/>
    <w:rsid w:val="005B2FDD"/>
    <w:rsid w:val="005B3077"/>
    <w:rsid w:val="005B3089"/>
    <w:rsid w:val="005B3104"/>
    <w:rsid w:val="005B316E"/>
    <w:rsid w:val="005B31BF"/>
    <w:rsid w:val="005B31F8"/>
    <w:rsid w:val="005B3336"/>
    <w:rsid w:val="005B3612"/>
    <w:rsid w:val="005B395A"/>
    <w:rsid w:val="005B3B58"/>
    <w:rsid w:val="005B3CC6"/>
    <w:rsid w:val="005B3DEE"/>
    <w:rsid w:val="005B3E8A"/>
    <w:rsid w:val="005B402D"/>
    <w:rsid w:val="005B4056"/>
    <w:rsid w:val="005B4082"/>
    <w:rsid w:val="005B40A6"/>
    <w:rsid w:val="005B4364"/>
    <w:rsid w:val="005B441C"/>
    <w:rsid w:val="005B44A5"/>
    <w:rsid w:val="005B44F1"/>
    <w:rsid w:val="005B4572"/>
    <w:rsid w:val="005B4594"/>
    <w:rsid w:val="005B474F"/>
    <w:rsid w:val="005B49FF"/>
    <w:rsid w:val="005B4B9A"/>
    <w:rsid w:val="005B4BAA"/>
    <w:rsid w:val="005B4CE9"/>
    <w:rsid w:val="005B4D44"/>
    <w:rsid w:val="005B4D5E"/>
    <w:rsid w:val="005B4E3C"/>
    <w:rsid w:val="005B4E82"/>
    <w:rsid w:val="005B5066"/>
    <w:rsid w:val="005B50CA"/>
    <w:rsid w:val="005B5479"/>
    <w:rsid w:val="005B5567"/>
    <w:rsid w:val="005B5585"/>
    <w:rsid w:val="005B5591"/>
    <w:rsid w:val="005B55A7"/>
    <w:rsid w:val="005B593E"/>
    <w:rsid w:val="005B59CC"/>
    <w:rsid w:val="005B5AA1"/>
    <w:rsid w:val="005B5B37"/>
    <w:rsid w:val="005B5DB9"/>
    <w:rsid w:val="005B61B4"/>
    <w:rsid w:val="005B6291"/>
    <w:rsid w:val="005B64E9"/>
    <w:rsid w:val="005B6615"/>
    <w:rsid w:val="005B6659"/>
    <w:rsid w:val="005B66BD"/>
    <w:rsid w:val="005B6760"/>
    <w:rsid w:val="005B684A"/>
    <w:rsid w:val="005B69ED"/>
    <w:rsid w:val="005B6BF0"/>
    <w:rsid w:val="005B6C99"/>
    <w:rsid w:val="005B6F40"/>
    <w:rsid w:val="005B6FEB"/>
    <w:rsid w:val="005B71D0"/>
    <w:rsid w:val="005B7287"/>
    <w:rsid w:val="005B75B2"/>
    <w:rsid w:val="005B7610"/>
    <w:rsid w:val="005B761F"/>
    <w:rsid w:val="005B79B0"/>
    <w:rsid w:val="005B7FCB"/>
    <w:rsid w:val="005C00E0"/>
    <w:rsid w:val="005C00EC"/>
    <w:rsid w:val="005C0164"/>
    <w:rsid w:val="005C019B"/>
    <w:rsid w:val="005C040B"/>
    <w:rsid w:val="005C0429"/>
    <w:rsid w:val="005C056E"/>
    <w:rsid w:val="005C05A1"/>
    <w:rsid w:val="005C0773"/>
    <w:rsid w:val="005C07A8"/>
    <w:rsid w:val="005C08F5"/>
    <w:rsid w:val="005C0D80"/>
    <w:rsid w:val="005C0E39"/>
    <w:rsid w:val="005C11F6"/>
    <w:rsid w:val="005C120A"/>
    <w:rsid w:val="005C128C"/>
    <w:rsid w:val="005C129A"/>
    <w:rsid w:val="005C134A"/>
    <w:rsid w:val="005C1353"/>
    <w:rsid w:val="005C1476"/>
    <w:rsid w:val="005C1517"/>
    <w:rsid w:val="005C151C"/>
    <w:rsid w:val="005C15F4"/>
    <w:rsid w:val="005C16AC"/>
    <w:rsid w:val="005C18FD"/>
    <w:rsid w:val="005C1970"/>
    <w:rsid w:val="005C1A17"/>
    <w:rsid w:val="005C1B38"/>
    <w:rsid w:val="005C1B76"/>
    <w:rsid w:val="005C1C07"/>
    <w:rsid w:val="005C1C99"/>
    <w:rsid w:val="005C1D06"/>
    <w:rsid w:val="005C1D25"/>
    <w:rsid w:val="005C2103"/>
    <w:rsid w:val="005C228D"/>
    <w:rsid w:val="005C23D2"/>
    <w:rsid w:val="005C2494"/>
    <w:rsid w:val="005C2548"/>
    <w:rsid w:val="005C2689"/>
    <w:rsid w:val="005C270C"/>
    <w:rsid w:val="005C2827"/>
    <w:rsid w:val="005C2BEA"/>
    <w:rsid w:val="005C2F6E"/>
    <w:rsid w:val="005C317B"/>
    <w:rsid w:val="005C34E0"/>
    <w:rsid w:val="005C367D"/>
    <w:rsid w:val="005C3762"/>
    <w:rsid w:val="005C37F0"/>
    <w:rsid w:val="005C397F"/>
    <w:rsid w:val="005C3A86"/>
    <w:rsid w:val="005C3B3D"/>
    <w:rsid w:val="005C3D2B"/>
    <w:rsid w:val="005C41CE"/>
    <w:rsid w:val="005C427E"/>
    <w:rsid w:val="005C4686"/>
    <w:rsid w:val="005C473D"/>
    <w:rsid w:val="005C48CF"/>
    <w:rsid w:val="005C4A1A"/>
    <w:rsid w:val="005C4EE4"/>
    <w:rsid w:val="005C5153"/>
    <w:rsid w:val="005C5186"/>
    <w:rsid w:val="005C523E"/>
    <w:rsid w:val="005C53F0"/>
    <w:rsid w:val="005C53F9"/>
    <w:rsid w:val="005C54CA"/>
    <w:rsid w:val="005C551A"/>
    <w:rsid w:val="005C573C"/>
    <w:rsid w:val="005C579D"/>
    <w:rsid w:val="005C5AA4"/>
    <w:rsid w:val="005C5BF3"/>
    <w:rsid w:val="005C5DBB"/>
    <w:rsid w:val="005C6048"/>
    <w:rsid w:val="005C60E7"/>
    <w:rsid w:val="005C613E"/>
    <w:rsid w:val="005C647E"/>
    <w:rsid w:val="005C6626"/>
    <w:rsid w:val="005C66E2"/>
    <w:rsid w:val="005C696E"/>
    <w:rsid w:val="005C6AA8"/>
    <w:rsid w:val="005C6CE2"/>
    <w:rsid w:val="005C7142"/>
    <w:rsid w:val="005C71D8"/>
    <w:rsid w:val="005C725C"/>
    <w:rsid w:val="005C761B"/>
    <w:rsid w:val="005C775B"/>
    <w:rsid w:val="005C7931"/>
    <w:rsid w:val="005C7B0C"/>
    <w:rsid w:val="005C7D1A"/>
    <w:rsid w:val="005C7E34"/>
    <w:rsid w:val="005C7E90"/>
    <w:rsid w:val="005D0169"/>
    <w:rsid w:val="005D0337"/>
    <w:rsid w:val="005D0488"/>
    <w:rsid w:val="005D0768"/>
    <w:rsid w:val="005D0B85"/>
    <w:rsid w:val="005D0D32"/>
    <w:rsid w:val="005D0E3A"/>
    <w:rsid w:val="005D10DF"/>
    <w:rsid w:val="005D1188"/>
    <w:rsid w:val="005D1311"/>
    <w:rsid w:val="005D13FD"/>
    <w:rsid w:val="005D1716"/>
    <w:rsid w:val="005D1783"/>
    <w:rsid w:val="005D1911"/>
    <w:rsid w:val="005D1916"/>
    <w:rsid w:val="005D1B34"/>
    <w:rsid w:val="005D1B79"/>
    <w:rsid w:val="005D1BE7"/>
    <w:rsid w:val="005D1D53"/>
    <w:rsid w:val="005D1FAC"/>
    <w:rsid w:val="005D23C8"/>
    <w:rsid w:val="005D2437"/>
    <w:rsid w:val="005D245B"/>
    <w:rsid w:val="005D25C2"/>
    <w:rsid w:val="005D2625"/>
    <w:rsid w:val="005D2649"/>
    <w:rsid w:val="005D26AC"/>
    <w:rsid w:val="005D270F"/>
    <w:rsid w:val="005D27CC"/>
    <w:rsid w:val="005D27FD"/>
    <w:rsid w:val="005D2822"/>
    <w:rsid w:val="005D2854"/>
    <w:rsid w:val="005D2B25"/>
    <w:rsid w:val="005D2F5A"/>
    <w:rsid w:val="005D3308"/>
    <w:rsid w:val="005D3410"/>
    <w:rsid w:val="005D35A2"/>
    <w:rsid w:val="005D36F6"/>
    <w:rsid w:val="005D370D"/>
    <w:rsid w:val="005D376C"/>
    <w:rsid w:val="005D3771"/>
    <w:rsid w:val="005D37F3"/>
    <w:rsid w:val="005D3830"/>
    <w:rsid w:val="005D39A2"/>
    <w:rsid w:val="005D3B62"/>
    <w:rsid w:val="005D3BBB"/>
    <w:rsid w:val="005D3FBC"/>
    <w:rsid w:val="005D3FE2"/>
    <w:rsid w:val="005D4028"/>
    <w:rsid w:val="005D41D4"/>
    <w:rsid w:val="005D42C9"/>
    <w:rsid w:val="005D42E7"/>
    <w:rsid w:val="005D4326"/>
    <w:rsid w:val="005D4628"/>
    <w:rsid w:val="005D4766"/>
    <w:rsid w:val="005D47F0"/>
    <w:rsid w:val="005D482B"/>
    <w:rsid w:val="005D4CC6"/>
    <w:rsid w:val="005D4DE1"/>
    <w:rsid w:val="005D4EC4"/>
    <w:rsid w:val="005D4F5F"/>
    <w:rsid w:val="005D503C"/>
    <w:rsid w:val="005D5197"/>
    <w:rsid w:val="005D527F"/>
    <w:rsid w:val="005D532C"/>
    <w:rsid w:val="005D53BB"/>
    <w:rsid w:val="005D5488"/>
    <w:rsid w:val="005D54A2"/>
    <w:rsid w:val="005D550F"/>
    <w:rsid w:val="005D55C0"/>
    <w:rsid w:val="005D56FD"/>
    <w:rsid w:val="005D57F4"/>
    <w:rsid w:val="005D5910"/>
    <w:rsid w:val="005D5958"/>
    <w:rsid w:val="005D5C2B"/>
    <w:rsid w:val="005D6382"/>
    <w:rsid w:val="005D6490"/>
    <w:rsid w:val="005D6612"/>
    <w:rsid w:val="005D6715"/>
    <w:rsid w:val="005D695B"/>
    <w:rsid w:val="005D6A59"/>
    <w:rsid w:val="005D6CEB"/>
    <w:rsid w:val="005D7234"/>
    <w:rsid w:val="005D7240"/>
    <w:rsid w:val="005D72BE"/>
    <w:rsid w:val="005D7465"/>
    <w:rsid w:val="005D74FE"/>
    <w:rsid w:val="005D759A"/>
    <w:rsid w:val="005D76BB"/>
    <w:rsid w:val="005D787B"/>
    <w:rsid w:val="005D7AA1"/>
    <w:rsid w:val="005D7BA9"/>
    <w:rsid w:val="005D7BBC"/>
    <w:rsid w:val="005D7BDF"/>
    <w:rsid w:val="005D7C21"/>
    <w:rsid w:val="005D7C36"/>
    <w:rsid w:val="005D7C74"/>
    <w:rsid w:val="005D7D3A"/>
    <w:rsid w:val="005D7E04"/>
    <w:rsid w:val="005D7E9E"/>
    <w:rsid w:val="005D7F5A"/>
    <w:rsid w:val="005D7F6D"/>
    <w:rsid w:val="005E0049"/>
    <w:rsid w:val="005E015B"/>
    <w:rsid w:val="005E082F"/>
    <w:rsid w:val="005E0892"/>
    <w:rsid w:val="005E0ABC"/>
    <w:rsid w:val="005E0AF6"/>
    <w:rsid w:val="005E0B1A"/>
    <w:rsid w:val="005E0BBF"/>
    <w:rsid w:val="005E0D88"/>
    <w:rsid w:val="005E1089"/>
    <w:rsid w:val="005E1182"/>
    <w:rsid w:val="005E125E"/>
    <w:rsid w:val="005E1668"/>
    <w:rsid w:val="005E19A2"/>
    <w:rsid w:val="005E1A0F"/>
    <w:rsid w:val="005E1ACD"/>
    <w:rsid w:val="005E1DBA"/>
    <w:rsid w:val="005E1DF4"/>
    <w:rsid w:val="005E1DF9"/>
    <w:rsid w:val="005E1E23"/>
    <w:rsid w:val="005E1F5C"/>
    <w:rsid w:val="005E2140"/>
    <w:rsid w:val="005E219F"/>
    <w:rsid w:val="005E23BF"/>
    <w:rsid w:val="005E242B"/>
    <w:rsid w:val="005E251B"/>
    <w:rsid w:val="005E25DA"/>
    <w:rsid w:val="005E2C4A"/>
    <w:rsid w:val="005E2E02"/>
    <w:rsid w:val="005E2EEF"/>
    <w:rsid w:val="005E311D"/>
    <w:rsid w:val="005E329A"/>
    <w:rsid w:val="005E3310"/>
    <w:rsid w:val="005E33F6"/>
    <w:rsid w:val="005E36A2"/>
    <w:rsid w:val="005E36D7"/>
    <w:rsid w:val="005E3855"/>
    <w:rsid w:val="005E39AB"/>
    <w:rsid w:val="005E3B6D"/>
    <w:rsid w:val="005E3CA0"/>
    <w:rsid w:val="005E3CB8"/>
    <w:rsid w:val="005E3E4A"/>
    <w:rsid w:val="005E3ED2"/>
    <w:rsid w:val="005E4069"/>
    <w:rsid w:val="005E410E"/>
    <w:rsid w:val="005E42D7"/>
    <w:rsid w:val="005E433F"/>
    <w:rsid w:val="005E44B6"/>
    <w:rsid w:val="005E46EA"/>
    <w:rsid w:val="005E4774"/>
    <w:rsid w:val="005E485C"/>
    <w:rsid w:val="005E4989"/>
    <w:rsid w:val="005E4C96"/>
    <w:rsid w:val="005E4D2E"/>
    <w:rsid w:val="005E4D44"/>
    <w:rsid w:val="005E4DA4"/>
    <w:rsid w:val="005E4F01"/>
    <w:rsid w:val="005E4FD0"/>
    <w:rsid w:val="005E4FEC"/>
    <w:rsid w:val="005E5021"/>
    <w:rsid w:val="005E5135"/>
    <w:rsid w:val="005E524D"/>
    <w:rsid w:val="005E526E"/>
    <w:rsid w:val="005E53D0"/>
    <w:rsid w:val="005E5401"/>
    <w:rsid w:val="005E55CE"/>
    <w:rsid w:val="005E5719"/>
    <w:rsid w:val="005E595E"/>
    <w:rsid w:val="005E5E46"/>
    <w:rsid w:val="005E5F2C"/>
    <w:rsid w:val="005E5F54"/>
    <w:rsid w:val="005E6300"/>
    <w:rsid w:val="005E63B4"/>
    <w:rsid w:val="005E66E9"/>
    <w:rsid w:val="005E6730"/>
    <w:rsid w:val="005E6C0E"/>
    <w:rsid w:val="005E6D97"/>
    <w:rsid w:val="005E710F"/>
    <w:rsid w:val="005E7376"/>
    <w:rsid w:val="005E74F3"/>
    <w:rsid w:val="005E7549"/>
    <w:rsid w:val="005E764C"/>
    <w:rsid w:val="005E78B9"/>
    <w:rsid w:val="005E793B"/>
    <w:rsid w:val="005E793F"/>
    <w:rsid w:val="005E7A2B"/>
    <w:rsid w:val="005E7A40"/>
    <w:rsid w:val="005E7A56"/>
    <w:rsid w:val="005E7A65"/>
    <w:rsid w:val="005E7AFD"/>
    <w:rsid w:val="005E7B03"/>
    <w:rsid w:val="005E7BDB"/>
    <w:rsid w:val="005E7C60"/>
    <w:rsid w:val="005E7ECC"/>
    <w:rsid w:val="005E7F0C"/>
    <w:rsid w:val="005E7F53"/>
    <w:rsid w:val="005F0192"/>
    <w:rsid w:val="005F037C"/>
    <w:rsid w:val="005F03D8"/>
    <w:rsid w:val="005F05DB"/>
    <w:rsid w:val="005F07A5"/>
    <w:rsid w:val="005F0961"/>
    <w:rsid w:val="005F0A4E"/>
    <w:rsid w:val="005F0C05"/>
    <w:rsid w:val="005F0D68"/>
    <w:rsid w:val="005F0DEA"/>
    <w:rsid w:val="005F0EB4"/>
    <w:rsid w:val="005F1072"/>
    <w:rsid w:val="005F121D"/>
    <w:rsid w:val="005F12D1"/>
    <w:rsid w:val="005F14DE"/>
    <w:rsid w:val="005F15AB"/>
    <w:rsid w:val="005F1781"/>
    <w:rsid w:val="005F188C"/>
    <w:rsid w:val="005F1920"/>
    <w:rsid w:val="005F19F5"/>
    <w:rsid w:val="005F1C9C"/>
    <w:rsid w:val="005F1CE3"/>
    <w:rsid w:val="005F1F72"/>
    <w:rsid w:val="005F1FDA"/>
    <w:rsid w:val="005F2062"/>
    <w:rsid w:val="005F21BE"/>
    <w:rsid w:val="005F22AD"/>
    <w:rsid w:val="005F2329"/>
    <w:rsid w:val="005F24AA"/>
    <w:rsid w:val="005F29EB"/>
    <w:rsid w:val="005F2B33"/>
    <w:rsid w:val="005F2B34"/>
    <w:rsid w:val="005F2E67"/>
    <w:rsid w:val="005F303A"/>
    <w:rsid w:val="005F304F"/>
    <w:rsid w:val="005F3159"/>
    <w:rsid w:val="005F3212"/>
    <w:rsid w:val="005F332B"/>
    <w:rsid w:val="005F3422"/>
    <w:rsid w:val="005F3613"/>
    <w:rsid w:val="005F3627"/>
    <w:rsid w:val="005F370F"/>
    <w:rsid w:val="005F389A"/>
    <w:rsid w:val="005F3A45"/>
    <w:rsid w:val="005F3C4D"/>
    <w:rsid w:val="005F3D77"/>
    <w:rsid w:val="005F3DCE"/>
    <w:rsid w:val="005F3DDD"/>
    <w:rsid w:val="005F3DE6"/>
    <w:rsid w:val="005F3FEA"/>
    <w:rsid w:val="005F40B3"/>
    <w:rsid w:val="005F41B6"/>
    <w:rsid w:val="005F44E9"/>
    <w:rsid w:val="005F456A"/>
    <w:rsid w:val="005F45A7"/>
    <w:rsid w:val="005F45F4"/>
    <w:rsid w:val="005F46E3"/>
    <w:rsid w:val="005F4702"/>
    <w:rsid w:val="005F486B"/>
    <w:rsid w:val="005F493B"/>
    <w:rsid w:val="005F4954"/>
    <w:rsid w:val="005F4A1B"/>
    <w:rsid w:val="005F4B4C"/>
    <w:rsid w:val="005F4E6A"/>
    <w:rsid w:val="005F4F1F"/>
    <w:rsid w:val="005F50D1"/>
    <w:rsid w:val="005F515B"/>
    <w:rsid w:val="005F5368"/>
    <w:rsid w:val="005F53CB"/>
    <w:rsid w:val="005F5659"/>
    <w:rsid w:val="005F5750"/>
    <w:rsid w:val="005F5B29"/>
    <w:rsid w:val="005F5DBA"/>
    <w:rsid w:val="005F5F1D"/>
    <w:rsid w:val="005F62E0"/>
    <w:rsid w:val="005F6419"/>
    <w:rsid w:val="005F6439"/>
    <w:rsid w:val="005F6470"/>
    <w:rsid w:val="005F660A"/>
    <w:rsid w:val="005F670B"/>
    <w:rsid w:val="005F67F1"/>
    <w:rsid w:val="005F682E"/>
    <w:rsid w:val="005F6A67"/>
    <w:rsid w:val="005F6AEF"/>
    <w:rsid w:val="005F6B59"/>
    <w:rsid w:val="005F6BF9"/>
    <w:rsid w:val="005F6F14"/>
    <w:rsid w:val="005F703F"/>
    <w:rsid w:val="005F72CC"/>
    <w:rsid w:val="005F737B"/>
    <w:rsid w:val="005F7506"/>
    <w:rsid w:val="005F7544"/>
    <w:rsid w:val="005F754B"/>
    <w:rsid w:val="005F7799"/>
    <w:rsid w:val="005F788B"/>
    <w:rsid w:val="005F7AC7"/>
    <w:rsid w:val="005F7B4D"/>
    <w:rsid w:val="005F7CA4"/>
    <w:rsid w:val="005F7E3C"/>
    <w:rsid w:val="005F7F71"/>
    <w:rsid w:val="0060001F"/>
    <w:rsid w:val="006003A5"/>
    <w:rsid w:val="006004BA"/>
    <w:rsid w:val="006004DE"/>
    <w:rsid w:val="006005BE"/>
    <w:rsid w:val="006005E5"/>
    <w:rsid w:val="0060071E"/>
    <w:rsid w:val="0060076C"/>
    <w:rsid w:val="0060104A"/>
    <w:rsid w:val="00601178"/>
    <w:rsid w:val="006012F1"/>
    <w:rsid w:val="00601403"/>
    <w:rsid w:val="006017E7"/>
    <w:rsid w:val="00601ACF"/>
    <w:rsid w:val="00601AF5"/>
    <w:rsid w:val="00601E1B"/>
    <w:rsid w:val="00601FA8"/>
    <w:rsid w:val="0060209B"/>
    <w:rsid w:val="006022AF"/>
    <w:rsid w:val="00602360"/>
    <w:rsid w:val="00602431"/>
    <w:rsid w:val="0060259A"/>
    <w:rsid w:val="006026EE"/>
    <w:rsid w:val="00602758"/>
    <w:rsid w:val="006027D5"/>
    <w:rsid w:val="00602B6A"/>
    <w:rsid w:val="00602BD2"/>
    <w:rsid w:val="00602CB8"/>
    <w:rsid w:val="006030C6"/>
    <w:rsid w:val="0060319A"/>
    <w:rsid w:val="006035F3"/>
    <w:rsid w:val="006037A5"/>
    <w:rsid w:val="006037F2"/>
    <w:rsid w:val="00603A3C"/>
    <w:rsid w:val="00603D48"/>
    <w:rsid w:val="00603F00"/>
    <w:rsid w:val="006041BD"/>
    <w:rsid w:val="006043C0"/>
    <w:rsid w:val="00604404"/>
    <w:rsid w:val="006045A1"/>
    <w:rsid w:val="006045AF"/>
    <w:rsid w:val="006046FA"/>
    <w:rsid w:val="006047DB"/>
    <w:rsid w:val="006048D7"/>
    <w:rsid w:val="00604928"/>
    <w:rsid w:val="00604C43"/>
    <w:rsid w:val="00604CCD"/>
    <w:rsid w:val="00604CFF"/>
    <w:rsid w:val="00605107"/>
    <w:rsid w:val="0060520F"/>
    <w:rsid w:val="006052BF"/>
    <w:rsid w:val="0060547A"/>
    <w:rsid w:val="00605999"/>
    <w:rsid w:val="00605BB5"/>
    <w:rsid w:val="00605BE4"/>
    <w:rsid w:val="00605D32"/>
    <w:rsid w:val="0060618E"/>
    <w:rsid w:val="00606361"/>
    <w:rsid w:val="0060655C"/>
    <w:rsid w:val="0060668A"/>
    <w:rsid w:val="0060679A"/>
    <w:rsid w:val="006067F0"/>
    <w:rsid w:val="00606C24"/>
    <w:rsid w:val="00606EE5"/>
    <w:rsid w:val="00607236"/>
    <w:rsid w:val="0060729A"/>
    <w:rsid w:val="006073B3"/>
    <w:rsid w:val="0060776B"/>
    <w:rsid w:val="006078FA"/>
    <w:rsid w:val="0060794D"/>
    <w:rsid w:val="00607961"/>
    <w:rsid w:val="00607989"/>
    <w:rsid w:val="00607CA0"/>
    <w:rsid w:val="00607D44"/>
    <w:rsid w:val="00607FEE"/>
    <w:rsid w:val="0061001F"/>
    <w:rsid w:val="006102C4"/>
    <w:rsid w:val="00610466"/>
    <w:rsid w:val="006106A2"/>
    <w:rsid w:val="006106C5"/>
    <w:rsid w:val="0061083A"/>
    <w:rsid w:val="00610938"/>
    <w:rsid w:val="00610A54"/>
    <w:rsid w:val="00610C0C"/>
    <w:rsid w:val="00610CF7"/>
    <w:rsid w:val="00611038"/>
    <w:rsid w:val="0061132E"/>
    <w:rsid w:val="006113F9"/>
    <w:rsid w:val="006114C5"/>
    <w:rsid w:val="00611500"/>
    <w:rsid w:val="0061159D"/>
    <w:rsid w:val="006115B7"/>
    <w:rsid w:val="0061169C"/>
    <w:rsid w:val="006116E6"/>
    <w:rsid w:val="00611729"/>
    <w:rsid w:val="0061174D"/>
    <w:rsid w:val="0061179D"/>
    <w:rsid w:val="006117E6"/>
    <w:rsid w:val="00611946"/>
    <w:rsid w:val="00611A0F"/>
    <w:rsid w:val="00611C25"/>
    <w:rsid w:val="00611C8E"/>
    <w:rsid w:val="0061205E"/>
    <w:rsid w:val="0061231D"/>
    <w:rsid w:val="00612586"/>
    <w:rsid w:val="00612648"/>
    <w:rsid w:val="00612749"/>
    <w:rsid w:val="0061276B"/>
    <w:rsid w:val="00612777"/>
    <w:rsid w:val="00612780"/>
    <w:rsid w:val="00612E02"/>
    <w:rsid w:val="0061313B"/>
    <w:rsid w:val="00613382"/>
    <w:rsid w:val="00613419"/>
    <w:rsid w:val="00613560"/>
    <w:rsid w:val="0061368E"/>
    <w:rsid w:val="006137A6"/>
    <w:rsid w:val="0061388F"/>
    <w:rsid w:val="006138A3"/>
    <w:rsid w:val="006139C7"/>
    <w:rsid w:val="00613D83"/>
    <w:rsid w:val="0061415E"/>
    <w:rsid w:val="00614185"/>
    <w:rsid w:val="0061437C"/>
    <w:rsid w:val="00614416"/>
    <w:rsid w:val="006145B9"/>
    <w:rsid w:val="006145D8"/>
    <w:rsid w:val="0061476C"/>
    <w:rsid w:val="00614D7C"/>
    <w:rsid w:val="00614E35"/>
    <w:rsid w:val="006150BC"/>
    <w:rsid w:val="00615200"/>
    <w:rsid w:val="00615201"/>
    <w:rsid w:val="00615245"/>
    <w:rsid w:val="0061549F"/>
    <w:rsid w:val="006157F4"/>
    <w:rsid w:val="00615937"/>
    <w:rsid w:val="00615A5D"/>
    <w:rsid w:val="00615AAB"/>
    <w:rsid w:val="00615BAE"/>
    <w:rsid w:val="00615D5F"/>
    <w:rsid w:val="00615E61"/>
    <w:rsid w:val="00615E66"/>
    <w:rsid w:val="0061605E"/>
    <w:rsid w:val="006160A8"/>
    <w:rsid w:val="00616174"/>
    <w:rsid w:val="0061626B"/>
    <w:rsid w:val="006162BA"/>
    <w:rsid w:val="006162CD"/>
    <w:rsid w:val="006163CC"/>
    <w:rsid w:val="00616419"/>
    <w:rsid w:val="00616644"/>
    <w:rsid w:val="00616706"/>
    <w:rsid w:val="00616772"/>
    <w:rsid w:val="00616807"/>
    <w:rsid w:val="006169D1"/>
    <w:rsid w:val="00616ADF"/>
    <w:rsid w:val="00616B19"/>
    <w:rsid w:val="00616F4C"/>
    <w:rsid w:val="00617013"/>
    <w:rsid w:val="00617241"/>
    <w:rsid w:val="006173A2"/>
    <w:rsid w:val="006176FA"/>
    <w:rsid w:val="00617711"/>
    <w:rsid w:val="00617831"/>
    <w:rsid w:val="00617864"/>
    <w:rsid w:val="006178B1"/>
    <w:rsid w:val="00617954"/>
    <w:rsid w:val="0061799B"/>
    <w:rsid w:val="00617B9F"/>
    <w:rsid w:val="00617D6B"/>
    <w:rsid w:val="00617DED"/>
    <w:rsid w:val="00617E4E"/>
    <w:rsid w:val="00617F51"/>
    <w:rsid w:val="00620089"/>
    <w:rsid w:val="006200B9"/>
    <w:rsid w:val="0062028A"/>
    <w:rsid w:val="006202F9"/>
    <w:rsid w:val="0062031D"/>
    <w:rsid w:val="006205D0"/>
    <w:rsid w:val="0062065A"/>
    <w:rsid w:val="006206D6"/>
    <w:rsid w:val="0062070F"/>
    <w:rsid w:val="00620838"/>
    <w:rsid w:val="00620AA5"/>
    <w:rsid w:val="00620D25"/>
    <w:rsid w:val="00620F39"/>
    <w:rsid w:val="006210D1"/>
    <w:rsid w:val="0062119E"/>
    <w:rsid w:val="0062121A"/>
    <w:rsid w:val="006212AF"/>
    <w:rsid w:val="00621408"/>
    <w:rsid w:val="0062160A"/>
    <w:rsid w:val="006219FC"/>
    <w:rsid w:val="00621BA2"/>
    <w:rsid w:val="00621BCA"/>
    <w:rsid w:val="00621D15"/>
    <w:rsid w:val="00621D24"/>
    <w:rsid w:val="00621DEC"/>
    <w:rsid w:val="00621E00"/>
    <w:rsid w:val="00621FAD"/>
    <w:rsid w:val="00622115"/>
    <w:rsid w:val="00622137"/>
    <w:rsid w:val="006222C0"/>
    <w:rsid w:val="006222D0"/>
    <w:rsid w:val="006222D1"/>
    <w:rsid w:val="006222F1"/>
    <w:rsid w:val="006224F4"/>
    <w:rsid w:val="00622616"/>
    <w:rsid w:val="006226D4"/>
    <w:rsid w:val="00622934"/>
    <w:rsid w:val="00622C29"/>
    <w:rsid w:val="00622CAF"/>
    <w:rsid w:val="00622D42"/>
    <w:rsid w:val="00622D7B"/>
    <w:rsid w:val="00622E0C"/>
    <w:rsid w:val="00622FD5"/>
    <w:rsid w:val="00623004"/>
    <w:rsid w:val="006231E1"/>
    <w:rsid w:val="00623319"/>
    <w:rsid w:val="006236C8"/>
    <w:rsid w:val="00623700"/>
    <w:rsid w:val="00623742"/>
    <w:rsid w:val="0062375E"/>
    <w:rsid w:val="00623834"/>
    <w:rsid w:val="006239F6"/>
    <w:rsid w:val="00623A7C"/>
    <w:rsid w:val="00623B77"/>
    <w:rsid w:val="00623BA4"/>
    <w:rsid w:val="00623C69"/>
    <w:rsid w:val="00623EE4"/>
    <w:rsid w:val="00623F68"/>
    <w:rsid w:val="00623F7A"/>
    <w:rsid w:val="00623FE0"/>
    <w:rsid w:val="00624069"/>
    <w:rsid w:val="006241CF"/>
    <w:rsid w:val="00624216"/>
    <w:rsid w:val="00624265"/>
    <w:rsid w:val="00624345"/>
    <w:rsid w:val="0062447A"/>
    <w:rsid w:val="00624532"/>
    <w:rsid w:val="0062453A"/>
    <w:rsid w:val="0062488B"/>
    <w:rsid w:val="00624A3D"/>
    <w:rsid w:val="00624BC9"/>
    <w:rsid w:val="00624D22"/>
    <w:rsid w:val="00624D8F"/>
    <w:rsid w:val="00624DF9"/>
    <w:rsid w:val="00624FAD"/>
    <w:rsid w:val="00625244"/>
    <w:rsid w:val="00625357"/>
    <w:rsid w:val="00625404"/>
    <w:rsid w:val="00625450"/>
    <w:rsid w:val="00625516"/>
    <w:rsid w:val="0062555C"/>
    <w:rsid w:val="00625584"/>
    <w:rsid w:val="00625664"/>
    <w:rsid w:val="006259AC"/>
    <w:rsid w:val="00625A2E"/>
    <w:rsid w:val="00625AD4"/>
    <w:rsid w:val="00625B65"/>
    <w:rsid w:val="00625D3F"/>
    <w:rsid w:val="00625E06"/>
    <w:rsid w:val="00625E30"/>
    <w:rsid w:val="00625E34"/>
    <w:rsid w:val="00625EBB"/>
    <w:rsid w:val="00625F1E"/>
    <w:rsid w:val="0062686B"/>
    <w:rsid w:val="006268B5"/>
    <w:rsid w:val="00626B25"/>
    <w:rsid w:val="00626B4A"/>
    <w:rsid w:val="00626C3E"/>
    <w:rsid w:val="00626DA7"/>
    <w:rsid w:val="00626E24"/>
    <w:rsid w:val="006270B3"/>
    <w:rsid w:val="006270D3"/>
    <w:rsid w:val="0062720B"/>
    <w:rsid w:val="00627231"/>
    <w:rsid w:val="006273CD"/>
    <w:rsid w:val="0062753C"/>
    <w:rsid w:val="006275CB"/>
    <w:rsid w:val="00627634"/>
    <w:rsid w:val="0062763A"/>
    <w:rsid w:val="00627741"/>
    <w:rsid w:val="006277F3"/>
    <w:rsid w:val="0062783F"/>
    <w:rsid w:val="00627973"/>
    <w:rsid w:val="006279FF"/>
    <w:rsid w:val="00627A5A"/>
    <w:rsid w:val="00627AB9"/>
    <w:rsid w:val="00627B33"/>
    <w:rsid w:val="00627DAB"/>
    <w:rsid w:val="00627DF2"/>
    <w:rsid w:val="00627F18"/>
    <w:rsid w:val="00627F9D"/>
    <w:rsid w:val="006300A4"/>
    <w:rsid w:val="006300C5"/>
    <w:rsid w:val="00630112"/>
    <w:rsid w:val="006301AF"/>
    <w:rsid w:val="006301F2"/>
    <w:rsid w:val="00630306"/>
    <w:rsid w:val="00630333"/>
    <w:rsid w:val="0063055F"/>
    <w:rsid w:val="00630573"/>
    <w:rsid w:val="006305B6"/>
    <w:rsid w:val="006305FE"/>
    <w:rsid w:val="00630A5B"/>
    <w:rsid w:val="00630A8E"/>
    <w:rsid w:val="00630C61"/>
    <w:rsid w:val="00630E52"/>
    <w:rsid w:val="00630E87"/>
    <w:rsid w:val="00630E9D"/>
    <w:rsid w:val="00630F4F"/>
    <w:rsid w:val="006315B0"/>
    <w:rsid w:val="006317B2"/>
    <w:rsid w:val="0063182A"/>
    <w:rsid w:val="00631CDD"/>
    <w:rsid w:val="00632055"/>
    <w:rsid w:val="0063219E"/>
    <w:rsid w:val="00632210"/>
    <w:rsid w:val="00632249"/>
    <w:rsid w:val="00632421"/>
    <w:rsid w:val="006325EA"/>
    <w:rsid w:val="006327A0"/>
    <w:rsid w:val="00632873"/>
    <w:rsid w:val="00632882"/>
    <w:rsid w:val="00632AD3"/>
    <w:rsid w:val="00632BA8"/>
    <w:rsid w:val="00632CF4"/>
    <w:rsid w:val="00632D44"/>
    <w:rsid w:val="00632F35"/>
    <w:rsid w:val="00632F3B"/>
    <w:rsid w:val="00632F8B"/>
    <w:rsid w:val="00632FA9"/>
    <w:rsid w:val="00632FB7"/>
    <w:rsid w:val="006332A9"/>
    <w:rsid w:val="00633308"/>
    <w:rsid w:val="0063333D"/>
    <w:rsid w:val="00633350"/>
    <w:rsid w:val="00633378"/>
    <w:rsid w:val="006333B2"/>
    <w:rsid w:val="006333F3"/>
    <w:rsid w:val="006336BF"/>
    <w:rsid w:val="00633B13"/>
    <w:rsid w:val="00633B20"/>
    <w:rsid w:val="00633B2D"/>
    <w:rsid w:val="00633E08"/>
    <w:rsid w:val="0063404C"/>
    <w:rsid w:val="00634068"/>
    <w:rsid w:val="00634161"/>
    <w:rsid w:val="00634233"/>
    <w:rsid w:val="00634236"/>
    <w:rsid w:val="00634525"/>
    <w:rsid w:val="00634630"/>
    <w:rsid w:val="006347D9"/>
    <w:rsid w:val="006347E3"/>
    <w:rsid w:val="00634E20"/>
    <w:rsid w:val="00634E51"/>
    <w:rsid w:val="0063517C"/>
    <w:rsid w:val="00635304"/>
    <w:rsid w:val="00635378"/>
    <w:rsid w:val="0063557F"/>
    <w:rsid w:val="006355C6"/>
    <w:rsid w:val="00635843"/>
    <w:rsid w:val="006359A8"/>
    <w:rsid w:val="00635B72"/>
    <w:rsid w:val="00635B90"/>
    <w:rsid w:val="00635BDD"/>
    <w:rsid w:val="00635C34"/>
    <w:rsid w:val="00636069"/>
    <w:rsid w:val="00636070"/>
    <w:rsid w:val="006361A0"/>
    <w:rsid w:val="006364BF"/>
    <w:rsid w:val="006364E9"/>
    <w:rsid w:val="00636724"/>
    <w:rsid w:val="0063692E"/>
    <w:rsid w:val="00636C03"/>
    <w:rsid w:val="00636C1C"/>
    <w:rsid w:val="00636C4F"/>
    <w:rsid w:val="00636CEA"/>
    <w:rsid w:val="00636E09"/>
    <w:rsid w:val="00636EB5"/>
    <w:rsid w:val="00637020"/>
    <w:rsid w:val="0063707F"/>
    <w:rsid w:val="006370AA"/>
    <w:rsid w:val="0063720A"/>
    <w:rsid w:val="00637268"/>
    <w:rsid w:val="0063739B"/>
    <w:rsid w:val="00637483"/>
    <w:rsid w:val="00637741"/>
    <w:rsid w:val="00637824"/>
    <w:rsid w:val="0063788A"/>
    <w:rsid w:val="0063795E"/>
    <w:rsid w:val="0063796D"/>
    <w:rsid w:val="0063797A"/>
    <w:rsid w:val="006379D4"/>
    <w:rsid w:val="00637AC7"/>
    <w:rsid w:val="00637BDF"/>
    <w:rsid w:val="00637CD3"/>
    <w:rsid w:val="00637D11"/>
    <w:rsid w:val="00637D67"/>
    <w:rsid w:val="00637DD0"/>
    <w:rsid w:val="00637E5D"/>
    <w:rsid w:val="00637EB1"/>
    <w:rsid w:val="00637F0C"/>
    <w:rsid w:val="00637F48"/>
    <w:rsid w:val="0064000A"/>
    <w:rsid w:val="00640198"/>
    <w:rsid w:val="006401EB"/>
    <w:rsid w:val="006403B7"/>
    <w:rsid w:val="00640417"/>
    <w:rsid w:val="00640610"/>
    <w:rsid w:val="00640916"/>
    <w:rsid w:val="00640BD9"/>
    <w:rsid w:val="00640C0C"/>
    <w:rsid w:val="00640FEA"/>
    <w:rsid w:val="006411AD"/>
    <w:rsid w:val="00641279"/>
    <w:rsid w:val="006412A7"/>
    <w:rsid w:val="0064145A"/>
    <w:rsid w:val="0064166F"/>
    <w:rsid w:val="00641730"/>
    <w:rsid w:val="006417C6"/>
    <w:rsid w:val="00641813"/>
    <w:rsid w:val="006418C7"/>
    <w:rsid w:val="006418F3"/>
    <w:rsid w:val="00641947"/>
    <w:rsid w:val="0064199C"/>
    <w:rsid w:val="00641D69"/>
    <w:rsid w:val="00641DC0"/>
    <w:rsid w:val="00641F10"/>
    <w:rsid w:val="0064204C"/>
    <w:rsid w:val="00642243"/>
    <w:rsid w:val="006422FB"/>
    <w:rsid w:val="006423BB"/>
    <w:rsid w:val="006424FC"/>
    <w:rsid w:val="00642506"/>
    <w:rsid w:val="006427B4"/>
    <w:rsid w:val="006427D3"/>
    <w:rsid w:val="006427DB"/>
    <w:rsid w:val="006428E8"/>
    <w:rsid w:val="00642A59"/>
    <w:rsid w:val="00642C8E"/>
    <w:rsid w:val="00642F5C"/>
    <w:rsid w:val="00642F67"/>
    <w:rsid w:val="0064306B"/>
    <w:rsid w:val="006432FF"/>
    <w:rsid w:val="00643338"/>
    <w:rsid w:val="00643510"/>
    <w:rsid w:val="00643539"/>
    <w:rsid w:val="00643587"/>
    <w:rsid w:val="00643649"/>
    <w:rsid w:val="00643678"/>
    <w:rsid w:val="0064402D"/>
    <w:rsid w:val="0064416E"/>
    <w:rsid w:val="0064431E"/>
    <w:rsid w:val="00644550"/>
    <w:rsid w:val="00644644"/>
    <w:rsid w:val="006446D7"/>
    <w:rsid w:val="006447AF"/>
    <w:rsid w:val="00644A16"/>
    <w:rsid w:val="00644A2D"/>
    <w:rsid w:val="00644AED"/>
    <w:rsid w:val="00644AFF"/>
    <w:rsid w:val="00644B31"/>
    <w:rsid w:val="00644C68"/>
    <w:rsid w:val="00644D0F"/>
    <w:rsid w:val="00645002"/>
    <w:rsid w:val="00645032"/>
    <w:rsid w:val="00645036"/>
    <w:rsid w:val="0064517D"/>
    <w:rsid w:val="00645262"/>
    <w:rsid w:val="0064535E"/>
    <w:rsid w:val="0064545E"/>
    <w:rsid w:val="00645575"/>
    <w:rsid w:val="006456AD"/>
    <w:rsid w:val="0064589A"/>
    <w:rsid w:val="00645B33"/>
    <w:rsid w:val="00645BAF"/>
    <w:rsid w:val="00645DBA"/>
    <w:rsid w:val="00645F56"/>
    <w:rsid w:val="00645FAD"/>
    <w:rsid w:val="0064604F"/>
    <w:rsid w:val="00646128"/>
    <w:rsid w:val="00646135"/>
    <w:rsid w:val="0064616F"/>
    <w:rsid w:val="006466C1"/>
    <w:rsid w:val="00646A87"/>
    <w:rsid w:val="00646AEE"/>
    <w:rsid w:val="00646C7D"/>
    <w:rsid w:val="00646E89"/>
    <w:rsid w:val="0064709A"/>
    <w:rsid w:val="006471F0"/>
    <w:rsid w:val="0064727B"/>
    <w:rsid w:val="006472DA"/>
    <w:rsid w:val="006472DB"/>
    <w:rsid w:val="0064793B"/>
    <w:rsid w:val="006479BD"/>
    <w:rsid w:val="00647A9B"/>
    <w:rsid w:val="00647B2A"/>
    <w:rsid w:val="00647BF1"/>
    <w:rsid w:val="00647C5E"/>
    <w:rsid w:val="00647D23"/>
    <w:rsid w:val="00647D6B"/>
    <w:rsid w:val="00647D7C"/>
    <w:rsid w:val="0065010E"/>
    <w:rsid w:val="00650339"/>
    <w:rsid w:val="00650448"/>
    <w:rsid w:val="00650486"/>
    <w:rsid w:val="00650528"/>
    <w:rsid w:val="0065070E"/>
    <w:rsid w:val="00650A2B"/>
    <w:rsid w:val="00650D00"/>
    <w:rsid w:val="00650E20"/>
    <w:rsid w:val="00650F82"/>
    <w:rsid w:val="00650FA6"/>
    <w:rsid w:val="00650FCF"/>
    <w:rsid w:val="0065113A"/>
    <w:rsid w:val="00651200"/>
    <w:rsid w:val="0065131C"/>
    <w:rsid w:val="00651697"/>
    <w:rsid w:val="006516E7"/>
    <w:rsid w:val="00651CF9"/>
    <w:rsid w:val="00651D99"/>
    <w:rsid w:val="00651DDA"/>
    <w:rsid w:val="00651E6B"/>
    <w:rsid w:val="00651F1A"/>
    <w:rsid w:val="006520E1"/>
    <w:rsid w:val="00652281"/>
    <w:rsid w:val="00652446"/>
    <w:rsid w:val="00652864"/>
    <w:rsid w:val="006528BC"/>
    <w:rsid w:val="00652ABD"/>
    <w:rsid w:val="00652F69"/>
    <w:rsid w:val="00653071"/>
    <w:rsid w:val="006530BA"/>
    <w:rsid w:val="006530D1"/>
    <w:rsid w:val="00653406"/>
    <w:rsid w:val="00653464"/>
    <w:rsid w:val="00653466"/>
    <w:rsid w:val="0065349E"/>
    <w:rsid w:val="00653555"/>
    <w:rsid w:val="00653C26"/>
    <w:rsid w:val="00653F63"/>
    <w:rsid w:val="00654000"/>
    <w:rsid w:val="006542AB"/>
    <w:rsid w:val="006542C6"/>
    <w:rsid w:val="006545D9"/>
    <w:rsid w:val="006547FE"/>
    <w:rsid w:val="006548E0"/>
    <w:rsid w:val="006548FE"/>
    <w:rsid w:val="006549BE"/>
    <w:rsid w:val="00654ADE"/>
    <w:rsid w:val="00654C99"/>
    <w:rsid w:val="00654D2F"/>
    <w:rsid w:val="00654D3D"/>
    <w:rsid w:val="00654E88"/>
    <w:rsid w:val="00654F1C"/>
    <w:rsid w:val="00654FF7"/>
    <w:rsid w:val="00655064"/>
    <w:rsid w:val="006551B8"/>
    <w:rsid w:val="00655232"/>
    <w:rsid w:val="00655259"/>
    <w:rsid w:val="00655551"/>
    <w:rsid w:val="006555CD"/>
    <w:rsid w:val="00655618"/>
    <w:rsid w:val="0065572A"/>
    <w:rsid w:val="00655764"/>
    <w:rsid w:val="00655778"/>
    <w:rsid w:val="006557AF"/>
    <w:rsid w:val="0065583B"/>
    <w:rsid w:val="006558C7"/>
    <w:rsid w:val="006558CA"/>
    <w:rsid w:val="006559F2"/>
    <w:rsid w:val="00655CB0"/>
    <w:rsid w:val="00655CDD"/>
    <w:rsid w:val="00655CF1"/>
    <w:rsid w:val="00655D9F"/>
    <w:rsid w:val="0065607A"/>
    <w:rsid w:val="0065617C"/>
    <w:rsid w:val="006561F1"/>
    <w:rsid w:val="0065625F"/>
    <w:rsid w:val="00656405"/>
    <w:rsid w:val="0065647A"/>
    <w:rsid w:val="00656584"/>
    <w:rsid w:val="0065680D"/>
    <w:rsid w:val="0065691F"/>
    <w:rsid w:val="00656935"/>
    <w:rsid w:val="00656CB3"/>
    <w:rsid w:val="00656D3F"/>
    <w:rsid w:val="00656EEA"/>
    <w:rsid w:val="00656EF9"/>
    <w:rsid w:val="00657158"/>
    <w:rsid w:val="006574A4"/>
    <w:rsid w:val="00657850"/>
    <w:rsid w:val="00657926"/>
    <w:rsid w:val="00657A81"/>
    <w:rsid w:val="00657ABC"/>
    <w:rsid w:val="00657BF6"/>
    <w:rsid w:val="00657D99"/>
    <w:rsid w:val="00657DAF"/>
    <w:rsid w:val="00657E73"/>
    <w:rsid w:val="006600B4"/>
    <w:rsid w:val="006600F6"/>
    <w:rsid w:val="00660193"/>
    <w:rsid w:val="006601C8"/>
    <w:rsid w:val="006601E0"/>
    <w:rsid w:val="00660220"/>
    <w:rsid w:val="006603E2"/>
    <w:rsid w:val="0066071F"/>
    <w:rsid w:val="0066082C"/>
    <w:rsid w:val="00660A12"/>
    <w:rsid w:val="00660B9B"/>
    <w:rsid w:val="00660DA1"/>
    <w:rsid w:val="00660DC7"/>
    <w:rsid w:val="00660FF8"/>
    <w:rsid w:val="006611D5"/>
    <w:rsid w:val="006613E0"/>
    <w:rsid w:val="0066177C"/>
    <w:rsid w:val="00661946"/>
    <w:rsid w:val="00661A8D"/>
    <w:rsid w:val="00661CF4"/>
    <w:rsid w:val="00661EDD"/>
    <w:rsid w:val="00662016"/>
    <w:rsid w:val="0066204E"/>
    <w:rsid w:val="0066227B"/>
    <w:rsid w:val="0066237C"/>
    <w:rsid w:val="00662385"/>
    <w:rsid w:val="00662564"/>
    <w:rsid w:val="00662BC7"/>
    <w:rsid w:val="00662D02"/>
    <w:rsid w:val="00662F41"/>
    <w:rsid w:val="00663083"/>
    <w:rsid w:val="00663118"/>
    <w:rsid w:val="006632BD"/>
    <w:rsid w:val="006632C5"/>
    <w:rsid w:val="00663350"/>
    <w:rsid w:val="006633EA"/>
    <w:rsid w:val="006633F8"/>
    <w:rsid w:val="00663634"/>
    <w:rsid w:val="00663A35"/>
    <w:rsid w:val="00663AA9"/>
    <w:rsid w:val="00663DDD"/>
    <w:rsid w:val="00664063"/>
    <w:rsid w:val="0066437B"/>
    <w:rsid w:val="006643F9"/>
    <w:rsid w:val="00664437"/>
    <w:rsid w:val="006644A5"/>
    <w:rsid w:val="0066462D"/>
    <w:rsid w:val="00664637"/>
    <w:rsid w:val="00664855"/>
    <w:rsid w:val="006648F6"/>
    <w:rsid w:val="006648FF"/>
    <w:rsid w:val="00664B9B"/>
    <w:rsid w:val="00664BDD"/>
    <w:rsid w:val="00664BF3"/>
    <w:rsid w:val="00664D89"/>
    <w:rsid w:val="00664EF9"/>
    <w:rsid w:val="00664F19"/>
    <w:rsid w:val="00664FA5"/>
    <w:rsid w:val="00665017"/>
    <w:rsid w:val="0066505B"/>
    <w:rsid w:val="00665118"/>
    <w:rsid w:val="00665193"/>
    <w:rsid w:val="006651C8"/>
    <w:rsid w:val="006651EC"/>
    <w:rsid w:val="00665280"/>
    <w:rsid w:val="006652C6"/>
    <w:rsid w:val="006653D0"/>
    <w:rsid w:val="00665423"/>
    <w:rsid w:val="006655DE"/>
    <w:rsid w:val="00665601"/>
    <w:rsid w:val="006658CB"/>
    <w:rsid w:val="00665C35"/>
    <w:rsid w:val="00665D99"/>
    <w:rsid w:val="00665E52"/>
    <w:rsid w:val="00665E91"/>
    <w:rsid w:val="00665F05"/>
    <w:rsid w:val="00665F90"/>
    <w:rsid w:val="006660AE"/>
    <w:rsid w:val="006660EB"/>
    <w:rsid w:val="00666119"/>
    <w:rsid w:val="00666280"/>
    <w:rsid w:val="00666394"/>
    <w:rsid w:val="006664D0"/>
    <w:rsid w:val="006664ED"/>
    <w:rsid w:val="006666DA"/>
    <w:rsid w:val="00666897"/>
    <w:rsid w:val="00666A78"/>
    <w:rsid w:val="00666B6A"/>
    <w:rsid w:val="00666CC6"/>
    <w:rsid w:val="00666EE0"/>
    <w:rsid w:val="00666FC0"/>
    <w:rsid w:val="00667530"/>
    <w:rsid w:val="00667634"/>
    <w:rsid w:val="006676D4"/>
    <w:rsid w:val="0066774B"/>
    <w:rsid w:val="006677B8"/>
    <w:rsid w:val="006678B8"/>
    <w:rsid w:val="006679C6"/>
    <w:rsid w:val="00667A17"/>
    <w:rsid w:val="00670045"/>
    <w:rsid w:val="00670047"/>
    <w:rsid w:val="00670160"/>
    <w:rsid w:val="0067034A"/>
    <w:rsid w:val="0067038A"/>
    <w:rsid w:val="006703C7"/>
    <w:rsid w:val="00670461"/>
    <w:rsid w:val="0067088F"/>
    <w:rsid w:val="00670931"/>
    <w:rsid w:val="00671151"/>
    <w:rsid w:val="0067127E"/>
    <w:rsid w:val="00671328"/>
    <w:rsid w:val="006715A4"/>
    <w:rsid w:val="006716A4"/>
    <w:rsid w:val="00671CDD"/>
    <w:rsid w:val="00671D94"/>
    <w:rsid w:val="006722B1"/>
    <w:rsid w:val="00672312"/>
    <w:rsid w:val="0067239D"/>
    <w:rsid w:val="006727B2"/>
    <w:rsid w:val="00672B47"/>
    <w:rsid w:val="00672CAD"/>
    <w:rsid w:val="00672D22"/>
    <w:rsid w:val="00672F52"/>
    <w:rsid w:val="00673198"/>
    <w:rsid w:val="006736E1"/>
    <w:rsid w:val="006737E0"/>
    <w:rsid w:val="0067381B"/>
    <w:rsid w:val="00673A64"/>
    <w:rsid w:val="00673A73"/>
    <w:rsid w:val="00673A92"/>
    <w:rsid w:val="00673AA5"/>
    <w:rsid w:val="00673B2C"/>
    <w:rsid w:val="00673BD9"/>
    <w:rsid w:val="00673BE4"/>
    <w:rsid w:val="00673FBF"/>
    <w:rsid w:val="0067432C"/>
    <w:rsid w:val="006744C7"/>
    <w:rsid w:val="0067453F"/>
    <w:rsid w:val="00674554"/>
    <w:rsid w:val="00674581"/>
    <w:rsid w:val="00674690"/>
    <w:rsid w:val="00674692"/>
    <w:rsid w:val="006746F5"/>
    <w:rsid w:val="006747E1"/>
    <w:rsid w:val="0067499D"/>
    <w:rsid w:val="00674A41"/>
    <w:rsid w:val="00674A59"/>
    <w:rsid w:val="00674B22"/>
    <w:rsid w:val="00674E77"/>
    <w:rsid w:val="00675006"/>
    <w:rsid w:val="006751BE"/>
    <w:rsid w:val="00675319"/>
    <w:rsid w:val="006754B9"/>
    <w:rsid w:val="00675729"/>
    <w:rsid w:val="006758AE"/>
    <w:rsid w:val="0067595E"/>
    <w:rsid w:val="0067599D"/>
    <w:rsid w:val="00675A68"/>
    <w:rsid w:val="00675EAC"/>
    <w:rsid w:val="0067600F"/>
    <w:rsid w:val="006762C8"/>
    <w:rsid w:val="006763F3"/>
    <w:rsid w:val="0067658A"/>
    <w:rsid w:val="0067672C"/>
    <w:rsid w:val="0067698D"/>
    <w:rsid w:val="00676AD7"/>
    <w:rsid w:val="00676C67"/>
    <w:rsid w:val="00676C8D"/>
    <w:rsid w:val="00676CAA"/>
    <w:rsid w:val="00676FB6"/>
    <w:rsid w:val="006770A7"/>
    <w:rsid w:val="006770C3"/>
    <w:rsid w:val="006771DD"/>
    <w:rsid w:val="00677496"/>
    <w:rsid w:val="00677509"/>
    <w:rsid w:val="0067785F"/>
    <w:rsid w:val="00677E19"/>
    <w:rsid w:val="0068033B"/>
    <w:rsid w:val="00680448"/>
    <w:rsid w:val="006804C9"/>
    <w:rsid w:val="006806B1"/>
    <w:rsid w:val="00680852"/>
    <w:rsid w:val="006808B2"/>
    <w:rsid w:val="00680914"/>
    <w:rsid w:val="00680931"/>
    <w:rsid w:val="00680A79"/>
    <w:rsid w:val="00680C7A"/>
    <w:rsid w:val="00680D05"/>
    <w:rsid w:val="00680DDD"/>
    <w:rsid w:val="00680DE5"/>
    <w:rsid w:val="00680E14"/>
    <w:rsid w:val="00680EB7"/>
    <w:rsid w:val="00680F30"/>
    <w:rsid w:val="00680F93"/>
    <w:rsid w:val="006813B0"/>
    <w:rsid w:val="0068148D"/>
    <w:rsid w:val="00681520"/>
    <w:rsid w:val="00681543"/>
    <w:rsid w:val="006816D4"/>
    <w:rsid w:val="00681709"/>
    <w:rsid w:val="006819B3"/>
    <w:rsid w:val="00681CE3"/>
    <w:rsid w:val="00681D12"/>
    <w:rsid w:val="00681EF9"/>
    <w:rsid w:val="00681FA3"/>
    <w:rsid w:val="00682131"/>
    <w:rsid w:val="006821B4"/>
    <w:rsid w:val="00682299"/>
    <w:rsid w:val="006824F9"/>
    <w:rsid w:val="006827EA"/>
    <w:rsid w:val="00682C2E"/>
    <w:rsid w:val="00682C87"/>
    <w:rsid w:val="00683000"/>
    <w:rsid w:val="0068333F"/>
    <w:rsid w:val="006833FB"/>
    <w:rsid w:val="00683584"/>
    <w:rsid w:val="0068358B"/>
    <w:rsid w:val="00683688"/>
    <w:rsid w:val="006836D9"/>
    <w:rsid w:val="006837E1"/>
    <w:rsid w:val="00683862"/>
    <w:rsid w:val="00683A9F"/>
    <w:rsid w:val="00683C06"/>
    <w:rsid w:val="00683C54"/>
    <w:rsid w:val="00683D1B"/>
    <w:rsid w:val="00683E1F"/>
    <w:rsid w:val="00683F5F"/>
    <w:rsid w:val="006840E1"/>
    <w:rsid w:val="0068442D"/>
    <w:rsid w:val="0068454B"/>
    <w:rsid w:val="006845E3"/>
    <w:rsid w:val="00684756"/>
    <w:rsid w:val="006847AA"/>
    <w:rsid w:val="006847AF"/>
    <w:rsid w:val="00684B87"/>
    <w:rsid w:val="00684C0B"/>
    <w:rsid w:val="00684C9F"/>
    <w:rsid w:val="00684CCF"/>
    <w:rsid w:val="00684D00"/>
    <w:rsid w:val="00684D47"/>
    <w:rsid w:val="00684FB3"/>
    <w:rsid w:val="00685085"/>
    <w:rsid w:val="00685088"/>
    <w:rsid w:val="006850E2"/>
    <w:rsid w:val="0068511C"/>
    <w:rsid w:val="0068553E"/>
    <w:rsid w:val="006857A3"/>
    <w:rsid w:val="006857C2"/>
    <w:rsid w:val="006858D5"/>
    <w:rsid w:val="00685922"/>
    <w:rsid w:val="00685AD5"/>
    <w:rsid w:val="00685CB6"/>
    <w:rsid w:val="00685D94"/>
    <w:rsid w:val="00685E54"/>
    <w:rsid w:val="0068618B"/>
    <w:rsid w:val="00686333"/>
    <w:rsid w:val="006863D5"/>
    <w:rsid w:val="00686405"/>
    <w:rsid w:val="006864EE"/>
    <w:rsid w:val="00686724"/>
    <w:rsid w:val="006868A6"/>
    <w:rsid w:val="00686A37"/>
    <w:rsid w:val="00686AA3"/>
    <w:rsid w:val="00686AB3"/>
    <w:rsid w:val="00686C5A"/>
    <w:rsid w:val="00686D41"/>
    <w:rsid w:val="0068710E"/>
    <w:rsid w:val="0068719B"/>
    <w:rsid w:val="006872B0"/>
    <w:rsid w:val="00687318"/>
    <w:rsid w:val="006876FA"/>
    <w:rsid w:val="006877FF"/>
    <w:rsid w:val="0068785F"/>
    <w:rsid w:val="006878B1"/>
    <w:rsid w:val="00687A16"/>
    <w:rsid w:val="00687A7C"/>
    <w:rsid w:val="00687AEE"/>
    <w:rsid w:val="00687C00"/>
    <w:rsid w:val="00687F23"/>
    <w:rsid w:val="006900B8"/>
    <w:rsid w:val="00690189"/>
    <w:rsid w:val="006901BE"/>
    <w:rsid w:val="00690395"/>
    <w:rsid w:val="006904B5"/>
    <w:rsid w:val="0069058A"/>
    <w:rsid w:val="00690A33"/>
    <w:rsid w:val="00690A8D"/>
    <w:rsid w:val="00690BB2"/>
    <w:rsid w:val="00690C01"/>
    <w:rsid w:val="00690D68"/>
    <w:rsid w:val="00690F18"/>
    <w:rsid w:val="00690FA7"/>
    <w:rsid w:val="00690FA8"/>
    <w:rsid w:val="00691035"/>
    <w:rsid w:val="006910F0"/>
    <w:rsid w:val="0069110D"/>
    <w:rsid w:val="00691250"/>
    <w:rsid w:val="00691310"/>
    <w:rsid w:val="00691402"/>
    <w:rsid w:val="00691719"/>
    <w:rsid w:val="00691732"/>
    <w:rsid w:val="00691B0D"/>
    <w:rsid w:val="00691B2E"/>
    <w:rsid w:val="00691B64"/>
    <w:rsid w:val="00691CBA"/>
    <w:rsid w:val="00691E2A"/>
    <w:rsid w:val="00691E5A"/>
    <w:rsid w:val="00692006"/>
    <w:rsid w:val="0069212C"/>
    <w:rsid w:val="006921D8"/>
    <w:rsid w:val="0069220D"/>
    <w:rsid w:val="0069223C"/>
    <w:rsid w:val="006922EF"/>
    <w:rsid w:val="00692608"/>
    <w:rsid w:val="00692838"/>
    <w:rsid w:val="00692953"/>
    <w:rsid w:val="00692A47"/>
    <w:rsid w:val="00692D37"/>
    <w:rsid w:val="00692F72"/>
    <w:rsid w:val="00692FDB"/>
    <w:rsid w:val="00693529"/>
    <w:rsid w:val="00693902"/>
    <w:rsid w:val="00693970"/>
    <w:rsid w:val="006939D0"/>
    <w:rsid w:val="006939D6"/>
    <w:rsid w:val="00693A03"/>
    <w:rsid w:val="00693C34"/>
    <w:rsid w:val="00693CBD"/>
    <w:rsid w:val="00693E1D"/>
    <w:rsid w:val="00694052"/>
    <w:rsid w:val="0069408C"/>
    <w:rsid w:val="006940AE"/>
    <w:rsid w:val="006942AE"/>
    <w:rsid w:val="006943FD"/>
    <w:rsid w:val="006944EA"/>
    <w:rsid w:val="006945E5"/>
    <w:rsid w:val="00694659"/>
    <w:rsid w:val="006946D0"/>
    <w:rsid w:val="00694A6E"/>
    <w:rsid w:val="00694F87"/>
    <w:rsid w:val="0069520A"/>
    <w:rsid w:val="0069534F"/>
    <w:rsid w:val="006953C6"/>
    <w:rsid w:val="006953CB"/>
    <w:rsid w:val="00695421"/>
    <w:rsid w:val="0069549D"/>
    <w:rsid w:val="006954FA"/>
    <w:rsid w:val="006956FA"/>
    <w:rsid w:val="00695839"/>
    <w:rsid w:val="006959A8"/>
    <w:rsid w:val="00695A8A"/>
    <w:rsid w:val="00695CD1"/>
    <w:rsid w:val="00695D90"/>
    <w:rsid w:val="00695F01"/>
    <w:rsid w:val="00696110"/>
    <w:rsid w:val="0069614D"/>
    <w:rsid w:val="0069644A"/>
    <w:rsid w:val="00696590"/>
    <w:rsid w:val="006965D4"/>
    <w:rsid w:val="00696705"/>
    <w:rsid w:val="00696950"/>
    <w:rsid w:val="006969A8"/>
    <w:rsid w:val="00696B04"/>
    <w:rsid w:val="00696C6D"/>
    <w:rsid w:val="00696FE5"/>
    <w:rsid w:val="006970C9"/>
    <w:rsid w:val="006971EF"/>
    <w:rsid w:val="0069760D"/>
    <w:rsid w:val="00697697"/>
    <w:rsid w:val="006979C7"/>
    <w:rsid w:val="00697A56"/>
    <w:rsid w:val="00697AF0"/>
    <w:rsid w:val="00697BBC"/>
    <w:rsid w:val="00697E2C"/>
    <w:rsid w:val="00697E9B"/>
    <w:rsid w:val="006A0084"/>
    <w:rsid w:val="006A02C5"/>
    <w:rsid w:val="006A0367"/>
    <w:rsid w:val="006A07C5"/>
    <w:rsid w:val="006A0ACB"/>
    <w:rsid w:val="006A0D32"/>
    <w:rsid w:val="006A0E4B"/>
    <w:rsid w:val="006A0F6C"/>
    <w:rsid w:val="006A10AA"/>
    <w:rsid w:val="006A11A6"/>
    <w:rsid w:val="006A1361"/>
    <w:rsid w:val="006A1514"/>
    <w:rsid w:val="006A1589"/>
    <w:rsid w:val="006A16E9"/>
    <w:rsid w:val="006A1905"/>
    <w:rsid w:val="006A197C"/>
    <w:rsid w:val="006A1A23"/>
    <w:rsid w:val="006A1B4A"/>
    <w:rsid w:val="006A1D1E"/>
    <w:rsid w:val="006A1D97"/>
    <w:rsid w:val="006A1E02"/>
    <w:rsid w:val="006A22F7"/>
    <w:rsid w:val="006A2341"/>
    <w:rsid w:val="006A2373"/>
    <w:rsid w:val="006A23EF"/>
    <w:rsid w:val="006A23F2"/>
    <w:rsid w:val="006A24EF"/>
    <w:rsid w:val="006A25E8"/>
    <w:rsid w:val="006A2606"/>
    <w:rsid w:val="006A2625"/>
    <w:rsid w:val="006A2671"/>
    <w:rsid w:val="006A26F0"/>
    <w:rsid w:val="006A2912"/>
    <w:rsid w:val="006A29C9"/>
    <w:rsid w:val="006A29D4"/>
    <w:rsid w:val="006A2AEE"/>
    <w:rsid w:val="006A2B1A"/>
    <w:rsid w:val="006A2B5E"/>
    <w:rsid w:val="006A2C2E"/>
    <w:rsid w:val="006A2CE7"/>
    <w:rsid w:val="006A2D03"/>
    <w:rsid w:val="006A2ED0"/>
    <w:rsid w:val="006A2FC6"/>
    <w:rsid w:val="006A3013"/>
    <w:rsid w:val="006A3113"/>
    <w:rsid w:val="006A33A4"/>
    <w:rsid w:val="006A355C"/>
    <w:rsid w:val="006A36AB"/>
    <w:rsid w:val="006A386E"/>
    <w:rsid w:val="006A3B13"/>
    <w:rsid w:val="006A3B46"/>
    <w:rsid w:val="006A3C8A"/>
    <w:rsid w:val="006A3D99"/>
    <w:rsid w:val="006A3DDB"/>
    <w:rsid w:val="006A3FCD"/>
    <w:rsid w:val="006A40AD"/>
    <w:rsid w:val="006A4119"/>
    <w:rsid w:val="006A416B"/>
    <w:rsid w:val="006A423B"/>
    <w:rsid w:val="006A4433"/>
    <w:rsid w:val="006A4546"/>
    <w:rsid w:val="006A45E8"/>
    <w:rsid w:val="006A469F"/>
    <w:rsid w:val="006A47E0"/>
    <w:rsid w:val="006A48D6"/>
    <w:rsid w:val="006A4995"/>
    <w:rsid w:val="006A4B41"/>
    <w:rsid w:val="006A4B91"/>
    <w:rsid w:val="006A4D0E"/>
    <w:rsid w:val="006A4D23"/>
    <w:rsid w:val="006A4F05"/>
    <w:rsid w:val="006A4FAD"/>
    <w:rsid w:val="006A50F6"/>
    <w:rsid w:val="006A51A7"/>
    <w:rsid w:val="006A5307"/>
    <w:rsid w:val="006A5462"/>
    <w:rsid w:val="006A55C7"/>
    <w:rsid w:val="006A55FC"/>
    <w:rsid w:val="006A590A"/>
    <w:rsid w:val="006A5927"/>
    <w:rsid w:val="006A5A0C"/>
    <w:rsid w:val="006A5BE0"/>
    <w:rsid w:val="006A5CAD"/>
    <w:rsid w:val="006A5E1F"/>
    <w:rsid w:val="006A5E53"/>
    <w:rsid w:val="006A5F11"/>
    <w:rsid w:val="006A5FA5"/>
    <w:rsid w:val="006A6263"/>
    <w:rsid w:val="006A62AD"/>
    <w:rsid w:val="006A62BF"/>
    <w:rsid w:val="006A6542"/>
    <w:rsid w:val="006A6823"/>
    <w:rsid w:val="006A695F"/>
    <w:rsid w:val="006A6C2E"/>
    <w:rsid w:val="006A7010"/>
    <w:rsid w:val="006A71B4"/>
    <w:rsid w:val="006A758D"/>
    <w:rsid w:val="006A75E4"/>
    <w:rsid w:val="006A77F3"/>
    <w:rsid w:val="006A7898"/>
    <w:rsid w:val="006A78B1"/>
    <w:rsid w:val="006A78B8"/>
    <w:rsid w:val="006A79B4"/>
    <w:rsid w:val="006A7A71"/>
    <w:rsid w:val="006A7B90"/>
    <w:rsid w:val="006A7C07"/>
    <w:rsid w:val="006A7C4F"/>
    <w:rsid w:val="006A7DEF"/>
    <w:rsid w:val="006A7EAB"/>
    <w:rsid w:val="006A7F47"/>
    <w:rsid w:val="006A7FA6"/>
    <w:rsid w:val="006A7FB9"/>
    <w:rsid w:val="006B0097"/>
    <w:rsid w:val="006B0180"/>
    <w:rsid w:val="006B0371"/>
    <w:rsid w:val="006B0503"/>
    <w:rsid w:val="006B0751"/>
    <w:rsid w:val="006B09DC"/>
    <w:rsid w:val="006B0A40"/>
    <w:rsid w:val="006B0CCE"/>
    <w:rsid w:val="006B0D18"/>
    <w:rsid w:val="006B0F00"/>
    <w:rsid w:val="006B0FC9"/>
    <w:rsid w:val="006B0FF5"/>
    <w:rsid w:val="006B10EF"/>
    <w:rsid w:val="006B125E"/>
    <w:rsid w:val="006B1288"/>
    <w:rsid w:val="006B149A"/>
    <w:rsid w:val="006B152E"/>
    <w:rsid w:val="006B154A"/>
    <w:rsid w:val="006B198A"/>
    <w:rsid w:val="006B1C5F"/>
    <w:rsid w:val="006B1C76"/>
    <w:rsid w:val="006B1C9D"/>
    <w:rsid w:val="006B1CE6"/>
    <w:rsid w:val="006B1E59"/>
    <w:rsid w:val="006B1F4F"/>
    <w:rsid w:val="006B1FF8"/>
    <w:rsid w:val="006B234D"/>
    <w:rsid w:val="006B250A"/>
    <w:rsid w:val="006B2645"/>
    <w:rsid w:val="006B267E"/>
    <w:rsid w:val="006B26AF"/>
    <w:rsid w:val="006B276D"/>
    <w:rsid w:val="006B27E3"/>
    <w:rsid w:val="006B2C07"/>
    <w:rsid w:val="006B2F88"/>
    <w:rsid w:val="006B3028"/>
    <w:rsid w:val="006B3263"/>
    <w:rsid w:val="006B34FD"/>
    <w:rsid w:val="006B358C"/>
    <w:rsid w:val="006B35B4"/>
    <w:rsid w:val="006B3645"/>
    <w:rsid w:val="006B36E0"/>
    <w:rsid w:val="006B3733"/>
    <w:rsid w:val="006B380D"/>
    <w:rsid w:val="006B3910"/>
    <w:rsid w:val="006B39D8"/>
    <w:rsid w:val="006B3A1C"/>
    <w:rsid w:val="006B3A40"/>
    <w:rsid w:val="006B3AA5"/>
    <w:rsid w:val="006B3AF4"/>
    <w:rsid w:val="006B41D7"/>
    <w:rsid w:val="006B42CB"/>
    <w:rsid w:val="006B4300"/>
    <w:rsid w:val="006B430B"/>
    <w:rsid w:val="006B44EC"/>
    <w:rsid w:val="006B482A"/>
    <w:rsid w:val="006B48C7"/>
    <w:rsid w:val="006B4915"/>
    <w:rsid w:val="006B4927"/>
    <w:rsid w:val="006B494D"/>
    <w:rsid w:val="006B4B63"/>
    <w:rsid w:val="006B4B99"/>
    <w:rsid w:val="006B4C29"/>
    <w:rsid w:val="006B4C3D"/>
    <w:rsid w:val="006B4CC8"/>
    <w:rsid w:val="006B4D0C"/>
    <w:rsid w:val="006B4D99"/>
    <w:rsid w:val="006B4F74"/>
    <w:rsid w:val="006B516B"/>
    <w:rsid w:val="006B51E8"/>
    <w:rsid w:val="006B53EF"/>
    <w:rsid w:val="006B5590"/>
    <w:rsid w:val="006B55E0"/>
    <w:rsid w:val="006B5619"/>
    <w:rsid w:val="006B57E7"/>
    <w:rsid w:val="006B5826"/>
    <w:rsid w:val="006B589A"/>
    <w:rsid w:val="006B5D49"/>
    <w:rsid w:val="006B5D82"/>
    <w:rsid w:val="006B5E0B"/>
    <w:rsid w:val="006B5F58"/>
    <w:rsid w:val="006B5FE1"/>
    <w:rsid w:val="006B5FE3"/>
    <w:rsid w:val="006B6145"/>
    <w:rsid w:val="006B61DA"/>
    <w:rsid w:val="006B6417"/>
    <w:rsid w:val="006B656B"/>
    <w:rsid w:val="006B6887"/>
    <w:rsid w:val="006B6998"/>
    <w:rsid w:val="006B69DF"/>
    <w:rsid w:val="006B6A74"/>
    <w:rsid w:val="006B6A8B"/>
    <w:rsid w:val="006B6B22"/>
    <w:rsid w:val="006B6D8E"/>
    <w:rsid w:val="006B6DD3"/>
    <w:rsid w:val="006B6DEC"/>
    <w:rsid w:val="006B6E2F"/>
    <w:rsid w:val="006B6F64"/>
    <w:rsid w:val="006B6FE6"/>
    <w:rsid w:val="006B70B3"/>
    <w:rsid w:val="006B7278"/>
    <w:rsid w:val="006B7456"/>
    <w:rsid w:val="006B74AD"/>
    <w:rsid w:val="006B752A"/>
    <w:rsid w:val="006B7836"/>
    <w:rsid w:val="006B78B8"/>
    <w:rsid w:val="006B7A3E"/>
    <w:rsid w:val="006B7A44"/>
    <w:rsid w:val="006B7BAF"/>
    <w:rsid w:val="006C0120"/>
    <w:rsid w:val="006C032B"/>
    <w:rsid w:val="006C03BC"/>
    <w:rsid w:val="006C067C"/>
    <w:rsid w:val="006C06DE"/>
    <w:rsid w:val="006C0913"/>
    <w:rsid w:val="006C09EB"/>
    <w:rsid w:val="006C0D55"/>
    <w:rsid w:val="006C0E98"/>
    <w:rsid w:val="006C0F29"/>
    <w:rsid w:val="006C118E"/>
    <w:rsid w:val="006C119C"/>
    <w:rsid w:val="006C11F3"/>
    <w:rsid w:val="006C130F"/>
    <w:rsid w:val="006C13FE"/>
    <w:rsid w:val="006C1849"/>
    <w:rsid w:val="006C1889"/>
    <w:rsid w:val="006C18EF"/>
    <w:rsid w:val="006C1A6A"/>
    <w:rsid w:val="006C1AF0"/>
    <w:rsid w:val="006C1C2C"/>
    <w:rsid w:val="006C1C9B"/>
    <w:rsid w:val="006C1CCC"/>
    <w:rsid w:val="006C2007"/>
    <w:rsid w:val="006C2033"/>
    <w:rsid w:val="006C2178"/>
    <w:rsid w:val="006C22EF"/>
    <w:rsid w:val="006C23B0"/>
    <w:rsid w:val="006C2416"/>
    <w:rsid w:val="006C252E"/>
    <w:rsid w:val="006C2952"/>
    <w:rsid w:val="006C2AD4"/>
    <w:rsid w:val="006C2B3A"/>
    <w:rsid w:val="006C321E"/>
    <w:rsid w:val="006C33F8"/>
    <w:rsid w:val="006C363C"/>
    <w:rsid w:val="006C3674"/>
    <w:rsid w:val="006C3688"/>
    <w:rsid w:val="006C388A"/>
    <w:rsid w:val="006C396A"/>
    <w:rsid w:val="006C3A3B"/>
    <w:rsid w:val="006C3ABF"/>
    <w:rsid w:val="006C3AF9"/>
    <w:rsid w:val="006C3EE8"/>
    <w:rsid w:val="006C3F45"/>
    <w:rsid w:val="006C40DF"/>
    <w:rsid w:val="006C422A"/>
    <w:rsid w:val="006C45A8"/>
    <w:rsid w:val="006C4941"/>
    <w:rsid w:val="006C49AC"/>
    <w:rsid w:val="006C49B6"/>
    <w:rsid w:val="006C4AD8"/>
    <w:rsid w:val="006C4C78"/>
    <w:rsid w:val="006C509D"/>
    <w:rsid w:val="006C50ED"/>
    <w:rsid w:val="006C51C7"/>
    <w:rsid w:val="006C534E"/>
    <w:rsid w:val="006C53D8"/>
    <w:rsid w:val="006C55E7"/>
    <w:rsid w:val="006C5650"/>
    <w:rsid w:val="006C5761"/>
    <w:rsid w:val="006C5772"/>
    <w:rsid w:val="006C5945"/>
    <w:rsid w:val="006C5987"/>
    <w:rsid w:val="006C5AB3"/>
    <w:rsid w:val="006C5B4A"/>
    <w:rsid w:val="006C5C0F"/>
    <w:rsid w:val="006C5C42"/>
    <w:rsid w:val="006C5C8E"/>
    <w:rsid w:val="006C5F5A"/>
    <w:rsid w:val="006C5F73"/>
    <w:rsid w:val="006C600D"/>
    <w:rsid w:val="006C60D3"/>
    <w:rsid w:val="006C6345"/>
    <w:rsid w:val="006C6435"/>
    <w:rsid w:val="006C64F6"/>
    <w:rsid w:val="006C6508"/>
    <w:rsid w:val="006C678F"/>
    <w:rsid w:val="006C67A0"/>
    <w:rsid w:val="006C68A6"/>
    <w:rsid w:val="006C6B2B"/>
    <w:rsid w:val="006C6B4A"/>
    <w:rsid w:val="006C6BF5"/>
    <w:rsid w:val="006C6C01"/>
    <w:rsid w:val="006C6D27"/>
    <w:rsid w:val="006C6E16"/>
    <w:rsid w:val="006C6F2B"/>
    <w:rsid w:val="006C703E"/>
    <w:rsid w:val="006C7488"/>
    <w:rsid w:val="006C75CA"/>
    <w:rsid w:val="006C76DE"/>
    <w:rsid w:val="006C7795"/>
    <w:rsid w:val="006C790E"/>
    <w:rsid w:val="006C79C9"/>
    <w:rsid w:val="006C79D6"/>
    <w:rsid w:val="006C7AFE"/>
    <w:rsid w:val="006C7B01"/>
    <w:rsid w:val="006C7B70"/>
    <w:rsid w:val="006D0130"/>
    <w:rsid w:val="006D0254"/>
    <w:rsid w:val="006D02C3"/>
    <w:rsid w:val="006D02F4"/>
    <w:rsid w:val="006D032B"/>
    <w:rsid w:val="006D08E1"/>
    <w:rsid w:val="006D096E"/>
    <w:rsid w:val="006D098C"/>
    <w:rsid w:val="006D0A77"/>
    <w:rsid w:val="006D0BB9"/>
    <w:rsid w:val="006D0CC9"/>
    <w:rsid w:val="006D0CD8"/>
    <w:rsid w:val="006D0DA9"/>
    <w:rsid w:val="006D0F6A"/>
    <w:rsid w:val="006D102A"/>
    <w:rsid w:val="006D110F"/>
    <w:rsid w:val="006D1174"/>
    <w:rsid w:val="006D11DF"/>
    <w:rsid w:val="006D1214"/>
    <w:rsid w:val="006D12EC"/>
    <w:rsid w:val="006D1517"/>
    <w:rsid w:val="006D159A"/>
    <w:rsid w:val="006D15EB"/>
    <w:rsid w:val="006D1684"/>
    <w:rsid w:val="006D180B"/>
    <w:rsid w:val="006D1825"/>
    <w:rsid w:val="006D18A5"/>
    <w:rsid w:val="006D18B2"/>
    <w:rsid w:val="006D18E7"/>
    <w:rsid w:val="006D1DDB"/>
    <w:rsid w:val="006D1FE7"/>
    <w:rsid w:val="006D21D5"/>
    <w:rsid w:val="006D21F4"/>
    <w:rsid w:val="006D2237"/>
    <w:rsid w:val="006D23AD"/>
    <w:rsid w:val="006D25C9"/>
    <w:rsid w:val="006D26EF"/>
    <w:rsid w:val="006D274D"/>
    <w:rsid w:val="006D2809"/>
    <w:rsid w:val="006D2817"/>
    <w:rsid w:val="006D283A"/>
    <w:rsid w:val="006D28FC"/>
    <w:rsid w:val="006D2C77"/>
    <w:rsid w:val="006D2C9B"/>
    <w:rsid w:val="006D2F77"/>
    <w:rsid w:val="006D3038"/>
    <w:rsid w:val="006D30AA"/>
    <w:rsid w:val="006D31B5"/>
    <w:rsid w:val="006D3263"/>
    <w:rsid w:val="006D3298"/>
    <w:rsid w:val="006D3500"/>
    <w:rsid w:val="006D35E7"/>
    <w:rsid w:val="006D376F"/>
    <w:rsid w:val="006D3965"/>
    <w:rsid w:val="006D3C7D"/>
    <w:rsid w:val="006D3D70"/>
    <w:rsid w:val="006D3E2D"/>
    <w:rsid w:val="006D3E5E"/>
    <w:rsid w:val="006D3F21"/>
    <w:rsid w:val="006D40C6"/>
    <w:rsid w:val="006D41E6"/>
    <w:rsid w:val="006D4596"/>
    <w:rsid w:val="006D46E6"/>
    <w:rsid w:val="006D4784"/>
    <w:rsid w:val="006D482E"/>
    <w:rsid w:val="006D4AE5"/>
    <w:rsid w:val="006D4B2C"/>
    <w:rsid w:val="006D4D71"/>
    <w:rsid w:val="006D51AE"/>
    <w:rsid w:val="006D51B7"/>
    <w:rsid w:val="006D523C"/>
    <w:rsid w:val="006D53D8"/>
    <w:rsid w:val="006D5530"/>
    <w:rsid w:val="006D55E2"/>
    <w:rsid w:val="006D5883"/>
    <w:rsid w:val="006D599C"/>
    <w:rsid w:val="006D5A58"/>
    <w:rsid w:val="006D5A93"/>
    <w:rsid w:val="006D5B28"/>
    <w:rsid w:val="006D5C14"/>
    <w:rsid w:val="006D5CE9"/>
    <w:rsid w:val="006D5E1F"/>
    <w:rsid w:val="006D5F11"/>
    <w:rsid w:val="006D5F5A"/>
    <w:rsid w:val="006D5FCC"/>
    <w:rsid w:val="006D6046"/>
    <w:rsid w:val="006D614D"/>
    <w:rsid w:val="006D620E"/>
    <w:rsid w:val="006D62B7"/>
    <w:rsid w:val="006D63B8"/>
    <w:rsid w:val="006D6412"/>
    <w:rsid w:val="006D662F"/>
    <w:rsid w:val="006D66A9"/>
    <w:rsid w:val="006D6721"/>
    <w:rsid w:val="006D67FF"/>
    <w:rsid w:val="006D6867"/>
    <w:rsid w:val="006D6961"/>
    <w:rsid w:val="006D6A66"/>
    <w:rsid w:val="006D6B0B"/>
    <w:rsid w:val="006D6FDC"/>
    <w:rsid w:val="006D6FF6"/>
    <w:rsid w:val="006D7012"/>
    <w:rsid w:val="006D70F8"/>
    <w:rsid w:val="006D741F"/>
    <w:rsid w:val="006D7467"/>
    <w:rsid w:val="006D747A"/>
    <w:rsid w:val="006D774A"/>
    <w:rsid w:val="006D7777"/>
    <w:rsid w:val="006D7977"/>
    <w:rsid w:val="006D7A66"/>
    <w:rsid w:val="006D7B62"/>
    <w:rsid w:val="006D7CA0"/>
    <w:rsid w:val="006D7D3B"/>
    <w:rsid w:val="006D7E6F"/>
    <w:rsid w:val="006D7E92"/>
    <w:rsid w:val="006E008A"/>
    <w:rsid w:val="006E021B"/>
    <w:rsid w:val="006E035B"/>
    <w:rsid w:val="006E0438"/>
    <w:rsid w:val="006E05A0"/>
    <w:rsid w:val="006E0646"/>
    <w:rsid w:val="006E0B1B"/>
    <w:rsid w:val="006E0D36"/>
    <w:rsid w:val="006E0ED2"/>
    <w:rsid w:val="006E0F14"/>
    <w:rsid w:val="006E119B"/>
    <w:rsid w:val="006E11C4"/>
    <w:rsid w:val="006E1516"/>
    <w:rsid w:val="006E1555"/>
    <w:rsid w:val="006E163F"/>
    <w:rsid w:val="006E1898"/>
    <w:rsid w:val="006E1AE7"/>
    <w:rsid w:val="006E1B86"/>
    <w:rsid w:val="006E1B8A"/>
    <w:rsid w:val="006E1C9C"/>
    <w:rsid w:val="006E2012"/>
    <w:rsid w:val="006E2138"/>
    <w:rsid w:val="006E229E"/>
    <w:rsid w:val="006E2511"/>
    <w:rsid w:val="006E257F"/>
    <w:rsid w:val="006E25D0"/>
    <w:rsid w:val="006E271E"/>
    <w:rsid w:val="006E27E1"/>
    <w:rsid w:val="006E286B"/>
    <w:rsid w:val="006E28F6"/>
    <w:rsid w:val="006E2A9D"/>
    <w:rsid w:val="006E2BDA"/>
    <w:rsid w:val="006E2CAB"/>
    <w:rsid w:val="006E2CBC"/>
    <w:rsid w:val="006E2E92"/>
    <w:rsid w:val="006E2FF4"/>
    <w:rsid w:val="006E300A"/>
    <w:rsid w:val="006E3037"/>
    <w:rsid w:val="006E31B5"/>
    <w:rsid w:val="006E3209"/>
    <w:rsid w:val="006E32D1"/>
    <w:rsid w:val="006E356B"/>
    <w:rsid w:val="006E36B2"/>
    <w:rsid w:val="006E38A7"/>
    <w:rsid w:val="006E39DA"/>
    <w:rsid w:val="006E3AE3"/>
    <w:rsid w:val="006E3B46"/>
    <w:rsid w:val="006E3DDC"/>
    <w:rsid w:val="006E3E1E"/>
    <w:rsid w:val="006E3F88"/>
    <w:rsid w:val="006E4038"/>
    <w:rsid w:val="006E41C8"/>
    <w:rsid w:val="006E4295"/>
    <w:rsid w:val="006E4664"/>
    <w:rsid w:val="006E483E"/>
    <w:rsid w:val="006E48EC"/>
    <w:rsid w:val="006E4989"/>
    <w:rsid w:val="006E4C4F"/>
    <w:rsid w:val="006E4CB6"/>
    <w:rsid w:val="006E4E04"/>
    <w:rsid w:val="006E4ECA"/>
    <w:rsid w:val="006E51BF"/>
    <w:rsid w:val="006E52CE"/>
    <w:rsid w:val="006E52F2"/>
    <w:rsid w:val="006E541B"/>
    <w:rsid w:val="006E5457"/>
    <w:rsid w:val="006E55A2"/>
    <w:rsid w:val="006E55E8"/>
    <w:rsid w:val="006E56E6"/>
    <w:rsid w:val="006E571D"/>
    <w:rsid w:val="006E57BC"/>
    <w:rsid w:val="006E5902"/>
    <w:rsid w:val="006E5B41"/>
    <w:rsid w:val="006E5D72"/>
    <w:rsid w:val="006E5E35"/>
    <w:rsid w:val="006E5EC0"/>
    <w:rsid w:val="006E5FBA"/>
    <w:rsid w:val="006E607F"/>
    <w:rsid w:val="006E61B9"/>
    <w:rsid w:val="006E622C"/>
    <w:rsid w:val="006E63A0"/>
    <w:rsid w:val="006E65E2"/>
    <w:rsid w:val="006E6724"/>
    <w:rsid w:val="006E6A11"/>
    <w:rsid w:val="006E6B39"/>
    <w:rsid w:val="006E703D"/>
    <w:rsid w:val="006E70C8"/>
    <w:rsid w:val="006E72AC"/>
    <w:rsid w:val="006E74A6"/>
    <w:rsid w:val="006E7578"/>
    <w:rsid w:val="006E75CC"/>
    <w:rsid w:val="006E75D5"/>
    <w:rsid w:val="006E7693"/>
    <w:rsid w:val="006E77BB"/>
    <w:rsid w:val="006E791E"/>
    <w:rsid w:val="006E7A06"/>
    <w:rsid w:val="006E7B80"/>
    <w:rsid w:val="006E7E6C"/>
    <w:rsid w:val="006E7EB1"/>
    <w:rsid w:val="006E7FC0"/>
    <w:rsid w:val="006F0164"/>
    <w:rsid w:val="006F03CE"/>
    <w:rsid w:val="006F0883"/>
    <w:rsid w:val="006F0926"/>
    <w:rsid w:val="006F0979"/>
    <w:rsid w:val="006F0ADC"/>
    <w:rsid w:val="006F0B03"/>
    <w:rsid w:val="006F0BBA"/>
    <w:rsid w:val="006F0DB7"/>
    <w:rsid w:val="006F0EA2"/>
    <w:rsid w:val="006F1052"/>
    <w:rsid w:val="006F109E"/>
    <w:rsid w:val="006F114E"/>
    <w:rsid w:val="006F1497"/>
    <w:rsid w:val="006F154E"/>
    <w:rsid w:val="006F17E8"/>
    <w:rsid w:val="006F1992"/>
    <w:rsid w:val="006F19C2"/>
    <w:rsid w:val="006F1A79"/>
    <w:rsid w:val="006F1B7B"/>
    <w:rsid w:val="006F1D80"/>
    <w:rsid w:val="006F1D98"/>
    <w:rsid w:val="006F1FEF"/>
    <w:rsid w:val="006F212A"/>
    <w:rsid w:val="006F21D5"/>
    <w:rsid w:val="006F2418"/>
    <w:rsid w:val="006F24B9"/>
    <w:rsid w:val="006F2502"/>
    <w:rsid w:val="006F28F1"/>
    <w:rsid w:val="006F2969"/>
    <w:rsid w:val="006F2A57"/>
    <w:rsid w:val="006F2B99"/>
    <w:rsid w:val="006F2C13"/>
    <w:rsid w:val="006F2E9E"/>
    <w:rsid w:val="006F2F7D"/>
    <w:rsid w:val="006F2FC7"/>
    <w:rsid w:val="006F311B"/>
    <w:rsid w:val="006F3333"/>
    <w:rsid w:val="006F3389"/>
    <w:rsid w:val="006F353F"/>
    <w:rsid w:val="006F3546"/>
    <w:rsid w:val="006F371D"/>
    <w:rsid w:val="006F375B"/>
    <w:rsid w:val="006F387E"/>
    <w:rsid w:val="006F39DB"/>
    <w:rsid w:val="006F3B38"/>
    <w:rsid w:val="006F3C6D"/>
    <w:rsid w:val="006F3D44"/>
    <w:rsid w:val="006F3D49"/>
    <w:rsid w:val="006F3DFD"/>
    <w:rsid w:val="006F3E0F"/>
    <w:rsid w:val="006F3E24"/>
    <w:rsid w:val="006F3F18"/>
    <w:rsid w:val="006F3FDB"/>
    <w:rsid w:val="006F4027"/>
    <w:rsid w:val="006F4074"/>
    <w:rsid w:val="006F423C"/>
    <w:rsid w:val="006F432F"/>
    <w:rsid w:val="006F43EA"/>
    <w:rsid w:val="006F45B2"/>
    <w:rsid w:val="006F46EB"/>
    <w:rsid w:val="006F48A7"/>
    <w:rsid w:val="006F496C"/>
    <w:rsid w:val="006F4BBC"/>
    <w:rsid w:val="006F4C11"/>
    <w:rsid w:val="006F4D66"/>
    <w:rsid w:val="006F4D71"/>
    <w:rsid w:val="006F4F63"/>
    <w:rsid w:val="006F5083"/>
    <w:rsid w:val="006F50B8"/>
    <w:rsid w:val="006F510D"/>
    <w:rsid w:val="006F5129"/>
    <w:rsid w:val="006F5141"/>
    <w:rsid w:val="006F5147"/>
    <w:rsid w:val="006F5194"/>
    <w:rsid w:val="006F55FE"/>
    <w:rsid w:val="006F565D"/>
    <w:rsid w:val="006F59C0"/>
    <w:rsid w:val="006F5A04"/>
    <w:rsid w:val="006F5A16"/>
    <w:rsid w:val="006F5A76"/>
    <w:rsid w:val="006F5C49"/>
    <w:rsid w:val="006F5D6E"/>
    <w:rsid w:val="006F5F76"/>
    <w:rsid w:val="006F5FBA"/>
    <w:rsid w:val="006F60A3"/>
    <w:rsid w:val="006F6126"/>
    <w:rsid w:val="006F6144"/>
    <w:rsid w:val="006F618F"/>
    <w:rsid w:val="006F655F"/>
    <w:rsid w:val="006F6650"/>
    <w:rsid w:val="006F6711"/>
    <w:rsid w:val="006F6B7E"/>
    <w:rsid w:val="006F6BEB"/>
    <w:rsid w:val="006F6C20"/>
    <w:rsid w:val="006F6D10"/>
    <w:rsid w:val="006F6E50"/>
    <w:rsid w:val="006F7037"/>
    <w:rsid w:val="006F745E"/>
    <w:rsid w:val="006F766C"/>
    <w:rsid w:val="006F768D"/>
    <w:rsid w:val="006F7B6D"/>
    <w:rsid w:val="006F7E14"/>
    <w:rsid w:val="007001E2"/>
    <w:rsid w:val="007002A6"/>
    <w:rsid w:val="007003BF"/>
    <w:rsid w:val="007005AA"/>
    <w:rsid w:val="007005CC"/>
    <w:rsid w:val="00700BDB"/>
    <w:rsid w:val="00700C6D"/>
    <w:rsid w:val="00700CCE"/>
    <w:rsid w:val="00700FE9"/>
    <w:rsid w:val="00701499"/>
    <w:rsid w:val="0070151B"/>
    <w:rsid w:val="007015B1"/>
    <w:rsid w:val="0070168A"/>
    <w:rsid w:val="00701868"/>
    <w:rsid w:val="00701CC8"/>
    <w:rsid w:val="00701EAB"/>
    <w:rsid w:val="007021C5"/>
    <w:rsid w:val="00702290"/>
    <w:rsid w:val="00702322"/>
    <w:rsid w:val="007024F9"/>
    <w:rsid w:val="00702655"/>
    <w:rsid w:val="007026DA"/>
    <w:rsid w:val="007029CC"/>
    <w:rsid w:val="00702B4D"/>
    <w:rsid w:val="00702CE6"/>
    <w:rsid w:val="00702D83"/>
    <w:rsid w:val="00702DB1"/>
    <w:rsid w:val="00702DD3"/>
    <w:rsid w:val="00703404"/>
    <w:rsid w:val="00703619"/>
    <w:rsid w:val="00703683"/>
    <w:rsid w:val="00703A5A"/>
    <w:rsid w:val="00703CBF"/>
    <w:rsid w:val="00703CD8"/>
    <w:rsid w:val="00703E46"/>
    <w:rsid w:val="0070408C"/>
    <w:rsid w:val="007041DD"/>
    <w:rsid w:val="007041F2"/>
    <w:rsid w:val="0070444D"/>
    <w:rsid w:val="0070452F"/>
    <w:rsid w:val="0070461B"/>
    <w:rsid w:val="0070472A"/>
    <w:rsid w:val="007047BF"/>
    <w:rsid w:val="00704AE1"/>
    <w:rsid w:val="00704C64"/>
    <w:rsid w:val="00704C74"/>
    <w:rsid w:val="00704D59"/>
    <w:rsid w:val="00705284"/>
    <w:rsid w:val="007052D4"/>
    <w:rsid w:val="00705326"/>
    <w:rsid w:val="0070537C"/>
    <w:rsid w:val="00705459"/>
    <w:rsid w:val="00705A4A"/>
    <w:rsid w:val="00705F7D"/>
    <w:rsid w:val="00705FAD"/>
    <w:rsid w:val="00706040"/>
    <w:rsid w:val="007060F1"/>
    <w:rsid w:val="00706126"/>
    <w:rsid w:val="00706279"/>
    <w:rsid w:val="007063DC"/>
    <w:rsid w:val="0070644C"/>
    <w:rsid w:val="00706737"/>
    <w:rsid w:val="007068F5"/>
    <w:rsid w:val="007069BF"/>
    <w:rsid w:val="007069EC"/>
    <w:rsid w:val="00706BF2"/>
    <w:rsid w:val="00706C5E"/>
    <w:rsid w:val="00706DDF"/>
    <w:rsid w:val="00706E1B"/>
    <w:rsid w:val="00706EF3"/>
    <w:rsid w:val="00706F2F"/>
    <w:rsid w:val="00706F33"/>
    <w:rsid w:val="00707004"/>
    <w:rsid w:val="00707399"/>
    <w:rsid w:val="007074E6"/>
    <w:rsid w:val="00707592"/>
    <w:rsid w:val="00707617"/>
    <w:rsid w:val="0070763E"/>
    <w:rsid w:val="007077C6"/>
    <w:rsid w:val="0070780C"/>
    <w:rsid w:val="00707BDD"/>
    <w:rsid w:val="00707D63"/>
    <w:rsid w:val="00707E8F"/>
    <w:rsid w:val="00707FEE"/>
    <w:rsid w:val="00710108"/>
    <w:rsid w:val="0071046E"/>
    <w:rsid w:val="0071062D"/>
    <w:rsid w:val="007106B6"/>
    <w:rsid w:val="007106B9"/>
    <w:rsid w:val="007106C8"/>
    <w:rsid w:val="007107C6"/>
    <w:rsid w:val="00710858"/>
    <w:rsid w:val="00710864"/>
    <w:rsid w:val="00710AEC"/>
    <w:rsid w:val="00710BA2"/>
    <w:rsid w:val="00710E68"/>
    <w:rsid w:val="00710F0A"/>
    <w:rsid w:val="00710F59"/>
    <w:rsid w:val="007111B3"/>
    <w:rsid w:val="0071126B"/>
    <w:rsid w:val="0071172D"/>
    <w:rsid w:val="00711877"/>
    <w:rsid w:val="007118B7"/>
    <w:rsid w:val="00711A59"/>
    <w:rsid w:val="00711BFF"/>
    <w:rsid w:val="00711C31"/>
    <w:rsid w:val="00711D0A"/>
    <w:rsid w:val="00711D36"/>
    <w:rsid w:val="00711F6F"/>
    <w:rsid w:val="00711F87"/>
    <w:rsid w:val="00712005"/>
    <w:rsid w:val="0071234D"/>
    <w:rsid w:val="00712539"/>
    <w:rsid w:val="007125A0"/>
    <w:rsid w:val="0071275F"/>
    <w:rsid w:val="00712939"/>
    <w:rsid w:val="00712A5F"/>
    <w:rsid w:val="00712D62"/>
    <w:rsid w:val="00713007"/>
    <w:rsid w:val="007131AE"/>
    <w:rsid w:val="007135BE"/>
    <w:rsid w:val="007138A1"/>
    <w:rsid w:val="00713A35"/>
    <w:rsid w:val="00713C6A"/>
    <w:rsid w:val="00713CAE"/>
    <w:rsid w:val="00713D7A"/>
    <w:rsid w:val="00713DCC"/>
    <w:rsid w:val="007140C7"/>
    <w:rsid w:val="00714107"/>
    <w:rsid w:val="0071413D"/>
    <w:rsid w:val="00714287"/>
    <w:rsid w:val="00714642"/>
    <w:rsid w:val="0071464D"/>
    <w:rsid w:val="007148CA"/>
    <w:rsid w:val="00714BF7"/>
    <w:rsid w:val="00714F3A"/>
    <w:rsid w:val="00715005"/>
    <w:rsid w:val="007151EB"/>
    <w:rsid w:val="0071542E"/>
    <w:rsid w:val="0071555E"/>
    <w:rsid w:val="00715789"/>
    <w:rsid w:val="007158A4"/>
    <w:rsid w:val="007159D4"/>
    <w:rsid w:val="007159E0"/>
    <w:rsid w:val="00715BA2"/>
    <w:rsid w:val="00715BF0"/>
    <w:rsid w:val="00715E07"/>
    <w:rsid w:val="00715E7C"/>
    <w:rsid w:val="00716058"/>
    <w:rsid w:val="0071605E"/>
    <w:rsid w:val="0071607E"/>
    <w:rsid w:val="007161BC"/>
    <w:rsid w:val="007161D1"/>
    <w:rsid w:val="007164CF"/>
    <w:rsid w:val="0071652A"/>
    <w:rsid w:val="007165B9"/>
    <w:rsid w:val="00716660"/>
    <w:rsid w:val="007167D9"/>
    <w:rsid w:val="007167EE"/>
    <w:rsid w:val="00716869"/>
    <w:rsid w:val="0071689B"/>
    <w:rsid w:val="00716AEB"/>
    <w:rsid w:val="00716B1F"/>
    <w:rsid w:val="00716D49"/>
    <w:rsid w:val="00716DD7"/>
    <w:rsid w:val="00716E0D"/>
    <w:rsid w:val="0071738F"/>
    <w:rsid w:val="007173CF"/>
    <w:rsid w:val="00717401"/>
    <w:rsid w:val="00717456"/>
    <w:rsid w:val="00717923"/>
    <w:rsid w:val="00717977"/>
    <w:rsid w:val="007179D8"/>
    <w:rsid w:val="00717A55"/>
    <w:rsid w:val="00717A7D"/>
    <w:rsid w:val="00717B26"/>
    <w:rsid w:val="00717B76"/>
    <w:rsid w:val="00717C0E"/>
    <w:rsid w:val="00717C72"/>
    <w:rsid w:val="00717CFE"/>
    <w:rsid w:val="00717FB4"/>
    <w:rsid w:val="007200AB"/>
    <w:rsid w:val="007200E4"/>
    <w:rsid w:val="0072012C"/>
    <w:rsid w:val="0072031E"/>
    <w:rsid w:val="0072045C"/>
    <w:rsid w:val="007204BC"/>
    <w:rsid w:val="00720619"/>
    <w:rsid w:val="0072063C"/>
    <w:rsid w:val="0072064D"/>
    <w:rsid w:val="0072069E"/>
    <w:rsid w:val="00720832"/>
    <w:rsid w:val="00720880"/>
    <w:rsid w:val="00720ADD"/>
    <w:rsid w:val="00720BFE"/>
    <w:rsid w:val="00720D21"/>
    <w:rsid w:val="00720F0D"/>
    <w:rsid w:val="00720FAE"/>
    <w:rsid w:val="007210BA"/>
    <w:rsid w:val="00721360"/>
    <w:rsid w:val="00721377"/>
    <w:rsid w:val="0072138D"/>
    <w:rsid w:val="00721517"/>
    <w:rsid w:val="007215C7"/>
    <w:rsid w:val="0072161E"/>
    <w:rsid w:val="00721751"/>
    <w:rsid w:val="00721868"/>
    <w:rsid w:val="00721988"/>
    <w:rsid w:val="00721E3A"/>
    <w:rsid w:val="00721F34"/>
    <w:rsid w:val="00721FBB"/>
    <w:rsid w:val="00721FF8"/>
    <w:rsid w:val="0072203B"/>
    <w:rsid w:val="0072211E"/>
    <w:rsid w:val="007221FD"/>
    <w:rsid w:val="007222AF"/>
    <w:rsid w:val="007222D9"/>
    <w:rsid w:val="00722483"/>
    <w:rsid w:val="0072259B"/>
    <w:rsid w:val="007226C3"/>
    <w:rsid w:val="007226C5"/>
    <w:rsid w:val="00722794"/>
    <w:rsid w:val="0072283F"/>
    <w:rsid w:val="00722843"/>
    <w:rsid w:val="00722886"/>
    <w:rsid w:val="00722896"/>
    <w:rsid w:val="0072290F"/>
    <w:rsid w:val="0072291F"/>
    <w:rsid w:val="0072295E"/>
    <w:rsid w:val="00722AEA"/>
    <w:rsid w:val="00722C22"/>
    <w:rsid w:val="00723028"/>
    <w:rsid w:val="007230DD"/>
    <w:rsid w:val="0072313E"/>
    <w:rsid w:val="00723441"/>
    <w:rsid w:val="007234A1"/>
    <w:rsid w:val="007234E7"/>
    <w:rsid w:val="00723517"/>
    <w:rsid w:val="0072355C"/>
    <w:rsid w:val="007235D7"/>
    <w:rsid w:val="0072385C"/>
    <w:rsid w:val="0072389E"/>
    <w:rsid w:val="00723902"/>
    <w:rsid w:val="00723949"/>
    <w:rsid w:val="00723A73"/>
    <w:rsid w:val="00723CF3"/>
    <w:rsid w:val="00723E69"/>
    <w:rsid w:val="0072426F"/>
    <w:rsid w:val="007243CB"/>
    <w:rsid w:val="007245A2"/>
    <w:rsid w:val="007245CD"/>
    <w:rsid w:val="00724C5A"/>
    <w:rsid w:val="00724CA6"/>
    <w:rsid w:val="00724E4E"/>
    <w:rsid w:val="00724E7E"/>
    <w:rsid w:val="00724EA1"/>
    <w:rsid w:val="00724F33"/>
    <w:rsid w:val="0072544D"/>
    <w:rsid w:val="00725493"/>
    <w:rsid w:val="00725639"/>
    <w:rsid w:val="0072581B"/>
    <w:rsid w:val="0072582B"/>
    <w:rsid w:val="0072585B"/>
    <w:rsid w:val="007258AA"/>
    <w:rsid w:val="00725A49"/>
    <w:rsid w:val="00725C27"/>
    <w:rsid w:val="00725C47"/>
    <w:rsid w:val="00725DD2"/>
    <w:rsid w:val="00725F48"/>
    <w:rsid w:val="00725F8F"/>
    <w:rsid w:val="00725FCB"/>
    <w:rsid w:val="007261B7"/>
    <w:rsid w:val="00726321"/>
    <w:rsid w:val="00726717"/>
    <w:rsid w:val="00726A4D"/>
    <w:rsid w:val="00726BAE"/>
    <w:rsid w:val="00726C59"/>
    <w:rsid w:val="00726C8A"/>
    <w:rsid w:val="00726DA1"/>
    <w:rsid w:val="00726E48"/>
    <w:rsid w:val="00727046"/>
    <w:rsid w:val="00727074"/>
    <w:rsid w:val="00727218"/>
    <w:rsid w:val="0072735C"/>
    <w:rsid w:val="0072738F"/>
    <w:rsid w:val="0072746D"/>
    <w:rsid w:val="00727653"/>
    <w:rsid w:val="007276F7"/>
    <w:rsid w:val="007277BC"/>
    <w:rsid w:val="007279E6"/>
    <w:rsid w:val="00727C37"/>
    <w:rsid w:val="00727D53"/>
    <w:rsid w:val="00727D5A"/>
    <w:rsid w:val="00727DA3"/>
    <w:rsid w:val="00727E3B"/>
    <w:rsid w:val="00730326"/>
    <w:rsid w:val="00730597"/>
    <w:rsid w:val="007306F9"/>
    <w:rsid w:val="0073092D"/>
    <w:rsid w:val="0073097E"/>
    <w:rsid w:val="00730B0D"/>
    <w:rsid w:val="00730C64"/>
    <w:rsid w:val="00730D03"/>
    <w:rsid w:val="00731097"/>
    <w:rsid w:val="00731108"/>
    <w:rsid w:val="007312D4"/>
    <w:rsid w:val="00731430"/>
    <w:rsid w:val="0073144A"/>
    <w:rsid w:val="00731516"/>
    <w:rsid w:val="0073155B"/>
    <w:rsid w:val="007315F0"/>
    <w:rsid w:val="007316B7"/>
    <w:rsid w:val="0073178D"/>
    <w:rsid w:val="00731852"/>
    <w:rsid w:val="00731A60"/>
    <w:rsid w:val="00731ECE"/>
    <w:rsid w:val="007320BA"/>
    <w:rsid w:val="007321B9"/>
    <w:rsid w:val="007321ED"/>
    <w:rsid w:val="00732234"/>
    <w:rsid w:val="0073237B"/>
    <w:rsid w:val="007323FA"/>
    <w:rsid w:val="00732488"/>
    <w:rsid w:val="00732541"/>
    <w:rsid w:val="007327C5"/>
    <w:rsid w:val="0073286D"/>
    <w:rsid w:val="0073297A"/>
    <w:rsid w:val="007329B9"/>
    <w:rsid w:val="007329D3"/>
    <w:rsid w:val="00732AD7"/>
    <w:rsid w:val="00732B17"/>
    <w:rsid w:val="00732C82"/>
    <w:rsid w:val="00732D70"/>
    <w:rsid w:val="00732E19"/>
    <w:rsid w:val="00733008"/>
    <w:rsid w:val="007330C6"/>
    <w:rsid w:val="007330CF"/>
    <w:rsid w:val="007330EB"/>
    <w:rsid w:val="0073320C"/>
    <w:rsid w:val="007332DD"/>
    <w:rsid w:val="007335A8"/>
    <w:rsid w:val="00733812"/>
    <w:rsid w:val="00733900"/>
    <w:rsid w:val="00733C46"/>
    <w:rsid w:val="00733DC3"/>
    <w:rsid w:val="00733F09"/>
    <w:rsid w:val="00734119"/>
    <w:rsid w:val="00734189"/>
    <w:rsid w:val="00734556"/>
    <w:rsid w:val="0073465C"/>
    <w:rsid w:val="00734814"/>
    <w:rsid w:val="0073495D"/>
    <w:rsid w:val="00734C65"/>
    <w:rsid w:val="00734C91"/>
    <w:rsid w:val="00734CD8"/>
    <w:rsid w:val="00734DBD"/>
    <w:rsid w:val="00734EFA"/>
    <w:rsid w:val="00734F0C"/>
    <w:rsid w:val="00734F92"/>
    <w:rsid w:val="0073511C"/>
    <w:rsid w:val="00735440"/>
    <w:rsid w:val="007354B2"/>
    <w:rsid w:val="00735512"/>
    <w:rsid w:val="00735528"/>
    <w:rsid w:val="007355BE"/>
    <w:rsid w:val="00735688"/>
    <w:rsid w:val="0073569E"/>
    <w:rsid w:val="00735CCA"/>
    <w:rsid w:val="00735D44"/>
    <w:rsid w:val="00735DBE"/>
    <w:rsid w:val="00735F0F"/>
    <w:rsid w:val="0073628F"/>
    <w:rsid w:val="00736359"/>
    <w:rsid w:val="00736439"/>
    <w:rsid w:val="00736452"/>
    <w:rsid w:val="00736675"/>
    <w:rsid w:val="00736782"/>
    <w:rsid w:val="00736792"/>
    <w:rsid w:val="007369DC"/>
    <w:rsid w:val="00736B47"/>
    <w:rsid w:val="00736BEF"/>
    <w:rsid w:val="00736CC4"/>
    <w:rsid w:val="00736EFF"/>
    <w:rsid w:val="00737470"/>
    <w:rsid w:val="00737587"/>
    <w:rsid w:val="00737619"/>
    <w:rsid w:val="007376A3"/>
    <w:rsid w:val="007377A9"/>
    <w:rsid w:val="007378B0"/>
    <w:rsid w:val="00737AD1"/>
    <w:rsid w:val="00737D6C"/>
    <w:rsid w:val="00737EEF"/>
    <w:rsid w:val="00740113"/>
    <w:rsid w:val="007401D7"/>
    <w:rsid w:val="0074023C"/>
    <w:rsid w:val="00740488"/>
    <w:rsid w:val="0074064B"/>
    <w:rsid w:val="007408E1"/>
    <w:rsid w:val="00740A09"/>
    <w:rsid w:val="00740A6E"/>
    <w:rsid w:val="00740B52"/>
    <w:rsid w:val="00740B53"/>
    <w:rsid w:val="00740B6B"/>
    <w:rsid w:val="00740CB9"/>
    <w:rsid w:val="00740CE7"/>
    <w:rsid w:val="00740D2E"/>
    <w:rsid w:val="00740E09"/>
    <w:rsid w:val="00740F0C"/>
    <w:rsid w:val="0074101E"/>
    <w:rsid w:val="00741356"/>
    <w:rsid w:val="00741431"/>
    <w:rsid w:val="007415AF"/>
    <w:rsid w:val="00741C04"/>
    <w:rsid w:val="00741C58"/>
    <w:rsid w:val="00741D68"/>
    <w:rsid w:val="00741E17"/>
    <w:rsid w:val="00741E95"/>
    <w:rsid w:val="00741FAE"/>
    <w:rsid w:val="007420ED"/>
    <w:rsid w:val="00742123"/>
    <w:rsid w:val="007423C0"/>
    <w:rsid w:val="00742495"/>
    <w:rsid w:val="00742499"/>
    <w:rsid w:val="007424FA"/>
    <w:rsid w:val="007425E2"/>
    <w:rsid w:val="00742799"/>
    <w:rsid w:val="007427E7"/>
    <w:rsid w:val="00742BAA"/>
    <w:rsid w:val="00742BD0"/>
    <w:rsid w:val="00742CAF"/>
    <w:rsid w:val="00742DA4"/>
    <w:rsid w:val="007430AB"/>
    <w:rsid w:val="0074340F"/>
    <w:rsid w:val="0074366D"/>
    <w:rsid w:val="007436D2"/>
    <w:rsid w:val="007436E0"/>
    <w:rsid w:val="00743D59"/>
    <w:rsid w:val="00743E2D"/>
    <w:rsid w:val="00743F38"/>
    <w:rsid w:val="00743F3E"/>
    <w:rsid w:val="00744099"/>
    <w:rsid w:val="007440B2"/>
    <w:rsid w:val="0074424E"/>
    <w:rsid w:val="007444C1"/>
    <w:rsid w:val="00744759"/>
    <w:rsid w:val="00744950"/>
    <w:rsid w:val="00744AB5"/>
    <w:rsid w:val="00744C24"/>
    <w:rsid w:val="00744DF5"/>
    <w:rsid w:val="0074521C"/>
    <w:rsid w:val="0074525E"/>
    <w:rsid w:val="00745387"/>
    <w:rsid w:val="007453DD"/>
    <w:rsid w:val="0074567E"/>
    <w:rsid w:val="00745733"/>
    <w:rsid w:val="007457E6"/>
    <w:rsid w:val="0074582C"/>
    <w:rsid w:val="007458CE"/>
    <w:rsid w:val="007458E0"/>
    <w:rsid w:val="00745B61"/>
    <w:rsid w:val="00745D34"/>
    <w:rsid w:val="00745DA2"/>
    <w:rsid w:val="00745F5D"/>
    <w:rsid w:val="00746020"/>
    <w:rsid w:val="00746095"/>
    <w:rsid w:val="007461B2"/>
    <w:rsid w:val="0074637B"/>
    <w:rsid w:val="0074645D"/>
    <w:rsid w:val="00746562"/>
    <w:rsid w:val="007465AC"/>
    <w:rsid w:val="007465F4"/>
    <w:rsid w:val="00746902"/>
    <w:rsid w:val="00746906"/>
    <w:rsid w:val="0074695B"/>
    <w:rsid w:val="00746CDA"/>
    <w:rsid w:val="00746CEF"/>
    <w:rsid w:val="00746D02"/>
    <w:rsid w:val="00746D67"/>
    <w:rsid w:val="00747071"/>
    <w:rsid w:val="007470B2"/>
    <w:rsid w:val="0074752A"/>
    <w:rsid w:val="0074759C"/>
    <w:rsid w:val="007475DD"/>
    <w:rsid w:val="007477A3"/>
    <w:rsid w:val="007478F3"/>
    <w:rsid w:val="00747965"/>
    <w:rsid w:val="00747970"/>
    <w:rsid w:val="007479AC"/>
    <w:rsid w:val="00747A85"/>
    <w:rsid w:val="00747B68"/>
    <w:rsid w:val="00747BB8"/>
    <w:rsid w:val="00747BD9"/>
    <w:rsid w:val="00747C41"/>
    <w:rsid w:val="00747DBA"/>
    <w:rsid w:val="00750261"/>
    <w:rsid w:val="007502D9"/>
    <w:rsid w:val="0075032B"/>
    <w:rsid w:val="00750390"/>
    <w:rsid w:val="0075065D"/>
    <w:rsid w:val="0075094D"/>
    <w:rsid w:val="0075099D"/>
    <w:rsid w:val="00750F82"/>
    <w:rsid w:val="0075106C"/>
    <w:rsid w:val="007510EC"/>
    <w:rsid w:val="00751159"/>
    <w:rsid w:val="00751486"/>
    <w:rsid w:val="007515BB"/>
    <w:rsid w:val="00751669"/>
    <w:rsid w:val="007516DB"/>
    <w:rsid w:val="007519F9"/>
    <w:rsid w:val="00751AA8"/>
    <w:rsid w:val="00751AB5"/>
    <w:rsid w:val="00751B02"/>
    <w:rsid w:val="00751C2B"/>
    <w:rsid w:val="00751D45"/>
    <w:rsid w:val="00751FF3"/>
    <w:rsid w:val="0075235D"/>
    <w:rsid w:val="00752526"/>
    <w:rsid w:val="007526AF"/>
    <w:rsid w:val="007526C0"/>
    <w:rsid w:val="00752975"/>
    <w:rsid w:val="00752A28"/>
    <w:rsid w:val="00752DF2"/>
    <w:rsid w:val="00752EE1"/>
    <w:rsid w:val="00752F02"/>
    <w:rsid w:val="00752F6A"/>
    <w:rsid w:val="00752FD2"/>
    <w:rsid w:val="007530EF"/>
    <w:rsid w:val="007531CB"/>
    <w:rsid w:val="007532BA"/>
    <w:rsid w:val="0075349A"/>
    <w:rsid w:val="007535DC"/>
    <w:rsid w:val="007539D6"/>
    <w:rsid w:val="00753A17"/>
    <w:rsid w:val="00753B1B"/>
    <w:rsid w:val="00753F12"/>
    <w:rsid w:val="007540EE"/>
    <w:rsid w:val="00754139"/>
    <w:rsid w:val="00754197"/>
    <w:rsid w:val="00754320"/>
    <w:rsid w:val="0075437B"/>
    <w:rsid w:val="0075438E"/>
    <w:rsid w:val="00754500"/>
    <w:rsid w:val="0075480D"/>
    <w:rsid w:val="0075489C"/>
    <w:rsid w:val="007549CA"/>
    <w:rsid w:val="00754B52"/>
    <w:rsid w:val="00754D64"/>
    <w:rsid w:val="00754F6E"/>
    <w:rsid w:val="00755057"/>
    <w:rsid w:val="007551A5"/>
    <w:rsid w:val="00755404"/>
    <w:rsid w:val="00755510"/>
    <w:rsid w:val="00755782"/>
    <w:rsid w:val="00755816"/>
    <w:rsid w:val="007558A9"/>
    <w:rsid w:val="0075593F"/>
    <w:rsid w:val="00755B1C"/>
    <w:rsid w:val="00755B5E"/>
    <w:rsid w:val="00755FF5"/>
    <w:rsid w:val="0075607D"/>
    <w:rsid w:val="0075609C"/>
    <w:rsid w:val="0075611F"/>
    <w:rsid w:val="00756173"/>
    <w:rsid w:val="00756300"/>
    <w:rsid w:val="00756319"/>
    <w:rsid w:val="0075640B"/>
    <w:rsid w:val="00756454"/>
    <w:rsid w:val="007565A5"/>
    <w:rsid w:val="007565C3"/>
    <w:rsid w:val="007565D6"/>
    <w:rsid w:val="00756648"/>
    <w:rsid w:val="007566DF"/>
    <w:rsid w:val="00756876"/>
    <w:rsid w:val="007569D0"/>
    <w:rsid w:val="00756AD5"/>
    <w:rsid w:val="00756B5A"/>
    <w:rsid w:val="00756BC1"/>
    <w:rsid w:val="00756DA2"/>
    <w:rsid w:val="00756E3C"/>
    <w:rsid w:val="007570F6"/>
    <w:rsid w:val="00757116"/>
    <w:rsid w:val="00757357"/>
    <w:rsid w:val="0075746B"/>
    <w:rsid w:val="00757570"/>
    <w:rsid w:val="007576B6"/>
    <w:rsid w:val="007576BC"/>
    <w:rsid w:val="00757722"/>
    <w:rsid w:val="00757854"/>
    <w:rsid w:val="007578BD"/>
    <w:rsid w:val="00757A19"/>
    <w:rsid w:val="00757AC8"/>
    <w:rsid w:val="00757B66"/>
    <w:rsid w:val="00757D9F"/>
    <w:rsid w:val="00757F9F"/>
    <w:rsid w:val="00757FEE"/>
    <w:rsid w:val="00760155"/>
    <w:rsid w:val="00760207"/>
    <w:rsid w:val="007603AD"/>
    <w:rsid w:val="00760566"/>
    <w:rsid w:val="007605DB"/>
    <w:rsid w:val="00760916"/>
    <w:rsid w:val="00760CA8"/>
    <w:rsid w:val="00760F1B"/>
    <w:rsid w:val="00760F3C"/>
    <w:rsid w:val="00760F93"/>
    <w:rsid w:val="00761141"/>
    <w:rsid w:val="007611E6"/>
    <w:rsid w:val="007614AA"/>
    <w:rsid w:val="007615A4"/>
    <w:rsid w:val="007619B0"/>
    <w:rsid w:val="00761B29"/>
    <w:rsid w:val="00761C83"/>
    <w:rsid w:val="00761D32"/>
    <w:rsid w:val="00761D45"/>
    <w:rsid w:val="00761DA2"/>
    <w:rsid w:val="00761F13"/>
    <w:rsid w:val="00761FF8"/>
    <w:rsid w:val="007621AC"/>
    <w:rsid w:val="007622A3"/>
    <w:rsid w:val="007622FF"/>
    <w:rsid w:val="007623F2"/>
    <w:rsid w:val="00762460"/>
    <w:rsid w:val="00762932"/>
    <w:rsid w:val="00762A66"/>
    <w:rsid w:val="00762AB9"/>
    <w:rsid w:val="00762B62"/>
    <w:rsid w:val="00762C91"/>
    <w:rsid w:val="00762D2F"/>
    <w:rsid w:val="00762D85"/>
    <w:rsid w:val="00762F3D"/>
    <w:rsid w:val="007632EB"/>
    <w:rsid w:val="00763311"/>
    <w:rsid w:val="00763364"/>
    <w:rsid w:val="00763469"/>
    <w:rsid w:val="0076347D"/>
    <w:rsid w:val="00763494"/>
    <w:rsid w:val="007635D4"/>
    <w:rsid w:val="00763791"/>
    <w:rsid w:val="007637D9"/>
    <w:rsid w:val="00763B4B"/>
    <w:rsid w:val="00763C6C"/>
    <w:rsid w:val="00763CB5"/>
    <w:rsid w:val="00763D0D"/>
    <w:rsid w:val="00763D32"/>
    <w:rsid w:val="00763E8C"/>
    <w:rsid w:val="00763FB9"/>
    <w:rsid w:val="00764291"/>
    <w:rsid w:val="0076457E"/>
    <w:rsid w:val="00764825"/>
    <w:rsid w:val="007648C4"/>
    <w:rsid w:val="007648DF"/>
    <w:rsid w:val="00764B76"/>
    <w:rsid w:val="00764BF7"/>
    <w:rsid w:val="00764E6B"/>
    <w:rsid w:val="00764F78"/>
    <w:rsid w:val="0076508E"/>
    <w:rsid w:val="00765096"/>
    <w:rsid w:val="00765327"/>
    <w:rsid w:val="0076532E"/>
    <w:rsid w:val="00765470"/>
    <w:rsid w:val="0076591C"/>
    <w:rsid w:val="0076592D"/>
    <w:rsid w:val="00765C5F"/>
    <w:rsid w:val="00765C79"/>
    <w:rsid w:val="00765EA8"/>
    <w:rsid w:val="00765FD3"/>
    <w:rsid w:val="00766016"/>
    <w:rsid w:val="00766173"/>
    <w:rsid w:val="00766175"/>
    <w:rsid w:val="00766211"/>
    <w:rsid w:val="007662AF"/>
    <w:rsid w:val="00766428"/>
    <w:rsid w:val="00766544"/>
    <w:rsid w:val="00766575"/>
    <w:rsid w:val="007665EE"/>
    <w:rsid w:val="00766671"/>
    <w:rsid w:val="007667F5"/>
    <w:rsid w:val="00766999"/>
    <w:rsid w:val="00766B51"/>
    <w:rsid w:val="00766E2E"/>
    <w:rsid w:val="00766E5C"/>
    <w:rsid w:val="00766F0F"/>
    <w:rsid w:val="007670E3"/>
    <w:rsid w:val="00767199"/>
    <w:rsid w:val="007672A5"/>
    <w:rsid w:val="00767445"/>
    <w:rsid w:val="007674C6"/>
    <w:rsid w:val="00767714"/>
    <w:rsid w:val="007677B6"/>
    <w:rsid w:val="007677E6"/>
    <w:rsid w:val="00767954"/>
    <w:rsid w:val="00767A03"/>
    <w:rsid w:val="00767BF5"/>
    <w:rsid w:val="00770001"/>
    <w:rsid w:val="0077003B"/>
    <w:rsid w:val="00770097"/>
    <w:rsid w:val="00770455"/>
    <w:rsid w:val="00770520"/>
    <w:rsid w:val="007706A4"/>
    <w:rsid w:val="007706DB"/>
    <w:rsid w:val="0077078F"/>
    <w:rsid w:val="007707E6"/>
    <w:rsid w:val="007708FB"/>
    <w:rsid w:val="007709B7"/>
    <w:rsid w:val="00770B63"/>
    <w:rsid w:val="00770C31"/>
    <w:rsid w:val="00770CF5"/>
    <w:rsid w:val="0077114F"/>
    <w:rsid w:val="00771266"/>
    <w:rsid w:val="00771418"/>
    <w:rsid w:val="00771724"/>
    <w:rsid w:val="0077173A"/>
    <w:rsid w:val="007718DD"/>
    <w:rsid w:val="007718EC"/>
    <w:rsid w:val="00771BA3"/>
    <w:rsid w:val="00771DE6"/>
    <w:rsid w:val="0077202B"/>
    <w:rsid w:val="0077207C"/>
    <w:rsid w:val="0077232E"/>
    <w:rsid w:val="0077279C"/>
    <w:rsid w:val="00772879"/>
    <w:rsid w:val="00772D15"/>
    <w:rsid w:val="00772D23"/>
    <w:rsid w:val="00772DEC"/>
    <w:rsid w:val="00772DF1"/>
    <w:rsid w:val="007731D7"/>
    <w:rsid w:val="007731F3"/>
    <w:rsid w:val="00773201"/>
    <w:rsid w:val="007733B3"/>
    <w:rsid w:val="0077358F"/>
    <w:rsid w:val="0077379D"/>
    <w:rsid w:val="00773834"/>
    <w:rsid w:val="0077385E"/>
    <w:rsid w:val="0077388F"/>
    <w:rsid w:val="00773932"/>
    <w:rsid w:val="00773987"/>
    <w:rsid w:val="007739E9"/>
    <w:rsid w:val="00773C10"/>
    <w:rsid w:val="00773EF8"/>
    <w:rsid w:val="00774193"/>
    <w:rsid w:val="00774387"/>
    <w:rsid w:val="00774572"/>
    <w:rsid w:val="0077475F"/>
    <w:rsid w:val="00774ABE"/>
    <w:rsid w:val="00774B87"/>
    <w:rsid w:val="00774BE9"/>
    <w:rsid w:val="00774C36"/>
    <w:rsid w:val="00774C40"/>
    <w:rsid w:val="00774CCC"/>
    <w:rsid w:val="00774D3B"/>
    <w:rsid w:val="00774E0C"/>
    <w:rsid w:val="00774E25"/>
    <w:rsid w:val="00774E39"/>
    <w:rsid w:val="00774E40"/>
    <w:rsid w:val="00774EA9"/>
    <w:rsid w:val="00774F32"/>
    <w:rsid w:val="00774F6A"/>
    <w:rsid w:val="00774F82"/>
    <w:rsid w:val="00775348"/>
    <w:rsid w:val="007754D5"/>
    <w:rsid w:val="007754F4"/>
    <w:rsid w:val="007755EF"/>
    <w:rsid w:val="00775815"/>
    <w:rsid w:val="00775851"/>
    <w:rsid w:val="007758A0"/>
    <w:rsid w:val="00775F3E"/>
    <w:rsid w:val="0077604A"/>
    <w:rsid w:val="007760F2"/>
    <w:rsid w:val="0077617B"/>
    <w:rsid w:val="007765B8"/>
    <w:rsid w:val="0077661C"/>
    <w:rsid w:val="007766B9"/>
    <w:rsid w:val="007766D9"/>
    <w:rsid w:val="007768EA"/>
    <w:rsid w:val="007769F1"/>
    <w:rsid w:val="00776A29"/>
    <w:rsid w:val="00776B75"/>
    <w:rsid w:val="00776B91"/>
    <w:rsid w:val="00776C1E"/>
    <w:rsid w:val="00776CCA"/>
    <w:rsid w:val="00776DFC"/>
    <w:rsid w:val="00776F91"/>
    <w:rsid w:val="00777343"/>
    <w:rsid w:val="007773ED"/>
    <w:rsid w:val="0077747E"/>
    <w:rsid w:val="00777894"/>
    <w:rsid w:val="00777D44"/>
    <w:rsid w:val="00777D7A"/>
    <w:rsid w:val="00777FFD"/>
    <w:rsid w:val="007801B4"/>
    <w:rsid w:val="007801FC"/>
    <w:rsid w:val="00780287"/>
    <w:rsid w:val="0078038C"/>
    <w:rsid w:val="007803E9"/>
    <w:rsid w:val="00780429"/>
    <w:rsid w:val="007804F8"/>
    <w:rsid w:val="00780521"/>
    <w:rsid w:val="0078069F"/>
    <w:rsid w:val="00780709"/>
    <w:rsid w:val="00780788"/>
    <w:rsid w:val="007807C8"/>
    <w:rsid w:val="00780C6A"/>
    <w:rsid w:val="00780E5D"/>
    <w:rsid w:val="00780EFB"/>
    <w:rsid w:val="00780FA4"/>
    <w:rsid w:val="00781084"/>
    <w:rsid w:val="00781086"/>
    <w:rsid w:val="00781144"/>
    <w:rsid w:val="00781411"/>
    <w:rsid w:val="00781830"/>
    <w:rsid w:val="0078184B"/>
    <w:rsid w:val="00781865"/>
    <w:rsid w:val="007818E1"/>
    <w:rsid w:val="00781C97"/>
    <w:rsid w:val="00781CC6"/>
    <w:rsid w:val="00781EF9"/>
    <w:rsid w:val="00781FB5"/>
    <w:rsid w:val="007822CD"/>
    <w:rsid w:val="0078231F"/>
    <w:rsid w:val="00782390"/>
    <w:rsid w:val="007824DF"/>
    <w:rsid w:val="00782530"/>
    <w:rsid w:val="00782543"/>
    <w:rsid w:val="00782559"/>
    <w:rsid w:val="00782609"/>
    <w:rsid w:val="00782658"/>
    <w:rsid w:val="00782683"/>
    <w:rsid w:val="0078270D"/>
    <w:rsid w:val="0078288A"/>
    <w:rsid w:val="00782A3A"/>
    <w:rsid w:val="00782B2B"/>
    <w:rsid w:val="00782DEA"/>
    <w:rsid w:val="00782E2D"/>
    <w:rsid w:val="00782EDF"/>
    <w:rsid w:val="00783156"/>
    <w:rsid w:val="00783192"/>
    <w:rsid w:val="00783347"/>
    <w:rsid w:val="00783565"/>
    <w:rsid w:val="00783942"/>
    <w:rsid w:val="00783C13"/>
    <w:rsid w:val="00783F04"/>
    <w:rsid w:val="00783F9F"/>
    <w:rsid w:val="00784105"/>
    <w:rsid w:val="00784348"/>
    <w:rsid w:val="007844C9"/>
    <w:rsid w:val="00784532"/>
    <w:rsid w:val="007845DA"/>
    <w:rsid w:val="007846A3"/>
    <w:rsid w:val="0078471F"/>
    <w:rsid w:val="00784863"/>
    <w:rsid w:val="00784873"/>
    <w:rsid w:val="00784917"/>
    <w:rsid w:val="00784AFD"/>
    <w:rsid w:val="00784DDD"/>
    <w:rsid w:val="00785023"/>
    <w:rsid w:val="00785118"/>
    <w:rsid w:val="00785139"/>
    <w:rsid w:val="00785293"/>
    <w:rsid w:val="00785C2F"/>
    <w:rsid w:val="00785C37"/>
    <w:rsid w:val="00785C8F"/>
    <w:rsid w:val="00785D8E"/>
    <w:rsid w:val="00785F1D"/>
    <w:rsid w:val="00785FAA"/>
    <w:rsid w:val="0078617B"/>
    <w:rsid w:val="0078618B"/>
    <w:rsid w:val="00786327"/>
    <w:rsid w:val="0078637E"/>
    <w:rsid w:val="007863C7"/>
    <w:rsid w:val="00786462"/>
    <w:rsid w:val="00786526"/>
    <w:rsid w:val="00786651"/>
    <w:rsid w:val="00786675"/>
    <w:rsid w:val="00786A0E"/>
    <w:rsid w:val="00786A1C"/>
    <w:rsid w:val="00786B2C"/>
    <w:rsid w:val="00786B80"/>
    <w:rsid w:val="00786C2A"/>
    <w:rsid w:val="00786C3C"/>
    <w:rsid w:val="00786C70"/>
    <w:rsid w:val="00786CD4"/>
    <w:rsid w:val="00786D09"/>
    <w:rsid w:val="00786D2C"/>
    <w:rsid w:val="00786DC0"/>
    <w:rsid w:val="00786F5A"/>
    <w:rsid w:val="00786F70"/>
    <w:rsid w:val="00786FF6"/>
    <w:rsid w:val="00787341"/>
    <w:rsid w:val="00787363"/>
    <w:rsid w:val="00787535"/>
    <w:rsid w:val="00787564"/>
    <w:rsid w:val="007876CB"/>
    <w:rsid w:val="007878DD"/>
    <w:rsid w:val="00787928"/>
    <w:rsid w:val="007879BA"/>
    <w:rsid w:val="00787AC1"/>
    <w:rsid w:val="007900D6"/>
    <w:rsid w:val="00790267"/>
    <w:rsid w:val="0079050F"/>
    <w:rsid w:val="00790537"/>
    <w:rsid w:val="00790576"/>
    <w:rsid w:val="007906A1"/>
    <w:rsid w:val="007906E3"/>
    <w:rsid w:val="00790706"/>
    <w:rsid w:val="007907E4"/>
    <w:rsid w:val="0079091F"/>
    <w:rsid w:val="00790A88"/>
    <w:rsid w:val="00790AD1"/>
    <w:rsid w:val="00790EC7"/>
    <w:rsid w:val="00790F23"/>
    <w:rsid w:val="00790FF3"/>
    <w:rsid w:val="007910C2"/>
    <w:rsid w:val="007913D2"/>
    <w:rsid w:val="00791487"/>
    <w:rsid w:val="00791491"/>
    <w:rsid w:val="0079157D"/>
    <w:rsid w:val="0079158E"/>
    <w:rsid w:val="00791606"/>
    <w:rsid w:val="007916D7"/>
    <w:rsid w:val="00791796"/>
    <w:rsid w:val="007917A2"/>
    <w:rsid w:val="007917DB"/>
    <w:rsid w:val="00791838"/>
    <w:rsid w:val="007919F8"/>
    <w:rsid w:val="00791A3A"/>
    <w:rsid w:val="00791B2F"/>
    <w:rsid w:val="00791F87"/>
    <w:rsid w:val="00792185"/>
    <w:rsid w:val="007923CE"/>
    <w:rsid w:val="00792422"/>
    <w:rsid w:val="00792816"/>
    <w:rsid w:val="00792832"/>
    <w:rsid w:val="00792DF4"/>
    <w:rsid w:val="00792E56"/>
    <w:rsid w:val="0079310D"/>
    <w:rsid w:val="0079315A"/>
    <w:rsid w:val="0079316B"/>
    <w:rsid w:val="00793183"/>
    <w:rsid w:val="00793250"/>
    <w:rsid w:val="00793319"/>
    <w:rsid w:val="00793382"/>
    <w:rsid w:val="007933F3"/>
    <w:rsid w:val="0079383F"/>
    <w:rsid w:val="007938DC"/>
    <w:rsid w:val="0079392C"/>
    <w:rsid w:val="00793969"/>
    <w:rsid w:val="00793B7F"/>
    <w:rsid w:val="00793BEB"/>
    <w:rsid w:val="00794107"/>
    <w:rsid w:val="007941ED"/>
    <w:rsid w:val="007942C8"/>
    <w:rsid w:val="00794725"/>
    <w:rsid w:val="00794817"/>
    <w:rsid w:val="00794AE2"/>
    <w:rsid w:val="00794C35"/>
    <w:rsid w:val="00794E48"/>
    <w:rsid w:val="00794F4D"/>
    <w:rsid w:val="00794F51"/>
    <w:rsid w:val="00794F53"/>
    <w:rsid w:val="00794FB3"/>
    <w:rsid w:val="00795118"/>
    <w:rsid w:val="007951E3"/>
    <w:rsid w:val="007951FC"/>
    <w:rsid w:val="007952EA"/>
    <w:rsid w:val="00795341"/>
    <w:rsid w:val="007953C0"/>
    <w:rsid w:val="0079559F"/>
    <w:rsid w:val="0079561D"/>
    <w:rsid w:val="007956D3"/>
    <w:rsid w:val="0079584B"/>
    <w:rsid w:val="00795E2A"/>
    <w:rsid w:val="00795E92"/>
    <w:rsid w:val="00795F9B"/>
    <w:rsid w:val="00796062"/>
    <w:rsid w:val="007962F8"/>
    <w:rsid w:val="007964BF"/>
    <w:rsid w:val="007966B9"/>
    <w:rsid w:val="00796881"/>
    <w:rsid w:val="007969DB"/>
    <w:rsid w:val="00796B84"/>
    <w:rsid w:val="00796BA2"/>
    <w:rsid w:val="00796D42"/>
    <w:rsid w:val="00796D7A"/>
    <w:rsid w:val="00796D88"/>
    <w:rsid w:val="00796E63"/>
    <w:rsid w:val="00796EF6"/>
    <w:rsid w:val="00796FC0"/>
    <w:rsid w:val="00797087"/>
    <w:rsid w:val="007970EC"/>
    <w:rsid w:val="0079713A"/>
    <w:rsid w:val="0079715C"/>
    <w:rsid w:val="0079719C"/>
    <w:rsid w:val="0079720E"/>
    <w:rsid w:val="00797279"/>
    <w:rsid w:val="0079758D"/>
    <w:rsid w:val="0079762A"/>
    <w:rsid w:val="00797693"/>
    <w:rsid w:val="007976D8"/>
    <w:rsid w:val="0079772A"/>
    <w:rsid w:val="007978C0"/>
    <w:rsid w:val="00797AA6"/>
    <w:rsid w:val="00797BF6"/>
    <w:rsid w:val="00797D71"/>
    <w:rsid w:val="00797DE2"/>
    <w:rsid w:val="00797F77"/>
    <w:rsid w:val="00797F78"/>
    <w:rsid w:val="007A000C"/>
    <w:rsid w:val="007A003A"/>
    <w:rsid w:val="007A00C0"/>
    <w:rsid w:val="007A01E8"/>
    <w:rsid w:val="007A0231"/>
    <w:rsid w:val="007A028C"/>
    <w:rsid w:val="007A0299"/>
    <w:rsid w:val="007A06E9"/>
    <w:rsid w:val="007A079B"/>
    <w:rsid w:val="007A0937"/>
    <w:rsid w:val="007A0A76"/>
    <w:rsid w:val="007A0AEA"/>
    <w:rsid w:val="007A0D46"/>
    <w:rsid w:val="007A0D96"/>
    <w:rsid w:val="007A0E44"/>
    <w:rsid w:val="007A0E4D"/>
    <w:rsid w:val="007A0E56"/>
    <w:rsid w:val="007A1029"/>
    <w:rsid w:val="007A12AB"/>
    <w:rsid w:val="007A14FB"/>
    <w:rsid w:val="007A1561"/>
    <w:rsid w:val="007A165C"/>
    <w:rsid w:val="007A173A"/>
    <w:rsid w:val="007A1A6F"/>
    <w:rsid w:val="007A1B62"/>
    <w:rsid w:val="007A1B82"/>
    <w:rsid w:val="007A1B8E"/>
    <w:rsid w:val="007A1DA9"/>
    <w:rsid w:val="007A1DB8"/>
    <w:rsid w:val="007A22DD"/>
    <w:rsid w:val="007A25E7"/>
    <w:rsid w:val="007A26F7"/>
    <w:rsid w:val="007A274B"/>
    <w:rsid w:val="007A287C"/>
    <w:rsid w:val="007A299E"/>
    <w:rsid w:val="007A29D1"/>
    <w:rsid w:val="007A2B86"/>
    <w:rsid w:val="007A2BB5"/>
    <w:rsid w:val="007A2C18"/>
    <w:rsid w:val="007A2C53"/>
    <w:rsid w:val="007A2C72"/>
    <w:rsid w:val="007A2E92"/>
    <w:rsid w:val="007A2F3C"/>
    <w:rsid w:val="007A3004"/>
    <w:rsid w:val="007A3229"/>
    <w:rsid w:val="007A33DE"/>
    <w:rsid w:val="007A357B"/>
    <w:rsid w:val="007A369B"/>
    <w:rsid w:val="007A3739"/>
    <w:rsid w:val="007A38E4"/>
    <w:rsid w:val="007A39C0"/>
    <w:rsid w:val="007A3AA9"/>
    <w:rsid w:val="007A3AD4"/>
    <w:rsid w:val="007A3B46"/>
    <w:rsid w:val="007A3B6A"/>
    <w:rsid w:val="007A3CF3"/>
    <w:rsid w:val="007A3D16"/>
    <w:rsid w:val="007A3DAE"/>
    <w:rsid w:val="007A3E19"/>
    <w:rsid w:val="007A3E1B"/>
    <w:rsid w:val="007A3F12"/>
    <w:rsid w:val="007A478C"/>
    <w:rsid w:val="007A4A00"/>
    <w:rsid w:val="007A4CAE"/>
    <w:rsid w:val="007A4D30"/>
    <w:rsid w:val="007A4DD8"/>
    <w:rsid w:val="007A4F01"/>
    <w:rsid w:val="007A521F"/>
    <w:rsid w:val="007A528E"/>
    <w:rsid w:val="007A5317"/>
    <w:rsid w:val="007A540D"/>
    <w:rsid w:val="007A561D"/>
    <w:rsid w:val="007A5835"/>
    <w:rsid w:val="007A5997"/>
    <w:rsid w:val="007A59DC"/>
    <w:rsid w:val="007A5AC1"/>
    <w:rsid w:val="007A5E0F"/>
    <w:rsid w:val="007A5E54"/>
    <w:rsid w:val="007A5FD2"/>
    <w:rsid w:val="007A6004"/>
    <w:rsid w:val="007A6329"/>
    <w:rsid w:val="007A6387"/>
    <w:rsid w:val="007A6554"/>
    <w:rsid w:val="007A6560"/>
    <w:rsid w:val="007A65F2"/>
    <w:rsid w:val="007A678F"/>
    <w:rsid w:val="007A688A"/>
    <w:rsid w:val="007A68F0"/>
    <w:rsid w:val="007A6930"/>
    <w:rsid w:val="007A6A43"/>
    <w:rsid w:val="007A6AA2"/>
    <w:rsid w:val="007A6E84"/>
    <w:rsid w:val="007A7403"/>
    <w:rsid w:val="007A7428"/>
    <w:rsid w:val="007A75F6"/>
    <w:rsid w:val="007A7742"/>
    <w:rsid w:val="007A77E2"/>
    <w:rsid w:val="007A77F0"/>
    <w:rsid w:val="007A784F"/>
    <w:rsid w:val="007A7905"/>
    <w:rsid w:val="007A7B5B"/>
    <w:rsid w:val="007A7D13"/>
    <w:rsid w:val="007A7D50"/>
    <w:rsid w:val="007A7EC2"/>
    <w:rsid w:val="007B0055"/>
    <w:rsid w:val="007B00E0"/>
    <w:rsid w:val="007B0173"/>
    <w:rsid w:val="007B01CD"/>
    <w:rsid w:val="007B027B"/>
    <w:rsid w:val="007B02AF"/>
    <w:rsid w:val="007B040C"/>
    <w:rsid w:val="007B05B6"/>
    <w:rsid w:val="007B067E"/>
    <w:rsid w:val="007B0682"/>
    <w:rsid w:val="007B07E6"/>
    <w:rsid w:val="007B0CF8"/>
    <w:rsid w:val="007B0D04"/>
    <w:rsid w:val="007B12AC"/>
    <w:rsid w:val="007B1394"/>
    <w:rsid w:val="007B1433"/>
    <w:rsid w:val="007B1461"/>
    <w:rsid w:val="007B14C0"/>
    <w:rsid w:val="007B1595"/>
    <w:rsid w:val="007B1783"/>
    <w:rsid w:val="007B1875"/>
    <w:rsid w:val="007B1B05"/>
    <w:rsid w:val="007B1C37"/>
    <w:rsid w:val="007B1C4D"/>
    <w:rsid w:val="007B1C8D"/>
    <w:rsid w:val="007B1D28"/>
    <w:rsid w:val="007B1FF3"/>
    <w:rsid w:val="007B2334"/>
    <w:rsid w:val="007B2360"/>
    <w:rsid w:val="007B240F"/>
    <w:rsid w:val="007B2428"/>
    <w:rsid w:val="007B2516"/>
    <w:rsid w:val="007B26F5"/>
    <w:rsid w:val="007B28D2"/>
    <w:rsid w:val="007B2CAA"/>
    <w:rsid w:val="007B2D97"/>
    <w:rsid w:val="007B2E2A"/>
    <w:rsid w:val="007B3039"/>
    <w:rsid w:val="007B3049"/>
    <w:rsid w:val="007B309D"/>
    <w:rsid w:val="007B3116"/>
    <w:rsid w:val="007B3208"/>
    <w:rsid w:val="007B337E"/>
    <w:rsid w:val="007B3551"/>
    <w:rsid w:val="007B3866"/>
    <w:rsid w:val="007B39D9"/>
    <w:rsid w:val="007B3A48"/>
    <w:rsid w:val="007B3AC1"/>
    <w:rsid w:val="007B3D48"/>
    <w:rsid w:val="007B4083"/>
    <w:rsid w:val="007B4102"/>
    <w:rsid w:val="007B4157"/>
    <w:rsid w:val="007B43F1"/>
    <w:rsid w:val="007B4454"/>
    <w:rsid w:val="007B44D8"/>
    <w:rsid w:val="007B44E3"/>
    <w:rsid w:val="007B4793"/>
    <w:rsid w:val="007B47A0"/>
    <w:rsid w:val="007B4850"/>
    <w:rsid w:val="007B4914"/>
    <w:rsid w:val="007B49E6"/>
    <w:rsid w:val="007B4AF8"/>
    <w:rsid w:val="007B4C36"/>
    <w:rsid w:val="007B4FDE"/>
    <w:rsid w:val="007B5198"/>
    <w:rsid w:val="007B52D3"/>
    <w:rsid w:val="007B53BC"/>
    <w:rsid w:val="007B53DD"/>
    <w:rsid w:val="007B5535"/>
    <w:rsid w:val="007B5678"/>
    <w:rsid w:val="007B5859"/>
    <w:rsid w:val="007B598B"/>
    <w:rsid w:val="007B59B6"/>
    <w:rsid w:val="007B5B19"/>
    <w:rsid w:val="007B5BCB"/>
    <w:rsid w:val="007B5EB2"/>
    <w:rsid w:val="007B5EDF"/>
    <w:rsid w:val="007B5F04"/>
    <w:rsid w:val="007B609C"/>
    <w:rsid w:val="007B60C1"/>
    <w:rsid w:val="007B6308"/>
    <w:rsid w:val="007B63CB"/>
    <w:rsid w:val="007B644B"/>
    <w:rsid w:val="007B666C"/>
    <w:rsid w:val="007B6948"/>
    <w:rsid w:val="007B6A9F"/>
    <w:rsid w:val="007B6AB3"/>
    <w:rsid w:val="007B6E4D"/>
    <w:rsid w:val="007B6ECA"/>
    <w:rsid w:val="007B6EE8"/>
    <w:rsid w:val="007B6FF9"/>
    <w:rsid w:val="007B700E"/>
    <w:rsid w:val="007B71EC"/>
    <w:rsid w:val="007B72BA"/>
    <w:rsid w:val="007B7471"/>
    <w:rsid w:val="007B7478"/>
    <w:rsid w:val="007B751A"/>
    <w:rsid w:val="007B7999"/>
    <w:rsid w:val="007B7A28"/>
    <w:rsid w:val="007B7BF4"/>
    <w:rsid w:val="007B7C33"/>
    <w:rsid w:val="007B7C9D"/>
    <w:rsid w:val="007B7C9F"/>
    <w:rsid w:val="007B7D0F"/>
    <w:rsid w:val="007B7D52"/>
    <w:rsid w:val="007C0384"/>
    <w:rsid w:val="007C04E0"/>
    <w:rsid w:val="007C0818"/>
    <w:rsid w:val="007C0890"/>
    <w:rsid w:val="007C09D3"/>
    <w:rsid w:val="007C0A63"/>
    <w:rsid w:val="007C0A80"/>
    <w:rsid w:val="007C0C6A"/>
    <w:rsid w:val="007C0E49"/>
    <w:rsid w:val="007C0EBE"/>
    <w:rsid w:val="007C0F35"/>
    <w:rsid w:val="007C1227"/>
    <w:rsid w:val="007C1318"/>
    <w:rsid w:val="007C1601"/>
    <w:rsid w:val="007C1712"/>
    <w:rsid w:val="007C171E"/>
    <w:rsid w:val="007C1A05"/>
    <w:rsid w:val="007C1CAC"/>
    <w:rsid w:val="007C1EA0"/>
    <w:rsid w:val="007C2003"/>
    <w:rsid w:val="007C2249"/>
    <w:rsid w:val="007C255F"/>
    <w:rsid w:val="007C262F"/>
    <w:rsid w:val="007C26E8"/>
    <w:rsid w:val="007C2936"/>
    <w:rsid w:val="007C2992"/>
    <w:rsid w:val="007C2A3A"/>
    <w:rsid w:val="007C2BDF"/>
    <w:rsid w:val="007C2E42"/>
    <w:rsid w:val="007C3001"/>
    <w:rsid w:val="007C3191"/>
    <w:rsid w:val="007C32A5"/>
    <w:rsid w:val="007C35E1"/>
    <w:rsid w:val="007C3754"/>
    <w:rsid w:val="007C3770"/>
    <w:rsid w:val="007C379D"/>
    <w:rsid w:val="007C37B3"/>
    <w:rsid w:val="007C38B5"/>
    <w:rsid w:val="007C3921"/>
    <w:rsid w:val="007C3998"/>
    <w:rsid w:val="007C3AE2"/>
    <w:rsid w:val="007C3B4B"/>
    <w:rsid w:val="007C3BB8"/>
    <w:rsid w:val="007C3D96"/>
    <w:rsid w:val="007C3F67"/>
    <w:rsid w:val="007C3F6A"/>
    <w:rsid w:val="007C4043"/>
    <w:rsid w:val="007C40C9"/>
    <w:rsid w:val="007C427F"/>
    <w:rsid w:val="007C42CA"/>
    <w:rsid w:val="007C4314"/>
    <w:rsid w:val="007C43BE"/>
    <w:rsid w:val="007C43D4"/>
    <w:rsid w:val="007C4492"/>
    <w:rsid w:val="007C48E5"/>
    <w:rsid w:val="007C4909"/>
    <w:rsid w:val="007C4B38"/>
    <w:rsid w:val="007C4E28"/>
    <w:rsid w:val="007C4F23"/>
    <w:rsid w:val="007C4FDA"/>
    <w:rsid w:val="007C50EF"/>
    <w:rsid w:val="007C513D"/>
    <w:rsid w:val="007C51E9"/>
    <w:rsid w:val="007C521E"/>
    <w:rsid w:val="007C52F9"/>
    <w:rsid w:val="007C5431"/>
    <w:rsid w:val="007C5492"/>
    <w:rsid w:val="007C54FC"/>
    <w:rsid w:val="007C5506"/>
    <w:rsid w:val="007C572D"/>
    <w:rsid w:val="007C59ED"/>
    <w:rsid w:val="007C5A12"/>
    <w:rsid w:val="007C5A62"/>
    <w:rsid w:val="007C5C2A"/>
    <w:rsid w:val="007C5C2F"/>
    <w:rsid w:val="007C5D88"/>
    <w:rsid w:val="007C5E3E"/>
    <w:rsid w:val="007C5E66"/>
    <w:rsid w:val="007C5F03"/>
    <w:rsid w:val="007C6048"/>
    <w:rsid w:val="007C6078"/>
    <w:rsid w:val="007C60B3"/>
    <w:rsid w:val="007C619A"/>
    <w:rsid w:val="007C61A5"/>
    <w:rsid w:val="007C6222"/>
    <w:rsid w:val="007C62CF"/>
    <w:rsid w:val="007C6419"/>
    <w:rsid w:val="007C64E1"/>
    <w:rsid w:val="007C693B"/>
    <w:rsid w:val="007C6CA1"/>
    <w:rsid w:val="007C706F"/>
    <w:rsid w:val="007C70F6"/>
    <w:rsid w:val="007C71D5"/>
    <w:rsid w:val="007C77E9"/>
    <w:rsid w:val="007C79DE"/>
    <w:rsid w:val="007C7B3F"/>
    <w:rsid w:val="007C7D83"/>
    <w:rsid w:val="007D00B5"/>
    <w:rsid w:val="007D00D4"/>
    <w:rsid w:val="007D0158"/>
    <w:rsid w:val="007D04D9"/>
    <w:rsid w:val="007D04F1"/>
    <w:rsid w:val="007D0606"/>
    <w:rsid w:val="007D0626"/>
    <w:rsid w:val="007D0746"/>
    <w:rsid w:val="007D0A32"/>
    <w:rsid w:val="007D0C3B"/>
    <w:rsid w:val="007D0DBB"/>
    <w:rsid w:val="007D0DCB"/>
    <w:rsid w:val="007D0E1C"/>
    <w:rsid w:val="007D0F31"/>
    <w:rsid w:val="007D0FC3"/>
    <w:rsid w:val="007D1121"/>
    <w:rsid w:val="007D1274"/>
    <w:rsid w:val="007D1BFC"/>
    <w:rsid w:val="007D1D37"/>
    <w:rsid w:val="007D1EE0"/>
    <w:rsid w:val="007D1F80"/>
    <w:rsid w:val="007D2291"/>
    <w:rsid w:val="007D2346"/>
    <w:rsid w:val="007D247E"/>
    <w:rsid w:val="007D26A1"/>
    <w:rsid w:val="007D280C"/>
    <w:rsid w:val="007D2984"/>
    <w:rsid w:val="007D2A06"/>
    <w:rsid w:val="007D2A11"/>
    <w:rsid w:val="007D2A3E"/>
    <w:rsid w:val="007D2AEC"/>
    <w:rsid w:val="007D2B61"/>
    <w:rsid w:val="007D2D71"/>
    <w:rsid w:val="007D2F65"/>
    <w:rsid w:val="007D31CE"/>
    <w:rsid w:val="007D33FD"/>
    <w:rsid w:val="007D356F"/>
    <w:rsid w:val="007D3706"/>
    <w:rsid w:val="007D370A"/>
    <w:rsid w:val="007D394E"/>
    <w:rsid w:val="007D3A08"/>
    <w:rsid w:val="007D3AA7"/>
    <w:rsid w:val="007D3ABE"/>
    <w:rsid w:val="007D3B13"/>
    <w:rsid w:val="007D3BE7"/>
    <w:rsid w:val="007D3C2C"/>
    <w:rsid w:val="007D3C48"/>
    <w:rsid w:val="007D3D94"/>
    <w:rsid w:val="007D3DBD"/>
    <w:rsid w:val="007D3FE3"/>
    <w:rsid w:val="007D4282"/>
    <w:rsid w:val="007D43C5"/>
    <w:rsid w:val="007D44DD"/>
    <w:rsid w:val="007D46EE"/>
    <w:rsid w:val="007D4851"/>
    <w:rsid w:val="007D4870"/>
    <w:rsid w:val="007D48FA"/>
    <w:rsid w:val="007D4981"/>
    <w:rsid w:val="007D4A61"/>
    <w:rsid w:val="007D4B3A"/>
    <w:rsid w:val="007D4B55"/>
    <w:rsid w:val="007D4CE1"/>
    <w:rsid w:val="007D4DE7"/>
    <w:rsid w:val="007D511F"/>
    <w:rsid w:val="007D5258"/>
    <w:rsid w:val="007D531C"/>
    <w:rsid w:val="007D5478"/>
    <w:rsid w:val="007D54AB"/>
    <w:rsid w:val="007D560A"/>
    <w:rsid w:val="007D573E"/>
    <w:rsid w:val="007D5960"/>
    <w:rsid w:val="007D5B64"/>
    <w:rsid w:val="007D5B88"/>
    <w:rsid w:val="007D5BF4"/>
    <w:rsid w:val="007D5E96"/>
    <w:rsid w:val="007D5F67"/>
    <w:rsid w:val="007D5F83"/>
    <w:rsid w:val="007D6290"/>
    <w:rsid w:val="007D6490"/>
    <w:rsid w:val="007D6854"/>
    <w:rsid w:val="007D6B0F"/>
    <w:rsid w:val="007D6EE3"/>
    <w:rsid w:val="007D7058"/>
    <w:rsid w:val="007D7119"/>
    <w:rsid w:val="007D75D9"/>
    <w:rsid w:val="007D75F9"/>
    <w:rsid w:val="007D77FF"/>
    <w:rsid w:val="007D79A7"/>
    <w:rsid w:val="007D7A47"/>
    <w:rsid w:val="007D7C1E"/>
    <w:rsid w:val="007D7D6E"/>
    <w:rsid w:val="007D7FB8"/>
    <w:rsid w:val="007E00BB"/>
    <w:rsid w:val="007E0248"/>
    <w:rsid w:val="007E02A4"/>
    <w:rsid w:val="007E0391"/>
    <w:rsid w:val="007E039E"/>
    <w:rsid w:val="007E0520"/>
    <w:rsid w:val="007E06A3"/>
    <w:rsid w:val="007E076D"/>
    <w:rsid w:val="007E07B9"/>
    <w:rsid w:val="007E0857"/>
    <w:rsid w:val="007E08B2"/>
    <w:rsid w:val="007E08D5"/>
    <w:rsid w:val="007E08E2"/>
    <w:rsid w:val="007E0A46"/>
    <w:rsid w:val="007E0A54"/>
    <w:rsid w:val="007E0A60"/>
    <w:rsid w:val="007E0B8B"/>
    <w:rsid w:val="007E0CAE"/>
    <w:rsid w:val="007E0F2B"/>
    <w:rsid w:val="007E1069"/>
    <w:rsid w:val="007E10D5"/>
    <w:rsid w:val="007E147B"/>
    <w:rsid w:val="007E1602"/>
    <w:rsid w:val="007E18CD"/>
    <w:rsid w:val="007E199B"/>
    <w:rsid w:val="007E1B71"/>
    <w:rsid w:val="007E1B7B"/>
    <w:rsid w:val="007E1C33"/>
    <w:rsid w:val="007E1C34"/>
    <w:rsid w:val="007E1C5B"/>
    <w:rsid w:val="007E2039"/>
    <w:rsid w:val="007E23BF"/>
    <w:rsid w:val="007E24A5"/>
    <w:rsid w:val="007E24FB"/>
    <w:rsid w:val="007E261A"/>
    <w:rsid w:val="007E270F"/>
    <w:rsid w:val="007E2B35"/>
    <w:rsid w:val="007E2CBA"/>
    <w:rsid w:val="007E2F36"/>
    <w:rsid w:val="007E30BF"/>
    <w:rsid w:val="007E32B5"/>
    <w:rsid w:val="007E3396"/>
    <w:rsid w:val="007E34A9"/>
    <w:rsid w:val="007E34CB"/>
    <w:rsid w:val="007E34FC"/>
    <w:rsid w:val="007E3517"/>
    <w:rsid w:val="007E3556"/>
    <w:rsid w:val="007E35E9"/>
    <w:rsid w:val="007E37EC"/>
    <w:rsid w:val="007E3831"/>
    <w:rsid w:val="007E387C"/>
    <w:rsid w:val="007E38AC"/>
    <w:rsid w:val="007E38BB"/>
    <w:rsid w:val="007E3A45"/>
    <w:rsid w:val="007E3A54"/>
    <w:rsid w:val="007E3D94"/>
    <w:rsid w:val="007E4122"/>
    <w:rsid w:val="007E43D5"/>
    <w:rsid w:val="007E4AAE"/>
    <w:rsid w:val="007E4B1A"/>
    <w:rsid w:val="007E4C64"/>
    <w:rsid w:val="007E4C99"/>
    <w:rsid w:val="007E4CB7"/>
    <w:rsid w:val="007E4CD1"/>
    <w:rsid w:val="007E4E2F"/>
    <w:rsid w:val="007E4F28"/>
    <w:rsid w:val="007E5115"/>
    <w:rsid w:val="007E5178"/>
    <w:rsid w:val="007E52CB"/>
    <w:rsid w:val="007E532C"/>
    <w:rsid w:val="007E55A9"/>
    <w:rsid w:val="007E5B06"/>
    <w:rsid w:val="007E5C76"/>
    <w:rsid w:val="007E5DA7"/>
    <w:rsid w:val="007E5ED4"/>
    <w:rsid w:val="007E5FBF"/>
    <w:rsid w:val="007E6413"/>
    <w:rsid w:val="007E652C"/>
    <w:rsid w:val="007E66ED"/>
    <w:rsid w:val="007E679D"/>
    <w:rsid w:val="007E6875"/>
    <w:rsid w:val="007E6A8A"/>
    <w:rsid w:val="007E6F63"/>
    <w:rsid w:val="007E73A6"/>
    <w:rsid w:val="007E74FA"/>
    <w:rsid w:val="007E772D"/>
    <w:rsid w:val="007E77E8"/>
    <w:rsid w:val="007E7893"/>
    <w:rsid w:val="007E7ABF"/>
    <w:rsid w:val="007E7CB1"/>
    <w:rsid w:val="007E7D0E"/>
    <w:rsid w:val="007E7D18"/>
    <w:rsid w:val="007F005A"/>
    <w:rsid w:val="007F00B8"/>
    <w:rsid w:val="007F011F"/>
    <w:rsid w:val="007F04E9"/>
    <w:rsid w:val="007F0556"/>
    <w:rsid w:val="007F060D"/>
    <w:rsid w:val="007F0B44"/>
    <w:rsid w:val="007F0B77"/>
    <w:rsid w:val="007F0C96"/>
    <w:rsid w:val="007F122F"/>
    <w:rsid w:val="007F1325"/>
    <w:rsid w:val="007F153F"/>
    <w:rsid w:val="007F1563"/>
    <w:rsid w:val="007F15BE"/>
    <w:rsid w:val="007F1625"/>
    <w:rsid w:val="007F172B"/>
    <w:rsid w:val="007F17BC"/>
    <w:rsid w:val="007F1845"/>
    <w:rsid w:val="007F191C"/>
    <w:rsid w:val="007F1A21"/>
    <w:rsid w:val="007F1B3E"/>
    <w:rsid w:val="007F1BF9"/>
    <w:rsid w:val="007F1DE4"/>
    <w:rsid w:val="007F1E09"/>
    <w:rsid w:val="007F1EAE"/>
    <w:rsid w:val="007F1F5D"/>
    <w:rsid w:val="007F1F63"/>
    <w:rsid w:val="007F2095"/>
    <w:rsid w:val="007F22B2"/>
    <w:rsid w:val="007F2364"/>
    <w:rsid w:val="007F23C4"/>
    <w:rsid w:val="007F24C8"/>
    <w:rsid w:val="007F2712"/>
    <w:rsid w:val="007F28E8"/>
    <w:rsid w:val="007F290A"/>
    <w:rsid w:val="007F29EA"/>
    <w:rsid w:val="007F2B54"/>
    <w:rsid w:val="007F2BAC"/>
    <w:rsid w:val="007F2CA4"/>
    <w:rsid w:val="007F3004"/>
    <w:rsid w:val="007F30B5"/>
    <w:rsid w:val="007F3123"/>
    <w:rsid w:val="007F329E"/>
    <w:rsid w:val="007F330B"/>
    <w:rsid w:val="007F3416"/>
    <w:rsid w:val="007F35DE"/>
    <w:rsid w:val="007F36B3"/>
    <w:rsid w:val="007F38C3"/>
    <w:rsid w:val="007F3DD0"/>
    <w:rsid w:val="007F3EE4"/>
    <w:rsid w:val="007F3FBA"/>
    <w:rsid w:val="007F3FBD"/>
    <w:rsid w:val="007F3FCF"/>
    <w:rsid w:val="007F4265"/>
    <w:rsid w:val="007F42F6"/>
    <w:rsid w:val="007F454D"/>
    <w:rsid w:val="007F4566"/>
    <w:rsid w:val="007F481F"/>
    <w:rsid w:val="007F4868"/>
    <w:rsid w:val="007F491F"/>
    <w:rsid w:val="007F4D8B"/>
    <w:rsid w:val="007F4FB6"/>
    <w:rsid w:val="007F50A5"/>
    <w:rsid w:val="007F528E"/>
    <w:rsid w:val="007F52C8"/>
    <w:rsid w:val="007F52EB"/>
    <w:rsid w:val="007F5525"/>
    <w:rsid w:val="007F556E"/>
    <w:rsid w:val="007F5733"/>
    <w:rsid w:val="007F5951"/>
    <w:rsid w:val="007F5AAA"/>
    <w:rsid w:val="007F5ADA"/>
    <w:rsid w:val="007F5CD6"/>
    <w:rsid w:val="007F5E4B"/>
    <w:rsid w:val="007F5F40"/>
    <w:rsid w:val="007F5F80"/>
    <w:rsid w:val="007F600D"/>
    <w:rsid w:val="007F6010"/>
    <w:rsid w:val="007F6210"/>
    <w:rsid w:val="007F646B"/>
    <w:rsid w:val="007F6559"/>
    <w:rsid w:val="007F65F7"/>
    <w:rsid w:val="007F6852"/>
    <w:rsid w:val="007F6854"/>
    <w:rsid w:val="007F6AD8"/>
    <w:rsid w:val="007F6B42"/>
    <w:rsid w:val="007F6BFD"/>
    <w:rsid w:val="007F6C20"/>
    <w:rsid w:val="007F6E75"/>
    <w:rsid w:val="007F6EF0"/>
    <w:rsid w:val="007F6FB6"/>
    <w:rsid w:val="007F6FBA"/>
    <w:rsid w:val="007F6FEB"/>
    <w:rsid w:val="007F714E"/>
    <w:rsid w:val="007F7249"/>
    <w:rsid w:val="007F72DE"/>
    <w:rsid w:val="007F732F"/>
    <w:rsid w:val="007F746B"/>
    <w:rsid w:val="007F761F"/>
    <w:rsid w:val="007F797F"/>
    <w:rsid w:val="007F79C5"/>
    <w:rsid w:val="007F79C6"/>
    <w:rsid w:val="007F7D52"/>
    <w:rsid w:val="007F7E0C"/>
    <w:rsid w:val="007F7F20"/>
    <w:rsid w:val="0080008A"/>
    <w:rsid w:val="0080015A"/>
    <w:rsid w:val="0080017B"/>
    <w:rsid w:val="008004B1"/>
    <w:rsid w:val="008007CF"/>
    <w:rsid w:val="008009BC"/>
    <w:rsid w:val="00800A3D"/>
    <w:rsid w:val="00800B77"/>
    <w:rsid w:val="00800CED"/>
    <w:rsid w:val="00800E34"/>
    <w:rsid w:val="00800E85"/>
    <w:rsid w:val="00801077"/>
    <w:rsid w:val="0080108E"/>
    <w:rsid w:val="00801100"/>
    <w:rsid w:val="00801309"/>
    <w:rsid w:val="0080181B"/>
    <w:rsid w:val="008018F4"/>
    <w:rsid w:val="00801985"/>
    <w:rsid w:val="008019ED"/>
    <w:rsid w:val="00801E05"/>
    <w:rsid w:val="00801E89"/>
    <w:rsid w:val="00801EBB"/>
    <w:rsid w:val="0080213A"/>
    <w:rsid w:val="008021CE"/>
    <w:rsid w:val="008021D8"/>
    <w:rsid w:val="008025BD"/>
    <w:rsid w:val="00802762"/>
    <w:rsid w:val="00802895"/>
    <w:rsid w:val="00802B48"/>
    <w:rsid w:val="00802D0F"/>
    <w:rsid w:val="00802EBC"/>
    <w:rsid w:val="00802F72"/>
    <w:rsid w:val="00802FB7"/>
    <w:rsid w:val="008032EE"/>
    <w:rsid w:val="0080332C"/>
    <w:rsid w:val="008033F6"/>
    <w:rsid w:val="0080343E"/>
    <w:rsid w:val="008034B3"/>
    <w:rsid w:val="00803630"/>
    <w:rsid w:val="00803B64"/>
    <w:rsid w:val="00803B86"/>
    <w:rsid w:val="00803F98"/>
    <w:rsid w:val="00804154"/>
    <w:rsid w:val="008041CC"/>
    <w:rsid w:val="0080426C"/>
    <w:rsid w:val="00804327"/>
    <w:rsid w:val="00804369"/>
    <w:rsid w:val="008043E1"/>
    <w:rsid w:val="008045C0"/>
    <w:rsid w:val="00804628"/>
    <w:rsid w:val="0080469F"/>
    <w:rsid w:val="008048C6"/>
    <w:rsid w:val="00804B82"/>
    <w:rsid w:val="00804BBC"/>
    <w:rsid w:val="00804C1F"/>
    <w:rsid w:val="00804C43"/>
    <w:rsid w:val="00804DB2"/>
    <w:rsid w:val="00804DF5"/>
    <w:rsid w:val="00804FD2"/>
    <w:rsid w:val="0080518B"/>
    <w:rsid w:val="008051C3"/>
    <w:rsid w:val="008055BA"/>
    <w:rsid w:val="008056AF"/>
    <w:rsid w:val="008058C2"/>
    <w:rsid w:val="008058F6"/>
    <w:rsid w:val="00805B9D"/>
    <w:rsid w:val="00805C7B"/>
    <w:rsid w:val="0080617E"/>
    <w:rsid w:val="0080628C"/>
    <w:rsid w:val="008062C4"/>
    <w:rsid w:val="00806356"/>
    <w:rsid w:val="00806374"/>
    <w:rsid w:val="00806383"/>
    <w:rsid w:val="0080667B"/>
    <w:rsid w:val="00806776"/>
    <w:rsid w:val="0080684D"/>
    <w:rsid w:val="0080687C"/>
    <w:rsid w:val="00806AAB"/>
    <w:rsid w:val="00806BE4"/>
    <w:rsid w:val="00806E67"/>
    <w:rsid w:val="00806EA2"/>
    <w:rsid w:val="00806F74"/>
    <w:rsid w:val="00806F85"/>
    <w:rsid w:val="00806FF7"/>
    <w:rsid w:val="00807092"/>
    <w:rsid w:val="0080719F"/>
    <w:rsid w:val="0080760A"/>
    <w:rsid w:val="008076C8"/>
    <w:rsid w:val="008076F7"/>
    <w:rsid w:val="0080772F"/>
    <w:rsid w:val="00807770"/>
    <w:rsid w:val="00807A7C"/>
    <w:rsid w:val="00807D1F"/>
    <w:rsid w:val="00807D65"/>
    <w:rsid w:val="00807E9B"/>
    <w:rsid w:val="00807F78"/>
    <w:rsid w:val="00810364"/>
    <w:rsid w:val="008106A2"/>
    <w:rsid w:val="008106BF"/>
    <w:rsid w:val="00810778"/>
    <w:rsid w:val="00810808"/>
    <w:rsid w:val="008108D8"/>
    <w:rsid w:val="00810A03"/>
    <w:rsid w:val="00810AD9"/>
    <w:rsid w:val="00810ADD"/>
    <w:rsid w:val="00810B86"/>
    <w:rsid w:val="00810B9A"/>
    <w:rsid w:val="00810D82"/>
    <w:rsid w:val="0081108A"/>
    <w:rsid w:val="00811182"/>
    <w:rsid w:val="008111CE"/>
    <w:rsid w:val="00811248"/>
    <w:rsid w:val="008112FE"/>
    <w:rsid w:val="0081136E"/>
    <w:rsid w:val="00811A18"/>
    <w:rsid w:val="00811AC8"/>
    <w:rsid w:val="00811B7C"/>
    <w:rsid w:val="00811BDA"/>
    <w:rsid w:val="00811CAF"/>
    <w:rsid w:val="00811CB3"/>
    <w:rsid w:val="00811D48"/>
    <w:rsid w:val="00812226"/>
    <w:rsid w:val="008123AE"/>
    <w:rsid w:val="00812551"/>
    <w:rsid w:val="008127A3"/>
    <w:rsid w:val="0081287F"/>
    <w:rsid w:val="0081290F"/>
    <w:rsid w:val="00812A83"/>
    <w:rsid w:val="00812C20"/>
    <w:rsid w:val="00812D1B"/>
    <w:rsid w:val="00812D4A"/>
    <w:rsid w:val="00813022"/>
    <w:rsid w:val="00813104"/>
    <w:rsid w:val="00813150"/>
    <w:rsid w:val="0081315C"/>
    <w:rsid w:val="008132B6"/>
    <w:rsid w:val="008134AC"/>
    <w:rsid w:val="0081367C"/>
    <w:rsid w:val="008137D2"/>
    <w:rsid w:val="008139A4"/>
    <w:rsid w:val="008139B0"/>
    <w:rsid w:val="00813D6F"/>
    <w:rsid w:val="00813E6D"/>
    <w:rsid w:val="00813F4D"/>
    <w:rsid w:val="00813FA2"/>
    <w:rsid w:val="00814089"/>
    <w:rsid w:val="008140F9"/>
    <w:rsid w:val="008141B0"/>
    <w:rsid w:val="00814264"/>
    <w:rsid w:val="008142DC"/>
    <w:rsid w:val="00814382"/>
    <w:rsid w:val="008143C1"/>
    <w:rsid w:val="00814609"/>
    <w:rsid w:val="00814664"/>
    <w:rsid w:val="0081468B"/>
    <w:rsid w:val="008146AB"/>
    <w:rsid w:val="0081486D"/>
    <w:rsid w:val="00814871"/>
    <w:rsid w:val="00814931"/>
    <w:rsid w:val="008149B6"/>
    <w:rsid w:val="008149CD"/>
    <w:rsid w:val="00814E3C"/>
    <w:rsid w:val="0081517E"/>
    <w:rsid w:val="00815386"/>
    <w:rsid w:val="0081544B"/>
    <w:rsid w:val="00815465"/>
    <w:rsid w:val="00815639"/>
    <w:rsid w:val="0081575D"/>
    <w:rsid w:val="00815A5C"/>
    <w:rsid w:val="00815A88"/>
    <w:rsid w:val="00815AA2"/>
    <w:rsid w:val="00815BFE"/>
    <w:rsid w:val="00815CB8"/>
    <w:rsid w:val="00815FDD"/>
    <w:rsid w:val="00816124"/>
    <w:rsid w:val="008161DB"/>
    <w:rsid w:val="008162AA"/>
    <w:rsid w:val="00816654"/>
    <w:rsid w:val="00816813"/>
    <w:rsid w:val="00816866"/>
    <w:rsid w:val="008168C4"/>
    <w:rsid w:val="00816BCF"/>
    <w:rsid w:val="00816D35"/>
    <w:rsid w:val="00816E29"/>
    <w:rsid w:val="00816F1C"/>
    <w:rsid w:val="00816F4E"/>
    <w:rsid w:val="00816F88"/>
    <w:rsid w:val="00817142"/>
    <w:rsid w:val="008172B4"/>
    <w:rsid w:val="00817310"/>
    <w:rsid w:val="0081744E"/>
    <w:rsid w:val="0081769C"/>
    <w:rsid w:val="0081776D"/>
    <w:rsid w:val="00817850"/>
    <w:rsid w:val="008178C6"/>
    <w:rsid w:val="00817970"/>
    <w:rsid w:val="00817ADE"/>
    <w:rsid w:val="00817D83"/>
    <w:rsid w:val="00817EFE"/>
    <w:rsid w:val="00817FA3"/>
    <w:rsid w:val="008204C7"/>
    <w:rsid w:val="0082051A"/>
    <w:rsid w:val="008207FE"/>
    <w:rsid w:val="0082083F"/>
    <w:rsid w:val="008208E0"/>
    <w:rsid w:val="008209DE"/>
    <w:rsid w:val="008209DF"/>
    <w:rsid w:val="00820B4B"/>
    <w:rsid w:val="00820C73"/>
    <w:rsid w:val="00820CF9"/>
    <w:rsid w:val="00820D0D"/>
    <w:rsid w:val="00820D22"/>
    <w:rsid w:val="00820D2E"/>
    <w:rsid w:val="00820D97"/>
    <w:rsid w:val="00820E85"/>
    <w:rsid w:val="00820EAB"/>
    <w:rsid w:val="00820F80"/>
    <w:rsid w:val="008210DB"/>
    <w:rsid w:val="008210E9"/>
    <w:rsid w:val="008216BC"/>
    <w:rsid w:val="00821801"/>
    <w:rsid w:val="00821A73"/>
    <w:rsid w:val="00821B3D"/>
    <w:rsid w:val="00821BB5"/>
    <w:rsid w:val="00821D20"/>
    <w:rsid w:val="00821FC8"/>
    <w:rsid w:val="00822014"/>
    <w:rsid w:val="00822055"/>
    <w:rsid w:val="00822089"/>
    <w:rsid w:val="008221A8"/>
    <w:rsid w:val="00822215"/>
    <w:rsid w:val="00822231"/>
    <w:rsid w:val="00822329"/>
    <w:rsid w:val="008223CD"/>
    <w:rsid w:val="00822515"/>
    <w:rsid w:val="008226CE"/>
    <w:rsid w:val="008227A8"/>
    <w:rsid w:val="00822976"/>
    <w:rsid w:val="00822C17"/>
    <w:rsid w:val="00822C75"/>
    <w:rsid w:val="00822CA2"/>
    <w:rsid w:val="00823154"/>
    <w:rsid w:val="00823200"/>
    <w:rsid w:val="008232F4"/>
    <w:rsid w:val="00823313"/>
    <w:rsid w:val="00823422"/>
    <w:rsid w:val="0082352A"/>
    <w:rsid w:val="0082383E"/>
    <w:rsid w:val="0082394B"/>
    <w:rsid w:val="00823AA1"/>
    <w:rsid w:val="00823B19"/>
    <w:rsid w:val="00823C5F"/>
    <w:rsid w:val="00823E1D"/>
    <w:rsid w:val="008240C2"/>
    <w:rsid w:val="0082422E"/>
    <w:rsid w:val="00824926"/>
    <w:rsid w:val="00824A32"/>
    <w:rsid w:val="00824A50"/>
    <w:rsid w:val="00824BC5"/>
    <w:rsid w:val="00824CF8"/>
    <w:rsid w:val="00824D07"/>
    <w:rsid w:val="00824E33"/>
    <w:rsid w:val="00824F82"/>
    <w:rsid w:val="0082501B"/>
    <w:rsid w:val="008250A4"/>
    <w:rsid w:val="0082531C"/>
    <w:rsid w:val="00825419"/>
    <w:rsid w:val="00825435"/>
    <w:rsid w:val="00825468"/>
    <w:rsid w:val="00825580"/>
    <w:rsid w:val="00825677"/>
    <w:rsid w:val="00825738"/>
    <w:rsid w:val="008257E0"/>
    <w:rsid w:val="00825862"/>
    <w:rsid w:val="00826065"/>
    <w:rsid w:val="00826084"/>
    <w:rsid w:val="00826096"/>
    <w:rsid w:val="00826110"/>
    <w:rsid w:val="00826171"/>
    <w:rsid w:val="008263D3"/>
    <w:rsid w:val="0082651C"/>
    <w:rsid w:val="008266DE"/>
    <w:rsid w:val="0082686D"/>
    <w:rsid w:val="0082693F"/>
    <w:rsid w:val="00826B0A"/>
    <w:rsid w:val="00826C4B"/>
    <w:rsid w:val="00826CD6"/>
    <w:rsid w:val="00826D05"/>
    <w:rsid w:val="00826E17"/>
    <w:rsid w:val="00826FF9"/>
    <w:rsid w:val="008274C8"/>
    <w:rsid w:val="008274EB"/>
    <w:rsid w:val="0082754E"/>
    <w:rsid w:val="00827861"/>
    <w:rsid w:val="0082786F"/>
    <w:rsid w:val="00827AC6"/>
    <w:rsid w:val="00827B56"/>
    <w:rsid w:val="00827DA6"/>
    <w:rsid w:val="00830006"/>
    <w:rsid w:val="00830111"/>
    <w:rsid w:val="008301B6"/>
    <w:rsid w:val="00830511"/>
    <w:rsid w:val="008305F4"/>
    <w:rsid w:val="008306EF"/>
    <w:rsid w:val="00830A6A"/>
    <w:rsid w:val="00830A6B"/>
    <w:rsid w:val="00831242"/>
    <w:rsid w:val="008312B5"/>
    <w:rsid w:val="008317CE"/>
    <w:rsid w:val="008318F6"/>
    <w:rsid w:val="00831A7C"/>
    <w:rsid w:val="00831BCF"/>
    <w:rsid w:val="00831C02"/>
    <w:rsid w:val="00831E26"/>
    <w:rsid w:val="00831F52"/>
    <w:rsid w:val="00832040"/>
    <w:rsid w:val="00832046"/>
    <w:rsid w:val="008321A5"/>
    <w:rsid w:val="008323A8"/>
    <w:rsid w:val="008324EB"/>
    <w:rsid w:val="00832543"/>
    <w:rsid w:val="00832991"/>
    <w:rsid w:val="00832A1D"/>
    <w:rsid w:val="00832CB2"/>
    <w:rsid w:val="00832DCA"/>
    <w:rsid w:val="00832DDB"/>
    <w:rsid w:val="00832E9B"/>
    <w:rsid w:val="00832EE8"/>
    <w:rsid w:val="0083302C"/>
    <w:rsid w:val="008331C1"/>
    <w:rsid w:val="008331E6"/>
    <w:rsid w:val="008332D2"/>
    <w:rsid w:val="0083345F"/>
    <w:rsid w:val="008334FE"/>
    <w:rsid w:val="00833737"/>
    <w:rsid w:val="00833741"/>
    <w:rsid w:val="0083380B"/>
    <w:rsid w:val="008338B6"/>
    <w:rsid w:val="008338E7"/>
    <w:rsid w:val="008338F9"/>
    <w:rsid w:val="00833ADF"/>
    <w:rsid w:val="00833B68"/>
    <w:rsid w:val="00833C40"/>
    <w:rsid w:val="00833E4D"/>
    <w:rsid w:val="00833F4A"/>
    <w:rsid w:val="00833FF2"/>
    <w:rsid w:val="00834125"/>
    <w:rsid w:val="00834166"/>
    <w:rsid w:val="008342AE"/>
    <w:rsid w:val="008342E3"/>
    <w:rsid w:val="0083441F"/>
    <w:rsid w:val="00834522"/>
    <w:rsid w:val="0083453F"/>
    <w:rsid w:val="008345BE"/>
    <w:rsid w:val="0083460E"/>
    <w:rsid w:val="00834752"/>
    <w:rsid w:val="008347E5"/>
    <w:rsid w:val="008349BE"/>
    <w:rsid w:val="00834A7D"/>
    <w:rsid w:val="00834A96"/>
    <w:rsid w:val="00834AE6"/>
    <w:rsid w:val="00834C6D"/>
    <w:rsid w:val="00834C7D"/>
    <w:rsid w:val="00834CA0"/>
    <w:rsid w:val="00834D96"/>
    <w:rsid w:val="00834FAE"/>
    <w:rsid w:val="00834FAF"/>
    <w:rsid w:val="00834FBB"/>
    <w:rsid w:val="0083503A"/>
    <w:rsid w:val="008350C0"/>
    <w:rsid w:val="008353F0"/>
    <w:rsid w:val="008355C6"/>
    <w:rsid w:val="00835662"/>
    <w:rsid w:val="0083577D"/>
    <w:rsid w:val="008357E9"/>
    <w:rsid w:val="008358C9"/>
    <w:rsid w:val="008358ED"/>
    <w:rsid w:val="00835962"/>
    <w:rsid w:val="008359D9"/>
    <w:rsid w:val="00835A60"/>
    <w:rsid w:val="00835BA7"/>
    <w:rsid w:val="00835C79"/>
    <w:rsid w:val="00835CDA"/>
    <w:rsid w:val="00835D8E"/>
    <w:rsid w:val="00835F83"/>
    <w:rsid w:val="0083656D"/>
    <w:rsid w:val="0083658A"/>
    <w:rsid w:val="00836706"/>
    <w:rsid w:val="00836887"/>
    <w:rsid w:val="008368AE"/>
    <w:rsid w:val="00836937"/>
    <w:rsid w:val="00836999"/>
    <w:rsid w:val="00836B2D"/>
    <w:rsid w:val="00836B63"/>
    <w:rsid w:val="00836CA7"/>
    <w:rsid w:val="00836EBD"/>
    <w:rsid w:val="00836EC1"/>
    <w:rsid w:val="00836EF9"/>
    <w:rsid w:val="00836F7B"/>
    <w:rsid w:val="00837094"/>
    <w:rsid w:val="00837147"/>
    <w:rsid w:val="008374CB"/>
    <w:rsid w:val="008378F4"/>
    <w:rsid w:val="00837905"/>
    <w:rsid w:val="00837A61"/>
    <w:rsid w:val="00837BAA"/>
    <w:rsid w:val="00837EBA"/>
    <w:rsid w:val="008402FA"/>
    <w:rsid w:val="0084051B"/>
    <w:rsid w:val="008405F2"/>
    <w:rsid w:val="00840647"/>
    <w:rsid w:val="008406C7"/>
    <w:rsid w:val="00840726"/>
    <w:rsid w:val="00840892"/>
    <w:rsid w:val="0084093E"/>
    <w:rsid w:val="008409FA"/>
    <w:rsid w:val="00840A93"/>
    <w:rsid w:val="00840B06"/>
    <w:rsid w:val="00840BD2"/>
    <w:rsid w:val="00840C12"/>
    <w:rsid w:val="00840E60"/>
    <w:rsid w:val="00841097"/>
    <w:rsid w:val="00841319"/>
    <w:rsid w:val="0084133A"/>
    <w:rsid w:val="00841402"/>
    <w:rsid w:val="0084143B"/>
    <w:rsid w:val="00841478"/>
    <w:rsid w:val="008414E0"/>
    <w:rsid w:val="008419C7"/>
    <w:rsid w:val="008419FA"/>
    <w:rsid w:val="00841A11"/>
    <w:rsid w:val="00841BEA"/>
    <w:rsid w:val="00841C3B"/>
    <w:rsid w:val="00841DE2"/>
    <w:rsid w:val="00841FBA"/>
    <w:rsid w:val="0084208F"/>
    <w:rsid w:val="008420C5"/>
    <w:rsid w:val="008420EC"/>
    <w:rsid w:val="0084212B"/>
    <w:rsid w:val="0084216C"/>
    <w:rsid w:val="00842298"/>
    <w:rsid w:val="0084245F"/>
    <w:rsid w:val="00842519"/>
    <w:rsid w:val="0084253B"/>
    <w:rsid w:val="0084273B"/>
    <w:rsid w:val="00842906"/>
    <w:rsid w:val="00842989"/>
    <w:rsid w:val="008429C8"/>
    <w:rsid w:val="008429DF"/>
    <w:rsid w:val="00842A0C"/>
    <w:rsid w:val="00842C5B"/>
    <w:rsid w:val="00842CBA"/>
    <w:rsid w:val="00842D22"/>
    <w:rsid w:val="00842DC6"/>
    <w:rsid w:val="00842DD1"/>
    <w:rsid w:val="00842F3E"/>
    <w:rsid w:val="008431A6"/>
    <w:rsid w:val="008434DC"/>
    <w:rsid w:val="00843674"/>
    <w:rsid w:val="008437CA"/>
    <w:rsid w:val="0084383D"/>
    <w:rsid w:val="00843BCE"/>
    <w:rsid w:val="00843DAB"/>
    <w:rsid w:val="00843E79"/>
    <w:rsid w:val="00843F30"/>
    <w:rsid w:val="00843FA3"/>
    <w:rsid w:val="00844229"/>
    <w:rsid w:val="008442B0"/>
    <w:rsid w:val="00844388"/>
    <w:rsid w:val="008444AF"/>
    <w:rsid w:val="008446BC"/>
    <w:rsid w:val="00844836"/>
    <w:rsid w:val="0084491D"/>
    <w:rsid w:val="00844940"/>
    <w:rsid w:val="00844ABE"/>
    <w:rsid w:val="00844B04"/>
    <w:rsid w:val="00844D2E"/>
    <w:rsid w:val="00844DD1"/>
    <w:rsid w:val="00844E59"/>
    <w:rsid w:val="00844E8F"/>
    <w:rsid w:val="00844F21"/>
    <w:rsid w:val="00844F62"/>
    <w:rsid w:val="008452D1"/>
    <w:rsid w:val="0084533B"/>
    <w:rsid w:val="008455B3"/>
    <w:rsid w:val="008455CB"/>
    <w:rsid w:val="008456E5"/>
    <w:rsid w:val="0084573E"/>
    <w:rsid w:val="00845862"/>
    <w:rsid w:val="00845A6D"/>
    <w:rsid w:val="00845CD2"/>
    <w:rsid w:val="00845D06"/>
    <w:rsid w:val="00845D12"/>
    <w:rsid w:val="008460FB"/>
    <w:rsid w:val="00846214"/>
    <w:rsid w:val="0084625B"/>
    <w:rsid w:val="008462A6"/>
    <w:rsid w:val="008462E9"/>
    <w:rsid w:val="00846549"/>
    <w:rsid w:val="0084659B"/>
    <w:rsid w:val="00846828"/>
    <w:rsid w:val="008468E1"/>
    <w:rsid w:val="0084691B"/>
    <w:rsid w:val="00846929"/>
    <w:rsid w:val="00846A61"/>
    <w:rsid w:val="00846AAB"/>
    <w:rsid w:val="00846B56"/>
    <w:rsid w:val="00846E64"/>
    <w:rsid w:val="00846EDE"/>
    <w:rsid w:val="00846F73"/>
    <w:rsid w:val="00847077"/>
    <w:rsid w:val="0084711B"/>
    <w:rsid w:val="0084718E"/>
    <w:rsid w:val="008471E7"/>
    <w:rsid w:val="0084745A"/>
    <w:rsid w:val="00847560"/>
    <w:rsid w:val="008476FC"/>
    <w:rsid w:val="0084791B"/>
    <w:rsid w:val="00847AC4"/>
    <w:rsid w:val="00847E1B"/>
    <w:rsid w:val="00847EBA"/>
    <w:rsid w:val="00847ED1"/>
    <w:rsid w:val="00847F18"/>
    <w:rsid w:val="00847FBE"/>
    <w:rsid w:val="0085024C"/>
    <w:rsid w:val="0085031D"/>
    <w:rsid w:val="0085035F"/>
    <w:rsid w:val="008504B3"/>
    <w:rsid w:val="0085057A"/>
    <w:rsid w:val="008506CE"/>
    <w:rsid w:val="00850710"/>
    <w:rsid w:val="008507A2"/>
    <w:rsid w:val="008508D7"/>
    <w:rsid w:val="00850979"/>
    <w:rsid w:val="00850BE3"/>
    <w:rsid w:val="00850D67"/>
    <w:rsid w:val="00850D98"/>
    <w:rsid w:val="00850E26"/>
    <w:rsid w:val="00850EFE"/>
    <w:rsid w:val="00850F39"/>
    <w:rsid w:val="00850F48"/>
    <w:rsid w:val="008510BF"/>
    <w:rsid w:val="0085126B"/>
    <w:rsid w:val="00851315"/>
    <w:rsid w:val="0085135F"/>
    <w:rsid w:val="008517D1"/>
    <w:rsid w:val="008517E4"/>
    <w:rsid w:val="0085188A"/>
    <w:rsid w:val="008519F5"/>
    <w:rsid w:val="00851A59"/>
    <w:rsid w:val="00851A85"/>
    <w:rsid w:val="00851D56"/>
    <w:rsid w:val="00851D96"/>
    <w:rsid w:val="00851DC7"/>
    <w:rsid w:val="00851E20"/>
    <w:rsid w:val="00851F74"/>
    <w:rsid w:val="00851FAD"/>
    <w:rsid w:val="00852024"/>
    <w:rsid w:val="00852055"/>
    <w:rsid w:val="00852127"/>
    <w:rsid w:val="00852177"/>
    <w:rsid w:val="00852189"/>
    <w:rsid w:val="00852360"/>
    <w:rsid w:val="008523DB"/>
    <w:rsid w:val="00852418"/>
    <w:rsid w:val="0085244D"/>
    <w:rsid w:val="00852663"/>
    <w:rsid w:val="00852A9A"/>
    <w:rsid w:val="00852B0A"/>
    <w:rsid w:val="00852C0D"/>
    <w:rsid w:val="00852C6F"/>
    <w:rsid w:val="00852E2B"/>
    <w:rsid w:val="00853059"/>
    <w:rsid w:val="0085308D"/>
    <w:rsid w:val="00853152"/>
    <w:rsid w:val="008531D1"/>
    <w:rsid w:val="0085337B"/>
    <w:rsid w:val="00853405"/>
    <w:rsid w:val="00853504"/>
    <w:rsid w:val="0085366C"/>
    <w:rsid w:val="00853763"/>
    <w:rsid w:val="00853831"/>
    <w:rsid w:val="0085391E"/>
    <w:rsid w:val="00853923"/>
    <w:rsid w:val="00853B43"/>
    <w:rsid w:val="00853BA2"/>
    <w:rsid w:val="00853C7A"/>
    <w:rsid w:val="00853D5F"/>
    <w:rsid w:val="00853D72"/>
    <w:rsid w:val="00853ECA"/>
    <w:rsid w:val="00853FBA"/>
    <w:rsid w:val="008541E8"/>
    <w:rsid w:val="00854274"/>
    <w:rsid w:val="008542DC"/>
    <w:rsid w:val="008543E4"/>
    <w:rsid w:val="0085455E"/>
    <w:rsid w:val="0085482C"/>
    <w:rsid w:val="008549F0"/>
    <w:rsid w:val="00854A54"/>
    <w:rsid w:val="00854C51"/>
    <w:rsid w:val="00854D78"/>
    <w:rsid w:val="00854EF9"/>
    <w:rsid w:val="00854F99"/>
    <w:rsid w:val="008550E8"/>
    <w:rsid w:val="0085546D"/>
    <w:rsid w:val="008554A9"/>
    <w:rsid w:val="0085563B"/>
    <w:rsid w:val="008556CB"/>
    <w:rsid w:val="0085576B"/>
    <w:rsid w:val="008557A2"/>
    <w:rsid w:val="008558E2"/>
    <w:rsid w:val="0085594B"/>
    <w:rsid w:val="0085594C"/>
    <w:rsid w:val="00855952"/>
    <w:rsid w:val="00855A15"/>
    <w:rsid w:val="00855A24"/>
    <w:rsid w:val="00855AA9"/>
    <w:rsid w:val="00855AEE"/>
    <w:rsid w:val="00855CF4"/>
    <w:rsid w:val="00855D0A"/>
    <w:rsid w:val="00855E3F"/>
    <w:rsid w:val="00855F11"/>
    <w:rsid w:val="00855F29"/>
    <w:rsid w:val="00855F6B"/>
    <w:rsid w:val="00856680"/>
    <w:rsid w:val="00856767"/>
    <w:rsid w:val="008569CD"/>
    <w:rsid w:val="008569F4"/>
    <w:rsid w:val="00856BE8"/>
    <w:rsid w:val="00856C56"/>
    <w:rsid w:val="00856D53"/>
    <w:rsid w:val="00856E0C"/>
    <w:rsid w:val="0085720C"/>
    <w:rsid w:val="0085725A"/>
    <w:rsid w:val="008573E0"/>
    <w:rsid w:val="008575A7"/>
    <w:rsid w:val="008575AD"/>
    <w:rsid w:val="0085768F"/>
    <w:rsid w:val="00857894"/>
    <w:rsid w:val="0085797C"/>
    <w:rsid w:val="00857BE6"/>
    <w:rsid w:val="00857E44"/>
    <w:rsid w:val="00857F99"/>
    <w:rsid w:val="00857FD5"/>
    <w:rsid w:val="00860060"/>
    <w:rsid w:val="00860103"/>
    <w:rsid w:val="00860156"/>
    <w:rsid w:val="008603A0"/>
    <w:rsid w:val="008605A9"/>
    <w:rsid w:val="00860645"/>
    <w:rsid w:val="00860667"/>
    <w:rsid w:val="0086066B"/>
    <w:rsid w:val="00860701"/>
    <w:rsid w:val="00860769"/>
    <w:rsid w:val="00860B83"/>
    <w:rsid w:val="00860C00"/>
    <w:rsid w:val="00860CD7"/>
    <w:rsid w:val="00860EED"/>
    <w:rsid w:val="00860EF3"/>
    <w:rsid w:val="00861068"/>
    <w:rsid w:val="00861193"/>
    <w:rsid w:val="00861279"/>
    <w:rsid w:val="008612D5"/>
    <w:rsid w:val="008612E0"/>
    <w:rsid w:val="008613B9"/>
    <w:rsid w:val="008613C2"/>
    <w:rsid w:val="00861452"/>
    <w:rsid w:val="008614C5"/>
    <w:rsid w:val="008615CC"/>
    <w:rsid w:val="00861708"/>
    <w:rsid w:val="00861753"/>
    <w:rsid w:val="0086198B"/>
    <w:rsid w:val="00861B72"/>
    <w:rsid w:val="00861CEE"/>
    <w:rsid w:val="00861F34"/>
    <w:rsid w:val="00862066"/>
    <w:rsid w:val="00862227"/>
    <w:rsid w:val="0086231C"/>
    <w:rsid w:val="008625DF"/>
    <w:rsid w:val="008626C3"/>
    <w:rsid w:val="008627EC"/>
    <w:rsid w:val="008629B4"/>
    <w:rsid w:val="00862A42"/>
    <w:rsid w:val="00862B24"/>
    <w:rsid w:val="00862C72"/>
    <w:rsid w:val="00862D6D"/>
    <w:rsid w:val="00862D7C"/>
    <w:rsid w:val="00862DC2"/>
    <w:rsid w:val="00862EDA"/>
    <w:rsid w:val="008632A3"/>
    <w:rsid w:val="0086331B"/>
    <w:rsid w:val="0086333F"/>
    <w:rsid w:val="00863357"/>
    <w:rsid w:val="0086350E"/>
    <w:rsid w:val="008637F1"/>
    <w:rsid w:val="0086390B"/>
    <w:rsid w:val="0086393C"/>
    <w:rsid w:val="008639C5"/>
    <w:rsid w:val="00863A08"/>
    <w:rsid w:val="00863C7C"/>
    <w:rsid w:val="00863DE2"/>
    <w:rsid w:val="0086405F"/>
    <w:rsid w:val="00864122"/>
    <w:rsid w:val="0086416D"/>
    <w:rsid w:val="008641A8"/>
    <w:rsid w:val="0086425C"/>
    <w:rsid w:val="008642FF"/>
    <w:rsid w:val="00864325"/>
    <w:rsid w:val="008645C9"/>
    <w:rsid w:val="00864773"/>
    <w:rsid w:val="008648CF"/>
    <w:rsid w:val="00864C45"/>
    <w:rsid w:val="00864D4A"/>
    <w:rsid w:val="00864DC4"/>
    <w:rsid w:val="00865023"/>
    <w:rsid w:val="008650DC"/>
    <w:rsid w:val="00865112"/>
    <w:rsid w:val="008651B4"/>
    <w:rsid w:val="00865253"/>
    <w:rsid w:val="0086545E"/>
    <w:rsid w:val="00865680"/>
    <w:rsid w:val="0086590B"/>
    <w:rsid w:val="00865A81"/>
    <w:rsid w:val="00865C02"/>
    <w:rsid w:val="00865C40"/>
    <w:rsid w:val="00865D60"/>
    <w:rsid w:val="00865D9B"/>
    <w:rsid w:val="00865E25"/>
    <w:rsid w:val="00865E83"/>
    <w:rsid w:val="00865E91"/>
    <w:rsid w:val="0086645A"/>
    <w:rsid w:val="0086646F"/>
    <w:rsid w:val="0086649C"/>
    <w:rsid w:val="008667D7"/>
    <w:rsid w:val="008667FF"/>
    <w:rsid w:val="00866818"/>
    <w:rsid w:val="008669FF"/>
    <w:rsid w:val="00866D46"/>
    <w:rsid w:val="00866DA0"/>
    <w:rsid w:val="00866DE6"/>
    <w:rsid w:val="0086705C"/>
    <w:rsid w:val="008670D3"/>
    <w:rsid w:val="008670EF"/>
    <w:rsid w:val="008673FA"/>
    <w:rsid w:val="00867657"/>
    <w:rsid w:val="008676B4"/>
    <w:rsid w:val="00867873"/>
    <w:rsid w:val="008678C5"/>
    <w:rsid w:val="00867BB1"/>
    <w:rsid w:val="00867C8C"/>
    <w:rsid w:val="00867D69"/>
    <w:rsid w:val="00867DA2"/>
    <w:rsid w:val="00867F59"/>
    <w:rsid w:val="008701A4"/>
    <w:rsid w:val="008702CB"/>
    <w:rsid w:val="008702FF"/>
    <w:rsid w:val="00870348"/>
    <w:rsid w:val="008704B1"/>
    <w:rsid w:val="00870502"/>
    <w:rsid w:val="008706BA"/>
    <w:rsid w:val="008706FE"/>
    <w:rsid w:val="008709E1"/>
    <w:rsid w:val="00870B94"/>
    <w:rsid w:val="00870BD2"/>
    <w:rsid w:val="00870C38"/>
    <w:rsid w:val="00870C45"/>
    <w:rsid w:val="00870DD5"/>
    <w:rsid w:val="00870F17"/>
    <w:rsid w:val="008711B7"/>
    <w:rsid w:val="008714F2"/>
    <w:rsid w:val="0087171C"/>
    <w:rsid w:val="00871A6C"/>
    <w:rsid w:val="00871A76"/>
    <w:rsid w:val="00871A8B"/>
    <w:rsid w:val="00871B8A"/>
    <w:rsid w:val="00871C08"/>
    <w:rsid w:val="00871C0C"/>
    <w:rsid w:val="00871CD7"/>
    <w:rsid w:val="00871DD4"/>
    <w:rsid w:val="00871EAA"/>
    <w:rsid w:val="00872149"/>
    <w:rsid w:val="0087232C"/>
    <w:rsid w:val="008723BC"/>
    <w:rsid w:val="008723C2"/>
    <w:rsid w:val="008723FD"/>
    <w:rsid w:val="008724BC"/>
    <w:rsid w:val="00872577"/>
    <w:rsid w:val="0087275D"/>
    <w:rsid w:val="0087276E"/>
    <w:rsid w:val="008727BD"/>
    <w:rsid w:val="00872D4B"/>
    <w:rsid w:val="00872E7D"/>
    <w:rsid w:val="00872EEC"/>
    <w:rsid w:val="00873436"/>
    <w:rsid w:val="008734A4"/>
    <w:rsid w:val="008734B2"/>
    <w:rsid w:val="008735AF"/>
    <w:rsid w:val="0087393A"/>
    <w:rsid w:val="00873C32"/>
    <w:rsid w:val="00873D21"/>
    <w:rsid w:val="008740DF"/>
    <w:rsid w:val="008742FE"/>
    <w:rsid w:val="0087439A"/>
    <w:rsid w:val="008744EA"/>
    <w:rsid w:val="00874502"/>
    <w:rsid w:val="00874633"/>
    <w:rsid w:val="008746D6"/>
    <w:rsid w:val="008747F4"/>
    <w:rsid w:val="00874876"/>
    <w:rsid w:val="0087487C"/>
    <w:rsid w:val="008748EC"/>
    <w:rsid w:val="008749C6"/>
    <w:rsid w:val="00874A7C"/>
    <w:rsid w:val="00874DA1"/>
    <w:rsid w:val="00874E1E"/>
    <w:rsid w:val="00874E3C"/>
    <w:rsid w:val="00874EDA"/>
    <w:rsid w:val="00875069"/>
    <w:rsid w:val="008750FB"/>
    <w:rsid w:val="00875646"/>
    <w:rsid w:val="008756B4"/>
    <w:rsid w:val="00875807"/>
    <w:rsid w:val="0087597F"/>
    <w:rsid w:val="00875B81"/>
    <w:rsid w:val="00875C3C"/>
    <w:rsid w:val="00875CA4"/>
    <w:rsid w:val="00875CCB"/>
    <w:rsid w:val="00875D22"/>
    <w:rsid w:val="00875F74"/>
    <w:rsid w:val="008760E3"/>
    <w:rsid w:val="00876935"/>
    <w:rsid w:val="00876C25"/>
    <w:rsid w:val="00876D06"/>
    <w:rsid w:val="00876D1D"/>
    <w:rsid w:val="00876EAA"/>
    <w:rsid w:val="008771CD"/>
    <w:rsid w:val="008773CC"/>
    <w:rsid w:val="00877454"/>
    <w:rsid w:val="00877670"/>
    <w:rsid w:val="00877678"/>
    <w:rsid w:val="00877C90"/>
    <w:rsid w:val="00877C9A"/>
    <w:rsid w:val="00877D08"/>
    <w:rsid w:val="00877D5F"/>
    <w:rsid w:val="00877E4C"/>
    <w:rsid w:val="00877FBD"/>
    <w:rsid w:val="008801F6"/>
    <w:rsid w:val="008804AB"/>
    <w:rsid w:val="00880552"/>
    <w:rsid w:val="008807AA"/>
    <w:rsid w:val="00880B12"/>
    <w:rsid w:val="00880BE8"/>
    <w:rsid w:val="00880C60"/>
    <w:rsid w:val="00880C80"/>
    <w:rsid w:val="00880C9E"/>
    <w:rsid w:val="00880E52"/>
    <w:rsid w:val="0088113D"/>
    <w:rsid w:val="00881289"/>
    <w:rsid w:val="00881402"/>
    <w:rsid w:val="0088169C"/>
    <w:rsid w:val="008817B5"/>
    <w:rsid w:val="00881817"/>
    <w:rsid w:val="008818A3"/>
    <w:rsid w:val="008818B5"/>
    <w:rsid w:val="0088192B"/>
    <w:rsid w:val="0088198F"/>
    <w:rsid w:val="00881A9B"/>
    <w:rsid w:val="008820F5"/>
    <w:rsid w:val="00882150"/>
    <w:rsid w:val="008822F9"/>
    <w:rsid w:val="008824D3"/>
    <w:rsid w:val="0088251E"/>
    <w:rsid w:val="00882545"/>
    <w:rsid w:val="008825FB"/>
    <w:rsid w:val="008826DC"/>
    <w:rsid w:val="00882705"/>
    <w:rsid w:val="00882CF0"/>
    <w:rsid w:val="00882E31"/>
    <w:rsid w:val="00882EBB"/>
    <w:rsid w:val="00882EBF"/>
    <w:rsid w:val="0088328A"/>
    <w:rsid w:val="0088345F"/>
    <w:rsid w:val="00883500"/>
    <w:rsid w:val="008837CF"/>
    <w:rsid w:val="00883812"/>
    <w:rsid w:val="00883822"/>
    <w:rsid w:val="008838C0"/>
    <w:rsid w:val="008839A8"/>
    <w:rsid w:val="008839C0"/>
    <w:rsid w:val="00883F3F"/>
    <w:rsid w:val="00883F7F"/>
    <w:rsid w:val="0088426D"/>
    <w:rsid w:val="00884342"/>
    <w:rsid w:val="0088441B"/>
    <w:rsid w:val="008845C2"/>
    <w:rsid w:val="0088466B"/>
    <w:rsid w:val="00884742"/>
    <w:rsid w:val="00884801"/>
    <w:rsid w:val="0088481C"/>
    <w:rsid w:val="008848EF"/>
    <w:rsid w:val="00884ABE"/>
    <w:rsid w:val="00884B00"/>
    <w:rsid w:val="00884B44"/>
    <w:rsid w:val="00884C4D"/>
    <w:rsid w:val="00884CD5"/>
    <w:rsid w:val="00884E7E"/>
    <w:rsid w:val="008850E1"/>
    <w:rsid w:val="00885492"/>
    <w:rsid w:val="00885513"/>
    <w:rsid w:val="00885644"/>
    <w:rsid w:val="00885831"/>
    <w:rsid w:val="00885900"/>
    <w:rsid w:val="008859B5"/>
    <w:rsid w:val="00885A8F"/>
    <w:rsid w:val="00885B39"/>
    <w:rsid w:val="00885F23"/>
    <w:rsid w:val="008867B7"/>
    <w:rsid w:val="008867C5"/>
    <w:rsid w:val="00886A8F"/>
    <w:rsid w:val="00886B79"/>
    <w:rsid w:val="00886C7C"/>
    <w:rsid w:val="00886D71"/>
    <w:rsid w:val="00887161"/>
    <w:rsid w:val="00887844"/>
    <w:rsid w:val="008878C8"/>
    <w:rsid w:val="00887BAB"/>
    <w:rsid w:val="00887D32"/>
    <w:rsid w:val="0089013E"/>
    <w:rsid w:val="008901B9"/>
    <w:rsid w:val="00890211"/>
    <w:rsid w:val="008902CB"/>
    <w:rsid w:val="00890358"/>
    <w:rsid w:val="0089043E"/>
    <w:rsid w:val="008904F7"/>
    <w:rsid w:val="00890569"/>
    <w:rsid w:val="00890708"/>
    <w:rsid w:val="0089077A"/>
    <w:rsid w:val="00890892"/>
    <w:rsid w:val="00890A43"/>
    <w:rsid w:val="00890A96"/>
    <w:rsid w:val="00890B7C"/>
    <w:rsid w:val="00890D79"/>
    <w:rsid w:val="00891139"/>
    <w:rsid w:val="008913CA"/>
    <w:rsid w:val="008914FC"/>
    <w:rsid w:val="00891604"/>
    <w:rsid w:val="008917D4"/>
    <w:rsid w:val="008918C7"/>
    <w:rsid w:val="00891937"/>
    <w:rsid w:val="00891A6B"/>
    <w:rsid w:val="00891A83"/>
    <w:rsid w:val="00891A84"/>
    <w:rsid w:val="00891A8E"/>
    <w:rsid w:val="00891AD3"/>
    <w:rsid w:val="00891B62"/>
    <w:rsid w:val="00891C2B"/>
    <w:rsid w:val="00891DC5"/>
    <w:rsid w:val="00892012"/>
    <w:rsid w:val="00892039"/>
    <w:rsid w:val="0089214A"/>
    <w:rsid w:val="00892265"/>
    <w:rsid w:val="00892297"/>
    <w:rsid w:val="008922B6"/>
    <w:rsid w:val="00892641"/>
    <w:rsid w:val="008926BE"/>
    <w:rsid w:val="0089271E"/>
    <w:rsid w:val="008927A9"/>
    <w:rsid w:val="0089280B"/>
    <w:rsid w:val="0089280D"/>
    <w:rsid w:val="00892887"/>
    <w:rsid w:val="00892891"/>
    <w:rsid w:val="00892958"/>
    <w:rsid w:val="00892D57"/>
    <w:rsid w:val="00892D5B"/>
    <w:rsid w:val="00893013"/>
    <w:rsid w:val="00893272"/>
    <w:rsid w:val="008932F0"/>
    <w:rsid w:val="00893341"/>
    <w:rsid w:val="008934DD"/>
    <w:rsid w:val="008934FE"/>
    <w:rsid w:val="0089369E"/>
    <w:rsid w:val="0089370B"/>
    <w:rsid w:val="00893887"/>
    <w:rsid w:val="00893BAC"/>
    <w:rsid w:val="00893D66"/>
    <w:rsid w:val="00893DD0"/>
    <w:rsid w:val="00893EF8"/>
    <w:rsid w:val="00894048"/>
    <w:rsid w:val="008940D4"/>
    <w:rsid w:val="00894191"/>
    <w:rsid w:val="00894553"/>
    <w:rsid w:val="00894841"/>
    <w:rsid w:val="00894852"/>
    <w:rsid w:val="00894AD7"/>
    <w:rsid w:val="00894CC0"/>
    <w:rsid w:val="00895011"/>
    <w:rsid w:val="0089523D"/>
    <w:rsid w:val="008955DA"/>
    <w:rsid w:val="008955E1"/>
    <w:rsid w:val="0089563B"/>
    <w:rsid w:val="00895802"/>
    <w:rsid w:val="008958CA"/>
    <w:rsid w:val="00895AC9"/>
    <w:rsid w:val="00895BDA"/>
    <w:rsid w:val="00895CB4"/>
    <w:rsid w:val="00895EBA"/>
    <w:rsid w:val="00895F50"/>
    <w:rsid w:val="00895FF2"/>
    <w:rsid w:val="008960F1"/>
    <w:rsid w:val="0089643B"/>
    <w:rsid w:val="00896587"/>
    <w:rsid w:val="0089675A"/>
    <w:rsid w:val="00896CB9"/>
    <w:rsid w:val="00896CDF"/>
    <w:rsid w:val="00896CE8"/>
    <w:rsid w:val="00896F2A"/>
    <w:rsid w:val="00896F33"/>
    <w:rsid w:val="008970BD"/>
    <w:rsid w:val="00897195"/>
    <w:rsid w:val="00897362"/>
    <w:rsid w:val="008974BA"/>
    <w:rsid w:val="00897554"/>
    <w:rsid w:val="00897B8E"/>
    <w:rsid w:val="00897CE4"/>
    <w:rsid w:val="00897E67"/>
    <w:rsid w:val="00897F34"/>
    <w:rsid w:val="008A0041"/>
    <w:rsid w:val="008A0068"/>
    <w:rsid w:val="008A032F"/>
    <w:rsid w:val="008A0387"/>
    <w:rsid w:val="008A0521"/>
    <w:rsid w:val="008A055C"/>
    <w:rsid w:val="008A06F4"/>
    <w:rsid w:val="008A077C"/>
    <w:rsid w:val="008A0827"/>
    <w:rsid w:val="008A09EE"/>
    <w:rsid w:val="008A0A47"/>
    <w:rsid w:val="008A0B49"/>
    <w:rsid w:val="008A0BDC"/>
    <w:rsid w:val="008A0DC3"/>
    <w:rsid w:val="008A0E67"/>
    <w:rsid w:val="008A10B7"/>
    <w:rsid w:val="008A10E9"/>
    <w:rsid w:val="008A1474"/>
    <w:rsid w:val="008A15A3"/>
    <w:rsid w:val="008A1655"/>
    <w:rsid w:val="008A1710"/>
    <w:rsid w:val="008A18EE"/>
    <w:rsid w:val="008A1ECB"/>
    <w:rsid w:val="008A1F28"/>
    <w:rsid w:val="008A2419"/>
    <w:rsid w:val="008A245F"/>
    <w:rsid w:val="008A24A3"/>
    <w:rsid w:val="008A24BF"/>
    <w:rsid w:val="008A2629"/>
    <w:rsid w:val="008A290A"/>
    <w:rsid w:val="008A2951"/>
    <w:rsid w:val="008A2C84"/>
    <w:rsid w:val="008A2CDA"/>
    <w:rsid w:val="008A2F37"/>
    <w:rsid w:val="008A2FD9"/>
    <w:rsid w:val="008A3014"/>
    <w:rsid w:val="008A314E"/>
    <w:rsid w:val="008A3195"/>
    <w:rsid w:val="008A340C"/>
    <w:rsid w:val="008A343F"/>
    <w:rsid w:val="008A37FB"/>
    <w:rsid w:val="008A39F7"/>
    <w:rsid w:val="008A3BA5"/>
    <w:rsid w:val="008A3C07"/>
    <w:rsid w:val="008A3D66"/>
    <w:rsid w:val="008A3E2F"/>
    <w:rsid w:val="008A418A"/>
    <w:rsid w:val="008A422A"/>
    <w:rsid w:val="008A436F"/>
    <w:rsid w:val="008A43A7"/>
    <w:rsid w:val="008A4435"/>
    <w:rsid w:val="008A458C"/>
    <w:rsid w:val="008A45CE"/>
    <w:rsid w:val="008A49CC"/>
    <w:rsid w:val="008A4B1B"/>
    <w:rsid w:val="008A4B46"/>
    <w:rsid w:val="008A4B93"/>
    <w:rsid w:val="008A4C52"/>
    <w:rsid w:val="008A4D3E"/>
    <w:rsid w:val="008A4D78"/>
    <w:rsid w:val="008A4E29"/>
    <w:rsid w:val="008A4F90"/>
    <w:rsid w:val="008A4FC1"/>
    <w:rsid w:val="008A5092"/>
    <w:rsid w:val="008A518F"/>
    <w:rsid w:val="008A52B9"/>
    <w:rsid w:val="008A5349"/>
    <w:rsid w:val="008A54E5"/>
    <w:rsid w:val="008A5594"/>
    <w:rsid w:val="008A55C7"/>
    <w:rsid w:val="008A5672"/>
    <w:rsid w:val="008A5683"/>
    <w:rsid w:val="008A56DC"/>
    <w:rsid w:val="008A577C"/>
    <w:rsid w:val="008A57D6"/>
    <w:rsid w:val="008A5875"/>
    <w:rsid w:val="008A58ED"/>
    <w:rsid w:val="008A5AC8"/>
    <w:rsid w:val="008A5BA2"/>
    <w:rsid w:val="008A5D72"/>
    <w:rsid w:val="008A5D8A"/>
    <w:rsid w:val="008A5E83"/>
    <w:rsid w:val="008A5F0D"/>
    <w:rsid w:val="008A60AE"/>
    <w:rsid w:val="008A620B"/>
    <w:rsid w:val="008A620D"/>
    <w:rsid w:val="008A6530"/>
    <w:rsid w:val="008A6544"/>
    <w:rsid w:val="008A656F"/>
    <w:rsid w:val="008A6603"/>
    <w:rsid w:val="008A67CA"/>
    <w:rsid w:val="008A6D37"/>
    <w:rsid w:val="008A6FF2"/>
    <w:rsid w:val="008A701E"/>
    <w:rsid w:val="008A70F6"/>
    <w:rsid w:val="008A712E"/>
    <w:rsid w:val="008A716C"/>
    <w:rsid w:val="008A71A0"/>
    <w:rsid w:val="008A73E9"/>
    <w:rsid w:val="008A7469"/>
    <w:rsid w:val="008A7482"/>
    <w:rsid w:val="008A7672"/>
    <w:rsid w:val="008A76C7"/>
    <w:rsid w:val="008A76EA"/>
    <w:rsid w:val="008A791D"/>
    <w:rsid w:val="008A7958"/>
    <w:rsid w:val="008A79D9"/>
    <w:rsid w:val="008A7D85"/>
    <w:rsid w:val="008A7DE5"/>
    <w:rsid w:val="008B0055"/>
    <w:rsid w:val="008B023E"/>
    <w:rsid w:val="008B08A6"/>
    <w:rsid w:val="008B09DA"/>
    <w:rsid w:val="008B0AC2"/>
    <w:rsid w:val="008B0C3A"/>
    <w:rsid w:val="008B1073"/>
    <w:rsid w:val="008B10B1"/>
    <w:rsid w:val="008B11C1"/>
    <w:rsid w:val="008B134D"/>
    <w:rsid w:val="008B153E"/>
    <w:rsid w:val="008B1569"/>
    <w:rsid w:val="008B1ADD"/>
    <w:rsid w:val="008B2064"/>
    <w:rsid w:val="008B2367"/>
    <w:rsid w:val="008B28CF"/>
    <w:rsid w:val="008B2D77"/>
    <w:rsid w:val="008B30F8"/>
    <w:rsid w:val="008B331B"/>
    <w:rsid w:val="008B3404"/>
    <w:rsid w:val="008B36C6"/>
    <w:rsid w:val="008B36DB"/>
    <w:rsid w:val="008B3887"/>
    <w:rsid w:val="008B3D2A"/>
    <w:rsid w:val="008B3E83"/>
    <w:rsid w:val="008B3F04"/>
    <w:rsid w:val="008B3FCD"/>
    <w:rsid w:val="008B40AE"/>
    <w:rsid w:val="008B42F1"/>
    <w:rsid w:val="008B44EC"/>
    <w:rsid w:val="008B45C9"/>
    <w:rsid w:val="008B480E"/>
    <w:rsid w:val="008B4865"/>
    <w:rsid w:val="008B4B3C"/>
    <w:rsid w:val="008B4DEF"/>
    <w:rsid w:val="008B4E2A"/>
    <w:rsid w:val="008B52B4"/>
    <w:rsid w:val="008B52EA"/>
    <w:rsid w:val="008B5450"/>
    <w:rsid w:val="008B550D"/>
    <w:rsid w:val="008B5551"/>
    <w:rsid w:val="008B5689"/>
    <w:rsid w:val="008B5825"/>
    <w:rsid w:val="008B593D"/>
    <w:rsid w:val="008B5955"/>
    <w:rsid w:val="008B5997"/>
    <w:rsid w:val="008B5C01"/>
    <w:rsid w:val="008B5E21"/>
    <w:rsid w:val="008B5F1B"/>
    <w:rsid w:val="008B603E"/>
    <w:rsid w:val="008B6197"/>
    <w:rsid w:val="008B6267"/>
    <w:rsid w:val="008B6351"/>
    <w:rsid w:val="008B67D6"/>
    <w:rsid w:val="008B696B"/>
    <w:rsid w:val="008B6A05"/>
    <w:rsid w:val="008B6A79"/>
    <w:rsid w:val="008B6B0F"/>
    <w:rsid w:val="008B6BAC"/>
    <w:rsid w:val="008B6C32"/>
    <w:rsid w:val="008B6CBD"/>
    <w:rsid w:val="008B6D2B"/>
    <w:rsid w:val="008B6E0A"/>
    <w:rsid w:val="008B6E4B"/>
    <w:rsid w:val="008B7083"/>
    <w:rsid w:val="008B71B9"/>
    <w:rsid w:val="008B7255"/>
    <w:rsid w:val="008B74F4"/>
    <w:rsid w:val="008B778F"/>
    <w:rsid w:val="008B78BE"/>
    <w:rsid w:val="008B7930"/>
    <w:rsid w:val="008B799C"/>
    <w:rsid w:val="008B7A4C"/>
    <w:rsid w:val="008C0272"/>
    <w:rsid w:val="008C02EB"/>
    <w:rsid w:val="008C06BF"/>
    <w:rsid w:val="008C093D"/>
    <w:rsid w:val="008C0A82"/>
    <w:rsid w:val="008C0BE4"/>
    <w:rsid w:val="008C0FA4"/>
    <w:rsid w:val="008C1045"/>
    <w:rsid w:val="008C106E"/>
    <w:rsid w:val="008C130F"/>
    <w:rsid w:val="008C17B7"/>
    <w:rsid w:val="008C19A4"/>
    <w:rsid w:val="008C1ADD"/>
    <w:rsid w:val="008C1C15"/>
    <w:rsid w:val="008C1D3B"/>
    <w:rsid w:val="008C1D98"/>
    <w:rsid w:val="008C1E10"/>
    <w:rsid w:val="008C1F9B"/>
    <w:rsid w:val="008C211D"/>
    <w:rsid w:val="008C2167"/>
    <w:rsid w:val="008C233D"/>
    <w:rsid w:val="008C2830"/>
    <w:rsid w:val="008C2976"/>
    <w:rsid w:val="008C2AA0"/>
    <w:rsid w:val="008C2AE1"/>
    <w:rsid w:val="008C2B39"/>
    <w:rsid w:val="008C2B3F"/>
    <w:rsid w:val="008C2B55"/>
    <w:rsid w:val="008C2B92"/>
    <w:rsid w:val="008C2BAC"/>
    <w:rsid w:val="008C2C84"/>
    <w:rsid w:val="008C2E62"/>
    <w:rsid w:val="008C326A"/>
    <w:rsid w:val="008C3689"/>
    <w:rsid w:val="008C3712"/>
    <w:rsid w:val="008C397E"/>
    <w:rsid w:val="008C3ACA"/>
    <w:rsid w:val="008C3D9C"/>
    <w:rsid w:val="008C3DBA"/>
    <w:rsid w:val="008C3F6B"/>
    <w:rsid w:val="008C4007"/>
    <w:rsid w:val="008C42BE"/>
    <w:rsid w:val="008C445C"/>
    <w:rsid w:val="008C47AA"/>
    <w:rsid w:val="008C4A94"/>
    <w:rsid w:val="008C514F"/>
    <w:rsid w:val="008C51B4"/>
    <w:rsid w:val="008C52AB"/>
    <w:rsid w:val="008C5356"/>
    <w:rsid w:val="008C53FC"/>
    <w:rsid w:val="008C5435"/>
    <w:rsid w:val="008C5681"/>
    <w:rsid w:val="008C57D3"/>
    <w:rsid w:val="008C590E"/>
    <w:rsid w:val="008C59A1"/>
    <w:rsid w:val="008C5A23"/>
    <w:rsid w:val="008C5A93"/>
    <w:rsid w:val="008C5D9D"/>
    <w:rsid w:val="008C5EA6"/>
    <w:rsid w:val="008C5FA5"/>
    <w:rsid w:val="008C6195"/>
    <w:rsid w:val="008C6289"/>
    <w:rsid w:val="008C6483"/>
    <w:rsid w:val="008C688A"/>
    <w:rsid w:val="008C6895"/>
    <w:rsid w:val="008C68AA"/>
    <w:rsid w:val="008C69F7"/>
    <w:rsid w:val="008C6AAA"/>
    <w:rsid w:val="008C6BCF"/>
    <w:rsid w:val="008C6C0B"/>
    <w:rsid w:val="008C6C45"/>
    <w:rsid w:val="008C6C5D"/>
    <w:rsid w:val="008C6D45"/>
    <w:rsid w:val="008C6DA3"/>
    <w:rsid w:val="008C6DCE"/>
    <w:rsid w:val="008C70CB"/>
    <w:rsid w:val="008C7324"/>
    <w:rsid w:val="008C73E7"/>
    <w:rsid w:val="008C74C6"/>
    <w:rsid w:val="008C7855"/>
    <w:rsid w:val="008C78A9"/>
    <w:rsid w:val="008C7947"/>
    <w:rsid w:val="008C7AD9"/>
    <w:rsid w:val="008C7F98"/>
    <w:rsid w:val="008D00DE"/>
    <w:rsid w:val="008D023E"/>
    <w:rsid w:val="008D03E1"/>
    <w:rsid w:val="008D0565"/>
    <w:rsid w:val="008D063B"/>
    <w:rsid w:val="008D0724"/>
    <w:rsid w:val="008D07BC"/>
    <w:rsid w:val="008D0A2E"/>
    <w:rsid w:val="008D0AEE"/>
    <w:rsid w:val="008D146D"/>
    <w:rsid w:val="008D154D"/>
    <w:rsid w:val="008D19A0"/>
    <w:rsid w:val="008D1A41"/>
    <w:rsid w:val="008D1B58"/>
    <w:rsid w:val="008D1BA3"/>
    <w:rsid w:val="008D1D0C"/>
    <w:rsid w:val="008D1E1D"/>
    <w:rsid w:val="008D20FD"/>
    <w:rsid w:val="008D2173"/>
    <w:rsid w:val="008D21DC"/>
    <w:rsid w:val="008D2293"/>
    <w:rsid w:val="008D2343"/>
    <w:rsid w:val="008D2366"/>
    <w:rsid w:val="008D23F8"/>
    <w:rsid w:val="008D2852"/>
    <w:rsid w:val="008D2D1D"/>
    <w:rsid w:val="008D2ECD"/>
    <w:rsid w:val="008D3076"/>
    <w:rsid w:val="008D316B"/>
    <w:rsid w:val="008D329C"/>
    <w:rsid w:val="008D33B9"/>
    <w:rsid w:val="008D33D7"/>
    <w:rsid w:val="008D3650"/>
    <w:rsid w:val="008D3700"/>
    <w:rsid w:val="008D3B20"/>
    <w:rsid w:val="008D3B4A"/>
    <w:rsid w:val="008D3BF7"/>
    <w:rsid w:val="008D3C38"/>
    <w:rsid w:val="008D4010"/>
    <w:rsid w:val="008D4289"/>
    <w:rsid w:val="008D435E"/>
    <w:rsid w:val="008D442A"/>
    <w:rsid w:val="008D44ED"/>
    <w:rsid w:val="008D4658"/>
    <w:rsid w:val="008D46AD"/>
    <w:rsid w:val="008D4731"/>
    <w:rsid w:val="008D4748"/>
    <w:rsid w:val="008D4789"/>
    <w:rsid w:val="008D488A"/>
    <w:rsid w:val="008D4A64"/>
    <w:rsid w:val="008D4B31"/>
    <w:rsid w:val="008D4C08"/>
    <w:rsid w:val="008D4E26"/>
    <w:rsid w:val="008D4E75"/>
    <w:rsid w:val="008D51E7"/>
    <w:rsid w:val="008D5396"/>
    <w:rsid w:val="008D547C"/>
    <w:rsid w:val="008D56DC"/>
    <w:rsid w:val="008D572C"/>
    <w:rsid w:val="008D57E5"/>
    <w:rsid w:val="008D5970"/>
    <w:rsid w:val="008D59D4"/>
    <w:rsid w:val="008D5A84"/>
    <w:rsid w:val="008D5A98"/>
    <w:rsid w:val="008D5B06"/>
    <w:rsid w:val="008D5C88"/>
    <w:rsid w:val="008D5D1D"/>
    <w:rsid w:val="008D5EC6"/>
    <w:rsid w:val="008D5F36"/>
    <w:rsid w:val="008D6099"/>
    <w:rsid w:val="008D6363"/>
    <w:rsid w:val="008D6397"/>
    <w:rsid w:val="008D63EF"/>
    <w:rsid w:val="008D67C6"/>
    <w:rsid w:val="008D6810"/>
    <w:rsid w:val="008D6C63"/>
    <w:rsid w:val="008D6E46"/>
    <w:rsid w:val="008D6F74"/>
    <w:rsid w:val="008D7073"/>
    <w:rsid w:val="008D7567"/>
    <w:rsid w:val="008D7836"/>
    <w:rsid w:val="008D78D5"/>
    <w:rsid w:val="008D7911"/>
    <w:rsid w:val="008D7C43"/>
    <w:rsid w:val="008D7CF4"/>
    <w:rsid w:val="008D7D46"/>
    <w:rsid w:val="008D7F01"/>
    <w:rsid w:val="008D7F07"/>
    <w:rsid w:val="008E0171"/>
    <w:rsid w:val="008E028F"/>
    <w:rsid w:val="008E0370"/>
    <w:rsid w:val="008E038B"/>
    <w:rsid w:val="008E0484"/>
    <w:rsid w:val="008E0702"/>
    <w:rsid w:val="008E08EE"/>
    <w:rsid w:val="008E0BA1"/>
    <w:rsid w:val="008E0C94"/>
    <w:rsid w:val="008E0DE9"/>
    <w:rsid w:val="008E0E1C"/>
    <w:rsid w:val="008E0ED4"/>
    <w:rsid w:val="008E0FB0"/>
    <w:rsid w:val="008E100D"/>
    <w:rsid w:val="008E108D"/>
    <w:rsid w:val="008E13B3"/>
    <w:rsid w:val="008E1514"/>
    <w:rsid w:val="008E15A8"/>
    <w:rsid w:val="008E15C2"/>
    <w:rsid w:val="008E161D"/>
    <w:rsid w:val="008E164D"/>
    <w:rsid w:val="008E1807"/>
    <w:rsid w:val="008E1981"/>
    <w:rsid w:val="008E199A"/>
    <w:rsid w:val="008E1A17"/>
    <w:rsid w:val="008E1A60"/>
    <w:rsid w:val="008E1CBF"/>
    <w:rsid w:val="008E1CDF"/>
    <w:rsid w:val="008E1D4B"/>
    <w:rsid w:val="008E1DD8"/>
    <w:rsid w:val="008E1DFB"/>
    <w:rsid w:val="008E213C"/>
    <w:rsid w:val="008E21AE"/>
    <w:rsid w:val="008E22E7"/>
    <w:rsid w:val="008E23C4"/>
    <w:rsid w:val="008E2574"/>
    <w:rsid w:val="008E277B"/>
    <w:rsid w:val="008E2801"/>
    <w:rsid w:val="008E29B8"/>
    <w:rsid w:val="008E2A16"/>
    <w:rsid w:val="008E2AB9"/>
    <w:rsid w:val="008E2AF4"/>
    <w:rsid w:val="008E2B19"/>
    <w:rsid w:val="008E2D0F"/>
    <w:rsid w:val="008E2D9F"/>
    <w:rsid w:val="008E2EA5"/>
    <w:rsid w:val="008E2EE3"/>
    <w:rsid w:val="008E2F59"/>
    <w:rsid w:val="008E304C"/>
    <w:rsid w:val="008E3174"/>
    <w:rsid w:val="008E31EB"/>
    <w:rsid w:val="008E31F5"/>
    <w:rsid w:val="008E31F9"/>
    <w:rsid w:val="008E3264"/>
    <w:rsid w:val="008E329C"/>
    <w:rsid w:val="008E33AD"/>
    <w:rsid w:val="008E341A"/>
    <w:rsid w:val="008E3493"/>
    <w:rsid w:val="008E34BE"/>
    <w:rsid w:val="008E3502"/>
    <w:rsid w:val="008E3520"/>
    <w:rsid w:val="008E3558"/>
    <w:rsid w:val="008E3770"/>
    <w:rsid w:val="008E3858"/>
    <w:rsid w:val="008E3938"/>
    <w:rsid w:val="008E3AC7"/>
    <w:rsid w:val="008E3AC8"/>
    <w:rsid w:val="008E3CC1"/>
    <w:rsid w:val="008E3DD1"/>
    <w:rsid w:val="008E3F1D"/>
    <w:rsid w:val="008E4008"/>
    <w:rsid w:val="008E40AC"/>
    <w:rsid w:val="008E4766"/>
    <w:rsid w:val="008E4935"/>
    <w:rsid w:val="008E4942"/>
    <w:rsid w:val="008E4A56"/>
    <w:rsid w:val="008E4C1C"/>
    <w:rsid w:val="008E4C42"/>
    <w:rsid w:val="008E4CD2"/>
    <w:rsid w:val="008E501E"/>
    <w:rsid w:val="008E5063"/>
    <w:rsid w:val="008E507E"/>
    <w:rsid w:val="008E515A"/>
    <w:rsid w:val="008E5214"/>
    <w:rsid w:val="008E5297"/>
    <w:rsid w:val="008E550D"/>
    <w:rsid w:val="008E5630"/>
    <w:rsid w:val="008E564E"/>
    <w:rsid w:val="008E56B4"/>
    <w:rsid w:val="008E5787"/>
    <w:rsid w:val="008E5933"/>
    <w:rsid w:val="008E59E4"/>
    <w:rsid w:val="008E5C75"/>
    <w:rsid w:val="008E5C9F"/>
    <w:rsid w:val="008E5D6B"/>
    <w:rsid w:val="008E5ED6"/>
    <w:rsid w:val="008E5F05"/>
    <w:rsid w:val="008E61C8"/>
    <w:rsid w:val="008E6480"/>
    <w:rsid w:val="008E6944"/>
    <w:rsid w:val="008E6976"/>
    <w:rsid w:val="008E6CC6"/>
    <w:rsid w:val="008E6D28"/>
    <w:rsid w:val="008E6D33"/>
    <w:rsid w:val="008E6DB0"/>
    <w:rsid w:val="008E6EE4"/>
    <w:rsid w:val="008E6FC0"/>
    <w:rsid w:val="008E708F"/>
    <w:rsid w:val="008E7118"/>
    <w:rsid w:val="008E7263"/>
    <w:rsid w:val="008E75AA"/>
    <w:rsid w:val="008E7836"/>
    <w:rsid w:val="008E7922"/>
    <w:rsid w:val="008E7A61"/>
    <w:rsid w:val="008E7AC5"/>
    <w:rsid w:val="008E7AD4"/>
    <w:rsid w:val="008E7CC1"/>
    <w:rsid w:val="008E7CCA"/>
    <w:rsid w:val="008E7CFE"/>
    <w:rsid w:val="008E7D0E"/>
    <w:rsid w:val="008E7D30"/>
    <w:rsid w:val="008E7D67"/>
    <w:rsid w:val="008F013F"/>
    <w:rsid w:val="008F014D"/>
    <w:rsid w:val="008F01AB"/>
    <w:rsid w:val="008F01B6"/>
    <w:rsid w:val="008F025D"/>
    <w:rsid w:val="008F0330"/>
    <w:rsid w:val="008F0362"/>
    <w:rsid w:val="008F0619"/>
    <w:rsid w:val="008F0998"/>
    <w:rsid w:val="008F0C1F"/>
    <w:rsid w:val="008F0CA1"/>
    <w:rsid w:val="008F0CB5"/>
    <w:rsid w:val="008F0CD9"/>
    <w:rsid w:val="008F0DAF"/>
    <w:rsid w:val="008F0E1F"/>
    <w:rsid w:val="008F0E4D"/>
    <w:rsid w:val="008F1005"/>
    <w:rsid w:val="008F1091"/>
    <w:rsid w:val="008F1115"/>
    <w:rsid w:val="008F123F"/>
    <w:rsid w:val="008F1352"/>
    <w:rsid w:val="008F1907"/>
    <w:rsid w:val="008F1AC7"/>
    <w:rsid w:val="008F1AD5"/>
    <w:rsid w:val="008F1C88"/>
    <w:rsid w:val="008F1C8B"/>
    <w:rsid w:val="008F1F89"/>
    <w:rsid w:val="008F1FAC"/>
    <w:rsid w:val="008F218B"/>
    <w:rsid w:val="008F2244"/>
    <w:rsid w:val="008F230A"/>
    <w:rsid w:val="008F258C"/>
    <w:rsid w:val="008F266E"/>
    <w:rsid w:val="008F26D7"/>
    <w:rsid w:val="008F27ED"/>
    <w:rsid w:val="008F2837"/>
    <w:rsid w:val="008F2986"/>
    <w:rsid w:val="008F3033"/>
    <w:rsid w:val="008F34CD"/>
    <w:rsid w:val="008F357D"/>
    <w:rsid w:val="008F3662"/>
    <w:rsid w:val="008F3688"/>
    <w:rsid w:val="008F38DC"/>
    <w:rsid w:val="008F3A99"/>
    <w:rsid w:val="008F3B3C"/>
    <w:rsid w:val="008F3F90"/>
    <w:rsid w:val="008F3FAE"/>
    <w:rsid w:val="008F3FF7"/>
    <w:rsid w:val="008F431C"/>
    <w:rsid w:val="008F4551"/>
    <w:rsid w:val="008F455F"/>
    <w:rsid w:val="008F4588"/>
    <w:rsid w:val="008F46B9"/>
    <w:rsid w:val="008F4ADD"/>
    <w:rsid w:val="008F4BBB"/>
    <w:rsid w:val="008F4F4B"/>
    <w:rsid w:val="008F500E"/>
    <w:rsid w:val="008F5196"/>
    <w:rsid w:val="008F51E2"/>
    <w:rsid w:val="008F54D4"/>
    <w:rsid w:val="008F5722"/>
    <w:rsid w:val="008F5843"/>
    <w:rsid w:val="008F5AF8"/>
    <w:rsid w:val="008F5E3D"/>
    <w:rsid w:val="008F5F6E"/>
    <w:rsid w:val="008F6086"/>
    <w:rsid w:val="008F60B7"/>
    <w:rsid w:val="008F635D"/>
    <w:rsid w:val="008F6443"/>
    <w:rsid w:val="008F6548"/>
    <w:rsid w:val="008F66CA"/>
    <w:rsid w:val="008F6737"/>
    <w:rsid w:val="008F6A41"/>
    <w:rsid w:val="008F6C52"/>
    <w:rsid w:val="008F6CC7"/>
    <w:rsid w:val="008F6D93"/>
    <w:rsid w:val="008F6FDB"/>
    <w:rsid w:val="008F7115"/>
    <w:rsid w:val="008F7166"/>
    <w:rsid w:val="008F7177"/>
    <w:rsid w:val="008F736C"/>
    <w:rsid w:val="008F73C5"/>
    <w:rsid w:val="008F770C"/>
    <w:rsid w:val="008F7798"/>
    <w:rsid w:val="008F77AA"/>
    <w:rsid w:val="008F7A4D"/>
    <w:rsid w:val="008F7CDB"/>
    <w:rsid w:val="008F7D89"/>
    <w:rsid w:val="0090008B"/>
    <w:rsid w:val="0090018D"/>
    <w:rsid w:val="00900204"/>
    <w:rsid w:val="009002BE"/>
    <w:rsid w:val="00900472"/>
    <w:rsid w:val="009004CC"/>
    <w:rsid w:val="0090055E"/>
    <w:rsid w:val="0090057A"/>
    <w:rsid w:val="00900644"/>
    <w:rsid w:val="00900667"/>
    <w:rsid w:val="009007EE"/>
    <w:rsid w:val="00900DC9"/>
    <w:rsid w:val="009011CB"/>
    <w:rsid w:val="00901553"/>
    <w:rsid w:val="009016ED"/>
    <w:rsid w:val="00901894"/>
    <w:rsid w:val="0090193D"/>
    <w:rsid w:val="00901997"/>
    <w:rsid w:val="00901A7B"/>
    <w:rsid w:val="00901A9A"/>
    <w:rsid w:val="00901AF5"/>
    <w:rsid w:val="00901C76"/>
    <w:rsid w:val="00901E53"/>
    <w:rsid w:val="00901EBB"/>
    <w:rsid w:val="00901EE5"/>
    <w:rsid w:val="0090229A"/>
    <w:rsid w:val="009022AF"/>
    <w:rsid w:val="0090233A"/>
    <w:rsid w:val="009024BD"/>
    <w:rsid w:val="0090265E"/>
    <w:rsid w:val="00902685"/>
    <w:rsid w:val="009026AF"/>
    <w:rsid w:val="009027D7"/>
    <w:rsid w:val="00902B58"/>
    <w:rsid w:val="009030D4"/>
    <w:rsid w:val="009030FF"/>
    <w:rsid w:val="00903546"/>
    <w:rsid w:val="00903583"/>
    <w:rsid w:val="0090360C"/>
    <w:rsid w:val="0090362C"/>
    <w:rsid w:val="00903F26"/>
    <w:rsid w:val="0090410C"/>
    <w:rsid w:val="0090416B"/>
    <w:rsid w:val="009044B0"/>
    <w:rsid w:val="0090451B"/>
    <w:rsid w:val="00904932"/>
    <w:rsid w:val="00904956"/>
    <w:rsid w:val="009049E5"/>
    <w:rsid w:val="00904A89"/>
    <w:rsid w:val="00904BDA"/>
    <w:rsid w:val="00904BEF"/>
    <w:rsid w:val="00904C1C"/>
    <w:rsid w:val="00904DDE"/>
    <w:rsid w:val="00904EB5"/>
    <w:rsid w:val="00904F16"/>
    <w:rsid w:val="00904F83"/>
    <w:rsid w:val="00904FFB"/>
    <w:rsid w:val="009050E6"/>
    <w:rsid w:val="00905196"/>
    <w:rsid w:val="009051B7"/>
    <w:rsid w:val="0090537A"/>
    <w:rsid w:val="0090537E"/>
    <w:rsid w:val="00905380"/>
    <w:rsid w:val="00905416"/>
    <w:rsid w:val="0090572C"/>
    <w:rsid w:val="0090577B"/>
    <w:rsid w:val="00905A9B"/>
    <w:rsid w:val="00905F54"/>
    <w:rsid w:val="00905FE2"/>
    <w:rsid w:val="00905FF1"/>
    <w:rsid w:val="00906270"/>
    <w:rsid w:val="009064B9"/>
    <w:rsid w:val="00906C2C"/>
    <w:rsid w:val="00906D0A"/>
    <w:rsid w:val="00906EA5"/>
    <w:rsid w:val="00906F41"/>
    <w:rsid w:val="00906F86"/>
    <w:rsid w:val="00907085"/>
    <w:rsid w:val="00907170"/>
    <w:rsid w:val="009076EF"/>
    <w:rsid w:val="00907946"/>
    <w:rsid w:val="009079F3"/>
    <w:rsid w:val="00907ABC"/>
    <w:rsid w:val="00907C36"/>
    <w:rsid w:val="00907E31"/>
    <w:rsid w:val="00907F46"/>
    <w:rsid w:val="00907FC1"/>
    <w:rsid w:val="009100F1"/>
    <w:rsid w:val="00910355"/>
    <w:rsid w:val="00910534"/>
    <w:rsid w:val="009105A8"/>
    <w:rsid w:val="009107DC"/>
    <w:rsid w:val="0091083A"/>
    <w:rsid w:val="0091091A"/>
    <w:rsid w:val="00910A83"/>
    <w:rsid w:val="00910C07"/>
    <w:rsid w:val="00910D45"/>
    <w:rsid w:val="00910D6F"/>
    <w:rsid w:val="00910E37"/>
    <w:rsid w:val="009110B3"/>
    <w:rsid w:val="0091111A"/>
    <w:rsid w:val="009111BD"/>
    <w:rsid w:val="00911230"/>
    <w:rsid w:val="00911275"/>
    <w:rsid w:val="00911383"/>
    <w:rsid w:val="0091138E"/>
    <w:rsid w:val="00911742"/>
    <w:rsid w:val="009119C5"/>
    <w:rsid w:val="00911BCA"/>
    <w:rsid w:val="00911C53"/>
    <w:rsid w:val="00911F2D"/>
    <w:rsid w:val="0091234E"/>
    <w:rsid w:val="00912383"/>
    <w:rsid w:val="009123B9"/>
    <w:rsid w:val="009125A5"/>
    <w:rsid w:val="00912656"/>
    <w:rsid w:val="00912736"/>
    <w:rsid w:val="009127EE"/>
    <w:rsid w:val="00912BDC"/>
    <w:rsid w:val="00912C01"/>
    <w:rsid w:val="00912C47"/>
    <w:rsid w:val="00912DC3"/>
    <w:rsid w:val="00912DC5"/>
    <w:rsid w:val="00912E4E"/>
    <w:rsid w:val="009134D6"/>
    <w:rsid w:val="0091378E"/>
    <w:rsid w:val="009137C3"/>
    <w:rsid w:val="00913A5F"/>
    <w:rsid w:val="00913D98"/>
    <w:rsid w:val="009140A4"/>
    <w:rsid w:val="0091425F"/>
    <w:rsid w:val="00914491"/>
    <w:rsid w:val="00914495"/>
    <w:rsid w:val="0091464A"/>
    <w:rsid w:val="00914876"/>
    <w:rsid w:val="00914AA1"/>
    <w:rsid w:val="00914B92"/>
    <w:rsid w:val="00914BAD"/>
    <w:rsid w:val="00914C02"/>
    <w:rsid w:val="00914C15"/>
    <w:rsid w:val="00914CB0"/>
    <w:rsid w:val="00914DAF"/>
    <w:rsid w:val="0091508A"/>
    <w:rsid w:val="009150BB"/>
    <w:rsid w:val="00915104"/>
    <w:rsid w:val="00915107"/>
    <w:rsid w:val="009152ED"/>
    <w:rsid w:val="00915306"/>
    <w:rsid w:val="009154C8"/>
    <w:rsid w:val="00915567"/>
    <w:rsid w:val="0091557E"/>
    <w:rsid w:val="009155EC"/>
    <w:rsid w:val="009155FA"/>
    <w:rsid w:val="00915722"/>
    <w:rsid w:val="00915815"/>
    <w:rsid w:val="009159C4"/>
    <w:rsid w:val="009159D0"/>
    <w:rsid w:val="00915AFF"/>
    <w:rsid w:val="00915CC2"/>
    <w:rsid w:val="0091602C"/>
    <w:rsid w:val="009161E5"/>
    <w:rsid w:val="009165A5"/>
    <w:rsid w:val="0091663E"/>
    <w:rsid w:val="0091665B"/>
    <w:rsid w:val="0091673B"/>
    <w:rsid w:val="009167D4"/>
    <w:rsid w:val="009167FF"/>
    <w:rsid w:val="00916837"/>
    <w:rsid w:val="00916987"/>
    <w:rsid w:val="00916994"/>
    <w:rsid w:val="009169D5"/>
    <w:rsid w:val="009169E7"/>
    <w:rsid w:val="00916A7E"/>
    <w:rsid w:val="00916B28"/>
    <w:rsid w:val="00916E91"/>
    <w:rsid w:val="00916ED8"/>
    <w:rsid w:val="00916F4B"/>
    <w:rsid w:val="00916FB2"/>
    <w:rsid w:val="0091701C"/>
    <w:rsid w:val="0091706A"/>
    <w:rsid w:val="00917081"/>
    <w:rsid w:val="0091715D"/>
    <w:rsid w:val="00917235"/>
    <w:rsid w:val="00917892"/>
    <w:rsid w:val="00917AD7"/>
    <w:rsid w:val="00917D93"/>
    <w:rsid w:val="00917DC8"/>
    <w:rsid w:val="00917F47"/>
    <w:rsid w:val="00920256"/>
    <w:rsid w:val="0092034D"/>
    <w:rsid w:val="009203C9"/>
    <w:rsid w:val="00920465"/>
    <w:rsid w:val="00920582"/>
    <w:rsid w:val="0092064F"/>
    <w:rsid w:val="00920812"/>
    <w:rsid w:val="00920862"/>
    <w:rsid w:val="00920917"/>
    <w:rsid w:val="0092099E"/>
    <w:rsid w:val="00920EF5"/>
    <w:rsid w:val="00920F44"/>
    <w:rsid w:val="00920FE3"/>
    <w:rsid w:val="00921091"/>
    <w:rsid w:val="0092113D"/>
    <w:rsid w:val="00921265"/>
    <w:rsid w:val="0092138E"/>
    <w:rsid w:val="00921415"/>
    <w:rsid w:val="00921450"/>
    <w:rsid w:val="009214EF"/>
    <w:rsid w:val="00921552"/>
    <w:rsid w:val="009216E7"/>
    <w:rsid w:val="00921824"/>
    <w:rsid w:val="0092184A"/>
    <w:rsid w:val="00921A73"/>
    <w:rsid w:val="00921CC1"/>
    <w:rsid w:val="009220E9"/>
    <w:rsid w:val="00922228"/>
    <w:rsid w:val="00922573"/>
    <w:rsid w:val="009225FE"/>
    <w:rsid w:val="009226D4"/>
    <w:rsid w:val="00922781"/>
    <w:rsid w:val="00922815"/>
    <w:rsid w:val="0092283D"/>
    <w:rsid w:val="009229CA"/>
    <w:rsid w:val="00922A42"/>
    <w:rsid w:val="00922CEB"/>
    <w:rsid w:val="00922E10"/>
    <w:rsid w:val="00922EA4"/>
    <w:rsid w:val="00922EF4"/>
    <w:rsid w:val="009230C8"/>
    <w:rsid w:val="009230CC"/>
    <w:rsid w:val="00923268"/>
    <w:rsid w:val="009233A3"/>
    <w:rsid w:val="009236CA"/>
    <w:rsid w:val="0092376C"/>
    <w:rsid w:val="00923896"/>
    <w:rsid w:val="00923E73"/>
    <w:rsid w:val="009241A6"/>
    <w:rsid w:val="009241FE"/>
    <w:rsid w:val="00924462"/>
    <w:rsid w:val="009244C5"/>
    <w:rsid w:val="0092464B"/>
    <w:rsid w:val="009246A3"/>
    <w:rsid w:val="009246F8"/>
    <w:rsid w:val="0092476C"/>
    <w:rsid w:val="009248F9"/>
    <w:rsid w:val="009249F7"/>
    <w:rsid w:val="00924A6C"/>
    <w:rsid w:val="00924AC3"/>
    <w:rsid w:val="00924C23"/>
    <w:rsid w:val="00924C39"/>
    <w:rsid w:val="00924C55"/>
    <w:rsid w:val="00924F24"/>
    <w:rsid w:val="00924F2A"/>
    <w:rsid w:val="00924FB7"/>
    <w:rsid w:val="009250D7"/>
    <w:rsid w:val="00925626"/>
    <w:rsid w:val="009257F7"/>
    <w:rsid w:val="0092596E"/>
    <w:rsid w:val="00925A24"/>
    <w:rsid w:val="00925AAB"/>
    <w:rsid w:val="00925BE7"/>
    <w:rsid w:val="00925C00"/>
    <w:rsid w:val="00925E6C"/>
    <w:rsid w:val="00925FBA"/>
    <w:rsid w:val="009260DE"/>
    <w:rsid w:val="00926294"/>
    <w:rsid w:val="00926700"/>
    <w:rsid w:val="0092692F"/>
    <w:rsid w:val="00926994"/>
    <w:rsid w:val="009269B2"/>
    <w:rsid w:val="009269EA"/>
    <w:rsid w:val="00926A78"/>
    <w:rsid w:val="00926BD9"/>
    <w:rsid w:val="00926C08"/>
    <w:rsid w:val="00926D0B"/>
    <w:rsid w:val="00927006"/>
    <w:rsid w:val="009270BB"/>
    <w:rsid w:val="0092713B"/>
    <w:rsid w:val="00927429"/>
    <w:rsid w:val="00927561"/>
    <w:rsid w:val="0092769E"/>
    <w:rsid w:val="009277C3"/>
    <w:rsid w:val="009277C8"/>
    <w:rsid w:val="00927820"/>
    <w:rsid w:val="00927B55"/>
    <w:rsid w:val="00927B9A"/>
    <w:rsid w:val="00927DB7"/>
    <w:rsid w:val="00927DEC"/>
    <w:rsid w:val="00927E6E"/>
    <w:rsid w:val="00927F18"/>
    <w:rsid w:val="00927F37"/>
    <w:rsid w:val="009300DC"/>
    <w:rsid w:val="009303CD"/>
    <w:rsid w:val="00930408"/>
    <w:rsid w:val="009306F3"/>
    <w:rsid w:val="00930785"/>
    <w:rsid w:val="0093086F"/>
    <w:rsid w:val="009308E3"/>
    <w:rsid w:val="009309B4"/>
    <w:rsid w:val="00930A20"/>
    <w:rsid w:val="00930AFE"/>
    <w:rsid w:val="00930DA0"/>
    <w:rsid w:val="00930E16"/>
    <w:rsid w:val="00930E98"/>
    <w:rsid w:val="00930F03"/>
    <w:rsid w:val="00930F5C"/>
    <w:rsid w:val="00930F8D"/>
    <w:rsid w:val="009311F1"/>
    <w:rsid w:val="0093121D"/>
    <w:rsid w:val="0093128B"/>
    <w:rsid w:val="009312EA"/>
    <w:rsid w:val="00931491"/>
    <w:rsid w:val="009317A7"/>
    <w:rsid w:val="009317C3"/>
    <w:rsid w:val="00931804"/>
    <w:rsid w:val="00931A79"/>
    <w:rsid w:val="00931A7B"/>
    <w:rsid w:val="00931B01"/>
    <w:rsid w:val="00931CA4"/>
    <w:rsid w:val="00931DBA"/>
    <w:rsid w:val="00931ED1"/>
    <w:rsid w:val="00931FE3"/>
    <w:rsid w:val="00932131"/>
    <w:rsid w:val="00932588"/>
    <w:rsid w:val="0093264F"/>
    <w:rsid w:val="009326C9"/>
    <w:rsid w:val="0093288B"/>
    <w:rsid w:val="0093290D"/>
    <w:rsid w:val="009329C7"/>
    <w:rsid w:val="00932C7B"/>
    <w:rsid w:val="00932E45"/>
    <w:rsid w:val="00932FAB"/>
    <w:rsid w:val="00933060"/>
    <w:rsid w:val="00933280"/>
    <w:rsid w:val="00933474"/>
    <w:rsid w:val="009334F1"/>
    <w:rsid w:val="00933818"/>
    <w:rsid w:val="00933867"/>
    <w:rsid w:val="00933A17"/>
    <w:rsid w:val="00933F49"/>
    <w:rsid w:val="00934266"/>
    <w:rsid w:val="00934268"/>
    <w:rsid w:val="009342F7"/>
    <w:rsid w:val="00934314"/>
    <w:rsid w:val="0093435D"/>
    <w:rsid w:val="00934372"/>
    <w:rsid w:val="009343D3"/>
    <w:rsid w:val="00934483"/>
    <w:rsid w:val="009344F0"/>
    <w:rsid w:val="00934559"/>
    <w:rsid w:val="00934581"/>
    <w:rsid w:val="00934857"/>
    <w:rsid w:val="00934A38"/>
    <w:rsid w:val="00934A7A"/>
    <w:rsid w:val="00934B61"/>
    <w:rsid w:val="00934D16"/>
    <w:rsid w:val="00934DB5"/>
    <w:rsid w:val="00934DB8"/>
    <w:rsid w:val="00934E58"/>
    <w:rsid w:val="00934F4E"/>
    <w:rsid w:val="00934F9D"/>
    <w:rsid w:val="00935109"/>
    <w:rsid w:val="0093521F"/>
    <w:rsid w:val="009352CE"/>
    <w:rsid w:val="009353EC"/>
    <w:rsid w:val="00935677"/>
    <w:rsid w:val="0093572D"/>
    <w:rsid w:val="0093576F"/>
    <w:rsid w:val="009358C5"/>
    <w:rsid w:val="009358D3"/>
    <w:rsid w:val="00935A17"/>
    <w:rsid w:val="00935B0D"/>
    <w:rsid w:val="00935C05"/>
    <w:rsid w:val="00935C9F"/>
    <w:rsid w:val="00935D67"/>
    <w:rsid w:val="00935F69"/>
    <w:rsid w:val="00935FE4"/>
    <w:rsid w:val="0093608C"/>
    <w:rsid w:val="00936183"/>
    <w:rsid w:val="009362F9"/>
    <w:rsid w:val="009363B9"/>
    <w:rsid w:val="00936420"/>
    <w:rsid w:val="0093649B"/>
    <w:rsid w:val="00936980"/>
    <w:rsid w:val="00936BFB"/>
    <w:rsid w:val="00936D3E"/>
    <w:rsid w:val="00936F6E"/>
    <w:rsid w:val="00937099"/>
    <w:rsid w:val="0093747B"/>
    <w:rsid w:val="00937556"/>
    <w:rsid w:val="009375F0"/>
    <w:rsid w:val="00937750"/>
    <w:rsid w:val="00937869"/>
    <w:rsid w:val="00937870"/>
    <w:rsid w:val="00937897"/>
    <w:rsid w:val="00937899"/>
    <w:rsid w:val="009379FC"/>
    <w:rsid w:val="00937B29"/>
    <w:rsid w:val="00937BAD"/>
    <w:rsid w:val="00937C3E"/>
    <w:rsid w:val="00937D98"/>
    <w:rsid w:val="00937F9B"/>
    <w:rsid w:val="0094008E"/>
    <w:rsid w:val="00940281"/>
    <w:rsid w:val="00940506"/>
    <w:rsid w:val="0094056D"/>
    <w:rsid w:val="009405D5"/>
    <w:rsid w:val="009406AF"/>
    <w:rsid w:val="00940877"/>
    <w:rsid w:val="009409D5"/>
    <w:rsid w:val="00940BC3"/>
    <w:rsid w:val="00940D94"/>
    <w:rsid w:val="00940F2B"/>
    <w:rsid w:val="009410F2"/>
    <w:rsid w:val="0094124D"/>
    <w:rsid w:val="009412CB"/>
    <w:rsid w:val="0094132F"/>
    <w:rsid w:val="00941484"/>
    <w:rsid w:val="009415A1"/>
    <w:rsid w:val="009415CB"/>
    <w:rsid w:val="00941632"/>
    <w:rsid w:val="00941690"/>
    <w:rsid w:val="0094181B"/>
    <w:rsid w:val="009419B9"/>
    <w:rsid w:val="00941A26"/>
    <w:rsid w:val="00941CE9"/>
    <w:rsid w:val="00941FE5"/>
    <w:rsid w:val="00942199"/>
    <w:rsid w:val="009421EC"/>
    <w:rsid w:val="00942283"/>
    <w:rsid w:val="009422E6"/>
    <w:rsid w:val="00942469"/>
    <w:rsid w:val="00942672"/>
    <w:rsid w:val="009428E3"/>
    <w:rsid w:val="009429BD"/>
    <w:rsid w:val="00942BB8"/>
    <w:rsid w:val="00942BD3"/>
    <w:rsid w:val="00942DB7"/>
    <w:rsid w:val="00942DD7"/>
    <w:rsid w:val="00943562"/>
    <w:rsid w:val="00943597"/>
    <w:rsid w:val="0094359E"/>
    <w:rsid w:val="0094367F"/>
    <w:rsid w:val="009437A0"/>
    <w:rsid w:val="009437A3"/>
    <w:rsid w:val="009438EC"/>
    <w:rsid w:val="009439CC"/>
    <w:rsid w:val="00943A32"/>
    <w:rsid w:val="00943C44"/>
    <w:rsid w:val="00943C9B"/>
    <w:rsid w:val="009440A3"/>
    <w:rsid w:val="00944204"/>
    <w:rsid w:val="009444A6"/>
    <w:rsid w:val="0094464E"/>
    <w:rsid w:val="0094468D"/>
    <w:rsid w:val="00944BEB"/>
    <w:rsid w:val="00944D3E"/>
    <w:rsid w:val="00944E93"/>
    <w:rsid w:val="009450B0"/>
    <w:rsid w:val="00945155"/>
    <w:rsid w:val="00945281"/>
    <w:rsid w:val="00945286"/>
    <w:rsid w:val="009453F3"/>
    <w:rsid w:val="00945520"/>
    <w:rsid w:val="0094554D"/>
    <w:rsid w:val="0094555B"/>
    <w:rsid w:val="0094563C"/>
    <w:rsid w:val="00945762"/>
    <w:rsid w:val="00945919"/>
    <w:rsid w:val="009459FA"/>
    <w:rsid w:val="00945A3F"/>
    <w:rsid w:val="00945B8A"/>
    <w:rsid w:val="00945C7D"/>
    <w:rsid w:val="00945D65"/>
    <w:rsid w:val="00945FA9"/>
    <w:rsid w:val="00945FD7"/>
    <w:rsid w:val="009460A4"/>
    <w:rsid w:val="00946763"/>
    <w:rsid w:val="00946783"/>
    <w:rsid w:val="0094679E"/>
    <w:rsid w:val="00946A78"/>
    <w:rsid w:val="00946BD3"/>
    <w:rsid w:val="00947038"/>
    <w:rsid w:val="009470E3"/>
    <w:rsid w:val="009470E7"/>
    <w:rsid w:val="00947236"/>
    <w:rsid w:val="0094726C"/>
    <w:rsid w:val="00947505"/>
    <w:rsid w:val="00947642"/>
    <w:rsid w:val="00947C70"/>
    <w:rsid w:val="00947D34"/>
    <w:rsid w:val="00947E1A"/>
    <w:rsid w:val="00947E36"/>
    <w:rsid w:val="00947FC5"/>
    <w:rsid w:val="0095029A"/>
    <w:rsid w:val="00950320"/>
    <w:rsid w:val="0095056E"/>
    <w:rsid w:val="009507A6"/>
    <w:rsid w:val="00950872"/>
    <w:rsid w:val="00950A39"/>
    <w:rsid w:val="00950A5C"/>
    <w:rsid w:val="00950AAD"/>
    <w:rsid w:val="00950C86"/>
    <w:rsid w:val="00950E6B"/>
    <w:rsid w:val="00950F4B"/>
    <w:rsid w:val="009511D0"/>
    <w:rsid w:val="0095137C"/>
    <w:rsid w:val="00951384"/>
    <w:rsid w:val="00951489"/>
    <w:rsid w:val="009514D3"/>
    <w:rsid w:val="009514D9"/>
    <w:rsid w:val="0095152D"/>
    <w:rsid w:val="00951533"/>
    <w:rsid w:val="009515F7"/>
    <w:rsid w:val="00951870"/>
    <w:rsid w:val="009518AC"/>
    <w:rsid w:val="00951C12"/>
    <w:rsid w:val="00951D77"/>
    <w:rsid w:val="00951D7F"/>
    <w:rsid w:val="00951E6C"/>
    <w:rsid w:val="00951ECA"/>
    <w:rsid w:val="00951F3B"/>
    <w:rsid w:val="00951FD2"/>
    <w:rsid w:val="009520B1"/>
    <w:rsid w:val="009520C2"/>
    <w:rsid w:val="00952151"/>
    <w:rsid w:val="00952192"/>
    <w:rsid w:val="009521BA"/>
    <w:rsid w:val="0095230D"/>
    <w:rsid w:val="0095247A"/>
    <w:rsid w:val="009524F3"/>
    <w:rsid w:val="00952721"/>
    <w:rsid w:val="00952763"/>
    <w:rsid w:val="00952764"/>
    <w:rsid w:val="00952835"/>
    <w:rsid w:val="00952885"/>
    <w:rsid w:val="009529FD"/>
    <w:rsid w:val="00952AA1"/>
    <w:rsid w:val="00952B7C"/>
    <w:rsid w:val="00952BEF"/>
    <w:rsid w:val="00952C6F"/>
    <w:rsid w:val="00952D7E"/>
    <w:rsid w:val="00952DCF"/>
    <w:rsid w:val="00952F36"/>
    <w:rsid w:val="0095308D"/>
    <w:rsid w:val="00953251"/>
    <w:rsid w:val="00953473"/>
    <w:rsid w:val="009534EC"/>
    <w:rsid w:val="00953729"/>
    <w:rsid w:val="0095375E"/>
    <w:rsid w:val="00953865"/>
    <w:rsid w:val="0095390E"/>
    <w:rsid w:val="00953B59"/>
    <w:rsid w:val="00953D2D"/>
    <w:rsid w:val="00953DE2"/>
    <w:rsid w:val="0095410E"/>
    <w:rsid w:val="00954144"/>
    <w:rsid w:val="00954417"/>
    <w:rsid w:val="009544E6"/>
    <w:rsid w:val="009549D3"/>
    <w:rsid w:val="00954A9A"/>
    <w:rsid w:val="00954B26"/>
    <w:rsid w:val="00954B31"/>
    <w:rsid w:val="00954C90"/>
    <w:rsid w:val="00954D22"/>
    <w:rsid w:val="00954F34"/>
    <w:rsid w:val="00955178"/>
    <w:rsid w:val="0095538B"/>
    <w:rsid w:val="0095538D"/>
    <w:rsid w:val="0095588C"/>
    <w:rsid w:val="0095589B"/>
    <w:rsid w:val="00955A39"/>
    <w:rsid w:val="00955A69"/>
    <w:rsid w:val="00955BC5"/>
    <w:rsid w:val="00955C89"/>
    <w:rsid w:val="00955CFE"/>
    <w:rsid w:val="00955E0D"/>
    <w:rsid w:val="00955E19"/>
    <w:rsid w:val="00955E7F"/>
    <w:rsid w:val="00955EB7"/>
    <w:rsid w:val="0095629C"/>
    <w:rsid w:val="0095665B"/>
    <w:rsid w:val="0095690C"/>
    <w:rsid w:val="0095691A"/>
    <w:rsid w:val="00956B26"/>
    <w:rsid w:val="00956C1F"/>
    <w:rsid w:val="00956CF3"/>
    <w:rsid w:val="00956F36"/>
    <w:rsid w:val="009570F2"/>
    <w:rsid w:val="00957675"/>
    <w:rsid w:val="009576E8"/>
    <w:rsid w:val="009576EA"/>
    <w:rsid w:val="00957771"/>
    <w:rsid w:val="0095779C"/>
    <w:rsid w:val="009577A8"/>
    <w:rsid w:val="009577C2"/>
    <w:rsid w:val="0095785A"/>
    <w:rsid w:val="00957937"/>
    <w:rsid w:val="009601D7"/>
    <w:rsid w:val="00960248"/>
    <w:rsid w:val="00960308"/>
    <w:rsid w:val="00960946"/>
    <w:rsid w:val="0096097A"/>
    <w:rsid w:val="00960B2B"/>
    <w:rsid w:val="00960DF2"/>
    <w:rsid w:val="00960E38"/>
    <w:rsid w:val="00960EEA"/>
    <w:rsid w:val="009610E9"/>
    <w:rsid w:val="0096111C"/>
    <w:rsid w:val="0096133A"/>
    <w:rsid w:val="009613F3"/>
    <w:rsid w:val="00961582"/>
    <w:rsid w:val="00961604"/>
    <w:rsid w:val="009616BE"/>
    <w:rsid w:val="00961709"/>
    <w:rsid w:val="00961861"/>
    <w:rsid w:val="00961894"/>
    <w:rsid w:val="009618A8"/>
    <w:rsid w:val="00961A8C"/>
    <w:rsid w:val="00961D35"/>
    <w:rsid w:val="00961F6A"/>
    <w:rsid w:val="0096202C"/>
    <w:rsid w:val="00962049"/>
    <w:rsid w:val="0096217A"/>
    <w:rsid w:val="00962432"/>
    <w:rsid w:val="00962464"/>
    <w:rsid w:val="00962662"/>
    <w:rsid w:val="00962A10"/>
    <w:rsid w:val="00962A79"/>
    <w:rsid w:val="00962F1C"/>
    <w:rsid w:val="00962F4D"/>
    <w:rsid w:val="00962F84"/>
    <w:rsid w:val="009630D7"/>
    <w:rsid w:val="0096313D"/>
    <w:rsid w:val="009631D9"/>
    <w:rsid w:val="0096359E"/>
    <w:rsid w:val="0096366C"/>
    <w:rsid w:val="0096399C"/>
    <w:rsid w:val="00963B00"/>
    <w:rsid w:val="00963B5B"/>
    <w:rsid w:val="00963D27"/>
    <w:rsid w:val="00963D83"/>
    <w:rsid w:val="00963DE3"/>
    <w:rsid w:val="00963EE0"/>
    <w:rsid w:val="00963F62"/>
    <w:rsid w:val="00964505"/>
    <w:rsid w:val="009645A0"/>
    <w:rsid w:val="00964709"/>
    <w:rsid w:val="0096481B"/>
    <w:rsid w:val="009648E0"/>
    <w:rsid w:val="00964A68"/>
    <w:rsid w:val="00964B44"/>
    <w:rsid w:val="00964B4A"/>
    <w:rsid w:val="00964CA0"/>
    <w:rsid w:val="00964D3E"/>
    <w:rsid w:val="00964DC4"/>
    <w:rsid w:val="0096505E"/>
    <w:rsid w:val="009652E5"/>
    <w:rsid w:val="00965521"/>
    <w:rsid w:val="00965920"/>
    <w:rsid w:val="00965A38"/>
    <w:rsid w:val="00965F15"/>
    <w:rsid w:val="00965F49"/>
    <w:rsid w:val="0096632E"/>
    <w:rsid w:val="009663C6"/>
    <w:rsid w:val="0096642B"/>
    <w:rsid w:val="00966540"/>
    <w:rsid w:val="00966ABC"/>
    <w:rsid w:val="00966AD2"/>
    <w:rsid w:val="00966ADB"/>
    <w:rsid w:val="00966BDB"/>
    <w:rsid w:val="00966CB4"/>
    <w:rsid w:val="00966D89"/>
    <w:rsid w:val="0096707D"/>
    <w:rsid w:val="0096714B"/>
    <w:rsid w:val="00967227"/>
    <w:rsid w:val="009672A8"/>
    <w:rsid w:val="009674BE"/>
    <w:rsid w:val="00967589"/>
    <w:rsid w:val="009675A0"/>
    <w:rsid w:val="009676FC"/>
    <w:rsid w:val="0096787F"/>
    <w:rsid w:val="009679D4"/>
    <w:rsid w:val="00967C06"/>
    <w:rsid w:val="00967D2B"/>
    <w:rsid w:val="00967E75"/>
    <w:rsid w:val="00970050"/>
    <w:rsid w:val="00970060"/>
    <w:rsid w:val="00970357"/>
    <w:rsid w:val="009704FC"/>
    <w:rsid w:val="00970B0A"/>
    <w:rsid w:val="00970B4E"/>
    <w:rsid w:val="00970B79"/>
    <w:rsid w:val="00970BA5"/>
    <w:rsid w:val="00970DAC"/>
    <w:rsid w:val="00970DD7"/>
    <w:rsid w:val="00970DF2"/>
    <w:rsid w:val="00970F6C"/>
    <w:rsid w:val="00970FA3"/>
    <w:rsid w:val="0097107A"/>
    <w:rsid w:val="009712A5"/>
    <w:rsid w:val="009713B6"/>
    <w:rsid w:val="00971456"/>
    <w:rsid w:val="0097155F"/>
    <w:rsid w:val="00971773"/>
    <w:rsid w:val="009717D9"/>
    <w:rsid w:val="009717DF"/>
    <w:rsid w:val="009717F7"/>
    <w:rsid w:val="0097180E"/>
    <w:rsid w:val="00971904"/>
    <w:rsid w:val="00971C93"/>
    <w:rsid w:val="00971CB4"/>
    <w:rsid w:val="00971D62"/>
    <w:rsid w:val="00971D66"/>
    <w:rsid w:val="00971E01"/>
    <w:rsid w:val="00971F30"/>
    <w:rsid w:val="009720D7"/>
    <w:rsid w:val="009720FF"/>
    <w:rsid w:val="00972192"/>
    <w:rsid w:val="009724BE"/>
    <w:rsid w:val="0097256F"/>
    <w:rsid w:val="0097260A"/>
    <w:rsid w:val="00972662"/>
    <w:rsid w:val="00972671"/>
    <w:rsid w:val="009726FE"/>
    <w:rsid w:val="009727E1"/>
    <w:rsid w:val="00972816"/>
    <w:rsid w:val="0097287E"/>
    <w:rsid w:val="0097288E"/>
    <w:rsid w:val="0097296E"/>
    <w:rsid w:val="009729DA"/>
    <w:rsid w:val="00972AEF"/>
    <w:rsid w:val="00972B11"/>
    <w:rsid w:val="00972C64"/>
    <w:rsid w:val="00972E5C"/>
    <w:rsid w:val="00972E86"/>
    <w:rsid w:val="00972E89"/>
    <w:rsid w:val="00972E9D"/>
    <w:rsid w:val="00973120"/>
    <w:rsid w:val="0097356F"/>
    <w:rsid w:val="00973608"/>
    <w:rsid w:val="00973617"/>
    <w:rsid w:val="00973658"/>
    <w:rsid w:val="0097367E"/>
    <w:rsid w:val="009736E2"/>
    <w:rsid w:val="00973898"/>
    <w:rsid w:val="009738F7"/>
    <w:rsid w:val="00973921"/>
    <w:rsid w:val="009739C6"/>
    <w:rsid w:val="00973CFB"/>
    <w:rsid w:val="00973E83"/>
    <w:rsid w:val="00974197"/>
    <w:rsid w:val="0097430B"/>
    <w:rsid w:val="0097452D"/>
    <w:rsid w:val="00974640"/>
    <w:rsid w:val="00974935"/>
    <w:rsid w:val="00974965"/>
    <w:rsid w:val="00974A54"/>
    <w:rsid w:val="00974BB0"/>
    <w:rsid w:val="00974DCF"/>
    <w:rsid w:val="00974F96"/>
    <w:rsid w:val="00975194"/>
    <w:rsid w:val="00975297"/>
    <w:rsid w:val="009754DE"/>
    <w:rsid w:val="00975521"/>
    <w:rsid w:val="00975553"/>
    <w:rsid w:val="00975564"/>
    <w:rsid w:val="00975AAB"/>
    <w:rsid w:val="00975B29"/>
    <w:rsid w:val="00975DD1"/>
    <w:rsid w:val="0097612E"/>
    <w:rsid w:val="00976443"/>
    <w:rsid w:val="0097645F"/>
    <w:rsid w:val="00976622"/>
    <w:rsid w:val="0097664F"/>
    <w:rsid w:val="00976659"/>
    <w:rsid w:val="00976664"/>
    <w:rsid w:val="00976754"/>
    <w:rsid w:val="0097678E"/>
    <w:rsid w:val="00976993"/>
    <w:rsid w:val="00976C76"/>
    <w:rsid w:val="00976CBF"/>
    <w:rsid w:val="00976D37"/>
    <w:rsid w:val="00977055"/>
    <w:rsid w:val="009772E3"/>
    <w:rsid w:val="00977320"/>
    <w:rsid w:val="009774C6"/>
    <w:rsid w:val="009775AD"/>
    <w:rsid w:val="00977663"/>
    <w:rsid w:val="0097776D"/>
    <w:rsid w:val="00977AF5"/>
    <w:rsid w:val="00977C38"/>
    <w:rsid w:val="00977CA6"/>
    <w:rsid w:val="00980029"/>
    <w:rsid w:val="00980283"/>
    <w:rsid w:val="0098032D"/>
    <w:rsid w:val="0098036A"/>
    <w:rsid w:val="00980385"/>
    <w:rsid w:val="00980408"/>
    <w:rsid w:val="00980579"/>
    <w:rsid w:val="0098083C"/>
    <w:rsid w:val="009808A0"/>
    <w:rsid w:val="00980922"/>
    <w:rsid w:val="00980970"/>
    <w:rsid w:val="009809E8"/>
    <w:rsid w:val="00980ABD"/>
    <w:rsid w:val="00980C6E"/>
    <w:rsid w:val="00980D38"/>
    <w:rsid w:val="00980F61"/>
    <w:rsid w:val="00981007"/>
    <w:rsid w:val="009810DE"/>
    <w:rsid w:val="0098110C"/>
    <w:rsid w:val="0098114A"/>
    <w:rsid w:val="009812E6"/>
    <w:rsid w:val="00981409"/>
    <w:rsid w:val="00981591"/>
    <w:rsid w:val="009816B7"/>
    <w:rsid w:val="0098190A"/>
    <w:rsid w:val="00981BAB"/>
    <w:rsid w:val="00981BE2"/>
    <w:rsid w:val="00981CC4"/>
    <w:rsid w:val="00981F63"/>
    <w:rsid w:val="00982041"/>
    <w:rsid w:val="00982049"/>
    <w:rsid w:val="0098220E"/>
    <w:rsid w:val="0098225C"/>
    <w:rsid w:val="009822E2"/>
    <w:rsid w:val="00982593"/>
    <w:rsid w:val="009825C0"/>
    <w:rsid w:val="009828E5"/>
    <w:rsid w:val="00982908"/>
    <w:rsid w:val="00982A6F"/>
    <w:rsid w:val="00982A95"/>
    <w:rsid w:val="00982AD5"/>
    <w:rsid w:val="00982C79"/>
    <w:rsid w:val="00982CC5"/>
    <w:rsid w:val="00982FF2"/>
    <w:rsid w:val="00983075"/>
    <w:rsid w:val="00983246"/>
    <w:rsid w:val="00983422"/>
    <w:rsid w:val="00983531"/>
    <w:rsid w:val="0098353E"/>
    <w:rsid w:val="00983646"/>
    <w:rsid w:val="009837D9"/>
    <w:rsid w:val="00983859"/>
    <w:rsid w:val="009839A3"/>
    <w:rsid w:val="00983BD7"/>
    <w:rsid w:val="00983E4A"/>
    <w:rsid w:val="00983EAE"/>
    <w:rsid w:val="00983FA4"/>
    <w:rsid w:val="00984324"/>
    <w:rsid w:val="0098440B"/>
    <w:rsid w:val="00984637"/>
    <w:rsid w:val="009847DC"/>
    <w:rsid w:val="0098498B"/>
    <w:rsid w:val="009849E3"/>
    <w:rsid w:val="00984AD8"/>
    <w:rsid w:val="00984CBC"/>
    <w:rsid w:val="00984CFD"/>
    <w:rsid w:val="00984D5E"/>
    <w:rsid w:val="00984DCD"/>
    <w:rsid w:val="00984F8C"/>
    <w:rsid w:val="00985115"/>
    <w:rsid w:val="00985291"/>
    <w:rsid w:val="00985422"/>
    <w:rsid w:val="00985536"/>
    <w:rsid w:val="009855CB"/>
    <w:rsid w:val="00985B2C"/>
    <w:rsid w:val="00985EB5"/>
    <w:rsid w:val="00985EB7"/>
    <w:rsid w:val="00985F89"/>
    <w:rsid w:val="009861A8"/>
    <w:rsid w:val="00986408"/>
    <w:rsid w:val="00986528"/>
    <w:rsid w:val="00986731"/>
    <w:rsid w:val="00986949"/>
    <w:rsid w:val="00986B6C"/>
    <w:rsid w:val="00986D83"/>
    <w:rsid w:val="00986FF5"/>
    <w:rsid w:val="00987203"/>
    <w:rsid w:val="0098747D"/>
    <w:rsid w:val="00987576"/>
    <w:rsid w:val="0098774E"/>
    <w:rsid w:val="00987773"/>
    <w:rsid w:val="009877B7"/>
    <w:rsid w:val="00987910"/>
    <w:rsid w:val="0098797C"/>
    <w:rsid w:val="00987D11"/>
    <w:rsid w:val="009901BE"/>
    <w:rsid w:val="00990230"/>
    <w:rsid w:val="009902ED"/>
    <w:rsid w:val="009904E3"/>
    <w:rsid w:val="009905C7"/>
    <w:rsid w:val="009908C4"/>
    <w:rsid w:val="00990975"/>
    <w:rsid w:val="009909D6"/>
    <w:rsid w:val="00990A12"/>
    <w:rsid w:val="00990A98"/>
    <w:rsid w:val="00990CED"/>
    <w:rsid w:val="00990EE9"/>
    <w:rsid w:val="00990F4A"/>
    <w:rsid w:val="00990FCF"/>
    <w:rsid w:val="00991030"/>
    <w:rsid w:val="009914A9"/>
    <w:rsid w:val="00991503"/>
    <w:rsid w:val="0099167B"/>
    <w:rsid w:val="00991764"/>
    <w:rsid w:val="0099178C"/>
    <w:rsid w:val="00991AA6"/>
    <w:rsid w:val="00991D18"/>
    <w:rsid w:val="00991E04"/>
    <w:rsid w:val="00992110"/>
    <w:rsid w:val="00992243"/>
    <w:rsid w:val="00992268"/>
    <w:rsid w:val="0099234F"/>
    <w:rsid w:val="00992388"/>
    <w:rsid w:val="009923BE"/>
    <w:rsid w:val="009926B0"/>
    <w:rsid w:val="009926F2"/>
    <w:rsid w:val="00992A04"/>
    <w:rsid w:val="00992AA4"/>
    <w:rsid w:val="00993055"/>
    <w:rsid w:val="009933AF"/>
    <w:rsid w:val="00993495"/>
    <w:rsid w:val="009934D7"/>
    <w:rsid w:val="00993706"/>
    <w:rsid w:val="00993974"/>
    <w:rsid w:val="0099398F"/>
    <w:rsid w:val="00993A5C"/>
    <w:rsid w:val="00993CE7"/>
    <w:rsid w:val="00993E63"/>
    <w:rsid w:val="00993F53"/>
    <w:rsid w:val="0099409C"/>
    <w:rsid w:val="009943C5"/>
    <w:rsid w:val="0099458C"/>
    <w:rsid w:val="00994595"/>
    <w:rsid w:val="00994748"/>
    <w:rsid w:val="009947D0"/>
    <w:rsid w:val="009947E4"/>
    <w:rsid w:val="009948F1"/>
    <w:rsid w:val="009948FA"/>
    <w:rsid w:val="00994AA9"/>
    <w:rsid w:val="00994B2F"/>
    <w:rsid w:val="00994B38"/>
    <w:rsid w:val="00994B55"/>
    <w:rsid w:val="00994F56"/>
    <w:rsid w:val="00995034"/>
    <w:rsid w:val="0099523F"/>
    <w:rsid w:val="00995309"/>
    <w:rsid w:val="009953CB"/>
    <w:rsid w:val="0099553E"/>
    <w:rsid w:val="009955A4"/>
    <w:rsid w:val="009955C7"/>
    <w:rsid w:val="009955F3"/>
    <w:rsid w:val="0099570C"/>
    <w:rsid w:val="009957FA"/>
    <w:rsid w:val="0099583B"/>
    <w:rsid w:val="00995C60"/>
    <w:rsid w:val="0099612F"/>
    <w:rsid w:val="0099614C"/>
    <w:rsid w:val="00996369"/>
    <w:rsid w:val="00996691"/>
    <w:rsid w:val="009967CA"/>
    <w:rsid w:val="00996961"/>
    <w:rsid w:val="00996C67"/>
    <w:rsid w:val="00996C7C"/>
    <w:rsid w:val="00996D0A"/>
    <w:rsid w:val="00996EEF"/>
    <w:rsid w:val="00996F07"/>
    <w:rsid w:val="0099746D"/>
    <w:rsid w:val="009975C0"/>
    <w:rsid w:val="00997844"/>
    <w:rsid w:val="00997B25"/>
    <w:rsid w:val="00997C35"/>
    <w:rsid w:val="00997CBA"/>
    <w:rsid w:val="009A000D"/>
    <w:rsid w:val="009A004C"/>
    <w:rsid w:val="009A0285"/>
    <w:rsid w:val="009A0315"/>
    <w:rsid w:val="009A03A5"/>
    <w:rsid w:val="009A051C"/>
    <w:rsid w:val="009A0596"/>
    <w:rsid w:val="009A0756"/>
    <w:rsid w:val="009A07CD"/>
    <w:rsid w:val="009A083A"/>
    <w:rsid w:val="009A090C"/>
    <w:rsid w:val="009A0930"/>
    <w:rsid w:val="009A097E"/>
    <w:rsid w:val="009A0AB8"/>
    <w:rsid w:val="009A0B5E"/>
    <w:rsid w:val="009A0CA7"/>
    <w:rsid w:val="009A0EF1"/>
    <w:rsid w:val="009A1061"/>
    <w:rsid w:val="009A111D"/>
    <w:rsid w:val="009A125E"/>
    <w:rsid w:val="009A133C"/>
    <w:rsid w:val="009A16D5"/>
    <w:rsid w:val="009A174F"/>
    <w:rsid w:val="009A17E6"/>
    <w:rsid w:val="009A188C"/>
    <w:rsid w:val="009A1903"/>
    <w:rsid w:val="009A190E"/>
    <w:rsid w:val="009A1960"/>
    <w:rsid w:val="009A1C64"/>
    <w:rsid w:val="009A1D4F"/>
    <w:rsid w:val="009A1D95"/>
    <w:rsid w:val="009A1ED5"/>
    <w:rsid w:val="009A1EE8"/>
    <w:rsid w:val="009A219E"/>
    <w:rsid w:val="009A22F8"/>
    <w:rsid w:val="009A2337"/>
    <w:rsid w:val="009A24ED"/>
    <w:rsid w:val="009A25CA"/>
    <w:rsid w:val="009A26E6"/>
    <w:rsid w:val="009A2708"/>
    <w:rsid w:val="009A289F"/>
    <w:rsid w:val="009A2A3E"/>
    <w:rsid w:val="009A2D7D"/>
    <w:rsid w:val="009A2F51"/>
    <w:rsid w:val="009A2F81"/>
    <w:rsid w:val="009A3021"/>
    <w:rsid w:val="009A3194"/>
    <w:rsid w:val="009A31F4"/>
    <w:rsid w:val="009A3258"/>
    <w:rsid w:val="009A3262"/>
    <w:rsid w:val="009A34A4"/>
    <w:rsid w:val="009A35B1"/>
    <w:rsid w:val="009A3866"/>
    <w:rsid w:val="009A390F"/>
    <w:rsid w:val="009A391B"/>
    <w:rsid w:val="009A3B28"/>
    <w:rsid w:val="009A3FDA"/>
    <w:rsid w:val="009A41F9"/>
    <w:rsid w:val="009A4220"/>
    <w:rsid w:val="009A4579"/>
    <w:rsid w:val="009A48C9"/>
    <w:rsid w:val="009A48DF"/>
    <w:rsid w:val="009A496B"/>
    <w:rsid w:val="009A4978"/>
    <w:rsid w:val="009A4ABB"/>
    <w:rsid w:val="009A4AE6"/>
    <w:rsid w:val="009A4C00"/>
    <w:rsid w:val="009A4CC1"/>
    <w:rsid w:val="009A4DB4"/>
    <w:rsid w:val="009A4F81"/>
    <w:rsid w:val="009A50A0"/>
    <w:rsid w:val="009A5102"/>
    <w:rsid w:val="009A524C"/>
    <w:rsid w:val="009A5322"/>
    <w:rsid w:val="009A5406"/>
    <w:rsid w:val="009A54E6"/>
    <w:rsid w:val="009A55F3"/>
    <w:rsid w:val="009A57D9"/>
    <w:rsid w:val="009A580E"/>
    <w:rsid w:val="009A5A2A"/>
    <w:rsid w:val="009A5B13"/>
    <w:rsid w:val="009A5B25"/>
    <w:rsid w:val="009A5B4C"/>
    <w:rsid w:val="009A5B83"/>
    <w:rsid w:val="009A5BF7"/>
    <w:rsid w:val="009A5C21"/>
    <w:rsid w:val="009A5D7B"/>
    <w:rsid w:val="009A600B"/>
    <w:rsid w:val="009A62A7"/>
    <w:rsid w:val="009A62CC"/>
    <w:rsid w:val="009A62DC"/>
    <w:rsid w:val="009A6736"/>
    <w:rsid w:val="009A67D2"/>
    <w:rsid w:val="009A6AAA"/>
    <w:rsid w:val="009A6B49"/>
    <w:rsid w:val="009A6BAA"/>
    <w:rsid w:val="009A7234"/>
    <w:rsid w:val="009A7254"/>
    <w:rsid w:val="009A7362"/>
    <w:rsid w:val="009A7499"/>
    <w:rsid w:val="009A752A"/>
    <w:rsid w:val="009A7700"/>
    <w:rsid w:val="009A774D"/>
    <w:rsid w:val="009A7800"/>
    <w:rsid w:val="009A798B"/>
    <w:rsid w:val="009A79EE"/>
    <w:rsid w:val="009A7C1F"/>
    <w:rsid w:val="009A7E55"/>
    <w:rsid w:val="009B00DC"/>
    <w:rsid w:val="009B04DF"/>
    <w:rsid w:val="009B05BC"/>
    <w:rsid w:val="009B0751"/>
    <w:rsid w:val="009B0841"/>
    <w:rsid w:val="009B09A1"/>
    <w:rsid w:val="009B0A84"/>
    <w:rsid w:val="009B0A9C"/>
    <w:rsid w:val="009B0B03"/>
    <w:rsid w:val="009B0BDB"/>
    <w:rsid w:val="009B0EB5"/>
    <w:rsid w:val="009B0F7A"/>
    <w:rsid w:val="009B1116"/>
    <w:rsid w:val="009B15A6"/>
    <w:rsid w:val="009B1607"/>
    <w:rsid w:val="009B173A"/>
    <w:rsid w:val="009B18AD"/>
    <w:rsid w:val="009B1A27"/>
    <w:rsid w:val="009B1B08"/>
    <w:rsid w:val="009B1BDA"/>
    <w:rsid w:val="009B1BE1"/>
    <w:rsid w:val="009B1CCC"/>
    <w:rsid w:val="009B1E9B"/>
    <w:rsid w:val="009B1F0C"/>
    <w:rsid w:val="009B2044"/>
    <w:rsid w:val="009B235A"/>
    <w:rsid w:val="009B23D9"/>
    <w:rsid w:val="009B2422"/>
    <w:rsid w:val="009B2455"/>
    <w:rsid w:val="009B2531"/>
    <w:rsid w:val="009B2751"/>
    <w:rsid w:val="009B2A29"/>
    <w:rsid w:val="009B2A8D"/>
    <w:rsid w:val="009B2CEE"/>
    <w:rsid w:val="009B2F11"/>
    <w:rsid w:val="009B31EA"/>
    <w:rsid w:val="009B31F1"/>
    <w:rsid w:val="009B3621"/>
    <w:rsid w:val="009B3832"/>
    <w:rsid w:val="009B38A5"/>
    <w:rsid w:val="009B38D2"/>
    <w:rsid w:val="009B3D5E"/>
    <w:rsid w:val="009B3F0E"/>
    <w:rsid w:val="009B3FBD"/>
    <w:rsid w:val="009B40DF"/>
    <w:rsid w:val="009B430B"/>
    <w:rsid w:val="009B4377"/>
    <w:rsid w:val="009B43C8"/>
    <w:rsid w:val="009B4501"/>
    <w:rsid w:val="009B45DC"/>
    <w:rsid w:val="009B484B"/>
    <w:rsid w:val="009B4952"/>
    <w:rsid w:val="009B4A02"/>
    <w:rsid w:val="009B4A16"/>
    <w:rsid w:val="009B4BDA"/>
    <w:rsid w:val="009B4D58"/>
    <w:rsid w:val="009B4FC8"/>
    <w:rsid w:val="009B510A"/>
    <w:rsid w:val="009B5112"/>
    <w:rsid w:val="009B5150"/>
    <w:rsid w:val="009B540D"/>
    <w:rsid w:val="009B5423"/>
    <w:rsid w:val="009B545A"/>
    <w:rsid w:val="009B5719"/>
    <w:rsid w:val="009B58BB"/>
    <w:rsid w:val="009B595D"/>
    <w:rsid w:val="009B5A5B"/>
    <w:rsid w:val="009B5AF6"/>
    <w:rsid w:val="009B5B6C"/>
    <w:rsid w:val="009B5BD1"/>
    <w:rsid w:val="009B5C42"/>
    <w:rsid w:val="009B5DF5"/>
    <w:rsid w:val="009B5E9F"/>
    <w:rsid w:val="009B5FD3"/>
    <w:rsid w:val="009B60F6"/>
    <w:rsid w:val="009B6136"/>
    <w:rsid w:val="009B61BE"/>
    <w:rsid w:val="009B6201"/>
    <w:rsid w:val="009B621B"/>
    <w:rsid w:val="009B642D"/>
    <w:rsid w:val="009B6545"/>
    <w:rsid w:val="009B65E6"/>
    <w:rsid w:val="009B675E"/>
    <w:rsid w:val="009B67C0"/>
    <w:rsid w:val="009B69E9"/>
    <w:rsid w:val="009B6EC9"/>
    <w:rsid w:val="009B6FBA"/>
    <w:rsid w:val="009B70B1"/>
    <w:rsid w:val="009B725E"/>
    <w:rsid w:val="009B72E3"/>
    <w:rsid w:val="009B7346"/>
    <w:rsid w:val="009B7365"/>
    <w:rsid w:val="009B769A"/>
    <w:rsid w:val="009B771D"/>
    <w:rsid w:val="009B7794"/>
    <w:rsid w:val="009B785A"/>
    <w:rsid w:val="009B7B83"/>
    <w:rsid w:val="009B7D4E"/>
    <w:rsid w:val="009B7F4B"/>
    <w:rsid w:val="009C0144"/>
    <w:rsid w:val="009C03B8"/>
    <w:rsid w:val="009C049C"/>
    <w:rsid w:val="009C053E"/>
    <w:rsid w:val="009C057D"/>
    <w:rsid w:val="009C0962"/>
    <w:rsid w:val="009C09DA"/>
    <w:rsid w:val="009C0A65"/>
    <w:rsid w:val="009C0C83"/>
    <w:rsid w:val="009C0CB1"/>
    <w:rsid w:val="009C1077"/>
    <w:rsid w:val="009C122A"/>
    <w:rsid w:val="009C1305"/>
    <w:rsid w:val="009C1324"/>
    <w:rsid w:val="009C146E"/>
    <w:rsid w:val="009C18E8"/>
    <w:rsid w:val="009C191C"/>
    <w:rsid w:val="009C1999"/>
    <w:rsid w:val="009C19DE"/>
    <w:rsid w:val="009C1B52"/>
    <w:rsid w:val="009C1BFF"/>
    <w:rsid w:val="009C1C9F"/>
    <w:rsid w:val="009C1D20"/>
    <w:rsid w:val="009C215D"/>
    <w:rsid w:val="009C2408"/>
    <w:rsid w:val="009C2503"/>
    <w:rsid w:val="009C280B"/>
    <w:rsid w:val="009C2935"/>
    <w:rsid w:val="009C2942"/>
    <w:rsid w:val="009C2A15"/>
    <w:rsid w:val="009C2A65"/>
    <w:rsid w:val="009C2B84"/>
    <w:rsid w:val="009C2D78"/>
    <w:rsid w:val="009C2EB5"/>
    <w:rsid w:val="009C2F36"/>
    <w:rsid w:val="009C3076"/>
    <w:rsid w:val="009C3159"/>
    <w:rsid w:val="009C3191"/>
    <w:rsid w:val="009C31F8"/>
    <w:rsid w:val="009C33DA"/>
    <w:rsid w:val="009C3411"/>
    <w:rsid w:val="009C349C"/>
    <w:rsid w:val="009C357F"/>
    <w:rsid w:val="009C35AF"/>
    <w:rsid w:val="009C3903"/>
    <w:rsid w:val="009C3B30"/>
    <w:rsid w:val="009C3BFA"/>
    <w:rsid w:val="009C3E95"/>
    <w:rsid w:val="009C3FB5"/>
    <w:rsid w:val="009C41F0"/>
    <w:rsid w:val="009C428C"/>
    <w:rsid w:val="009C431F"/>
    <w:rsid w:val="009C4367"/>
    <w:rsid w:val="009C48B6"/>
    <w:rsid w:val="009C495D"/>
    <w:rsid w:val="009C49B9"/>
    <w:rsid w:val="009C49E5"/>
    <w:rsid w:val="009C4DB5"/>
    <w:rsid w:val="009C503E"/>
    <w:rsid w:val="009C5063"/>
    <w:rsid w:val="009C50EE"/>
    <w:rsid w:val="009C511F"/>
    <w:rsid w:val="009C51B8"/>
    <w:rsid w:val="009C56BD"/>
    <w:rsid w:val="009C570F"/>
    <w:rsid w:val="009C5C16"/>
    <w:rsid w:val="009C5CF3"/>
    <w:rsid w:val="009C5DB4"/>
    <w:rsid w:val="009C5DFE"/>
    <w:rsid w:val="009C5E13"/>
    <w:rsid w:val="009C5E70"/>
    <w:rsid w:val="009C5F7D"/>
    <w:rsid w:val="009C5FF1"/>
    <w:rsid w:val="009C606B"/>
    <w:rsid w:val="009C60B6"/>
    <w:rsid w:val="009C6284"/>
    <w:rsid w:val="009C62CD"/>
    <w:rsid w:val="009C6790"/>
    <w:rsid w:val="009C6828"/>
    <w:rsid w:val="009C6AEB"/>
    <w:rsid w:val="009C6B78"/>
    <w:rsid w:val="009C6CBC"/>
    <w:rsid w:val="009C6D19"/>
    <w:rsid w:val="009C6EDB"/>
    <w:rsid w:val="009C7209"/>
    <w:rsid w:val="009C74AE"/>
    <w:rsid w:val="009C7797"/>
    <w:rsid w:val="009C77D7"/>
    <w:rsid w:val="009C78D9"/>
    <w:rsid w:val="009C7927"/>
    <w:rsid w:val="009C799E"/>
    <w:rsid w:val="009C7D39"/>
    <w:rsid w:val="009C7D54"/>
    <w:rsid w:val="009C7E73"/>
    <w:rsid w:val="009C7F01"/>
    <w:rsid w:val="009C7F4B"/>
    <w:rsid w:val="009C7F61"/>
    <w:rsid w:val="009C7F8D"/>
    <w:rsid w:val="009D046D"/>
    <w:rsid w:val="009D066E"/>
    <w:rsid w:val="009D0719"/>
    <w:rsid w:val="009D09D4"/>
    <w:rsid w:val="009D0A6C"/>
    <w:rsid w:val="009D0CB9"/>
    <w:rsid w:val="009D0DBF"/>
    <w:rsid w:val="009D0EA5"/>
    <w:rsid w:val="009D0EDE"/>
    <w:rsid w:val="009D1030"/>
    <w:rsid w:val="009D10FE"/>
    <w:rsid w:val="009D145B"/>
    <w:rsid w:val="009D14C1"/>
    <w:rsid w:val="009D16DB"/>
    <w:rsid w:val="009D170F"/>
    <w:rsid w:val="009D1806"/>
    <w:rsid w:val="009D1AE3"/>
    <w:rsid w:val="009D1C03"/>
    <w:rsid w:val="009D1C54"/>
    <w:rsid w:val="009D1C6C"/>
    <w:rsid w:val="009D1EAD"/>
    <w:rsid w:val="009D1F4D"/>
    <w:rsid w:val="009D2244"/>
    <w:rsid w:val="009D2423"/>
    <w:rsid w:val="009D2598"/>
    <w:rsid w:val="009D27F0"/>
    <w:rsid w:val="009D2820"/>
    <w:rsid w:val="009D2886"/>
    <w:rsid w:val="009D295C"/>
    <w:rsid w:val="009D296F"/>
    <w:rsid w:val="009D2D24"/>
    <w:rsid w:val="009D2DA3"/>
    <w:rsid w:val="009D2ECB"/>
    <w:rsid w:val="009D2F54"/>
    <w:rsid w:val="009D2FCF"/>
    <w:rsid w:val="009D30D2"/>
    <w:rsid w:val="009D31F9"/>
    <w:rsid w:val="009D35BF"/>
    <w:rsid w:val="009D35F7"/>
    <w:rsid w:val="009D36AB"/>
    <w:rsid w:val="009D3781"/>
    <w:rsid w:val="009D3897"/>
    <w:rsid w:val="009D3A24"/>
    <w:rsid w:val="009D3C35"/>
    <w:rsid w:val="009D3C6E"/>
    <w:rsid w:val="009D3CC9"/>
    <w:rsid w:val="009D3D30"/>
    <w:rsid w:val="009D3E52"/>
    <w:rsid w:val="009D3FF5"/>
    <w:rsid w:val="009D4083"/>
    <w:rsid w:val="009D43B0"/>
    <w:rsid w:val="009D4492"/>
    <w:rsid w:val="009D4510"/>
    <w:rsid w:val="009D45B0"/>
    <w:rsid w:val="009D4600"/>
    <w:rsid w:val="009D487D"/>
    <w:rsid w:val="009D4881"/>
    <w:rsid w:val="009D4A36"/>
    <w:rsid w:val="009D4A91"/>
    <w:rsid w:val="009D4C79"/>
    <w:rsid w:val="009D4C9E"/>
    <w:rsid w:val="009D4D0A"/>
    <w:rsid w:val="009D4D0D"/>
    <w:rsid w:val="009D4D3B"/>
    <w:rsid w:val="009D4DC5"/>
    <w:rsid w:val="009D5046"/>
    <w:rsid w:val="009D5165"/>
    <w:rsid w:val="009D5363"/>
    <w:rsid w:val="009D5411"/>
    <w:rsid w:val="009D5425"/>
    <w:rsid w:val="009D5700"/>
    <w:rsid w:val="009D5C83"/>
    <w:rsid w:val="009D5C86"/>
    <w:rsid w:val="009D5C9E"/>
    <w:rsid w:val="009D5DB3"/>
    <w:rsid w:val="009D5F8C"/>
    <w:rsid w:val="009D5F94"/>
    <w:rsid w:val="009D5FD4"/>
    <w:rsid w:val="009D5FF5"/>
    <w:rsid w:val="009D5FF8"/>
    <w:rsid w:val="009D6013"/>
    <w:rsid w:val="009D6261"/>
    <w:rsid w:val="009D62D6"/>
    <w:rsid w:val="009D65BB"/>
    <w:rsid w:val="009D6696"/>
    <w:rsid w:val="009D679B"/>
    <w:rsid w:val="009D6965"/>
    <w:rsid w:val="009D6ADF"/>
    <w:rsid w:val="009D6B1C"/>
    <w:rsid w:val="009D6DD5"/>
    <w:rsid w:val="009D6E3C"/>
    <w:rsid w:val="009D7694"/>
    <w:rsid w:val="009D7A85"/>
    <w:rsid w:val="009D7B00"/>
    <w:rsid w:val="009D7B66"/>
    <w:rsid w:val="009D7C62"/>
    <w:rsid w:val="009D7C81"/>
    <w:rsid w:val="009D7DE2"/>
    <w:rsid w:val="009D7F41"/>
    <w:rsid w:val="009E05B8"/>
    <w:rsid w:val="009E06DD"/>
    <w:rsid w:val="009E07EE"/>
    <w:rsid w:val="009E08C1"/>
    <w:rsid w:val="009E08CF"/>
    <w:rsid w:val="009E0989"/>
    <w:rsid w:val="009E0C1C"/>
    <w:rsid w:val="009E0F4F"/>
    <w:rsid w:val="009E12E5"/>
    <w:rsid w:val="009E138E"/>
    <w:rsid w:val="009E1420"/>
    <w:rsid w:val="009E1505"/>
    <w:rsid w:val="009E15AF"/>
    <w:rsid w:val="009E188F"/>
    <w:rsid w:val="009E18A4"/>
    <w:rsid w:val="009E1DD4"/>
    <w:rsid w:val="009E1EEA"/>
    <w:rsid w:val="009E1F82"/>
    <w:rsid w:val="009E1F9A"/>
    <w:rsid w:val="009E20B0"/>
    <w:rsid w:val="009E248F"/>
    <w:rsid w:val="009E250B"/>
    <w:rsid w:val="009E257C"/>
    <w:rsid w:val="009E25C1"/>
    <w:rsid w:val="009E25ED"/>
    <w:rsid w:val="009E265D"/>
    <w:rsid w:val="009E266F"/>
    <w:rsid w:val="009E2727"/>
    <w:rsid w:val="009E29CA"/>
    <w:rsid w:val="009E2FDE"/>
    <w:rsid w:val="009E30BF"/>
    <w:rsid w:val="009E30F1"/>
    <w:rsid w:val="009E3372"/>
    <w:rsid w:val="009E36AC"/>
    <w:rsid w:val="009E384F"/>
    <w:rsid w:val="009E386E"/>
    <w:rsid w:val="009E3C01"/>
    <w:rsid w:val="009E3EC4"/>
    <w:rsid w:val="009E3F22"/>
    <w:rsid w:val="009E3F39"/>
    <w:rsid w:val="009E3F43"/>
    <w:rsid w:val="009E4039"/>
    <w:rsid w:val="009E4517"/>
    <w:rsid w:val="009E46C6"/>
    <w:rsid w:val="009E4742"/>
    <w:rsid w:val="009E4900"/>
    <w:rsid w:val="009E4995"/>
    <w:rsid w:val="009E4A20"/>
    <w:rsid w:val="009E4B22"/>
    <w:rsid w:val="009E4BF4"/>
    <w:rsid w:val="009E4CBD"/>
    <w:rsid w:val="009E4D67"/>
    <w:rsid w:val="009E4D87"/>
    <w:rsid w:val="009E4E0F"/>
    <w:rsid w:val="009E4F48"/>
    <w:rsid w:val="009E508D"/>
    <w:rsid w:val="009E5194"/>
    <w:rsid w:val="009E5222"/>
    <w:rsid w:val="009E554E"/>
    <w:rsid w:val="009E55F7"/>
    <w:rsid w:val="009E5600"/>
    <w:rsid w:val="009E562A"/>
    <w:rsid w:val="009E590F"/>
    <w:rsid w:val="009E5A26"/>
    <w:rsid w:val="009E5DAF"/>
    <w:rsid w:val="009E6151"/>
    <w:rsid w:val="009E6293"/>
    <w:rsid w:val="009E640F"/>
    <w:rsid w:val="009E66F0"/>
    <w:rsid w:val="009E6918"/>
    <w:rsid w:val="009E69D2"/>
    <w:rsid w:val="009E6CC4"/>
    <w:rsid w:val="009E6F46"/>
    <w:rsid w:val="009E6F80"/>
    <w:rsid w:val="009E6FFF"/>
    <w:rsid w:val="009E7077"/>
    <w:rsid w:val="009E716A"/>
    <w:rsid w:val="009E74BC"/>
    <w:rsid w:val="009E75C0"/>
    <w:rsid w:val="009E7800"/>
    <w:rsid w:val="009E7A8D"/>
    <w:rsid w:val="009E7B10"/>
    <w:rsid w:val="009E7B27"/>
    <w:rsid w:val="009E7BEE"/>
    <w:rsid w:val="009E7C09"/>
    <w:rsid w:val="009E7DF7"/>
    <w:rsid w:val="009E7F05"/>
    <w:rsid w:val="009E7F91"/>
    <w:rsid w:val="009F00F4"/>
    <w:rsid w:val="009F0124"/>
    <w:rsid w:val="009F0163"/>
    <w:rsid w:val="009F0386"/>
    <w:rsid w:val="009F050B"/>
    <w:rsid w:val="009F056C"/>
    <w:rsid w:val="009F0951"/>
    <w:rsid w:val="009F0B6D"/>
    <w:rsid w:val="009F0B82"/>
    <w:rsid w:val="009F0CE0"/>
    <w:rsid w:val="009F0DF6"/>
    <w:rsid w:val="009F0E76"/>
    <w:rsid w:val="009F0F50"/>
    <w:rsid w:val="009F10DA"/>
    <w:rsid w:val="009F1204"/>
    <w:rsid w:val="009F1277"/>
    <w:rsid w:val="009F1339"/>
    <w:rsid w:val="009F13E2"/>
    <w:rsid w:val="009F1526"/>
    <w:rsid w:val="009F163B"/>
    <w:rsid w:val="009F164D"/>
    <w:rsid w:val="009F1896"/>
    <w:rsid w:val="009F1BC8"/>
    <w:rsid w:val="009F1DDD"/>
    <w:rsid w:val="009F1E5B"/>
    <w:rsid w:val="009F1F1A"/>
    <w:rsid w:val="009F20C2"/>
    <w:rsid w:val="009F22FF"/>
    <w:rsid w:val="009F2644"/>
    <w:rsid w:val="009F270E"/>
    <w:rsid w:val="009F2823"/>
    <w:rsid w:val="009F299C"/>
    <w:rsid w:val="009F2A3E"/>
    <w:rsid w:val="009F2ACB"/>
    <w:rsid w:val="009F2B15"/>
    <w:rsid w:val="009F2BED"/>
    <w:rsid w:val="009F2D31"/>
    <w:rsid w:val="009F3603"/>
    <w:rsid w:val="009F37E5"/>
    <w:rsid w:val="009F37EC"/>
    <w:rsid w:val="009F38E4"/>
    <w:rsid w:val="009F3947"/>
    <w:rsid w:val="009F39AB"/>
    <w:rsid w:val="009F3AF0"/>
    <w:rsid w:val="009F3BA7"/>
    <w:rsid w:val="009F3BAE"/>
    <w:rsid w:val="009F3CC0"/>
    <w:rsid w:val="009F3E62"/>
    <w:rsid w:val="009F416A"/>
    <w:rsid w:val="009F425C"/>
    <w:rsid w:val="009F48D6"/>
    <w:rsid w:val="009F4AB5"/>
    <w:rsid w:val="009F5065"/>
    <w:rsid w:val="009F506D"/>
    <w:rsid w:val="009F508B"/>
    <w:rsid w:val="009F5149"/>
    <w:rsid w:val="009F52EC"/>
    <w:rsid w:val="009F5311"/>
    <w:rsid w:val="009F53A2"/>
    <w:rsid w:val="009F5510"/>
    <w:rsid w:val="009F566B"/>
    <w:rsid w:val="009F5772"/>
    <w:rsid w:val="009F578C"/>
    <w:rsid w:val="009F605C"/>
    <w:rsid w:val="009F61F4"/>
    <w:rsid w:val="009F63B3"/>
    <w:rsid w:val="009F66F6"/>
    <w:rsid w:val="009F68FF"/>
    <w:rsid w:val="009F695E"/>
    <w:rsid w:val="009F6973"/>
    <w:rsid w:val="009F69AF"/>
    <w:rsid w:val="009F6A94"/>
    <w:rsid w:val="009F6ACA"/>
    <w:rsid w:val="009F6AF4"/>
    <w:rsid w:val="009F6BC3"/>
    <w:rsid w:val="009F6C61"/>
    <w:rsid w:val="009F6C96"/>
    <w:rsid w:val="009F6E10"/>
    <w:rsid w:val="009F6F0B"/>
    <w:rsid w:val="009F6FC9"/>
    <w:rsid w:val="009F7124"/>
    <w:rsid w:val="009F7289"/>
    <w:rsid w:val="009F73CD"/>
    <w:rsid w:val="009F748A"/>
    <w:rsid w:val="009F75C4"/>
    <w:rsid w:val="009F75C6"/>
    <w:rsid w:val="009F77B9"/>
    <w:rsid w:val="009F783E"/>
    <w:rsid w:val="009F797A"/>
    <w:rsid w:val="009F7ADD"/>
    <w:rsid w:val="009F7AEF"/>
    <w:rsid w:val="009F7AF1"/>
    <w:rsid w:val="009F7AF2"/>
    <w:rsid w:val="009F7C49"/>
    <w:rsid w:val="009F7CB7"/>
    <w:rsid w:val="009F7E56"/>
    <w:rsid w:val="009F7ECC"/>
    <w:rsid w:val="009F7ED6"/>
    <w:rsid w:val="009F7FA1"/>
    <w:rsid w:val="00A00386"/>
    <w:rsid w:val="00A00478"/>
    <w:rsid w:val="00A004B4"/>
    <w:rsid w:val="00A0054F"/>
    <w:rsid w:val="00A00633"/>
    <w:rsid w:val="00A006D8"/>
    <w:rsid w:val="00A006EE"/>
    <w:rsid w:val="00A00993"/>
    <w:rsid w:val="00A009A8"/>
    <w:rsid w:val="00A00B8E"/>
    <w:rsid w:val="00A00BC4"/>
    <w:rsid w:val="00A00FA3"/>
    <w:rsid w:val="00A01008"/>
    <w:rsid w:val="00A0108A"/>
    <w:rsid w:val="00A011BC"/>
    <w:rsid w:val="00A0122B"/>
    <w:rsid w:val="00A0126A"/>
    <w:rsid w:val="00A014A5"/>
    <w:rsid w:val="00A014C6"/>
    <w:rsid w:val="00A01681"/>
    <w:rsid w:val="00A01846"/>
    <w:rsid w:val="00A0187E"/>
    <w:rsid w:val="00A018A0"/>
    <w:rsid w:val="00A01E28"/>
    <w:rsid w:val="00A01E9D"/>
    <w:rsid w:val="00A01EBD"/>
    <w:rsid w:val="00A01EC1"/>
    <w:rsid w:val="00A01F68"/>
    <w:rsid w:val="00A01FB5"/>
    <w:rsid w:val="00A02034"/>
    <w:rsid w:val="00A02212"/>
    <w:rsid w:val="00A02261"/>
    <w:rsid w:val="00A0234B"/>
    <w:rsid w:val="00A0246F"/>
    <w:rsid w:val="00A0254A"/>
    <w:rsid w:val="00A02621"/>
    <w:rsid w:val="00A02794"/>
    <w:rsid w:val="00A0295B"/>
    <w:rsid w:val="00A02B28"/>
    <w:rsid w:val="00A02E24"/>
    <w:rsid w:val="00A02F46"/>
    <w:rsid w:val="00A0302F"/>
    <w:rsid w:val="00A03531"/>
    <w:rsid w:val="00A0362E"/>
    <w:rsid w:val="00A03969"/>
    <w:rsid w:val="00A039B2"/>
    <w:rsid w:val="00A03B72"/>
    <w:rsid w:val="00A03F25"/>
    <w:rsid w:val="00A03FBA"/>
    <w:rsid w:val="00A04393"/>
    <w:rsid w:val="00A0449E"/>
    <w:rsid w:val="00A046E6"/>
    <w:rsid w:val="00A046F0"/>
    <w:rsid w:val="00A04814"/>
    <w:rsid w:val="00A0489D"/>
    <w:rsid w:val="00A04AB3"/>
    <w:rsid w:val="00A04B55"/>
    <w:rsid w:val="00A04BBB"/>
    <w:rsid w:val="00A04C49"/>
    <w:rsid w:val="00A04C8F"/>
    <w:rsid w:val="00A04CE2"/>
    <w:rsid w:val="00A04D42"/>
    <w:rsid w:val="00A04FBA"/>
    <w:rsid w:val="00A0518C"/>
    <w:rsid w:val="00A052DD"/>
    <w:rsid w:val="00A052EF"/>
    <w:rsid w:val="00A05361"/>
    <w:rsid w:val="00A0548C"/>
    <w:rsid w:val="00A058B7"/>
    <w:rsid w:val="00A058D9"/>
    <w:rsid w:val="00A05AD7"/>
    <w:rsid w:val="00A05B48"/>
    <w:rsid w:val="00A05C3B"/>
    <w:rsid w:val="00A05D02"/>
    <w:rsid w:val="00A05EA1"/>
    <w:rsid w:val="00A060DB"/>
    <w:rsid w:val="00A06473"/>
    <w:rsid w:val="00A0670D"/>
    <w:rsid w:val="00A06AEF"/>
    <w:rsid w:val="00A0732D"/>
    <w:rsid w:val="00A074C5"/>
    <w:rsid w:val="00A075FF"/>
    <w:rsid w:val="00A07697"/>
    <w:rsid w:val="00A0788C"/>
    <w:rsid w:val="00A07895"/>
    <w:rsid w:val="00A078AC"/>
    <w:rsid w:val="00A078B1"/>
    <w:rsid w:val="00A078FD"/>
    <w:rsid w:val="00A07A2F"/>
    <w:rsid w:val="00A07A7B"/>
    <w:rsid w:val="00A07AB8"/>
    <w:rsid w:val="00A07C7A"/>
    <w:rsid w:val="00A07DEB"/>
    <w:rsid w:val="00A07F01"/>
    <w:rsid w:val="00A101B3"/>
    <w:rsid w:val="00A10266"/>
    <w:rsid w:val="00A104CC"/>
    <w:rsid w:val="00A104D8"/>
    <w:rsid w:val="00A1051A"/>
    <w:rsid w:val="00A106A1"/>
    <w:rsid w:val="00A1086A"/>
    <w:rsid w:val="00A10B21"/>
    <w:rsid w:val="00A10C05"/>
    <w:rsid w:val="00A10C3F"/>
    <w:rsid w:val="00A10D26"/>
    <w:rsid w:val="00A10F11"/>
    <w:rsid w:val="00A10F92"/>
    <w:rsid w:val="00A1115D"/>
    <w:rsid w:val="00A111CE"/>
    <w:rsid w:val="00A11201"/>
    <w:rsid w:val="00A11357"/>
    <w:rsid w:val="00A114C0"/>
    <w:rsid w:val="00A11565"/>
    <w:rsid w:val="00A115FA"/>
    <w:rsid w:val="00A1173F"/>
    <w:rsid w:val="00A1195C"/>
    <w:rsid w:val="00A11BFE"/>
    <w:rsid w:val="00A11DAE"/>
    <w:rsid w:val="00A11F6E"/>
    <w:rsid w:val="00A1205C"/>
    <w:rsid w:val="00A1218D"/>
    <w:rsid w:val="00A12366"/>
    <w:rsid w:val="00A124C3"/>
    <w:rsid w:val="00A12552"/>
    <w:rsid w:val="00A12652"/>
    <w:rsid w:val="00A1274B"/>
    <w:rsid w:val="00A12DE6"/>
    <w:rsid w:val="00A12ECB"/>
    <w:rsid w:val="00A12F0C"/>
    <w:rsid w:val="00A1303E"/>
    <w:rsid w:val="00A132F9"/>
    <w:rsid w:val="00A1344D"/>
    <w:rsid w:val="00A13492"/>
    <w:rsid w:val="00A135C3"/>
    <w:rsid w:val="00A135EC"/>
    <w:rsid w:val="00A1377F"/>
    <w:rsid w:val="00A1387E"/>
    <w:rsid w:val="00A13973"/>
    <w:rsid w:val="00A13D60"/>
    <w:rsid w:val="00A13DF6"/>
    <w:rsid w:val="00A13FA7"/>
    <w:rsid w:val="00A13FD0"/>
    <w:rsid w:val="00A14083"/>
    <w:rsid w:val="00A1459C"/>
    <w:rsid w:val="00A1468A"/>
    <w:rsid w:val="00A1475F"/>
    <w:rsid w:val="00A149A3"/>
    <w:rsid w:val="00A14A34"/>
    <w:rsid w:val="00A14AFF"/>
    <w:rsid w:val="00A14F0D"/>
    <w:rsid w:val="00A1503F"/>
    <w:rsid w:val="00A1518F"/>
    <w:rsid w:val="00A152D1"/>
    <w:rsid w:val="00A15538"/>
    <w:rsid w:val="00A15563"/>
    <w:rsid w:val="00A15749"/>
    <w:rsid w:val="00A158A1"/>
    <w:rsid w:val="00A15BC7"/>
    <w:rsid w:val="00A15D72"/>
    <w:rsid w:val="00A15DBE"/>
    <w:rsid w:val="00A15EDE"/>
    <w:rsid w:val="00A15F44"/>
    <w:rsid w:val="00A16270"/>
    <w:rsid w:val="00A165AF"/>
    <w:rsid w:val="00A1668C"/>
    <w:rsid w:val="00A168D7"/>
    <w:rsid w:val="00A16977"/>
    <w:rsid w:val="00A16A2F"/>
    <w:rsid w:val="00A16C92"/>
    <w:rsid w:val="00A16D89"/>
    <w:rsid w:val="00A16DC4"/>
    <w:rsid w:val="00A16E8D"/>
    <w:rsid w:val="00A16FB1"/>
    <w:rsid w:val="00A17006"/>
    <w:rsid w:val="00A1719E"/>
    <w:rsid w:val="00A17329"/>
    <w:rsid w:val="00A17377"/>
    <w:rsid w:val="00A1738C"/>
    <w:rsid w:val="00A173B3"/>
    <w:rsid w:val="00A17537"/>
    <w:rsid w:val="00A17760"/>
    <w:rsid w:val="00A1787C"/>
    <w:rsid w:val="00A179F2"/>
    <w:rsid w:val="00A17BC5"/>
    <w:rsid w:val="00A17C20"/>
    <w:rsid w:val="00A17C97"/>
    <w:rsid w:val="00A17C98"/>
    <w:rsid w:val="00A17D19"/>
    <w:rsid w:val="00A17DA6"/>
    <w:rsid w:val="00A17E72"/>
    <w:rsid w:val="00A201AB"/>
    <w:rsid w:val="00A20390"/>
    <w:rsid w:val="00A203ED"/>
    <w:rsid w:val="00A2041D"/>
    <w:rsid w:val="00A204CA"/>
    <w:rsid w:val="00A20598"/>
    <w:rsid w:val="00A20679"/>
    <w:rsid w:val="00A206C2"/>
    <w:rsid w:val="00A20859"/>
    <w:rsid w:val="00A20C4C"/>
    <w:rsid w:val="00A20C7E"/>
    <w:rsid w:val="00A20D6E"/>
    <w:rsid w:val="00A20EAD"/>
    <w:rsid w:val="00A20EC8"/>
    <w:rsid w:val="00A20F77"/>
    <w:rsid w:val="00A20F9F"/>
    <w:rsid w:val="00A2104A"/>
    <w:rsid w:val="00A210A6"/>
    <w:rsid w:val="00A21234"/>
    <w:rsid w:val="00A212D7"/>
    <w:rsid w:val="00A21322"/>
    <w:rsid w:val="00A213C8"/>
    <w:rsid w:val="00A21417"/>
    <w:rsid w:val="00A2175D"/>
    <w:rsid w:val="00A218AC"/>
    <w:rsid w:val="00A21A9D"/>
    <w:rsid w:val="00A21B60"/>
    <w:rsid w:val="00A21D44"/>
    <w:rsid w:val="00A21FBF"/>
    <w:rsid w:val="00A21FE0"/>
    <w:rsid w:val="00A221D4"/>
    <w:rsid w:val="00A224C8"/>
    <w:rsid w:val="00A22631"/>
    <w:rsid w:val="00A22712"/>
    <w:rsid w:val="00A228FE"/>
    <w:rsid w:val="00A22CAA"/>
    <w:rsid w:val="00A22D8C"/>
    <w:rsid w:val="00A22E09"/>
    <w:rsid w:val="00A22F46"/>
    <w:rsid w:val="00A23571"/>
    <w:rsid w:val="00A235FB"/>
    <w:rsid w:val="00A23855"/>
    <w:rsid w:val="00A2388E"/>
    <w:rsid w:val="00A23981"/>
    <w:rsid w:val="00A23B91"/>
    <w:rsid w:val="00A23F33"/>
    <w:rsid w:val="00A2402C"/>
    <w:rsid w:val="00A2413A"/>
    <w:rsid w:val="00A24251"/>
    <w:rsid w:val="00A24315"/>
    <w:rsid w:val="00A2443F"/>
    <w:rsid w:val="00A2455D"/>
    <w:rsid w:val="00A24597"/>
    <w:rsid w:val="00A245F6"/>
    <w:rsid w:val="00A24663"/>
    <w:rsid w:val="00A2471A"/>
    <w:rsid w:val="00A247F3"/>
    <w:rsid w:val="00A2492B"/>
    <w:rsid w:val="00A24971"/>
    <w:rsid w:val="00A24976"/>
    <w:rsid w:val="00A24DB2"/>
    <w:rsid w:val="00A24E49"/>
    <w:rsid w:val="00A251EA"/>
    <w:rsid w:val="00A252CD"/>
    <w:rsid w:val="00A2539D"/>
    <w:rsid w:val="00A2545B"/>
    <w:rsid w:val="00A2545F"/>
    <w:rsid w:val="00A25502"/>
    <w:rsid w:val="00A25590"/>
    <w:rsid w:val="00A256FE"/>
    <w:rsid w:val="00A25788"/>
    <w:rsid w:val="00A259B5"/>
    <w:rsid w:val="00A25D55"/>
    <w:rsid w:val="00A260B7"/>
    <w:rsid w:val="00A2616E"/>
    <w:rsid w:val="00A2629F"/>
    <w:rsid w:val="00A26371"/>
    <w:rsid w:val="00A26481"/>
    <w:rsid w:val="00A26726"/>
    <w:rsid w:val="00A267DA"/>
    <w:rsid w:val="00A26B22"/>
    <w:rsid w:val="00A26B3B"/>
    <w:rsid w:val="00A26BF0"/>
    <w:rsid w:val="00A26DEF"/>
    <w:rsid w:val="00A26DF8"/>
    <w:rsid w:val="00A26E05"/>
    <w:rsid w:val="00A26FC1"/>
    <w:rsid w:val="00A27031"/>
    <w:rsid w:val="00A273D4"/>
    <w:rsid w:val="00A27501"/>
    <w:rsid w:val="00A275E8"/>
    <w:rsid w:val="00A27952"/>
    <w:rsid w:val="00A279AC"/>
    <w:rsid w:val="00A27A3F"/>
    <w:rsid w:val="00A27CDE"/>
    <w:rsid w:val="00A27D7F"/>
    <w:rsid w:val="00A27D9F"/>
    <w:rsid w:val="00A30213"/>
    <w:rsid w:val="00A302EB"/>
    <w:rsid w:val="00A30562"/>
    <w:rsid w:val="00A3056B"/>
    <w:rsid w:val="00A30594"/>
    <w:rsid w:val="00A30633"/>
    <w:rsid w:val="00A30A44"/>
    <w:rsid w:val="00A30B15"/>
    <w:rsid w:val="00A30C48"/>
    <w:rsid w:val="00A30D6E"/>
    <w:rsid w:val="00A31359"/>
    <w:rsid w:val="00A313AF"/>
    <w:rsid w:val="00A31543"/>
    <w:rsid w:val="00A3155D"/>
    <w:rsid w:val="00A315D4"/>
    <w:rsid w:val="00A3188B"/>
    <w:rsid w:val="00A318F4"/>
    <w:rsid w:val="00A31991"/>
    <w:rsid w:val="00A31AB6"/>
    <w:rsid w:val="00A31BA6"/>
    <w:rsid w:val="00A31CD7"/>
    <w:rsid w:val="00A31D2D"/>
    <w:rsid w:val="00A31E20"/>
    <w:rsid w:val="00A31F2A"/>
    <w:rsid w:val="00A32052"/>
    <w:rsid w:val="00A325A2"/>
    <w:rsid w:val="00A325C6"/>
    <w:rsid w:val="00A326DC"/>
    <w:rsid w:val="00A32794"/>
    <w:rsid w:val="00A327AD"/>
    <w:rsid w:val="00A32C17"/>
    <w:rsid w:val="00A32D6A"/>
    <w:rsid w:val="00A32D71"/>
    <w:rsid w:val="00A32DB9"/>
    <w:rsid w:val="00A32F76"/>
    <w:rsid w:val="00A33034"/>
    <w:rsid w:val="00A3310A"/>
    <w:rsid w:val="00A331A0"/>
    <w:rsid w:val="00A33509"/>
    <w:rsid w:val="00A336FF"/>
    <w:rsid w:val="00A3392F"/>
    <w:rsid w:val="00A33AD1"/>
    <w:rsid w:val="00A33AD7"/>
    <w:rsid w:val="00A33C6C"/>
    <w:rsid w:val="00A33CAD"/>
    <w:rsid w:val="00A33CEF"/>
    <w:rsid w:val="00A33E20"/>
    <w:rsid w:val="00A33E7E"/>
    <w:rsid w:val="00A33F08"/>
    <w:rsid w:val="00A34868"/>
    <w:rsid w:val="00A34BB6"/>
    <w:rsid w:val="00A34CDD"/>
    <w:rsid w:val="00A34E89"/>
    <w:rsid w:val="00A34EE9"/>
    <w:rsid w:val="00A34FBE"/>
    <w:rsid w:val="00A3509D"/>
    <w:rsid w:val="00A350E3"/>
    <w:rsid w:val="00A350EB"/>
    <w:rsid w:val="00A35146"/>
    <w:rsid w:val="00A3528D"/>
    <w:rsid w:val="00A35315"/>
    <w:rsid w:val="00A35509"/>
    <w:rsid w:val="00A3572C"/>
    <w:rsid w:val="00A35A3F"/>
    <w:rsid w:val="00A35AE9"/>
    <w:rsid w:val="00A35B20"/>
    <w:rsid w:val="00A360DD"/>
    <w:rsid w:val="00A361A8"/>
    <w:rsid w:val="00A363DA"/>
    <w:rsid w:val="00A363DD"/>
    <w:rsid w:val="00A36428"/>
    <w:rsid w:val="00A36515"/>
    <w:rsid w:val="00A3658E"/>
    <w:rsid w:val="00A365DC"/>
    <w:rsid w:val="00A3660D"/>
    <w:rsid w:val="00A36700"/>
    <w:rsid w:val="00A3672D"/>
    <w:rsid w:val="00A369F3"/>
    <w:rsid w:val="00A36CA6"/>
    <w:rsid w:val="00A36EAD"/>
    <w:rsid w:val="00A36F92"/>
    <w:rsid w:val="00A36FD7"/>
    <w:rsid w:val="00A37025"/>
    <w:rsid w:val="00A37070"/>
    <w:rsid w:val="00A372CF"/>
    <w:rsid w:val="00A3735E"/>
    <w:rsid w:val="00A3755C"/>
    <w:rsid w:val="00A375B5"/>
    <w:rsid w:val="00A37609"/>
    <w:rsid w:val="00A3782C"/>
    <w:rsid w:val="00A378B6"/>
    <w:rsid w:val="00A378DC"/>
    <w:rsid w:val="00A379C0"/>
    <w:rsid w:val="00A37A5A"/>
    <w:rsid w:val="00A37BF3"/>
    <w:rsid w:val="00A37CD1"/>
    <w:rsid w:val="00A37F29"/>
    <w:rsid w:val="00A40089"/>
    <w:rsid w:val="00A40131"/>
    <w:rsid w:val="00A40266"/>
    <w:rsid w:val="00A4055D"/>
    <w:rsid w:val="00A40585"/>
    <w:rsid w:val="00A406DD"/>
    <w:rsid w:val="00A40764"/>
    <w:rsid w:val="00A40AC2"/>
    <w:rsid w:val="00A40B89"/>
    <w:rsid w:val="00A40DEB"/>
    <w:rsid w:val="00A40EBD"/>
    <w:rsid w:val="00A40F8F"/>
    <w:rsid w:val="00A41376"/>
    <w:rsid w:val="00A4159C"/>
    <w:rsid w:val="00A41749"/>
    <w:rsid w:val="00A4194F"/>
    <w:rsid w:val="00A41B58"/>
    <w:rsid w:val="00A41B99"/>
    <w:rsid w:val="00A41BC2"/>
    <w:rsid w:val="00A41D41"/>
    <w:rsid w:val="00A41DB3"/>
    <w:rsid w:val="00A41F28"/>
    <w:rsid w:val="00A41F88"/>
    <w:rsid w:val="00A4210E"/>
    <w:rsid w:val="00A42211"/>
    <w:rsid w:val="00A42265"/>
    <w:rsid w:val="00A4243E"/>
    <w:rsid w:val="00A4261C"/>
    <w:rsid w:val="00A42684"/>
    <w:rsid w:val="00A428E5"/>
    <w:rsid w:val="00A42A44"/>
    <w:rsid w:val="00A42B1E"/>
    <w:rsid w:val="00A42FD6"/>
    <w:rsid w:val="00A4321C"/>
    <w:rsid w:val="00A43447"/>
    <w:rsid w:val="00A4374F"/>
    <w:rsid w:val="00A43837"/>
    <w:rsid w:val="00A43847"/>
    <w:rsid w:val="00A43AC0"/>
    <w:rsid w:val="00A43D8A"/>
    <w:rsid w:val="00A43E07"/>
    <w:rsid w:val="00A43E8E"/>
    <w:rsid w:val="00A43FDE"/>
    <w:rsid w:val="00A44013"/>
    <w:rsid w:val="00A44174"/>
    <w:rsid w:val="00A4446E"/>
    <w:rsid w:val="00A4449A"/>
    <w:rsid w:val="00A445D4"/>
    <w:rsid w:val="00A44675"/>
    <w:rsid w:val="00A4480E"/>
    <w:rsid w:val="00A448AE"/>
    <w:rsid w:val="00A44BE6"/>
    <w:rsid w:val="00A44DC6"/>
    <w:rsid w:val="00A450F1"/>
    <w:rsid w:val="00A45214"/>
    <w:rsid w:val="00A45231"/>
    <w:rsid w:val="00A4553A"/>
    <w:rsid w:val="00A4554C"/>
    <w:rsid w:val="00A457C4"/>
    <w:rsid w:val="00A457CC"/>
    <w:rsid w:val="00A457EF"/>
    <w:rsid w:val="00A4580A"/>
    <w:rsid w:val="00A45818"/>
    <w:rsid w:val="00A4581C"/>
    <w:rsid w:val="00A458E2"/>
    <w:rsid w:val="00A45936"/>
    <w:rsid w:val="00A459BB"/>
    <w:rsid w:val="00A45AD9"/>
    <w:rsid w:val="00A45BD8"/>
    <w:rsid w:val="00A45C58"/>
    <w:rsid w:val="00A45C92"/>
    <w:rsid w:val="00A4606D"/>
    <w:rsid w:val="00A460D2"/>
    <w:rsid w:val="00A4613B"/>
    <w:rsid w:val="00A462CA"/>
    <w:rsid w:val="00A46307"/>
    <w:rsid w:val="00A463A8"/>
    <w:rsid w:val="00A463BA"/>
    <w:rsid w:val="00A4646D"/>
    <w:rsid w:val="00A46488"/>
    <w:rsid w:val="00A464B0"/>
    <w:rsid w:val="00A46696"/>
    <w:rsid w:val="00A466CA"/>
    <w:rsid w:val="00A4696F"/>
    <w:rsid w:val="00A46A4E"/>
    <w:rsid w:val="00A46A59"/>
    <w:rsid w:val="00A46AAE"/>
    <w:rsid w:val="00A46ADC"/>
    <w:rsid w:val="00A46B85"/>
    <w:rsid w:val="00A46C0F"/>
    <w:rsid w:val="00A46C49"/>
    <w:rsid w:val="00A46E29"/>
    <w:rsid w:val="00A46F01"/>
    <w:rsid w:val="00A46F13"/>
    <w:rsid w:val="00A46FCB"/>
    <w:rsid w:val="00A470E8"/>
    <w:rsid w:val="00A4730A"/>
    <w:rsid w:val="00A4743E"/>
    <w:rsid w:val="00A475D9"/>
    <w:rsid w:val="00A4761D"/>
    <w:rsid w:val="00A477D0"/>
    <w:rsid w:val="00A47817"/>
    <w:rsid w:val="00A4788A"/>
    <w:rsid w:val="00A479E2"/>
    <w:rsid w:val="00A47AD7"/>
    <w:rsid w:val="00A47E07"/>
    <w:rsid w:val="00A47EC4"/>
    <w:rsid w:val="00A47F87"/>
    <w:rsid w:val="00A50112"/>
    <w:rsid w:val="00A50305"/>
    <w:rsid w:val="00A50388"/>
    <w:rsid w:val="00A50544"/>
    <w:rsid w:val="00A505D6"/>
    <w:rsid w:val="00A505FB"/>
    <w:rsid w:val="00A5063D"/>
    <w:rsid w:val="00A506E7"/>
    <w:rsid w:val="00A50ABD"/>
    <w:rsid w:val="00A50B86"/>
    <w:rsid w:val="00A50E25"/>
    <w:rsid w:val="00A51018"/>
    <w:rsid w:val="00A5107D"/>
    <w:rsid w:val="00A511C0"/>
    <w:rsid w:val="00A5124E"/>
    <w:rsid w:val="00A512B3"/>
    <w:rsid w:val="00A514C8"/>
    <w:rsid w:val="00A514E5"/>
    <w:rsid w:val="00A516C8"/>
    <w:rsid w:val="00A51716"/>
    <w:rsid w:val="00A51805"/>
    <w:rsid w:val="00A5190E"/>
    <w:rsid w:val="00A5193E"/>
    <w:rsid w:val="00A51A80"/>
    <w:rsid w:val="00A51D77"/>
    <w:rsid w:val="00A51EAF"/>
    <w:rsid w:val="00A51F8A"/>
    <w:rsid w:val="00A5200A"/>
    <w:rsid w:val="00A52142"/>
    <w:rsid w:val="00A523C0"/>
    <w:rsid w:val="00A5252F"/>
    <w:rsid w:val="00A525EF"/>
    <w:rsid w:val="00A52647"/>
    <w:rsid w:val="00A52ED0"/>
    <w:rsid w:val="00A5303C"/>
    <w:rsid w:val="00A53094"/>
    <w:rsid w:val="00A53228"/>
    <w:rsid w:val="00A53300"/>
    <w:rsid w:val="00A5340A"/>
    <w:rsid w:val="00A5351E"/>
    <w:rsid w:val="00A5354A"/>
    <w:rsid w:val="00A5370B"/>
    <w:rsid w:val="00A53722"/>
    <w:rsid w:val="00A53828"/>
    <w:rsid w:val="00A539C8"/>
    <w:rsid w:val="00A53A87"/>
    <w:rsid w:val="00A53BE3"/>
    <w:rsid w:val="00A53C55"/>
    <w:rsid w:val="00A53DEB"/>
    <w:rsid w:val="00A53E5C"/>
    <w:rsid w:val="00A54061"/>
    <w:rsid w:val="00A541B2"/>
    <w:rsid w:val="00A54231"/>
    <w:rsid w:val="00A54243"/>
    <w:rsid w:val="00A54476"/>
    <w:rsid w:val="00A54696"/>
    <w:rsid w:val="00A547A9"/>
    <w:rsid w:val="00A54862"/>
    <w:rsid w:val="00A5486D"/>
    <w:rsid w:val="00A54873"/>
    <w:rsid w:val="00A54A0C"/>
    <w:rsid w:val="00A54EC5"/>
    <w:rsid w:val="00A55111"/>
    <w:rsid w:val="00A5527C"/>
    <w:rsid w:val="00A5534E"/>
    <w:rsid w:val="00A5534F"/>
    <w:rsid w:val="00A5569E"/>
    <w:rsid w:val="00A556F9"/>
    <w:rsid w:val="00A5579C"/>
    <w:rsid w:val="00A557C8"/>
    <w:rsid w:val="00A5590D"/>
    <w:rsid w:val="00A55C74"/>
    <w:rsid w:val="00A561E7"/>
    <w:rsid w:val="00A564C6"/>
    <w:rsid w:val="00A56522"/>
    <w:rsid w:val="00A5665E"/>
    <w:rsid w:val="00A568FF"/>
    <w:rsid w:val="00A56C17"/>
    <w:rsid w:val="00A56E5C"/>
    <w:rsid w:val="00A56F9B"/>
    <w:rsid w:val="00A56FAE"/>
    <w:rsid w:val="00A56FB5"/>
    <w:rsid w:val="00A5708C"/>
    <w:rsid w:val="00A570AE"/>
    <w:rsid w:val="00A57156"/>
    <w:rsid w:val="00A57246"/>
    <w:rsid w:val="00A572DD"/>
    <w:rsid w:val="00A5751C"/>
    <w:rsid w:val="00A576D5"/>
    <w:rsid w:val="00A57C74"/>
    <w:rsid w:val="00A57C8E"/>
    <w:rsid w:val="00A57D0D"/>
    <w:rsid w:val="00A57E92"/>
    <w:rsid w:val="00A57F16"/>
    <w:rsid w:val="00A57F89"/>
    <w:rsid w:val="00A6093D"/>
    <w:rsid w:val="00A60AA4"/>
    <w:rsid w:val="00A60B9A"/>
    <w:rsid w:val="00A60C2E"/>
    <w:rsid w:val="00A60C67"/>
    <w:rsid w:val="00A60CDB"/>
    <w:rsid w:val="00A60DC5"/>
    <w:rsid w:val="00A61033"/>
    <w:rsid w:val="00A6108F"/>
    <w:rsid w:val="00A61114"/>
    <w:rsid w:val="00A61224"/>
    <w:rsid w:val="00A614E3"/>
    <w:rsid w:val="00A61973"/>
    <w:rsid w:val="00A61AB2"/>
    <w:rsid w:val="00A61C18"/>
    <w:rsid w:val="00A61E2D"/>
    <w:rsid w:val="00A62185"/>
    <w:rsid w:val="00A6273B"/>
    <w:rsid w:val="00A627B8"/>
    <w:rsid w:val="00A629F5"/>
    <w:rsid w:val="00A62E17"/>
    <w:rsid w:val="00A62F34"/>
    <w:rsid w:val="00A630FE"/>
    <w:rsid w:val="00A63151"/>
    <w:rsid w:val="00A63402"/>
    <w:rsid w:val="00A637B3"/>
    <w:rsid w:val="00A63C8A"/>
    <w:rsid w:val="00A640D6"/>
    <w:rsid w:val="00A64257"/>
    <w:rsid w:val="00A6463C"/>
    <w:rsid w:val="00A64643"/>
    <w:rsid w:val="00A646C1"/>
    <w:rsid w:val="00A6477F"/>
    <w:rsid w:val="00A64C22"/>
    <w:rsid w:val="00A64CFF"/>
    <w:rsid w:val="00A64D9D"/>
    <w:rsid w:val="00A650DB"/>
    <w:rsid w:val="00A65212"/>
    <w:rsid w:val="00A652A6"/>
    <w:rsid w:val="00A65938"/>
    <w:rsid w:val="00A65B28"/>
    <w:rsid w:val="00A65B48"/>
    <w:rsid w:val="00A65BE0"/>
    <w:rsid w:val="00A66264"/>
    <w:rsid w:val="00A6630C"/>
    <w:rsid w:val="00A6641A"/>
    <w:rsid w:val="00A66673"/>
    <w:rsid w:val="00A66701"/>
    <w:rsid w:val="00A66715"/>
    <w:rsid w:val="00A6694A"/>
    <w:rsid w:val="00A669D3"/>
    <w:rsid w:val="00A669D7"/>
    <w:rsid w:val="00A669E1"/>
    <w:rsid w:val="00A66B0D"/>
    <w:rsid w:val="00A66C39"/>
    <w:rsid w:val="00A66F5E"/>
    <w:rsid w:val="00A6715F"/>
    <w:rsid w:val="00A67468"/>
    <w:rsid w:val="00A6752F"/>
    <w:rsid w:val="00A6755D"/>
    <w:rsid w:val="00A6768D"/>
    <w:rsid w:val="00A67914"/>
    <w:rsid w:val="00A67926"/>
    <w:rsid w:val="00A67B47"/>
    <w:rsid w:val="00A67FC8"/>
    <w:rsid w:val="00A70005"/>
    <w:rsid w:val="00A700D4"/>
    <w:rsid w:val="00A70287"/>
    <w:rsid w:val="00A702FD"/>
    <w:rsid w:val="00A705C3"/>
    <w:rsid w:val="00A706A0"/>
    <w:rsid w:val="00A706EE"/>
    <w:rsid w:val="00A70813"/>
    <w:rsid w:val="00A709E3"/>
    <w:rsid w:val="00A70C62"/>
    <w:rsid w:val="00A70D16"/>
    <w:rsid w:val="00A70D24"/>
    <w:rsid w:val="00A70E1A"/>
    <w:rsid w:val="00A70FE7"/>
    <w:rsid w:val="00A71058"/>
    <w:rsid w:val="00A710D3"/>
    <w:rsid w:val="00A7110D"/>
    <w:rsid w:val="00A71325"/>
    <w:rsid w:val="00A7148F"/>
    <w:rsid w:val="00A714CB"/>
    <w:rsid w:val="00A7158F"/>
    <w:rsid w:val="00A7160D"/>
    <w:rsid w:val="00A7167B"/>
    <w:rsid w:val="00A718A2"/>
    <w:rsid w:val="00A71C7A"/>
    <w:rsid w:val="00A71D33"/>
    <w:rsid w:val="00A71D65"/>
    <w:rsid w:val="00A71DDB"/>
    <w:rsid w:val="00A71E1D"/>
    <w:rsid w:val="00A71F76"/>
    <w:rsid w:val="00A71FAB"/>
    <w:rsid w:val="00A7236E"/>
    <w:rsid w:val="00A724AA"/>
    <w:rsid w:val="00A725E2"/>
    <w:rsid w:val="00A72870"/>
    <w:rsid w:val="00A72A28"/>
    <w:rsid w:val="00A72BA4"/>
    <w:rsid w:val="00A72C02"/>
    <w:rsid w:val="00A72F61"/>
    <w:rsid w:val="00A730D8"/>
    <w:rsid w:val="00A73146"/>
    <w:rsid w:val="00A731D6"/>
    <w:rsid w:val="00A7332E"/>
    <w:rsid w:val="00A733AE"/>
    <w:rsid w:val="00A733DE"/>
    <w:rsid w:val="00A73741"/>
    <w:rsid w:val="00A73894"/>
    <w:rsid w:val="00A74086"/>
    <w:rsid w:val="00A7413F"/>
    <w:rsid w:val="00A74320"/>
    <w:rsid w:val="00A743B4"/>
    <w:rsid w:val="00A743DF"/>
    <w:rsid w:val="00A7441B"/>
    <w:rsid w:val="00A74477"/>
    <w:rsid w:val="00A74726"/>
    <w:rsid w:val="00A74729"/>
    <w:rsid w:val="00A74731"/>
    <w:rsid w:val="00A748A4"/>
    <w:rsid w:val="00A749BF"/>
    <w:rsid w:val="00A74A99"/>
    <w:rsid w:val="00A74C63"/>
    <w:rsid w:val="00A74CF1"/>
    <w:rsid w:val="00A74D14"/>
    <w:rsid w:val="00A74F43"/>
    <w:rsid w:val="00A75016"/>
    <w:rsid w:val="00A750F7"/>
    <w:rsid w:val="00A75273"/>
    <w:rsid w:val="00A7546C"/>
    <w:rsid w:val="00A75631"/>
    <w:rsid w:val="00A756C3"/>
    <w:rsid w:val="00A757FD"/>
    <w:rsid w:val="00A75AB9"/>
    <w:rsid w:val="00A75E68"/>
    <w:rsid w:val="00A75F92"/>
    <w:rsid w:val="00A75FE3"/>
    <w:rsid w:val="00A76483"/>
    <w:rsid w:val="00A7668E"/>
    <w:rsid w:val="00A766C3"/>
    <w:rsid w:val="00A767CA"/>
    <w:rsid w:val="00A76CE4"/>
    <w:rsid w:val="00A76EC8"/>
    <w:rsid w:val="00A7708A"/>
    <w:rsid w:val="00A772E2"/>
    <w:rsid w:val="00A77330"/>
    <w:rsid w:val="00A77419"/>
    <w:rsid w:val="00A77639"/>
    <w:rsid w:val="00A7779A"/>
    <w:rsid w:val="00A7785E"/>
    <w:rsid w:val="00A7798C"/>
    <w:rsid w:val="00A779E4"/>
    <w:rsid w:val="00A77BA0"/>
    <w:rsid w:val="00A77BE2"/>
    <w:rsid w:val="00A77CD3"/>
    <w:rsid w:val="00A77DE1"/>
    <w:rsid w:val="00A77E62"/>
    <w:rsid w:val="00A80064"/>
    <w:rsid w:val="00A801EF"/>
    <w:rsid w:val="00A804B6"/>
    <w:rsid w:val="00A804E5"/>
    <w:rsid w:val="00A8054D"/>
    <w:rsid w:val="00A80607"/>
    <w:rsid w:val="00A807BF"/>
    <w:rsid w:val="00A80826"/>
    <w:rsid w:val="00A80847"/>
    <w:rsid w:val="00A809D2"/>
    <w:rsid w:val="00A80AFA"/>
    <w:rsid w:val="00A80B03"/>
    <w:rsid w:val="00A80D5B"/>
    <w:rsid w:val="00A80DC7"/>
    <w:rsid w:val="00A81004"/>
    <w:rsid w:val="00A8154F"/>
    <w:rsid w:val="00A815DF"/>
    <w:rsid w:val="00A819A6"/>
    <w:rsid w:val="00A819AD"/>
    <w:rsid w:val="00A81A5C"/>
    <w:rsid w:val="00A81B4A"/>
    <w:rsid w:val="00A81C94"/>
    <w:rsid w:val="00A81EF8"/>
    <w:rsid w:val="00A81F69"/>
    <w:rsid w:val="00A8215A"/>
    <w:rsid w:val="00A825F7"/>
    <w:rsid w:val="00A8264A"/>
    <w:rsid w:val="00A82758"/>
    <w:rsid w:val="00A82791"/>
    <w:rsid w:val="00A82867"/>
    <w:rsid w:val="00A828E9"/>
    <w:rsid w:val="00A8299F"/>
    <w:rsid w:val="00A82B9F"/>
    <w:rsid w:val="00A82E19"/>
    <w:rsid w:val="00A82F05"/>
    <w:rsid w:val="00A82F46"/>
    <w:rsid w:val="00A830FD"/>
    <w:rsid w:val="00A831B7"/>
    <w:rsid w:val="00A834E7"/>
    <w:rsid w:val="00A8361B"/>
    <w:rsid w:val="00A836C7"/>
    <w:rsid w:val="00A83880"/>
    <w:rsid w:val="00A83887"/>
    <w:rsid w:val="00A839F8"/>
    <w:rsid w:val="00A83A49"/>
    <w:rsid w:val="00A83E2C"/>
    <w:rsid w:val="00A83E73"/>
    <w:rsid w:val="00A83F82"/>
    <w:rsid w:val="00A84033"/>
    <w:rsid w:val="00A844D0"/>
    <w:rsid w:val="00A8469C"/>
    <w:rsid w:val="00A847A3"/>
    <w:rsid w:val="00A8483A"/>
    <w:rsid w:val="00A84986"/>
    <w:rsid w:val="00A849D7"/>
    <w:rsid w:val="00A84A33"/>
    <w:rsid w:val="00A84B81"/>
    <w:rsid w:val="00A84B92"/>
    <w:rsid w:val="00A84C6A"/>
    <w:rsid w:val="00A84CA0"/>
    <w:rsid w:val="00A84D02"/>
    <w:rsid w:val="00A850C8"/>
    <w:rsid w:val="00A85105"/>
    <w:rsid w:val="00A851BA"/>
    <w:rsid w:val="00A8525D"/>
    <w:rsid w:val="00A85270"/>
    <w:rsid w:val="00A85282"/>
    <w:rsid w:val="00A8531D"/>
    <w:rsid w:val="00A85355"/>
    <w:rsid w:val="00A85469"/>
    <w:rsid w:val="00A857E2"/>
    <w:rsid w:val="00A85815"/>
    <w:rsid w:val="00A8589B"/>
    <w:rsid w:val="00A85EDE"/>
    <w:rsid w:val="00A8607C"/>
    <w:rsid w:val="00A86107"/>
    <w:rsid w:val="00A861D9"/>
    <w:rsid w:val="00A862CE"/>
    <w:rsid w:val="00A8644C"/>
    <w:rsid w:val="00A864C8"/>
    <w:rsid w:val="00A865F1"/>
    <w:rsid w:val="00A8664A"/>
    <w:rsid w:val="00A866A8"/>
    <w:rsid w:val="00A86B5A"/>
    <w:rsid w:val="00A86D12"/>
    <w:rsid w:val="00A86E64"/>
    <w:rsid w:val="00A86FA7"/>
    <w:rsid w:val="00A86FED"/>
    <w:rsid w:val="00A870CD"/>
    <w:rsid w:val="00A8734C"/>
    <w:rsid w:val="00A87502"/>
    <w:rsid w:val="00A87535"/>
    <w:rsid w:val="00A87536"/>
    <w:rsid w:val="00A8775C"/>
    <w:rsid w:val="00A87848"/>
    <w:rsid w:val="00A8788F"/>
    <w:rsid w:val="00A878B9"/>
    <w:rsid w:val="00A878FF"/>
    <w:rsid w:val="00A87A33"/>
    <w:rsid w:val="00A87B0C"/>
    <w:rsid w:val="00A87BFD"/>
    <w:rsid w:val="00A87C50"/>
    <w:rsid w:val="00A87C80"/>
    <w:rsid w:val="00A87CAF"/>
    <w:rsid w:val="00A902F6"/>
    <w:rsid w:val="00A90307"/>
    <w:rsid w:val="00A9031D"/>
    <w:rsid w:val="00A9042E"/>
    <w:rsid w:val="00A9046A"/>
    <w:rsid w:val="00A9058A"/>
    <w:rsid w:val="00A90606"/>
    <w:rsid w:val="00A90733"/>
    <w:rsid w:val="00A909E4"/>
    <w:rsid w:val="00A90BF8"/>
    <w:rsid w:val="00A90DE6"/>
    <w:rsid w:val="00A90DEA"/>
    <w:rsid w:val="00A90E0A"/>
    <w:rsid w:val="00A90E57"/>
    <w:rsid w:val="00A90EE4"/>
    <w:rsid w:val="00A91146"/>
    <w:rsid w:val="00A9126D"/>
    <w:rsid w:val="00A91383"/>
    <w:rsid w:val="00A9150D"/>
    <w:rsid w:val="00A91838"/>
    <w:rsid w:val="00A91AA6"/>
    <w:rsid w:val="00A92160"/>
    <w:rsid w:val="00A92198"/>
    <w:rsid w:val="00A9238C"/>
    <w:rsid w:val="00A92448"/>
    <w:rsid w:val="00A9262C"/>
    <w:rsid w:val="00A926BC"/>
    <w:rsid w:val="00A92848"/>
    <w:rsid w:val="00A9291F"/>
    <w:rsid w:val="00A92CE2"/>
    <w:rsid w:val="00A92D3D"/>
    <w:rsid w:val="00A92E22"/>
    <w:rsid w:val="00A92E40"/>
    <w:rsid w:val="00A93206"/>
    <w:rsid w:val="00A93322"/>
    <w:rsid w:val="00A934A4"/>
    <w:rsid w:val="00A934BA"/>
    <w:rsid w:val="00A9351D"/>
    <w:rsid w:val="00A93601"/>
    <w:rsid w:val="00A936F0"/>
    <w:rsid w:val="00A9381B"/>
    <w:rsid w:val="00A939B9"/>
    <w:rsid w:val="00A93BFC"/>
    <w:rsid w:val="00A93C2F"/>
    <w:rsid w:val="00A93C35"/>
    <w:rsid w:val="00A93DA7"/>
    <w:rsid w:val="00A93F41"/>
    <w:rsid w:val="00A940A7"/>
    <w:rsid w:val="00A940DC"/>
    <w:rsid w:val="00A94105"/>
    <w:rsid w:val="00A94283"/>
    <w:rsid w:val="00A9439A"/>
    <w:rsid w:val="00A94517"/>
    <w:rsid w:val="00A94544"/>
    <w:rsid w:val="00A948F5"/>
    <w:rsid w:val="00A94A0F"/>
    <w:rsid w:val="00A94E5E"/>
    <w:rsid w:val="00A94ECB"/>
    <w:rsid w:val="00A9521A"/>
    <w:rsid w:val="00A954B3"/>
    <w:rsid w:val="00A95572"/>
    <w:rsid w:val="00A95640"/>
    <w:rsid w:val="00A95819"/>
    <w:rsid w:val="00A9581F"/>
    <w:rsid w:val="00A958F1"/>
    <w:rsid w:val="00A959C6"/>
    <w:rsid w:val="00A959FA"/>
    <w:rsid w:val="00A95C60"/>
    <w:rsid w:val="00A95CFC"/>
    <w:rsid w:val="00A95EC0"/>
    <w:rsid w:val="00A96060"/>
    <w:rsid w:val="00A96304"/>
    <w:rsid w:val="00A964D3"/>
    <w:rsid w:val="00A96589"/>
    <w:rsid w:val="00A965BD"/>
    <w:rsid w:val="00A966A7"/>
    <w:rsid w:val="00A96A5D"/>
    <w:rsid w:val="00A96E81"/>
    <w:rsid w:val="00A96E84"/>
    <w:rsid w:val="00A96ECA"/>
    <w:rsid w:val="00A96F35"/>
    <w:rsid w:val="00A9718A"/>
    <w:rsid w:val="00A972A9"/>
    <w:rsid w:val="00A972E3"/>
    <w:rsid w:val="00A97316"/>
    <w:rsid w:val="00A974FD"/>
    <w:rsid w:val="00A976E3"/>
    <w:rsid w:val="00A978A2"/>
    <w:rsid w:val="00A978D8"/>
    <w:rsid w:val="00A979DC"/>
    <w:rsid w:val="00A97A6F"/>
    <w:rsid w:val="00A97AC8"/>
    <w:rsid w:val="00A97B29"/>
    <w:rsid w:val="00A97C78"/>
    <w:rsid w:val="00A97E9D"/>
    <w:rsid w:val="00A97F29"/>
    <w:rsid w:val="00A97F3C"/>
    <w:rsid w:val="00A97F58"/>
    <w:rsid w:val="00A97F7A"/>
    <w:rsid w:val="00A97FD9"/>
    <w:rsid w:val="00AA0173"/>
    <w:rsid w:val="00AA0239"/>
    <w:rsid w:val="00AA038A"/>
    <w:rsid w:val="00AA0618"/>
    <w:rsid w:val="00AA0841"/>
    <w:rsid w:val="00AA0C2D"/>
    <w:rsid w:val="00AA0CAB"/>
    <w:rsid w:val="00AA0E1B"/>
    <w:rsid w:val="00AA104E"/>
    <w:rsid w:val="00AA1545"/>
    <w:rsid w:val="00AA175A"/>
    <w:rsid w:val="00AA19A0"/>
    <w:rsid w:val="00AA1A4B"/>
    <w:rsid w:val="00AA1BEC"/>
    <w:rsid w:val="00AA201B"/>
    <w:rsid w:val="00AA2192"/>
    <w:rsid w:val="00AA2296"/>
    <w:rsid w:val="00AA242A"/>
    <w:rsid w:val="00AA2496"/>
    <w:rsid w:val="00AA2782"/>
    <w:rsid w:val="00AA28B6"/>
    <w:rsid w:val="00AA2C55"/>
    <w:rsid w:val="00AA2DC3"/>
    <w:rsid w:val="00AA2FBE"/>
    <w:rsid w:val="00AA305D"/>
    <w:rsid w:val="00AA3186"/>
    <w:rsid w:val="00AA31AB"/>
    <w:rsid w:val="00AA327B"/>
    <w:rsid w:val="00AA358B"/>
    <w:rsid w:val="00AA35B3"/>
    <w:rsid w:val="00AA3778"/>
    <w:rsid w:val="00AA37C2"/>
    <w:rsid w:val="00AA3839"/>
    <w:rsid w:val="00AA3920"/>
    <w:rsid w:val="00AA3B65"/>
    <w:rsid w:val="00AA3EE0"/>
    <w:rsid w:val="00AA3F2F"/>
    <w:rsid w:val="00AA3F82"/>
    <w:rsid w:val="00AA402A"/>
    <w:rsid w:val="00AA4086"/>
    <w:rsid w:val="00AA40C7"/>
    <w:rsid w:val="00AA4113"/>
    <w:rsid w:val="00AA41AE"/>
    <w:rsid w:val="00AA4235"/>
    <w:rsid w:val="00AA42D1"/>
    <w:rsid w:val="00AA4487"/>
    <w:rsid w:val="00AA48D8"/>
    <w:rsid w:val="00AA49C5"/>
    <w:rsid w:val="00AA4A93"/>
    <w:rsid w:val="00AA4C87"/>
    <w:rsid w:val="00AA4CCD"/>
    <w:rsid w:val="00AA4CDF"/>
    <w:rsid w:val="00AA4CEF"/>
    <w:rsid w:val="00AA4D7F"/>
    <w:rsid w:val="00AA4D84"/>
    <w:rsid w:val="00AA4ED9"/>
    <w:rsid w:val="00AA4FE2"/>
    <w:rsid w:val="00AA52C3"/>
    <w:rsid w:val="00AA56EE"/>
    <w:rsid w:val="00AA599E"/>
    <w:rsid w:val="00AA5ACD"/>
    <w:rsid w:val="00AA5B5A"/>
    <w:rsid w:val="00AA5B8B"/>
    <w:rsid w:val="00AA5E11"/>
    <w:rsid w:val="00AA5E43"/>
    <w:rsid w:val="00AA6286"/>
    <w:rsid w:val="00AA62AA"/>
    <w:rsid w:val="00AA64D2"/>
    <w:rsid w:val="00AA68B7"/>
    <w:rsid w:val="00AA6923"/>
    <w:rsid w:val="00AA6C1A"/>
    <w:rsid w:val="00AA6CAE"/>
    <w:rsid w:val="00AA6DCE"/>
    <w:rsid w:val="00AA6E84"/>
    <w:rsid w:val="00AA6EA3"/>
    <w:rsid w:val="00AA702C"/>
    <w:rsid w:val="00AA703C"/>
    <w:rsid w:val="00AA7047"/>
    <w:rsid w:val="00AA71A3"/>
    <w:rsid w:val="00AA71D3"/>
    <w:rsid w:val="00AA72B1"/>
    <w:rsid w:val="00AA7450"/>
    <w:rsid w:val="00AA74C5"/>
    <w:rsid w:val="00AA7508"/>
    <w:rsid w:val="00AA7627"/>
    <w:rsid w:val="00AA76C3"/>
    <w:rsid w:val="00AA797C"/>
    <w:rsid w:val="00AA7CD2"/>
    <w:rsid w:val="00AA7CED"/>
    <w:rsid w:val="00AA7D25"/>
    <w:rsid w:val="00AA7D2D"/>
    <w:rsid w:val="00AA7D9D"/>
    <w:rsid w:val="00AA7DD6"/>
    <w:rsid w:val="00AB00C3"/>
    <w:rsid w:val="00AB01B0"/>
    <w:rsid w:val="00AB031D"/>
    <w:rsid w:val="00AB0333"/>
    <w:rsid w:val="00AB03C0"/>
    <w:rsid w:val="00AB04B6"/>
    <w:rsid w:val="00AB0514"/>
    <w:rsid w:val="00AB05F7"/>
    <w:rsid w:val="00AB0689"/>
    <w:rsid w:val="00AB0850"/>
    <w:rsid w:val="00AB0ABD"/>
    <w:rsid w:val="00AB0AD9"/>
    <w:rsid w:val="00AB0B93"/>
    <w:rsid w:val="00AB0C2E"/>
    <w:rsid w:val="00AB0D92"/>
    <w:rsid w:val="00AB0F7E"/>
    <w:rsid w:val="00AB1093"/>
    <w:rsid w:val="00AB11E7"/>
    <w:rsid w:val="00AB11F8"/>
    <w:rsid w:val="00AB121A"/>
    <w:rsid w:val="00AB16B2"/>
    <w:rsid w:val="00AB1BB2"/>
    <w:rsid w:val="00AB1DEB"/>
    <w:rsid w:val="00AB205B"/>
    <w:rsid w:val="00AB2092"/>
    <w:rsid w:val="00AB227C"/>
    <w:rsid w:val="00AB2707"/>
    <w:rsid w:val="00AB2A5D"/>
    <w:rsid w:val="00AB2AA7"/>
    <w:rsid w:val="00AB2BFC"/>
    <w:rsid w:val="00AB2CA6"/>
    <w:rsid w:val="00AB320D"/>
    <w:rsid w:val="00AB32C4"/>
    <w:rsid w:val="00AB3373"/>
    <w:rsid w:val="00AB3387"/>
    <w:rsid w:val="00AB3427"/>
    <w:rsid w:val="00AB3572"/>
    <w:rsid w:val="00AB3580"/>
    <w:rsid w:val="00AB36F1"/>
    <w:rsid w:val="00AB3849"/>
    <w:rsid w:val="00AB387F"/>
    <w:rsid w:val="00AB3AF1"/>
    <w:rsid w:val="00AB3DE4"/>
    <w:rsid w:val="00AB3E32"/>
    <w:rsid w:val="00AB3E96"/>
    <w:rsid w:val="00AB3F57"/>
    <w:rsid w:val="00AB4266"/>
    <w:rsid w:val="00AB42A5"/>
    <w:rsid w:val="00AB4322"/>
    <w:rsid w:val="00AB4446"/>
    <w:rsid w:val="00AB4537"/>
    <w:rsid w:val="00AB453E"/>
    <w:rsid w:val="00AB4756"/>
    <w:rsid w:val="00AB4C30"/>
    <w:rsid w:val="00AB4CC4"/>
    <w:rsid w:val="00AB4D7F"/>
    <w:rsid w:val="00AB4DD3"/>
    <w:rsid w:val="00AB4FF4"/>
    <w:rsid w:val="00AB50B8"/>
    <w:rsid w:val="00AB5147"/>
    <w:rsid w:val="00AB5252"/>
    <w:rsid w:val="00AB5350"/>
    <w:rsid w:val="00AB53EC"/>
    <w:rsid w:val="00AB54A6"/>
    <w:rsid w:val="00AB54D3"/>
    <w:rsid w:val="00AB5630"/>
    <w:rsid w:val="00AB5796"/>
    <w:rsid w:val="00AB582D"/>
    <w:rsid w:val="00AB5894"/>
    <w:rsid w:val="00AB59F2"/>
    <w:rsid w:val="00AB5AE2"/>
    <w:rsid w:val="00AB5B24"/>
    <w:rsid w:val="00AB5B37"/>
    <w:rsid w:val="00AB5C9D"/>
    <w:rsid w:val="00AB5E1F"/>
    <w:rsid w:val="00AB60F5"/>
    <w:rsid w:val="00AB6179"/>
    <w:rsid w:val="00AB6205"/>
    <w:rsid w:val="00AB62DB"/>
    <w:rsid w:val="00AB6377"/>
    <w:rsid w:val="00AB644C"/>
    <w:rsid w:val="00AB654E"/>
    <w:rsid w:val="00AB6573"/>
    <w:rsid w:val="00AB657A"/>
    <w:rsid w:val="00AB6F26"/>
    <w:rsid w:val="00AB6F95"/>
    <w:rsid w:val="00AB6FCF"/>
    <w:rsid w:val="00AB71E4"/>
    <w:rsid w:val="00AB744D"/>
    <w:rsid w:val="00AB7513"/>
    <w:rsid w:val="00AB774B"/>
    <w:rsid w:val="00AB790C"/>
    <w:rsid w:val="00AB797E"/>
    <w:rsid w:val="00AC00B7"/>
    <w:rsid w:val="00AC01F8"/>
    <w:rsid w:val="00AC030E"/>
    <w:rsid w:val="00AC046F"/>
    <w:rsid w:val="00AC0798"/>
    <w:rsid w:val="00AC0866"/>
    <w:rsid w:val="00AC0876"/>
    <w:rsid w:val="00AC0A72"/>
    <w:rsid w:val="00AC0AD7"/>
    <w:rsid w:val="00AC0ADD"/>
    <w:rsid w:val="00AC0C29"/>
    <w:rsid w:val="00AC0C76"/>
    <w:rsid w:val="00AC0E31"/>
    <w:rsid w:val="00AC0FF0"/>
    <w:rsid w:val="00AC199C"/>
    <w:rsid w:val="00AC1B41"/>
    <w:rsid w:val="00AC1B8F"/>
    <w:rsid w:val="00AC1E54"/>
    <w:rsid w:val="00AC1EDA"/>
    <w:rsid w:val="00AC204D"/>
    <w:rsid w:val="00AC2148"/>
    <w:rsid w:val="00AC2356"/>
    <w:rsid w:val="00AC2BA5"/>
    <w:rsid w:val="00AC2E13"/>
    <w:rsid w:val="00AC2EA8"/>
    <w:rsid w:val="00AC2FA9"/>
    <w:rsid w:val="00AC3219"/>
    <w:rsid w:val="00AC3430"/>
    <w:rsid w:val="00AC356B"/>
    <w:rsid w:val="00AC366A"/>
    <w:rsid w:val="00AC39C5"/>
    <w:rsid w:val="00AC3A03"/>
    <w:rsid w:val="00AC3B96"/>
    <w:rsid w:val="00AC3CC7"/>
    <w:rsid w:val="00AC3D8F"/>
    <w:rsid w:val="00AC3E06"/>
    <w:rsid w:val="00AC4489"/>
    <w:rsid w:val="00AC46B7"/>
    <w:rsid w:val="00AC474C"/>
    <w:rsid w:val="00AC491A"/>
    <w:rsid w:val="00AC4B03"/>
    <w:rsid w:val="00AC4D47"/>
    <w:rsid w:val="00AC4FB0"/>
    <w:rsid w:val="00AC4FBA"/>
    <w:rsid w:val="00AC5149"/>
    <w:rsid w:val="00AC5207"/>
    <w:rsid w:val="00AC5457"/>
    <w:rsid w:val="00AC5524"/>
    <w:rsid w:val="00AC5692"/>
    <w:rsid w:val="00AC56BD"/>
    <w:rsid w:val="00AC5D27"/>
    <w:rsid w:val="00AC5E66"/>
    <w:rsid w:val="00AC5EBB"/>
    <w:rsid w:val="00AC5FCA"/>
    <w:rsid w:val="00AC6159"/>
    <w:rsid w:val="00AC618A"/>
    <w:rsid w:val="00AC63AF"/>
    <w:rsid w:val="00AC6451"/>
    <w:rsid w:val="00AC64B4"/>
    <w:rsid w:val="00AC64CE"/>
    <w:rsid w:val="00AC691E"/>
    <w:rsid w:val="00AC6A6D"/>
    <w:rsid w:val="00AC6AC7"/>
    <w:rsid w:val="00AC74E1"/>
    <w:rsid w:val="00AC7515"/>
    <w:rsid w:val="00AC75DA"/>
    <w:rsid w:val="00AC769D"/>
    <w:rsid w:val="00AC76C4"/>
    <w:rsid w:val="00AC7787"/>
    <w:rsid w:val="00AC7A4D"/>
    <w:rsid w:val="00AC7AE3"/>
    <w:rsid w:val="00AC7CC0"/>
    <w:rsid w:val="00AC7E1C"/>
    <w:rsid w:val="00AC7E98"/>
    <w:rsid w:val="00AC7F2A"/>
    <w:rsid w:val="00AD017C"/>
    <w:rsid w:val="00AD01A5"/>
    <w:rsid w:val="00AD02F1"/>
    <w:rsid w:val="00AD0496"/>
    <w:rsid w:val="00AD0847"/>
    <w:rsid w:val="00AD084E"/>
    <w:rsid w:val="00AD0B7B"/>
    <w:rsid w:val="00AD0C5C"/>
    <w:rsid w:val="00AD0C7E"/>
    <w:rsid w:val="00AD0CD7"/>
    <w:rsid w:val="00AD0D22"/>
    <w:rsid w:val="00AD0E8B"/>
    <w:rsid w:val="00AD1331"/>
    <w:rsid w:val="00AD1372"/>
    <w:rsid w:val="00AD13F4"/>
    <w:rsid w:val="00AD14F4"/>
    <w:rsid w:val="00AD14F6"/>
    <w:rsid w:val="00AD1617"/>
    <w:rsid w:val="00AD1681"/>
    <w:rsid w:val="00AD16A8"/>
    <w:rsid w:val="00AD1925"/>
    <w:rsid w:val="00AD192C"/>
    <w:rsid w:val="00AD1BA4"/>
    <w:rsid w:val="00AD1CEA"/>
    <w:rsid w:val="00AD1D3C"/>
    <w:rsid w:val="00AD20AE"/>
    <w:rsid w:val="00AD21D5"/>
    <w:rsid w:val="00AD22F9"/>
    <w:rsid w:val="00AD2372"/>
    <w:rsid w:val="00AD246E"/>
    <w:rsid w:val="00AD252E"/>
    <w:rsid w:val="00AD255E"/>
    <w:rsid w:val="00AD2571"/>
    <w:rsid w:val="00AD27C0"/>
    <w:rsid w:val="00AD2CFC"/>
    <w:rsid w:val="00AD2E25"/>
    <w:rsid w:val="00AD2E2E"/>
    <w:rsid w:val="00AD2F36"/>
    <w:rsid w:val="00AD30B5"/>
    <w:rsid w:val="00AD31C1"/>
    <w:rsid w:val="00AD34FC"/>
    <w:rsid w:val="00AD3518"/>
    <w:rsid w:val="00AD361F"/>
    <w:rsid w:val="00AD3682"/>
    <w:rsid w:val="00AD3865"/>
    <w:rsid w:val="00AD3921"/>
    <w:rsid w:val="00AD3BCC"/>
    <w:rsid w:val="00AD3C0F"/>
    <w:rsid w:val="00AD3D98"/>
    <w:rsid w:val="00AD3E33"/>
    <w:rsid w:val="00AD4005"/>
    <w:rsid w:val="00AD437F"/>
    <w:rsid w:val="00AD45BE"/>
    <w:rsid w:val="00AD466E"/>
    <w:rsid w:val="00AD471B"/>
    <w:rsid w:val="00AD4734"/>
    <w:rsid w:val="00AD4ADE"/>
    <w:rsid w:val="00AD4B90"/>
    <w:rsid w:val="00AD4BC8"/>
    <w:rsid w:val="00AD4E2A"/>
    <w:rsid w:val="00AD5085"/>
    <w:rsid w:val="00AD5122"/>
    <w:rsid w:val="00AD51BA"/>
    <w:rsid w:val="00AD521E"/>
    <w:rsid w:val="00AD52DE"/>
    <w:rsid w:val="00AD54BD"/>
    <w:rsid w:val="00AD56C3"/>
    <w:rsid w:val="00AD5C52"/>
    <w:rsid w:val="00AD5CC0"/>
    <w:rsid w:val="00AD5EF2"/>
    <w:rsid w:val="00AD6293"/>
    <w:rsid w:val="00AD64D9"/>
    <w:rsid w:val="00AD6590"/>
    <w:rsid w:val="00AD6640"/>
    <w:rsid w:val="00AD681F"/>
    <w:rsid w:val="00AD69D3"/>
    <w:rsid w:val="00AD6A5A"/>
    <w:rsid w:val="00AD6BD5"/>
    <w:rsid w:val="00AD6BFB"/>
    <w:rsid w:val="00AD6C1D"/>
    <w:rsid w:val="00AD6DC9"/>
    <w:rsid w:val="00AD6ED7"/>
    <w:rsid w:val="00AD702D"/>
    <w:rsid w:val="00AD70F9"/>
    <w:rsid w:val="00AD72ED"/>
    <w:rsid w:val="00AD733A"/>
    <w:rsid w:val="00AD7539"/>
    <w:rsid w:val="00AD7919"/>
    <w:rsid w:val="00AD7A14"/>
    <w:rsid w:val="00AD7BB7"/>
    <w:rsid w:val="00AD7C34"/>
    <w:rsid w:val="00AD7C97"/>
    <w:rsid w:val="00AD7D95"/>
    <w:rsid w:val="00AD7DBA"/>
    <w:rsid w:val="00AD7E46"/>
    <w:rsid w:val="00AE0036"/>
    <w:rsid w:val="00AE01FF"/>
    <w:rsid w:val="00AE02A2"/>
    <w:rsid w:val="00AE0602"/>
    <w:rsid w:val="00AE06A4"/>
    <w:rsid w:val="00AE06E3"/>
    <w:rsid w:val="00AE08DE"/>
    <w:rsid w:val="00AE0A5B"/>
    <w:rsid w:val="00AE0D9F"/>
    <w:rsid w:val="00AE0DBD"/>
    <w:rsid w:val="00AE0EB9"/>
    <w:rsid w:val="00AE10CB"/>
    <w:rsid w:val="00AE1181"/>
    <w:rsid w:val="00AE132A"/>
    <w:rsid w:val="00AE1389"/>
    <w:rsid w:val="00AE145A"/>
    <w:rsid w:val="00AE157E"/>
    <w:rsid w:val="00AE158D"/>
    <w:rsid w:val="00AE1864"/>
    <w:rsid w:val="00AE1A95"/>
    <w:rsid w:val="00AE1AF5"/>
    <w:rsid w:val="00AE1CFA"/>
    <w:rsid w:val="00AE1D3B"/>
    <w:rsid w:val="00AE1D3E"/>
    <w:rsid w:val="00AE1F49"/>
    <w:rsid w:val="00AE2132"/>
    <w:rsid w:val="00AE254A"/>
    <w:rsid w:val="00AE260F"/>
    <w:rsid w:val="00AE27FE"/>
    <w:rsid w:val="00AE2802"/>
    <w:rsid w:val="00AE2840"/>
    <w:rsid w:val="00AE290A"/>
    <w:rsid w:val="00AE2937"/>
    <w:rsid w:val="00AE2C61"/>
    <w:rsid w:val="00AE2C6E"/>
    <w:rsid w:val="00AE2CC3"/>
    <w:rsid w:val="00AE3263"/>
    <w:rsid w:val="00AE32C2"/>
    <w:rsid w:val="00AE34BF"/>
    <w:rsid w:val="00AE3EAE"/>
    <w:rsid w:val="00AE3EFE"/>
    <w:rsid w:val="00AE3FC3"/>
    <w:rsid w:val="00AE3FE4"/>
    <w:rsid w:val="00AE4191"/>
    <w:rsid w:val="00AE41D9"/>
    <w:rsid w:val="00AE423D"/>
    <w:rsid w:val="00AE44EB"/>
    <w:rsid w:val="00AE45EF"/>
    <w:rsid w:val="00AE464C"/>
    <w:rsid w:val="00AE46F4"/>
    <w:rsid w:val="00AE4770"/>
    <w:rsid w:val="00AE47A2"/>
    <w:rsid w:val="00AE4855"/>
    <w:rsid w:val="00AE4FC8"/>
    <w:rsid w:val="00AE51FA"/>
    <w:rsid w:val="00AE53DB"/>
    <w:rsid w:val="00AE547B"/>
    <w:rsid w:val="00AE5541"/>
    <w:rsid w:val="00AE5788"/>
    <w:rsid w:val="00AE59A6"/>
    <w:rsid w:val="00AE5C39"/>
    <w:rsid w:val="00AE5D78"/>
    <w:rsid w:val="00AE5FE1"/>
    <w:rsid w:val="00AE6105"/>
    <w:rsid w:val="00AE6135"/>
    <w:rsid w:val="00AE6168"/>
    <w:rsid w:val="00AE6186"/>
    <w:rsid w:val="00AE6203"/>
    <w:rsid w:val="00AE652C"/>
    <w:rsid w:val="00AE668E"/>
    <w:rsid w:val="00AE69F6"/>
    <w:rsid w:val="00AE6C53"/>
    <w:rsid w:val="00AE75E2"/>
    <w:rsid w:val="00AE75E8"/>
    <w:rsid w:val="00AE7634"/>
    <w:rsid w:val="00AE7654"/>
    <w:rsid w:val="00AE7749"/>
    <w:rsid w:val="00AE7808"/>
    <w:rsid w:val="00AE799D"/>
    <w:rsid w:val="00AE7A28"/>
    <w:rsid w:val="00AE7AE9"/>
    <w:rsid w:val="00AE7AFF"/>
    <w:rsid w:val="00AE7D17"/>
    <w:rsid w:val="00AE7E91"/>
    <w:rsid w:val="00AF002E"/>
    <w:rsid w:val="00AF0113"/>
    <w:rsid w:val="00AF0154"/>
    <w:rsid w:val="00AF03F9"/>
    <w:rsid w:val="00AF04B3"/>
    <w:rsid w:val="00AF05CB"/>
    <w:rsid w:val="00AF076C"/>
    <w:rsid w:val="00AF0897"/>
    <w:rsid w:val="00AF0972"/>
    <w:rsid w:val="00AF09B8"/>
    <w:rsid w:val="00AF0A53"/>
    <w:rsid w:val="00AF0A89"/>
    <w:rsid w:val="00AF0B04"/>
    <w:rsid w:val="00AF0B26"/>
    <w:rsid w:val="00AF0CF7"/>
    <w:rsid w:val="00AF0E46"/>
    <w:rsid w:val="00AF0FC3"/>
    <w:rsid w:val="00AF1135"/>
    <w:rsid w:val="00AF11F0"/>
    <w:rsid w:val="00AF1286"/>
    <w:rsid w:val="00AF1461"/>
    <w:rsid w:val="00AF18DD"/>
    <w:rsid w:val="00AF204F"/>
    <w:rsid w:val="00AF24CB"/>
    <w:rsid w:val="00AF2536"/>
    <w:rsid w:val="00AF25FB"/>
    <w:rsid w:val="00AF2925"/>
    <w:rsid w:val="00AF2A3A"/>
    <w:rsid w:val="00AF2ADB"/>
    <w:rsid w:val="00AF2AEA"/>
    <w:rsid w:val="00AF2BEA"/>
    <w:rsid w:val="00AF2CFD"/>
    <w:rsid w:val="00AF2DA3"/>
    <w:rsid w:val="00AF2EB3"/>
    <w:rsid w:val="00AF2FC8"/>
    <w:rsid w:val="00AF2FE3"/>
    <w:rsid w:val="00AF3185"/>
    <w:rsid w:val="00AF325D"/>
    <w:rsid w:val="00AF33B2"/>
    <w:rsid w:val="00AF34E4"/>
    <w:rsid w:val="00AF35C4"/>
    <w:rsid w:val="00AF3621"/>
    <w:rsid w:val="00AF3936"/>
    <w:rsid w:val="00AF39CC"/>
    <w:rsid w:val="00AF3A86"/>
    <w:rsid w:val="00AF3B55"/>
    <w:rsid w:val="00AF3FA3"/>
    <w:rsid w:val="00AF3FCB"/>
    <w:rsid w:val="00AF40E6"/>
    <w:rsid w:val="00AF42A3"/>
    <w:rsid w:val="00AF430C"/>
    <w:rsid w:val="00AF43B3"/>
    <w:rsid w:val="00AF4598"/>
    <w:rsid w:val="00AF468C"/>
    <w:rsid w:val="00AF48BF"/>
    <w:rsid w:val="00AF48CB"/>
    <w:rsid w:val="00AF491E"/>
    <w:rsid w:val="00AF4A64"/>
    <w:rsid w:val="00AF4B9C"/>
    <w:rsid w:val="00AF4BB8"/>
    <w:rsid w:val="00AF4D01"/>
    <w:rsid w:val="00AF4DA0"/>
    <w:rsid w:val="00AF4F5B"/>
    <w:rsid w:val="00AF5080"/>
    <w:rsid w:val="00AF527F"/>
    <w:rsid w:val="00AF5319"/>
    <w:rsid w:val="00AF54FB"/>
    <w:rsid w:val="00AF567E"/>
    <w:rsid w:val="00AF57C7"/>
    <w:rsid w:val="00AF593E"/>
    <w:rsid w:val="00AF5945"/>
    <w:rsid w:val="00AF59FD"/>
    <w:rsid w:val="00AF5D6E"/>
    <w:rsid w:val="00AF5EFD"/>
    <w:rsid w:val="00AF5F42"/>
    <w:rsid w:val="00AF6031"/>
    <w:rsid w:val="00AF605F"/>
    <w:rsid w:val="00AF6072"/>
    <w:rsid w:val="00AF60FE"/>
    <w:rsid w:val="00AF619A"/>
    <w:rsid w:val="00AF6252"/>
    <w:rsid w:val="00AF6610"/>
    <w:rsid w:val="00AF6661"/>
    <w:rsid w:val="00AF67E4"/>
    <w:rsid w:val="00AF6932"/>
    <w:rsid w:val="00AF6957"/>
    <w:rsid w:val="00AF6AAA"/>
    <w:rsid w:val="00AF7253"/>
    <w:rsid w:val="00AF72DD"/>
    <w:rsid w:val="00AF769E"/>
    <w:rsid w:val="00AF7772"/>
    <w:rsid w:val="00AF79BF"/>
    <w:rsid w:val="00AF7A30"/>
    <w:rsid w:val="00AF7B6D"/>
    <w:rsid w:val="00AF7CE2"/>
    <w:rsid w:val="00AF7E10"/>
    <w:rsid w:val="00AF7E77"/>
    <w:rsid w:val="00AF7F50"/>
    <w:rsid w:val="00B0007C"/>
    <w:rsid w:val="00B00126"/>
    <w:rsid w:val="00B00534"/>
    <w:rsid w:val="00B00756"/>
    <w:rsid w:val="00B00919"/>
    <w:rsid w:val="00B009C1"/>
    <w:rsid w:val="00B00C73"/>
    <w:rsid w:val="00B00DA1"/>
    <w:rsid w:val="00B00EA4"/>
    <w:rsid w:val="00B00FE6"/>
    <w:rsid w:val="00B01059"/>
    <w:rsid w:val="00B010D2"/>
    <w:rsid w:val="00B01167"/>
    <w:rsid w:val="00B011A0"/>
    <w:rsid w:val="00B013F4"/>
    <w:rsid w:val="00B0157F"/>
    <w:rsid w:val="00B0168B"/>
    <w:rsid w:val="00B01749"/>
    <w:rsid w:val="00B01765"/>
    <w:rsid w:val="00B01852"/>
    <w:rsid w:val="00B01BC1"/>
    <w:rsid w:val="00B01DB5"/>
    <w:rsid w:val="00B021DE"/>
    <w:rsid w:val="00B0221B"/>
    <w:rsid w:val="00B02419"/>
    <w:rsid w:val="00B024BC"/>
    <w:rsid w:val="00B0261C"/>
    <w:rsid w:val="00B026A9"/>
    <w:rsid w:val="00B0284D"/>
    <w:rsid w:val="00B0292C"/>
    <w:rsid w:val="00B02A98"/>
    <w:rsid w:val="00B02C0E"/>
    <w:rsid w:val="00B02E1A"/>
    <w:rsid w:val="00B031BA"/>
    <w:rsid w:val="00B0332D"/>
    <w:rsid w:val="00B03424"/>
    <w:rsid w:val="00B036EF"/>
    <w:rsid w:val="00B0372D"/>
    <w:rsid w:val="00B038C2"/>
    <w:rsid w:val="00B038C7"/>
    <w:rsid w:val="00B039C7"/>
    <w:rsid w:val="00B03A85"/>
    <w:rsid w:val="00B03B01"/>
    <w:rsid w:val="00B03DCE"/>
    <w:rsid w:val="00B03FB4"/>
    <w:rsid w:val="00B040A3"/>
    <w:rsid w:val="00B0417A"/>
    <w:rsid w:val="00B04310"/>
    <w:rsid w:val="00B0440E"/>
    <w:rsid w:val="00B0442D"/>
    <w:rsid w:val="00B0447D"/>
    <w:rsid w:val="00B04612"/>
    <w:rsid w:val="00B04694"/>
    <w:rsid w:val="00B04B3C"/>
    <w:rsid w:val="00B04BA6"/>
    <w:rsid w:val="00B04F23"/>
    <w:rsid w:val="00B04F32"/>
    <w:rsid w:val="00B04F53"/>
    <w:rsid w:val="00B04FB6"/>
    <w:rsid w:val="00B055FE"/>
    <w:rsid w:val="00B05728"/>
    <w:rsid w:val="00B059C8"/>
    <w:rsid w:val="00B05A6E"/>
    <w:rsid w:val="00B05CFC"/>
    <w:rsid w:val="00B061B7"/>
    <w:rsid w:val="00B0633A"/>
    <w:rsid w:val="00B06371"/>
    <w:rsid w:val="00B065B6"/>
    <w:rsid w:val="00B0669D"/>
    <w:rsid w:val="00B06791"/>
    <w:rsid w:val="00B06846"/>
    <w:rsid w:val="00B06854"/>
    <w:rsid w:val="00B0689E"/>
    <w:rsid w:val="00B069AA"/>
    <w:rsid w:val="00B06EC3"/>
    <w:rsid w:val="00B06F18"/>
    <w:rsid w:val="00B06FAF"/>
    <w:rsid w:val="00B07045"/>
    <w:rsid w:val="00B070F7"/>
    <w:rsid w:val="00B0736D"/>
    <w:rsid w:val="00B073F2"/>
    <w:rsid w:val="00B07414"/>
    <w:rsid w:val="00B07588"/>
    <w:rsid w:val="00B0783B"/>
    <w:rsid w:val="00B07B40"/>
    <w:rsid w:val="00B07C83"/>
    <w:rsid w:val="00B07CA6"/>
    <w:rsid w:val="00B07E9E"/>
    <w:rsid w:val="00B1012E"/>
    <w:rsid w:val="00B101AB"/>
    <w:rsid w:val="00B10382"/>
    <w:rsid w:val="00B10394"/>
    <w:rsid w:val="00B1056B"/>
    <w:rsid w:val="00B106DD"/>
    <w:rsid w:val="00B107B2"/>
    <w:rsid w:val="00B10A2C"/>
    <w:rsid w:val="00B10BD5"/>
    <w:rsid w:val="00B10C48"/>
    <w:rsid w:val="00B10DDB"/>
    <w:rsid w:val="00B10EE1"/>
    <w:rsid w:val="00B10F07"/>
    <w:rsid w:val="00B110EB"/>
    <w:rsid w:val="00B113E0"/>
    <w:rsid w:val="00B1143A"/>
    <w:rsid w:val="00B1163B"/>
    <w:rsid w:val="00B116D0"/>
    <w:rsid w:val="00B117BF"/>
    <w:rsid w:val="00B11805"/>
    <w:rsid w:val="00B11879"/>
    <w:rsid w:val="00B11894"/>
    <w:rsid w:val="00B11A49"/>
    <w:rsid w:val="00B11A96"/>
    <w:rsid w:val="00B11AA6"/>
    <w:rsid w:val="00B11B72"/>
    <w:rsid w:val="00B11B8A"/>
    <w:rsid w:val="00B11C03"/>
    <w:rsid w:val="00B11D66"/>
    <w:rsid w:val="00B11DEF"/>
    <w:rsid w:val="00B11ECC"/>
    <w:rsid w:val="00B1206A"/>
    <w:rsid w:val="00B12089"/>
    <w:rsid w:val="00B123C7"/>
    <w:rsid w:val="00B123DB"/>
    <w:rsid w:val="00B123E2"/>
    <w:rsid w:val="00B125BF"/>
    <w:rsid w:val="00B12831"/>
    <w:rsid w:val="00B12989"/>
    <w:rsid w:val="00B12E4B"/>
    <w:rsid w:val="00B12E70"/>
    <w:rsid w:val="00B12F4D"/>
    <w:rsid w:val="00B12FC5"/>
    <w:rsid w:val="00B13017"/>
    <w:rsid w:val="00B131D1"/>
    <w:rsid w:val="00B13200"/>
    <w:rsid w:val="00B1321B"/>
    <w:rsid w:val="00B13371"/>
    <w:rsid w:val="00B13494"/>
    <w:rsid w:val="00B134C1"/>
    <w:rsid w:val="00B135CD"/>
    <w:rsid w:val="00B135DF"/>
    <w:rsid w:val="00B136A0"/>
    <w:rsid w:val="00B1378C"/>
    <w:rsid w:val="00B1388C"/>
    <w:rsid w:val="00B13B03"/>
    <w:rsid w:val="00B13B64"/>
    <w:rsid w:val="00B13B7C"/>
    <w:rsid w:val="00B13D2A"/>
    <w:rsid w:val="00B13D85"/>
    <w:rsid w:val="00B13FCF"/>
    <w:rsid w:val="00B149D2"/>
    <w:rsid w:val="00B14A79"/>
    <w:rsid w:val="00B14B7D"/>
    <w:rsid w:val="00B14BC1"/>
    <w:rsid w:val="00B14C06"/>
    <w:rsid w:val="00B14C32"/>
    <w:rsid w:val="00B14DCE"/>
    <w:rsid w:val="00B14EFE"/>
    <w:rsid w:val="00B14F69"/>
    <w:rsid w:val="00B151C5"/>
    <w:rsid w:val="00B15277"/>
    <w:rsid w:val="00B152DF"/>
    <w:rsid w:val="00B15301"/>
    <w:rsid w:val="00B15532"/>
    <w:rsid w:val="00B15790"/>
    <w:rsid w:val="00B15832"/>
    <w:rsid w:val="00B15C4E"/>
    <w:rsid w:val="00B15CA5"/>
    <w:rsid w:val="00B15E93"/>
    <w:rsid w:val="00B15EA9"/>
    <w:rsid w:val="00B15EB9"/>
    <w:rsid w:val="00B15EF7"/>
    <w:rsid w:val="00B15FD7"/>
    <w:rsid w:val="00B16066"/>
    <w:rsid w:val="00B163E5"/>
    <w:rsid w:val="00B166E2"/>
    <w:rsid w:val="00B16803"/>
    <w:rsid w:val="00B168C2"/>
    <w:rsid w:val="00B16A53"/>
    <w:rsid w:val="00B16D06"/>
    <w:rsid w:val="00B16E3B"/>
    <w:rsid w:val="00B16FCB"/>
    <w:rsid w:val="00B17065"/>
    <w:rsid w:val="00B170E8"/>
    <w:rsid w:val="00B171DD"/>
    <w:rsid w:val="00B171E1"/>
    <w:rsid w:val="00B171F7"/>
    <w:rsid w:val="00B17259"/>
    <w:rsid w:val="00B172FA"/>
    <w:rsid w:val="00B175A4"/>
    <w:rsid w:val="00B175D5"/>
    <w:rsid w:val="00B175EB"/>
    <w:rsid w:val="00B178AA"/>
    <w:rsid w:val="00B1794E"/>
    <w:rsid w:val="00B17E25"/>
    <w:rsid w:val="00B20093"/>
    <w:rsid w:val="00B201BC"/>
    <w:rsid w:val="00B201CB"/>
    <w:rsid w:val="00B20243"/>
    <w:rsid w:val="00B20361"/>
    <w:rsid w:val="00B205FE"/>
    <w:rsid w:val="00B206A6"/>
    <w:rsid w:val="00B206C3"/>
    <w:rsid w:val="00B20787"/>
    <w:rsid w:val="00B20A2C"/>
    <w:rsid w:val="00B20B5C"/>
    <w:rsid w:val="00B20C2A"/>
    <w:rsid w:val="00B20C68"/>
    <w:rsid w:val="00B20D8D"/>
    <w:rsid w:val="00B20F6A"/>
    <w:rsid w:val="00B214AD"/>
    <w:rsid w:val="00B214AE"/>
    <w:rsid w:val="00B215E5"/>
    <w:rsid w:val="00B216CE"/>
    <w:rsid w:val="00B217B9"/>
    <w:rsid w:val="00B21921"/>
    <w:rsid w:val="00B21D8E"/>
    <w:rsid w:val="00B21E35"/>
    <w:rsid w:val="00B21E81"/>
    <w:rsid w:val="00B2216B"/>
    <w:rsid w:val="00B2241A"/>
    <w:rsid w:val="00B225A9"/>
    <w:rsid w:val="00B22731"/>
    <w:rsid w:val="00B2277B"/>
    <w:rsid w:val="00B227BF"/>
    <w:rsid w:val="00B2293F"/>
    <w:rsid w:val="00B229AD"/>
    <w:rsid w:val="00B22A0A"/>
    <w:rsid w:val="00B22B14"/>
    <w:rsid w:val="00B22BD4"/>
    <w:rsid w:val="00B22D28"/>
    <w:rsid w:val="00B22F02"/>
    <w:rsid w:val="00B22F2C"/>
    <w:rsid w:val="00B23149"/>
    <w:rsid w:val="00B2322D"/>
    <w:rsid w:val="00B2334F"/>
    <w:rsid w:val="00B23393"/>
    <w:rsid w:val="00B2342A"/>
    <w:rsid w:val="00B234F9"/>
    <w:rsid w:val="00B23830"/>
    <w:rsid w:val="00B23856"/>
    <w:rsid w:val="00B23916"/>
    <w:rsid w:val="00B23926"/>
    <w:rsid w:val="00B23AF6"/>
    <w:rsid w:val="00B23BD5"/>
    <w:rsid w:val="00B23DFD"/>
    <w:rsid w:val="00B23EF4"/>
    <w:rsid w:val="00B24307"/>
    <w:rsid w:val="00B244E4"/>
    <w:rsid w:val="00B24692"/>
    <w:rsid w:val="00B2477B"/>
    <w:rsid w:val="00B247D5"/>
    <w:rsid w:val="00B248EB"/>
    <w:rsid w:val="00B24952"/>
    <w:rsid w:val="00B24A4C"/>
    <w:rsid w:val="00B24A75"/>
    <w:rsid w:val="00B24BD4"/>
    <w:rsid w:val="00B24CD8"/>
    <w:rsid w:val="00B24FC8"/>
    <w:rsid w:val="00B24FF9"/>
    <w:rsid w:val="00B25226"/>
    <w:rsid w:val="00B253E7"/>
    <w:rsid w:val="00B25446"/>
    <w:rsid w:val="00B255C4"/>
    <w:rsid w:val="00B25628"/>
    <w:rsid w:val="00B2570F"/>
    <w:rsid w:val="00B25A0A"/>
    <w:rsid w:val="00B25AF3"/>
    <w:rsid w:val="00B25BFF"/>
    <w:rsid w:val="00B25CBB"/>
    <w:rsid w:val="00B25CEF"/>
    <w:rsid w:val="00B25D2B"/>
    <w:rsid w:val="00B25F3F"/>
    <w:rsid w:val="00B25FA8"/>
    <w:rsid w:val="00B264EF"/>
    <w:rsid w:val="00B26573"/>
    <w:rsid w:val="00B26732"/>
    <w:rsid w:val="00B2689A"/>
    <w:rsid w:val="00B26AE6"/>
    <w:rsid w:val="00B26BE8"/>
    <w:rsid w:val="00B26C19"/>
    <w:rsid w:val="00B26CC0"/>
    <w:rsid w:val="00B26D5C"/>
    <w:rsid w:val="00B26DD6"/>
    <w:rsid w:val="00B26E3C"/>
    <w:rsid w:val="00B26F2F"/>
    <w:rsid w:val="00B273FA"/>
    <w:rsid w:val="00B27686"/>
    <w:rsid w:val="00B276AE"/>
    <w:rsid w:val="00B27A61"/>
    <w:rsid w:val="00B27CBA"/>
    <w:rsid w:val="00B27DE8"/>
    <w:rsid w:val="00B27F63"/>
    <w:rsid w:val="00B300C2"/>
    <w:rsid w:val="00B30142"/>
    <w:rsid w:val="00B30322"/>
    <w:rsid w:val="00B3079D"/>
    <w:rsid w:val="00B307E0"/>
    <w:rsid w:val="00B30A3E"/>
    <w:rsid w:val="00B30AD8"/>
    <w:rsid w:val="00B30BB7"/>
    <w:rsid w:val="00B30C5F"/>
    <w:rsid w:val="00B30FD4"/>
    <w:rsid w:val="00B3114C"/>
    <w:rsid w:val="00B31298"/>
    <w:rsid w:val="00B312BB"/>
    <w:rsid w:val="00B313AC"/>
    <w:rsid w:val="00B31403"/>
    <w:rsid w:val="00B316B5"/>
    <w:rsid w:val="00B3170F"/>
    <w:rsid w:val="00B31846"/>
    <w:rsid w:val="00B319CA"/>
    <w:rsid w:val="00B31ECB"/>
    <w:rsid w:val="00B31ED9"/>
    <w:rsid w:val="00B31F13"/>
    <w:rsid w:val="00B31F7D"/>
    <w:rsid w:val="00B322B2"/>
    <w:rsid w:val="00B32B16"/>
    <w:rsid w:val="00B32C2D"/>
    <w:rsid w:val="00B32F5B"/>
    <w:rsid w:val="00B32FB8"/>
    <w:rsid w:val="00B33297"/>
    <w:rsid w:val="00B332CF"/>
    <w:rsid w:val="00B33469"/>
    <w:rsid w:val="00B3363B"/>
    <w:rsid w:val="00B3364A"/>
    <w:rsid w:val="00B339F2"/>
    <w:rsid w:val="00B33D8C"/>
    <w:rsid w:val="00B33DA0"/>
    <w:rsid w:val="00B341AA"/>
    <w:rsid w:val="00B341DA"/>
    <w:rsid w:val="00B342D3"/>
    <w:rsid w:val="00B34466"/>
    <w:rsid w:val="00B345A0"/>
    <w:rsid w:val="00B345A3"/>
    <w:rsid w:val="00B34B5C"/>
    <w:rsid w:val="00B34EBC"/>
    <w:rsid w:val="00B34F21"/>
    <w:rsid w:val="00B352C0"/>
    <w:rsid w:val="00B35445"/>
    <w:rsid w:val="00B355D5"/>
    <w:rsid w:val="00B3560D"/>
    <w:rsid w:val="00B3583F"/>
    <w:rsid w:val="00B358FB"/>
    <w:rsid w:val="00B35BFB"/>
    <w:rsid w:val="00B35C28"/>
    <w:rsid w:val="00B35D81"/>
    <w:rsid w:val="00B35E56"/>
    <w:rsid w:val="00B3602B"/>
    <w:rsid w:val="00B360D8"/>
    <w:rsid w:val="00B36211"/>
    <w:rsid w:val="00B3694F"/>
    <w:rsid w:val="00B36CD6"/>
    <w:rsid w:val="00B36D86"/>
    <w:rsid w:val="00B36EC6"/>
    <w:rsid w:val="00B37090"/>
    <w:rsid w:val="00B37366"/>
    <w:rsid w:val="00B376B2"/>
    <w:rsid w:val="00B377AD"/>
    <w:rsid w:val="00B37ACD"/>
    <w:rsid w:val="00B37CA3"/>
    <w:rsid w:val="00B37FCA"/>
    <w:rsid w:val="00B40123"/>
    <w:rsid w:val="00B4045A"/>
    <w:rsid w:val="00B404C3"/>
    <w:rsid w:val="00B405DC"/>
    <w:rsid w:val="00B4066A"/>
    <w:rsid w:val="00B4067F"/>
    <w:rsid w:val="00B406A1"/>
    <w:rsid w:val="00B40763"/>
    <w:rsid w:val="00B40894"/>
    <w:rsid w:val="00B408CC"/>
    <w:rsid w:val="00B40AB7"/>
    <w:rsid w:val="00B40ACC"/>
    <w:rsid w:val="00B40D21"/>
    <w:rsid w:val="00B40D30"/>
    <w:rsid w:val="00B40D78"/>
    <w:rsid w:val="00B40F5D"/>
    <w:rsid w:val="00B40F6B"/>
    <w:rsid w:val="00B41058"/>
    <w:rsid w:val="00B410B7"/>
    <w:rsid w:val="00B411C9"/>
    <w:rsid w:val="00B414FE"/>
    <w:rsid w:val="00B41841"/>
    <w:rsid w:val="00B41B85"/>
    <w:rsid w:val="00B41BFB"/>
    <w:rsid w:val="00B41C49"/>
    <w:rsid w:val="00B41D1C"/>
    <w:rsid w:val="00B41E7A"/>
    <w:rsid w:val="00B41EBC"/>
    <w:rsid w:val="00B41EE6"/>
    <w:rsid w:val="00B425CD"/>
    <w:rsid w:val="00B42728"/>
    <w:rsid w:val="00B42753"/>
    <w:rsid w:val="00B427E2"/>
    <w:rsid w:val="00B42A9C"/>
    <w:rsid w:val="00B42B13"/>
    <w:rsid w:val="00B42BD6"/>
    <w:rsid w:val="00B42C6D"/>
    <w:rsid w:val="00B42CDB"/>
    <w:rsid w:val="00B42CEB"/>
    <w:rsid w:val="00B42DEB"/>
    <w:rsid w:val="00B42E39"/>
    <w:rsid w:val="00B430A4"/>
    <w:rsid w:val="00B4312D"/>
    <w:rsid w:val="00B43210"/>
    <w:rsid w:val="00B432B1"/>
    <w:rsid w:val="00B433B6"/>
    <w:rsid w:val="00B433B7"/>
    <w:rsid w:val="00B4344B"/>
    <w:rsid w:val="00B4366B"/>
    <w:rsid w:val="00B43813"/>
    <w:rsid w:val="00B439C4"/>
    <w:rsid w:val="00B43D0D"/>
    <w:rsid w:val="00B43DF8"/>
    <w:rsid w:val="00B43E9D"/>
    <w:rsid w:val="00B43EFE"/>
    <w:rsid w:val="00B43FCA"/>
    <w:rsid w:val="00B441F3"/>
    <w:rsid w:val="00B44219"/>
    <w:rsid w:val="00B44292"/>
    <w:rsid w:val="00B446D1"/>
    <w:rsid w:val="00B44A0B"/>
    <w:rsid w:val="00B44AE9"/>
    <w:rsid w:val="00B44D33"/>
    <w:rsid w:val="00B44DBE"/>
    <w:rsid w:val="00B44ECC"/>
    <w:rsid w:val="00B44EFD"/>
    <w:rsid w:val="00B44F1F"/>
    <w:rsid w:val="00B44F24"/>
    <w:rsid w:val="00B45095"/>
    <w:rsid w:val="00B450A2"/>
    <w:rsid w:val="00B45207"/>
    <w:rsid w:val="00B453D4"/>
    <w:rsid w:val="00B45435"/>
    <w:rsid w:val="00B455B0"/>
    <w:rsid w:val="00B45AD9"/>
    <w:rsid w:val="00B45CF4"/>
    <w:rsid w:val="00B45E02"/>
    <w:rsid w:val="00B46260"/>
    <w:rsid w:val="00B46327"/>
    <w:rsid w:val="00B46430"/>
    <w:rsid w:val="00B465FA"/>
    <w:rsid w:val="00B46A39"/>
    <w:rsid w:val="00B46D93"/>
    <w:rsid w:val="00B46FCD"/>
    <w:rsid w:val="00B472B6"/>
    <w:rsid w:val="00B4735C"/>
    <w:rsid w:val="00B4737B"/>
    <w:rsid w:val="00B47501"/>
    <w:rsid w:val="00B47543"/>
    <w:rsid w:val="00B47980"/>
    <w:rsid w:val="00B47AA2"/>
    <w:rsid w:val="00B47AB2"/>
    <w:rsid w:val="00B47E45"/>
    <w:rsid w:val="00B47F9B"/>
    <w:rsid w:val="00B503F0"/>
    <w:rsid w:val="00B50651"/>
    <w:rsid w:val="00B50693"/>
    <w:rsid w:val="00B50BBA"/>
    <w:rsid w:val="00B50C33"/>
    <w:rsid w:val="00B50CD0"/>
    <w:rsid w:val="00B50E1C"/>
    <w:rsid w:val="00B514A1"/>
    <w:rsid w:val="00B51687"/>
    <w:rsid w:val="00B51AB9"/>
    <w:rsid w:val="00B51C02"/>
    <w:rsid w:val="00B51DCD"/>
    <w:rsid w:val="00B51FCA"/>
    <w:rsid w:val="00B52028"/>
    <w:rsid w:val="00B520E5"/>
    <w:rsid w:val="00B522BE"/>
    <w:rsid w:val="00B52441"/>
    <w:rsid w:val="00B527E1"/>
    <w:rsid w:val="00B52981"/>
    <w:rsid w:val="00B52C60"/>
    <w:rsid w:val="00B52CD0"/>
    <w:rsid w:val="00B53054"/>
    <w:rsid w:val="00B53260"/>
    <w:rsid w:val="00B533EA"/>
    <w:rsid w:val="00B53472"/>
    <w:rsid w:val="00B5347F"/>
    <w:rsid w:val="00B534F5"/>
    <w:rsid w:val="00B53669"/>
    <w:rsid w:val="00B538A2"/>
    <w:rsid w:val="00B53991"/>
    <w:rsid w:val="00B53C0D"/>
    <w:rsid w:val="00B53D65"/>
    <w:rsid w:val="00B53E03"/>
    <w:rsid w:val="00B5407B"/>
    <w:rsid w:val="00B542C9"/>
    <w:rsid w:val="00B54323"/>
    <w:rsid w:val="00B5432C"/>
    <w:rsid w:val="00B5443D"/>
    <w:rsid w:val="00B545DA"/>
    <w:rsid w:val="00B54661"/>
    <w:rsid w:val="00B5467C"/>
    <w:rsid w:val="00B5478E"/>
    <w:rsid w:val="00B54813"/>
    <w:rsid w:val="00B54816"/>
    <w:rsid w:val="00B54C7F"/>
    <w:rsid w:val="00B54CD6"/>
    <w:rsid w:val="00B54F0A"/>
    <w:rsid w:val="00B54FCF"/>
    <w:rsid w:val="00B5539F"/>
    <w:rsid w:val="00B553E1"/>
    <w:rsid w:val="00B55655"/>
    <w:rsid w:val="00B556C8"/>
    <w:rsid w:val="00B5582E"/>
    <w:rsid w:val="00B55CEB"/>
    <w:rsid w:val="00B55D5A"/>
    <w:rsid w:val="00B55F0C"/>
    <w:rsid w:val="00B561E0"/>
    <w:rsid w:val="00B56371"/>
    <w:rsid w:val="00B56490"/>
    <w:rsid w:val="00B564AC"/>
    <w:rsid w:val="00B564B3"/>
    <w:rsid w:val="00B566AC"/>
    <w:rsid w:val="00B56725"/>
    <w:rsid w:val="00B5674A"/>
    <w:rsid w:val="00B5677A"/>
    <w:rsid w:val="00B5688C"/>
    <w:rsid w:val="00B56B19"/>
    <w:rsid w:val="00B56B38"/>
    <w:rsid w:val="00B56B4B"/>
    <w:rsid w:val="00B56F7A"/>
    <w:rsid w:val="00B570AD"/>
    <w:rsid w:val="00B570F4"/>
    <w:rsid w:val="00B573B5"/>
    <w:rsid w:val="00B57450"/>
    <w:rsid w:val="00B57766"/>
    <w:rsid w:val="00B577D6"/>
    <w:rsid w:val="00B577EF"/>
    <w:rsid w:val="00B57A11"/>
    <w:rsid w:val="00B57AE6"/>
    <w:rsid w:val="00B57C1A"/>
    <w:rsid w:val="00B57D62"/>
    <w:rsid w:val="00B57D6E"/>
    <w:rsid w:val="00B57EA3"/>
    <w:rsid w:val="00B60044"/>
    <w:rsid w:val="00B6029D"/>
    <w:rsid w:val="00B602C1"/>
    <w:rsid w:val="00B602C7"/>
    <w:rsid w:val="00B60372"/>
    <w:rsid w:val="00B60617"/>
    <w:rsid w:val="00B60732"/>
    <w:rsid w:val="00B6079F"/>
    <w:rsid w:val="00B60861"/>
    <w:rsid w:val="00B60B2A"/>
    <w:rsid w:val="00B60B38"/>
    <w:rsid w:val="00B60D7C"/>
    <w:rsid w:val="00B60DBB"/>
    <w:rsid w:val="00B60E3F"/>
    <w:rsid w:val="00B60EFF"/>
    <w:rsid w:val="00B610BF"/>
    <w:rsid w:val="00B610FD"/>
    <w:rsid w:val="00B610FE"/>
    <w:rsid w:val="00B6149C"/>
    <w:rsid w:val="00B61715"/>
    <w:rsid w:val="00B61857"/>
    <w:rsid w:val="00B61902"/>
    <w:rsid w:val="00B619A5"/>
    <w:rsid w:val="00B61C5C"/>
    <w:rsid w:val="00B61FA3"/>
    <w:rsid w:val="00B61FC7"/>
    <w:rsid w:val="00B62015"/>
    <w:rsid w:val="00B62283"/>
    <w:rsid w:val="00B622CB"/>
    <w:rsid w:val="00B62424"/>
    <w:rsid w:val="00B627C1"/>
    <w:rsid w:val="00B628B5"/>
    <w:rsid w:val="00B629E5"/>
    <w:rsid w:val="00B629FF"/>
    <w:rsid w:val="00B62C24"/>
    <w:rsid w:val="00B62D48"/>
    <w:rsid w:val="00B62DD4"/>
    <w:rsid w:val="00B63299"/>
    <w:rsid w:val="00B632AF"/>
    <w:rsid w:val="00B63422"/>
    <w:rsid w:val="00B6359C"/>
    <w:rsid w:val="00B63727"/>
    <w:rsid w:val="00B6390E"/>
    <w:rsid w:val="00B639CF"/>
    <w:rsid w:val="00B63AB5"/>
    <w:rsid w:val="00B63FBC"/>
    <w:rsid w:val="00B64289"/>
    <w:rsid w:val="00B646CD"/>
    <w:rsid w:val="00B64710"/>
    <w:rsid w:val="00B648B8"/>
    <w:rsid w:val="00B648DB"/>
    <w:rsid w:val="00B64CAA"/>
    <w:rsid w:val="00B64CC0"/>
    <w:rsid w:val="00B64D35"/>
    <w:rsid w:val="00B64D51"/>
    <w:rsid w:val="00B64D63"/>
    <w:rsid w:val="00B64E72"/>
    <w:rsid w:val="00B64FD5"/>
    <w:rsid w:val="00B65281"/>
    <w:rsid w:val="00B652F7"/>
    <w:rsid w:val="00B6540B"/>
    <w:rsid w:val="00B65464"/>
    <w:rsid w:val="00B6546F"/>
    <w:rsid w:val="00B654EA"/>
    <w:rsid w:val="00B65511"/>
    <w:rsid w:val="00B6564D"/>
    <w:rsid w:val="00B65920"/>
    <w:rsid w:val="00B65992"/>
    <w:rsid w:val="00B659FA"/>
    <w:rsid w:val="00B65BE1"/>
    <w:rsid w:val="00B65D12"/>
    <w:rsid w:val="00B65D67"/>
    <w:rsid w:val="00B660CA"/>
    <w:rsid w:val="00B6617E"/>
    <w:rsid w:val="00B662F2"/>
    <w:rsid w:val="00B663FB"/>
    <w:rsid w:val="00B6653A"/>
    <w:rsid w:val="00B66550"/>
    <w:rsid w:val="00B6657F"/>
    <w:rsid w:val="00B6660F"/>
    <w:rsid w:val="00B666A1"/>
    <w:rsid w:val="00B666FA"/>
    <w:rsid w:val="00B667DD"/>
    <w:rsid w:val="00B667F6"/>
    <w:rsid w:val="00B6680E"/>
    <w:rsid w:val="00B66A14"/>
    <w:rsid w:val="00B66C0D"/>
    <w:rsid w:val="00B66DBC"/>
    <w:rsid w:val="00B66EFC"/>
    <w:rsid w:val="00B66F3E"/>
    <w:rsid w:val="00B671EA"/>
    <w:rsid w:val="00B6733F"/>
    <w:rsid w:val="00B676B8"/>
    <w:rsid w:val="00B6780C"/>
    <w:rsid w:val="00B678EE"/>
    <w:rsid w:val="00B67989"/>
    <w:rsid w:val="00B67ACC"/>
    <w:rsid w:val="00B67CD8"/>
    <w:rsid w:val="00B67DC2"/>
    <w:rsid w:val="00B67DE6"/>
    <w:rsid w:val="00B67ECD"/>
    <w:rsid w:val="00B70409"/>
    <w:rsid w:val="00B705FD"/>
    <w:rsid w:val="00B706AC"/>
    <w:rsid w:val="00B7099C"/>
    <w:rsid w:val="00B70B7C"/>
    <w:rsid w:val="00B70CF9"/>
    <w:rsid w:val="00B70DBE"/>
    <w:rsid w:val="00B711C5"/>
    <w:rsid w:val="00B71371"/>
    <w:rsid w:val="00B71391"/>
    <w:rsid w:val="00B713BB"/>
    <w:rsid w:val="00B71650"/>
    <w:rsid w:val="00B71682"/>
    <w:rsid w:val="00B7181F"/>
    <w:rsid w:val="00B71A83"/>
    <w:rsid w:val="00B71B09"/>
    <w:rsid w:val="00B71B6A"/>
    <w:rsid w:val="00B72103"/>
    <w:rsid w:val="00B7227F"/>
    <w:rsid w:val="00B726EF"/>
    <w:rsid w:val="00B72926"/>
    <w:rsid w:val="00B72984"/>
    <w:rsid w:val="00B72B8F"/>
    <w:rsid w:val="00B72BB8"/>
    <w:rsid w:val="00B72FD2"/>
    <w:rsid w:val="00B73126"/>
    <w:rsid w:val="00B7316E"/>
    <w:rsid w:val="00B7321C"/>
    <w:rsid w:val="00B73386"/>
    <w:rsid w:val="00B733F3"/>
    <w:rsid w:val="00B736BB"/>
    <w:rsid w:val="00B73700"/>
    <w:rsid w:val="00B7389E"/>
    <w:rsid w:val="00B73B26"/>
    <w:rsid w:val="00B73BC3"/>
    <w:rsid w:val="00B73F5B"/>
    <w:rsid w:val="00B74144"/>
    <w:rsid w:val="00B7414F"/>
    <w:rsid w:val="00B74222"/>
    <w:rsid w:val="00B7435D"/>
    <w:rsid w:val="00B7440E"/>
    <w:rsid w:val="00B7453E"/>
    <w:rsid w:val="00B7454F"/>
    <w:rsid w:val="00B74754"/>
    <w:rsid w:val="00B74777"/>
    <w:rsid w:val="00B747DB"/>
    <w:rsid w:val="00B748E6"/>
    <w:rsid w:val="00B74A65"/>
    <w:rsid w:val="00B74A82"/>
    <w:rsid w:val="00B74A88"/>
    <w:rsid w:val="00B74AC0"/>
    <w:rsid w:val="00B74B84"/>
    <w:rsid w:val="00B74D0F"/>
    <w:rsid w:val="00B74D18"/>
    <w:rsid w:val="00B74D7B"/>
    <w:rsid w:val="00B74E56"/>
    <w:rsid w:val="00B74EC5"/>
    <w:rsid w:val="00B75162"/>
    <w:rsid w:val="00B751A9"/>
    <w:rsid w:val="00B7577A"/>
    <w:rsid w:val="00B7584A"/>
    <w:rsid w:val="00B75A0A"/>
    <w:rsid w:val="00B75A47"/>
    <w:rsid w:val="00B75A78"/>
    <w:rsid w:val="00B75C01"/>
    <w:rsid w:val="00B75CD9"/>
    <w:rsid w:val="00B75EAA"/>
    <w:rsid w:val="00B7603A"/>
    <w:rsid w:val="00B761C9"/>
    <w:rsid w:val="00B763F3"/>
    <w:rsid w:val="00B7676D"/>
    <w:rsid w:val="00B7690A"/>
    <w:rsid w:val="00B7693A"/>
    <w:rsid w:val="00B76A98"/>
    <w:rsid w:val="00B76BB9"/>
    <w:rsid w:val="00B76CFE"/>
    <w:rsid w:val="00B76DDB"/>
    <w:rsid w:val="00B77338"/>
    <w:rsid w:val="00B77663"/>
    <w:rsid w:val="00B77743"/>
    <w:rsid w:val="00B7774F"/>
    <w:rsid w:val="00B77A6E"/>
    <w:rsid w:val="00B77B19"/>
    <w:rsid w:val="00B77B82"/>
    <w:rsid w:val="00B77D6D"/>
    <w:rsid w:val="00B77D79"/>
    <w:rsid w:val="00B77D8F"/>
    <w:rsid w:val="00B8002B"/>
    <w:rsid w:val="00B80372"/>
    <w:rsid w:val="00B8039A"/>
    <w:rsid w:val="00B80512"/>
    <w:rsid w:val="00B8057A"/>
    <w:rsid w:val="00B8065F"/>
    <w:rsid w:val="00B80671"/>
    <w:rsid w:val="00B808FB"/>
    <w:rsid w:val="00B80ACC"/>
    <w:rsid w:val="00B80B6F"/>
    <w:rsid w:val="00B80C0D"/>
    <w:rsid w:val="00B80C8F"/>
    <w:rsid w:val="00B80E15"/>
    <w:rsid w:val="00B80E71"/>
    <w:rsid w:val="00B80E99"/>
    <w:rsid w:val="00B81091"/>
    <w:rsid w:val="00B810C8"/>
    <w:rsid w:val="00B8114C"/>
    <w:rsid w:val="00B8116B"/>
    <w:rsid w:val="00B81225"/>
    <w:rsid w:val="00B812FF"/>
    <w:rsid w:val="00B81366"/>
    <w:rsid w:val="00B81398"/>
    <w:rsid w:val="00B814A8"/>
    <w:rsid w:val="00B814EF"/>
    <w:rsid w:val="00B81685"/>
    <w:rsid w:val="00B8178E"/>
    <w:rsid w:val="00B8180B"/>
    <w:rsid w:val="00B8180E"/>
    <w:rsid w:val="00B818F3"/>
    <w:rsid w:val="00B8193D"/>
    <w:rsid w:val="00B819FA"/>
    <w:rsid w:val="00B81B71"/>
    <w:rsid w:val="00B81FB8"/>
    <w:rsid w:val="00B82011"/>
    <w:rsid w:val="00B82121"/>
    <w:rsid w:val="00B8226A"/>
    <w:rsid w:val="00B82291"/>
    <w:rsid w:val="00B82319"/>
    <w:rsid w:val="00B82416"/>
    <w:rsid w:val="00B824BD"/>
    <w:rsid w:val="00B82627"/>
    <w:rsid w:val="00B82659"/>
    <w:rsid w:val="00B82822"/>
    <w:rsid w:val="00B828D0"/>
    <w:rsid w:val="00B829C1"/>
    <w:rsid w:val="00B82A3C"/>
    <w:rsid w:val="00B82AD3"/>
    <w:rsid w:val="00B82B47"/>
    <w:rsid w:val="00B82C5C"/>
    <w:rsid w:val="00B83006"/>
    <w:rsid w:val="00B83029"/>
    <w:rsid w:val="00B8304C"/>
    <w:rsid w:val="00B83103"/>
    <w:rsid w:val="00B832FE"/>
    <w:rsid w:val="00B83379"/>
    <w:rsid w:val="00B833B7"/>
    <w:rsid w:val="00B837F2"/>
    <w:rsid w:val="00B83B96"/>
    <w:rsid w:val="00B83DE9"/>
    <w:rsid w:val="00B83E23"/>
    <w:rsid w:val="00B84016"/>
    <w:rsid w:val="00B84023"/>
    <w:rsid w:val="00B841C8"/>
    <w:rsid w:val="00B8421E"/>
    <w:rsid w:val="00B84328"/>
    <w:rsid w:val="00B8455D"/>
    <w:rsid w:val="00B84ADF"/>
    <w:rsid w:val="00B84FE9"/>
    <w:rsid w:val="00B850CB"/>
    <w:rsid w:val="00B85379"/>
    <w:rsid w:val="00B855D3"/>
    <w:rsid w:val="00B85665"/>
    <w:rsid w:val="00B85705"/>
    <w:rsid w:val="00B8590C"/>
    <w:rsid w:val="00B85914"/>
    <w:rsid w:val="00B85DA5"/>
    <w:rsid w:val="00B85E1A"/>
    <w:rsid w:val="00B860D9"/>
    <w:rsid w:val="00B863B6"/>
    <w:rsid w:val="00B863F5"/>
    <w:rsid w:val="00B86460"/>
    <w:rsid w:val="00B86479"/>
    <w:rsid w:val="00B865BE"/>
    <w:rsid w:val="00B866F2"/>
    <w:rsid w:val="00B866FB"/>
    <w:rsid w:val="00B86736"/>
    <w:rsid w:val="00B8681C"/>
    <w:rsid w:val="00B86980"/>
    <w:rsid w:val="00B869BF"/>
    <w:rsid w:val="00B86BB1"/>
    <w:rsid w:val="00B86C62"/>
    <w:rsid w:val="00B86D45"/>
    <w:rsid w:val="00B86F2D"/>
    <w:rsid w:val="00B87071"/>
    <w:rsid w:val="00B87181"/>
    <w:rsid w:val="00B87369"/>
    <w:rsid w:val="00B87727"/>
    <w:rsid w:val="00B87762"/>
    <w:rsid w:val="00B87A6A"/>
    <w:rsid w:val="00B87C22"/>
    <w:rsid w:val="00B87C76"/>
    <w:rsid w:val="00B87C8F"/>
    <w:rsid w:val="00B87F70"/>
    <w:rsid w:val="00B90044"/>
    <w:rsid w:val="00B90184"/>
    <w:rsid w:val="00B901DA"/>
    <w:rsid w:val="00B902DB"/>
    <w:rsid w:val="00B903EA"/>
    <w:rsid w:val="00B905FD"/>
    <w:rsid w:val="00B906A7"/>
    <w:rsid w:val="00B908F2"/>
    <w:rsid w:val="00B90AD7"/>
    <w:rsid w:val="00B90E25"/>
    <w:rsid w:val="00B90F18"/>
    <w:rsid w:val="00B90F74"/>
    <w:rsid w:val="00B912A9"/>
    <w:rsid w:val="00B9132D"/>
    <w:rsid w:val="00B916DA"/>
    <w:rsid w:val="00B917BA"/>
    <w:rsid w:val="00B91B69"/>
    <w:rsid w:val="00B91B84"/>
    <w:rsid w:val="00B91C87"/>
    <w:rsid w:val="00B91EE7"/>
    <w:rsid w:val="00B91FB7"/>
    <w:rsid w:val="00B9204C"/>
    <w:rsid w:val="00B9204D"/>
    <w:rsid w:val="00B921D3"/>
    <w:rsid w:val="00B9228A"/>
    <w:rsid w:val="00B92310"/>
    <w:rsid w:val="00B9262F"/>
    <w:rsid w:val="00B9281B"/>
    <w:rsid w:val="00B928B7"/>
    <w:rsid w:val="00B928FF"/>
    <w:rsid w:val="00B929E1"/>
    <w:rsid w:val="00B92C30"/>
    <w:rsid w:val="00B92FC9"/>
    <w:rsid w:val="00B93082"/>
    <w:rsid w:val="00B93246"/>
    <w:rsid w:val="00B93606"/>
    <w:rsid w:val="00B93837"/>
    <w:rsid w:val="00B93C89"/>
    <w:rsid w:val="00B93DB5"/>
    <w:rsid w:val="00B94130"/>
    <w:rsid w:val="00B941C4"/>
    <w:rsid w:val="00B94367"/>
    <w:rsid w:val="00B94433"/>
    <w:rsid w:val="00B9472E"/>
    <w:rsid w:val="00B94730"/>
    <w:rsid w:val="00B948CF"/>
    <w:rsid w:val="00B9497F"/>
    <w:rsid w:val="00B94C05"/>
    <w:rsid w:val="00B94C3F"/>
    <w:rsid w:val="00B94DAC"/>
    <w:rsid w:val="00B94F11"/>
    <w:rsid w:val="00B9508D"/>
    <w:rsid w:val="00B950CE"/>
    <w:rsid w:val="00B95166"/>
    <w:rsid w:val="00B95180"/>
    <w:rsid w:val="00B9538C"/>
    <w:rsid w:val="00B953F7"/>
    <w:rsid w:val="00B954EE"/>
    <w:rsid w:val="00B95CF6"/>
    <w:rsid w:val="00B95FD7"/>
    <w:rsid w:val="00B960EC"/>
    <w:rsid w:val="00B961F0"/>
    <w:rsid w:val="00B96256"/>
    <w:rsid w:val="00B96341"/>
    <w:rsid w:val="00B963C8"/>
    <w:rsid w:val="00B96445"/>
    <w:rsid w:val="00B965D0"/>
    <w:rsid w:val="00B966B3"/>
    <w:rsid w:val="00B9686D"/>
    <w:rsid w:val="00B968F3"/>
    <w:rsid w:val="00B96ABC"/>
    <w:rsid w:val="00B96D35"/>
    <w:rsid w:val="00B96E0B"/>
    <w:rsid w:val="00B96F2F"/>
    <w:rsid w:val="00B970FD"/>
    <w:rsid w:val="00B9724C"/>
    <w:rsid w:val="00B9724D"/>
    <w:rsid w:val="00B97297"/>
    <w:rsid w:val="00B97317"/>
    <w:rsid w:val="00B97425"/>
    <w:rsid w:val="00B97481"/>
    <w:rsid w:val="00B97504"/>
    <w:rsid w:val="00B9754B"/>
    <w:rsid w:val="00B97650"/>
    <w:rsid w:val="00B9767B"/>
    <w:rsid w:val="00B97735"/>
    <w:rsid w:val="00B97814"/>
    <w:rsid w:val="00B97899"/>
    <w:rsid w:val="00B97AA2"/>
    <w:rsid w:val="00B97B81"/>
    <w:rsid w:val="00B97E5C"/>
    <w:rsid w:val="00BA019F"/>
    <w:rsid w:val="00BA060B"/>
    <w:rsid w:val="00BA07FE"/>
    <w:rsid w:val="00BA0AFB"/>
    <w:rsid w:val="00BA0DBF"/>
    <w:rsid w:val="00BA0EB5"/>
    <w:rsid w:val="00BA10D7"/>
    <w:rsid w:val="00BA1328"/>
    <w:rsid w:val="00BA144F"/>
    <w:rsid w:val="00BA1500"/>
    <w:rsid w:val="00BA1598"/>
    <w:rsid w:val="00BA1A07"/>
    <w:rsid w:val="00BA1B2F"/>
    <w:rsid w:val="00BA1CB3"/>
    <w:rsid w:val="00BA1D1B"/>
    <w:rsid w:val="00BA1DF4"/>
    <w:rsid w:val="00BA1E97"/>
    <w:rsid w:val="00BA1F15"/>
    <w:rsid w:val="00BA2566"/>
    <w:rsid w:val="00BA2754"/>
    <w:rsid w:val="00BA2776"/>
    <w:rsid w:val="00BA2975"/>
    <w:rsid w:val="00BA29A2"/>
    <w:rsid w:val="00BA2B5F"/>
    <w:rsid w:val="00BA2C25"/>
    <w:rsid w:val="00BA2EC7"/>
    <w:rsid w:val="00BA300D"/>
    <w:rsid w:val="00BA30E6"/>
    <w:rsid w:val="00BA3110"/>
    <w:rsid w:val="00BA3204"/>
    <w:rsid w:val="00BA34C7"/>
    <w:rsid w:val="00BA3681"/>
    <w:rsid w:val="00BA36FA"/>
    <w:rsid w:val="00BA3A1B"/>
    <w:rsid w:val="00BA3B07"/>
    <w:rsid w:val="00BA3B68"/>
    <w:rsid w:val="00BA3C14"/>
    <w:rsid w:val="00BA3CD7"/>
    <w:rsid w:val="00BA4031"/>
    <w:rsid w:val="00BA40E4"/>
    <w:rsid w:val="00BA415B"/>
    <w:rsid w:val="00BA41C1"/>
    <w:rsid w:val="00BA41FA"/>
    <w:rsid w:val="00BA4227"/>
    <w:rsid w:val="00BA464E"/>
    <w:rsid w:val="00BA466A"/>
    <w:rsid w:val="00BA490C"/>
    <w:rsid w:val="00BA4BDA"/>
    <w:rsid w:val="00BA4F17"/>
    <w:rsid w:val="00BA4F8C"/>
    <w:rsid w:val="00BA4FCF"/>
    <w:rsid w:val="00BA5202"/>
    <w:rsid w:val="00BA546C"/>
    <w:rsid w:val="00BA549B"/>
    <w:rsid w:val="00BA5516"/>
    <w:rsid w:val="00BA55CD"/>
    <w:rsid w:val="00BA56F5"/>
    <w:rsid w:val="00BA56F9"/>
    <w:rsid w:val="00BA5A2A"/>
    <w:rsid w:val="00BA5A3F"/>
    <w:rsid w:val="00BA5C4D"/>
    <w:rsid w:val="00BA5D84"/>
    <w:rsid w:val="00BA5E5F"/>
    <w:rsid w:val="00BA5F01"/>
    <w:rsid w:val="00BA620F"/>
    <w:rsid w:val="00BA62CA"/>
    <w:rsid w:val="00BA64E6"/>
    <w:rsid w:val="00BA6551"/>
    <w:rsid w:val="00BA6571"/>
    <w:rsid w:val="00BA65D6"/>
    <w:rsid w:val="00BA6647"/>
    <w:rsid w:val="00BA66FB"/>
    <w:rsid w:val="00BA6774"/>
    <w:rsid w:val="00BA6891"/>
    <w:rsid w:val="00BA68AA"/>
    <w:rsid w:val="00BA69BE"/>
    <w:rsid w:val="00BA6CBC"/>
    <w:rsid w:val="00BA6CCD"/>
    <w:rsid w:val="00BA6DD2"/>
    <w:rsid w:val="00BA7455"/>
    <w:rsid w:val="00BA74DC"/>
    <w:rsid w:val="00BA751E"/>
    <w:rsid w:val="00BA75BA"/>
    <w:rsid w:val="00BA75C8"/>
    <w:rsid w:val="00BA7784"/>
    <w:rsid w:val="00BA78AA"/>
    <w:rsid w:val="00BA78E5"/>
    <w:rsid w:val="00BA7917"/>
    <w:rsid w:val="00BA797D"/>
    <w:rsid w:val="00BA7F91"/>
    <w:rsid w:val="00BB0175"/>
    <w:rsid w:val="00BB02B2"/>
    <w:rsid w:val="00BB03CE"/>
    <w:rsid w:val="00BB041E"/>
    <w:rsid w:val="00BB05B9"/>
    <w:rsid w:val="00BB0826"/>
    <w:rsid w:val="00BB0A62"/>
    <w:rsid w:val="00BB0C14"/>
    <w:rsid w:val="00BB0CF5"/>
    <w:rsid w:val="00BB0ECD"/>
    <w:rsid w:val="00BB0FF5"/>
    <w:rsid w:val="00BB0FFC"/>
    <w:rsid w:val="00BB1128"/>
    <w:rsid w:val="00BB11C4"/>
    <w:rsid w:val="00BB1334"/>
    <w:rsid w:val="00BB1348"/>
    <w:rsid w:val="00BB1402"/>
    <w:rsid w:val="00BB1512"/>
    <w:rsid w:val="00BB154F"/>
    <w:rsid w:val="00BB16CF"/>
    <w:rsid w:val="00BB17BA"/>
    <w:rsid w:val="00BB1823"/>
    <w:rsid w:val="00BB1866"/>
    <w:rsid w:val="00BB192A"/>
    <w:rsid w:val="00BB1A0A"/>
    <w:rsid w:val="00BB1B76"/>
    <w:rsid w:val="00BB1CEB"/>
    <w:rsid w:val="00BB1D6D"/>
    <w:rsid w:val="00BB1E10"/>
    <w:rsid w:val="00BB1E13"/>
    <w:rsid w:val="00BB1EDF"/>
    <w:rsid w:val="00BB2087"/>
    <w:rsid w:val="00BB21D6"/>
    <w:rsid w:val="00BB21E7"/>
    <w:rsid w:val="00BB22C6"/>
    <w:rsid w:val="00BB23B3"/>
    <w:rsid w:val="00BB2421"/>
    <w:rsid w:val="00BB2484"/>
    <w:rsid w:val="00BB25C8"/>
    <w:rsid w:val="00BB261E"/>
    <w:rsid w:val="00BB2715"/>
    <w:rsid w:val="00BB279E"/>
    <w:rsid w:val="00BB27CD"/>
    <w:rsid w:val="00BB27EB"/>
    <w:rsid w:val="00BB283E"/>
    <w:rsid w:val="00BB29F4"/>
    <w:rsid w:val="00BB2AFD"/>
    <w:rsid w:val="00BB2B43"/>
    <w:rsid w:val="00BB2CD5"/>
    <w:rsid w:val="00BB2D4B"/>
    <w:rsid w:val="00BB2D74"/>
    <w:rsid w:val="00BB2E93"/>
    <w:rsid w:val="00BB2EDA"/>
    <w:rsid w:val="00BB2EF4"/>
    <w:rsid w:val="00BB3158"/>
    <w:rsid w:val="00BB3174"/>
    <w:rsid w:val="00BB3229"/>
    <w:rsid w:val="00BB3286"/>
    <w:rsid w:val="00BB3409"/>
    <w:rsid w:val="00BB342E"/>
    <w:rsid w:val="00BB3564"/>
    <w:rsid w:val="00BB3687"/>
    <w:rsid w:val="00BB36C4"/>
    <w:rsid w:val="00BB386A"/>
    <w:rsid w:val="00BB394B"/>
    <w:rsid w:val="00BB3A50"/>
    <w:rsid w:val="00BB3E81"/>
    <w:rsid w:val="00BB3ECD"/>
    <w:rsid w:val="00BB403F"/>
    <w:rsid w:val="00BB408C"/>
    <w:rsid w:val="00BB412C"/>
    <w:rsid w:val="00BB4130"/>
    <w:rsid w:val="00BB42CA"/>
    <w:rsid w:val="00BB440D"/>
    <w:rsid w:val="00BB451E"/>
    <w:rsid w:val="00BB461E"/>
    <w:rsid w:val="00BB4808"/>
    <w:rsid w:val="00BB49C5"/>
    <w:rsid w:val="00BB49DB"/>
    <w:rsid w:val="00BB4BDF"/>
    <w:rsid w:val="00BB4C79"/>
    <w:rsid w:val="00BB4D19"/>
    <w:rsid w:val="00BB511B"/>
    <w:rsid w:val="00BB515F"/>
    <w:rsid w:val="00BB568B"/>
    <w:rsid w:val="00BB56A7"/>
    <w:rsid w:val="00BB56DB"/>
    <w:rsid w:val="00BB583B"/>
    <w:rsid w:val="00BB5852"/>
    <w:rsid w:val="00BB5A1A"/>
    <w:rsid w:val="00BB5AE8"/>
    <w:rsid w:val="00BB5B69"/>
    <w:rsid w:val="00BB5BC8"/>
    <w:rsid w:val="00BB5C87"/>
    <w:rsid w:val="00BB5D14"/>
    <w:rsid w:val="00BB5DA8"/>
    <w:rsid w:val="00BB5E70"/>
    <w:rsid w:val="00BB5EAE"/>
    <w:rsid w:val="00BB601A"/>
    <w:rsid w:val="00BB60DD"/>
    <w:rsid w:val="00BB6100"/>
    <w:rsid w:val="00BB6447"/>
    <w:rsid w:val="00BB6593"/>
    <w:rsid w:val="00BB66AB"/>
    <w:rsid w:val="00BB67EC"/>
    <w:rsid w:val="00BB6826"/>
    <w:rsid w:val="00BB6AD8"/>
    <w:rsid w:val="00BB6C3E"/>
    <w:rsid w:val="00BB6D6D"/>
    <w:rsid w:val="00BB7086"/>
    <w:rsid w:val="00BB70F7"/>
    <w:rsid w:val="00BB7380"/>
    <w:rsid w:val="00BB73F9"/>
    <w:rsid w:val="00BB7420"/>
    <w:rsid w:val="00BB77DD"/>
    <w:rsid w:val="00BB78EA"/>
    <w:rsid w:val="00BB7918"/>
    <w:rsid w:val="00BB7AC6"/>
    <w:rsid w:val="00BB7BA1"/>
    <w:rsid w:val="00BB7BD8"/>
    <w:rsid w:val="00BB7D3B"/>
    <w:rsid w:val="00BB7DD6"/>
    <w:rsid w:val="00BC0086"/>
    <w:rsid w:val="00BC0457"/>
    <w:rsid w:val="00BC054C"/>
    <w:rsid w:val="00BC0612"/>
    <w:rsid w:val="00BC0901"/>
    <w:rsid w:val="00BC0ABC"/>
    <w:rsid w:val="00BC0C00"/>
    <w:rsid w:val="00BC0ED7"/>
    <w:rsid w:val="00BC0F7B"/>
    <w:rsid w:val="00BC1019"/>
    <w:rsid w:val="00BC1034"/>
    <w:rsid w:val="00BC15ED"/>
    <w:rsid w:val="00BC177D"/>
    <w:rsid w:val="00BC1921"/>
    <w:rsid w:val="00BC1953"/>
    <w:rsid w:val="00BC19B2"/>
    <w:rsid w:val="00BC1BFE"/>
    <w:rsid w:val="00BC1C0E"/>
    <w:rsid w:val="00BC1D1E"/>
    <w:rsid w:val="00BC1D2C"/>
    <w:rsid w:val="00BC1D40"/>
    <w:rsid w:val="00BC21B6"/>
    <w:rsid w:val="00BC21BF"/>
    <w:rsid w:val="00BC23A6"/>
    <w:rsid w:val="00BC23AE"/>
    <w:rsid w:val="00BC23D8"/>
    <w:rsid w:val="00BC2465"/>
    <w:rsid w:val="00BC24D1"/>
    <w:rsid w:val="00BC2565"/>
    <w:rsid w:val="00BC25AB"/>
    <w:rsid w:val="00BC26E7"/>
    <w:rsid w:val="00BC2783"/>
    <w:rsid w:val="00BC2A23"/>
    <w:rsid w:val="00BC2B34"/>
    <w:rsid w:val="00BC2D7E"/>
    <w:rsid w:val="00BC2E12"/>
    <w:rsid w:val="00BC2E9A"/>
    <w:rsid w:val="00BC2FC5"/>
    <w:rsid w:val="00BC3017"/>
    <w:rsid w:val="00BC30C9"/>
    <w:rsid w:val="00BC32A9"/>
    <w:rsid w:val="00BC333F"/>
    <w:rsid w:val="00BC3459"/>
    <w:rsid w:val="00BC3513"/>
    <w:rsid w:val="00BC358B"/>
    <w:rsid w:val="00BC376F"/>
    <w:rsid w:val="00BC39A2"/>
    <w:rsid w:val="00BC3BF5"/>
    <w:rsid w:val="00BC3D4E"/>
    <w:rsid w:val="00BC3F8D"/>
    <w:rsid w:val="00BC3FC4"/>
    <w:rsid w:val="00BC4055"/>
    <w:rsid w:val="00BC420B"/>
    <w:rsid w:val="00BC4262"/>
    <w:rsid w:val="00BC43D4"/>
    <w:rsid w:val="00BC452F"/>
    <w:rsid w:val="00BC456C"/>
    <w:rsid w:val="00BC466E"/>
    <w:rsid w:val="00BC471A"/>
    <w:rsid w:val="00BC47A5"/>
    <w:rsid w:val="00BC47E4"/>
    <w:rsid w:val="00BC4884"/>
    <w:rsid w:val="00BC49DC"/>
    <w:rsid w:val="00BC4B98"/>
    <w:rsid w:val="00BC4BE7"/>
    <w:rsid w:val="00BC4BFE"/>
    <w:rsid w:val="00BC50A4"/>
    <w:rsid w:val="00BC5100"/>
    <w:rsid w:val="00BC516D"/>
    <w:rsid w:val="00BC5251"/>
    <w:rsid w:val="00BC5255"/>
    <w:rsid w:val="00BC54BB"/>
    <w:rsid w:val="00BC5A38"/>
    <w:rsid w:val="00BC5AB6"/>
    <w:rsid w:val="00BC5BFA"/>
    <w:rsid w:val="00BC5F81"/>
    <w:rsid w:val="00BC6153"/>
    <w:rsid w:val="00BC64E6"/>
    <w:rsid w:val="00BC66F2"/>
    <w:rsid w:val="00BC6765"/>
    <w:rsid w:val="00BC67A2"/>
    <w:rsid w:val="00BC6817"/>
    <w:rsid w:val="00BC68B6"/>
    <w:rsid w:val="00BC69E4"/>
    <w:rsid w:val="00BC6D2F"/>
    <w:rsid w:val="00BC6D34"/>
    <w:rsid w:val="00BC6ED2"/>
    <w:rsid w:val="00BC70DD"/>
    <w:rsid w:val="00BC721E"/>
    <w:rsid w:val="00BC7221"/>
    <w:rsid w:val="00BC7414"/>
    <w:rsid w:val="00BC762E"/>
    <w:rsid w:val="00BC76F4"/>
    <w:rsid w:val="00BC7761"/>
    <w:rsid w:val="00BC7768"/>
    <w:rsid w:val="00BC77ED"/>
    <w:rsid w:val="00BC7899"/>
    <w:rsid w:val="00BC79B5"/>
    <w:rsid w:val="00BC7A78"/>
    <w:rsid w:val="00BC7B29"/>
    <w:rsid w:val="00BC7BEA"/>
    <w:rsid w:val="00BC7DBF"/>
    <w:rsid w:val="00BC7F88"/>
    <w:rsid w:val="00BD0005"/>
    <w:rsid w:val="00BD00E9"/>
    <w:rsid w:val="00BD01E5"/>
    <w:rsid w:val="00BD028D"/>
    <w:rsid w:val="00BD0376"/>
    <w:rsid w:val="00BD044D"/>
    <w:rsid w:val="00BD04FD"/>
    <w:rsid w:val="00BD0515"/>
    <w:rsid w:val="00BD0AD8"/>
    <w:rsid w:val="00BD0BC3"/>
    <w:rsid w:val="00BD0BC9"/>
    <w:rsid w:val="00BD0C59"/>
    <w:rsid w:val="00BD0C9B"/>
    <w:rsid w:val="00BD0F15"/>
    <w:rsid w:val="00BD1094"/>
    <w:rsid w:val="00BD10AC"/>
    <w:rsid w:val="00BD1203"/>
    <w:rsid w:val="00BD122E"/>
    <w:rsid w:val="00BD1286"/>
    <w:rsid w:val="00BD1377"/>
    <w:rsid w:val="00BD1420"/>
    <w:rsid w:val="00BD15D8"/>
    <w:rsid w:val="00BD16F2"/>
    <w:rsid w:val="00BD19BC"/>
    <w:rsid w:val="00BD1B29"/>
    <w:rsid w:val="00BD1B4A"/>
    <w:rsid w:val="00BD1C82"/>
    <w:rsid w:val="00BD1D2E"/>
    <w:rsid w:val="00BD1F1A"/>
    <w:rsid w:val="00BD2013"/>
    <w:rsid w:val="00BD21DA"/>
    <w:rsid w:val="00BD2601"/>
    <w:rsid w:val="00BD26CE"/>
    <w:rsid w:val="00BD2795"/>
    <w:rsid w:val="00BD27AB"/>
    <w:rsid w:val="00BD27BA"/>
    <w:rsid w:val="00BD28D1"/>
    <w:rsid w:val="00BD2A32"/>
    <w:rsid w:val="00BD2B44"/>
    <w:rsid w:val="00BD2F79"/>
    <w:rsid w:val="00BD31C0"/>
    <w:rsid w:val="00BD3382"/>
    <w:rsid w:val="00BD33A9"/>
    <w:rsid w:val="00BD350F"/>
    <w:rsid w:val="00BD35AA"/>
    <w:rsid w:val="00BD35CD"/>
    <w:rsid w:val="00BD36CF"/>
    <w:rsid w:val="00BD371E"/>
    <w:rsid w:val="00BD394D"/>
    <w:rsid w:val="00BD3989"/>
    <w:rsid w:val="00BD3AEE"/>
    <w:rsid w:val="00BD3CB7"/>
    <w:rsid w:val="00BD3D3F"/>
    <w:rsid w:val="00BD3DE3"/>
    <w:rsid w:val="00BD3F0A"/>
    <w:rsid w:val="00BD40ED"/>
    <w:rsid w:val="00BD4267"/>
    <w:rsid w:val="00BD4354"/>
    <w:rsid w:val="00BD444F"/>
    <w:rsid w:val="00BD445C"/>
    <w:rsid w:val="00BD45C2"/>
    <w:rsid w:val="00BD484E"/>
    <w:rsid w:val="00BD4889"/>
    <w:rsid w:val="00BD4A00"/>
    <w:rsid w:val="00BD4AEF"/>
    <w:rsid w:val="00BD4B86"/>
    <w:rsid w:val="00BD4E4C"/>
    <w:rsid w:val="00BD524E"/>
    <w:rsid w:val="00BD526B"/>
    <w:rsid w:val="00BD58D5"/>
    <w:rsid w:val="00BD5AB3"/>
    <w:rsid w:val="00BD5B2D"/>
    <w:rsid w:val="00BD5B47"/>
    <w:rsid w:val="00BD5C50"/>
    <w:rsid w:val="00BD5F78"/>
    <w:rsid w:val="00BD6032"/>
    <w:rsid w:val="00BD6084"/>
    <w:rsid w:val="00BD63E3"/>
    <w:rsid w:val="00BD64AD"/>
    <w:rsid w:val="00BD64B5"/>
    <w:rsid w:val="00BD6AD8"/>
    <w:rsid w:val="00BD6B41"/>
    <w:rsid w:val="00BD6BA5"/>
    <w:rsid w:val="00BD6C47"/>
    <w:rsid w:val="00BD6FC0"/>
    <w:rsid w:val="00BD7125"/>
    <w:rsid w:val="00BD7278"/>
    <w:rsid w:val="00BD72E2"/>
    <w:rsid w:val="00BD7524"/>
    <w:rsid w:val="00BD775E"/>
    <w:rsid w:val="00BD7915"/>
    <w:rsid w:val="00BD7A01"/>
    <w:rsid w:val="00BD7A49"/>
    <w:rsid w:val="00BD7B1F"/>
    <w:rsid w:val="00BD7BCD"/>
    <w:rsid w:val="00BD7C02"/>
    <w:rsid w:val="00BD7CE5"/>
    <w:rsid w:val="00BD7CEF"/>
    <w:rsid w:val="00BD7D76"/>
    <w:rsid w:val="00BD7F19"/>
    <w:rsid w:val="00BD7FF6"/>
    <w:rsid w:val="00BE0004"/>
    <w:rsid w:val="00BE00AE"/>
    <w:rsid w:val="00BE00F4"/>
    <w:rsid w:val="00BE0179"/>
    <w:rsid w:val="00BE0415"/>
    <w:rsid w:val="00BE047D"/>
    <w:rsid w:val="00BE0508"/>
    <w:rsid w:val="00BE0527"/>
    <w:rsid w:val="00BE081D"/>
    <w:rsid w:val="00BE0A88"/>
    <w:rsid w:val="00BE0C9F"/>
    <w:rsid w:val="00BE0D51"/>
    <w:rsid w:val="00BE0F0D"/>
    <w:rsid w:val="00BE0FFC"/>
    <w:rsid w:val="00BE106D"/>
    <w:rsid w:val="00BE1225"/>
    <w:rsid w:val="00BE122F"/>
    <w:rsid w:val="00BE12A5"/>
    <w:rsid w:val="00BE12C2"/>
    <w:rsid w:val="00BE133D"/>
    <w:rsid w:val="00BE14C6"/>
    <w:rsid w:val="00BE14F1"/>
    <w:rsid w:val="00BE16A9"/>
    <w:rsid w:val="00BE1714"/>
    <w:rsid w:val="00BE1AB9"/>
    <w:rsid w:val="00BE1B0D"/>
    <w:rsid w:val="00BE1D87"/>
    <w:rsid w:val="00BE1EE6"/>
    <w:rsid w:val="00BE1F05"/>
    <w:rsid w:val="00BE1F3E"/>
    <w:rsid w:val="00BE2032"/>
    <w:rsid w:val="00BE21BF"/>
    <w:rsid w:val="00BE2255"/>
    <w:rsid w:val="00BE22E2"/>
    <w:rsid w:val="00BE2397"/>
    <w:rsid w:val="00BE25EE"/>
    <w:rsid w:val="00BE26EB"/>
    <w:rsid w:val="00BE2914"/>
    <w:rsid w:val="00BE2A6B"/>
    <w:rsid w:val="00BE2ACC"/>
    <w:rsid w:val="00BE2AD7"/>
    <w:rsid w:val="00BE2ADC"/>
    <w:rsid w:val="00BE2B0D"/>
    <w:rsid w:val="00BE2CFD"/>
    <w:rsid w:val="00BE2F08"/>
    <w:rsid w:val="00BE2FA1"/>
    <w:rsid w:val="00BE3166"/>
    <w:rsid w:val="00BE318A"/>
    <w:rsid w:val="00BE340A"/>
    <w:rsid w:val="00BE3457"/>
    <w:rsid w:val="00BE368B"/>
    <w:rsid w:val="00BE36A0"/>
    <w:rsid w:val="00BE3A0E"/>
    <w:rsid w:val="00BE3B2B"/>
    <w:rsid w:val="00BE3BC7"/>
    <w:rsid w:val="00BE3C44"/>
    <w:rsid w:val="00BE3C95"/>
    <w:rsid w:val="00BE3E4B"/>
    <w:rsid w:val="00BE3EA7"/>
    <w:rsid w:val="00BE3F92"/>
    <w:rsid w:val="00BE4191"/>
    <w:rsid w:val="00BE427A"/>
    <w:rsid w:val="00BE4296"/>
    <w:rsid w:val="00BE4578"/>
    <w:rsid w:val="00BE481F"/>
    <w:rsid w:val="00BE49A8"/>
    <w:rsid w:val="00BE4A5A"/>
    <w:rsid w:val="00BE4B10"/>
    <w:rsid w:val="00BE4B34"/>
    <w:rsid w:val="00BE4F54"/>
    <w:rsid w:val="00BE51DF"/>
    <w:rsid w:val="00BE51F4"/>
    <w:rsid w:val="00BE5373"/>
    <w:rsid w:val="00BE53DF"/>
    <w:rsid w:val="00BE574C"/>
    <w:rsid w:val="00BE5875"/>
    <w:rsid w:val="00BE592C"/>
    <w:rsid w:val="00BE593E"/>
    <w:rsid w:val="00BE59CB"/>
    <w:rsid w:val="00BE5A85"/>
    <w:rsid w:val="00BE5B11"/>
    <w:rsid w:val="00BE5B1C"/>
    <w:rsid w:val="00BE5C3B"/>
    <w:rsid w:val="00BE63AC"/>
    <w:rsid w:val="00BE6470"/>
    <w:rsid w:val="00BE6581"/>
    <w:rsid w:val="00BE65AC"/>
    <w:rsid w:val="00BE694B"/>
    <w:rsid w:val="00BE6CF6"/>
    <w:rsid w:val="00BE7060"/>
    <w:rsid w:val="00BE739D"/>
    <w:rsid w:val="00BE7576"/>
    <w:rsid w:val="00BE7636"/>
    <w:rsid w:val="00BE79EB"/>
    <w:rsid w:val="00BE79F8"/>
    <w:rsid w:val="00BE7AEC"/>
    <w:rsid w:val="00BE7B37"/>
    <w:rsid w:val="00BE7B4A"/>
    <w:rsid w:val="00BE7E3A"/>
    <w:rsid w:val="00BE7F31"/>
    <w:rsid w:val="00BE7FB1"/>
    <w:rsid w:val="00BF010C"/>
    <w:rsid w:val="00BF018D"/>
    <w:rsid w:val="00BF0203"/>
    <w:rsid w:val="00BF0247"/>
    <w:rsid w:val="00BF099A"/>
    <w:rsid w:val="00BF09ED"/>
    <w:rsid w:val="00BF0B9C"/>
    <w:rsid w:val="00BF0CA8"/>
    <w:rsid w:val="00BF0D27"/>
    <w:rsid w:val="00BF0D51"/>
    <w:rsid w:val="00BF0D95"/>
    <w:rsid w:val="00BF0EAC"/>
    <w:rsid w:val="00BF0F4F"/>
    <w:rsid w:val="00BF0FF8"/>
    <w:rsid w:val="00BF118D"/>
    <w:rsid w:val="00BF13C4"/>
    <w:rsid w:val="00BF1588"/>
    <w:rsid w:val="00BF196D"/>
    <w:rsid w:val="00BF19D2"/>
    <w:rsid w:val="00BF1B1C"/>
    <w:rsid w:val="00BF1B1E"/>
    <w:rsid w:val="00BF1F3E"/>
    <w:rsid w:val="00BF1FE7"/>
    <w:rsid w:val="00BF2014"/>
    <w:rsid w:val="00BF2537"/>
    <w:rsid w:val="00BF25C2"/>
    <w:rsid w:val="00BF2776"/>
    <w:rsid w:val="00BF29ED"/>
    <w:rsid w:val="00BF2CA4"/>
    <w:rsid w:val="00BF2CE8"/>
    <w:rsid w:val="00BF2D5E"/>
    <w:rsid w:val="00BF2DCD"/>
    <w:rsid w:val="00BF2EC1"/>
    <w:rsid w:val="00BF2F67"/>
    <w:rsid w:val="00BF3007"/>
    <w:rsid w:val="00BF3044"/>
    <w:rsid w:val="00BF30E9"/>
    <w:rsid w:val="00BF3293"/>
    <w:rsid w:val="00BF32EC"/>
    <w:rsid w:val="00BF3306"/>
    <w:rsid w:val="00BF3389"/>
    <w:rsid w:val="00BF33BA"/>
    <w:rsid w:val="00BF3502"/>
    <w:rsid w:val="00BF3547"/>
    <w:rsid w:val="00BF3853"/>
    <w:rsid w:val="00BF3E3C"/>
    <w:rsid w:val="00BF3ED9"/>
    <w:rsid w:val="00BF4099"/>
    <w:rsid w:val="00BF40E3"/>
    <w:rsid w:val="00BF41BB"/>
    <w:rsid w:val="00BF426D"/>
    <w:rsid w:val="00BF474E"/>
    <w:rsid w:val="00BF4797"/>
    <w:rsid w:val="00BF4899"/>
    <w:rsid w:val="00BF4B49"/>
    <w:rsid w:val="00BF4B6A"/>
    <w:rsid w:val="00BF4D56"/>
    <w:rsid w:val="00BF4D77"/>
    <w:rsid w:val="00BF4F1E"/>
    <w:rsid w:val="00BF4F45"/>
    <w:rsid w:val="00BF5088"/>
    <w:rsid w:val="00BF50C7"/>
    <w:rsid w:val="00BF5281"/>
    <w:rsid w:val="00BF59C5"/>
    <w:rsid w:val="00BF59F1"/>
    <w:rsid w:val="00BF5A13"/>
    <w:rsid w:val="00BF5AA9"/>
    <w:rsid w:val="00BF5ABC"/>
    <w:rsid w:val="00BF5AD5"/>
    <w:rsid w:val="00BF5BA4"/>
    <w:rsid w:val="00BF5BAD"/>
    <w:rsid w:val="00BF5C63"/>
    <w:rsid w:val="00BF5C81"/>
    <w:rsid w:val="00BF5C9D"/>
    <w:rsid w:val="00BF5CC8"/>
    <w:rsid w:val="00BF5D8E"/>
    <w:rsid w:val="00BF5DC2"/>
    <w:rsid w:val="00BF5E3F"/>
    <w:rsid w:val="00BF602F"/>
    <w:rsid w:val="00BF60B0"/>
    <w:rsid w:val="00BF6128"/>
    <w:rsid w:val="00BF6201"/>
    <w:rsid w:val="00BF62CC"/>
    <w:rsid w:val="00BF6476"/>
    <w:rsid w:val="00BF64E6"/>
    <w:rsid w:val="00BF6619"/>
    <w:rsid w:val="00BF6730"/>
    <w:rsid w:val="00BF678C"/>
    <w:rsid w:val="00BF69F1"/>
    <w:rsid w:val="00BF6A16"/>
    <w:rsid w:val="00BF6B37"/>
    <w:rsid w:val="00BF6DB6"/>
    <w:rsid w:val="00BF6E87"/>
    <w:rsid w:val="00BF7215"/>
    <w:rsid w:val="00BF7377"/>
    <w:rsid w:val="00BF73F4"/>
    <w:rsid w:val="00BF749D"/>
    <w:rsid w:val="00BF7798"/>
    <w:rsid w:val="00BF77E1"/>
    <w:rsid w:val="00BF7929"/>
    <w:rsid w:val="00BF7AFE"/>
    <w:rsid w:val="00BF7B07"/>
    <w:rsid w:val="00BF7FFC"/>
    <w:rsid w:val="00C000B3"/>
    <w:rsid w:val="00C00174"/>
    <w:rsid w:val="00C001FF"/>
    <w:rsid w:val="00C004D4"/>
    <w:rsid w:val="00C004FA"/>
    <w:rsid w:val="00C00788"/>
    <w:rsid w:val="00C007C5"/>
    <w:rsid w:val="00C00972"/>
    <w:rsid w:val="00C00A80"/>
    <w:rsid w:val="00C00AAD"/>
    <w:rsid w:val="00C00AFA"/>
    <w:rsid w:val="00C00CE6"/>
    <w:rsid w:val="00C00D0E"/>
    <w:rsid w:val="00C00F29"/>
    <w:rsid w:val="00C0146B"/>
    <w:rsid w:val="00C0159A"/>
    <w:rsid w:val="00C01712"/>
    <w:rsid w:val="00C0179F"/>
    <w:rsid w:val="00C017E4"/>
    <w:rsid w:val="00C018A9"/>
    <w:rsid w:val="00C01A94"/>
    <w:rsid w:val="00C01ABA"/>
    <w:rsid w:val="00C01AEB"/>
    <w:rsid w:val="00C01AF1"/>
    <w:rsid w:val="00C01D1A"/>
    <w:rsid w:val="00C01DB5"/>
    <w:rsid w:val="00C01F09"/>
    <w:rsid w:val="00C01F97"/>
    <w:rsid w:val="00C01F98"/>
    <w:rsid w:val="00C02004"/>
    <w:rsid w:val="00C020A1"/>
    <w:rsid w:val="00C021D9"/>
    <w:rsid w:val="00C021EF"/>
    <w:rsid w:val="00C02226"/>
    <w:rsid w:val="00C022F4"/>
    <w:rsid w:val="00C02328"/>
    <w:rsid w:val="00C0244F"/>
    <w:rsid w:val="00C0261C"/>
    <w:rsid w:val="00C02856"/>
    <w:rsid w:val="00C02A95"/>
    <w:rsid w:val="00C02CDF"/>
    <w:rsid w:val="00C02DF9"/>
    <w:rsid w:val="00C02E0A"/>
    <w:rsid w:val="00C02FA8"/>
    <w:rsid w:val="00C030AE"/>
    <w:rsid w:val="00C032BB"/>
    <w:rsid w:val="00C032C5"/>
    <w:rsid w:val="00C0344A"/>
    <w:rsid w:val="00C034DC"/>
    <w:rsid w:val="00C038B6"/>
    <w:rsid w:val="00C039B5"/>
    <w:rsid w:val="00C03A2F"/>
    <w:rsid w:val="00C03EF9"/>
    <w:rsid w:val="00C03F64"/>
    <w:rsid w:val="00C03F76"/>
    <w:rsid w:val="00C040B8"/>
    <w:rsid w:val="00C041A0"/>
    <w:rsid w:val="00C04236"/>
    <w:rsid w:val="00C0435B"/>
    <w:rsid w:val="00C04473"/>
    <w:rsid w:val="00C0473E"/>
    <w:rsid w:val="00C0484D"/>
    <w:rsid w:val="00C04ADA"/>
    <w:rsid w:val="00C04FF2"/>
    <w:rsid w:val="00C05004"/>
    <w:rsid w:val="00C05176"/>
    <w:rsid w:val="00C0520B"/>
    <w:rsid w:val="00C05253"/>
    <w:rsid w:val="00C052DE"/>
    <w:rsid w:val="00C053E4"/>
    <w:rsid w:val="00C05590"/>
    <w:rsid w:val="00C05638"/>
    <w:rsid w:val="00C0568C"/>
    <w:rsid w:val="00C05786"/>
    <w:rsid w:val="00C058A9"/>
    <w:rsid w:val="00C05A53"/>
    <w:rsid w:val="00C05B3B"/>
    <w:rsid w:val="00C05CA6"/>
    <w:rsid w:val="00C05D91"/>
    <w:rsid w:val="00C063FE"/>
    <w:rsid w:val="00C06505"/>
    <w:rsid w:val="00C0651B"/>
    <w:rsid w:val="00C065B9"/>
    <w:rsid w:val="00C06758"/>
    <w:rsid w:val="00C069B5"/>
    <w:rsid w:val="00C06A27"/>
    <w:rsid w:val="00C06A8D"/>
    <w:rsid w:val="00C06E6B"/>
    <w:rsid w:val="00C06E85"/>
    <w:rsid w:val="00C0701A"/>
    <w:rsid w:val="00C070CF"/>
    <w:rsid w:val="00C07151"/>
    <w:rsid w:val="00C07317"/>
    <w:rsid w:val="00C0762E"/>
    <w:rsid w:val="00C07666"/>
    <w:rsid w:val="00C07806"/>
    <w:rsid w:val="00C07965"/>
    <w:rsid w:val="00C07D35"/>
    <w:rsid w:val="00C07DE4"/>
    <w:rsid w:val="00C07E6D"/>
    <w:rsid w:val="00C1001F"/>
    <w:rsid w:val="00C10055"/>
    <w:rsid w:val="00C1020F"/>
    <w:rsid w:val="00C1023A"/>
    <w:rsid w:val="00C10253"/>
    <w:rsid w:val="00C10264"/>
    <w:rsid w:val="00C103D9"/>
    <w:rsid w:val="00C103E9"/>
    <w:rsid w:val="00C1040C"/>
    <w:rsid w:val="00C104AE"/>
    <w:rsid w:val="00C107F5"/>
    <w:rsid w:val="00C108C5"/>
    <w:rsid w:val="00C10AC7"/>
    <w:rsid w:val="00C10B7B"/>
    <w:rsid w:val="00C10DB0"/>
    <w:rsid w:val="00C10E3C"/>
    <w:rsid w:val="00C10E5A"/>
    <w:rsid w:val="00C10F5F"/>
    <w:rsid w:val="00C11110"/>
    <w:rsid w:val="00C1117D"/>
    <w:rsid w:val="00C11358"/>
    <w:rsid w:val="00C1146C"/>
    <w:rsid w:val="00C114AD"/>
    <w:rsid w:val="00C1154B"/>
    <w:rsid w:val="00C115E4"/>
    <w:rsid w:val="00C1182A"/>
    <w:rsid w:val="00C1193A"/>
    <w:rsid w:val="00C1199D"/>
    <w:rsid w:val="00C11CB5"/>
    <w:rsid w:val="00C11E29"/>
    <w:rsid w:val="00C11ECB"/>
    <w:rsid w:val="00C12045"/>
    <w:rsid w:val="00C120BF"/>
    <w:rsid w:val="00C120CD"/>
    <w:rsid w:val="00C12199"/>
    <w:rsid w:val="00C1228E"/>
    <w:rsid w:val="00C123D0"/>
    <w:rsid w:val="00C12451"/>
    <w:rsid w:val="00C126F4"/>
    <w:rsid w:val="00C12800"/>
    <w:rsid w:val="00C129B0"/>
    <w:rsid w:val="00C12B57"/>
    <w:rsid w:val="00C12BCE"/>
    <w:rsid w:val="00C12C16"/>
    <w:rsid w:val="00C12D64"/>
    <w:rsid w:val="00C12EDD"/>
    <w:rsid w:val="00C13286"/>
    <w:rsid w:val="00C13381"/>
    <w:rsid w:val="00C13544"/>
    <w:rsid w:val="00C135C1"/>
    <w:rsid w:val="00C13640"/>
    <w:rsid w:val="00C1368A"/>
    <w:rsid w:val="00C137BB"/>
    <w:rsid w:val="00C13B38"/>
    <w:rsid w:val="00C13D91"/>
    <w:rsid w:val="00C13DE6"/>
    <w:rsid w:val="00C13E30"/>
    <w:rsid w:val="00C13F46"/>
    <w:rsid w:val="00C13FCD"/>
    <w:rsid w:val="00C140C4"/>
    <w:rsid w:val="00C140F2"/>
    <w:rsid w:val="00C14246"/>
    <w:rsid w:val="00C14437"/>
    <w:rsid w:val="00C1445B"/>
    <w:rsid w:val="00C14674"/>
    <w:rsid w:val="00C14680"/>
    <w:rsid w:val="00C14841"/>
    <w:rsid w:val="00C14A7A"/>
    <w:rsid w:val="00C14E21"/>
    <w:rsid w:val="00C15028"/>
    <w:rsid w:val="00C1520E"/>
    <w:rsid w:val="00C15268"/>
    <w:rsid w:val="00C153B1"/>
    <w:rsid w:val="00C15423"/>
    <w:rsid w:val="00C15A02"/>
    <w:rsid w:val="00C15D70"/>
    <w:rsid w:val="00C15DF1"/>
    <w:rsid w:val="00C15EA5"/>
    <w:rsid w:val="00C15F68"/>
    <w:rsid w:val="00C16011"/>
    <w:rsid w:val="00C160C9"/>
    <w:rsid w:val="00C16102"/>
    <w:rsid w:val="00C162BE"/>
    <w:rsid w:val="00C1634E"/>
    <w:rsid w:val="00C163E9"/>
    <w:rsid w:val="00C1640A"/>
    <w:rsid w:val="00C16451"/>
    <w:rsid w:val="00C1659B"/>
    <w:rsid w:val="00C16610"/>
    <w:rsid w:val="00C16630"/>
    <w:rsid w:val="00C167AC"/>
    <w:rsid w:val="00C16810"/>
    <w:rsid w:val="00C168E7"/>
    <w:rsid w:val="00C16A86"/>
    <w:rsid w:val="00C16AAF"/>
    <w:rsid w:val="00C16F79"/>
    <w:rsid w:val="00C16FA6"/>
    <w:rsid w:val="00C170BD"/>
    <w:rsid w:val="00C17119"/>
    <w:rsid w:val="00C17523"/>
    <w:rsid w:val="00C17557"/>
    <w:rsid w:val="00C17676"/>
    <w:rsid w:val="00C17A9D"/>
    <w:rsid w:val="00C17B37"/>
    <w:rsid w:val="00C17BC9"/>
    <w:rsid w:val="00C17C10"/>
    <w:rsid w:val="00C17F84"/>
    <w:rsid w:val="00C20064"/>
    <w:rsid w:val="00C200F6"/>
    <w:rsid w:val="00C202F2"/>
    <w:rsid w:val="00C20444"/>
    <w:rsid w:val="00C20501"/>
    <w:rsid w:val="00C20660"/>
    <w:rsid w:val="00C20859"/>
    <w:rsid w:val="00C20A39"/>
    <w:rsid w:val="00C20AC9"/>
    <w:rsid w:val="00C20B0B"/>
    <w:rsid w:val="00C20C1A"/>
    <w:rsid w:val="00C20E06"/>
    <w:rsid w:val="00C20E5C"/>
    <w:rsid w:val="00C21148"/>
    <w:rsid w:val="00C2157E"/>
    <w:rsid w:val="00C21741"/>
    <w:rsid w:val="00C218BE"/>
    <w:rsid w:val="00C2191B"/>
    <w:rsid w:val="00C21A77"/>
    <w:rsid w:val="00C21BBD"/>
    <w:rsid w:val="00C220E0"/>
    <w:rsid w:val="00C22184"/>
    <w:rsid w:val="00C222F4"/>
    <w:rsid w:val="00C22439"/>
    <w:rsid w:val="00C2251C"/>
    <w:rsid w:val="00C22595"/>
    <w:rsid w:val="00C2291C"/>
    <w:rsid w:val="00C22AF0"/>
    <w:rsid w:val="00C22B95"/>
    <w:rsid w:val="00C22D2F"/>
    <w:rsid w:val="00C22E9F"/>
    <w:rsid w:val="00C22F12"/>
    <w:rsid w:val="00C22F4C"/>
    <w:rsid w:val="00C23205"/>
    <w:rsid w:val="00C2328C"/>
    <w:rsid w:val="00C232B0"/>
    <w:rsid w:val="00C232D1"/>
    <w:rsid w:val="00C235DB"/>
    <w:rsid w:val="00C2374A"/>
    <w:rsid w:val="00C237A1"/>
    <w:rsid w:val="00C239F5"/>
    <w:rsid w:val="00C23B6D"/>
    <w:rsid w:val="00C23BA6"/>
    <w:rsid w:val="00C23C50"/>
    <w:rsid w:val="00C23C61"/>
    <w:rsid w:val="00C23D00"/>
    <w:rsid w:val="00C23E6A"/>
    <w:rsid w:val="00C23F47"/>
    <w:rsid w:val="00C2404D"/>
    <w:rsid w:val="00C240E3"/>
    <w:rsid w:val="00C24104"/>
    <w:rsid w:val="00C241C4"/>
    <w:rsid w:val="00C241D9"/>
    <w:rsid w:val="00C2426A"/>
    <w:rsid w:val="00C24280"/>
    <w:rsid w:val="00C2428D"/>
    <w:rsid w:val="00C24418"/>
    <w:rsid w:val="00C2447C"/>
    <w:rsid w:val="00C24525"/>
    <w:rsid w:val="00C249A7"/>
    <w:rsid w:val="00C24B57"/>
    <w:rsid w:val="00C24B5A"/>
    <w:rsid w:val="00C24BEE"/>
    <w:rsid w:val="00C24BFD"/>
    <w:rsid w:val="00C24C3C"/>
    <w:rsid w:val="00C24E0F"/>
    <w:rsid w:val="00C24FC6"/>
    <w:rsid w:val="00C2512F"/>
    <w:rsid w:val="00C253BB"/>
    <w:rsid w:val="00C25670"/>
    <w:rsid w:val="00C2581C"/>
    <w:rsid w:val="00C25A2E"/>
    <w:rsid w:val="00C25AA3"/>
    <w:rsid w:val="00C25AC3"/>
    <w:rsid w:val="00C25DAA"/>
    <w:rsid w:val="00C260FA"/>
    <w:rsid w:val="00C2614A"/>
    <w:rsid w:val="00C26181"/>
    <w:rsid w:val="00C261E2"/>
    <w:rsid w:val="00C2643B"/>
    <w:rsid w:val="00C264BF"/>
    <w:rsid w:val="00C26584"/>
    <w:rsid w:val="00C2663C"/>
    <w:rsid w:val="00C26779"/>
    <w:rsid w:val="00C267B0"/>
    <w:rsid w:val="00C26878"/>
    <w:rsid w:val="00C26B08"/>
    <w:rsid w:val="00C26B0F"/>
    <w:rsid w:val="00C26B95"/>
    <w:rsid w:val="00C26CFF"/>
    <w:rsid w:val="00C26E8E"/>
    <w:rsid w:val="00C26EF1"/>
    <w:rsid w:val="00C26FD7"/>
    <w:rsid w:val="00C27186"/>
    <w:rsid w:val="00C272AA"/>
    <w:rsid w:val="00C27528"/>
    <w:rsid w:val="00C275A0"/>
    <w:rsid w:val="00C27870"/>
    <w:rsid w:val="00C278D2"/>
    <w:rsid w:val="00C2797A"/>
    <w:rsid w:val="00C27A76"/>
    <w:rsid w:val="00C27B3F"/>
    <w:rsid w:val="00C27E25"/>
    <w:rsid w:val="00C27F58"/>
    <w:rsid w:val="00C30094"/>
    <w:rsid w:val="00C301D4"/>
    <w:rsid w:val="00C3020D"/>
    <w:rsid w:val="00C3031B"/>
    <w:rsid w:val="00C30367"/>
    <w:rsid w:val="00C304C4"/>
    <w:rsid w:val="00C305D4"/>
    <w:rsid w:val="00C3063E"/>
    <w:rsid w:val="00C30896"/>
    <w:rsid w:val="00C30A58"/>
    <w:rsid w:val="00C30A79"/>
    <w:rsid w:val="00C30B3E"/>
    <w:rsid w:val="00C30BD6"/>
    <w:rsid w:val="00C30CB5"/>
    <w:rsid w:val="00C310FF"/>
    <w:rsid w:val="00C311A0"/>
    <w:rsid w:val="00C3177D"/>
    <w:rsid w:val="00C3193B"/>
    <w:rsid w:val="00C31A75"/>
    <w:rsid w:val="00C31E65"/>
    <w:rsid w:val="00C31EB5"/>
    <w:rsid w:val="00C31F51"/>
    <w:rsid w:val="00C32045"/>
    <w:rsid w:val="00C320A9"/>
    <w:rsid w:val="00C32184"/>
    <w:rsid w:val="00C3222B"/>
    <w:rsid w:val="00C323CE"/>
    <w:rsid w:val="00C3253C"/>
    <w:rsid w:val="00C32C00"/>
    <w:rsid w:val="00C32E43"/>
    <w:rsid w:val="00C32E9D"/>
    <w:rsid w:val="00C3300A"/>
    <w:rsid w:val="00C3303A"/>
    <w:rsid w:val="00C33853"/>
    <w:rsid w:val="00C33BA8"/>
    <w:rsid w:val="00C33BE6"/>
    <w:rsid w:val="00C33C4F"/>
    <w:rsid w:val="00C33DA2"/>
    <w:rsid w:val="00C33DCD"/>
    <w:rsid w:val="00C33E1E"/>
    <w:rsid w:val="00C33F42"/>
    <w:rsid w:val="00C34000"/>
    <w:rsid w:val="00C34009"/>
    <w:rsid w:val="00C34066"/>
    <w:rsid w:val="00C340B9"/>
    <w:rsid w:val="00C340F2"/>
    <w:rsid w:val="00C34160"/>
    <w:rsid w:val="00C342EB"/>
    <w:rsid w:val="00C34658"/>
    <w:rsid w:val="00C346D4"/>
    <w:rsid w:val="00C34B70"/>
    <w:rsid w:val="00C34BAF"/>
    <w:rsid w:val="00C34C48"/>
    <w:rsid w:val="00C34F21"/>
    <w:rsid w:val="00C34F26"/>
    <w:rsid w:val="00C34F53"/>
    <w:rsid w:val="00C353DD"/>
    <w:rsid w:val="00C35552"/>
    <w:rsid w:val="00C3564F"/>
    <w:rsid w:val="00C3574C"/>
    <w:rsid w:val="00C357F5"/>
    <w:rsid w:val="00C358D7"/>
    <w:rsid w:val="00C35921"/>
    <w:rsid w:val="00C35A10"/>
    <w:rsid w:val="00C35B5C"/>
    <w:rsid w:val="00C35ED8"/>
    <w:rsid w:val="00C3604C"/>
    <w:rsid w:val="00C360F8"/>
    <w:rsid w:val="00C362AD"/>
    <w:rsid w:val="00C3650E"/>
    <w:rsid w:val="00C365B6"/>
    <w:rsid w:val="00C36852"/>
    <w:rsid w:val="00C3695B"/>
    <w:rsid w:val="00C36A73"/>
    <w:rsid w:val="00C36EF2"/>
    <w:rsid w:val="00C37121"/>
    <w:rsid w:val="00C3749E"/>
    <w:rsid w:val="00C374BA"/>
    <w:rsid w:val="00C377AA"/>
    <w:rsid w:val="00C377AE"/>
    <w:rsid w:val="00C37852"/>
    <w:rsid w:val="00C379C0"/>
    <w:rsid w:val="00C37BD4"/>
    <w:rsid w:val="00C37C0A"/>
    <w:rsid w:val="00C37C44"/>
    <w:rsid w:val="00C37CA1"/>
    <w:rsid w:val="00C37CBC"/>
    <w:rsid w:val="00C37CFC"/>
    <w:rsid w:val="00C37EF1"/>
    <w:rsid w:val="00C4013E"/>
    <w:rsid w:val="00C40879"/>
    <w:rsid w:val="00C408E0"/>
    <w:rsid w:val="00C409EF"/>
    <w:rsid w:val="00C40A27"/>
    <w:rsid w:val="00C40A69"/>
    <w:rsid w:val="00C40A6F"/>
    <w:rsid w:val="00C40AA5"/>
    <w:rsid w:val="00C40C2B"/>
    <w:rsid w:val="00C40C4A"/>
    <w:rsid w:val="00C40D58"/>
    <w:rsid w:val="00C40DE0"/>
    <w:rsid w:val="00C40E76"/>
    <w:rsid w:val="00C410E1"/>
    <w:rsid w:val="00C4124B"/>
    <w:rsid w:val="00C412C2"/>
    <w:rsid w:val="00C4142B"/>
    <w:rsid w:val="00C4144C"/>
    <w:rsid w:val="00C414E0"/>
    <w:rsid w:val="00C414F5"/>
    <w:rsid w:val="00C4150E"/>
    <w:rsid w:val="00C41582"/>
    <w:rsid w:val="00C4161B"/>
    <w:rsid w:val="00C41631"/>
    <w:rsid w:val="00C416AA"/>
    <w:rsid w:val="00C41704"/>
    <w:rsid w:val="00C417CF"/>
    <w:rsid w:val="00C41B34"/>
    <w:rsid w:val="00C41C3F"/>
    <w:rsid w:val="00C41F09"/>
    <w:rsid w:val="00C41F66"/>
    <w:rsid w:val="00C420C7"/>
    <w:rsid w:val="00C420D7"/>
    <w:rsid w:val="00C42458"/>
    <w:rsid w:val="00C4272D"/>
    <w:rsid w:val="00C42902"/>
    <w:rsid w:val="00C42A36"/>
    <w:rsid w:val="00C431BF"/>
    <w:rsid w:val="00C433C4"/>
    <w:rsid w:val="00C43414"/>
    <w:rsid w:val="00C43423"/>
    <w:rsid w:val="00C434BE"/>
    <w:rsid w:val="00C4354B"/>
    <w:rsid w:val="00C4377E"/>
    <w:rsid w:val="00C439E0"/>
    <w:rsid w:val="00C43BA3"/>
    <w:rsid w:val="00C43CB6"/>
    <w:rsid w:val="00C43D51"/>
    <w:rsid w:val="00C43FA4"/>
    <w:rsid w:val="00C44099"/>
    <w:rsid w:val="00C440C5"/>
    <w:rsid w:val="00C443B9"/>
    <w:rsid w:val="00C44464"/>
    <w:rsid w:val="00C444FE"/>
    <w:rsid w:val="00C446E5"/>
    <w:rsid w:val="00C44957"/>
    <w:rsid w:val="00C44AC0"/>
    <w:rsid w:val="00C44E45"/>
    <w:rsid w:val="00C44E6B"/>
    <w:rsid w:val="00C44E93"/>
    <w:rsid w:val="00C44F58"/>
    <w:rsid w:val="00C44F6C"/>
    <w:rsid w:val="00C44FFE"/>
    <w:rsid w:val="00C4505A"/>
    <w:rsid w:val="00C451BB"/>
    <w:rsid w:val="00C45378"/>
    <w:rsid w:val="00C45486"/>
    <w:rsid w:val="00C45504"/>
    <w:rsid w:val="00C456A4"/>
    <w:rsid w:val="00C456DD"/>
    <w:rsid w:val="00C4578F"/>
    <w:rsid w:val="00C45804"/>
    <w:rsid w:val="00C45913"/>
    <w:rsid w:val="00C45B04"/>
    <w:rsid w:val="00C45BFB"/>
    <w:rsid w:val="00C45CA6"/>
    <w:rsid w:val="00C45DB8"/>
    <w:rsid w:val="00C45F6F"/>
    <w:rsid w:val="00C46063"/>
    <w:rsid w:val="00C46109"/>
    <w:rsid w:val="00C46178"/>
    <w:rsid w:val="00C4660F"/>
    <w:rsid w:val="00C46808"/>
    <w:rsid w:val="00C4687A"/>
    <w:rsid w:val="00C46AAD"/>
    <w:rsid w:val="00C46AFB"/>
    <w:rsid w:val="00C46BBC"/>
    <w:rsid w:val="00C46C33"/>
    <w:rsid w:val="00C46C4E"/>
    <w:rsid w:val="00C46CFF"/>
    <w:rsid w:val="00C46EBA"/>
    <w:rsid w:val="00C470DF"/>
    <w:rsid w:val="00C470F7"/>
    <w:rsid w:val="00C4722F"/>
    <w:rsid w:val="00C4770F"/>
    <w:rsid w:val="00C47C3F"/>
    <w:rsid w:val="00C47E8A"/>
    <w:rsid w:val="00C5007F"/>
    <w:rsid w:val="00C500F5"/>
    <w:rsid w:val="00C50699"/>
    <w:rsid w:val="00C5077F"/>
    <w:rsid w:val="00C50B77"/>
    <w:rsid w:val="00C50B8B"/>
    <w:rsid w:val="00C50D84"/>
    <w:rsid w:val="00C50E33"/>
    <w:rsid w:val="00C50E9B"/>
    <w:rsid w:val="00C50FCA"/>
    <w:rsid w:val="00C5113E"/>
    <w:rsid w:val="00C5115E"/>
    <w:rsid w:val="00C513C8"/>
    <w:rsid w:val="00C513E3"/>
    <w:rsid w:val="00C5146C"/>
    <w:rsid w:val="00C514F6"/>
    <w:rsid w:val="00C51A7B"/>
    <w:rsid w:val="00C51B51"/>
    <w:rsid w:val="00C51C78"/>
    <w:rsid w:val="00C51D8D"/>
    <w:rsid w:val="00C51E72"/>
    <w:rsid w:val="00C51FBF"/>
    <w:rsid w:val="00C5205A"/>
    <w:rsid w:val="00C522E6"/>
    <w:rsid w:val="00C5231F"/>
    <w:rsid w:val="00C52454"/>
    <w:rsid w:val="00C52ABC"/>
    <w:rsid w:val="00C52BA8"/>
    <w:rsid w:val="00C52BF7"/>
    <w:rsid w:val="00C52E80"/>
    <w:rsid w:val="00C52EA1"/>
    <w:rsid w:val="00C52EE1"/>
    <w:rsid w:val="00C52F08"/>
    <w:rsid w:val="00C53000"/>
    <w:rsid w:val="00C5343C"/>
    <w:rsid w:val="00C5356B"/>
    <w:rsid w:val="00C537AB"/>
    <w:rsid w:val="00C53961"/>
    <w:rsid w:val="00C5399A"/>
    <w:rsid w:val="00C53C28"/>
    <w:rsid w:val="00C53CE3"/>
    <w:rsid w:val="00C53D2B"/>
    <w:rsid w:val="00C53E90"/>
    <w:rsid w:val="00C544EB"/>
    <w:rsid w:val="00C5455B"/>
    <w:rsid w:val="00C545C3"/>
    <w:rsid w:val="00C5465A"/>
    <w:rsid w:val="00C54724"/>
    <w:rsid w:val="00C54A22"/>
    <w:rsid w:val="00C54BE0"/>
    <w:rsid w:val="00C54CAE"/>
    <w:rsid w:val="00C55178"/>
    <w:rsid w:val="00C55206"/>
    <w:rsid w:val="00C55443"/>
    <w:rsid w:val="00C554C9"/>
    <w:rsid w:val="00C55519"/>
    <w:rsid w:val="00C55633"/>
    <w:rsid w:val="00C5579D"/>
    <w:rsid w:val="00C5592E"/>
    <w:rsid w:val="00C559B2"/>
    <w:rsid w:val="00C55A2F"/>
    <w:rsid w:val="00C55AEB"/>
    <w:rsid w:val="00C55B26"/>
    <w:rsid w:val="00C55BA0"/>
    <w:rsid w:val="00C55BBD"/>
    <w:rsid w:val="00C55C66"/>
    <w:rsid w:val="00C55CBD"/>
    <w:rsid w:val="00C55D02"/>
    <w:rsid w:val="00C55DE5"/>
    <w:rsid w:val="00C55E46"/>
    <w:rsid w:val="00C55FA2"/>
    <w:rsid w:val="00C55FF1"/>
    <w:rsid w:val="00C55FFA"/>
    <w:rsid w:val="00C56000"/>
    <w:rsid w:val="00C5612D"/>
    <w:rsid w:val="00C56169"/>
    <w:rsid w:val="00C5623B"/>
    <w:rsid w:val="00C5637F"/>
    <w:rsid w:val="00C563F4"/>
    <w:rsid w:val="00C566EC"/>
    <w:rsid w:val="00C567C0"/>
    <w:rsid w:val="00C56847"/>
    <w:rsid w:val="00C569F8"/>
    <w:rsid w:val="00C56B3F"/>
    <w:rsid w:val="00C56B55"/>
    <w:rsid w:val="00C56C1C"/>
    <w:rsid w:val="00C56F47"/>
    <w:rsid w:val="00C56FB9"/>
    <w:rsid w:val="00C570E7"/>
    <w:rsid w:val="00C57158"/>
    <w:rsid w:val="00C573E3"/>
    <w:rsid w:val="00C574D0"/>
    <w:rsid w:val="00C574E5"/>
    <w:rsid w:val="00C57544"/>
    <w:rsid w:val="00C57563"/>
    <w:rsid w:val="00C576E1"/>
    <w:rsid w:val="00C57A40"/>
    <w:rsid w:val="00C57A4B"/>
    <w:rsid w:val="00C57BEF"/>
    <w:rsid w:val="00C57C52"/>
    <w:rsid w:val="00C57D2A"/>
    <w:rsid w:val="00C57DAA"/>
    <w:rsid w:val="00C57E39"/>
    <w:rsid w:val="00C57ED0"/>
    <w:rsid w:val="00C57FAC"/>
    <w:rsid w:val="00C60017"/>
    <w:rsid w:val="00C6009F"/>
    <w:rsid w:val="00C600F1"/>
    <w:rsid w:val="00C6017D"/>
    <w:rsid w:val="00C6056D"/>
    <w:rsid w:val="00C605FB"/>
    <w:rsid w:val="00C6063C"/>
    <w:rsid w:val="00C6070E"/>
    <w:rsid w:val="00C6091E"/>
    <w:rsid w:val="00C609E4"/>
    <w:rsid w:val="00C60A95"/>
    <w:rsid w:val="00C60AD2"/>
    <w:rsid w:val="00C60BD6"/>
    <w:rsid w:val="00C60CC2"/>
    <w:rsid w:val="00C60CF8"/>
    <w:rsid w:val="00C60D43"/>
    <w:rsid w:val="00C60D50"/>
    <w:rsid w:val="00C60DDC"/>
    <w:rsid w:val="00C60FAD"/>
    <w:rsid w:val="00C60FBE"/>
    <w:rsid w:val="00C6102E"/>
    <w:rsid w:val="00C61218"/>
    <w:rsid w:val="00C612EE"/>
    <w:rsid w:val="00C61339"/>
    <w:rsid w:val="00C6154D"/>
    <w:rsid w:val="00C616D7"/>
    <w:rsid w:val="00C6184D"/>
    <w:rsid w:val="00C6189C"/>
    <w:rsid w:val="00C619AB"/>
    <w:rsid w:val="00C619D3"/>
    <w:rsid w:val="00C61A4D"/>
    <w:rsid w:val="00C61A7F"/>
    <w:rsid w:val="00C61AB6"/>
    <w:rsid w:val="00C61AD8"/>
    <w:rsid w:val="00C61BB6"/>
    <w:rsid w:val="00C61C72"/>
    <w:rsid w:val="00C61D00"/>
    <w:rsid w:val="00C61D4E"/>
    <w:rsid w:val="00C61DEC"/>
    <w:rsid w:val="00C61E20"/>
    <w:rsid w:val="00C621A2"/>
    <w:rsid w:val="00C621FE"/>
    <w:rsid w:val="00C6240F"/>
    <w:rsid w:val="00C626E1"/>
    <w:rsid w:val="00C626E2"/>
    <w:rsid w:val="00C627F4"/>
    <w:rsid w:val="00C62946"/>
    <w:rsid w:val="00C6294F"/>
    <w:rsid w:val="00C629F3"/>
    <w:rsid w:val="00C62C22"/>
    <w:rsid w:val="00C62E3D"/>
    <w:rsid w:val="00C62EBC"/>
    <w:rsid w:val="00C62F90"/>
    <w:rsid w:val="00C63438"/>
    <w:rsid w:val="00C634B2"/>
    <w:rsid w:val="00C635C4"/>
    <w:rsid w:val="00C63680"/>
    <w:rsid w:val="00C63709"/>
    <w:rsid w:val="00C63961"/>
    <w:rsid w:val="00C63B38"/>
    <w:rsid w:val="00C640C6"/>
    <w:rsid w:val="00C6421A"/>
    <w:rsid w:val="00C64249"/>
    <w:rsid w:val="00C643CF"/>
    <w:rsid w:val="00C643EB"/>
    <w:rsid w:val="00C644BB"/>
    <w:rsid w:val="00C645C4"/>
    <w:rsid w:val="00C64759"/>
    <w:rsid w:val="00C64779"/>
    <w:rsid w:val="00C64853"/>
    <w:rsid w:val="00C6494A"/>
    <w:rsid w:val="00C64D61"/>
    <w:rsid w:val="00C64E7A"/>
    <w:rsid w:val="00C65169"/>
    <w:rsid w:val="00C651C1"/>
    <w:rsid w:val="00C6522E"/>
    <w:rsid w:val="00C6536D"/>
    <w:rsid w:val="00C65407"/>
    <w:rsid w:val="00C655F8"/>
    <w:rsid w:val="00C65735"/>
    <w:rsid w:val="00C65842"/>
    <w:rsid w:val="00C65A9B"/>
    <w:rsid w:val="00C66148"/>
    <w:rsid w:val="00C661A5"/>
    <w:rsid w:val="00C661D6"/>
    <w:rsid w:val="00C66268"/>
    <w:rsid w:val="00C66358"/>
    <w:rsid w:val="00C666A7"/>
    <w:rsid w:val="00C6680D"/>
    <w:rsid w:val="00C6687D"/>
    <w:rsid w:val="00C668E5"/>
    <w:rsid w:val="00C66914"/>
    <w:rsid w:val="00C669CD"/>
    <w:rsid w:val="00C66C5B"/>
    <w:rsid w:val="00C66D01"/>
    <w:rsid w:val="00C66DB4"/>
    <w:rsid w:val="00C66EC7"/>
    <w:rsid w:val="00C66FB7"/>
    <w:rsid w:val="00C6702D"/>
    <w:rsid w:val="00C6723E"/>
    <w:rsid w:val="00C67243"/>
    <w:rsid w:val="00C67348"/>
    <w:rsid w:val="00C67390"/>
    <w:rsid w:val="00C673A3"/>
    <w:rsid w:val="00C67419"/>
    <w:rsid w:val="00C6744D"/>
    <w:rsid w:val="00C677A6"/>
    <w:rsid w:val="00C67819"/>
    <w:rsid w:val="00C678E1"/>
    <w:rsid w:val="00C679F7"/>
    <w:rsid w:val="00C67B8F"/>
    <w:rsid w:val="00C67DDC"/>
    <w:rsid w:val="00C67E54"/>
    <w:rsid w:val="00C67FE8"/>
    <w:rsid w:val="00C70082"/>
    <w:rsid w:val="00C701DB"/>
    <w:rsid w:val="00C70316"/>
    <w:rsid w:val="00C70365"/>
    <w:rsid w:val="00C7045E"/>
    <w:rsid w:val="00C704AF"/>
    <w:rsid w:val="00C706E4"/>
    <w:rsid w:val="00C70817"/>
    <w:rsid w:val="00C70876"/>
    <w:rsid w:val="00C70A50"/>
    <w:rsid w:val="00C70A58"/>
    <w:rsid w:val="00C70B36"/>
    <w:rsid w:val="00C70C3F"/>
    <w:rsid w:val="00C70DF4"/>
    <w:rsid w:val="00C70F30"/>
    <w:rsid w:val="00C70FD3"/>
    <w:rsid w:val="00C70FD9"/>
    <w:rsid w:val="00C70FF2"/>
    <w:rsid w:val="00C71072"/>
    <w:rsid w:val="00C71077"/>
    <w:rsid w:val="00C710C4"/>
    <w:rsid w:val="00C712A4"/>
    <w:rsid w:val="00C712E0"/>
    <w:rsid w:val="00C7132A"/>
    <w:rsid w:val="00C7140E"/>
    <w:rsid w:val="00C7150E"/>
    <w:rsid w:val="00C71618"/>
    <w:rsid w:val="00C716B1"/>
    <w:rsid w:val="00C71882"/>
    <w:rsid w:val="00C71A69"/>
    <w:rsid w:val="00C71CC1"/>
    <w:rsid w:val="00C71CE9"/>
    <w:rsid w:val="00C71D02"/>
    <w:rsid w:val="00C71EA8"/>
    <w:rsid w:val="00C7206D"/>
    <w:rsid w:val="00C7232D"/>
    <w:rsid w:val="00C72669"/>
    <w:rsid w:val="00C729B6"/>
    <w:rsid w:val="00C729CF"/>
    <w:rsid w:val="00C72AB9"/>
    <w:rsid w:val="00C72BE3"/>
    <w:rsid w:val="00C72CC4"/>
    <w:rsid w:val="00C72E16"/>
    <w:rsid w:val="00C72F52"/>
    <w:rsid w:val="00C73383"/>
    <w:rsid w:val="00C73675"/>
    <w:rsid w:val="00C73714"/>
    <w:rsid w:val="00C738A5"/>
    <w:rsid w:val="00C7399D"/>
    <w:rsid w:val="00C739F7"/>
    <w:rsid w:val="00C73B26"/>
    <w:rsid w:val="00C73CE6"/>
    <w:rsid w:val="00C73D0A"/>
    <w:rsid w:val="00C73DC1"/>
    <w:rsid w:val="00C73E9B"/>
    <w:rsid w:val="00C73EAB"/>
    <w:rsid w:val="00C741F5"/>
    <w:rsid w:val="00C741FB"/>
    <w:rsid w:val="00C74232"/>
    <w:rsid w:val="00C74289"/>
    <w:rsid w:val="00C74490"/>
    <w:rsid w:val="00C74502"/>
    <w:rsid w:val="00C74643"/>
    <w:rsid w:val="00C7469F"/>
    <w:rsid w:val="00C74938"/>
    <w:rsid w:val="00C7493A"/>
    <w:rsid w:val="00C75086"/>
    <w:rsid w:val="00C75371"/>
    <w:rsid w:val="00C75392"/>
    <w:rsid w:val="00C75513"/>
    <w:rsid w:val="00C75594"/>
    <w:rsid w:val="00C7597D"/>
    <w:rsid w:val="00C759C9"/>
    <w:rsid w:val="00C75B5B"/>
    <w:rsid w:val="00C75C10"/>
    <w:rsid w:val="00C75D26"/>
    <w:rsid w:val="00C75EFE"/>
    <w:rsid w:val="00C76200"/>
    <w:rsid w:val="00C762F8"/>
    <w:rsid w:val="00C7644C"/>
    <w:rsid w:val="00C76472"/>
    <w:rsid w:val="00C76549"/>
    <w:rsid w:val="00C765DE"/>
    <w:rsid w:val="00C7688F"/>
    <w:rsid w:val="00C76987"/>
    <w:rsid w:val="00C769BC"/>
    <w:rsid w:val="00C76DD7"/>
    <w:rsid w:val="00C76E05"/>
    <w:rsid w:val="00C76ED1"/>
    <w:rsid w:val="00C76F57"/>
    <w:rsid w:val="00C77063"/>
    <w:rsid w:val="00C773E9"/>
    <w:rsid w:val="00C77410"/>
    <w:rsid w:val="00C7758F"/>
    <w:rsid w:val="00C77619"/>
    <w:rsid w:val="00C77622"/>
    <w:rsid w:val="00C77659"/>
    <w:rsid w:val="00C776E6"/>
    <w:rsid w:val="00C77815"/>
    <w:rsid w:val="00C77A2A"/>
    <w:rsid w:val="00C77AB4"/>
    <w:rsid w:val="00C77BAB"/>
    <w:rsid w:val="00C77E1A"/>
    <w:rsid w:val="00C800B8"/>
    <w:rsid w:val="00C80123"/>
    <w:rsid w:val="00C8033F"/>
    <w:rsid w:val="00C8034F"/>
    <w:rsid w:val="00C803C7"/>
    <w:rsid w:val="00C80451"/>
    <w:rsid w:val="00C80452"/>
    <w:rsid w:val="00C8058A"/>
    <w:rsid w:val="00C808F4"/>
    <w:rsid w:val="00C80A79"/>
    <w:rsid w:val="00C80B04"/>
    <w:rsid w:val="00C80B1A"/>
    <w:rsid w:val="00C80D17"/>
    <w:rsid w:val="00C80DEC"/>
    <w:rsid w:val="00C810C4"/>
    <w:rsid w:val="00C810C6"/>
    <w:rsid w:val="00C81173"/>
    <w:rsid w:val="00C8133F"/>
    <w:rsid w:val="00C81532"/>
    <w:rsid w:val="00C8198A"/>
    <w:rsid w:val="00C81BCB"/>
    <w:rsid w:val="00C81E46"/>
    <w:rsid w:val="00C81E9B"/>
    <w:rsid w:val="00C81EC0"/>
    <w:rsid w:val="00C82145"/>
    <w:rsid w:val="00C8274C"/>
    <w:rsid w:val="00C8288A"/>
    <w:rsid w:val="00C828BD"/>
    <w:rsid w:val="00C828D5"/>
    <w:rsid w:val="00C828DE"/>
    <w:rsid w:val="00C82990"/>
    <w:rsid w:val="00C82C87"/>
    <w:rsid w:val="00C82D3A"/>
    <w:rsid w:val="00C82F2D"/>
    <w:rsid w:val="00C83150"/>
    <w:rsid w:val="00C83346"/>
    <w:rsid w:val="00C8386A"/>
    <w:rsid w:val="00C83891"/>
    <w:rsid w:val="00C83893"/>
    <w:rsid w:val="00C8399D"/>
    <w:rsid w:val="00C83AF3"/>
    <w:rsid w:val="00C83E3C"/>
    <w:rsid w:val="00C840DA"/>
    <w:rsid w:val="00C841DF"/>
    <w:rsid w:val="00C84242"/>
    <w:rsid w:val="00C84509"/>
    <w:rsid w:val="00C84716"/>
    <w:rsid w:val="00C8479A"/>
    <w:rsid w:val="00C847D5"/>
    <w:rsid w:val="00C8490A"/>
    <w:rsid w:val="00C84963"/>
    <w:rsid w:val="00C84CE6"/>
    <w:rsid w:val="00C84DED"/>
    <w:rsid w:val="00C85151"/>
    <w:rsid w:val="00C85187"/>
    <w:rsid w:val="00C8529F"/>
    <w:rsid w:val="00C852A6"/>
    <w:rsid w:val="00C85368"/>
    <w:rsid w:val="00C854BE"/>
    <w:rsid w:val="00C85718"/>
    <w:rsid w:val="00C85A92"/>
    <w:rsid w:val="00C85CEA"/>
    <w:rsid w:val="00C8600A"/>
    <w:rsid w:val="00C8614C"/>
    <w:rsid w:val="00C862E2"/>
    <w:rsid w:val="00C862F3"/>
    <w:rsid w:val="00C864E1"/>
    <w:rsid w:val="00C86534"/>
    <w:rsid w:val="00C86572"/>
    <w:rsid w:val="00C869F6"/>
    <w:rsid w:val="00C86A66"/>
    <w:rsid w:val="00C86AF9"/>
    <w:rsid w:val="00C86B0A"/>
    <w:rsid w:val="00C86C45"/>
    <w:rsid w:val="00C86D48"/>
    <w:rsid w:val="00C86FC9"/>
    <w:rsid w:val="00C87009"/>
    <w:rsid w:val="00C872BF"/>
    <w:rsid w:val="00C875EB"/>
    <w:rsid w:val="00C87782"/>
    <w:rsid w:val="00C8782C"/>
    <w:rsid w:val="00C87B96"/>
    <w:rsid w:val="00C901B6"/>
    <w:rsid w:val="00C90591"/>
    <w:rsid w:val="00C905DD"/>
    <w:rsid w:val="00C90619"/>
    <w:rsid w:val="00C907C1"/>
    <w:rsid w:val="00C9080E"/>
    <w:rsid w:val="00C9085D"/>
    <w:rsid w:val="00C90C12"/>
    <w:rsid w:val="00C90C35"/>
    <w:rsid w:val="00C90C58"/>
    <w:rsid w:val="00C90DA6"/>
    <w:rsid w:val="00C90EFE"/>
    <w:rsid w:val="00C9108F"/>
    <w:rsid w:val="00C91247"/>
    <w:rsid w:val="00C913B2"/>
    <w:rsid w:val="00C916C0"/>
    <w:rsid w:val="00C917A4"/>
    <w:rsid w:val="00C917FA"/>
    <w:rsid w:val="00C917FF"/>
    <w:rsid w:val="00C91980"/>
    <w:rsid w:val="00C91AE4"/>
    <w:rsid w:val="00C91B7E"/>
    <w:rsid w:val="00C91CA4"/>
    <w:rsid w:val="00C91F1F"/>
    <w:rsid w:val="00C92289"/>
    <w:rsid w:val="00C92586"/>
    <w:rsid w:val="00C928F4"/>
    <w:rsid w:val="00C92937"/>
    <w:rsid w:val="00C929BA"/>
    <w:rsid w:val="00C92A23"/>
    <w:rsid w:val="00C92A27"/>
    <w:rsid w:val="00C92D9C"/>
    <w:rsid w:val="00C92FCF"/>
    <w:rsid w:val="00C9312B"/>
    <w:rsid w:val="00C93261"/>
    <w:rsid w:val="00C93386"/>
    <w:rsid w:val="00C9338B"/>
    <w:rsid w:val="00C9338F"/>
    <w:rsid w:val="00C933CA"/>
    <w:rsid w:val="00C934E6"/>
    <w:rsid w:val="00C9359E"/>
    <w:rsid w:val="00C93632"/>
    <w:rsid w:val="00C93647"/>
    <w:rsid w:val="00C93851"/>
    <w:rsid w:val="00C93960"/>
    <w:rsid w:val="00C93973"/>
    <w:rsid w:val="00C93989"/>
    <w:rsid w:val="00C93A2D"/>
    <w:rsid w:val="00C93B9E"/>
    <w:rsid w:val="00C93C7F"/>
    <w:rsid w:val="00C93CF7"/>
    <w:rsid w:val="00C93DD0"/>
    <w:rsid w:val="00C93DFE"/>
    <w:rsid w:val="00C93E8C"/>
    <w:rsid w:val="00C941B2"/>
    <w:rsid w:val="00C9437A"/>
    <w:rsid w:val="00C94752"/>
    <w:rsid w:val="00C947FC"/>
    <w:rsid w:val="00C94955"/>
    <w:rsid w:val="00C949FF"/>
    <w:rsid w:val="00C94BED"/>
    <w:rsid w:val="00C94C3F"/>
    <w:rsid w:val="00C94CB9"/>
    <w:rsid w:val="00C95122"/>
    <w:rsid w:val="00C951B7"/>
    <w:rsid w:val="00C95415"/>
    <w:rsid w:val="00C95472"/>
    <w:rsid w:val="00C9547B"/>
    <w:rsid w:val="00C95480"/>
    <w:rsid w:val="00C954F5"/>
    <w:rsid w:val="00C95533"/>
    <w:rsid w:val="00C9555F"/>
    <w:rsid w:val="00C95691"/>
    <w:rsid w:val="00C9571D"/>
    <w:rsid w:val="00C95884"/>
    <w:rsid w:val="00C95CB5"/>
    <w:rsid w:val="00C95CF5"/>
    <w:rsid w:val="00C95D06"/>
    <w:rsid w:val="00C95EE5"/>
    <w:rsid w:val="00C95F21"/>
    <w:rsid w:val="00C95FCF"/>
    <w:rsid w:val="00C96046"/>
    <w:rsid w:val="00C9605C"/>
    <w:rsid w:val="00C961D1"/>
    <w:rsid w:val="00C961ED"/>
    <w:rsid w:val="00C962F4"/>
    <w:rsid w:val="00C96405"/>
    <w:rsid w:val="00C965EE"/>
    <w:rsid w:val="00C96797"/>
    <w:rsid w:val="00C96916"/>
    <w:rsid w:val="00C96987"/>
    <w:rsid w:val="00C96997"/>
    <w:rsid w:val="00C96A84"/>
    <w:rsid w:val="00C96ACB"/>
    <w:rsid w:val="00C96AE4"/>
    <w:rsid w:val="00C96D83"/>
    <w:rsid w:val="00C96E29"/>
    <w:rsid w:val="00C96EC3"/>
    <w:rsid w:val="00C97148"/>
    <w:rsid w:val="00C97185"/>
    <w:rsid w:val="00C97218"/>
    <w:rsid w:val="00C9722F"/>
    <w:rsid w:val="00C9723C"/>
    <w:rsid w:val="00C97388"/>
    <w:rsid w:val="00C97517"/>
    <w:rsid w:val="00C97738"/>
    <w:rsid w:val="00C97963"/>
    <w:rsid w:val="00C97984"/>
    <w:rsid w:val="00C97B6C"/>
    <w:rsid w:val="00C97E64"/>
    <w:rsid w:val="00C97EC9"/>
    <w:rsid w:val="00CA02F0"/>
    <w:rsid w:val="00CA0664"/>
    <w:rsid w:val="00CA069A"/>
    <w:rsid w:val="00CA06ED"/>
    <w:rsid w:val="00CA07B6"/>
    <w:rsid w:val="00CA0A25"/>
    <w:rsid w:val="00CA0D10"/>
    <w:rsid w:val="00CA0DFC"/>
    <w:rsid w:val="00CA0F8D"/>
    <w:rsid w:val="00CA11FD"/>
    <w:rsid w:val="00CA178F"/>
    <w:rsid w:val="00CA1845"/>
    <w:rsid w:val="00CA1919"/>
    <w:rsid w:val="00CA19D5"/>
    <w:rsid w:val="00CA19DB"/>
    <w:rsid w:val="00CA1A54"/>
    <w:rsid w:val="00CA1AC7"/>
    <w:rsid w:val="00CA1CFC"/>
    <w:rsid w:val="00CA1D99"/>
    <w:rsid w:val="00CA1F4C"/>
    <w:rsid w:val="00CA2216"/>
    <w:rsid w:val="00CA2272"/>
    <w:rsid w:val="00CA22ED"/>
    <w:rsid w:val="00CA2344"/>
    <w:rsid w:val="00CA23EC"/>
    <w:rsid w:val="00CA2607"/>
    <w:rsid w:val="00CA264E"/>
    <w:rsid w:val="00CA2740"/>
    <w:rsid w:val="00CA3056"/>
    <w:rsid w:val="00CA30AF"/>
    <w:rsid w:val="00CA3156"/>
    <w:rsid w:val="00CA322A"/>
    <w:rsid w:val="00CA3248"/>
    <w:rsid w:val="00CA32F2"/>
    <w:rsid w:val="00CA3448"/>
    <w:rsid w:val="00CA3462"/>
    <w:rsid w:val="00CA37DD"/>
    <w:rsid w:val="00CA38AB"/>
    <w:rsid w:val="00CA38F2"/>
    <w:rsid w:val="00CA3ABE"/>
    <w:rsid w:val="00CA3B40"/>
    <w:rsid w:val="00CA3D3C"/>
    <w:rsid w:val="00CA3D70"/>
    <w:rsid w:val="00CA3F6E"/>
    <w:rsid w:val="00CA4193"/>
    <w:rsid w:val="00CA42EB"/>
    <w:rsid w:val="00CA4438"/>
    <w:rsid w:val="00CA4450"/>
    <w:rsid w:val="00CA4606"/>
    <w:rsid w:val="00CA4670"/>
    <w:rsid w:val="00CA476F"/>
    <w:rsid w:val="00CA479D"/>
    <w:rsid w:val="00CA47EE"/>
    <w:rsid w:val="00CA4969"/>
    <w:rsid w:val="00CA49F8"/>
    <w:rsid w:val="00CA4AA1"/>
    <w:rsid w:val="00CA4D50"/>
    <w:rsid w:val="00CA4F27"/>
    <w:rsid w:val="00CA4F4A"/>
    <w:rsid w:val="00CA50A7"/>
    <w:rsid w:val="00CA5230"/>
    <w:rsid w:val="00CA52DA"/>
    <w:rsid w:val="00CA53A3"/>
    <w:rsid w:val="00CA5411"/>
    <w:rsid w:val="00CA59E7"/>
    <w:rsid w:val="00CA5A2F"/>
    <w:rsid w:val="00CA5A5D"/>
    <w:rsid w:val="00CA5B34"/>
    <w:rsid w:val="00CA5B6E"/>
    <w:rsid w:val="00CA5C1B"/>
    <w:rsid w:val="00CA5D52"/>
    <w:rsid w:val="00CA5EE3"/>
    <w:rsid w:val="00CA5F4B"/>
    <w:rsid w:val="00CA5FD6"/>
    <w:rsid w:val="00CA60A1"/>
    <w:rsid w:val="00CA6587"/>
    <w:rsid w:val="00CA6723"/>
    <w:rsid w:val="00CA6748"/>
    <w:rsid w:val="00CA6946"/>
    <w:rsid w:val="00CA6AC1"/>
    <w:rsid w:val="00CA6B0E"/>
    <w:rsid w:val="00CA6C5C"/>
    <w:rsid w:val="00CA70CB"/>
    <w:rsid w:val="00CA71E5"/>
    <w:rsid w:val="00CA722F"/>
    <w:rsid w:val="00CA72A0"/>
    <w:rsid w:val="00CA7326"/>
    <w:rsid w:val="00CA74A6"/>
    <w:rsid w:val="00CA77C6"/>
    <w:rsid w:val="00CA7A00"/>
    <w:rsid w:val="00CA7AC7"/>
    <w:rsid w:val="00CA7D7E"/>
    <w:rsid w:val="00CA7F3F"/>
    <w:rsid w:val="00CA7F9E"/>
    <w:rsid w:val="00CB0025"/>
    <w:rsid w:val="00CB006E"/>
    <w:rsid w:val="00CB00AE"/>
    <w:rsid w:val="00CB028E"/>
    <w:rsid w:val="00CB029A"/>
    <w:rsid w:val="00CB0450"/>
    <w:rsid w:val="00CB0455"/>
    <w:rsid w:val="00CB05D5"/>
    <w:rsid w:val="00CB0622"/>
    <w:rsid w:val="00CB0637"/>
    <w:rsid w:val="00CB0B0B"/>
    <w:rsid w:val="00CB0B67"/>
    <w:rsid w:val="00CB0D5C"/>
    <w:rsid w:val="00CB0D7F"/>
    <w:rsid w:val="00CB0F1A"/>
    <w:rsid w:val="00CB1015"/>
    <w:rsid w:val="00CB116A"/>
    <w:rsid w:val="00CB12BF"/>
    <w:rsid w:val="00CB134D"/>
    <w:rsid w:val="00CB1507"/>
    <w:rsid w:val="00CB156C"/>
    <w:rsid w:val="00CB1596"/>
    <w:rsid w:val="00CB175A"/>
    <w:rsid w:val="00CB1829"/>
    <w:rsid w:val="00CB1852"/>
    <w:rsid w:val="00CB18EE"/>
    <w:rsid w:val="00CB1A37"/>
    <w:rsid w:val="00CB1A60"/>
    <w:rsid w:val="00CB1A68"/>
    <w:rsid w:val="00CB1CF6"/>
    <w:rsid w:val="00CB1DC3"/>
    <w:rsid w:val="00CB1E23"/>
    <w:rsid w:val="00CB1F23"/>
    <w:rsid w:val="00CB23D7"/>
    <w:rsid w:val="00CB25D4"/>
    <w:rsid w:val="00CB26D0"/>
    <w:rsid w:val="00CB26F8"/>
    <w:rsid w:val="00CB28C9"/>
    <w:rsid w:val="00CB28E7"/>
    <w:rsid w:val="00CB2C6D"/>
    <w:rsid w:val="00CB2CA4"/>
    <w:rsid w:val="00CB2E2C"/>
    <w:rsid w:val="00CB2EF2"/>
    <w:rsid w:val="00CB3054"/>
    <w:rsid w:val="00CB344B"/>
    <w:rsid w:val="00CB35D2"/>
    <w:rsid w:val="00CB365F"/>
    <w:rsid w:val="00CB3827"/>
    <w:rsid w:val="00CB38F8"/>
    <w:rsid w:val="00CB39B4"/>
    <w:rsid w:val="00CB3A0B"/>
    <w:rsid w:val="00CB3ABA"/>
    <w:rsid w:val="00CB3B7E"/>
    <w:rsid w:val="00CB3CA0"/>
    <w:rsid w:val="00CB3CF5"/>
    <w:rsid w:val="00CB3E43"/>
    <w:rsid w:val="00CB3F71"/>
    <w:rsid w:val="00CB40FA"/>
    <w:rsid w:val="00CB4275"/>
    <w:rsid w:val="00CB4278"/>
    <w:rsid w:val="00CB4E96"/>
    <w:rsid w:val="00CB4ED5"/>
    <w:rsid w:val="00CB5244"/>
    <w:rsid w:val="00CB52C4"/>
    <w:rsid w:val="00CB52DA"/>
    <w:rsid w:val="00CB52E0"/>
    <w:rsid w:val="00CB5375"/>
    <w:rsid w:val="00CB579B"/>
    <w:rsid w:val="00CB57DA"/>
    <w:rsid w:val="00CB5820"/>
    <w:rsid w:val="00CB5A95"/>
    <w:rsid w:val="00CB5BD4"/>
    <w:rsid w:val="00CB5E93"/>
    <w:rsid w:val="00CB5F31"/>
    <w:rsid w:val="00CB60A1"/>
    <w:rsid w:val="00CB613F"/>
    <w:rsid w:val="00CB62F8"/>
    <w:rsid w:val="00CB6653"/>
    <w:rsid w:val="00CB68D1"/>
    <w:rsid w:val="00CB6A21"/>
    <w:rsid w:val="00CB6A38"/>
    <w:rsid w:val="00CB6D5B"/>
    <w:rsid w:val="00CB6E52"/>
    <w:rsid w:val="00CB6F8E"/>
    <w:rsid w:val="00CB7296"/>
    <w:rsid w:val="00CB72D0"/>
    <w:rsid w:val="00CB738A"/>
    <w:rsid w:val="00CB73CD"/>
    <w:rsid w:val="00CB741D"/>
    <w:rsid w:val="00CB7512"/>
    <w:rsid w:val="00CB7525"/>
    <w:rsid w:val="00CB77CE"/>
    <w:rsid w:val="00CB7864"/>
    <w:rsid w:val="00CB79F7"/>
    <w:rsid w:val="00CB7BE4"/>
    <w:rsid w:val="00CB7DB0"/>
    <w:rsid w:val="00CC018C"/>
    <w:rsid w:val="00CC01E4"/>
    <w:rsid w:val="00CC0323"/>
    <w:rsid w:val="00CC03A0"/>
    <w:rsid w:val="00CC03BD"/>
    <w:rsid w:val="00CC0410"/>
    <w:rsid w:val="00CC058A"/>
    <w:rsid w:val="00CC068A"/>
    <w:rsid w:val="00CC0724"/>
    <w:rsid w:val="00CC0778"/>
    <w:rsid w:val="00CC0795"/>
    <w:rsid w:val="00CC0BBA"/>
    <w:rsid w:val="00CC0BC4"/>
    <w:rsid w:val="00CC0CE7"/>
    <w:rsid w:val="00CC12CB"/>
    <w:rsid w:val="00CC1371"/>
    <w:rsid w:val="00CC14A7"/>
    <w:rsid w:val="00CC1587"/>
    <w:rsid w:val="00CC1702"/>
    <w:rsid w:val="00CC17AE"/>
    <w:rsid w:val="00CC1A4A"/>
    <w:rsid w:val="00CC1B3A"/>
    <w:rsid w:val="00CC1C87"/>
    <w:rsid w:val="00CC1CB8"/>
    <w:rsid w:val="00CC1CD2"/>
    <w:rsid w:val="00CC1F41"/>
    <w:rsid w:val="00CC1F72"/>
    <w:rsid w:val="00CC2159"/>
    <w:rsid w:val="00CC215D"/>
    <w:rsid w:val="00CC237F"/>
    <w:rsid w:val="00CC23D0"/>
    <w:rsid w:val="00CC247F"/>
    <w:rsid w:val="00CC24AB"/>
    <w:rsid w:val="00CC24E7"/>
    <w:rsid w:val="00CC2566"/>
    <w:rsid w:val="00CC2BF6"/>
    <w:rsid w:val="00CC2D7A"/>
    <w:rsid w:val="00CC2E2E"/>
    <w:rsid w:val="00CC2F8E"/>
    <w:rsid w:val="00CC3263"/>
    <w:rsid w:val="00CC33E5"/>
    <w:rsid w:val="00CC34DF"/>
    <w:rsid w:val="00CC3AF5"/>
    <w:rsid w:val="00CC3C84"/>
    <w:rsid w:val="00CC3F16"/>
    <w:rsid w:val="00CC41B8"/>
    <w:rsid w:val="00CC4259"/>
    <w:rsid w:val="00CC42F7"/>
    <w:rsid w:val="00CC4392"/>
    <w:rsid w:val="00CC44F3"/>
    <w:rsid w:val="00CC46A2"/>
    <w:rsid w:val="00CC4866"/>
    <w:rsid w:val="00CC49E0"/>
    <w:rsid w:val="00CC4B29"/>
    <w:rsid w:val="00CC4BD6"/>
    <w:rsid w:val="00CC4D05"/>
    <w:rsid w:val="00CC4EA7"/>
    <w:rsid w:val="00CC4F83"/>
    <w:rsid w:val="00CC5083"/>
    <w:rsid w:val="00CC5713"/>
    <w:rsid w:val="00CC58AD"/>
    <w:rsid w:val="00CC59B7"/>
    <w:rsid w:val="00CC5B55"/>
    <w:rsid w:val="00CC610F"/>
    <w:rsid w:val="00CC61BB"/>
    <w:rsid w:val="00CC6501"/>
    <w:rsid w:val="00CC669E"/>
    <w:rsid w:val="00CC68FA"/>
    <w:rsid w:val="00CC6A11"/>
    <w:rsid w:val="00CC6A61"/>
    <w:rsid w:val="00CC6B16"/>
    <w:rsid w:val="00CC6EE3"/>
    <w:rsid w:val="00CC6F2B"/>
    <w:rsid w:val="00CC6FF0"/>
    <w:rsid w:val="00CC70A3"/>
    <w:rsid w:val="00CC7253"/>
    <w:rsid w:val="00CC7351"/>
    <w:rsid w:val="00CC73AF"/>
    <w:rsid w:val="00CC7456"/>
    <w:rsid w:val="00CC7636"/>
    <w:rsid w:val="00CC769C"/>
    <w:rsid w:val="00CC789F"/>
    <w:rsid w:val="00CC78D9"/>
    <w:rsid w:val="00CC7BDF"/>
    <w:rsid w:val="00CC7DA1"/>
    <w:rsid w:val="00CC7DEB"/>
    <w:rsid w:val="00CC7EE1"/>
    <w:rsid w:val="00CC7F05"/>
    <w:rsid w:val="00CD00F3"/>
    <w:rsid w:val="00CD01BB"/>
    <w:rsid w:val="00CD02EB"/>
    <w:rsid w:val="00CD03ED"/>
    <w:rsid w:val="00CD04E4"/>
    <w:rsid w:val="00CD06E9"/>
    <w:rsid w:val="00CD0757"/>
    <w:rsid w:val="00CD0BA2"/>
    <w:rsid w:val="00CD0CC0"/>
    <w:rsid w:val="00CD0D03"/>
    <w:rsid w:val="00CD0D8A"/>
    <w:rsid w:val="00CD0E58"/>
    <w:rsid w:val="00CD0F57"/>
    <w:rsid w:val="00CD10D3"/>
    <w:rsid w:val="00CD136D"/>
    <w:rsid w:val="00CD1396"/>
    <w:rsid w:val="00CD16FE"/>
    <w:rsid w:val="00CD17C0"/>
    <w:rsid w:val="00CD1802"/>
    <w:rsid w:val="00CD1814"/>
    <w:rsid w:val="00CD1F43"/>
    <w:rsid w:val="00CD22FF"/>
    <w:rsid w:val="00CD24C8"/>
    <w:rsid w:val="00CD265D"/>
    <w:rsid w:val="00CD2818"/>
    <w:rsid w:val="00CD2951"/>
    <w:rsid w:val="00CD297B"/>
    <w:rsid w:val="00CD2B9D"/>
    <w:rsid w:val="00CD2C02"/>
    <w:rsid w:val="00CD2DDD"/>
    <w:rsid w:val="00CD2F33"/>
    <w:rsid w:val="00CD2FC3"/>
    <w:rsid w:val="00CD3114"/>
    <w:rsid w:val="00CD3134"/>
    <w:rsid w:val="00CD3340"/>
    <w:rsid w:val="00CD3410"/>
    <w:rsid w:val="00CD350E"/>
    <w:rsid w:val="00CD3538"/>
    <w:rsid w:val="00CD3BC9"/>
    <w:rsid w:val="00CD3D98"/>
    <w:rsid w:val="00CD3DB8"/>
    <w:rsid w:val="00CD3DF7"/>
    <w:rsid w:val="00CD40FB"/>
    <w:rsid w:val="00CD412E"/>
    <w:rsid w:val="00CD425F"/>
    <w:rsid w:val="00CD4496"/>
    <w:rsid w:val="00CD4A3E"/>
    <w:rsid w:val="00CD4A7F"/>
    <w:rsid w:val="00CD4C78"/>
    <w:rsid w:val="00CD4D1D"/>
    <w:rsid w:val="00CD4D9A"/>
    <w:rsid w:val="00CD4FB1"/>
    <w:rsid w:val="00CD50CE"/>
    <w:rsid w:val="00CD54D8"/>
    <w:rsid w:val="00CD550B"/>
    <w:rsid w:val="00CD55B6"/>
    <w:rsid w:val="00CD55D6"/>
    <w:rsid w:val="00CD583C"/>
    <w:rsid w:val="00CD5933"/>
    <w:rsid w:val="00CD5936"/>
    <w:rsid w:val="00CD59FB"/>
    <w:rsid w:val="00CD5B43"/>
    <w:rsid w:val="00CD5B95"/>
    <w:rsid w:val="00CD5BD2"/>
    <w:rsid w:val="00CD5C23"/>
    <w:rsid w:val="00CD5D09"/>
    <w:rsid w:val="00CD5D3D"/>
    <w:rsid w:val="00CD5F3B"/>
    <w:rsid w:val="00CD5F51"/>
    <w:rsid w:val="00CD61FD"/>
    <w:rsid w:val="00CD63C9"/>
    <w:rsid w:val="00CD63D1"/>
    <w:rsid w:val="00CD6489"/>
    <w:rsid w:val="00CD66E2"/>
    <w:rsid w:val="00CD66F1"/>
    <w:rsid w:val="00CD673A"/>
    <w:rsid w:val="00CD6897"/>
    <w:rsid w:val="00CD68DE"/>
    <w:rsid w:val="00CD6946"/>
    <w:rsid w:val="00CD6A76"/>
    <w:rsid w:val="00CD6B82"/>
    <w:rsid w:val="00CD6EB2"/>
    <w:rsid w:val="00CD6F46"/>
    <w:rsid w:val="00CD7212"/>
    <w:rsid w:val="00CD7456"/>
    <w:rsid w:val="00CD755D"/>
    <w:rsid w:val="00CD7815"/>
    <w:rsid w:val="00CD78E6"/>
    <w:rsid w:val="00CD7B9A"/>
    <w:rsid w:val="00CD7CBD"/>
    <w:rsid w:val="00CD7D35"/>
    <w:rsid w:val="00CD7D87"/>
    <w:rsid w:val="00CD7DA0"/>
    <w:rsid w:val="00CD7E91"/>
    <w:rsid w:val="00CD7F4E"/>
    <w:rsid w:val="00CD7F9A"/>
    <w:rsid w:val="00CE00FD"/>
    <w:rsid w:val="00CE010E"/>
    <w:rsid w:val="00CE03BC"/>
    <w:rsid w:val="00CE041E"/>
    <w:rsid w:val="00CE0481"/>
    <w:rsid w:val="00CE04E2"/>
    <w:rsid w:val="00CE05AE"/>
    <w:rsid w:val="00CE065E"/>
    <w:rsid w:val="00CE07C6"/>
    <w:rsid w:val="00CE07F1"/>
    <w:rsid w:val="00CE086B"/>
    <w:rsid w:val="00CE09B1"/>
    <w:rsid w:val="00CE09BC"/>
    <w:rsid w:val="00CE0A4D"/>
    <w:rsid w:val="00CE0AA6"/>
    <w:rsid w:val="00CE0B32"/>
    <w:rsid w:val="00CE0B64"/>
    <w:rsid w:val="00CE13F4"/>
    <w:rsid w:val="00CE154A"/>
    <w:rsid w:val="00CE1637"/>
    <w:rsid w:val="00CE17C0"/>
    <w:rsid w:val="00CE1864"/>
    <w:rsid w:val="00CE1A16"/>
    <w:rsid w:val="00CE1A51"/>
    <w:rsid w:val="00CE1A6D"/>
    <w:rsid w:val="00CE1A76"/>
    <w:rsid w:val="00CE1B95"/>
    <w:rsid w:val="00CE1CC0"/>
    <w:rsid w:val="00CE1D29"/>
    <w:rsid w:val="00CE1E83"/>
    <w:rsid w:val="00CE2238"/>
    <w:rsid w:val="00CE22AC"/>
    <w:rsid w:val="00CE2521"/>
    <w:rsid w:val="00CE258C"/>
    <w:rsid w:val="00CE25EA"/>
    <w:rsid w:val="00CE27B1"/>
    <w:rsid w:val="00CE2811"/>
    <w:rsid w:val="00CE2815"/>
    <w:rsid w:val="00CE292E"/>
    <w:rsid w:val="00CE2A25"/>
    <w:rsid w:val="00CE2A7A"/>
    <w:rsid w:val="00CE2DED"/>
    <w:rsid w:val="00CE3060"/>
    <w:rsid w:val="00CE3094"/>
    <w:rsid w:val="00CE3416"/>
    <w:rsid w:val="00CE3427"/>
    <w:rsid w:val="00CE34B2"/>
    <w:rsid w:val="00CE3505"/>
    <w:rsid w:val="00CE3636"/>
    <w:rsid w:val="00CE3837"/>
    <w:rsid w:val="00CE389B"/>
    <w:rsid w:val="00CE3A6A"/>
    <w:rsid w:val="00CE3B70"/>
    <w:rsid w:val="00CE3B7F"/>
    <w:rsid w:val="00CE4026"/>
    <w:rsid w:val="00CE4050"/>
    <w:rsid w:val="00CE4136"/>
    <w:rsid w:val="00CE4159"/>
    <w:rsid w:val="00CE4298"/>
    <w:rsid w:val="00CE4444"/>
    <w:rsid w:val="00CE4448"/>
    <w:rsid w:val="00CE4496"/>
    <w:rsid w:val="00CE4582"/>
    <w:rsid w:val="00CE46CB"/>
    <w:rsid w:val="00CE470C"/>
    <w:rsid w:val="00CE4736"/>
    <w:rsid w:val="00CE498E"/>
    <w:rsid w:val="00CE4B4E"/>
    <w:rsid w:val="00CE4F69"/>
    <w:rsid w:val="00CE4F84"/>
    <w:rsid w:val="00CE5329"/>
    <w:rsid w:val="00CE5393"/>
    <w:rsid w:val="00CE54F1"/>
    <w:rsid w:val="00CE5513"/>
    <w:rsid w:val="00CE57BD"/>
    <w:rsid w:val="00CE59AA"/>
    <w:rsid w:val="00CE5A30"/>
    <w:rsid w:val="00CE5CDB"/>
    <w:rsid w:val="00CE5EE4"/>
    <w:rsid w:val="00CE6475"/>
    <w:rsid w:val="00CE6554"/>
    <w:rsid w:val="00CE660D"/>
    <w:rsid w:val="00CE663D"/>
    <w:rsid w:val="00CE68E1"/>
    <w:rsid w:val="00CE6912"/>
    <w:rsid w:val="00CE6AD1"/>
    <w:rsid w:val="00CE6BC3"/>
    <w:rsid w:val="00CE6F70"/>
    <w:rsid w:val="00CE6FFC"/>
    <w:rsid w:val="00CE7042"/>
    <w:rsid w:val="00CE71AF"/>
    <w:rsid w:val="00CE7200"/>
    <w:rsid w:val="00CE7434"/>
    <w:rsid w:val="00CE7589"/>
    <w:rsid w:val="00CE785C"/>
    <w:rsid w:val="00CE78DE"/>
    <w:rsid w:val="00CE7A54"/>
    <w:rsid w:val="00CE7B66"/>
    <w:rsid w:val="00CE7E6E"/>
    <w:rsid w:val="00CE7F8D"/>
    <w:rsid w:val="00CF0111"/>
    <w:rsid w:val="00CF044C"/>
    <w:rsid w:val="00CF0502"/>
    <w:rsid w:val="00CF0559"/>
    <w:rsid w:val="00CF06C3"/>
    <w:rsid w:val="00CF06CD"/>
    <w:rsid w:val="00CF0938"/>
    <w:rsid w:val="00CF0969"/>
    <w:rsid w:val="00CF09F5"/>
    <w:rsid w:val="00CF0AB4"/>
    <w:rsid w:val="00CF0ADE"/>
    <w:rsid w:val="00CF0B0B"/>
    <w:rsid w:val="00CF0CD7"/>
    <w:rsid w:val="00CF0D40"/>
    <w:rsid w:val="00CF0EC2"/>
    <w:rsid w:val="00CF0EC9"/>
    <w:rsid w:val="00CF0F40"/>
    <w:rsid w:val="00CF11B0"/>
    <w:rsid w:val="00CF1329"/>
    <w:rsid w:val="00CF1377"/>
    <w:rsid w:val="00CF154F"/>
    <w:rsid w:val="00CF158B"/>
    <w:rsid w:val="00CF16ED"/>
    <w:rsid w:val="00CF1809"/>
    <w:rsid w:val="00CF1B9A"/>
    <w:rsid w:val="00CF1F9B"/>
    <w:rsid w:val="00CF1FA0"/>
    <w:rsid w:val="00CF233A"/>
    <w:rsid w:val="00CF2374"/>
    <w:rsid w:val="00CF2700"/>
    <w:rsid w:val="00CF27E2"/>
    <w:rsid w:val="00CF27EA"/>
    <w:rsid w:val="00CF2842"/>
    <w:rsid w:val="00CF28B3"/>
    <w:rsid w:val="00CF2915"/>
    <w:rsid w:val="00CF2952"/>
    <w:rsid w:val="00CF2A13"/>
    <w:rsid w:val="00CF2A47"/>
    <w:rsid w:val="00CF2BD1"/>
    <w:rsid w:val="00CF2D12"/>
    <w:rsid w:val="00CF2D83"/>
    <w:rsid w:val="00CF2DBF"/>
    <w:rsid w:val="00CF2FAA"/>
    <w:rsid w:val="00CF311F"/>
    <w:rsid w:val="00CF314E"/>
    <w:rsid w:val="00CF334A"/>
    <w:rsid w:val="00CF34AF"/>
    <w:rsid w:val="00CF35DC"/>
    <w:rsid w:val="00CF3699"/>
    <w:rsid w:val="00CF37B1"/>
    <w:rsid w:val="00CF3B04"/>
    <w:rsid w:val="00CF3B51"/>
    <w:rsid w:val="00CF3E84"/>
    <w:rsid w:val="00CF3EFB"/>
    <w:rsid w:val="00CF4179"/>
    <w:rsid w:val="00CF42A3"/>
    <w:rsid w:val="00CF440B"/>
    <w:rsid w:val="00CF44F1"/>
    <w:rsid w:val="00CF4536"/>
    <w:rsid w:val="00CF4616"/>
    <w:rsid w:val="00CF464D"/>
    <w:rsid w:val="00CF4684"/>
    <w:rsid w:val="00CF48E6"/>
    <w:rsid w:val="00CF49A0"/>
    <w:rsid w:val="00CF49E6"/>
    <w:rsid w:val="00CF4CCE"/>
    <w:rsid w:val="00CF4DB6"/>
    <w:rsid w:val="00CF4EAC"/>
    <w:rsid w:val="00CF4EFC"/>
    <w:rsid w:val="00CF520F"/>
    <w:rsid w:val="00CF52B5"/>
    <w:rsid w:val="00CF53BC"/>
    <w:rsid w:val="00CF593A"/>
    <w:rsid w:val="00CF598A"/>
    <w:rsid w:val="00CF5BEF"/>
    <w:rsid w:val="00CF5BFA"/>
    <w:rsid w:val="00CF5C02"/>
    <w:rsid w:val="00CF5CB7"/>
    <w:rsid w:val="00CF5DE4"/>
    <w:rsid w:val="00CF5EBF"/>
    <w:rsid w:val="00CF5F60"/>
    <w:rsid w:val="00CF6341"/>
    <w:rsid w:val="00CF63D0"/>
    <w:rsid w:val="00CF6410"/>
    <w:rsid w:val="00CF659D"/>
    <w:rsid w:val="00CF679F"/>
    <w:rsid w:val="00CF6881"/>
    <w:rsid w:val="00CF68B6"/>
    <w:rsid w:val="00CF6900"/>
    <w:rsid w:val="00CF6980"/>
    <w:rsid w:val="00CF6BFB"/>
    <w:rsid w:val="00CF6C87"/>
    <w:rsid w:val="00CF6CF0"/>
    <w:rsid w:val="00CF6CF6"/>
    <w:rsid w:val="00CF7008"/>
    <w:rsid w:val="00CF705A"/>
    <w:rsid w:val="00CF70A1"/>
    <w:rsid w:val="00CF73C0"/>
    <w:rsid w:val="00CF75A2"/>
    <w:rsid w:val="00CF75F7"/>
    <w:rsid w:val="00CF7680"/>
    <w:rsid w:val="00CF78CD"/>
    <w:rsid w:val="00CF790B"/>
    <w:rsid w:val="00CF7938"/>
    <w:rsid w:val="00CF7BDD"/>
    <w:rsid w:val="00CF7C30"/>
    <w:rsid w:val="00CF7DB2"/>
    <w:rsid w:val="00CF7F3F"/>
    <w:rsid w:val="00D00115"/>
    <w:rsid w:val="00D0043D"/>
    <w:rsid w:val="00D00547"/>
    <w:rsid w:val="00D00632"/>
    <w:rsid w:val="00D007ED"/>
    <w:rsid w:val="00D00892"/>
    <w:rsid w:val="00D008F1"/>
    <w:rsid w:val="00D009A7"/>
    <w:rsid w:val="00D009B4"/>
    <w:rsid w:val="00D00A09"/>
    <w:rsid w:val="00D00A40"/>
    <w:rsid w:val="00D00CDD"/>
    <w:rsid w:val="00D00EC1"/>
    <w:rsid w:val="00D00ED2"/>
    <w:rsid w:val="00D00F28"/>
    <w:rsid w:val="00D00F39"/>
    <w:rsid w:val="00D01155"/>
    <w:rsid w:val="00D01186"/>
    <w:rsid w:val="00D012C9"/>
    <w:rsid w:val="00D0140E"/>
    <w:rsid w:val="00D01433"/>
    <w:rsid w:val="00D0149F"/>
    <w:rsid w:val="00D01797"/>
    <w:rsid w:val="00D017FA"/>
    <w:rsid w:val="00D019B1"/>
    <w:rsid w:val="00D01A27"/>
    <w:rsid w:val="00D01B43"/>
    <w:rsid w:val="00D01B89"/>
    <w:rsid w:val="00D01BA7"/>
    <w:rsid w:val="00D01BA9"/>
    <w:rsid w:val="00D01C9F"/>
    <w:rsid w:val="00D01FFA"/>
    <w:rsid w:val="00D0214F"/>
    <w:rsid w:val="00D021BB"/>
    <w:rsid w:val="00D02262"/>
    <w:rsid w:val="00D02277"/>
    <w:rsid w:val="00D02292"/>
    <w:rsid w:val="00D023FA"/>
    <w:rsid w:val="00D025AD"/>
    <w:rsid w:val="00D025DF"/>
    <w:rsid w:val="00D02673"/>
    <w:rsid w:val="00D02725"/>
    <w:rsid w:val="00D029D5"/>
    <w:rsid w:val="00D029EE"/>
    <w:rsid w:val="00D02B04"/>
    <w:rsid w:val="00D02BFF"/>
    <w:rsid w:val="00D02E63"/>
    <w:rsid w:val="00D02E87"/>
    <w:rsid w:val="00D03215"/>
    <w:rsid w:val="00D03470"/>
    <w:rsid w:val="00D0353A"/>
    <w:rsid w:val="00D035B5"/>
    <w:rsid w:val="00D0377D"/>
    <w:rsid w:val="00D038BB"/>
    <w:rsid w:val="00D03A69"/>
    <w:rsid w:val="00D03B8C"/>
    <w:rsid w:val="00D03EDD"/>
    <w:rsid w:val="00D03FE2"/>
    <w:rsid w:val="00D04054"/>
    <w:rsid w:val="00D04482"/>
    <w:rsid w:val="00D045FA"/>
    <w:rsid w:val="00D04639"/>
    <w:rsid w:val="00D04807"/>
    <w:rsid w:val="00D0493B"/>
    <w:rsid w:val="00D04959"/>
    <w:rsid w:val="00D049B9"/>
    <w:rsid w:val="00D04A4A"/>
    <w:rsid w:val="00D04AD0"/>
    <w:rsid w:val="00D04B4E"/>
    <w:rsid w:val="00D04B59"/>
    <w:rsid w:val="00D04C3B"/>
    <w:rsid w:val="00D04E10"/>
    <w:rsid w:val="00D04ED1"/>
    <w:rsid w:val="00D04EDE"/>
    <w:rsid w:val="00D0507C"/>
    <w:rsid w:val="00D05416"/>
    <w:rsid w:val="00D0541D"/>
    <w:rsid w:val="00D056FC"/>
    <w:rsid w:val="00D05831"/>
    <w:rsid w:val="00D058A4"/>
    <w:rsid w:val="00D0592A"/>
    <w:rsid w:val="00D05AC6"/>
    <w:rsid w:val="00D05C83"/>
    <w:rsid w:val="00D05DE9"/>
    <w:rsid w:val="00D05F31"/>
    <w:rsid w:val="00D06054"/>
    <w:rsid w:val="00D06189"/>
    <w:rsid w:val="00D0619F"/>
    <w:rsid w:val="00D061D8"/>
    <w:rsid w:val="00D0644E"/>
    <w:rsid w:val="00D064EB"/>
    <w:rsid w:val="00D066DD"/>
    <w:rsid w:val="00D06721"/>
    <w:rsid w:val="00D06A8F"/>
    <w:rsid w:val="00D06B0C"/>
    <w:rsid w:val="00D06E6C"/>
    <w:rsid w:val="00D06F2C"/>
    <w:rsid w:val="00D06F7B"/>
    <w:rsid w:val="00D07292"/>
    <w:rsid w:val="00D0729B"/>
    <w:rsid w:val="00D075E4"/>
    <w:rsid w:val="00D075E6"/>
    <w:rsid w:val="00D076CA"/>
    <w:rsid w:val="00D077FB"/>
    <w:rsid w:val="00D07831"/>
    <w:rsid w:val="00D07A52"/>
    <w:rsid w:val="00D07C54"/>
    <w:rsid w:val="00D07D1F"/>
    <w:rsid w:val="00D07D8C"/>
    <w:rsid w:val="00D07DDB"/>
    <w:rsid w:val="00D07F5C"/>
    <w:rsid w:val="00D07FAD"/>
    <w:rsid w:val="00D07FB5"/>
    <w:rsid w:val="00D10152"/>
    <w:rsid w:val="00D1027E"/>
    <w:rsid w:val="00D10397"/>
    <w:rsid w:val="00D10950"/>
    <w:rsid w:val="00D10955"/>
    <w:rsid w:val="00D10C60"/>
    <w:rsid w:val="00D10DFB"/>
    <w:rsid w:val="00D10E69"/>
    <w:rsid w:val="00D10EF8"/>
    <w:rsid w:val="00D10F07"/>
    <w:rsid w:val="00D10F29"/>
    <w:rsid w:val="00D10FF6"/>
    <w:rsid w:val="00D1109D"/>
    <w:rsid w:val="00D11285"/>
    <w:rsid w:val="00D116F7"/>
    <w:rsid w:val="00D118BA"/>
    <w:rsid w:val="00D119A8"/>
    <w:rsid w:val="00D11DCC"/>
    <w:rsid w:val="00D11DCD"/>
    <w:rsid w:val="00D11E82"/>
    <w:rsid w:val="00D11FC2"/>
    <w:rsid w:val="00D123A1"/>
    <w:rsid w:val="00D12577"/>
    <w:rsid w:val="00D127FB"/>
    <w:rsid w:val="00D12806"/>
    <w:rsid w:val="00D12855"/>
    <w:rsid w:val="00D12C67"/>
    <w:rsid w:val="00D12C83"/>
    <w:rsid w:val="00D12CAD"/>
    <w:rsid w:val="00D12D00"/>
    <w:rsid w:val="00D12DB2"/>
    <w:rsid w:val="00D13421"/>
    <w:rsid w:val="00D1358B"/>
    <w:rsid w:val="00D137C2"/>
    <w:rsid w:val="00D13AE7"/>
    <w:rsid w:val="00D140B7"/>
    <w:rsid w:val="00D142CE"/>
    <w:rsid w:val="00D14350"/>
    <w:rsid w:val="00D14578"/>
    <w:rsid w:val="00D14696"/>
    <w:rsid w:val="00D14735"/>
    <w:rsid w:val="00D14788"/>
    <w:rsid w:val="00D1487D"/>
    <w:rsid w:val="00D14946"/>
    <w:rsid w:val="00D14A56"/>
    <w:rsid w:val="00D14ECB"/>
    <w:rsid w:val="00D14EE0"/>
    <w:rsid w:val="00D151E8"/>
    <w:rsid w:val="00D15478"/>
    <w:rsid w:val="00D15752"/>
    <w:rsid w:val="00D15753"/>
    <w:rsid w:val="00D1579A"/>
    <w:rsid w:val="00D158B0"/>
    <w:rsid w:val="00D15BF0"/>
    <w:rsid w:val="00D15D81"/>
    <w:rsid w:val="00D15D83"/>
    <w:rsid w:val="00D15F03"/>
    <w:rsid w:val="00D16045"/>
    <w:rsid w:val="00D16096"/>
    <w:rsid w:val="00D16143"/>
    <w:rsid w:val="00D16220"/>
    <w:rsid w:val="00D1638A"/>
    <w:rsid w:val="00D164A9"/>
    <w:rsid w:val="00D165A5"/>
    <w:rsid w:val="00D165F6"/>
    <w:rsid w:val="00D1663F"/>
    <w:rsid w:val="00D168DD"/>
    <w:rsid w:val="00D16989"/>
    <w:rsid w:val="00D16B9B"/>
    <w:rsid w:val="00D16D38"/>
    <w:rsid w:val="00D16E08"/>
    <w:rsid w:val="00D16F18"/>
    <w:rsid w:val="00D17231"/>
    <w:rsid w:val="00D17543"/>
    <w:rsid w:val="00D1760E"/>
    <w:rsid w:val="00D1764C"/>
    <w:rsid w:val="00D1767C"/>
    <w:rsid w:val="00D17790"/>
    <w:rsid w:val="00D1783F"/>
    <w:rsid w:val="00D1785C"/>
    <w:rsid w:val="00D17A7D"/>
    <w:rsid w:val="00D17CC4"/>
    <w:rsid w:val="00D17E0B"/>
    <w:rsid w:val="00D17F08"/>
    <w:rsid w:val="00D17FC7"/>
    <w:rsid w:val="00D200B7"/>
    <w:rsid w:val="00D20131"/>
    <w:rsid w:val="00D2020C"/>
    <w:rsid w:val="00D20213"/>
    <w:rsid w:val="00D2028F"/>
    <w:rsid w:val="00D2054B"/>
    <w:rsid w:val="00D2068D"/>
    <w:rsid w:val="00D207A7"/>
    <w:rsid w:val="00D209A0"/>
    <w:rsid w:val="00D20AC9"/>
    <w:rsid w:val="00D20B2B"/>
    <w:rsid w:val="00D20B5D"/>
    <w:rsid w:val="00D20B95"/>
    <w:rsid w:val="00D20CCD"/>
    <w:rsid w:val="00D20D22"/>
    <w:rsid w:val="00D21139"/>
    <w:rsid w:val="00D211EC"/>
    <w:rsid w:val="00D21272"/>
    <w:rsid w:val="00D212B2"/>
    <w:rsid w:val="00D213ED"/>
    <w:rsid w:val="00D21436"/>
    <w:rsid w:val="00D21471"/>
    <w:rsid w:val="00D214B0"/>
    <w:rsid w:val="00D2191E"/>
    <w:rsid w:val="00D219D8"/>
    <w:rsid w:val="00D21A35"/>
    <w:rsid w:val="00D21D91"/>
    <w:rsid w:val="00D21E2C"/>
    <w:rsid w:val="00D22072"/>
    <w:rsid w:val="00D22105"/>
    <w:rsid w:val="00D221AE"/>
    <w:rsid w:val="00D221D9"/>
    <w:rsid w:val="00D22288"/>
    <w:rsid w:val="00D223EC"/>
    <w:rsid w:val="00D223FF"/>
    <w:rsid w:val="00D22505"/>
    <w:rsid w:val="00D2257B"/>
    <w:rsid w:val="00D2288D"/>
    <w:rsid w:val="00D229F0"/>
    <w:rsid w:val="00D22B47"/>
    <w:rsid w:val="00D22B80"/>
    <w:rsid w:val="00D22CCA"/>
    <w:rsid w:val="00D22ED5"/>
    <w:rsid w:val="00D22F3F"/>
    <w:rsid w:val="00D2306D"/>
    <w:rsid w:val="00D2310F"/>
    <w:rsid w:val="00D23424"/>
    <w:rsid w:val="00D234F5"/>
    <w:rsid w:val="00D2357D"/>
    <w:rsid w:val="00D23610"/>
    <w:rsid w:val="00D23935"/>
    <w:rsid w:val="00D23ACE"/>
    <w:rsid w:val="00D23C20"/>
    <w:rsid w:val="00D23C80"/>
    <w:rsid w:val="00D23CC4"/>
    <w:rsid w:val="00D23D4A"/>
    <w:rsid w:val="00D23D50"/>
    <w:rsid w:val="00D23DC7"/>
    <w:rsid w:val="00D23E83"/>
    <w:rsid w:val="00D23ECC"/>
    <w:rsid w:val="00D23FBA"/>
    <w:rsid w:val="00D23FD7"/>
    <w:rsid w:val="00D24031"/>
    <w:rsid w:val="00D2418B"/>
    <w:rsid w:val="00D241C2"/>
    <w:rsid w:val="00D2421F"/>
    <w:rsid w:val="00D243B5"/>
    <w:rsid w:val="00D2441E"/>
    <w:rsid w:val="00D245D8"/>
    <w:rsid w:val="00D247E6"/>
    <w:rsid w:val="00D2485C"/>
    <w:rsid w:val="00D24CC8"/>
    <w:rsid w:val="00D2517D"/>
    <w:rsid w:val="00D251EE"/>
    <w:rsid w:val="00D252D4"/>
    <w:rsid w:val="00D25726"/>
    <w:rsid w:val="00D25AB2"/>
    <w:rsid w:val="00D25BFE"/>
    <w:rsid w:val="00D25C4B"/>
    <w:rsid w:val="00D25CF8"/>
    <w:rsid w:val="00D261AC"/>
    <w:rsid w:val="00D262D3"/>
    <w:rsid w:val="00D2636D"/>
    <w:rsid w:val="00D263BF"/>
    <w:rsid w:val="00D2643F"/>
    <w:rsid w:val="00D26585"/>
    <w:rsid w:val="00D266C4"/>
    <w:rsid w:val="00D26752"/>
    <w:rsid w:val="00D267FD"/>
    <w:rsid w:val="00D26A3F"/>
    <w:rsid w:val="00D26C81"/>
    <w:rsid w:val="00D26FDC"/>
    <w:rsid w:val="00D270C5"/>
    <w:rsid w:val="00D27139"/>
    <w:rsid w:val="00D271EA"/>
    <w:rsid w:val="00D27263"/>
    <w:rsid w:val="00D27541"/>
    <w:rsid w:val="00D27694"/>
    <w:rsid w:val="00D27763"/>
    <w:rsid w:val="00D277DD"/>
    <w:rsid w:val="00D27BB4"/>
    <w:rsid w:val="00D27E04"/>
    <w:rsid w:val="00D27E6D"/>
    <w:rsid w:val="00D27EC8"/>
    <w:rsid w:val="00D27F24"/>
    <w:rsid w:val="00D3026B"/>
    <w:rsid w:val="00D3037B"/>
    <w:rsid w:val="00D303B7"/>
    <w:rsid w:val="00D303C5"/>
    <w:rsid w:val="00D30493"/>
    <w:rsid w:val="00D304AD"/>
    <w:rsid w:val="00D3050C"/>
    <w:rsid w:val="00D308D5"/>
    <w:rsid w:val="00D30A06"/>
    <w:rsid w:val="00D30ED6"/>
    <w:rsid w:val="00D31120"/>
    <w:rsid w:val="00D3120A"/>
    <w:rsid w:val="00D315E5"/>
    <w:rsid w:val="00D31736"/>
    <w:rsid w:val="00D317C7"/>
    <w:rsid w:val="00D31B48"/>
    <w:rsid w:val="00D31F15"/>
    <w:rsid w:val="00D31F39"/>
    <w:rsid w:val="00D320FC"/>
    <w:rsid w:val="00D3240C"/>
    <w:rsid w:val="00D324C6"/>
    <w:rsid w:val="00D326BC"/>
    <w:rsid w:val="00D326CE"/>
    <w:rsid w:val="00D326D6"/>
    <w:rsid w:val="00D3284C"/>
    <w:rsid w:val="00D329BB"/>
    <w:rsid w:val="00D32B0C"/>
    <w:rsid w:val="00D32B48"/>
    <w:rsid w:val="00D32BC4"/>
    <w:rsid w:val="00D32C6B"/>
    <w:rsid w:val="00D32DE5"/>
    <w:rsid w:val="00D32F26"/>
    <w:rsid w:val="00D33023"/>
    <w:rsid w:val="00D33044"/>
    <w:rsid w:val="00D3310B"/>
    <w:rsid w:val="00D3312C"/>
    <w:rsid w:val="00D33412"/>
    <w:rsid w:val="00D336BE"/>
    <w:rsid w:val="00D336DE"/>
    <w:rsid w:val="00D337CF"/>
    <w:rsid w:val="00D338F9"/>
    <w:rsid w:val="00D3395F"/>
    <w:rsid w:val="00D33AC8"/>
    <w:rsid w:val="00D33AE5"/>
    <w:rsid w:val="00D33C57"/>
    <w:rsid w:val="00D33C7A"/>
    <w:rsid w:val="00D33E02"/>
    <w:rsid w:val="00D33E53"/>
    <w:rsid w:val="00D3411F"/>
    <w:rsid w:val="00D341E5"/>
    <w:rsid w:val="00D343B5"/>
    <w:rsid w:val="00D34597"/>
    <w:rsid w:val="00D34765"/>
    <w:rsid w:val="00D347C9"/>
    <w:rsid w:val="00D348D2"/>
    <w:rsid w:val="00D348D6"/>
    <w:rsid w:val="00D349B1"/>
    <w:rsid w:val="00D34B0F"/>
    <w:rsid w:val="00D34BA3"/>
    <w:rsid w:val="00D34CB2"/>
    <w:rsid w:val="00D34DD6"/>
    <w:rsid w:val="00D34E67"/>
    <w:rsid w:val="00D34F4A"/>
    <w:rsid w:val="00D34FF0"/>
    <w:rsid w:val="00D350B4"/>
    <w:rsid w:val="00D3510A"/>
    <w:rsid w:val="00D35535"/>
    <w:rsid w:val="00D3562A"/>
    <w:rsid w:val="00D356C7"/>
    <w:rsid w:val="00D357AB"/>
    <w:rsid w:val="00D3588C"/>
    <w:rsid w:val="00D3588F"/>
    <w:rsid w:val="00D35906"/>
    <w:rsid w:val="00D35B7E"/>
    <w:rsid w:val="00D35C4B"/>
    <w:rsid w:val="00D35CFA"/>
    <w:rsid w:val="00D35FF5"/>
    <w:rsid w:val="00D36094"/>
    <w:rsid w:val="00D3637B"/>
    <w:rsid w:val="00D3651B"/>
    <w:rsid w:val="00D369FF"/>
    <w:rsid w:val="00D36DE6"/>
    <w:rsid w:val="00D37213"/>
    <w:rsid w:val="00D3728F"/>
    <w:rsid w:val="00D37360"/>
    <w:rsid w:val="00D3738A"/>
    <w:rsid w:val="00D373F5"/>
    <w:rsid w:val="00D375EE"/>
    <w:rsid w:val="00D37682"/>
    <w:rsid w:val="00D37776"/>
    <w:rsid w:val="00D37847"/>
    <w:rsid w:val="00D37855"/>
    <w:rsid w:val="00D378AE"/>
    <w:rsid w:val="00D37905"/>
    <w:rsid w:val="00D37BE3"/>
    <w:rsid w:val="00D37CD2"/>
    <w:rsid w:val="00D37CE6"/>
    <w:rsid w:val="00D37DA7"/>
    <w:rsid w:val="00D37DBE"/>
    <w:rsid w:val="00D37F24"/>
    <w:rsid w:val="00D4008B"/>
    <w:rsid w:val="00D4032B"/>
    <w:rsid w:val="00D40600"/>
    <w:rsid w:val="00D4070A"/>
    <w:rsid w:val="00D40759"/>
    <w:rsid w:val="00D4084E"/>
    <w:rsid w:val="00D40869"/>
    <w:rsid w:val="00D408AB"/>
    <w:rsid w:val="00D40939"/>
    <w:rsid w:val="00D40993"/>
    <w:rsid w:val="00D409EB"/>
    <w:rsid w:val="00D40A4A"/>
    <w:rsid w:val="00D40AD6"/>
    <w:rsid w:val="00D40B7C"/>
    <w:rsid w:val="00D40BB4"/>
    <w:rsid w:val="00D40D4C"/>
    <w:rsid w:val="00D40F01"/>
    <w:rsid w:val="00D40F22"/>
    <w:rsid w:val="00D41272"/>
    <w:rsid w:val="00D415F7"/>
    <w:rsid w:val="00D418CE"/>
    <w:rsid w:val="00D41984"/>
    <w:rsid w:val="00D420BA"/>
    <w:rsid w:val="00D420BE"/>
    <w:rsid w:val="00D42288"/>
    <w:rsid w:val="00D4229E"/>
    <w:rsid w:val="00D423A0"/>
    <w:rsid w:val="00D42500"/>
    <w:rsid w:val="00D42AED"/>
    <w:rsid w:val="00D42C92"/>
    <w:rsid w:val="00D42D8F"/>
    <w:rsid w:val="00D42F1F"/>
    <w:rsid w:val="00D42F96"/>
    <w:rsid w:val="00D4307F"/>
    <w:rsid w:val="00D430FA"/>
    <w:rsid w:val="00D43442"/>
    <w:rsid w:val="00D4346D"/>
    <w:rsid w:val="00D434A6"/>
    <w:rsid w:val="00D43509"/>
    <w:rsid w:val="00D436E8"/>
    <w:rsid w:val="00D4382C"/>
    <w:rsid w:val="00D43940"/>
    <w:rsid w:val="00D43A80"/>
    <w:rsid w:val="00D43B3C"/>
    <w:rsid w:val="00D43C4A"/>
    <w:rsid w:val="00D43C72"/>
    <w:rsid w:val="00D43C87"/>
    <w:rsid w:val="00D43CA8"/>
    <w:rsid w:val="00D43D2B"/>
    <w:rsid w:val="00D43E47"/>
    <w:rsid w:val="00D43EF2"/>
    <w:rsid w:val="00D43F0D"/>
    <w:rsid w:val="00D440D1"/>
    <w:rsid w:val="00D443BA"/>
    <w:rsid w:val="00D44495"/>
    <w:rsid w:val="00D444DA"/>
    <w:rsid w:val="00D448D7"/>
    <w:rsid w:val="00D4493F"/>
    <w:rsid w:val="00D44951"/>
    <w:rsid w:val="00D44A1E"/>
    <w:rsid w:val="00D44AF1"/>
    <w:rsid w:val="00D44B92"/>
    <w:rsid w:val="00D44CC3"/>
    <w:rsid w:val="00D44DF6"/>
    <w:rsid w:val="00D44F32"/>
    <w:rsid w:val="00D454A1"/>
    <w:rsid w:val="00D459C4"/>
    <w:rsid w:val="00D45CD9"/>
    <w:rsid w:val="00D45E14"/>
    <w:rsid w:val="00D45ED4"/>
    <w:rsid w:val="00D46032"/>
    <w:rsid w:val="00D4621A"/>
    <w:rsid w:val="00D4622D"/>
    <w:rsid w:val="00D46557"/>
    <w:rsid w:val="00D46651"/>
    <w:rsid w:val="00D466AE"/>
    <w:rsid w:val="00D4682F"/>
    <w:rsid w:val="00D46940"/>
    <w:rsid w:val="00D46A6F"/>
    <w:rsid w:val="00D46AED"/>
    <w:rsid w:val="00D46B3A"/>
    <w:rsid w:val="00D46C22"/>
    <w:rsid w:val="00D46C2B"/>
    <w:rsid w:val="00D46CBF"/>
    <w:rsid w:val="00D46CE5"/>
    <w:rsid w:val="00D46D1F"/>
    <w:rsid w:val="00D46D53"/>
    <w:rsid w:val="00D46D6E"/>
    <w:rsid w:val="00D46E44"/>
    <w:rsid w:val="00D46E58"/>
    <w:rsid w:val="00D46E75"/>
    <w:rsid w:val="00D470C4"/>
    <w:rsid w:val="00D471F3"/>
    <w:rsid w:val="00D473FD"/>
    <w:rsid w:val="00D4740B"/>
    <w:rsid w:val="00D47501"/>
    <w:rsid w:val="00D475EE"/>
    <w:rsid w:val="00D47630"/>
    <w:rsid w:val="00D4787E"/>
    <w:rsid w:val="00D47BBB"/>
    <w:rsid w:val="00D47CCF"/>
    <w:rsid w:val="00D47CE4"/>
    <w:rsid w:val="00D47D6B"/>
    <w:rsid w:val="00D47EA7"/>
    <w:rsid w:val="00D47F7B"/>
    <w:rsid w:val="00D47F80"/>
    <w:rsid w:val="00D47F92"/>
    <w:rsid w:val="00D47FC2"/>
    <w:rsid w:val="00D502CD"/>
    <w:rsid w:val="00D5043C"/>
    <w:rsid w:val="00D50505"/>
    <w:rsid w:val="00D508D5"/>
    <w:rsid w:val="00D5090D"/>
    <w:rsid w:val="00D5093A"/>
    <w:rsid w:val="00D50993"/>
    <w:rsid w:val="00D50B4B"/>
    <w:rsid w:val="00D50BB6"/>
    <w:rsid w:val="00D50BD9"/>
    <w:rsid w:val="00D50BF3"/>
    <w:rsid w:val="00D50E20"/>
    <w:rsid w:val="00D510C4"/>
    <w:rsid w:val="00D51180"/>
    <w:rsid w:val="00D5125B"/>
    <w:rsid w:val="00D512EF"/>
    <w:rsid w:val="00D5140E"/>
    <w:rsid w:val="00D517D2"/>
    <w:rsid w:val="00D519CE"/>
    <w:rsid w:val="00D51A25"/>
    <w:rsid w:val="00D51BB2"/>
    <w:rsid w:val="00D51CB5"/>
    <w:rsid w:val="00D521B4"/>
    <w:rsid w:val="00D521D1"/>
    <w:rsid w:val="00D5224F"/>
    <w:rsid w:val="00D5226B"/>
    <w:rsid w:val="00D52647"/>
    <w:rsid w:val="00D526D6"/>
    <w:rsid w:val="00D526D8"/>
    <w:rsid w:val="00D526DF"/>
    <w:rsid w:val="00D5273D"/>
    <w:rsid w:val="00D52811"/>
    <w:rsid w:val="00D528F6"/>
    <w:rsid w:val="00D52983"/>
    <w:rsid w:val="00D52A94"/>
    <w:rsid w:val="00D52BB9"/>
    <w:rsid w:val="00D52BBD"/>
    <w:rsid w:val="00D52C22"/>
    <w:rsid w:val="00D52E90"/>
    <w:rsid w:val="00D52EEE"/>
    <w:rsid w:val="00D52F34"/>
    <w:rsid w:val="00D53306"/>
    <w:rsid w:val="00D53435"/>
    <w:rsid w:val="00D53585"/>
    <w:rsid w:val="00D53663"/>
    <w:rsid w:val="00D53C67"/>
    <w:rsid w:val="00D53D91"/>
    <w:rsid w:val="00D53E6D"/>
    <w:rsid w:val="00D53FAE"/>
    <w:rsid w:val="00D54039"/>
    <w:rsid w:val="00D54096"/>
    <w:rsid w:val="00D54384"/>
    <w:rsid w:val="00D54520"/>
    <w:rsid w:val="00D54524"/>
    <w:rsid w:val="00D5468F"/>
    <w:rsid w:val="00D54776"/>
    <w:rsid w:val="00D54941"/>
    <w:rsid w:val="00D54986"/>
    <w:rsid w:val="00D54A2B"/>
    <w:rsid w:val="00D54D46"/>
    <w:rsid w:val="00D54E58"/>
    <w:rsid w:val="00D54F92"/>
    <w:rsid w:val="00D55179"/>
    <w:rsid w:val="00D559F0"/>
    <w:rsid w:val="00D55A02"/>
    <w:rsid w:val="00D55A6B"/>
    <w:rsid w:val="00D55AD4"/>
    <w:rsid w:val="00D55C50"/>
    <w:rsid w:val="00D55C5C"/>
    <w:rsid w:val="00D55CD0"/>
    <w:rsid w:val="00D55E09"/>
    <w:rsid w:val="00D55EBC"/>
    <w:rsid w:val="00D55F8F"/>
    <w:rsid w:val="00D560AD"/>
    <w:rsid w:val="00D56205"/>
    <w:rsid w:val="00D5641D"/>
    <w:rsid w:val="00D56428"/>
    <w:rsid w:val="00D566BA"/>
    <w:rsid w:val="00D56750"/>
    <w:rsid w:val="00D569C4"/>
    <w:rsid w:val="00D56A9B"/>
    <w:rsid w:val="00D56BD2"/>
    <w:rsid w:val="00D56C89"/>
    <w:rsid w:val="00D56D61"/>
    <w:rsid w:val="00D56EA4"/>
    <w:rsid w:val="00D57179"/>
    <w:rsid w:val="00D5719E"/>
    <w:rsid w:val="00D57262"/>
    <w:rsid w:val="00D5734B"/>
    <w:rsid w:val="00D5734D"/>
    <w:rsid w:val="00D57396"/>
    <w:rsid w:val="00D57427"/>
    <w:rsid w:val="00D5750A"/>
    <w:rsid w:val="00D5755A"/>
    <w:rsid w:val="00D57619"/>
    <w:rsid w:val="00D57683"/>
    <w:rsid w:val="00D57782"/>
    <w:rsid w:val="00D577CD"/>
    <w:rsid w:val="00D577D8"/>
    <w:rsid w:val="00D577E9"/>
    <w:rsid w:val="00D57905"/>
    <w:rsid w:val="00D5798C"/>
    <w:rsid w:val="00D57AC2"/>
    <w:rsid w:val="00D57BEA"/>
    <w:rsid w:val="00D57C9E"/>
    <w:rsid w:val="00D57E02"/>
    <w:rsid w:val="00D60020"/>
    <w:rsid w:val="00D60266"/>
    <w:rsid w:val="00D602D1"/>
    <w:rsid w:val="00D6051A"/>
    <w:rsid w:val="00D6055F"/>
    <w:rsid w:val="00D608C1"/>
    <w:rsid w:val="00D608E9"/>
    <w:rsid w:val="00D6097C"/>
    <w:rsid w:val="00D60B3D"/>
    <w:rsid w:val="00D60CA7"/>
    <w:rsid w:val="00D60E3C"/>
    <w:rsid w:val="00D60ED4"/>
    <w:rsid w:val="00D61442"/>
    <w:rsid w:val="00D614C1"/>
    <w:rsid w:val="00D616F7"/>
    <w:rsid w:val="00D61805"/>
    <w:rsid w:val="00D619E9"/>
    <w:rsid w:val="00D61B89"/>
    <w:rsid w:val="00D61C96"/>
    <w:rsid w:val="00D61CE8"/>
    <w:rsid w:val="00D61D2B"/>
    <w:rsid w:val="00D61D2F"/>
    <w:rsid w:val="00D61DE9"/>
    <w:rsid w:val="00D61F0C"/>
    <w:rsid w:val="00D62003"/>
    <w:rsid w:val="00D62188"/>
    <w:rsid w:val="00D623D6"/>
    <w:rsid w:val="00D624D2"/>
    <w:rsid w:val="00D626CC"/>
    <w:rsid w:val="00D62800"/>
    <w:rsid w:val="00D62899"/>
    <w:rsid w:val="00D628B1"/>
    <w:rsid w:val="00D6298F"/>
    <w:rsid w:val="00D629B4"/>
    <w:rsid w:val="00D62A15"/>
    <w:rsid w:val="00D62A41"/>
    <w:rsid w:val="00D62B4D"/>
    <w:rsid w:val="00D62BA3"/>
    <w:rsid w:val="00D62F4D"/>
    <w:rsid w:val="00D630FD"/>
    <w:rsid w:val="00D63199"/>
    <w:rsid w:val="00D63270"/>
    <w:rsid w:val="00D63385"/>
    <w:rsid w:val="00D634EF"/>
    <w:rsid w:val="00D63670"/>
    <w:rsid w:val="00D63BCC"/>
    <w:rsid w:val="00D63CE4"/>
    <w:rsid w:val="00D643A8"/>
    <w:rsid w:val="00D64441"/>
    <w:rsid w:val="00D644BE"/>
    <w:rsid w:val="00D645E3"/>
    <w:rsid w:val="00D6467F"/>
    <w:rsid w:val="00D646ED"/>
    <w:rsid w:val="00D64774"/>
    <w:rsid w:val="00D648C5"/>
    <w:rsid w:val="00D64C42"/>
    <w:rsid w:val="00D65182"/>
    <w:rsid w:val="00D6529F"/>
    <w:rsid w:val="00D652B3"/>
    <w:rsid w:val="00D652C0"/>
    <w:rsid w:val="00D654B8"/>
    <w:rsid w:val="00D65793"/>
    <w:rsid w:val="00D65A9A"/>
    <w:rsid w:val="00D65BEB"/>
    <w:rsid w:val="00D65C8E"/>
    <w:rsid w:val="00D65D0A"/>
    <w:rsid w:val="00D65ED9"/>
    <w:rsid w:val="00D66231"/>
    <w:rsid w:val="00D66545"/>
    <w:rsid w:val="00D667B0"/>
    <w:rsid w:val="00D66CAB"/>
    <w:rsid w:val="00D66D96"/>
    <w:rsid w:val="00D66DDD"/>
    <w:rsid w:val="00D66EE6"/>
    <w:rsid w:val="00D6704F"/>
    <w:rsid w:val="00D672F5"/>
    <w:rsid w:val="00D674AB"/>
    <w:rsid w:val="00D67573"/>
    <w:rsid w:val="00D675F5"/>
    <w:rsid w:val="00D6770A"/>
    <w:rsid w:val="00D67B78"/>
    <w:rsid w:val="00D67B91"/>
    <w:rsid w:val="00D67BA7"/>
    <w:rsid w:val="00D67D66"/>
    <w:rsid w:val="00D67E2F"/>
    <w:rsid w:val="00D67FE8"/>
    <w:rsid w:val="00D70024"/>
    <w:rsid w:val="00D7029C"/>
    <w:rsid w:val="00D702F1"/>
    <w:rsid w:val="00D705D6"/>
    <w:rsid w:val="00D7069C"/>
    <w:rsid w:val="00D70957"/>
    <w:rsid w:val="00D709B2"/>
    <w:rsid w:val="00D70B50"/>
    <w:rsid w:val="00D70F76"/>
    <w:rsid w:val="00D70F98"/>
    <w:rsid w:val="00D70FBA"/>
    <w:rsid w:val="00D71180"/>
    <w:rsid w:val="00D713F9"/>
    <w:rsid w:val="00D713FC"/>
    <w:rsid w:val="00D71731"/>
    <w:rsid w:val="00D71B31"/>
    <w:rsid w:val="00D71B3B"/>
    <w:rsid w:val="00D71DC6"/>
    <w:rsid w:val="00D71E73"/>
    <w:rsid w:val="00D71FFB"/>
    <w:rsid w:val="00D720B2"/>
    <w:rsid w:val="00D7233E"/>
    <w:rsid w:val="00D7239D"/>
    <w:rsid w:val="00D723A0"/>
    <w:rsid w:val="00D724FD"/>
    <w:rsid w:val="00D72A38"/>
    <w:rsid w:val="00D72A5A"/>
    <w:rsid w:val="00D72AAB"/>
    <w:rsid w:val="00D72D05"/>
    <w:rsid w:val="00D732FC"/>
    <w:rsid w:val="00D7334D"/>
    <w:rsid w:val="00D73405"/>
    <w:rsid w:val="00D734EC"/>
    <w:rsid w:val="00D73802"/>
    <w:rsid w:val="00D738DB"/>
    <w:rsid w:val="00D73A1D"/>
    <w:rsid w:val="00D73AF9"/>
    <w:rsid w:val="00D73C05"/>
    <w:rsid w:val="00D73D06"/>
    <w:rsid w:val="00D73F8A"/>
    <w:rsid w:val="00D73FF0"/>
    <w:rsid w:val="00D741B2"/>
    <w:rsid w:val="00D7459C"/>
    <w:rsid w:val="00D745A2"/>
    <w:rsid w:val="00D74607"/>
    <w:rsid w:val="00D747CF"/>
    <w:rsid w:val="00D74882"/>
    <w:rsid w:val="00D7499D"/>
    <w:rsid w:val="00D749B3"/>
    <w:rsid w:val="00D74A71"/>
    <w:rsid w:val="00D74A94"/>
    <w:rsid w:val="00D74D64"/>
    <w:rsid w:val="00D7516A"/>
    <w:rsid w:val="00D751B3"/>
    <w:rsid w:val="00D751B5"/>
    <w:rsid w:val="00D75264"/>
    <w:rsid w:val="00D757E7"/>
    <w:rsid w:val="00D7582A"/>
    <w:rsid w:val="00D75866"/>
    <w:rsid w:val="00D758A2"/>
    <w:rsid w:val="00D7597D"/>
    <w:rsid w:val="00D759D6"/>
    <w:rsid w:val="00D75B8D"/>
    <w:rsid w:val="00D75B8E"/>
    <w:rsid w:val="00D75BAA"/>
    <w:rsid w:val="00D75BB9"/>
    <w:rsid w:val="00D75D8B"/>
    <w:rsid w:val="00D76174"/>
    <w:rsid w:val="00D761C1"/>
    <w:rsid w:val="00D7623A"/>
    <w:rsid w:val="00D76508"/>
    <w:rsid w:val="00D7657A"/>
    <w:rsid w:val="00D76612"/>
    <w:rsid w:val="00D76969"/>
    <w:rsid w:val="00D76B07"/>
    <w:rsid w:val="00D76D40"/>
    <w:rsid w:val="00D77031"/>
    <w:rsid w:val="00D770F8"/>
    <w:rsid w:val="00D7710A"/>
    <w:rsid w:val="00D77304"/>
    <w:rsid w:val="00D774A4"/>
    <w:rsid w:val="00D77510"/>
    <w:rsid w:val="00D77734"/>
    <w:rsid w:val="00D7778E"/>
    <w:rsid w:val="00D7788C"/>
    <w:rsid w:val="00D779BC"/>
    <w:rsid w:val="00D779C6"/>
    <w:rsid w:val="00D77E91"/>
    <w:rsid w:val="00D77F34"/>
    <w:rsid w:val="00D77F8C"/>
    <w:rsid w:val="00D8036A"/>
    <w:rsid w:val="00D8041E"/>
    <w:rsid w:val="00D80448"/>
    <w:rsid w:val="00D8044F"/>
    <w:rsid w:val="00D8048C"/>
    <w:rsid w:val="00D80778"/>
    <w:rsid w:val="00D8096B"/>
    <w:rsid w:val="00D80AE4"/>
    <w:rsid w:val="00D80B3F"/>
    <w:rsid w:val="00D80BAB"/>
    <w:rsid w:val="00D80BEF"/>
    <w:rsid w:val="00D80CA8"/>
    <w:rsid w:val="00D80CB8"/>
    <w:rsid w:val="00D80D79"/>
    <w:rsid w:val="00D80DBC"/>
    <w:rsid w:val="00D80F83"/>
    <w:rsid w:val="00D80FE6"/>
    <w:rsid w:val="00D810F7"/>
    <w:rsid w:val="00D81102"/>
    <w:rsid w:val="00D81156"/>
    <w:rsid w:val="00D811E7"/>
    <w:rsid w:val="00D8125D"/>
    <w:rsid w:val="00D814ED"/>
    <w:rsid w:val="00D81508"/>
    <w:rsid w:val="00D8198A"/>
    <w:rsid w:val="00D819B5"/>
    <w:rsid w:val="00D81A7B"/>
    <w:rsid w:val="00D81DB6"/>
    <w:rsid w:val="00D81ED7"/>
    <w:rsid w:val="00D820C0"/>
    <w:rsid w:val="00D821BF"/>
    <w:rsid w:val="00D82292"/>
    <w:rsid w:val="00D824C1"/>
    <w:rsid w:val="00D824C5"/>
    <w:rsid w:val="00D825E4"/>
    <w:rsid w:val="00D826A1"/>
    <w:rsid w:val="00D82865"/>
    <w:rsid w:val="00D82967"/>
    <w:rsid w:val="00D82B73"/>
    <w:rsid w:val="00D82C59"/>
    <w:rsid w:val="00D82C5A"/>
    <w:rsid w:val="00D8324E"/>
    <w:rsid w:val="00D832A7"/>
    <w:rsid w:val="00D836A4"/>
    <w:rsid w:val="00D836AE"/>
    <w:rsid w:val="00D83798"/>
    <w:rsid w:val="00D837AD"/>
    <w:rsid w:val="00D838BF"/>
    <w:rsid w:val="00D83A27"/>
    <w:rsid w:val="00D83CE7"/>
    <w:rsid w:val="00D83DA3"/>
    <w:rsid w:val="00D84189"/>
    <w:rsid w:val="00D84335"/>
    <w:rsid w:val="00D846CF"/>
    <w:rsid w:val="00D84837"/>
    <w:rsid w:val="00D8484E"/>
    <w:rsid w:val="00D84947"/>
    <w:rsid w:val="00D84965"/>
    <w:rsid w:val="00D849A5"/>
    <w:rsid w:val="00D849F3"/>
    <w:rsid w:val="00D84AF3"/>
    <w:rsid w:val="00D84B34"/>
    <w:rsid w:val="00D84DA1"/>
    <w:rsid w:val="00D84DEC"/>
    <w:rsid w:val="00D84F54"/>
    <w:rsid w:val="00D85282"/>
    <w:rsid w:val="00D8540A"/>
    <w:rsid w:val="00D85491"/>
    <w:rsid w:val="00D856E6"/>
    <w:rsid w:val="00D8577A"/>
    <w:rsid w:val="00D85813"/>
    <w:rsid w:val="00D8591D"/>
    <w:rsid w:val="00D85CCA"/>
    <w:rsid w:val="00D85DB0"/>
    <w:rsid w:val="00D85EC2"/>
    <w:rsid w:val="00D85ED0"/>
    <w:rsid w:val="00D8603B"/>
    <w:rsid w:val="00D86084"/>
    <w:rsid w:val="00D8625D"/>
    <w:rsid w:val="00D86510"/>
    <w:rsid w:val="00D86697"/>
    <w:rsid w:val="00D869F6"/>
    <w:rsid w:val="00D86C17"/>
    <w:rsid w:val="00D86C54"/>
    <w:rsid w:val="00D87004"/>
    <w:rsid w:val="00D871F8"/>
    <w:rsid w:val="00D8735F"/>
    <w:rsid w:val="00D876B7"/>
    <w:rsid w:val="00D876CE"/>
    <w:rsid w:val="00D876F8"/>
    <w:rsid w:val="00D8788A"/>
    <w:rsid w:val="00D87A31"/>
    <w:rsid w:val="00D87A67"/>
    <w:rsid w:val="00D87E13"/>
    <w:rsid w:val="00D87E45"/>
    <w:rsid w:val="00D87F4F"/>
    <w:rsid w:val="00D87F9A"/>
    <w:rsid w:val="00D90029"/>
    <w:rsid w:val="00D90178"/>
    <w:rsid w:val="00D9019D"/>
    <w:rsid w:val="00D903B4"/>
    <w:rsid w:val="00D906B1"/>
    <w:rsid w:val="00D90719"/>
    <w:rsid w:val="00D90982"/>
    <w:rsid w:val="00D90BED"/>
    <w:rsid w:val="00D90CFB"/>
    <w:rsid w:val="00D90D73"/>
    <w:rsid w:val="00D91347"/>
    <w:rsid w:val="00D913C8"/>
    <w:rsid w:val="00D91462"/>
    <w:rsid w:val="00D9173D"/>
    <w:rsid w:val="00D917C2"/>
    <w:rsid w:val="00D9184D"/>
    <w:rsid w:val="00D918A8"/>
    <w:rsid w:val="00D91987"/>
    <w:rsid w:val="00D919F4"/>
    <w:rsid w:val="00D91AF8"/>
    <w:rsid w:val="00D91B9A"/>
    <w:rsid w:val="00D91D47"/>
    <w:rsid w:val="00D92082"/>
    <w:rsid w:val="00D92171"/>
    <w:rsid w:val="00D921CD"/>
    <w:rsid w:val="00D92254"/>
    <w:rsid w:val="00D926B8"/>
    <w:rsid w:val="00D927C0"/>
    <w:rsid w:val="00D9299D"/>
    <w:rsid w:val="00D92A34"/>
    <w:rsid w:val="00D92A3C"/>
    <w:rsid w:val="00D92BCD"/>
    <w:rsid w:val="00D92C7C"/>
    <w:rsid w:val="00D92E17"/>
    <w:rsid w:val="00D92FE0"/>
    <w:rsid w:val="00D9300D"/>
    <w:rsid w:val="00D93206"/>
    <w:rsid w:val="00D934A6"/>
    <w:rsid w:val="00D93771"/>
    <w:rsid w:val="00D93847"/>
    <w:rsid w:val="00D93864"/>
    <w:rsid w:val="00D93883"/>
    <w:rsid w:val="00D93984"/>
    <w:rsid w:val="00D93A35"/>
    <w:rsid w:val="00D93B98"/>
    <w:rsid w:val="00D93BA1"/>
    <w:rsid w:val="00D93D50"/>
    <w:rsid w:val="00D93DE4"/>
    <w:rsid w:val="00D93EBB"/>
    <w:rsid w:val="00D93EF7"/>
    <w:rsid w:val="00D93F29"/>
    <w:rsid w:val="00D94212"/>
    <w:rsid w:val="00D94319"/>
    <w:rsid w:val="00D9438C"/>
    <w:rsid w:val="00D94429"/>
    <w:rsid w:val="00D94608"/>
    <w:rsid w:val="00D946C7"/>
    <w:rsid w:val="00D948AF"/>
    <w:rsid w:val="00D9493D"/>
    <w:rsid w:val="00D94943"/>
    <w:rsid w:val="00D949C7"/>
    <w:rsid w:val="00D94A9A"/>
    <w:rsid w:val="00D94BF2"/>
    <w:rsid w:val="00D94C25"/>
    <w:rsid w:val="00D94D01"/>
    <w:rsid w:val="00D94DAD"/>
    <w:rsid w:val="00D94FDB"/>
    <w:rsid w:val="00D95083"/>
    <w:rsid w:val="00D951A5"/>
    <w:rsid w:val="00D954CD"/>
    <w:rsid w:val="00D95521"/>
    <w:rsid w:val="00D956BB"/>
    <w:rsid w:val="00D958A4"/>
    <w:rsid w:val="00D958CC"/>
    <w:rsid w:val="00D96045"/>
    <w:rsid w:val="00D960B2"/>
    <w:rsid w:val="00D9641E"/>
    <w:rsid w:val="00D96469"/>
    <w:rsid w:val="00D965A2"/>
    <w:rsid w:val="00D96621"/>
    <w:rsid w:val="00D9662E"/>
    <w:rsid w:val="00D966A9"/>
    <w:rsid w:val="00D96B4D"/>
    <w:rsid w:val="00D96B72"/>
    <w:rsid w:val="00D96BCB"/>
    <w:rsid w:val="00D96CE3"/>
    <w:rsid w:val="00D96D8F"/>
    <w:rsid w:val="00D96E1B"/>
    <w:rsid w:val="00D97354"/>
    <w:rsid w:val="00D97626"/>
    <w:rsid w:val="00D97922"/>
    <w:rsid w:val="00D9799F"/>
    <w:rsid w:val="00D97DBC"/>
    <w:rsid w:val="00D97ECB"/>
    <w:rsid w:val="00D97F0A"/>
    <w:rsid w:val="00D97F13"/>
    <w:rsid w:val="00DA00C0"/>
    <w:rsid w:val="00DA014F"/>
    <w:rsid w:val="00DA02D0"/>
    <w:rsid w:val="00DA038B"/>
    <w:rsid w:val="00DA03A1"/>
    <w:rsid w:val="00DA03AF"/>
    <w:rsid w:val="00DA04C7"/>
    <w:rsid w:val="00DA0547"/>
    <w:rsid w:val="00DA07BE"/>
    <w:rsid w:val="00DA0809"/>
    <w:rsid w:val="00DA0C49"/>
    <w:rsid w:val="00DA0D02"/>
    <w:rsid w:val="00DA11B7"/>
    <w:rsid w:val="00DA1641"/>
    <w:rsid w:val="00DA18C3"/>
    <w:rsid w:val="00DA1936"/>
    <w:rsid w:val="00DA1AFE"/>
    <w:rsid w:val="00DA1B17"/>
    <w:rsid w:val="00DA1BCF"/>
    <w:rsid w:val="00DA1C10"/>
    <w:rsid w:val="00DA1C28"/>
    <w:rsid w:val="00DA1E19"/>
    <w:rsid w:val="00DA1E4A"/>
    <w:rsid w:val="00DA20D1"/>
    <w:rsid w:val="00DA211C"/>
    <w:rsid w:val="00DA2273"/>
    <w:rsid w:val="00DA254A"/>
    <w:rsid w:val="00DA2A1D"/>
    <w:rsid w:val="00DA2B9D"/>
    <w:rsid w:val="00DA2C7A"/>
    <w:rsid w:val="00DA2D66"/>
    <w:rsid w:val="00DA31DB"/>
    <w:rsid w:val="00DA328C"/>
    <w:rsid w:val="00DA34F5"/>
    <w:rsid w:val="00DA398C"/>
    <w:rsid w:val="00DA3AAA"/>
    <w:rsid w:val="00DA3CF2"/>
    <w:rsid w:val="00DA3CFF"/>
    <w:rsid w:val="00DA3D0B"/>
    <w:rsid w:val="00DA4047"/>
    <w:rsid w:val="00DA40E3"/>
    <w:rsid w:val="00DA414C"/>
    <w:rsid w:val="00DA415F"/>
    <w:rsid w:val="00DA435F"/>
    <w:rsid w:val="00DA4518"/>
    <w:rsid w:val="00DA4872"/>
    <w:rsid w:val="00DA48D8"/>
    <w:rsid w:val="00DA490C"/>
    <w:rsid w:val="00DA4A1C"/>
    <w:rsid w:val="00DA4A9D"/>
    <w:rsid w:val="00DA4C0E"/>
    <w:rsid w:val="00DA4E34"/>
    <w:rsid w:val="00DA4F15"/>
    <w:rsid w:val="00DA4F54"/>
    <w:rsid w:val="00DA5009"/>
    <w:rsid w:val="00DA5332"/>
    <w:rsid w:val="00DA5347"/>
    <w:rsid w:val="00DA56E5"/>
    <w:rsid w:val="00DA576F"/>
    <w:rsid w:val="00DA57B3"/>
    <w:rsid w:val="00DA57DE"/>
    <w:rsid w:val="00DA5808"/>
    <w:rsid w:val="00DA5A5F"/>
    <w:rsid w:val="00DA5A7F"/>
    <w:rsid w:val="00DA5AA5"/>
    <w:rsid w:val="00DA5AA6"/>
    <w:rsid w:val="00DA5BB8"/>
    <w:rsid w:val="00DA5CDC"/>
    <w:rsid w:val="00DA5D00"/>
    <w:rsid w:val="00DA5D93"/>
    <w:rsid w:val="00DA5DEE"/>
    <w:rsid w:val="00DA5E9E"/>
    <w:rsid w:val="00DA62C8"/>
    <w:rsid w:val="00DA62FE"/>
    <w:rsid w:val="00DA637A"/>
    <w:rsid w:val="00DA63B1"/>
    <w:rsid w:val="00DA64B8"/>
    <w:rsid w:val="00DA64FE"/>
    <w:rsid w:val="00DA653B"/>
    <w:rsid w:val="00DA69D2"/>
    <w:rsid w:val="00DA69F6"/>
    <w:rsid w:val="00DA6AC2"/>
    <w:rsid w:val="00DA6BAD"/>
    <w:rsid w:val="00DA6D39"/>
    <w:rsid w:val="00DA6D61"/>
    <w:rsid w:val="00DA6E47"/>
    <w:rsid w:val="00DA6FE1"/>
    <w:rsid w:val="00DA715D"/>
    <w:rsid w:val="00DA734D"/>
    <w:rsid w:val="00DA73E4"/>
    <w:rsid w:val="00DA7646"/>
    <w:rsid w:val="00DA76B0"/>
    <w:rsid w:val="00DA76DC"/>
    <w:rsid w:val="00DA7746"/>
    <w:rsid w:val="00DA77A7"/>
    <w:rsid w:val="00DA79A4"/>
    <w:rsid w:val="00DA7E29"/>
    <w:rsid w:val="00DA7F6F"/>
    <w:rsid w:val="00DA7F8A"/>
    <w:rsid w:val="00DB00B1"/>
    <w:rsid w:val="00DB016C"/>
    <w:rsid w:val="00DB0234"/>
    <w:rsid w:val="00DB02D1"/>
    <w:rsid w:val="00DB0834"/>
    <w:rsid w:val="00DB094B"/>
    <w:rsid w:val="00DB0BCD"/>
    <w:rsid w:val="00DB10B8"/>
    <w:rsid w:val="00DB11E9"/>
    <w:rsid w:val="00DB1490"/>
    <w:rsid w:val="00DB15A9"/>
    <w:rsid w:val="00DB188C"/>
    <w:rsid w:val="00DB1F28"/>
    <w:rsid w:val="00DB1F2B"/>
    <w:rsid w:val="00DB2170"/>
    <w:rsid w:val="00DB2322"/>
    <w:rsid w:val="00DB235E"/>
    <w:rsid w:val="00DB2478"/>
    <w:rsid w:val="00DB260E"/>
    <w:rsid w:val="00DB2626"/>
    <w:rsid w:val="00DB26D7"/>
    <w:rsid w:val="00DB28E5"/>
    <w:rsid w:val="00DB2A8A"/>
    <w:rsid w:val="00DB2C30"/>
    <w:rsid w:val="00DB2D57"/>
    <w:rsid w:val="00DB2F15"/>
    <w:rsid w:val="00DB3264"/>
    <w:rsid w:val="00DB33E3"/>
    <w:rsid w:val="00DB3775"/>
    <w:rsid w:val="00DB3C58"/>
    <w:rsid w:val="00DB3CBC"/>
    <w:rsid w:val="00DB3FC2"/>
    <w:rsid w:val="00DB3FD9"/>
    <w:rsid w:val="00DB413B"/>
    <w:rsid w:val="00DB427B"/>
    <w:rsid w:val="00DB45E8"/>
    <w:rsid w:val="00DB4746"/>
    <w:rsid w:val="00DB4969"/>
    <w:rsid w:val="00DB4C25"/>
    <w:rsid w:val="00DB4F6B"/>
    <w:rsid w:val="00DB51C6"/>
    <w:rsid w:val="00DB5411"/>
    <w:rsid w:val="00DB5433"/>
    <w:rsid w:val="00DB54B9"/>
    <w:rsid w:val="00DB572D"/>
    <w:rsid w:val="00DB5743"/>
    <w:rsid w:val="00DB57BA"/>
    <w:rsid w:val="00DB5B13"/>
    <w:rsid w:val="00DB5D9B"/>
    <w:rsid w:val="00DB5F1E"/>
    <w:rsid w:val="00DB5FC2"/>
    <w:rsid w:val="00DB61DA"/>
    <w:rsid w:val="00DB6201"/>
    <w:rsid w:val="00DB6204"/>
    <w:rsid w:val="00DB62BF"/>
    <w:rsid w:val="00DB6427"/>
    <w:rsid w:val="00DB6446"/>
    <w:rsid w:val="00DB64C9"/>
    <w:rsid w:val="00DB6545"/>
    <w:rsid w:val="00DB66B7"/>
    <w:rsid w:val="00DB6B8E"/>
    <w:rsid w:val="00DB6CDB"/>
    <w:rsid w:val="00DB6E2D"/>
    <w:rsid w:val="00DB6F60"/>
    <w:rsid w:val="00DB6F7D"/>
    <w:rsid w:val="00DB71F9"/>
    <w:rsid w:val="00DB7315"/>
    <w:rsid w:val="00DB73EB"/>
    <w:rsid w:val="00DB74F7"/>
    <w:rsid w:val="00DB74FA"/>
    <w:rsid w:val="00DB75B8"/>
    <w:rsid w:val="00DB75CF"/>
    <w:rsid w:val="00DB792F"/>
    <w:rsid w:val="00DB7B1A"/>
    <w:rsid w:val="00DB7D70"/>
    <w:rsid w:val="00DB7E2A"/>
    <w:rsid w:val="00DB7F66"/>
    <w:rsid w:val="00DB7F70"/>
    <w:rsid w:val="00DB7FA5"/>
    <w:rsid w:val="00DB7FAF"/>
    <w:rsid w:val="00DC0063"/>
    <w:rsid w:val="00DC0168"/>
    <w:rsid w:val="00DC01C3"/>
    <w:rsid w:val="00DC0332"/>
    <w:rsid w:val="00DC045C"/>
    <w:rsid w:val="00DC04B9"/>
    <w:rsid w:val="00DC059B"/>
    <w:rsid w:val="00DC05C1"/>
    <w:rsid w:val="00DC07DD"/>
    <w:rsid w:val="00DC0B94"/>
    <w:rsid w:val="00DC0CE9"/>
    <w:rsid w:val="00DC0EA9"/>
    <w:rsid w:val="00DC105A"/>
    <w:rsid w:val="00DC111B"/>
    <w:rsid w:val="00DC1222"/>
    <w:rsid w:val="00DC1311"/>
    <w:rsid w:val="00DC13B5"/>
    <w:rsid w:val="00DC1621"/>
    <w:rsid w:val="00DC18A9"/>
    <w:rsid w:val="00DC18ED"/>
    <w:rsid w:val="00DC1990"/>
    <w:rsid w:val="00DC1B05"/>
    <w:rsid w:val="00DC1BAF"/>
    <w:rsid w:val="00DC1C53"/>
    <w:rsid w:val="00DC1CC8"/>
    <w:rsid w:val="00DC1CD0"/>
    <w:rsid w:val="00DC1FAD"/>
    <w:rsid w:val="00DC20B8"/>
    <w:rsid w:val="00DC2130"/>
    <w:rsid w:val="00DC21D2"/>
    <w:rsid w:val="00DC2210"/>
    <w:rsid w:val="00DC228B"/>
    <w:rsid w:val="00DC260C"/>
    <w:rsid w:val="00DC2950"/>
    <w:rsid w:val="00DC2C13"/>
    <w:rsid w:val="00DC2C88"/>
    <w:rsid w:val="00DC2D1D"/>
    <w:rsid w:val="00DC2E58"/>
    <w:rsid w:val="00DC3002"/>
    <w:rsid w:val="00DC3006"/>
    <w:rsid w:val="00DC30B0"/>
    <w:rsid w:val="00DC3198"/>
    <w:rsid w:val="00DC3327"/>
    <w:rsid w:val="00DC373B"/>
    <w:rsid w:val="00DC397E"/>
    <w:rsid w:val="00DC3AD3"/>
    <w:rsid w:val="00DC3AE2"/>
    <w:rsid w:val="00DC3D01"/>
    <w:rsid w:val="00DC3D4D"/>
    <w:rsid w:val="00DC3D93"/>
    <w:rsid w:val="00DC3E7F"/>
    <w:rsid w:val="00DC404D"/>
    <w:rsid w:val="00DC4087"/>
    <w:rsid w:val="00DC410D"/>
    <w:rsid w:val="00DC4150"/>
    <w:rsid w:val="00DC41F2"/>
    <w:rsid w:val="00DC43D5"/>
    <w:rsid w:val="00DC461D"/>
    <w:rsid w:val="00DC4799"/>
    <w:rsid w:val="00DC487E"/>
    <w:rsid w:val="00DC4C44"/>
    <w:rsid w:val="00DC4CBC"/>
    <w:rsid w:val="00DC4F01"/>
    <w:rsid w:val="00DC4FF6"/>
    <w:rsid w:val="00DC503C"/>
    <w:rsid w:val="00DC51E8"/>
    <w:rsid w:val="00DC539F"/>
    <w:rsid w:val="00DC53A2"/>
    <w:rsid w:val="00DC5505"/>
    <w:rsid w:val="00DC5830"/>
    <w:rsid w:val="00DC58EA"/>
    <w:rsid w:val="00DC5ACF"/>
    <w:rsid w:val="00DC5C70"/>
    <w:rsid w:val="00DC5E8A"/>
    <w:rsid w:val="00DC5F62"/>
    <w:rsid w:val="00DC60FC"/>
    <w:rsid w:val="00DC6114"/>
    <w:rsid w:val="00DC624B"/>
    <w:rsid w:val="00DC62DF"/>
    <w:rsid w:val="00DC6839"/>
    <w:rsid w:val="00DC68F1"/>
    <w:rsid w:val="00DC6BD7"/>
    <w:rsid w:val="00DC6BEE"/>
    <w:rsid w:val="00DC6D5B"/>
    <w:rsid w:val="00DC6F00"/>
    <w:rsid w:val="00DC6F97"/>
    <w:rsid w:val="00DC70FE"/>
    <w:rsid w:val="00DC736B"/>
    <w:rsid w:val="00DC74FF"/>
    <w:rsid w:val="00DC7815"/>
    <w:rsid w:val="00DC7853"/>
    <w:rsid w:val="00DC78E1"/>
    <w:rsid w:val="00DC7AC5"/>
    <w:rsid w:val="00DC7C73"/>
    <w:rsid w:val="00DC7D4B"/>
    <w:rsid w:val="00DC7E04"/>
    <w:rsid w:val="00DC7F30"/>
    <w:rsid w:val="00DC7FCB"/>
    <w:rsid w:val="00DD025D"/>
    <w:rsid w:val="00DD042F"/>
    <w:rsid w:val="00DD04D1"/>
    <w:rsid w:val="00DD0640"/>
    <w:rsid w:val="00DD06B6"/>
    <w:rsid w:val="00DD0D53"/>
    <w:rsid w:val="00DD0F1B"/>
    <w:rsid w:val="00DD10EC"/>
    <w:rsid w:val="00DD11C1"/>
    <w:rsid w:val="00DD1524"/>
    <w:rsid w:val="00DD16C7"/>
    <w:rsid w:val="00DD175F"/>
    <w:rsid w:val="00DD179E"/>
    <w:rsid w:val="00DD17AC"/>
    <w:rsid w:val="00DD18A5"/>
    <w:rsid w:val="00DD18AD"/>
    <w:rsid w:val="00DD19AA"/>
    <w:rsid w:val="00DD1A68"/>
    <w:rsid w:val="00DD1ADD"/>
    <w:rsid w:val="00DD1C98"/>
    <w:rsid w:val="00DD1DDF"/>
    <w:rsid w:val="00DD1E6A"/>
    <w:rsid w:val="00DD2162"/>
    <w:rsid w:val="00DD2320"/>
    <w:rsid w:val="00DD2576"/>
    <w:rsid w:val="00DD25F4"/>
    <w:rsid w:val="00DD261E"/>
    <w:rsid w:val="00DD2653"/>
    <w:rsid w:val="00DD270D"/>
    <w:rsid w:val="00DD277B"/>
    <w:rsid w:val="00DD279E"/>
    <w:rsid w:val="00DD2C14"/>
    <w:rsid w:val="00DD2FEF"/>
    <w:rsid w:val="00DD3055"/>
    <w:rsid w:val="00DD3061"/>
    <w:rsid w:val="00DD307E"/>
    <w:rsid w:val="00DD32BB"/>
    <w:rsid w:val="00DD3378"/>
    <w:rsid w:val="00DD3449"/>
    <w:rsid w:val="00DD3ADC"/>
    <w:rsid w:val="00DD3CF7"/>
    <w:rsid w:val="00DD3ED7"/>
    <w:rsid w:val="00DD42F3"/>
    <w:rsid w:val="00DD435F"/>
    <w:rsid w:val="00DD43A5"/>
    <w:rsid w:val="00DD4546"/>
    <w:rsid w:val="00DD45D3"/>
    <w:rsid w:val="00DD4604"/>
    <w:rsid w:val="00DD472C"/>
    <w:rsid w:val="00DD4814"/>
    <w:rsid w:val="00DD4BB2"/>
    <w:rsid w:val="00DD4C7C"/>
    <w:rsid w:val="00DD4CF8"/>
    <w:rsid w:val="00DD4E35"/>
    <w:rsid w:val="00DD5141"/>
    <w:rsid w:val="00DD51A0"/>
    <w:rsid w:val="00DD5446"/>
    <w:rsid w:val="00DD55C0"/>
    <w:rsid w:val="00DD56AD"/>
    <w:rsid w:val="00DD57DB"/>
    <w:rsid w:val="00DD58C8"/>
    <w:rsid w:val="00DD5B58"/>
    <w:rsid w:val="00DD5BB7"/>
    <w:rsid w:val="00DD5BCB"/>
    <w:rsid w:val="00DD5CFB"/>
    <w:rsid w:val="00DD5D3A"/>
    <w:rsid w:val="00DD5D6D"/>
    <w:rsid w:val="00DD5FFB"/>
    <w:rsid w:val="00DD6049"/>
    <w:rsid w:val="00DD6065"/>
    <w:rsid w:val="00DD63D3"/>
    <w:rsid w:val="00DD64D6"/>
    <w:rsid w:val="00DD6572"/>
    <w:rsid w:val="00DD65EB"/>
    <w:rsid w:val="00DD66AD"/>
    <w:rsid w:val="00DD66B0"/>
    <w:rsid w:val="00DD6735"/>
    <w:rsid w:val="00DD679C"/>
    <w:rsid w:val="00DD67F7"/>
    <w:rsid w:val="00DD6843"/>
    <w:rsid w:val="00DD6888"/>
    <w:rsid w:val="00DD6AFA"/>
    <w:rsid w:val="00DD6CA3"/>
    <w:rsid w:val="00DD6D72"/>
    <w:rsid w:val="00DD6EA6"/>
    <w:rsid w:val="00DD6F73"/>
    <w:rsid w:val="00DD70FA"/>
    <w:rsid w:val="00DD7285"/>
    <w:rsid w:val="00DD72DF"/>
    <w:rsid w:val="00DD736B"/>
    <w:rsid w:val="00DD7372"/>
    <w:rsid w:val="00DD74CF"/>
    <w:rsid w:val="00DD7D17"/>
    <w:rsid w:val="00DE0570"/>
    <w:rsid w:val="00DE084B"/>
    <w:rsid w:val="00DE08B2"/>
    <w:rsid w:val="00DE08EB"/>
    <w:rsid w:val="00DE0977"/>
    <w:rsid w:val="00DE0ADC"/>
    <w:rsid w:val="00DE0C2C"/>
    <w:rsid w:val="00DE1004"/>
    <w:rsid w:val="00DE118E"/>
    <w:rsid w:val="00DE1294"/>
    <w:rsid w:val="00DE1314"/>
    <w:rsid w:val="00DE1569"/>
    <w:rsid w:val="00DE1838"/>
    <w:rsid w:val="00DE18DE"/>
    <w:rsid w:val="00DE1B12"/>
    <w:rsid w:val="00DE1D31"/>
    <w:rsid w:val="00DE1EB8"/>
    <w:rsid w:val="00DE202F"/>
    <w:rsid w:val="00DE2128"/>
    <w:rsid w:val="00DE219A"/>
    <w:rsid w:val="00DE22C0"/>
    <w:rsid w:val="00DE242E"/>
    <w:rsid w:val="00DE25C2"/>
    <w:rsid w:val="00DE2634"/>
    <w:rsid w:val="00DE273F"/>
    <w:rsid w:val="00DE2959"/>
    <w:rsid w:val="00DE2C9E"/>
    <w:rsid w:val="00DE2D5E"/>
    <w:rsid w:val="00DE2EAA"/>
    <w:rsid w:val="00DE2EAC"/>
    <w:rsid w:val="00DE30BB"/>
    <w:rsid w:val="00DE32E8"/>
    <w:rsid w:val="00DE33FF"/>
    <w:rsid w:val="00DE35E5"/>
    <w:rsid w:val="00DE35E8"/>
    <w:rsid w:val="00DE361C"/>
    <w:rsid w:val="00DE36F8"/>
    <w:rsid w:val="00DE3880"/>
    <w:rsid w:val="00DE3949"/>
    <w:rsid w:val="00DE3B86"/>
    <w:rsid w:val="00DE3C63"/>
    <w:rsid w:val="00DE3CCE"/>
    <w:rsid w:val="00DE3CDE"/>
    <w:rsid w:val="00DE3DD4"/>
    <w:rsid w:val="00DE3E16"/>
    <w:rsid w:val="00DE4080"/>
    <w:rsid w:val="00DE4444"/>
    <w:rsid w:val="00DE46E8"/>
    <w:rsid w:val="00DE4720"/>
    <w:rsid w:val="00DE477E"/>
    <w:rsid w:val="00DE48CA"/>
    <w:rsid w:val="00DE495B"/>
    <w:rsid w:val="00DE4B86"/>
    <w:rsid w:val="00DE4DB2"/>
    <w:rsid w:val="00DE4DFF"/>
    <w:rsid w:val="00DE4FBE"/>
    <w:rsid w:val="00DE5036"/>
    <w:rsid w:val="00DE5185"/>
    <w:rsid w:val="00DE51F5"/>
    <w:rsid w:val="00DE5280"/>
    <w:rsid w:val="00DE53C0"/>
    <w:rsid w:val="00DE54AE"/>
    <w:rsid w:val="00DE5602"/>
    <w:rsid w:val="00DE58C4"/>
    <w:rsid w:val="00DE58C7"/>
    <w:rsid w:val="00DE58D4"/>
    <w:rsid w:val="00DE591C"/>
    <w:rsid w:val="00DE5B80"/>
    <w:rsid w:val="00DE5C36"/>
    <w:rsid w:val="00DE6059"/>
    <w:rsid w:val="00DE6117"/>
    <w:rsid w:val="00DE628A"/>
    <w:rsid w:val="00DE62FA"/>
    <w:rsid w:val="00DE6BAC"/>
    <w:rsid w:val="00DE6E4F"/>
    <w:rsid w:val="00DE6F78"/>
    <w:rsid w:val="00DE71A3"/>
    <w:rsid w:val="00DE7242"/>
    <w:rsid w:val="00DE72C6"/>
    <w:rsid w:val="00DE72C7"/>
    <w:rsid w:val="00DE72DE"/>
    <w:rsid w:val="00DE73C8"/>
    <w:rsid w:val="00DE744E"/>
    <w:rsid w:val="00DE7876"/>
    <w:rsid w:val="00DE7992"/>
    <w:rsid w:val="00DE7BA4"/>
    <w:rsid w:val="00DE7C1D"/>
    <w:rsid w:val="00DE7EEE"/>
    <w:rsid w:val="00DE7F47"/>
    <w:rsid w:val="00DF00C6"/>
    <w:rsid w:val="00DF0331"/>
    <w:rsid w:val="00DF048E"/>
    <w:rsid w:val="00DF0755"/>
    <w:rsid w:val="00DF0801"/>
    <w:rsid w:val="00DF0840"/>
    <w:rsid w:val="00DF08EC"/>
    <w:rsid w:val="00DF0998"/>
    <w:rsid w:val="00DF09B1"/>
    <w:rsid w:val="00DF09DC"/>
    <w:rsid w:val="00DF0AFA"/>
    <w:rsid w:val="00DF0B31"/>
    <w:rsid w:val="00DF0BA6"/>
    <w:rsid w:val="00DF0BFC"/>
    <w:rsid w:val="00DF0C67"/>
    <w:rsid w:val="00DF0CA3"/>
    <w:rsid w:val="00DF0D00"/>
    <w:rsid w:val="00DF0E75"/>
    <w:rsid w:val="00DF0F1E"/>
    <w:rsid w:val="00DF1065"/>
    <w:rsid w:val="00DF11B6"/>
    <w:rsid w:val="00DF12EF"/>
    <w:rsid w:val="00DF1599"/>
    <w:rsid w:val="00DF1615"/>
    <w:rsid w:val="00DF179B"/>
    <w:rsid w:val="00DF18F9"/>
    <w:rsid w:val="00DF19DB"/>
    <w:rsid w:val="00DF1D82"/>
    <w:rsid w:val="00DF1EDE"/>
    <w:rsid w:val="00DF200D"/>
    <w:rsid w:val="00DF2178"/>
    <w:rsid w:val="00DF21AE"/>
    <w:rsid w:val="00DF234F"/>
    <w:rsid w:val="00DF2413"/>
    <w:rsid w:val="00DF242D"/>
    <w:rsid w:val="00DF253F"/>
    <w:rsid w:val="00DF27B5"/>
    <w:rsid w:val="00DF2965"/>
    <w:rsid w:val="00DF2A33"/>
    <w:rsid w:val="00DF2D46"/>
    <w:rsid w:val="00DF2DE5"/>
    <w:rsid w:val="00DF2DEB"/>
    <w:rsid w:val="00DF2DFF"/>
    <w:rsid w:val="00DF2E97"/>
    <w:rsid w:val="00DF30DB"/>
    <w:rsid w:val="00DF30F3"/>
    <w:rsid w:val="00DF32F9"/>
    <w:rsid w:val="00DF3630"/>
    <w:rsid w:val="00DF37B5"/>
    <w:rsid w:val="00DF3AF6"/>
    <w:rsid w:val="00DF3B6A"/>
    <w:rsid w:val="00DF3CDE"/>
    <w:rsid w:val="00DF3D9D"/>
    <w:rsid w:val="00DF3DDB"/>
    <w:rsid w:val="00DF3EA0"/>
    <w:rsid w:val="00DF3F67"/>
    <w:rsid w:val="00DF3F7B"/>
    <w:rsid w:val="00DF3FFD"/>
    <w:rsid w:val="00DF40EB"/>
    <w:rsid w:val="00DF418F"/>
    <w:rsid w:val="00DF43FA"/>
    <w:rsid w:val="00DF4742"/>
    <w:rsid w:val="00DF475F"/>
    <w:rsid w:val="00DF47F7"/>
    <w:rsid w:val="00DF4ABA"/>
    <w:rsid w:val="00DF4C4C"/>
    <w:rsid w:val="00DF4CB5"/>
    <w:rsid w:val="00DF4E9B"/>
    <w:rsid w:val="00DF4F63"/>
    <w:rsid w:val="00DF5087"/>
    <w:rsid w:val="00DF50FD"/>
    <w:rsid w:val="00DF5123"/>
    <w:rsid w:val="00DF535B"/>
    <w:rsid w:val="00DF5381"/>
    <w:rsid w:val="00DF550E"/>
    <w:rsid w:val="00DF55B8"/>
    <w:rsid w:val="00DF5643"/>
    <w:rsid w:val="00DF5663"/>
    <w:rsid w:val="00DF5AD9"/>
    <w:rsid w:val="00DF5B43"/>
    <w:rsid w:val="00DF5B8A"/>
    <w:rsid w:val="00DF5FB9"/>
    <w:rsid w:val="00DF6158"/>
    <w:rsid w:val="00DF618E"/>
    <w:rsid w:val="00DF6236"/>
    <w:rsid w:val="00DF62DC"/>
    <w:rsid w:val="00DF64DD"/>
    <w:rsid w:val="00DF65E4"/>
    <w:rsid w:val="00DF65E7"/>
    <w:rsid w:val="00DF6619"/>
    <w:rsid w:val="00DF6647"/>
    <w:rsid w:val="00DF6661"/>
    <w:rsid w:val="00DF66D9"/>
    <w:rsid w:val="00DF6729"/>
    <w:rsid w:val="00DF67BA"/>
    <w:rsid w:val="00DF67F1"/>
    <w:rsid w:val="00DF69A1"/>
    <w:rsid w:val="00DF69FE"/>
    <w:rsid w:val="00DF6A11"/>
    <w:rsid w:val="00DF6AD0"/>
    <w:rsid w:val="00DF6E69"/>
    <w:rsid w:val="00DF6E6D"/>
    <w:rsid w:val="00DF6F59"/>
    <w:rsid w:val="00DF6F81"/>
    <w:rsid w:val="00DF6FCD"/>
    <w:rsid w:val="00DF7090"/>
    <w:rsid w:val="00DF72EC"/>
    <w:rsid w:val="00DF733F"/>
    <w:rsid w:val="00DF73B5"/>
    <w:rsid w:val="00DF753F"/>
    <w:rsid w:val="00DF75B1"/>
    <w:rsid w:val="00DF75C4"/>
    <w:rsid w:val="00DF75D2"/>
    <w:rsid w:val="00DF7745"/>
    <w:rsid w:val="00DF78B5"/>
    <w:rsid w:val="00DF7942"/>
    <w:rsid w:val="00DF7A36"/>
    <w:rsid w:val="00DF7A72"/>
    <w:rsid w:val="00DF7D13"/>
    <w:rsid w:val="00DF7D53"/>
    <w:rsid w:val="00DF7DA2"/>
    <w:rsid w:val="00DF7DCC"/>
    <w:rsid w:val="00DF7DDD"/>
    <w:rsid w:val="00DF7FC4"/>
    <w:rsid w:val="00E002BD"/>
    <w:rsid w:val="00E003C8"/>
    <w:rsid w:val="00E0076F"/>
    <w:rsid w:val="00E009C3"/>
    <w:rsid w:val="00E00A4A"/>
    <w:rsid w:val="00E00A8F"/>
    <w:rsid w:val="00E00BCE"/>
    <w:rsid w:val="00E00DB8"/>
    <w:rsid w:val="00E00EEE"/>
    <w:rsid w:val="00E01118"/>
    <w:rsid w:val="00E01134"/>
    <w:rsid w:val="00E01230"/>
    <w:rsid w:val="00E012BC"/>
    <w:rsid w:val="00E012DD"/>
    <w:rsid w:val="00E013F0"/>
    <w:rsid w:val="00E014A9"/>
    <w:rsid w:val="00E01839"/>
    <w:rsid w:val="00E0195C"/>
    <w:rsid w:val="00E01A6B"/>
    <w:rsid w:val="00E01AF1"/>
    <w:rsid w:val="00E01D19"/>
    <w:rsid w:val="00E01D87"/>
    <w:rsid w:val="00E01E99"/>
    <w:rsid w:val="00E01EDE"/>
    <w:rsid w:val="00E01F97"/>
    <w:rsid w:val="00E01FAF"/>
    <w:rsid w:val="00E01FE1"/>
    <w:rsid w:val="00E02016"/>
    <w:rsid w:val="00E02135"/>
    <w:rsid w:val="00E02218"/>
    <w:rsid w:val="00E022E4"/>
    <w:rsid w:val="00E022F6"/>
    <w:rsid w:val="00E024A9"/>
    <w:rsid w:val="00E02694"/>
    <w:rsid w:val="00E02717"/>
    <w:rsid w:val="00E027F8"/>
    <w:rsid w:val="00E02836"/>
    <w:rsid w:val="00E02DC7"/>
    <w:rsid w:val="00E02EE1"/>
    <w:rsid w:val="00E03438"/>
    <w:rsid w:val="00E03459"/>
    <w:rsid w:val="00E0374B"/>
    <w:rsid w:val="00E03931"/>
    <w:rsid w:val="00E0398F"/>
    <w:rsid w:val="00E03B38"/>
    <w:rsid w:val="00E03E09"/>
    <w:rsid w:val="00E03F6A"/>
    <w:rsid w:val="00E0405F"/>
    <w:rsid w:val="00E04079"/>
    <w:rsid w:val="00E0409D"/>
    <w:rsid w:val="00E042ED"/>
    <w:rsid w:val="00E04635"/>
    <w:rsid w:val="00E0469B"/>
    <w:rsid w:val="00E04993"/>
    <w:rsid w:val="00E049FF"/>
    <w:rsid w:val="00E04C7A"/>
    <w:rsid w:val="00E04E29"/>
    <w:rsid w:val="00E04E67"/>
    <w:rsid w:val="00E04F45"/>
    <w:rsid w:val="00E051AD"/>
    <w:rsid w:val="00E055A0"/>
    <w:rsid w:val="00E05775"/>
    <w:rsid w:val="00E058AA"/>
    <w:rsid w:val="00E059AE"/>
    <w:rsid w:val="00E05B63"/>
    <w:rsid w:val="00E05E5D"/>
    <w:rsid w:val="00E05E61"/>
    <w:rsid w:val="00E06147"/>
    <w:rsid w:val="00E0614F"/>
    <w:rsid w:val="00E0622D"/>
    <w:rsid w:val="00E064C9"/>
    <w:rsid w:val="00E06526"/>
    <w:rsid w:val="00E06747"/>
    <w:rsid w:val="00E06887"/>
    <w:rsid w:val="00E06D68"/>
    <w:rsid w:val="00E06D6A"/>
    <w:rsid w:val="00E06DE9"/>
    <w:rsid w:val="00E06EA8"/>
    <w:rsid w:val="00E06EB1"/>
    <w:rsid w:val="00E070A7"/>
    <w:rsid w:val="00E07159"/>
    <w:rsid w:val="00E072F3"/>
    <w:rsid w:val="00E0738F"/>
    <w:rsid w:val="00E074C9"/>
    <w:rsid w:val="00E075C6"/>
    <w:rsid w:val="00E07674"/>
    <w:rsid w:val="00E07C1F"/>
    <w:rsid w:val="00E07DFB"/>
    <w:rsid w:val="00E07FDF"/>
    <w:rsid w:val="00E1008F"/>
    <w:rsid w:val="00E1021B"/>
    <w:rsid w:val="00E10444"/>
    <w:rsid w:val="00E10634"/>
    <w:rsid w:val="00E1064F"/>
    <w:rsid w:val="00E10818"/>
    <w:rsid w:val="00E10A5C"/>
    <w:rsid w:val="00E10AB5"/>
    <w:rsid w:val="00E10D69"/>
    <w:rsid w:val="00E11040"/>
    <w:rsid w:val="00E11161"/>
    <w:rsid w:val="00E11167"/>
    <w:rsid w:val="00E11275"/>
    <w:rsid w:val="00E115A8"/>
    <w:rsid w:val="00E116EB"/>
    <w:rsid w:val="00E11B19"/>
    <w:rsid w:val="00E11BD1"/>
    <w:rsid w:val="00E11C4E"/>
    <w:rsid w:val="00E11D14"/>
    <w:rsid w:val="00E11DA3"/>
    <w:rsid w:val="00E11E52"/>
    <w:rsid w:val="00E11ED3"/>
    <w:rsid w:val="00E12227"/>
    <w:rsid w:val="00E12404"/>
    <w:rsid w:val="00E12627"/>
    <w:rsid w:val="00E12759"/>
    <w:rsid w:val="00E127A8"/>
    <w:rsid w:val="00E12D4A"/>
    <w:rsid w:val="00E13125"/>
    <w:rsid w:val="00E1332C"/>
    <w:rsid w:val="00E1342C"/>
    <w:rsid w:val="00E13617"/>
    <w:rsid w:val="00E136C3"/>
    <w:rsid w:val="00E1374F"/>
    <w:rsid w:val="00E13795"/>
    <w:rsid w:val="00E1394E"/>
    <w:rsid w:val="00E1396F"/>
    <w:rsid w:val="00E13A0C"/>
    <w:rsid w:val="00E13A57"/>
    <w:rsid w:val="00E13A64"/>
    <w:rsid w:val="00E13CBC"/>
    <w:rsid w:val="00E13CC8"/>
    <w:rsid w:val="00E13DB7"/>
    <w:rsid w:val="00E13DDD"/>
    <w:rsid w:val="00E13E88"/>
    <w:rsid w:val="00E1405C"/>
    <w:rsid w:val="00E140C2"/>
    <w:rsid w:val="00E140D6"/>
    <w:rsid w:val="00E14654"/>
    <w:rsid w:val="00E14955"/>
    <w:rsid w:val="00E149E5"/>
    <w:rsid w:val="00E14A3E"/>
    <w:rsid w:val="00E14B42"/>
    <w:rsid w:val="00E14BC5"/>
    <w:rsid w:val="00E14BFA"/>
    <w:rsid w:val="00E14BFD"/>
    <w:rsid w:val="00E14C5F"/>
    <w:rsid w:val="00E14D88"/>
    <w:rsid w:val="00E14D8D"/>
    <w:rsid w:val="00E1544A"/>
    <w:rsid w:val="00E15743"/>
    <w:rsid w:val="00E1579F"/>
    <w:rsid w:val="00E15840"/>
    <w:rsid w:val="00E15970"/>
    <w:rsid w:val="00E159F0"/>
    <w:rsid w:val="00E15AFC"/>
    <w:rsid w:val="00E15BC4"/>
    <w:rsid w:val="00E15DA2"/>
    <w:rsid w:val="00E15F14"/>
    <w:rsid w:val="00E16298"/>
    <w:rsid w:val="00E162F9"/>
    <w:rsid w:val="00E16584"/>
    <w:rsid w:val="00E166EF"/>
    <w:rsid w:val="00E16808"/>
    <w:rsid w:val="00E16829"/>
    <w:rsid w:val="00E1687C"/>
    <w:rsid w:val="00E168D2"/>
    <w:rsid w:val="00E16975"/>
    <w:rsid w:val="00E16B91"/>
    <w:rsid w:val="00E16CB0"/>
    <w:rsid w:val="00E16F7B"/>
    <w:rsid w:val="00E1705F"/>
    <w:rsid w:val="00E17098"/>
    <w:rsid w:val="00E170D2"/>
    <w:rsid w:val="00E170D7"/>
    <w:rsid w:val="00E17200"/>
    <w:rsid w:val="00E17352"/>
    <w:rsid w:val="00E17551"/>
    <w:rsid w:val="00E175C2"/>
    <w:rsid w:val="00E17610"/>
    <w:rsid w:val="00E17631"/>
    <w:rsid w:val="00E1790B"/>
    <w:rsid w:val="00E17955"/>
    <w:rsid w:val="00E179BD"/>
    <w:rsid w:val="00E17AD8"/>
    <w:rsid w:val="00E17BD6"/>
    <w:rsid w:val="00E20365"/>
    <w:rsid w:val="00E2069C"/>
    <w:rsid w:val="00E206E4"/>
    <w:rsid w:val="00E20858"/>
    <w:rsid w:val="00E209CB"/>
    <w:rsid w:val="00E20A36"/>
    <w:rsid w:val="00E20B1E"/>
    <w:rsid w:val="00E20BEA"/>
    <w:rsid w:val="00E20C2D"/>
    <w:rsid w:val="00E20DFA"/>
    <w:rsid w:val="00E21289"/>
    <w:rsid w:val="00E21597"/>
    <w:rsid w:val="00E2160E"/>
    <w:rsid w:val="00E21663"/>
    <w:rsid w:val="00E21AA5"/>
    <w:rsid w:val="00E21AF8"/>
    <w:rsid w:val="00E21CA1"/>
    <w:rsid w:val="00E21CF6"/>
    <w:rsid w:val="00E21D04"/>
    <w:rsid w:val="00E21E38"/>
    <w:rsid w:val="00E220C8"/>
    <w:rsid w:val="00E223BD"/>
    <w:rsid w:val="00E223D3"/>
    <w:rsid w:val="00E22412"/>
    <w:rsid w:val="00E2244B"/>
    <w:rsid w:val="00E225C2"/>
    <w:rsid w:val="00E22781"/>
    <w:rsid w:val="00E227D6"/>
    <w:rsid w:val="00E227F2"/>
    <w:rsid w:val="00E22853"/>
    <w:rsid w:val="00E22A14"/>
    <w:rsid w:val="00E22C40"/>
    <w:rsid w:val="00E22CEA"/>
    <w:rsid w:val="00E22D83"/>
    <w:rsid w:val="00E230F2"/>
    <w:rsid w:val="00E2316B"/>
    <w:rsid w:val="00E23180"/>
    <w:rsid w:val="00E231AF"/>
    <w:rsid w:val="00E231B6"/>
    <w:rsid w:val="00E231B8"/>
    <w:rsid w:val="00E2333B"/>
    <w:rsid w:val="00E23444"/>
    <w:rsid w:val="00E234B9"/>
    <w:rsid w:val="00E239C6"/>
    <w:rsid w:val="00E23B78"/>
    <w:rsid w:val="00E23D1E"/>
    <w:rsid w:val="00E23D57"/>
    <w:rsid w:val="00E23EAC"/>
    <w:rsid w:val="00E24055"/>
    <w:rsid w:val="00E2411D"/>
    <w:rsid w:val="00E241C2"/>
    <w:rsid w:val="00E244B6"/>
    <w:rsid w:val="00E24CD4"/>
    <w:rsid w:val="00E24D96"/>
    <w:rsid w:val="00E24DB6"/>
    <w:rsid w:val="00E24E8F"/>
    <w:rsid w:val="00E25135"/>
    <w:rsid w:val="00E252C9"/>
    <w:rsid w:val="00E25385"/>
    <w:rsid w:val="00E25414"/>
    <w:rsid w:val="00E25443"/>
    <w:rsid w:val="00E25502"/>
    <w:rsid w:val="00E25572"/>
    <w:rsid w:val="00E255FE"/>
    <w:rsid w:val="00E257DC"/>
    <w:rsid w:val="00E2587C"/>
    <w:rsid w:val="00E259B2"/>
    <w:rsid w:val="00E259DE"/>
    <w:rsid w:val="00E25B45"/>
    <w:rsid w:val="00E25B67"/>
    <w:rsid w:val="00E25CC3"/>
    <w:rsid w:val="00E25CC9"/>
    <w:rsid w:val="00E25D5A"/>
    <w:rsid w:val="00E25D8E"/>
    <w:rsid w:val="00E2600A"/>
    <w:rsid w:val="00E260C5"/>
    <w:rsid w:val="00E26114"/>
    <w:rsid w:val="00E26331"/>
    <w:rsid w:val="00E263A8"/>
    <w:rsid w:val="00E2656E"/>
    <w:rsid w:val="00E2666C"/>
    <w:rsid w:val="00E2678B"/>
    <w:rsid w:val="00E267DE"/>
    <w:rsid w:val="00E26906"/>
    <w:rsid w:val="00E269B9"/>
    <w:rsid w:val="00E26BF3"/>
    <w:rsid w:val="00E26C27"/>
    <w:rsid w:val="00E26C5D"/>
    <w:rsid w:val="00E26F02"/>
    <w:rsid w:val="00E26FEB"/>
    <w:rsid w:val="00E2705A"/>
    <w:rsid w:val="00E27124"/>
    <w:rsid w:val="00E27224"/>
    <w:rsid w:val="00E2728C"/>
    <w:rsid w:val="00E272CB"/>
    <w:rsid w:val="00E27360"/>
    <w:rsid w:val="00E2793E"/>
    <w:rsid w:val="00E27990"/>
    <w:rsid w:val="00E27C2C"/>
    <w:rsid w:val="00E27D6C"/>
    <w:rsid w:val="00E27E2D"/>
    <w:rsid w:val="00E27E79"/>
    <w:rsid w:val="00E27FF9"/>
    <w:rsid w:val="00E30344"/>
    <w:rsid w:val="00E303AE"/>
    <w:rsid w:val="00E303D4"/>
    <w:rsid w:val="00E306D1"/>
    <w:rsid w:val="00E30743"/>
    <w:rsid w:val="00E307A6"/>
    <w:rsid w:val="00E30911"/>
    <w:rsid w:val="00E30937"/>
    <w:rsid w:val="00E30BBA"/>
    <w:rsid w:val="00E30F20"/>
    <w:rsid w:val="00E31004"/>
    <w:rsid w:val="00E31073"/>
    <w:rsid w:val="00E3117A"/>
    <w:rsid w:val="00E31511"/>
    <w:rsid w:val="00E31687"/>
    <w:rsid w:val="00E31693"/>
    <w:rsid w:val="00E316DD"/>
    <w:rsid w:val="00E3183C"/>
    <w:rsid w:val="00E318F6"/>
    <w:rsid w:val="00E31B7C"/>
    <w:rsid w:val="00E31DCC"/>
    <w:rsid w:val="00E31E22"/>
    <w:rsid w:val="00E31FD2"/>
    <w:rsid w:val="00E32242"/>
    <w:rsid w:val="00E32281"/>
    <w:rsid w:val="00E3229E"/>
    <w:rsid w:val="00E32391"/>
    <w:rsid w:val="00E32409"/>
    <w:rsid w:val="00E32513"/>
    <w:rsid w:val="00E3282E"/>
    <w:rsid w:val="00E328C1"/>
    <w:rsid w:val="00E3292A"/>
    <w:rsid w:val="00E32987"/>
    <w:rsid w:val="00E32C4E"/>
    <w:rsid w:val="00E32DFC"/>
    <w:rsid w:val="00E32FA9"/>
    <w:rsid w:val="00E32FEA"/>
    <w:rsid w:val="00E32FF1"/>
    <w:rsid w:val="00E33069"/>
    <w:rsid w:val="00E330F3"/>
    <w:rsid w:val="00E332D5"/>
    <w:rsid w:val="00E332DC"/>
    <w:rsid w:val="00E33384"/>
    <w:rsid w:val="00E333F5"/>
    <w:rsid w:val="00E33512"/>
    <w:rsid w:val="00E33592"/>
    <w:rsid w:val="00E335F3"/>
    <w:rsid w:val="00E338D2"/>
    <w:rsid w:val="00E33B57"/>
    <w:rsid w:val="00E33C1A"/>
    <w:rsid w:val="00E33D97"/>
    <w:rsid w:val="00E33DBF"/>
    <w:rsid w:val="00E33E99"/>
    <w:rsid w:val="00E33F9C"/>
    <w:rsid w:val="00E33FEB"/>
    <w:rsid w:val="00E341F9"/>
    <w:rsid w:val="00E34209"/>
    <w:rsid w:val="00E342A9"/>
    <w:rsid w:val="00E342F9"/>
    <w:rsid w:val="00E34302"/>
    <w:rsid w:val="00E343AD"/>
    <w:rsid w:val="00E3456B"/>
    <w:rsid w:val="00E34584"/>
    <w:rsid w:val="00E3462C"/>
    <w:rsid w:val="00E347B7"/>
    <w:rsid w:val="00E34A32"/>
    <w:rsid w:val="00E34ABE"/>
    <w:rsid w:val="00E34B48"/>
    <w:rsid w:val="00E34BDB"/>
    <w:rsid w:val="00E34DF5"/>
    <w:rsid w:val="00E34E78"/>
    <w:rsid w:val="00E34F37"/>
    <w:rsid w:val="00E35044"/>
    <w:rsid w:val="00E3515D"/>
    <w:rsid w:val="00E35255"/>
    <w:rsid w:val="00E3545C"/>
    <w:rsid w:val="00E356B6"/>
    <w:rsid w:val="00E357F4"/>
    <w:rsid w:val="00E35B3D"/>
    <w:rsid w:val="00E35B7E"/>
    <w:rsid w:val="00E35CF8"/>
    <w:rsid w:val="00E3607F"/>
    <w:rsid w:val="00E3610A"/>
    <w:rsid w:val="00E36182"/>
    <w:rsid w:val="00E362B3"/>
    <w:rsid w:val="00E36335"/>
    <w:rsid w:val="00E364D0"/>
    <w:rsid w:val="00E36738"/>
    <w:rsid w:val="00E36739"/>
    <w:rsid w:val="00E3681F"/>
    <w:rsid w:val="00E3695A"/>
    <w:rsid w:val="00E369BA"/>
    <w:rsid w:val="00E36AFB"/>
    <w:rsid w:val="00E36BF1"/>
    <w:rsid w:val="00E36D81"/>
    <w:rsid w:val="00E36E81"/>
    <w:rsid w:val="00E37136"/>
    <w:rsid w:val="00E3716E"/>
    <w:rsid w:val="00E372D7"/>
    <w:rsid w:val="00E374D3"/>
    <w:rsid w:val="00E376A4"/>
    <w:rsid w:val="00E3776E"/>
    <w:rsid w:val="00E37A34"/>
    <w:rsid w:val="00E37ACB"/>
    <w:rsid w:val="00E37EB1"/>
    <w:rsid w:val="00E37FC7"/>
    <w:rsid w:val="00E40092"/>
    <w:rsid w:val="00E40338"/>
    <w:rsid w:val="00E40601"/>
    <w:rsid w:val="00E40756"/>
    <w:rsid w:val="00E407F3"/>
    <w:rsid w:val="00E40858"/>
    <w:rsid w:val="00E40A10"/>
    <w:rsid w:val="00E40FA1"/>
    <w:rsid w:val="00E410C1"/>
    <w:rsid w:val="00E4125D"/>
    <w:rsid w:val="00E4152F"/>
    <w:rsid w:val="00E41735"/>
    <w:rsid w:val="00E417A0"/>
    <w:rsid w:val="00E41D25"/>
    <w:rsid w:val="00E41D60"/>
    <w:rsid w:val="00E41ED1"/>
    <w:rsid w:val="00E42210"/>
    <w:rsid w:val="00E4229B"/>
    <w:rsid w:val="00E422C3"/>
    <w:rsid w:val="00E423BB"/>
    <w:rsid w:val="00E423F2"/>
    <w:rsid w:val="00E424D5"/>
    <w:rsid w:val="00E426C9"/>
    <w:rsid w:val="00E42862"/>
    <w:rsid w:val="00E428A8"/>
    <w:rsid w:val="00E4290E"/>
    <w:rsid w:val="00E42B31"/>
    <w:rsid w:val="00E42CCE"/>
    <w:rsid w:val="00E4339F"/>
    <w:rsid w:val="00E433B2"/>
    <w:rsid w:val="00E437E0"/>
    <w:rsid w:val="00E43B86"/>
    <w:rsid w:val="00E43C0D"/>
    <w:rsid w:val="00E43CED"/>
    <w:rsid w:val="00E43D06"/>
    <w:rsid w:val="00E43F8D"/>
    <w:rsid w:val="00E43FCB"/>
    <w:rsid w:val="00E4402A"/>
    <w:rsid w:val="00E448A2"/>
    <w:rsid w:val="00E448BE"/>
    <w:rsid w:val="00E44983"/>
    <w:rsid w:val="00E44BE1"/>
    <w:rsid w:val="00E44C07"/>
    <w:rsid w:val="00E44D90"/>
    <w:rsid w:val="00E452BD"/>
    <w:rsid w:val="00E45518"/>
    <w:rsid w:val="00E45652"/>
    <w:rsid w:val="00E45656"/>
    <w:rsid w:val="00E456DA"/>
    <w:rsid w:val="00E4593D"/>
    <w:rsid w:val="00E45B96"/>
    <w:rsid w:val="00E45C4B"/>
    <w:rsid w:val="00E45CEF"/>
    <w:rsid w:val="00E45D3A"/>
    <w:rsid w:val="00E4604B"/>
    <w:rsid w:val="00E461DF"/>
    <w:rsid w:val="00E4635D"/>
    <w:rsid w:val="00E46490"/>
    <w:rsid w:val="00E46522"/>
    <w:rsid w:val="00E46534"/>
    <w:rsid w:val="00E46719"/>
    <w:rsid w:val="00E46836"/>
    <w:rsid w:val="00E4696D"/>
    <w:rsid w:val="00E46C34"/>
    <w:rsid w:val="00E46C81"/>
    <w:rsid w:val="00E47076"/>
    <w:rsid w:val="00E47120"/>
    <w:rsid w:val="00E4716B"/>
    <w:rsid w:val="00E4717C"/>
    <w:rsid w:val="00E471A7"/>
    <w:rsid w:val="00E472D3"/>
    <w:rsid w:val="00E4732A"/>
    <w:rsid w:val="00E475EA"/>
    <w:rsid w:val="00E47646"/>
    <w:rsid w:val="00E476BB"/>
    <w:rsid w:val="00E47966"/>
    <w:rsid w:val="00E47AC2"/>
    <w:rsid w:val="00E47E4E"/>
    <w:rsid w:val="00E47F1A"/>
    <w:rsid w:val="00E50330"/>
    <w:rsid w:val="00E5049F"/>
    <w:rsid w:val="00E506E1"/>
    <w:rsid w:val="00E508DC"/>
    <w:rsid w:val="00E50972"/>
    <w:rsid w:val="00E50B29"/>
    <w:rsid w:val="00E50B49"/>
    <w:rsid w:val="00E50CDC"/>
    <w:rsid w:val="00E5124D"/>
    <w:rsid w:val="00E51316"/>
    <w:rsid w:val="00E51955"/>
    <w:rsid w:val="00E519F3"/>
    <w:rsid w:val="00E51C5B"/>
    <w:rsid w:val="00E51D2C"/>
    <w:rsid w:val="00E51E85"/>
    <w:rsid w:val="00E51F0E"/>
    <w:rsid w:val="00E525D1"/>
    <w:rsid w:val="00E5282E"/>
    <w:rsid w:val="00E5283F"/>
    <w:rsid w:val="00E528AE"/>
    <w:rsid w:val="00E52A05"/>
    <w:rsid w:val="00E530BA"/>
    <w:rsid w:val="00E530EC"/>
    <w:rsid w:val="00E531CB"/>
    <w:rsid w:val="00E5354C"/>
    <w:rsid w:val="00E5354F"/>
    <w:rsid w:val="00E53AF9"/>
    <w:rsid w:val="00E53B06"/>
    <w:rsid w:val="00E53BDD"/>
    <w:rsid w:val="00E53BF2"/>
    <w:rsid w:val="00E53C25"/>
    <w:rsid w:val="00E54060"/>
    <w:rsid w:val="00E54152"/>
    <w:rsid w:val="00E5452C"/>
    <w:rsid w:val="00E5483B"/>
    <w:rsid w:val="00E5497B"/>
    <w:rsid w:val="00E54D3E"/>
    <w:rsid w:val="00E54E3F"/>
    <w:rsid w:val="00E54E7C"/>
    <w:rsid w:val="00E550AB"/>
    <w:rsid w:val="00E55166"/>
    <w:rsid w:val="00E55182"/>
    <w:rsid w:val="00E5525F"/>
    <w:rsid w:val="00E55533"/>
    <w:rsid w:val="00E5570D"/>
    <w:rsid w:val="00E55909"/>
    <w:rsid w:val="00E5590A"/>
    <w:rsid w:val="00E55977"/>
    <w:rsid w:val="00E55AC7"/>
    <w:rsid w:val="00E55ACB"/>
    <w:rsid w:val="00E55E98"/>
    <w:rsid w:val="00E55EA5"/>
    <w:rsid w:val="00E55F52"/>
    <w:rsid w:val="00E55FA7"/>
    <w:rsid w:val="00E56147"/>
    <w:rsid w:val="00E565AA"/>
    <w:rsid w:val="00E567C1"/>
    <w:rsid w:val="00E567E3"/>
    <w:rsid w:val="00E56822"/>
    <w:rsid w:val="00E569B2"/>
    <w:rsid w:val="00E56AAA"/>
    <w:rsid w:val="00E57144"/>
    <w:rsid w:val="00E573D8"/>
    <w:rsid w:val="00E57475"/>
    <w:rsid w:val="00E5792D"/>
    <w:rsid w:val="00E57F2C"/>
    <w:rsid w:val="00E57F94"/>
    <w:rsid w:val="00E60090"/>
    <w:rsid w:val="00E600C3"/>
    <w:rsid w:val="00E6010C"/>
    <w:rsid w:val="00E60325"/>
    <w:rsid w:val="00E604A9"/>
    <w:rsid w:val="00E6050F"/>
    <w:rsid w:val="00E6058B"/>
    <w:rsid w:val="00E6063B"/>
    <w:rsid w:val="00E607E3"/>
    <w:rsid w:val="00E60837"/>
    <w:rsid w:val="00E608F5"/>
    <w:rsid w:val="00E609A5"/>
    <w:rsid w:val="00E60A1F"/>
    <w:rsid w:val="00E60A38"/>
    <w:rsid w:val="00E60ACA"/>
    <w:rsid w:val="00E60C05"/>
    <w:rsid w:val="00E60C28"/>
    <w:rsid w:val="00E60CAE"/>
    <w:rsid w:val="00E60DD6"/>
    <w:rsid w:val="00E60EB6"/>
    <w:rsid w:val="00E6110B"/>
    <w:rsid w:val="00E613B2"/>
    <w:rsid w:val="00E613C7"/>
    <w:rsid w:val="00E616AB"/>
    <w:rsid w:val="00E616C7"/>
    <w:rsid w:val="00E617A5"/>
    <w:rsid w:val="00E61937"/>
    <w:rsid w:val="00E619ED"/>
    <w:rsid w:val="00E61B61"/>
    <w:rsid w:val="00E61B93"/>
    <w:rsid w:val="00E61D7E"/>
    <w:rsid w:val="00E61E0F"/>
    <w:rsid w:val="00E62051"/>
    <w:rsid w:val="00E622CA"/>
    <w:rsid w:val="00E6233D"/>
    <w:rsid w:val="00E62441"/>
    <w:rsid w:val="00E625FC"/>
    <w:rsid w:val="00E62753"/>
    <w:rsid w:val="00E62846"/>
    <w:rsid w:val="00E62903"/>
    <w:rsid w:val="00E62905"/>
    <w:rsid w:val="00E62939"/>
    <w:rsid w:val="00E62AC0"/>
    <w:rsid w:val="00E62C62"/>
    <w:rsid w:val="00E62E18"/>
    <w:rsid w:val="00E62EA6"/>
    <w:rsid w:val="00E62EDA"/>
    <w:rsid w:val="00E62F56"/>
    <w:rsid w:val="00E63182"/>
    <w:rsid w:val="00E63274"/>
    <w:rsid w:val="00E632D5"/>
    <w:rsid w:val="00E6342E"/>
    <w:rsid w:val="00E634BE"/>
    <w:rsid w:val="00E635BD"/>
    <w:rsid w:val="00E63779"/>
    <w:rsid w:val="00E637A2"/>
    <w:rsid w:val="00E6384B"/>
    <w:rsid w:val="00E63863"/>
    <w:rsid w:val="00E6389D"/>
    <w:rsid w:val="00E63968"/>
    <w:rsid w:val="00E63CA8"/>
    <w:rsid w:val="00E63CB1"/>
    <w:rsid w:val="00E63E7E"/>
    <w:rsid w:val="00E63EC4"/>
    <w:rsid w:val="00E63F49"/>
    <w:rsid w:val="00E63FD6"/>
    <w:rsid w:val="00E63FF1"/>
    <w:rsid w:val="00E64346"/>
    <w:rsid w:val="00E644D1"/>
    <w:rsid w:val="00E6450B"/>
    <w:rsid w:val="00E646E9"/>
    <w:rsid w:val="00E64730"/>
    <w:rsid w:val="00E647F4"/>
    <w:rsid w:val="00E649B9"/>
    <w:rsid w:val="00E64A2C"/>
    <w:rsid w:val="00E64D3E"/>
    <w:rsid w:val="00E65273"/>
    <w:rsid w:val="00E652DB"/>
    <w:rsid w:val="00E65540"/>
    <w:rsid w:val="00E65A3F"/>
    <w:rsid w:val="00E65B98"/>
    <w:rsid w:val="00E65E56"/>
    <w:rsid w:val="00E65E6B"/>
    <w:rsid w:val="00E65ECB"/>
    <w:rsid w:val="00E65F6E"/>
    <w:rsid w:val="00E66089"/>
    <w:rsid w:val="00E66281"/>
    <w:rsid w:val="00E6631B"/>
    <w:rsid w:val="00E665A3"/>
    <w:rsid w:val="00E665BE"/>
    <w:rsid w:val="00E665DF"/>
    <w:rsid w:val="00E665FD"/>
    <w:rsid w:val="00E66770"/>
    <w:rsid w:val="00E6678D"/>
    <w:rsid w:val="00E66960"/>
    <w:rsid w:val="00E669CF"/>
    <w:rsid w:val="00E66B83"/>
    <w:rsid w:val="00E66BAA"/>
    <w:rsid w:val="00E66D4A"/>
    <w:rsid w:val="00E66D64"/>
    <w:rsid w:val="00E66D7B"/>
    <w:rsid w:val="00E66DA8"/>
    <w:rsid w:val="00E66DBD"/>
    <w:rsid w:val="00E67046"/>
    <w:rsid w:val="00E670AA"/>
    <w:rsid w:val="00E6738F"/>
    <w:rsid w:val="00E673ED"/>
    <w:rsid w:val="00E6768D"/>
    <w:rsid w:val="00E6792B"/>
    <w:rsid w:val="00E679B7"/>
    <w:rsid w:val="00E67CAB"/>
    <w:rsid w:val="00E67DE8"/>
    <w:rsid w:val="00E67E29"/>
    <w:rsid w:val="00E67E9A"/>
    <w:rsid w:val="00E67F00"/>
    <w:rsid w:val="00E7026A"/>
    <w:rsid w:val="00E70325"/>
    <w:rsid w:val="00E70385"/>
    <w:rsid w:val="00E70408"/>
    <w:rsid w:val="00E7048F"/>
    <w:rsid w:val="00E70623"/>
    <w:rsid w:val="00E706B7"/>
    <w:rsid w:val="00E7093B"/>
    <w:rsid w:val="00E70AAF"/>
    <w:rsid w:val="00E70BD5"/>
    <w:rsid w:val="00E70F0F"/>
    <w:rsid w:val="00E70FFD"/>
    <w:rsid w:val="00E71020"/>
    <w:rsid w:val="00E710CB"/>
    <w:rsid w:val="00E711DD"/>
    <w:rsid w:val="00E712BD"/>
    <w:rsid w:val="00E715EB"/>
    <w:rsid w:val="00E7179D"/>
    <w:rsid w:val="00E718D4"/>
    <w:rsid w:val="00E71B61"/>
    <w:rsid w:val="00E71BA0"/>
    <w:rsid w:val="00E71BB8"/>
    <w:rsid w:val="00E71D7A"/>
    <w:rsid w:val="00E71ED4"/>
    <w:rsid w:val="00E71F9A"/>
    <w:rsid w:val="00E71FFC"/>
    <w:rsid w:val="00E7244B"/>
    <w:rsid w:val="00E72530"/>
    <w:rsid w:val="00E72570"/>
    <w:rsid w:val="00E72705"/>
    <w:rsid w:val="00E72AFD"/>
    <w:rsid w:val="00E72BB1"/>
    <w:rsid w:val="00E72CAE"/>
    <w:rsid w:val="00E72D50"/>
    <w:rsid w:val="00E72D66"/>
    <w:rsid w:val="00E72F3C"/>
    <w:rsid w:val="00E72F66"/>
    <w:rsid w:val="00E73016"/>
    <w:rsid w:val="00E73192"/>
    <w:rsid w:val="00E731E1"/>
    <w:rsid w:val="00E73339"/>
    <w:rsid w:val="00E73421"/>
    <w:rsid w:val="00E73600"/>
    <w:rsid w:val="00E7363F"/>
    <w:rsid w:val="00E73737"/>
    <w:rsid w:val="00E73898"/>
    <w:rsid w:val="00E7391D"/>
    <w:rsid w:val="00E73A1A"/>
    <w:rsid w:val="00E73A28"/>
    <w:rsid w:val="00E73CDA"/>
    <w:rsid w:val="00E74296"/>
    <w:rsid w:val="00E7444B"/>
    <w:rsid w:val="00E744B1"/>
    <w:rsid w:val="00E745C8"/>
    <w:rsid w:val="00E746CE"/>
    <w:rsid w:val="00E746D1"/>
    <w:rsid w:val="00E746EB"/>
    <w:rsid w:val="00E7487C"/>
    <w:rsid w:val="00E74A26"/>
    <w:rsid w:val="00E74A9F"/>
    <w:rsid w:val="00E74AB1"/>
    <w:rsid w:val="00E74B25"/>
    <w:rsid w:val="00E74C11"/>
    <w:rsid w:val="00E74C8E"/>
    <w:rsid w:val="00E74D91"/>
    <w:rsid w:val="00E74DBD"/>
    <w:rsid w:val="00E7501A"/>
    <w:rsid w:val="00E75106"/>
    <w:rsid w:val="00E7511B"/>
    <w:rsid w:val="00E7566D"/>
    <w:rsid w:val="00E7570D"/>
    <w:rsid w:val="00E7571E"/>
    <w:rsid w:val="00E7575A"/>
    <w:rsid w:val="00E75881"/>
    <w:rsid w:val="00E75A78"/>
    <w:rsid w:val="00E75AF5"/>
    <w:rsid w:val="00E75B07"/>
    <w:rsid w:val="00E75C6C"/>
    <w:rsid w:val="00E75D18"/>
    <w:rsid w:val="00E76032"/>
    <w:rsid w:val="00E760C2"/>
    <w:rsid w:val="00E76501"/>
    <w:rsid w:val="00E76691"/>
    <w:rsid w:val="00E766F7"/>
    <w:rsid w:val="00E7684C"/>
    <w:rsid w:val="00E76940"/>
    <w:rsid w:val="00E76B92"/>
    <w:rsid w:val="00E76BF1"/>
    <w:rsid w:val="00E76CCC"/>
    <w:rsid w:val="00E76CF0"/>
    <w:rsid w:val="00E76FAE"/>
    <w:rsid w:val="00E770D2"/>
    <w:rsid w:val="00E7718B"/>
    <w:rsid w:val="00E775BD"/>
    <w:rsid w:val="00E7760C"/>
    <w:rsid w:val="00E77743"/>
    <w:rsid w:val="00E77918"/>
    <w:rsid w:val="00E77921"/>
    <w:rsid w:val="00E7799B"/>
    <w:rsid w:val="00E77C69"/>
    <w:rsid w:val="00E77E63"/>
    <w:rsid w:val="00E77EAA"/>
    <w:rsid w:val="00E80496"/>
    <w:rsid w:val="00E807DB"/>
    <w:rsid w:val="00E80BFD"/>
    <w:rsid w:val="00E80FAA"/>
    <w:rsid w:val="00E810BB"/>
    <w:rsid w:val="00E81105"/>
    <w:rsid w:val="00E812A2"/>
    <w:rsid w:val="00E8132E"/>
    <w:rsid w:val="00E81871"/>
    <w:rsid w:val="00E81928"/>
    <w:rsid w:val="00E8194C"/>
    <w:rsid w:val="00E81D6F"/>
    <w:rsid w:val="00E820D5"/>
    <w:rsid w:val="00E820F1"/>
    <w:rsid w:val="00E82310"/>
    <w:rsid w:val="00E824E2"/>
    <w:rsid w:val="00E8256A"/>
    <w:rsid w:val="00E82808"/>
    <w:rsid w:val="00E82A33"/>
    <w:rsid w:val="00E82AD0"/>
    <w:rsid w:val="00E82B08"/>
    <w:rsid w:val="00E82E08"/>
    <w:rsid w:val="00E82F24"/>
    <w:rsid w:val="00E82F2B"/>
    <w:rsid w:val="00E8301B"/>
    <w:rsid w:val="00E830C1"/>
    <w:rsid w:val="00E83156"/>
    <w:rsid w:val="00E83229"/>
    <w:rsid w:val="00E83400"/>
    <w:rsid w:val="00E83463"/>
    <w:rsid w:val="00E834E1"/>
    <w:rsid w:val="00E835E4"/>
    <w:rsid w:val="00E83836"/>
    <w:rsid w:val="00E83926"/>
    <w:rsid w:val="00E8398E"/>
    <w:rsid w:val="00E83B51"/>
    <w:rsid w:val="00E83BCF"/>
    <w:rsid w:val="00E83DA0"/>
    <w:rsid w:val="00E83E45"/>
    <w:rsid w:val="00E83F8B"/>
    <w:rsid w:val="00E84015"/>
    <w:rsid w:val="00E84096"/>
    <w:rsid w:val="00E84179"/>
    <w:rsid w:val="00E841F9"/>
    <w:rsid w:val="00E84251"/>
    <w:rsid w:val="00E84427"/>
    <w:rsid w:val="00E8452D"/>
    <w:rsid w:val="00E84733"/>
    <w:rsid w:val="00E849EC"/>
    <w:rsid w:val="00E84ADA"/>
    <w:rsid w:val="00E84AE7"/>
    <w:rsid w:val="00E84B10"/>
    <w:rsid w:val="00E84B4A"/>
    <w:rsid w:val="00E84D96"/>
    <w:rsid w:val="00E84E14"/>
    <w:rsid w:val="00E84EEE"/>
    <w:rsid w:val="00E852C4"/>
    <w:rsid w:val="00E85336"/>
    <w:rsid w:val="00E854B6"/>
    <w:rsid w:val="00E85581"/>
    <w:rsid w:val="00E856D7"/>
    <w:rsid w:val="00E85741"/>
    <w:rsid w:val="00E8577E"/>
    <w:rsid w:val="00E857C8"/>
    <w:rsid w:val="00E85AFE"/>
    <w:rsid w:val="00E85B5B"/>
    <w:rsid w:val="00E85B84"/>
    <w:rsid w:val="00E85EAB"/>
    <w:rsid w:val="00E85FE1"/>
    <w:rsid w:val="00E861DC"/>
    <w:rsid w:val="00E861E9"/>
    <w:rsid w:val="00E86205"/>
    <w:rsid w:val="00E86241"/>
    <w:rsid w:val="00E86272"/>
    <w:rsid w:val="00E8649E"/>
    <w:rsid w:val="00E865D1"/>
    <w:rsid w:val="00E86810"/>
    <w:rsid w:val="00E8683D"/>
    <w:rsid w:val="00E868A3"/>
    <w:rsid w:val="00E868A7"/>
    <w:rsid w:val="00E86AE1"/>
    <w:rsid w:val="00E86C73"/>
    <w:rsid w:val="00E86D94"/>
    <w:rsid w:val="00E86F1B"/>
    <w:rsid w:val="00E86F8B"/>
    <w:rsid w:val="00E87008"/>
    <w:rsid w:val="00E87147"/>
    <w:rsid w:val="00E872BA"/>
    <w:rsid w:val="00E87326"/>
    <w:rsid w:val="00E873A2"/>
    <w:rsid w:val="00E87429"/>
    <w:rsid w:val="00E875D3"/>
    <w:rsid w:val="00E876F9"/>
    <w:rsid w:val="00E87C2E"/>
    <w:rsid w:val="00E87C74"/>
    <w:rsid w:val="00E87E33"/>
    <w:rsid w:val="00E9002D"/>
    <w:rsid w:val="00E9006D"/>
    <w:rsid w:val="00E900D4"/>
    <w:rsid w:val="00E90110"/>
    <w:rsid w:val="00E903B7"/>
    <w:rsid w:val="00E9053C"/>
    <w:rsid w:val="00E90660"/>
    <w:rsid w:val="00E907C6"/>
    <w:rsid w:val="00E907D1"/>
    <w:rsid w:val="00E90815"/>
    <w:rsid w:val="00E90A82"/>
    <w:rsid w:val="00E90CFC"/>
    <w:rsid w:val="00E90D65"/>
    <w:rsid w:val="00E90E5B"/>
    <w:rsid w:val="00E90F74"/>
    <w:rsid w:val="00E9103F"/>
    <w:rsid w:val="00E91096"/>
    <w:rsid w:val="00E91387"/>
    <w:rsid w:val="00E913B8"/>
    <w:rsid w:val="00E913DA"/>
    <w:rsid w:val="00E915E5"/>
    <w:rsid w:val="00E9169E"/>
    <w:rsid w:val="00E917D9"/>
    <w:rsid w:val="00E9187C"/>
    <w:rsid w:val="00E918B4"/>
    <w:rsid w:val="00E919B1"/>
    <w:rsid w:val="00E91B14"/>
    <w:rsid w:val="00E91DE6"/>
    <w:rsid w:val="00E91E97"/>
    <w:rsid w:val="00E91F19"/>
    <w:rsid w:val="00E9248F"/>
    <w:rsid w:val="00E925B1"/>
    <w:rsid w:val="00E9267C"/>
    <w:rsid w:val="00E92719"/>
    <w:rsid w:val="00E92A9D"/>
    <w:rsid w:val="00E92CC2"/>
    <w:rsid w:val="00E92E33"/>
    <w:rsid w:val="00E93044"/>
    <w:rsid w:val="00E934CA"/>
    <w:rsid w:val="00E93646"/>
    <w:rsid w:val="00E936A0"/>
    <w:rsid w:val="00E93813"/>
    <w:rsid w:val="00E938CA"/>
    <w:rsid w:val="00E93A37"/>
    <w:rsid w:val="00E93B36"/>
    <w:rsid w:val="00E93E7B"/>
    <w:rsid w:val="00E9423D"/>
    <w:rsid w:val="00E94572"/>
    <w:rsid w:val="00E947BE"/>
    <w:rsid w:val="00E94A68"/>
    <w:rsid w:val="00E94B6F"/>
    <w:rsid w:val="00E94E40"/>
    <w:rsid w:val="00E95153"/>
    <w:rsid w:val="00E951ED"/>
    <w:rsid w:val="00E951F4"/>
    <w:rsid w:val="00E953CA"/>
    <w:rsid w:val="00E95415"/>
    <w:rsid w:val="00E956CF"/>
    <w:rsid w:val="00E956F1"/>
    <w:rsid w:val="00E95992"/>
    <w:rsid w:val="00E9599B"/>
    <w:rsid w:val="00E95A89"/>
    <w:rsid w:val="00E95BC2"/>
    <w:rsid w:val="00E95C27"/>
    <w:rsid w:val="00E95CD8"/>
    <w:rsid w:val="00E95D04"/>
    <w:rsid w:val="00E95D96"/>
    <w:rsid w:val="00E95E49"/>
    <w:rsid w:val="00E95EB0"/>
    <w:rsid w:val="00E9603C"/>
    <w:rsid w:val="00E96161"/>
    <w:rsid w:val="00E9646F"/>
    <w:rsid w:val="00E96485"/>
    <w:rsid w:val="00E96500"/>
    <w:rsid w:val="00E96718"/>
    <w:rsid w:val="00E9673F"/>
    <w:rsid w:val="00E96788"/>
    <w:rsid w:val="00E96812"/>
    <w:rsid w:val="00E96A07"/>
    <w:rsid w:val="00E96C63"/>
    <w:rsid w:val="00E96D6F"/>
    <w:rsid w:val="00E96DE6"/>
    <w:rsid w:val="00E96E28"/>
    <w:rsid w:val="00E97014"/>
    <w:rsid w:val="00E9702B"/>
    <w:rsid w:val="00E97031"/>
    <w:rsid w:val="00E97179"/>
    <w:rsid w:val="00E9719C"/>
    <w:rsid w:val="00E9730E"/>
    <w:rsid w:val="00E97311"/>
    <w:rsid w:val="00E97331"/>
    <w:rsid w:val="00E973FA"/>
    <w:rsid w:val="00E97406"/>
    <w:rsid w:val="00E975F4"/>
    <w:rsid w:val="00E97797"/>
    <w:rsid w:val="00E97816"/>
    <w:rsid w:val="00E9785C"/>
    <w:rsid w:val="00E978DE"/>
    <w:rsid w:val="00E97B02"/>
    <w:rsid w:val="00E97C33"/>
    <w:rsid w:val="00E97E33"/>
    <w:rsid w:val="00E97FC0"/>
    <w:rsid w:val="00EA0074"/>
    <w:rsid w:val="00EA01DE"/>
    <w:rsid w:val="00EA0218"/>
    <w:rsid w:val="00EA0587"/>
    <w:rsid w:val="00EA05D2"/>
    <w:rsid w:val="00EA069E"/>
    <w:rsid w:val="00EA096A"/>
    <w:rsid w:val="00EA0BFA"/>
    <w:rsid w:val="00EA0D11"/>
    <w:rsid w:val="00EA0DBE"/>
    <w:rsid w:val="00EA0E46"/>
    <w:rsid w:val="00EA0ECE"/>
    <w:rsid w:val="00EA0FFB"/>
    <w:rsid w:val="00EA1248"/>
    <w:rsid w:val="00EA12FB"/>
    <w:rsid w:val="00EA138F"/>
    <w:rsid w:val="00EA147A"/>
    <w:rsid w:val="00EA14B0"/>
    <w:rsid w:val="00EA1908"/>
    <w:rsid w:val="00EA19AA"/>
    <w:rsid w:val="00EA1A5B"/>
    <w:rsid w:val="00EA1A62"/>
    <w:rsid w:val="00EA1BC2"/>
    <w:rsid w:val="00EA1D05"/>
    <w:rsid w:val="00EA1E90"/>
    <w:rsid w:val="00EA1E97"/>
    <w:rsid w:val="00EA20D5"/>
    <w:rsid w:val="00EA2344"/>
    <w:rsid w:val="00EA237B"/>
    <w:rsid w:val="00EA2433"/>
    <w:rsid w:val="00EA2589"/>
    <w:rsid w:val="00EA25A2"/>
    <w:rsid w:val="00EA2736"/>
    <w:rsid w:val="00EA273F"/>
    <w:rsid w:val="00EA2AA5"/>
    <w:rsid w:val="00EA2BD2"/>
    <w:rsid w:val="00EA2CC0"/>
    <w:rsid w:val="00EA2CE3"/>
    <w:rsid w:val="00EA30AF"/>
    <w:rsid w:val="00EA338F"/>
    <w:rsid w:val="00EA371C"/>
    <w:rsid w:val="00EA38A6"/>
    <w:rsid w:val="00EA3AEC"/>
    <w:rsid w:val="00EA3AF3"/>
    <w:rsid w:val="00EA3C65"/>
    <w:rsid w:val="00EA3E39"/>
    <w:rsid w:val="00EA3E6A"/>
    <w:rsid w:val="00EA3EE1"/>
    <w:rsid w:val="00EA3F5A"/>
    <w:rsid w:val="00EA3F9A"/>
    <w:rsid w:val="00EA400B"/>
    <w:rsid w:val="00EA4173"/>
    <w:rsid w:val="00EA424F"/>
    <w:rsid w:val="00EA42E0"/>
    <w:rsid w:val="00EA4327"/>
    <w:rsid w:val="00EA43B7"/>
    <w:rsid w:val="00EA44F8"/>
    <w:rsid w:val="00EA4569"/>
    <w:rsid w:val="00EA460F"/>
    <w:rsid w:val="00EA4777"/>
    <w:rsid w:val="00EA4821"/>
    <w:rsid w:val="00EA4A51"/>
    <w:rsid w:val="00EA4D5B"/>
    <w:rsid w:val="00EA5068"/>
    <w:rsid w:val="00EA5083"/>
    <w:rsid w:val="00EA50F3"/>
    <w:rsid w:val="00EA5534"/>
    <w:rsid w:val="00EA5748"/>
    <w:rsid w:val="00EA5983"/>
    <w:rsid w:val="00EA5AE1"/>
    <w:rsid w:val="00EA5BEE"/>
    <w:rsid w:val="00EA5D10"/>
    <w:rsid w:val="00EA5E34"/>
    <w:rsid w:val="00EA5E98"/>
    <w:rsid w:val="00EA5F29"/>
    <w:rsid w:val="00EA5FD3"/>
    <w:rsid w:val="00EA6219"/>
    <w:rsid w:val="00EA6269"/>
    <w:rsid w:val="00EA62FD"/>
    <w:rsid w:val="00EA63AD"/>
    <w:rsid w:val="00EA644C"/>
    <w:rsid w:val="00EA64BE"/>
    <w:rsid w:val="00EA666E"/>
    <w:rsid w:val="00EA67EF"/>
    <w:rsid w:val="00EA6801"/>
    <w:rsid w:val="00EA68E7"/>
    <w:rsid w:val="00EA6DF5"/>
    <w:rsid w:val="00EA6E0F"/>
    <w:rsid w:val="00EA7113"/>
    <w:rsid w:val="00EA7230"/>
    <w:rsid w:val="00EA7565"/>
    <w:rsid w:val="00EA7845"/>
    <w:rsid w:val="00EA7A6B"/>
    <w:rsid w:val="00EA7BAB"/>
    <w:rsid w:val="00EB0024"/>
    <w:rsid w:val="00EB00FE"/>
    <w:rsid w:val="00EB00FF"/>
    <w:rsid w:val="00EB0144"/>
    <w:rsid w:val="00EB04C2"/>
    <w:rsid w:val="00EB0523"/>
    <w:rsid w:val="00EB076C"/>
    <w:rsid w:val="00EB0817"/>
    <w:rsid w:val="00EB0929"/>
    <w:rsid w:val="00EB0939"/>
    <w:rsid w:val="00EB0DD1"/>
    <w:rsid w:val="00EB0F7A"/>
    <w:rsid w:val="00EB1195"/>
    <w:rsid w:val="00EB13CB"/>
    <w:rsid w:val="00EB140A"/>
    <w:rsid w:val="00EB1641"/>
    <w:rsid w:val="00EB1732"/>
    <w:rsid w:val="00EB1DE7"/>
    <w:rsid w:val="00EB1E33"/>
    <w:rsid w:val="00EB2261"/>
    <w:rsid w:val="00EB24F2"/>
    <w:rsid w:val="00EB250B"/>
    <w:rsid w:val="00EB27B7"/>
    <w:rsid w:val="00EB2C97"/>
    <w:rsid w:val="00EB2CCA"/>
    <w:rsid w:val="00EB2ED7"/>
    <w:rsid w:val="00EB2F61"/>
    <w:rsid w:val="00EB3360"/>
    <w:rsid w:val="00EB3395"/>
    <w:rsid w:val="00EB3785"/>
    <w:rsid w:val="00EB386D"/>
    <w:rsid w:val="00EB395B"/>
    <w:rsid w:val="00EB3AA4"/>
    <w:rsid w:val="00EB3C4E"/>
    <w:rsid w:val="00EB3CDA"/>
    <w:rsid w:val="00EB3F32"/>
    <w:rsid w:val="00EB41BF"/>
    <w:rsid w:val="00EB441C"/>
    <w:rsid w:val="00EB4581"/>
    <w:rsid w:val="00EB4600"/>
    <w:rsid w:val="00EB478E"/>
    <w:rsid w:val="00EB47F8"/>
    <w:rsid w:val="00EB496A"/>
    <w:rsid w:val="00EB4A21"/>
    <w:rsid w:val="00EB4A67"/>
    <w:rsid w:val="00EB4A86"/>
    <w:rsid w:val="00EB4AD8"/>
    <w:rsid w:val="00EB4DDA"/>
    <w:rsid w:val="00EB4FB2"/>
    <w:rsid w:val="00EB50B7"/>
    <w:rsid w:val="00EB5292"/>
    <w:rsid w:val="00EB52C1"/>
    <w:rsid w:val="00EB5435"/>
    <w:rsid w:val="00EB5518"/>
    <w:rsid w:val="00EB55B7"/>
    <w:rsid w:val="00EB55DB"/>
    <w:rsid w:val="00EB568C"/>
    <w:rsid w:val="00EB5692"/>
    <w:rsid w:val="00EB5794"/>
    <w:rsid w:val="00EB59AB"/>
    <w:rsid w:val="00EB5A8A"/>
    <w:rsid w:val="00EB5ACD"/>
    <w:rsid w:val="00EB5C6E"/>
    <w:rsid w:val="00EB6345"/>
    <w:rsid w:val="00EB63C8"/>
    <w:rsid w:val="00EB64A3"/>
    <w:rsid w:val="00EB6528"/>
    <w:rsid w:val="00EB66AD"/>
    <w:rsid w:val="00EB6738"/>
    <w:rsid w:val="00EB67E9"/>
    <w:rsid w:val="00EB6A01"/>
    <w:rsid w:val="00EB6BFC"/>
    <w:rsid w:val="00EB6D83"/>
    <w:rsid w:val="00EB6E90"/>
    <w:rsid w:val="00EB6E9E"/>
    <w:rsid w:val="00EB7204"/>
    <w:rsid w:val="00EB72C2"/>
    <w:rsid w:val="00EB747E"/>
    <w:rsid w:val="00EB75E6"/>
    <w:rsid w:val="00EB76C2"/>
    <w:rsid w:val="00EB76E3"/>
    <w:rsid w:val="00EB76F9"/>
    <w:rsid w:val="00EB7D09"/>
    <w:rsid w:val="00EB7DE1"/>
    <w:rsid w:val="00EB7E72"/>
    <w:rsid w:val="00EC0036"/>
    <w:rsid w:val="00EC00DD"/>
    <w:rsid w:val="00EC019D"/>
    <w:rsid w:val="00EC0862"/>
    <w:rsid w:val="00EC09F8"/>
    <w:rsid w:val="00EC0BDA"/>
    <w:rsid w:val="00EC0C77"/>
    <w:rsid w:val="00EC0DBF"/>
    <w:rsid w:val="00EC0FC9"/>
    <w:rsid w:val="00EC106A"/>
    <w:rsid w:val="00EC1095"/>
    <w:rsid w:val="00EC12F6"/>
    <w:rsid w:val="00EC150C"/>
    <w:rsid w:val="00EC1589"/>
    <w:rsid w:val="00EC15E7"/>
    <w:rsid w:val="00EC170B"/>
    <w:rsid w:val="00EC19C9"/>
    <w:rsid w:val="00EC19EA"/>
    <w:rsid w:val="00EC19FC"/>
    <w:rsid w:val="00EC1D62"/>
    <w:rsid w:val="00EC1E7E"/>
    <w:rsid w:val="00EC1FAF"/>
    <w:rsid w:val="00EC2025"/>
    <w:rsid w:val="00EC2070"/>
    <w:rsid w:val="00EC218C"/>
    <w:rsid w:val="00EC2593"/>
    <w:rsid w:val="00EC2599"/>
    <w:rsid w:val="00EC25E9"/>
    <w:rsid w:val="00EC2618"/>
    <w:rsid w:val="00EC268B"/>
    <w:rsid w:val="00EC27F7"/>
    <w:rsid w:val="00EC29F7"/>
    <w:rsid w:val="00EC2A8B"/>
    <w:rsid w:val="00EC2B4F"/>
    <w:rsid w:val="00EC2C59"/>
    <w:rsid w:val="00EC2C92"/>
    <w:rsid w:val="00EC2F09"/>
    <w:rsid w:val="00EC2F92"/>
    <w:rsid w:val="00EC2F99"/>
    <w:rsid w:val="00EC2FCF"/>
    <w:rsid w:val="00EC301E"/>
    <w:rsid w:val="00EC30EA"/>
    <w:rsid w:val="00EC3424"/>
    <w:rsid w:val="00EC3963"/>
    <w:rsid w:val="00EC39D2"/>
    <w:rsid w:val="00EC39D6"/>
    <w:rsid w:val="00EC3A27"/>
    <w:rsid w:val="00EC3AD3"/>
    <w:rsid w:val="00EC3F11"/>
    <w:rsid w:val="00EC3F48"/>
    <w:rsid w:val="00EC4048"/>
    <w:rsid w:val="00EC4079"/>
    <w:rsid w:val="00EC418D"/>
    <w:rsid w:val="00EC439B"/>
    <w:rsid w:val="00EC4894"/>
    <w:rsid w:val="00EC49A0"/>
    <w:rsid w:val="00EC49C2"/>
    <w:rsid w:val="00EC4A09"/>
    <w:rsid w:val="00EC4E0A"/>
    <w:rsid w:val="00EC4F23"/>
    <w:rsid w:val="00EC4F38"/>
    <w:rsid w:val="00EC4F52"/>
    <w:rsid w:val="00EC5061"/>
    <w:rsid w:val="00EC508F"/>
    <w:rsid w:val="00EC52D6"/>
    <w:rsid w:val="00EC537F"/>
    <w:rsid w:val="00EC53E4"/>
    <w:rsid w:val="00EC55EA"/>
    <w:rsid w:val="00EC56EC"/>
    <w:rsid w:val="00EC59AC"/>
    <w:rsid w:val="00EC5AA9"/>
    <w:rsid w:val="00EC5B2D"/>
    <w:rsid w:val="00EC5B72"/>
    <w:rsid w:val="00EC5D6D"/>
    <w:rsid w:val="00EC5E7A"/>
    <w:rsid w:val="00EC5F7F"/>
    <w:rsid w:val="00EC6298"/>
    <w:rsid w:val="00EC63EC"/>
    <w:rsid w:val="00EC6A87"/>
    <w:rsid w:val="00EC6BB3"/>
    <w:rsid w:val="00EC6DC2"/>
    <w:rsid w:val="00EC70C1"/>
    <w:rsid w:val="00EC739A"/>
    <w:rsid w:val="00EC7928"/>
    <w:rsid w:val="00EC7A66"/>
    <w:rsid w:val="00EC7ABC"/>
    <w:rsid w:val="00EC7D1E"/>
    <w:rsid w:val="00EC7ED6"/>
    <w:rsid w:val="00EC7FB4"/>
    <w:rsid w:val="00ED014F"/>
    <w:rsid w:val="00ED016F"/>
    <w:rsid w:val="00ED0241"/>
    <w:rsid w:val="00ED0250"/>
    <w:rsid w:val="00ED04B5"/>
    <w:rsid w:val="00ED0587"/>
    <w:rsid w:val="00ED0712"/>
    <w:rsid w:val="00ED082A"/>
    <w:rsid w:val="00ED09C2"/>
    <w:rsid w:val="00ED09F1"/>
    <w:rsid w:val="00ED0D4C"/>
    <w:rsid w:val="00ED0ECD"/>
    <w:rsid w:val="00ED0FB9"/>
    <w:rsid w:val="00ED1129"/>
    <w:rsid w:val="00ED1337"/>
    <w:rsid w:val="00ED135E"/>
    <w:rsid w:val="00ED1555"/>
    <w:rsid w:val="00ED15E4"/>
    <w:rsid w:val="00ED1C6B"/>
    <w:rsid w:val="00ED1C9B"/>
    <w:rsid w:val="00ED226B"/>
    <w:rsid w:val="00ED227B"/>
    <w:rsid w:val="00ED235D"/>
    <w:rsid w:val="00ED25A9"/>
    <w:rsid w:val="00ED281E"/>
    <w:rsid w:val="00ED2826"/>
    <w:rsid w:val="00ED286E"/>
    <w:rsid w:val="00ED298B"/>
    <w:rsid w:val="00ED29A3"/>
    <w:rsid w:val="00ED2BA8"/>
    <w:rsid w:val="00ED2CE3"/>
    <w:rsid w:val="00ED2CFE"/>
    <w:rsid w:val="00ED2DEC"/>
    <w:rsid w:val="00ED308B"/>
    <w:rsid w:val="00ED345F"/>
    <w:rsid w:val="00ED34A3"/>
    <w:rsid w:val="00ED352E"/>
    <w:rsid w:val="00ED3701"/>
    <w:rsid w:val="00ED37F8"/>
    <w:rsid w:val="00ED38A9"/>
    <w:rsid w:val="00ED38B6"/>
    <w:rsid w:val="00ED39A2"/>
    <w:rsid w:val="00ED3B8B"/>
    <w:rsid w:val="00ED3BFC"/>
    <w:rsid w:val="00ED3DAB"/>
    <w:rsid w:val="00ED3E27"/>
    <w:rsid w:val="00ED3EDA"/>
    <w:rsid w:val="00ED4016"/>
    <w:rsid w:val="00ED413D"/>
    <w:rsid w:val="00ED45AB"/>
    <w:rsid w:val="00ED47AE"/>
    <w:rsid w:val="00ED487D"/>
    <w:rsid w:val="00ED4B2D"/>
    <w:rsid w:val="00ED4D4F"/>
    <w:rsid w:val="00ED4E16"/>
    <w:rsid w:val="00ED4E69"/>
    <w:rsid w:val="00ED4F50"/>
    <w:rsid w:val="00ED4F91"/>
    <w:rsid w:val="00ED5131"/>
    <w:rsid w:val="00ED51A0"/>
    <w:rsid w:val="00ED5348"/>
    <w:rsid w:val="00ED53CA"/>
    <w:rsid w:val="00ED562E"/>
    <w:rsid w:val="00ED57AA"/>
    <w:rsid w:val="00ED5A01"/>
    <w:rsid w:val="00ED5A8F"/>
    <w:rsid w:val="00ED5B7E"/>
    <w:rsid w:val="00ED5B97"/>
    <w:rsid w:val="00ED5BC5"/>
    <w:rsid w:val="00ED5DB5"/>
    <w:rsid w:val="00ED5E19"/>
    <w:rsid w:val="00ED6243"/>
    <w:rsid w:val="00ED62C0"/>
    <w:rsid w:val="00ED630D"/>
    <w:rsid w:val="00ED6451"/>
    <w:rsid w:val="00ED6486"/>
    <w:rsid w:val="00ED6570"/>
    <w:rsid w:val="00ED6853"/>
    <w:rsid w:val="00ED68DC"/>
    <w:rsid w:val="00ED6DFF"/>
    <w:rsid w:val="00ED6F0E"/>
    <w:rsid w:val="00ED7241"/>
    <w:rsid w:val="00ED73B7"/>
    <w:rsid w:val="00ED7427"/>
    <w:rsid w:val="00ED786D"/>
    <w:rsid w:val="00ED78C2"/>
    <w:rsid w:val="00ED79AB"/>
    <w:rsid w:val="00ED7B54"/>
    <w:rsid w:val="00ED7C4E"/>
    <w:rsid w:val="00ED7C72"/>
    <w:rsid w:val="00EE0184"/>
    <w:rsid w:val="00EE01AB"/>
    <w:rsid w:val="00EE0205"/>
    <w:rsid w:val="00EE02E0"/>
    <w:rsid w:val="00EE0425"/>
    <w:rsid w:val="00EE04DE"/>
    <w:rsid w:val="00EE0540"/>
    <w:rsid w:val="00EE05A5"/>
    <w:rsid w:val="00EE0898"/>
    <w:rsid w:val="00EE08F8"/>
    <w:rsid w:val="00EE0971"/>
    <w:rsid w:val="00EE0ADC"/>
    <w:rsid w:val="00EE0ADD"/>
    <w:rsid w:val="00EE0B0B"/>
    <w:rsid w:val="00EE0B15"/>
    <w:rsid w:val="00EE0C6D"/>
    <w:rsid w:val="00EE0D30"/>
    <w:rsid w:val="00EE0FE9"/>
    <w:rsid w:val="00EE1052"/>
    <w:rsid w:val="00EE11A2"/>
    <w:rsid w:val="00EE129A"/>
    <w:rsid w:val="00EE13A8"/>
    <w:rsid w:val="00EE15C8"/>
    <w:rsid w:val="00EE1617"/>
    <w:rsid w:val="00EE167B"/>
    <w:rsid w:val="00EE17A9"/>
    <w:rsid w:val="00EE1954"/>
    <w:rsid w:val="00EE1A6B"/>
    <w:rsid w:val="00EE1AA0"/>
    <w:rsid w:val="00EE1B2A"/>
    <w:rsid w:val="00EE1E45"/>
    <w:rsid w:val="00EE1EEC"/>
    <w:rsid w:val="00EE1F26"/>
    <w:rsid w:val="00EE2233"/>
    <w:rsid w:val="00EE2419"/>
    <w:rsid w:val="00EE24AE"/>
    <w:rsid w:val="00EE24B9"/>
    <w:rsid w:val="00EE24C2"/>
    <w:rsid w:val="00EE2588"/>
    <w:rsid w:val="00EE28DA"/>
    <w:rsid w:val="00EE29ED"/>
    <w:rsid w:val="00EE2A37"/>
    <w:rsid w:val="00EE2D26"/>
    <w:rsid w:val="00EE2D67"/>
    <w:rsid w:val="00EE2E15"/>
    <w:rsid w:val="00EE2EC5"/>
    <w:rsid w:val="00EE2F5B"/>
    <w:rsid w:val="00EE2FA9"/>
    <w:rsid w:val="00EE31E4"/>
    <w:rsid w:val="00EE3241"/>
    <w:rsid w:val="00EE34CE"/>
    <w:rsid w:val="00EE376D"/>
    <w:rsid w:val="00EE37A8"/>
    <w:rsid w:val="00EE38E3"/>
    <w:rsid w:val="00EE3912"/>
    <w:rsid w:val="00EE3AD3"/>
    <w:rsid w:val="00EE3B1B"/>
    <w:rsid w:val="00EE3BC0"/>
    <w:rsid w:val="00EE3CAA"/>
    <w:rsid w:val="00EE3DD5"/>
    <w:rsid w:val="00EE4056"/>
    <w:rsid w:val="00EE4291"/>
    <w:rsid w:val="00EE4339"/>
    <w:rsid w:val="00EE4523"/>
    <w:rsid w:val="00EE46A6"/>
    <w:rsid w:val="00EE4A98"/>
    <w:rsid w:val="00EE4AD5"/>
    <w:rsid w:val="00EE4DAE"/>
    <w:rsid w:val="00EE4DF3"/>
    <w:rsid w:val="00EE4EDF"/>
    <w:rsid w:val="00EE4F79"/>
    <w:rsid w:val="00EE51B4"/>
    <w:rsid w:val="00EE526F"/>
    <w:rsid w:val="00EE552E"/>
    <w:rsid w:val="00EE5586"/>
    <w:rsid w:val="00EE578C"/>
    <w:rsid w:val="00EE5895"/>
    <w:rsid w:val="00EE5CBA"/>
    <w:rsid w:val="00EE5D3B"/>
    <w:rsid w:val="00EE5D5A"/>
    <w:rsid w:val="00EE5F50"/>
    <w:rsid w:val="00EE5FA7"/>
    <w:rsid w:val="00EE60D9"/>
    <w:rsid w:val="00EE6181"/>
    <w:rsid w:val="00EE668E"/>
    <w:rsid w:val="00EE68DD"/>
    <w:rsid w:val="00EE694A"/>
    <w:rsid w:val="00EE696A"/>
    <w:rsid w:val="00EE6AD2"/>
    <w:rsid w:val="00EE6E00"/>
    <w:rsid w:val="00EE7061"/>
    <w:rsid w:val="00EE7151"/>
    <w:rsid w:val="00EE7244"/>
    <w:rsid w:val="00EE7283"/>
    <w:rsid w:val="00EE72BA"/>
    <w:rsid w:val="00EE75E4"/>
    <w:rsid w:val="00EE75E6"/>
    <w:rsid w:val="00EE78E1"/>
    <w:rsid w:val="00EE799E"/>
    <w:rsid w:val="00EE7A97"/>
    <w:rsid w:val="00EE7AA3"/>
    <w:rsid w:val="00EE7C1A"/>
    <w:rsid w:val="00EE7C64"/>
    <w:rsid w:val="00EE7CD0"/>
    <w:rsid w:val="00EE7E5B"/>
    <w:rsid w:val="00EE7F04"/>
    <w:rsid w:val="00EE7F55"/>
    <w:rsid w:val="00EF0034"/>
    <w:rsid w:val="00EF02EA"/>
    <w:rsid w:val="00EF036B"/>
    <w:rsid w:val="00EF03EF"/>
    <w:rsid w:val="00EF0631"/>
    <w:rsid w:val="00EF0928"/>
    <w:rsid w:val="00EF0A0D"/>
    <w:rsid w:val="00EF0B61"/>
    <w:rsid w:val="00EF0CFB"/>
    <w:rsid w:val="00EF0D0E"/>
    <w:rsid w:val="00EF0D23"/>
    <w:rsid w:val="00EF0D39"/>
    <w:rsid w:val="00EF108D"/>
    <w:rsid w:val="00EF10A8"/>
    <w:rsid w:val="00EF1124"/>
    <w:rsid w:val="00EF1273"/>
    <w:rsid w:val="00EF1359"/>
    <w:rsid w:val="00EF1366"/>
    <w:rsid w:val="00EF142E"/>
    <w:rsid w:val="00EF161E"/>
    <w:rsid w:val="00EF17AF"/>
    <w:rsid w:val="00EF1808"/>
    <w:rsid w:val="00EF186A"/>
    <w:rsid w:val="00EF18B0"/>
    <w:rsid w:val="00EF18F8"/>
    <w:rsid w:val="00EF1C38"/>
    <w:rsid w:val="00EF1D1E"/>
    <w:rsid w:val="00EF1D6E"/>
    <w:rsid w:val="00EF1DB1"/>
    <w:rsid w:val="00EF22BC"/>
    <w:rsid w:val="00EF28D4"/>
    <w:rsid w:val="00EF2AC6"/>
    <w:rsid w:val="00EF2B99"/>
    <w:rsid w:val="00EF2DB7"/>
    <w:rsid w:val="00EF2DCC"/>
    <w:rsid w:val="00EF31AA"/>
    <w:rsid w:val="00EF31C6"/>
    <w:rsid w:val="00EF32CD"/>
    <w:rsid w:val="00EF333A"/>
    <w:rsid w:val="00EF3515"/>
    <w:rsid w:val="00EF3648"/>
    <w:rsid w:val="00EF3912"/>
    <w:rsid w:val="00EF395F"/>
    <w:rsid w:val="00EF3999"/>
    <w:rsid w:val="00EF3AFA"/>
    <w:rsid w:val="00EF3B04"/>
    <w:rsid w:val="00EF3B15"/>
    <w:rsid w:val="00EF3B2B"/>
    <w:rsid w:val="00EF3B88"/>
    <w:rsid w:val="00EF3EF2"/>
    <w:rsid w:val="00EF42D4"/>
    <w:rsid w:val="00EF4347"/>
    <w:rsid w:val="00EF43FE"/>
    <w:rsid w:val="00EF47D9"/>
    <w:rsid w:val="00EF4820"/>
    <w:rsid w:val="00EF4A39"/>
    <w:rsid w:val="00EF4AE8"/>
    <w:rsid w:val="00EF4AF5"/>
    <w:rsid w:val="00EF4D88"/>
    <w:rsid w:val="00EF4DD6"/>
    <w:rsid w:val="00EF5089"/>
    <w:rsid w:val="00EF5204"/>
    <w:rsid w:val="00EF527F"/>
    <w:rsid w:val="00EF574C"/>
    <w:rsid w:val="00EF5981"/>
    <w:rsid w:val="00EF5982"/>
    <w:rsid w:val="00EF5B1B"/>
    <w:rsid w:val="00EF5D45"/>
    <w:rsid w:val="00EF61BE"/>
    <w:rsid w:val="00EF6251"/>
    <w:rsid w:val="00EF6384"/>
    <w:rsid w:val="00EF6D4F"/>
    <w:rsid w:val="00EF7186"/>
    <w:rsid w:val="00EF7358"/>
    <w:rsid w:val="00EF7360"/>
    <w:rsid w:val="00EF7379"/>
    <w:rsid w:val="00EF738A"/>
    <w:rsid w:val="00EF74CA"/>
    <w:rsid w:val="00EF7625"/>
    <w:rsid w:val="00EF7922"/>
    <w:rsid w:val="00EF7A71"/>
    <w:rsid w:val="00EF7B72"/>
    <w:rsid w:val="00EF7C98"/>
    <w:rsid w:val="00EF7DA1"/>
    <w:rsid w:val="00EF7F64"/>
    <w:rsid w:val="00EF7F8D"/>
    <w:rsid w:val="00F00113"/>
    <w:rsid w:val="00F00277"/>
    <w:rsid w:val="00F0040C"/>
    <w:rsid w:val="00F00532"/>
    <w:rsid w:val="00F005B3"/>
    <w:rsid w:val="00F005C0"/>
    <w:rsid w:val="00F00719"/>
    <w:rsid w:val="00F00789"/>
    <w:rsid w:val="00F00AF4"/>
    <w:rsid w:val="00F00F03"/>
    <w:rsid w:val="00F01284"/>
    <w:rsid w:val="00F01B83"/>
    <w:rsid w:val="00F01B8C"/>
    <w:rsid w:val="00F01BCB"/>
    <w:rsid w:val="00F01FC5"/>
    <w:rsid w:val="00F0223D"/>
    <w:rsid w:val="00F02672"/>
    <w:rsid w:val="00F0279B"/>
    <w:rsid w:val="00F02922"/>
    <w:rsid w:val="00F02C63"/>
    <w:rsid w:val="00F02CE0"/>
    <w:rsid w:val="00F02E88"/>
    <w:rsid w:val="00F02FCE"/>
    <w:rsid w:val="00F0301A"/>
    <w:rsid w:val="00F030B8"/>
    <w:rsid w:val="00F03156"/>
    <w:rsid w:val="00F033A4"/>
    <w:rsid w:val="00F0346D"/>
    <w:rsid w:val="00F034A0"/>
    <w:rsid w:val="00F034C2"/>
    <w:rsid w:val="00F035CA"/>
    <w:rsid w:val="00F03784"/>
    <w:rsid w:val="00F03830"/>
    <w:rsid w:val="00F03A44"/>
    <w:rsid w:val="00F03B15"/>
    <w:rsid w:val="00F03CB5"/>
    <w:rsid w:val="00F03E51"/>
    <w:rsid w:val="00F03F53"/>
    <w:rsid w:val="00F03FE5"/>
    <w:rsid w:val="00F03FFF"/>
    <w:rsid w:val="00F04092"/>
    <w:rsid w:val="00F04116"/>
    <w:rsid w:val="00F04374"/>
    <w:rsid w:val="00F044AE"/>
    <w:rsid w:val="00F045E2"/>
    <w:rsid w:val="00F049FB"/>
    <w:rsid w:val="00F04A56"/>
    <w:rsid w:val="00F04AB2"/>
    <w:rsid w:val="00F04C29"/>
    <w:rsid w:val="00F04F6B"/>
    <w:rsid w:val="00F050A0"/>
    <w:rsid w:val="00F050F0"/>
    <w:rsid w:val="00F051A7"/>
    <w:rsid w:val="00F05215"/>
    <w:rsid w:val="00F05630"/>
    <w:rsid w:val="00F05714"/>
    <w:rsid w:val="00F057E3"/>
    <w:rsid w:val="00F05896"/>
    <w:rsid w:val="00F05C2E"/>
    <w:rsid w:val="00F05C4C"/>
    <w:rsid w:val="00F05D07"/>
    <w:rsid w:val="00F05E5B"/>
    <w:rsid w:val="00F05F28"/>
    <w:rsid w:val="00F06268"/>
    <w:rsid w:val="00F06297"/>
    <w:rsid w:val="00F06376"/>
    <w:rsid w:val="00F0644B"/>
    <w:rsid w:val="00F0649B"/>
    <w:rsid w:val="00F06582"/>
    <w:rsid w:val="00F065B3"/>
    <w:rsid w:val="00F06626"/>
    <w:rsid w:val="00F06731"/>
    <w:rsid w:val="00F067B7"/>
    <w:rsid w:val="00F06873"/>
    <w:rsid w:val="00F06D96"/>
    <w:rsid w:val="00F06DE6"/>
    <w:rsid w:val="00F06FCC"/>
    <w:rsid w:val="00F06FF6"/>
    <w:rsid w:val="00F0709E"/>
    <w:rsid w:val="00F0714D"/>
    <w:rsid w:val="00F073C2"/>
    <w:rsid w:val="00F07715"/>
    <w:rsid w:val="00F07802"/>
    <w:rsid w:val="00F07835"/>
    <w:rsid w:val="00F07841"/>
    <w:rsid w:val="00F0784F"/>
    <w:rsid w:val="00F07916"/>
    <w:rsid w:val="00F0792A"/>
    <w:rsid w:val="00F079D4"/>
    <w:rsid w:val="00F07B2D"/>
    <w:rsid w:val="00F07B6A"/>
    <w:rsid w:val="00F07BCB"/>
    <w:rsid w:val="00F07D1A"/>
    <w:rsid w:val="00F1017D"/>
    <w:rsid w:val="00F102B2"/>
    <w:rsid w:val="00F104A6"/>
    <w:rsid w:val="00F10623"/>
    <w:rsid w:val="00F10652"/>
    <w:rsid w:val="00F106A7"/>
    <w:rsid w:val="00F1073F"/>
    <w:rsid w:val="00F10870"/>
    <w:rsid w:val="00F1090C"/>
    <w:rsid w:val="00F10AD7"/>
    <w:rsid w:val="00F10C87"/>
    <w:rsid w:val="00F10D28"/>
    <w:rsid w:val="00F10D52"/>
    <w:rsid w:val="00F10E5D"/>
    <w:rsid w:val="00F10FF9"/>
    <w:rsid w:val="00F11099"/>
    <w:rsid w:val="00F111FC"/>
    <w:rsid w:val="00F11212"/>
    <w:rsid w:val="00F11335"/>
    <w:rsid w:val="00F11499"/>
    <w:rsid w:val="00F11552"/>
    <w:rsid w:val="00F1163C"/>
    <w:rsid w:val="00F11A57"/>
    <w:rsid w:val="00F11CD8"/>
    <w:rsid w:val="00F11D8A"/>
    <w:rsid w:val="00F11EAD"/>
    <w:rsid w:val="00F11F1E"/>
    <w:rsid w:val="00F1237F"/>
    <w:rsid w:val="00F1248C"/>
    <w:rsid w:val="00F12526"/>
    <w:rsid w:val="00F12567"/>
    <w:rsid w:val="00F12632"/>
    <w:rsid w:val="00F12647"/>
    <w:rsid w:val="00F12718"/>
    <w:rsid w:val="00F12870"/>
    <w:rsid w:val="00F12AE3"/>
    <w:rsid w:val="00F12C9E"/>
    <w:rsid w:val="00F12D03"/>
    <w:rsid w:val="00F12D5D"/>
    <w:rsid w:val="00F12DED"/>
    <w:rsid w:val="00F12EBF"/>
    <w:rsid w:val="00F130A1"/>
    <w:rsid w:val="00F132BC"/>
    <w:rsid w:val="00F132EC"/>
    <w:rsid w:val="00F1365E"/>
    <w:rsid w:val="00F1367D"/>
    <w:rsid w:val="00F13687"/>
    <w:rsid w:val="00F1368F"/>
    <w:rsid w:val="00F1379B"/>
    <w:rsid w:val="00F138B5"/>
    <w:rsid w:val="00F13A39"/>
    <w:rsid w:val="00F13AE6"/>
    <w:rsid w:val="00F13B28"/>
    <w:rsid w:val="00F13B30"/>
    <w:rsid w:val="00F13C37"/>
    <w:rsid w:val="00F13D34"/>
    <w:rsid w:val="00F13E69"/>
    <w:rsid w:val="00F13FAA"/>
    <w:rsid w:val="00F14417"/>
    <w:rsid w:val="00F144AA"/>
    <w:rsid w:val="00F14632"/>
    <w:rsid w:val="00F14735"/>
    <w:rsid w:val="00F1495E"/>
    <w:rsid w:val="00F149B8"/>
    <w:rsid w:val="00F14C5A"/>
    <w:rsid w:val="00F14D73"/>
    <w:rsid w:val="00F14DCD"/>
    <w:rsid w:val="00F14EE7"/>
    <w:rsid w:val="00F15167"/>
    <w:rsid w:val="00F15516"/>
    <w:rsid w:val="00F1561C"/>
    <w:rsid w:val="00F1575C"/>
    <w:rsid w:val="00F1576D"/>
    <w:rsid w:val="00F15958"/>
    <w:rsid w:val="00F15982"/>
    <w:rsid w:val="00F159A6"/>
    <w:rsid w:val="00F159EF"/>
    <w:rsid w:val="00F15E0D"/>
    <w:rsid w:val="00F15F19"/>
    <w:rsid w:val="00F1621C"/>
    <w:rsid w:val="00F16234"/>
    <w:rsid w:val="00F163EB"/>
    <w:rsid w:val="00F164EE"/>
    <w:rsid w:val="00F1654D"/>
    <w:rsid w:val="00F1669A"/>
    <w:rsid w:val="00F16705"/>
    <w:rsid w:val="00F16742"/>
    <w:rsid w:val="00F167B1"/>
    <w:rsid w:val="00F1698F"/>
    <w:rsid w:val="00F16A1A"/>
    <w:rsid w:val="00F1729C"/>
    <w:rsid w:val="00F17392"/>
    <w:rsid w:val="00F1757E"/>
    <w:rsid w:val="00F17715"/>
    <w:rsid w:val="00F1778C"/>
    <w:rsid w:val="00F177B3"/>
    <w:rsid w:val="00F17961"/>
    <w:rsid w:val="00F1797E"/>
    <w:rsid w:val="00F17A55"/>
    <w:rsid w:val="00F17AD0"/>
    <w:rsid w:val="00F17B7F"/>
    <w:rsid w:val="00F17C64"/>
    <w:rsid w:val="00F17D0D"/>
    <w:rsid w:val="00F17E10"/>
    <w:rsid w:val="00F17E62"/>
    <w:rsid w:val="00F20007"/>
    <w:rsid w:val="00F20491"/>
    <w:rsid w:val="00F20807"/>
    <w:rsid w:val="00F208DF"/>
    <w:rsid w:val="00F20A37"/>
    <w:rsid w:val="00F20C06"/>
    <w:rsid w:val="00F20D48"/>
    <w:rsid w:val="00F20E7D"/>
    <w:rsid w:val="00F20F05"/>
    <w:rsid w:val="00F211D6"/>
    <w:rsid w:val="00F2125E"/>
    <w:rsid w:val="00F21307"/>
    <w:rsid w:val="00F21679"/>
    <w:rsid w:val="00F216C9"/>
    <w:rsid w:val="00F2175C"/>
    <w:rsid w:val="00F21B50"/>
    <w:rsid w:val="00F21D47"/>
    <w:rsid w:val="00F21DC9"/>
    <w:rsid w:val="00F21DDB"/>
    <w:rsid w:val="00F21F4E"/>
    <w:rsid w:val="00F21FC3"/>
    <w:rsid w:val="00F220F4"/>
    <w:rsid w:val="00F22113"/>
    <w:rsid w:val="00F22143"/>
    <w:rsid w:val="00F2215D"/>
    <w:rsid w:val="00F223F1"/>
    <w:rsid w:val="00F2243E"/>
    <w:rsid w:val="00F22516"/>
    <w:rsid w:val="00F22627"/>
    <w:rsid w:val="00F22657"/>
    <w:rsid w:val="00F23193"/>
    <w:rsid w:val="00F23486"/>
    <w:rsid w:val="00F23548"/>
    <w:rsid w:val="00F235A5"/>
    <w:rsid w:val="00F235D1"/>
    <w:rsid w:val="00F2365D"/>
    <w:rsid w:val="00F2369A"/>
    <w:rsid w:val="00F236B1"/>
    <w:rsid w:val="00F23882"/>
    <w:rsid w:val="00F23AF1"/>
    <w:rsid w:val="00F23C12"/>
    <w:rsid w:val="00F23DDE"/>
    <w:rsid w:val="00F23E0A"/>
    <w:rsid w:val="00F23FCE"/>
    <w:rsid w:val="00F242CE"/>
    <w:rsid w:val="00F244AA"/>
    <w:rsid w:val="00F245D5"/>
    <w:rsid w:val="00F2464A"/>
    <w:rsid w:val="00F24737"/>
    <w:rsid w:val="00F248C2"/>
    <w:rsid w:val="00F24ACA"/>
    <w:rsid w:val="00F24CEE"/>
    <w:rsid w:val="00F25263"/>
    <w:rsid w:val="00F2528A"/>
    <w:rsid w:val="00F2537D"/>
    <w:rsid w:val="00F253D6"/>
    <w:rsid w:val="00F253E2"/>
    <w:rsid w:val="00F254CD"/>
    <w:rsid w:val="00F2563C"/>
    <w:rsid w:val="00F25795"/>
    <w:rsid w:val="00F25809"/>
    <w:rsid w:val="00F25822"/>
    <w:rsid w:val="00F25874"/>
    <w:rsid w:val="00F259C2"/>
    <w:rsid w:val="00F259C9"/>
    <w:rsid w:val="00F25A9C"/>
    <w:rsid w:val="00F25AD5"/>
    <w:rsid w:val="00F25D23"/>
    <w:rsid w:val="00F25E62"/>
    <w:rsid w:val="00F26006"/>
    <w:rsid w:val="00F2609F"/>
    <w:rsid w:val="00F26193"/>
    <w:rsid w:val="00F26263"/>
    <w:rsid w:val="00F262AC"/>
    <w:rsid w:val="00F264F1"/>
    <w:rsid w:val="00F26A91"/>
    <w:rsid w:val="00F26EC3"/>
    <w:rsid w:val="00F26F78"/>
    <w:rsid w:val="00F27005"/>
    <w:rsid w:val="00F270B5"/>
    <w:rsid w:val="00F273BE"/>
    <w:rsid w:val="00F27400"/>
    <w:rsid w:val="00F27590"/>
    <w:rsid w:val="00F2797C"/>
    <w:rsid w:val="00F27BD5"/>
    <w:rsid w:val="00F27C4B"/>
    <w:rsid w:val="00F27CC8"/>
    <w:rsid w:val="00F27ECC"/>
    <w:rsid w:val="00F27FA3"/>
    <w:rsid w:val="00F27FAB"/>
    <w:rsid w:val="00F300E1"/>
    <w:rsid w:val="00F30107"/>
    <w:rsid w:val="00F30260"/>
    <w:rsid w:val="00F30417"/>
    <w:rsid w:val="00F30538"/>
    <w:rsid w:val="00F30667"/>
    <w:rsid w:val="00F307D2"/>
    <w:rsid w:val="00F3095D"/>
    <w:rsid w:val="00F30A82"/>
    <w:rsid w:val="00F30AE2"/>
    <w:rsid w:val="00F30DC5"/>
    <w:rsid w:val="00F30EEC"/>
    <w:rsid w:val="00F30F2A"/>
    <w:rsid w:val="00F30FD2"/>
    <w:rsid w:val="00F31053"/>
    <w:rsid w:val="00F3138D"/>
    <w:rsid w:val="00F315DB"/>
    <w:rsid w:val="00F316E2"/>
    <w:rsid w:val="00F31874"/>
    <w:rsid w:val="00F3198C"/>
    <w:rsid w:val="00F31A5B"/>
    <w:rsid w:val="00F31F5B"/>
    <w:rsid w:val="00F31FB2"/>
    <w:rsid w:val="00F32272"/>
    <w:rsid w:val="00F3244D"/>
    <w:rsid w:val="00F32488"/>
    <w:rsid w:val="00F324A6"/>
    <w:rsid w:val="00F324E6"/>
    <w:rsid w:val="00F3263D"/>
    <w:rsid w:val="00F329CC"/>
    <w:rsid w:val="00F32A11"/>
    <w:rsid w:val="00F32B2C"/>
    <w:rsid w:val="00F32B61"/>
    <w:rsid w:val="00F32C12"/>
    <w:rsid w:val="00F32EFA"/>
    <w:rsid w:val="00F32F38"/>
    <w:rsid w:val="00F3310F"/>
    <w:rsid w:val="00F3316C"/>
    <w:rsid w:val="00F33408"/>
    <w:rsid w:val="00F3340F"/>
    <w:rsid w:val="00F33497"/>
    <w:rsid w:val="00F3355C"/>
    <w:rsid w:val="00F33673"/>
    <w:rsid w:val="00F33690"/>
    <w:rsid w:val="00F3372E"/>
    <w:rsid w:val="00F337F6"/>
    <w:rsid w:val="00F33839"/>
    <w:rsid w:val="00F33877"/>
    <w:rsid w:val="00F33882"/>
    <w:rsid w:val="00F33954"/>
    <w:rsid w:val="00F3399F"/>
    <w:rsid w:val="00F33A7D"/>
    <w:rsid w:val="00F33F60"/>
    <w:rsid w:val="00F34223"/>
    <w:rsid w:val="00F34262"/>
    <w:rsid w:val="00F342C9"/>
    <w:rsid w:val="00F34412"/>
    <w:rsid w:val="00F34415"/>
    <w:rsid w:val="00F34463"/>
    <w:rsid w:val="00F34583"/>
    <w:rsid w:val="00F348B7"/>
    <w:rsid w:val="00F34962"/>
    <w:rsid w:val="00F34ABD"/>
    <w:rsid w:val="00F34C0E"/>
    <w:rsid w:val="00F34E07"/>
    <w:rsid w:val="00F34E69"/>
    <w:rsid w:val="00F34E88"/>
    <w:rsid w:val="00F34EFA"/>
    <w:rsid w:val="00F34F29"/>
    <w:rsid w:val="00F351A1"/>
    <w:rsid w:val="00F351DA"/>
    <w:rsid w:val="00F351DC"/>
    <w:rsid w:val="00F35347"/>
    <w:rsid w:val="00F353AF"/>
    <w:rsid w:val="00F3540A"/>
    <w:rsid w:val="00F3545F"/>
    <w:rsid w:val="00F35513"/>
    <w:rsid w:val="00F357C4"/>
    <w:rsid w:val="00F357CC"/>
    <w:rsid w:val="00F359D5"/>
    <w:rsid w:val="00F359F7"/>
    <w:rsid w:val="00F35AFB"/>
    <w:rsid w:val="00F35B3F"/>
    <w:rsid w:val="00F35E7A"/>
    <w:rsid w:val="00F35E86"/>
    <w:rsid w:val="00F35FB5"/>
    <w:rsid w:val="00F3627B"/>
    <w:rsid w:val="00F363EA"/>
    <w:rsid w:val="00F36469"/>
    <w:rsid w:val="00F3652F"/>
    <w:rsid w:val="00F3660D"/>
    <w:rsid w:val="00F369AB"/>
    <w:rsid w:val="00F36D2A"/>
    <w:rsid w:val="00F36DE8"/>
    <w:rsid w:val="00F37077"/>
    <w:rsid w:val="00F3737E"/>
    <w:rsid w:val="00F373EE"/>
    <w:rsid w:val="00F376E3"/>
    <w:rsid w:val="00F376EF"/>
    <w:rsid w:val="00F3795D"/>
    <w:rsid w:val="00F37B9C"/>
    <w:rsid w:val="00F37BB3"/>
    <w:rsid w:val="00F37DB5"/>
    <w:rsid w:val="00F4025A"/>
    <w:rsid w:val="00F40354"/>
    <w:rsid w:val="00F4057B"/>
    <w:rsid w:val="00F4071B"/>
    <w:rsid w:val="00F4078A"/>
    <w:rsid w:val="00F40BB9"/>
    <w:rsid w:val="00F40C5B"/>
    <w:rsid w:val="00F40D87"/>
    <w:rsid w:val="00F40E33"/>
    <w:rsid w:val="00F40E76"/>
    <w:rsid w:val="00F40ED0"/>
    <w:rsid w:val="00F40F84"/>
    <w:rsid w:val="00F4110B"/>
    <w:rsid w:val="00F41354"/>
    <w:rsid w:val="00F415B8"/>
    <w:rsid w:val="00F4160D"/>
    <w:rsid w:val="00F41655"/>
    <w:rsid w:val="00F41688"/>
    <w:rsid w:val="00F41988"/>
    <w:rsid w:val="00F41CF8"/>
    <w:rsid w:val="00F41E86"/>
    <w:rsid w:val="00F42368"/>
    <w:rsid w:val="00F42623"/>
    <w:rsid w:val="00F4274A"/>
    <w:rsid w:val="00F4274C"/>
    <w:rsid w:val="00F4276B"/>
    <w:rsid w:val="00F429CA"/>
    <w:rsid w:val="00F42C04"/>
    <w:rsid w:val="00F42E1D"/>
    <w:rsid w:val="00F42EA5"/>
    <w:rsid w:val="00F42FE2"/>
    <w:rsid w:val="00F4309C"/>
    <w:rsid w:val="00F430F6"/>
    <w:rsid w:val="00F4335E"/>
    <w:rsid w:val="00F43698"/>
    <w:rsid w:val="00F437CE"/>
    <w:rsid w:val="00F43824"/>
    <w:rsid w:val="00F43B21"/>
    <w:rsid w:val="00F43C11"/>
    <w:rsid w:val="00F44015"/>
    <w:rsid w:val="00F44125"/>
    <w:rsid w:val="00F442C1"/>
    <w:rsid w:val="00F44422"/>
    <w:rsid w:val="00F444B6"/>
    <w:rsid w:val="00F4455F"/>
    <w:rsid w:val="00F44823"/>
    <w:rsid w:val="00F449FD"/>
    <w:rsid w:val="00F44A58"/>
    <w:rsid w:val="00F44BEC"/>
    <w:rsid w:val="00F44C09"/>
    <w:rsid w:val="00F44CFC"/>
    <w:rsid w:val="00F44E16"/>
    <w:rsid w:val="00F44EFE"/>
    <w:rsid w:val="00F450F1"/>
    <w:rsid w:val="00F451EC"/>
    <w:rsid w:val="00F452BC"/>
    <w:rsid w:val="00F45570"/>
    <w:rsid w:val="00F4559A"/>
    <w:rsid w:val="00F458B8"/>
    <w:rsid w:val="00F45F24"/>
    <w:rsid w:val="00F460B9"/>
    <w:rsid w:val="00F460F2"/>
    <w:rsid w:val="00F46187"/>
    <w:rsid w:val="00F4631E"/>
    <w:rsid w:val="00F4640F"/>
    <w:rsid w:val="00F46448"/>
    <w:rsid w:val="00F46461"/>
    <w:rsid w:val="00F4652B"/>
    <w:rsid w:val="00F46540"/>
    <w:rsid w:val="00F46663"/>
    <w:rsid w:val="00F467BC"/>
    <w:rsid w:val="00F469CE"/>
    <w:rsid w:val="00F46A50"/>
    <w:rsid w:val="00F46AD4"/>
    <w:rsid w:val="00F46BC3"/>
    <w:rsid w:val="00F47067"/>
    <w:rsid w:val="00F47273"/>
    <w:rsid w:val="00F47337"/>
    <w:rsid w:val="00F4733F"/>
    <w:rsid w:val="00F47424"/>
    <w:rsid w:val="00F47581"/>
    <w:rsid w:val="00F47593"/>
    <w:rsid w:val="00F47611"/>
    <w:rsid w:val="00F477A0"/>
    <w:rsid w:val="00F4785F"/>
    <w:rsid w:val="00F479B5"/>
    <w:rsid w:val="00F47A7C"/>
    <w:rsid w:val="00F47B9E"/>
    <w:rsid w:val="00F47C55"/>
    <w:rsid w:val="00F47C5E"/>
    <w:rsid w:val="00F47D82"/>
    <w:rsid w:val="00F47FB6"/>
    <w:rsid w:val="00F50003"/>
    <w:rsid w:val="00F5011B"/>
    <w:rsid w:val="00F50135"/>
    <w:rsid w:val="00F5019A"/>
    <w:rsid w:val="00F50265"/>
    <w:rsid w:val="00F50354"/>
    <w:rsid w:val="00F5040C"/>
    <w:rsid w:val="00F504D7"/>
    <w:rsid w:val="00F5062F"/>
    <w:rsid w:val="00F5063D"/>
    <w:rsid w:val="00F5072B"/>
    <w:rsid w:val="00F507F9"/>
    <w:rsid w:val="00F508A1"/>
    <w:rsid w:val="00F50927"/>
    <w:rsid w:val="00F50CF2"/>
    <w:rsid w:val="00F50DDF"/>
    <w:rsid w:val="00F50E81"/>
    <w:rsid w:val="00F50F79"/>
    <w:rsid w:val="00F5102A"/>
    <w:rsid w:val="00F510C8"/>
    <w:rsid w:val="00F511F1"/>
    <w:rsid w:val="00F514BA"/>
    <w:rsid w:val="00F51508"/>
    <w:rsid w:val="00F51512"/>
    <w:rsid w:val="00F515C5"/>
    <w:rsid w:val="00F5160D"/>
    <w:rsid w:val="00F51658"/>
    <w:rsid w:val="00F51996"/>
    <w:rsid w:val="00F51BE8"/>
    <w:rsid w:val="00F51BF9"/>
    <w:rsid w:val="00F51DD7"/>
    <w:rsid w:val="00F51F31"/>
    <w:rsid w:val="00F51F3C"/>
    <w:rsid w:val="00F52098"/>
    <w:rsid w:val="00F52226"/>
    <w:rsid w:val="00F523D8"/>
    <w:rsid w:val="00F52486"/>
    <w:rsid w:val="00F52787"/>
    <w:rsid w:val="00F5287C"/>
    <w:rsid w:val="00F5292E"/>
    <w:rsid w:val="00F52E9D"/>
    <w:rsid w:val="00F53007"/>
    <w:rsid w:val="00F530F5"/>
    <w:rsid w:val="00F5310E"/>
    <w:rsid w:val="00F53188"/>
    <w:rsid w:val="00F531D9"/>
    <w:rsid w:val="00F531E9"/>
    <w:rsid w:val="00F534FE"/>
    <w:rsid w:val="00F53658"/>
    <w:rsid w:val="00F5366A"/>
    <w:rsid w:val="00F536D2"/>
    <w:rsid w:val="00F536FC"/>
    <w:rsid w:val="00F5372B"/>
    <w:rsid w:val="00F53829"/>
    <w:rsid w:val="00F53834"/>
    <w:rsid w:val="00F53876"/>
    <w:rsid w:val="00F538A9"/>
    <w:rsid w:val="00F53925"/>
    <w:rsid w:val="00F539E6"/>
    <w:rsid w:val="00F53CB2"/>
    <w:rsid w:val="00F53D12"/>
    <w:rsid w:val="00F53DC6"/>
    <w:rsid w:val="00F53E7B"/>
    <w:rsid w:val="00F53F3F"/>
    <w:rsid w:val="00F53FAA"/>
    <w:rsid w:val="00F540EC"/>
    <w:rsid w:val="00F54102"/>
    <w:rsid w:val="00F5419B"/>
    <w:rsid w:val="00F54243"/>
    <w:rsid w:val="00F5439D"/>
    <w:rsid w:val="00F5441E"/>
    <w:rsid w:val="00F546C7"/>
    <w:rsid w:val="00F54796"/>
    <w:rsid w:val="00F54889"/>
    <w:rsid w:val="00F54CB6"/>
    <w:rsid w:val="00F54CD3"/>
    <w:rsid w:val="00F54DD3"/>
    <w:rsid w:val="00F54E05"/>
    <w:rsid w:val="00F5547E"/>
    <w:rsid w:val="00F554BB"/>
    <w:rsid w:val="00F554CB"/>
    <w:rsid w:val="00F5555F"/>
    <w:rsid w:val="00F557AD"/>
    <w:rsid w:val="00F5583D"/>
    <w:rsid w:val="00F55937"/>
    <w:rsid w:val="00F559BC"/>
    <w:rsid w:val="00F55A09"/>
    <w:rsid w:val="00F55D3A"/>
    <w:rsid w:val="00F55DB9"/>
    <w:rsid w:val="00F55EC2"/>
    <w:rsid w:val="00F55FAE"/>
    <w:rsid w:val="00F55FBB"/>
    <w:rsid w:val="00F5605A"/>
    <w:rsid w:val="00F560EC"/>
    <w:rsid w:val="00F5626F"/>
    <w:rsid w:val="00F568AA"/>
    <w:rsid w:val="00F5690E"/>
    <w:rsid w:val="00F56960"/>
    <w:rsid w:val="00F56A3E"/>
    <w:rsid w:val="00F56A5D"/>
    <w:rsid w:val="00F56B16"/>
    <w:rsid w:val="00F56CDB"/>
    <w:rsid w:val="00F56D28"/>
    <w:rsid w:val="00F570A3"/>
    <w:rsid w:val="00F571BA"/>
    <w:rsid w:val="00F57279"/>
    <w:rsid w:val="00F5727E"/>
    <w:rsid w:val="00F5729A"/>
    <w:rsid w:val="00F5746A"/>
    <w:rsid w:val="00F57565"/>
    <w:rsid w:val="00F57645"/>
    <w:rsid w:val="00F57782"/>
    <w:rsid w:val="00F57909"/>
    <w:rsid w:val="00F57D60"/>
    <w:rsid w:val="00F57DE2"/>
    <w:rsid w:val="00F57EB6"/>
    <w:rsid w:val="00F57FBB"/>
    <w:rsid w:val="00F60066"/>
    <w:rsid w:val="00F60078"/>
    <w:rsid w:val="00F6017A"/>
    <w:rsid w:val="00F60229"/>
    <w:rsid w:val="00F6024B"/>
    <w:rsid w:val="00F604FB"/>
    <w:rsid w:val="00F6051E"/>
    <w:rsid w:val="00F607FD"/>
    <w:rsid w:val="00F608D5"/>
    <w:rsid w:val="00F609C4"/>
    <w:rsid w:val="00F609C9"/>
    <w:rsid w:val="00F609FD"/>
    <w:rsid w:val="00F60A08"/>
    <w:rsid w:val="00F60AEA"/>
    <w:rsid w:val="00F6101A"/>
    <w:rsid w:val="00F610E8"/>
    <w:rsid w:val="00F610F4"/>
    <w:rsid w:val="00F61210"/>
    <w:rsid w:val="00F612D5"/>
    <w:rsid w:val="00F61322"/>
    <w:rsid w:val="00F61379"/>
    <w:rsid w:val="00F613F2"/>
    <w:rsid w:val="00F614D2"/>
    <w:rsid w:val="00F615C2"/>
    <w:rsid w:val="00F61678"/>
    <w:rsid w:val="00F61AF4"/>
    <w:rsid w:val="00F61B5A"/>
    <w:rsid w:val="00F61B9E"/>
    <w:rsid w:val="00F61DCE"/>
    <w:rsid w:val="00F61F67"/>
    <w:rsid w:val="00F61FA4"/>
    <w:rsid w:val="00F62148"/>
    <w:rsid w:val="00F62265"/>
    <w:rsid w:val="00F6226E"/>
    <w:rsid w:val="00F62311"/>
    <w:rsid w:val="00F624E4"/>
    <w:rsid w:val="00F62605"/>
    <w:rsid w:val="00F62789"/>
    <w:rsid w:val="00F62885"/>
    <w:rsid w:val="00F62959"/>
    <w:rsid w:val="00F62A23"/>
    <w:rsid w:val="00F62C8D"/>
    <w:rsid w:val="00F62C90"/>
    <w:rsid w:val="00F62EF1"/>
    <w:rsid w:val="00F63140"/>
    <w:rsid w:val="00F6328A"/>
    <w:rsid w:val="00F632EC"/>
    <w:rsid w:val="00F6331B"/>
    <w:rsid w:val="00F6331E"/>
    <w:rsid w:val="00F633C5"/>
    <w:rsid w:val="00F633D6"/>
    <w:rsid w:val="00F6345C"/>
    <w:rsid w:val="00F635E2"/>
    <w:rsid w:val="00F6367B"/>
    <w:rsid w:val="00F636CA"/>
    <w:rsid w:val="00F636FF"/>
    <w:rsid w:val="00F63939"/>
    <w:rsid w:val="00F63B5F"/>
    <w:rsid w:val="00F63C71"/>
    <w:rsid w:val="00F63C7D"/>
    <w:rsid w:val="00F63FB9"/>
    <w:rsid w:val="00F63FCF"/>
    <w:rsid w:val="00F64387"/>
    <w:rsid w:val="00F643B3"/>
    <w:rsid w:val="00F644BB"/>
    <w:rsid w:val="00F644E1"/>
    <w:rsid w:val="00F646C6"/>
    <w:rsid w:val="00F649A1"/>
    <w:rsid w:val="00F64B91"/>
    <w:rsid w:val="00F64D8C"/>
    <w:rsid w:val="00F64E77"/>
    <w:rsid w:val="00F64EB2"/>
    <w:rsid w:val="00F64EC1"/>
    <w:rsid w:val="00F6520B"/>
    <w:rsid w:val="00F65217"/>
    <w:rsid w:val="00F65274"/>
    <w:rsid w:val="00F65444"/>
    <w:rsid w:val="00F65497"/>
    <w:rsid w:val="00F65584"/>
    <w:rsid w:val="00F65731"/>
    <w:rsid w:val="00F658DF"/>
    <w:rsid w:val="00F65B95"/>
    <w:rsid w:val="00F65CEA"/>
    <w:rsid w:val="00F65FCA"/>
    <w:rsid w:val="00F66233"/>
    <w:rsid w:val="00F66283"/>
    <w:rsid w:val="00F662D9"/>
    <w:rsid w:val="00F6638E"/>
    <w:rsid w:val="00F66440"/>
    <w:rsid w:val="00F664BC"/>
    <w:rsid w:val="00F664E4"/>
    <w:rsid w:val="00F6663E"/>
    <w:rsid w:val="00F66654"/>
    <w:rsid w:val="00F668D5"/>
    <w:rsid w:val="00F6690A"/>
    <w:rsid w:val="00F66928"/>
    <w:rsid w:val="00F66B4F"/>
    <w:rsid w:val="00F66B7E"/>
    <w:rsid w:val="00F66DF9"/>
    <w:rsid w:val="00F66DFA"/>
    <w:rsid w:val="00F66E77"/>
    <w:rsid w:val="00F66FC5"/>
    <w:rsid w:val="00F67349"/>
    <w:rsid w:val="00F67428"/>
    <w:rsid w:val="00F674DB"/>
    <w:rsid w:val="00F67535"/>
    <w:rsid w:val="00F679AF"/>
    <w:rsid w:val="00F67A28"/>
    <w:rsid w:val="00F67BFD"/>
    <w:rsid w:val="00F70224"/>
    <w:rsid w:val="00F702B3"/>
    <w:rsid w:val="00F702F9"/>
    <w:rsid w:val="00F704CC"/>
    <w:rsid w:val="00F7053D"/>
    <w:rsid w:val="00F705D6"/>
    <w:rsid w:val="00F705EB"/>
    <w:rsid w:val="00F705EE"/>
    <w:rsid w:val="00F707CD"/>
    <w:rsid w:val="00F7088D"/>
    <w:rsid w:val="00F70A66"/>
    <w:rsid w:val="00F70C06"/>
    <w:rsid w:val="00F7102B"/>
    <w:rsid w:val="00F7102D"/>
    <w:rsid w:val="00F710DE"/>
    <w:rsid w:val="00F7116A"/>
    <w:rsid w:val="00F7180A"/>
    <w:rsid w:val="00F71A9F"/>
    <w:rsid w:val="00F71CFF"/>
    <w:rsid w:val="00F72202"/>
    <w:rsid w:val="00F725B4"/>
    <w:rsid w:val="00F726BB"/>
    <w:rsid w:val="00F72996"/>
    <w:rsid w:val="00F729D4"/>
    <w:rsid w:val="00F72A12"/>
    <w:rsid w:val="00F72B32"/>
    <w:rsid w:val="00F72C1C"/>
    <w:rsid w:val="00F72CDA"/>
    <w:rsid w:val="00F72F97"/>
    <w:rsid w:val="00F7304D"/>
    <w:rsid w:val="00F73212"/>
    <w:rsid w:val="00F73374"/>
    <w:rsid w:val="00F73413"/>
    <w:rsid w:val="00F73547"/>
    <w:rsid w:val="00F73595"/>
    <w:rsid w:val="00F73600"/>
    <w:rsid w:val="00F73682"/>
    <w:rsid w:val="00F7378A"/>
    <w:rsid w:val="00F7387E"/>
    <w:rsid w:val="00F7397C"/>
    <w:rsid w:val="00F739B9"/>
    <w:rsid w:val="00F739EF"/>
    <w:rsid w:val="00F73C39"/>
    <w:rsid w:val="00F73D32"/>
    <w:rsid w:val="00F73FCB"/>
    <w:rsid w:val="00F74066"/>
    <w:rsid w:val="00F74496"/>
    <w:rsid w:val="00F745F5"/>
    <w:rsid w:val="00F74725"/>
    <w:rsid w:val="00F7481C"/>
    <w:rsid w:val="00F7497C"/>
    <w:rsid w:val="00F74AC5"/>
    <w:rsid w:val="00F74CA7"/>
    <w:rsid w:val="00F74CC0"/>
    <w:rsid w:val="00F74F9C"/>
    <w:rsid w:val="00F74FB2"/>
    <w:rsid w:val="00F7509E"/>
    <w:rsid w:val="00F750A4"/>
    <w:rsid w:val="00F7514D"/>
    <w:rsid w:val="00F751BC"/>
    <w:rsid w:val="00F75237"/>
    <w:rsid w:val="00F75298"/>
    <w:rsid w:val="00F753BA"/>
    <w:rsid w:val="00F75433"/>
    <w:rsid w:val="00F75528"/>
    <w:rsid w:val="00F7565E"/>
    <w:rsid w:val="00F7582F"/>
    <w:rsid w:val="00F758C0"/>
    <w:rsid w:val="00F75920"/>
    <w:rsid w:val="00F7596D"/>
    <w:rsid w:val="00F759C9"/>
    <w:rsid w:val="00F75B34"/>
    <w:rsid w:val="00F75BF5"/>
    <w:rsid w:val="00F75DA5"/>
    <w:rsid w:val="00F76247"/>
    <w:rsid w:val="00F765D3"/>
    <w:rsid w:val="00F765FB"/>
    <w:rsid w:val="00F7661D"/>
    <w:rsid w:val="00F76851"/>
    <w:rsid w:val="00F76968"/>
    <w:rsid w:val="00F769C2"/>
    <w:rsid w:val="00F76A44"/>
    <w:rsid w:val="00F76BC1"/>
    <w:rsid w:val="00F76E57"/>
    <w:rsid w:val="00F76EFC"/>
    <w:rsid w:val="00F77076"/>
    <w:rsid w:val="00F7709F"/>
    <w:rsid w:val="00F77258"/>
    <w:rsid w:val="00F77330"/>
    <w:rsid w:val="00F774C8"/>
    <w:rsid w:val="00F774E4"/>
    <w:rsid w:val="00F77513"/>
    <w:rsid w:val="00F7753A"/>
    <w:rsid w:val="00F7769F"/>
    <w:rsid w:val="00F77749"/>
    <w:rsid w:val="00F7778C"/>
    <w:rsid w:val="00F7783C"/>
    <w:rsid w:val="00F779A7"/>
    <w:rsid w:val="00F8009F"/>
    <w:rsid w:val="00F800A6"/>
    <w:rsid w:val="00F801B0"/>
    <w:rsid w:val="00F8028B"/>
    <w:rsid w:val="00F80292"/>
    <w:rsid w:val="00F802FF"/>
    <w:rsid w:val="00F80495"/>
    <w:rsid w:val="00F807CA"/>
    <w:rsid w:val="00F80919"/>
    <w:rsid w:val="00F80A67"/>
    <w:rsid w:val="00F80AE7"/>
    <w:rsid w:val="00F80B4D"/>
    <w:rsid w:val="00F80E13"/>
    <w:rsid w:val="00F80FB3"/>
    <w:rsid w:val="00F815E9"/>
    <w:rsid w:val="00F818A1"/>
    <w:rsid w:val="00F81A10"/>
    <w:rsid w:val="00F81D78"/>
    <w:rsid w:val="00F81E76"/>
    <w:rsid w:val="00F82003"/>
    <w:rsid w:val="00F82102"/>
    <w:rsid w:val="00F82137"/>
    <w:rsid w:val="00F823C2"/>
    <w:rsid w:val="00F823E3"/>
    <w:rsid w:val="00F8265A"/>
    <w:rsid w:val="00F8272A"/>
    <w:rsid w:val="00F8277A"/>
    <w:rsid w:val="00F82958"/>
    <w:rsid w:val="00F82B4A"/>
    <w:rsid w:val="00F82B5C"/>
    <w:rsid w:val="00F82C7D"/>
    <w:rsid w:val="00F82D2E"/>
    <w:rsid w:val="00F82EE9"/>
    <w:rsid w:val="00F8324F"/>
    <w:rsid w:val="00F832CE"/>
    <w:rsid w:val="00F833E7"/>
    <w:rsid w:val="00F835AA"/>
    <w:rsid w:val="00F836BB"/>
    <w:rsid w:val="00F836EE"/>
    <w:rsid w:val="00F83759"/>
    <w:rsid w:val="00F838FE"/>
    <w:rsid w:val="00F83C6D"/>
    <w:rsid w:val="00F83C95"/>
    <w:rsid w:val="00F83EC4"/>
    <w:rsid w:val="00F840AA"/>
    <w:rsid w:val="00F841B2"/>
    <w:rsid w:val="00F84342"/>
    <w:rsid w:val="00F84355"/>
    <w:rsid w:val="00F845AF"/>
    <w:rsid w:val="00F847B6"/>
    <w:rsid w:val="00F847F3"/>
    <w:rsid w:val="00F8480C"/>
    <w:rsid w:val="00F85023"/>
    <w:rsid w:val="00F8509D"/>
    <w:rsid w:val="00F850BA"/>
    <w:rsid w:val="00F85211"/>
    <w:rsid w:val="00F853B3"/>
    <w:rsid w:val="00F856CD"/>
    <w:rsid w:val="00F85943"/>
    <w:rsid w:val="00F85B0D"/>
    <w:rsid w:val="00F85C50"/>
    <w:rsid w:val="00F85C6C"/>
    <w:rsid w:val="00F85FCA"/>
    <w:rsid w:val="00F86061"/>
    <w:rsid w:val="00F86156"/>
    <w:rsid w:val="00F861D5"/>
    <w:rsid w:val="00F861E3"/>
    <w:rsid w:val="00F862E8"/>
    <w:rsid w:val="00F862F3"/>
    <w:rsid w:val="00F863DC"/>
    <w:rsid w:val="00F8644E"/>
    <w:rsid w:val="00F864AE"/>
    <w:rsid w:val="00F864B8"/>
    <w:rsid w:val="00F866F0"/>
    <w:rsid w:val="00F86737"/>
    <w:rsid w:val="00F86A01"/>
    <w:rsid w:val="00F86A9E"/>
    <w:rsid w:val="00F86AA0"/>
    <w:rsid w:val="00F86BAD"/>
    <w:rsid w:val="00F86C4D"/>
    <w:rsid w:val="00F86E0A"/>
    <w:rsid w:val="00F86E94"/>
    <w:rsid w:val="00F86E97"/>
    <w:rsid w:val="00F8706B"/>
    <w:rsid w:val="00F87150"/>
    <w:rsid w:val="00F87291"/>
    <w:rsid w:val="00F87389"/>
    <w:rsid w:val="00F874FE"/>
    <w:rsid w:val="00F875DC"/>
    <w:rsid w:val="00F87870"/>
    <w:rsid w:val="00F87B7A"/>
    <w:rsid w:val="00F87F42"/>
    <w:rsid w:val="00F9006C"/>
    <w:rsid w:val="00F90284"/>
    <w:rsid w:val="00F90439"/>
    <w:rsid w:val="00F908D4"/>
    <w:rsid w:val="00F90937"/>
    <w:rsid w:val="00F90A37"/>
    <w:rsid w:val="00F90C68"/>
    <w:rsid w:val="00F90CC2"/>
    <w:rsid w:val="00F90E4A"/>
    <w:rsid w:val="00F90EAA"/>
    <w:rsid w:val="00F90FA1"/>
    <w:rsid w:val="00F91018"/>
    <w:rsid w:val="00F910D4"/>
    <w:rsid w:val="00F912F9"/>
    <w:rsid w:val="00F91345"/>
    <w:rsid w:val="00F913A2"/>
    <w:rsid w:val="00F915D8"/>
    <w:rsid w:val="00F9162C"/>
    <w:rsid w:val="00F917BA"/>
    <w:rsid w:val="00F9180A"/>
    <w:rsid w:val="00F9184D"/>
    <w:rsid w:val="00F9185D"/>
    <w:rsid w:val="00F91891"/>
    <w:rsid w:val="00F91B08"/>
    <w:rsid w:val="00F91C98"/>
    <w:rsid w:val="00F91CA4"/>
    <w:rsid w:val="00F91D69"/>
    <w:rsid w:val="00F91ED6"/>
    <w:rsid w:val="00F922BA"/>
    <w:rsid w:val="00F92307"/>
    <w:rsid w:val="00F923D4"/>
    <w:rsid w:val="00F92430"/>
    <w:rsid w:val="00F9254B"/>
    <w:rsid w:val="00F9273D"/>
    <w:rsid w:val="00F9289F"/>
    <w:rsid w:val="00F92B77"/>
    <w:rsid w:val="00F92B81"/>
    <w:rsid w:val="00F92CF8"/>
    <w:rsid w:val="00F92D3B"/>
    <w:rsid w:val="00F92DFD"/>
    <w:rsid w:val="00F92E0F"/>
    <w:rsid w:val="00F92F19"/>
    <w:rsid w:val="00F92F4B"/>
    <w:rsid w:val="00F92F4C"/>
    <w:rsid w:val="00F92FC2"/>
    <w:rsid w:val="00F93094"/>
    <w:rsid w:val="00F930D9"/>
    <w:rsid w:val="00F930F5"/>
    <w:rsid w:val="00F9314E"/>
    <w:rsid w:val="00F93270"/>
    <w:rsid w:val="00F933AD"/>
    <w:rsid w:val="00F933BB"/>
    <w:rsid w:val="00F93412"/>
    <w:rsid w:val="00F9342A"/>
    <w:rsid w:val="00F93438"/>
    <w:rsid w:val="00F93897"/>
    <w:rsid w:val="00F9389E"/>
    <w:rsid w:val="00F93A11"/>
    <w:rsid w:val="00F93AD1"/>
    <w:rsid w:val="00F93B06"/>
    <w:rsid w:val="00F93E8A"/>
    <w:rsid w:val="00F93F53"/>
    <w:rsid w:val="00F9414F"/>
    <w:rsid w:val="00F941C0"/>
    <w:rsid w:val="00F943F4"/>
    <w:rsid w:val="00F944D6"/>
    <w:rsid w:val="00F946D8"/>
    <w:rsid w:val="00F946F6"/>
    <w:rsid w:val="00F94725"/>
    <w:rsid w:val="00F9473A"/>
    <w:rsid w:val="00F94A00"/>
    <w:rsid w:val="00F94A3D"/>
    <w:rsid w:val="00F94A96"/>
    <w:rsid w:val="00F94B86"/>
    <w:rsid w:val="00F94C46"/>
    <w:rsid w:val="00F94E78"/>
    <w:rsid w:val="00F94ECD"/>
    <w:rsid w:val="00F94FF5"/>
    <w:rsid w:val="00F95026"/>
    <w:rsid w:val="00F95628"/>
    <w:rsid w:val="00F95729"/>
    <w:rsid w:val="00F957FC"/>
    <w:rsid w:val="00F958CF"/>
    <w:rsid w:val="00F958DF"/>
    <w:rsid w:val="00F95972"/>
    <w:rsid w:val="00F959C5"/>
    <w:rsid w:val="00F95A07"/>
    <w:rsid w:val="00F95AD4"/>
    <w:rsid w:val="00F95ADA"/>
    <w:rsid w:val="00F95B46"/>
    <w:rsid w:val="00F95B4B"/>
    <w:rsid w:val="00F95C7C"/>
    <w:rsid w:val="00F95CDB"/>
    <w:rsid w:val="00F95D40"/>
    <w:rsid w:val="00F95EFD"/>
    <w:rsid w:val="00F95F46"/>
    <w:rsid w:val="00F95FB0"/>
    <w:rsid w:val="00F96004"/>
    <w:rsid w:val="00F96174"/>
    <w:rsid w:val="00F9619C"/>
    <w:rsid w:val="00F962A4"/>
    <w:rsid w:val="00F966DE"/>
    <w:rsid w:val="00F96812"/>
    <w:rsid w:val="00F969AF"/>
    <w:rsid w:val="00F969E0"/>
    <w:rsid w:val="00F96B93"/>
    <w:rsid w:val="00F96BAC"/>
    <w:rsid w:val="00F96D5E"/>
    <w:rsid w:val="00F96DCE"/>
    <w:rsid w:val="00F96F06"/>
    <w:rsid w:val="00F96F14"/>
    <w:rsid w:val="00F97556"/>
    <w:rsid w:val="00F975D7"/>
    <w:rsid w:val="00F976A3"/>
    <w:rsid w:val="00F976CE"/>
    <w:rsid w:val="00F978E3"/>
    <w:rsid w:val="00F97B76"/>
    <w:rsid w:val="00F97BD7"/>
    <w:rsid w:val="00F97BE4"/>
    <w:rsid w:val="00F97BEF"/>
    <w:rsid w:val="00F97C0E"/>
    <w:rsid w:val="00F97F57"/>
    <w:rsid w:val="00FA001D"/>
    <w:rsid w:val="00FA0181"/>
    <w:rsid w:val="00FA029D"/>
    <w:rsid w:val="00FA02E3"/>
    <w:rsid w:val="00FA040B"/>
    <w:rsid w:val="00FA0490"/>
    <w:rsid w:val="00FA04C6"/>
    <w:rsid w:val="00FA062B"/>
    <w:rsid w:val="00FA07E9"/>
    <w:rsid w:val="00FA07F8"/>
    <w:rsid w:val="00FA095D"/>
    <w:rsid w:val="00FA0993"/>
    <w:rsid w:val="00FA0B47"/>
    <w:rsid w:val="00FA0BDB"/>
    <w:rsid w:val="00FA0CA6"/>
    <w:rsid w:val="00FA0DC9"/>
    <w:rsid w:val="00FA1047"/>
    <w:rsid w:val="00FA119D"/>
    <w:rsid w:val="00FA11A4"/>
    <w:rsid w:val="00FA12FE"/>
    <w:rsid w:val="00FA132D"/>
    <w:rsid w:val="00FA142A"/>
    <w:rsid w:val="00FA1516"/>
    <w:rsid w:val="00FA1545"/>
    <w:rsid w:val="00FA170B"/>
    <w:rsid w:val="00FA1712"/>
    <w:rsid w:val="00FA1749"/>
    <w:rsid w:val="00FA17C8"/>
    <w:rsid w:val="00FA184E"/>
    <w:rsid w:val="00FA199A"/>
    <w:rsid w:val="00FA1A8D"/>
    <w:rsid w:val="00FA1B0D"/>
    <w:rsid w:val="00FA1B87"/>
    <w:rsid w:val="00FA1BD6"/>
    <w:rsid w:val="00FA1C59"/>
    <w:rsid w:val="00FA1C65"/>
    <w:rsid w:val="00FA1C73"/>
    <w:rsid w:val="00FA1EF4"/>
    <w:rsid w:val="00FA1F27"/>
    <w:rsid w:val="00FA1F69"/>
    <w:rsid w:val="00FA1F96"/>
    <w:rsid w:val="00FA20A2"/>
    <w:rsid w:val="00FA2249"/>
    <w:rsid w:val="00FA22D9"/>
    <w:rsid w:val="00FA23BB"/>
    <w:rsid w:val="00FA23E4"/>
    <w:rsid w:val="00FA24C6"/>
    <w:rsid w:val="00FA257B"/>
    <w:rsid w:val="00FA27CA"/>
    <w:rsid w:val="00FA297B"/>
    <w:rsid w:val="00FA2D2C"/>
    <w:rsid w:val="00FA3358"/>
    <w:rsid w:val="00FA3567"/>
    <w:rsid w:val="00FA35E5"/>
    <w:rsid w:val="00FA36A9"/>
    <w:rsid w:val="00FA37DB"/>
    <w:rsid w:val="00FA3AFA"/>
    <w:rsid w:val="00FA3B0F"/>
    <w:rsid w:val="00FA3D98"/>
    <w:rsid w:val="00FA414E"/>
    <w:rsid w:val="00FA4327"/>
    <w:rsid w:val="00FA43F2"/>
    <w:rsid w:val="00FA444A"/>
    <w:rsid w:val="00FA4481"/>
    <w:rsid w:val="00FA45CA"/>
    <w:rsid w:val="00FA48B4"/>
    <w:rsid w:val="00FA4ABA"/>
    <w:rsid w:val="00FA4B34"/>
    <w:rsid w:val="00FA5123"/>
    <w:rsid w:val="00FA51A5"/>
    <w:rsid w:val="00FA5354"/>
    <w:rsid w:val="00FA567C"/>
    <w:rsid w:val="00FA56B6"/>
    <w:rsid w:val="00FA580B"/>
    <w:rsid w:val="00FA5892"/>
    <w:rsid w:val="00FA5A1B"/>
    <w:rsid w:val="00FA5A83"/>
    <w:rsid w:val="00FA5EC0"/>
    <w:rsid w:val="00FA5EE4"/>
    <w:rsid w:val="00FA5EF2"/>
    <w:rsid w:val="00FA5FEC"/>
    <w:rsid w:val="00FA6043"/>
    <w:rsid w:val="00FA626A"/>
    <w:rsid w:val="00FA62C1"/>
    <w:rsid w:val="00FA6347"/>
    <w:rsid w:val="00FA636B"/>
    <w:rsid w:val="00FA6384"/>
    <w:rsid w:val="00FA6546"/>
    <w:rsid w:val="00FA65DA"/>
    <w:rsid w:val="00FA665B"/>
    <w:rsid w:val="00FA67B0"/>
    <w:rsid w:val="00FA6865"/>
    <w:rsid w:val="00FA6890"/>
    <w:rsid w:val="00FA69FB"/>
    <w:rsid w:val="00FA6C12"/>
    <w:rsid w:val="00FA6E76"/>
    <w:rsid w:val="00FA6EDC"/>
    <w:rsid w:val="00FA6F74"/>
    <w:rsid w:val="00FA6F92"/>
    <w:rsid w:val="00FA7167"/>
    <w:rsid w:val="00FA73BD"/>
    <w:rsid w:val="00FA756D"/>
    <w:rsid w:val="00FA7911"/>
    <w:rsid w:val="00FA7919"/>
    <w:rsid w:val="00FA7C5C"/>
    <w:rsid w:val="00FA7EC4"/>
    <w:rsid w:val="00FB0018"/>
    <w:rsid w:val="00FB00B5"/>
    <w:rsid w:val="00FB00CF"/>
    <w:rsid w:val="00FB015F"/>
    <w:rsid w:val="00FB01D7"/>
    <w:rsid w:val="00FB0283"/>
    <w:rsid w:val="00FB03C3"/>
    <w:rsid w:val="00FB06AF"/>
    <w:rsid w:val="00FB06B2"/>
    <w:rsid w:val="00FB0806"/>
    <w:rsid w:val="00FB08D7"/>
    <w:rsid w:val="00FB09D4"/>
    <w:rsid w:val="00FB0C26"/>
    <w:rsid w:val="00FB0C64"/>
    <w:rsid w:val="00FB0D11"/>
    <w:rsid w:val="00FB0DC2"/>
    <w:rsid w:val="00FB1234"/>
    <w:rsid w:val="00FB158C"/>
    <w:rsid w:val="00FB172B"/>
    <w:rsid w:val="00FB175B"/>
    <w:rsid w:val="00FB1895"/>
    <w:rsid w:val="00FB1BFE"/>
    <w:rsid w:val="00FB1C6E"/>
    <w:rsid w:val="00FB1DC2"/>
    <w:rsid w:val="00FB1EA9"/>
    <w:rsid w:val="00FB20FE"/>
    <w:rsid w:val="00FB2148"/>
    <w:rsid w:val="00FB2229"/>
    <w:rsid w:val="00FB23B2"/>
    <w:rsid w:val="00FB268B"/>
    <w:rsid w:val="00FB268E"/>
    <w:rsid w:val="00FB2847"/>
    <w:rsid w:val="00FB2AB5"/>
    <w:rsid w:val="00FB2B66"/>
    <w:rsid w:val="00FB2CB2"/>
    <w:rsid w:val="00FB2CC9"/>
    <w:rsid w:val="00FB2CF5"/>
    <w:rsid w:val="00FB2E53"/>
    <w:rsid w:val="00FB2FD5"/>
    <w:rsid w:val="00FB2FD6"/>
    <w:rsid w:val="00FB305E"/>
    <w:rsid w:val="00FB3519"/>
    <w:rsid w:val="00FB3571"/>
    <w:rsid w:val="00FB3612"/>
    <w:rsid w:val="00FB3663"/>
    <w:rsid w:val="00FB383E"/>
    <w:rsid w:val="00FB3A7C"/>
    <w:rsid w:val="00FB3C52"/>
    <w:rsid w:val="00FB3DB4"/>
    <w:rsid w:val="00FB3E3B"/>
    <w:rsid w:val="00FB3EF2"/>
    <w:rsid w:val="00FB3FA6"/>
    <w:rsid w:val="00FB41FF"/>
    <w:rsid w:val="00FB4241"/>
    <w:rsid w:val="00FB4362"/>
    <w:rsid w:val="00FB452F"/>
    <w:rsid w:val="00FB45BF"/>
    <w:rsid w:val="00FB4950"/>
    <w:rsid w:val="00FB4A63"/>
    <w:rsid w:val="00FB4AAA"/>
    <w:rsid w:val="00FB4AC5"/>
    <w:rsid w:val="00FB4BCE"/>
    <w:rsid w:val="00FB4BD6"/>
    <w:rsid w:val="00FB4C35"/>
    <w:rsid w:val="00FB4C8F"/>
    <w:rsid w:val="00FB4CDB"/>
    <w:rsid w:val="00FB4E32"/>
    <w:rsid w:val="00FB4E68"/>
    <w:rsid w:val="00FB5388"/>
    <w:rsid w:val="00FB5541"/>
    <w:rsid w:val="00FB55B2"/>
    <w:rsid w:val="00FB55C1"/>
    <w:rsid w:val="00FB56B5"/>
    <w:rsid w:val="00FB57DD"/>
    <w:rsid w:val="00FB5C37"/>
    <w:rsid w:val="00FB5FA3"/>
    <w:rsid w:val="00FB6265"/>
    <w:rsid w:val="00FB63AE"/>
    <w:rsid w:val="00FB6679"/>
    <w:rsid w:val="00FB677B"/>
    <w:rsid w:val="00FB6783"/>
    <w:rsid w:val="00FB68A2"/>
    <w:rsid w:val="00FB68ED"/>
    <w:rsid w:val="00FB6A3A"/>
    <w:rsid w:val="00FB6C49"/>
    <w:rsid w:val="00FB6F0B"/>
    <w:rsid w:val="00FB7099"/>
    <w:rsid w:val="00FB711F"/>
    <w:rsid w:val="00FB739A"/>
    <w:rsid w:val="00FB7539"/>
    <w:rsid w:val="00FB753A"/>
    <w:rsid w:val="00FB764F"/>
    <w:rsid w:val="00FB7657"/>
    <w:rsid w:val="00FB77E2"/>
    <w:rsid w:val="00FB7AA9"/>
    <w:rsid w:val="00FB7C5A"/>
    <w:rsid w:val="00FC0037"/>
    <w:rsid w:val="00FC0117"/>
    <w:rsid w:val="00FC012C"/>
    <w:rsid w:val="00FC023A"/>
    <w:rsid w:val="00FC0370"/>
    <w:rsid w:val="00FC045C"/>
    <w:rsid w:val="00FC050B"/>
    <w:rsid w:val="00FC06C0"/>
    <w:rsid w:val="00FC0935"/>
    <w:rsid w:val="00FC095C"/>
    <w:rsid w:val="00FC0EB8"/>
    <w:rsid w:val="00FC1264"/>
    <w:rsid w:val="00FC12AC"/>
    <w:rsid w:val="00FC13EE"/>
    <w:rsid w:val="00FC1559"/>
    <w:rsid w:val="00FC15E2"/>
    <w:rsid w:val="00FC1613"/>
    <w:rsid w:val="00FC1632"/>
    <w:rsid w:val="00FC198A"/>
    <w:rsid w:val="00FC19B1"/>
    <w:rsid w:val="00FC19C5"/>
    <w:rsid w:val="00FC1A4E"/>
    <w:rsid w:val="00FC1A52"/>
    <w:rsid w:val="00FC1D84"/>
    <w:rsid w:val="00FC1E9A"/>
    <w:rsid w:val="00FC20A8"/>
    <w:rsid w:val="00FC2187"/>
    <w:rsid w:val="00FC230F"/>
    <w:rsid w:val="00FC23BF"/>
    <w:rsid w:val="00FC25F7"/>
    <w:rsid w:val="00FC2633"/>
    <w:rsid w:val="00FC2960"/>
    <w:rsid w:val="00FC2ABF"/>
    <w:rsid w:val="00FC2B84"/>
    <w:rsid w:val="00FC2D96"/>
    <w:rsid w:val="00FC3050"/>
    <w:rsid w:val="00FC3081"/>
    <w:rsid w:val="00FC30FF"/>
    <w:rsid w:val="00FC31DE"/>
    <w:rsid w:val="00FC31FF"/>
    <w:rsid w:val="00FC3224"/>
    <w:rsid w:val="00FC323D"/>
    <w:rsid w:val="00FC3443"/>
    <w:rsid w:val="00FC34BD"/>
    <w:rsid w:val="00FC34DD"/>
    <w:rsid w:val="00FC3586"/>
    <w:rsid w:val="00FC36FF"/>
    <w:rsid w:val="00FC37EB"/>
    <w:rsid w:val="00FC39A1"/>
    <w:rsid w:val="00FC39DD"/>
    <w:rsid w:val="00FC3C01"/>
    <w:rsid w:val="00FC3D0B"/>
    <w:rsid w:val="00FC3F15"/>
    <w:rsid w:val="00FC40DB"/>
    <w:rsid w:val="00FC40F6"/>
    <w:rsid w:val="00FC418E"/>
    <w:rsid w:val="00FC41A9"/>
    <w:rsid w:val="00FC41F6"/>
    <w:rsid w:val="00FC4204"/>
    <w:rsid w:val="00FC42FB"/>
    <w:rsid w:val="00FC4464"/>
    <w:rsid w:val="00FC48DA"/>
    <w:rsid w:val="00FC4B71"/>
    <w:rsid w:val="00FC4CCA"/>
    <w:rsid w:val="00FC4D8F"/>
    <w:rsid w:val="00FC4E21"/>
    <w:rsid w:val="00FC4ED5"/>
    <w:rsid w:val="00FC4F35"/>
    <w:rsid w:val="00FC50FF"/>
    <w:rsid w:val="00FC5194"/>
    <w:rsid w:val="00FC51EA"/>
    <w:rsid w:val="00FC5348"/>
    <w:rsid w:val="00FC5354"/>
    <w:rsid w:val="00FC5443"/>
    <w:rsid w:val="00FC54C9"/>
    <w:rsid w:val="00FC5721"/>
    <w:rsid w:val="00FC577C"/>
    <w:rsid w:val="00FC58B6"/>
    <w:rsid w:val="00FC5BAD"/>
    <w:rsid w:val="00FC5BC7"/>
    <w:rsid w:val="00FC5E74"/>
    <w:rsid w:val="00FC5F38"/>
    <w:rsid w:val="00FC5FE1"/>
    <w:rsid w:val="00FC60AA"/>
    <w:rsid w:val="00FC61EF"/>
    <w:rsid w:val="00FC6278"/>
    <w:rsid w:val="00FC629E"/>
    <w:rsid w:val="00FC651E"/>
    <w:rsid w:val="00FC6701"/>
    <w:rsid w:val="00FC67A9"/>
    <w:rsid w:val="00FC6CD4"/>
    <w:rsid w:val="00FC6E2C"/>
    <w:rsid w:val="00FC703D"/>
    <w:rsid w:val="00FC733A"/>
    <w:rsid w:val="00FC75B8"/>
    <w:rsid w:val="00FC77CD"/>
    <w:rsid w:val="00FC7987"/>
    <w:rsid w:val="00FC7ADD"/>
    <w:rsid w:val="00FC7B20"/>
    <w:rsid w:val="00FC7C3E"/>
    <w:rsid w:val="00FC7EF6"/>
    <w:rsid w:val="00FD01AB"/>
    <w:rsid w:val="00FD0210"/>
    <w:rsid w:val="00FD0607"/>
    <w:rsid w:val="00FD06BC"/>
    <w:rsid w:val="00FD06E3"/>
    <w:rsid w:val="00FD0818"/>
    <w:rsid w:val="00FD09B3"/>
    <w:rsid w:val="00FD0A0C"/>
    <w:rsid w:val="00FD0CD3"/>
    <w:rsid w:val="00FD0D70"/>
    <w:rsid w:val="00FD0DDA"/>
    <w:rsid w:val="00FD0E10"/>
    <w:rsid w:val="00FD0F23"/>
    <w:rsid w:val="00FD1054"/>
    <w:rsid w:val="00FD107B"/>
    <w:rsid w:val="00FD1195"/>
    <w:rsid w:val="00FD14EB"/>
    <w:rsid w:val="00FD15D9"/>
    <w:rsid w:val="00FD1636"/>
    <w:rsid w:val="00FD196A"/>
    <w:rsid w:val="00FD1A6B"/>
    <w:rsid w:val="00FD1BAE"/>
    <w:rsid w:val="00FD1C96"/>
    <w:rsid w:val="00FD1D1D"/>
    <w:rsid w:val="00FD1DA9"/>
    <w:rsid w:val="00FD1DEF"/>
    <w:rsid w:val="00FD1E67"/>
    <w:rsid w:val="00FD1F3F"/>
    <w:rsid w:val="00FD2182"/>
    <w:rsid w:val="00FD2274"/>
    <w:rsid w:val="00FD2374"/>
    <w:rsid w:val="00FD25E7"/>
    <w:rsid w:val="00FD2640"/>
    <w:rsid w:val="00FD273B"/>
    <w:rsid w:val="00FD27DD"/>
    <w:rsid w:val="00FD2872"/>
    <w:rsid w:val="00FD29B2"/>
    <w:rsid w:val="00FD2D0B"/>
    <w:rsid w:val="00FD2D9E"/>
    <w:rsid w:val="00FD2DCF"/>
    <w:rsid w:val="00FD2F2F"/>
    <w:rsid w:val="00FD2F5F"/>
    <w:rsid w:val="00FD32D7"/>
    <w:rsid w:val="00FD3323"/>
    <w:rsid w:val="00FD3327"/>
    <w:rsid w:val="00FD3500"/>
    <w:rsid w:val="00FD3861"/>
    <w:rsid w:val="00FD3908"/>
    <w:rsid w:val="00FD3AED"/>
    <w:rsid w:val="00FD3AFB"/>
    <w:rsid w:val="00FD3B9B"/>
    <w:rsid w:val="00FD3DA0"/>
    <w:rsid w:val="00FD3DD6"/>
    <w:rsid w:val="00FD3E31"/>
    <w:rsid w:val="00FD4361"/>
    <w:rsid w:val="00FD43B8"/>
    <w:rsid w:val="00FD4504"/>
    <w:rsid w:val="00FD4596"/>
    <w:rsid w:val="00FD4A2E"/>
    <w:rsid w:val="00FD4AED"/>
    <w:rsid w:val="00FD4BC6"/>
    <w:rsid w:val="00FD4BFA"/>
    <w:rsid w:val="00FD4C6F"/>
    <w:rsid w:val="00FD4CEC"/>
    <w:rsid w:val="00FD4DBE"/>
    <w:rsid w:val="00FD5031"/>
    <w:rsid w:val="00FD5094"/>
    <w:rsid w:val="00FD51F3"/>
    <w:rsid w:val="00FD5560"/>
    <w:rsid w:val="00FD5695"/>
    <w:rsid w:val="00FD574D"/>
    <w:rsid w:val="00FD58A9"/>
    <w:rsid w:val="00FD5956"/>
    <w:rsid w:val="00FD5C88"/>
    <w:rsid w:val="00FD5DB8"/>
    <w:rsid w:val="00FD5E53"/>
    <w:rsid w:val="00FD5E8E"/>
    <w:rsid w:val="00FD5EC4"/>
    <w:rsid w:val="00FD60DF"/>
    <w:rsid w:val="00FD632D"/>
    <w:rsid w:val="00FD633F"/>
    <w:rsid w:val="00FD64EE"/>
    <w:rsid w:val="00FD66DB"/>
    <w:rsid w:val="00FD672F"/>
    <w:rsid w:val="00FD69FA"/>
    <w:rsid w:val="00FD6AF7"/>
    <w:rsid w:val="00FD6C0F"/>
    <w:rsid w:val="00FD6C80"/>
    <w:rsid w:val="00FD6FED"/>
    <w:rsid w:val="00FD7101"/>
    <w:rsid w:val="00FD7124"/>
    <w:rsid w:val="00FD7264"/>
    <w:rsid w:val="00FD72D0"/>
    <w:rsid w:val="00FD731A"/>
    <w:rsid w:val="00FD7711"/>
    <w:rsid w:val="00FD7790"/>
    <w:rsid w:val="00FD78D7"/>
    <w:rsid w:val="00FD7DB0"/>
    <w:rsid w:val="00FE0068"/>
    <w:rsid w:val="00FE00B5"/>
    <w:rsid w:val="00FE0314"/>
    <w:rsid w:val="00FE0480"/>
    <w:rsid w:val="00FE07C1"/>
    <w:rsid w:val="00FE0813"/>
    <w:rsid w:val="00FE08C6"/>
    <w:rsid w:val="00FE0DA6"/>
    <w:rsid w:val="00FE0E7B"/>
    <w:rsid w:val="00FE10BD"/>
    <w:rsid w:val="00FE12F9"/>
    <w:rsid w:val="00FE1422"/>
    <w:rsid w:val="00FE1550"/>
    <w:rsid w:val="00FE15FE"/>
    <w:rsid w:val="00FE16EB"/>
    <w:rsid w:val="00FE1747"/>
    <w:rsid w:val="00FE1791"/>
    <w:rsid w:val="00FE1824"/>
    <w:rsid w:val="00FE1937"/>
    <w:rsid w:val="00FE198C"/>
    <w:rsid w:val="00FE19F9"/>
    <w:rsid w:val="00FE1B05"/>
    <w:rsid w:val="00FE1B50"/>
    <w:rsid w:val="00FE1F60"/>
    <w:rsid w:val="00FE1FA8"/>
    <w:rsid w:val="00FE216D"/>
    <w:rsid w:val="00FE2182"/>
    <w:rsid w:val="00FE2249"/>
    <w:rsid w:val="00FE22F2"/>
    <w:rsid w:val="00FE23FF"/>
    <w:rsid w:val="00FE2481"/>
    <w:rsid w:val="00FE2554"/>
    <w:rsid w:val="00FE261E"/>
    <w:rsid w:val="00FE282A"/>
    <w:rsid w:val="00FE28FE"/>
    <w:rsid w:val="00FE2B44"/>
    <w:rsid w:val="00FE2BC0"/>
    <w:rsid w:val="00FE2CC0"/>
    <w:rsid w:val="00FE2CDC"/>
    <w:rsid w:val="00FE2E93"/>
    <w:rsid w:val="00FE308D"/>
    <w:rsid w:val="00FE30E6"/>
    <w:rsid w:val="00FE3150"/>
    <w:rsid w:val="00FE33E1"/>
    <w:rsid w:val="00FE3584"/>
    <w:rsid w:val="00FE3734"/>
    <w:rsid w:val="00FE38AB"/>
    <w:rsid w:val="00FE394D"/>
    <w:rsid w:val="00FE3AD3"/>
    <w:rsid w:val="00FE3B96"/>
    <w:rsid w:val="00FE3BF7"/>
    <w:rsid w:val="00FE3E5D"/>
    <w:rsid w:val="00FE3E6F"/>
    <w:rsid w:val="00FE403F"/>
    <w:rsid w:val="00FE4147"/>
    <w:rsid w:val="00FE4463"/>
    <w:rsid w:val="00FE446E"/>
    <w:rsid w:val="00FE449F"/>
    <w:rsid w:val="00FE4574"/>
    <w:rsid w:val="00FE458C"/>
    <w:rsid w:val="00FE45DE"/>
    <w:rsid w:val="00FE46C8"/>
    <w:rsid w:val="00FE46F6"/>
    <w:rsid w:val="00FE49BB"/>
    <w:rsid w:val="00FE4A11"/>
    <w:rsid w:val="00FE4A60"/>
    <w:rsid w:val="00FE4B29"/>
    <w:rsid w:val="00FE4DB3"/>
    <w:rsid w:val="00FE4E3F"/>
    <w:rsid w:val="00FE5019"/>
    <w:rsid w:val="00FE50EB"/>
    <w:rsid w:val="00FE51AE"/>
    <w:rsid w:val="00FE5200"/>
    <w:rsid w:val="00FE5241"/>
    <w:rsid w:val="00FE5537"/>
    <w:rsid w:val="00FE57BD"/>
    <w:rsid w:val="00FE59CC"/>
    <w:rsid w:val="00FE59E2"/>
    <w:rsid w:val="00FE5BD3"/>
    <w:rsid w:val="00FE5E9C"/>
    <w:rsid w:val="00FE6162"/>
    <w:rsid w:val="00FE6181"/>
    <w:rsid w:val="00FE61CF"/>
    <w:rsid w:val="00FE620B"/>
    <w:rsid w:val="00FE631D"/>
    <w:rsid w:val="00FE64C1"/>
    <w:rsid w:val="00FE6B38"/>
    <w:rsid w:val="00FE6C30"/>
    <w:rsid w:val="00FE6C9F"/>
    <w:rsid w:val="00FE6CC6"/>
    <w:rsid w:val="00FE6CFD"/>
    <w:rsid w:val="00FE6DCC"/>
    <w:rsid w:val="00FE6DEF"/>
    <w:rsid w:val="00FE6DFB"/>
    <w:rsid w:val="00FE6E37"/>
    <w:rsid w:val="00FE6E54"/>
    <w:rsid w:val="00FE6EF7"/>
    <w:rsid w:val="00FE706B"/>
    <w:rsid w:val="00FE7262"/>
    <w:rsid w:val="00FE75D5"/>
    <w:rsid w:val="00FE7643"/>
    <w:rsid w:val="00FE7727"/>
    <w:rsid w:val="00FE7946"/>
    <w:rsid w:val="00FE79B7"/>
    <w:rsid w:val="00FE7CA4"/>
    <w:rsid w:val="00FF0074"/>
    <w:rsid w:val="00FF0285"/>
    <w:rsid w:val="00FF02B1"/>
    <w:rsid w:val="00FF0491"/>
    <w:rsid w:val="00FF0641"/>
    <w:rsid w:val="00FF075C"/>
    <w:rsid w:val="00FF0859"/>
    <w:rsid w:val="00FF0954"/>
    <w:rsid w:val="00FF0A01"/>
    <w:rsid w:val="00FF0A73"/>
    <w:rsid w:val="00FF0C07"/>
    <w:rsid w:val="00FF0E1E"/>
    <w:rsid w:val="00FF0EB9"/>
    <w:rsid w:val="00FF0F3C"/>
    <w:rsid w:val="00FF0FB8"/>
    <w:rsid w:val="00FF1009"/>
    <w:rsid w:val="00FF1015"/>
    <w:rsid w:val="00FF10EE"/>
    <w:rsid w:val="00FF11F4"/>
    <w:rsid w:val="00FF12EF"/>
    <w:rsid w:val="00FF1358"/>
    <w:rsid w:val="00FF1555"/>
    <w:rsid w:val="00FF1598"/>
    <w:rsid w:val="00FF1736"/>
    <w:rsid w:val="00FF1864"/>
    <w:rsid w:val="00FF1B4F"/>
    <w:rsid w:val="00FF1B6B"/>
    <w:rsid w:val="00FF1C24"/>
    <w:rsid w:val="00FF1D8B"/>
    <w:rsid w:val="00FF24DB"/>
    <w:rsid w:val="00FF2548"/>
    <w:rsid w:val="00FF282A"/>
    <w:rsid w:val="00FF2C55"/>
    <w:rsid w:val="00FF2DC6"/>
    <w:rsid w:val="00FF2E22"/>
    <w:rsid w:val="00FF2E2A"/>
    <w:rsid w:val="00FF2ED8"/>
    <w:rsid w:val="00FF2FAB"/>
    <w:rsid w:val="00FF2FB9"/>
    <w:rsid w:val="00FF3047"/>
    <w:rsid w:val="00FF34CF"/>
    <w:rsid w:val="00FF36F1"/>
    <w:rsid w:val="00FF3763"/>
    <w:rsid w:val="00FF3941"/>
    <w:rsid w:val="00FF39CF"/>
    <w:rsid w:val="00FF39E6"/>
    <w:rsid w:val="00FF3B5A"/>
    <w:rsid w:val="00FF3C68"/>
    <w:rsid w:val="00FF3E0A"/>
    <w:rsid w:val="00FF3F2C"/>
    <w:rsid w:val="00FF4258"/>
    <w:rsid w:val="00FF4278"/>
    <w:rsid w:val="00FF43CD"/>
    <w:rsid w:val="00FF47BD"/>
    <w:rsid w:val="00FF4942"/>
    <w:rsid w:val="00FF49D7"/>
    <w:rsid w:val="00FF4A15"/>
    <w:rsid w:val="00FF4AF1"/>
    <w:rsid w:val="00FF4E8C"/>
    <w:rsid w:val="00FF50AD"/>
    <w:rsid w:val="00FF5243"/>
    <w:rsid w:val="00FF5314"/>
    <w:rsid w:val="00FF5454"/>
    <w:rsid w:val="00FF547D"/>
    <w:rsid w:val="00FF573A"/>
    <w:rsid w:val="00FF57D4"/>
    <w:rsid w:val="00FF5856"/>
    <w:rsid w:val="00FF5A2E"/>
    <w:rsid w:val="00FF5EC2"/>
    <w:rsid w:val="00FF5F3B"/>
    <w:rsid w:val="00FF60D7"/>
    <w:rsid w:val="00FF62A6"/>
    <w:rsid w:val="00FF6336"/>
    <w:rsid w:val="00FF648C"/>
    <w:rsid w:val="00FF660A"/>
    <w:rsid w:val="00FF683A"/>
    <w:rsid w:val="00FF6928"/>
    <w:rsid w:val="00FF6A5C"/>
    <w:rsid w:val="00FF6BF7"/>
    <w:rsid w:val="00FF6C00"/>
    <w:rsid w:val="00FF6D08"/>
    <w:rsid w:val="00FF6D39"/>
    <w:rsid w:val="00FF6E6E"/>
    <w:rsid w:val="00FF6EC6"/>
    <w:rsid w:val="00FF6FCD"/>
    <w:rsid w:val="00FF7038"/>
    <w:rsid w:val="00FF7135"/>
    <w:rsid w:val="00FF73AB"/>
    <w:rsid w:val="00FF782C"/>
    <w:rsid w:val="00FF7865"/>
    <w:rsid w:val="00FF7872"/>
    <w:rsid w:val="00FF799F"/>
    <w:rsid w:val="00FF7BF1"/>
    <w:rsid w:val="00FF7BF9"/>
    <w:rsid w:val="00FF7E6B"/>
    <w:rsid w:val="00FF7F69"/>
    <w:rsid w:val="00FF7F8C"/>
    <w:rsid w:val="00FF7FA9"/>
    <w:rsid w:val="00FF7F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DE697BE"/>
  <w15:docId w15:val="{42CCBE72-F9FC-40D7-A8D3-2AE65884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s-MX" w:eastAsia="es-MX"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4EE9"/>
    <w:pPr>
      <w:spacing w:after="200" w:line="276" w:lineRule="auto"/>
    </w:pPr>
    <w:rPr>
      <w:sz w:val="22"/>
      <w:szCs w:val="22"/>
      <w:lang w:eastAsia="en-US"/>
    </w:rPr>
  </w:style>
  <w:style w:type="paragraph" w:styleId="Ttulo1">
    <w:name w:val="heading 1"/>
    <w:aliases w:val="h1"/>
    <w:basedOn w:val="Normal"/>
    <w:next w:val="Normal"/>
    <w:link w:val="Ttulo1Car"/>
    <w:uiPriority w:val="9"/>
    <w:qFormat/>
    <w:rsid w:val="00F34F2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qFormat/>
    <w:rsid w:val="00766F0F"/>
    <w:pPr>
      <w:keepNext/>
      <w:jc w:val="center"/>
      <w:outlineLvl w:val="1"/>
    </w:pPr>
    <w:rPr>
      <w:rFonts w:ascii="ITC Avant Garde" w:eastAsia="Times New Roman" w:hAnsi="ITC Avant Garde"/>
      <w:b/>
      <w:szCs w:val="20"/>
    </w:rPr>
  </w:style>
  <w:style w:type="paragraph" w:styleId="Ttulo3">
    <w:name w:val="heading 3"/>
    <w:aliases w:val="h3"/>
    <w:basedOn w:val="Normal"/>
    <w:next w:val="Normal"/>
    <w:link w:val="Ttulo3Car"/>
    <w:uiPriority w:val="9"/>
    <w:rsid w:val="00325202"/>
    <w:pPr>
      <w:keepNext/>
      <w:spacing w:after="0" w:line="240" w:lineRule="auto"/>
      <w:ind w:left="2630"/>
      <w:jc w:val="both"/>
      <w:outlineLvl w:val="2"/>
    </w:pPr>
    <w:rPr>
      <w:rFonts w:ascii="Arial" w:eastAsia="Times New Roman" w:hAnsi="Arial"/>
      <w:b/>
      <w:bCs/>
      <w:szCs w:val="20"/>
    </w:rPr>
  </w:style>
  <w:style w:type="paragraph" w:styleId="Ttulo4">
    <w:name w:val="heading 4"/>
    <w:basedOn w:val="Normal"/>
    <w:next w:val="Normal"/>
    <w:link w:val="Ttulo4Car"/>
    <w:uiPriority w:val="9"/>
    <w:rsid w:val="00325202"/>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
    <w:basedOn w:val="Normal"/>
    <w:next w:val="Normal"/>
    <w:link w:val="Ttulo5Car"/>
    <w:rsid w:val="00325202"/>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rsid w:val="00325202"/>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rsid w:val="00325202"/>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rsid w:val="00325202"/>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rsid w:val="00325202"/>
    <w:pPr>
      <w:spacing w:before="240" w:after="60" w:line="240" w:lineRule="auto"/>
      <w:jc w:val="both"/>
      <w:outlineLvl w:val="8"/>
    </w:pPr>
    <w:rPr>
      <w:rFonts w:ascii="Arial" w:eastAsia="Times New Roman" w:hAnsi="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table" w:styleId="Tablaconcuadrcula">
    <w:name w:val="Table Grid"/>
    <w:basedOn w:val="Tablanormal"/>
    <w:uiPriority w:val="39"/>
    <w:rsid w:val="002F7B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rueba1,Numeración 1,4 Viñ 1nivel,Cuadrícula media 1 - Énfasis 21,Bullet List,FooterText,numbered,List Paragraph1,Paragraphe de liste1,Bulletr List Paragraph,列出段落,列出段落1,Cuadros,Lista general"/>
    <w:basedOn w:val="Normal"/>
    <w:link w:val="PrrafodelistaCar"/>
    <w:uiPriority w:val="34"/>
    <w:qFormat/>
    <w:rsid w:val="00E3681F"/>
    <w:pPr>
      <w:ind w:left="720"/>
      <w:contextualSpacing/>
    </w:pPr>
  </w:style>
  <w:style w:type="paragraph" w:styleId="Textodeglobo">
    <w:name w:val="Balloon Text"/>
    <w:basedOn w:val="Normal"/>
    <w:link w:val="TextodegloboCar"/>
    <w:uiPriority w:val="99"/>
    <w:unhideWhenUsed/>
    <w:rsid w:val="001967DD"/>
    <w:pPr>
      <w:spacing w:after="0" w:line="240" w:lineRule="auto"/>
    </w:pPr>
    <w:rPr>
      <w:rFonts w:ascii="Tahoma" w:hAnsi="Tahoma"/>
      <w:sz w:val="16"/>
      <w:szCs w:val="16"/>
    </w:rPr>
  </w:style>
  <w:style w:type="character" w:customStyle="1" w:styleId="TextodegloboCar">
    <w:name w:val="Texto de globo Car"/>
    <w:link w:val="Textodeglobo"/>
    <w:uiPriority w:val="99"/>
    <w:rsid w:val="001967DD"/>
    <w:rPr>
      <w:rFonts w:ascii="Tahoma" w:hAnsi="Tahoma" w:cs="Tahoma"/>
      <w:sz w:val="16"/>
      <w:szCs w:val="16"/>
      <w:lang w:eastAsia="en-US"/>
    </w:rPr>
  </w:style>
  <w:style w:type="paragraph" w:styleId="Textoindependiente">
    <w:name w:val="Body Text"/>
    <w:aliases w:val="IFT cita calibri,IFT cita"/>
    <w:basedOn w:val="Cita"/>
    <w:link w:val="TextoindependienteCar"/>
    <w:rsid w:val="00A07F01"/>
    <w:pPr>
      <w:spacing w:after="0" w:line="240" w:lineRule="auto"/>
      <w:ind w:left="708"/>
    </w:pPr>
    <w:rPr>
      <w:szCs w:val="20"/>
    </w:rPr>
  </w:style>
  <w:style w:type="character" w:customStyle="1" w:styleId="TextoindependienteCar">
    <w:name w:val="Texto independiente Car"/>
    <w:aliases w:val="IFT cita calibri Car,IFT cita Car"/>
    <w:link w:val="Textoindependiente"/>
    <w:rsid w:val="001967DD"/>
    <w:rPr>
      <w:rFonts w:ascii="ITC Avant Garde" w:eastAsia="Times New Roman" w:hAnsi="ITC Avant Garde" w:cs="Arial"/>
      <w:i/>
      <w:color w:val="000000"/>
      <w:sz w:val="18"/>
      <w:lang w:val="es-ES" w:eastAsia="es-E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7C6048"/>
    <w:pPr>
      <w:contextualSpacing/>
    </w:pPr>
    <w:rPr>
      <w:rFonts w:ascii="ITC Avant Garde" w:hAnsi="ITC Avant Garde"/>
      <w:sz w:val="18"/>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E1687C"/>
    <w:rPr>
      <w:rFonts w:ascii="ITC Avant Garde" w:hAnsi="ITC Avant Garde"/>
      <w:sz w:val="18"/>
      <w:lang w:eastAsia="en-US"/>
    </w:rPr>
  </w:style>
  <w:style w:type="character" w:styleId="Refdenotaalpie">
    <w:name w:val="footnote reference"/>
    <w:aliases w:val="Ref,de nota al pie,(NECG) Footnote Reference,o,fr,Style 3,Appel note de bas de p,Style 12,Style 124,Ref. de nota al pie 2,Footnote Reference Superscript,Style 6"/>
    <w:uiPriority w:val="99"/>
    <w:unhideWhenUsed/>
    <w:qFormat/>
    <w:rsid w:val="00E1687C"/>
    <w:rPr>
      <w:vertAlign w:val="superscript"/>
    </w:rPr>
  </w:style>
  <w:style w:type="paragraph" w:styleId="Sinespaciado">
    <w:name w:val="No Spacing"/>
    <w:uiPriority w:val="1"/>
    <w:qFormat/>
    <w:rsid w:val="00067619"/>
    <w:rPr>
      <w:sz w:val="22"/>
      <w:szCs w:val="22"/>
      <w:lang w:eastAsia="en-US"/>
    </w:rPr>
  </w:style>
  <w:style w:type="character" w:styleId="Hipervnculo">
    <w:name w:val="Hyperlink"/>
    <w:uiPriority w:val="99"/>
    <w:unhideWhenUsed/>
    <w:rsid w:val="00E26906"/>
    <w:rPr>
      <w:color w:val="0000FF"/>
      <w:u w:val="single"/>
    </w:rPr>
  </w:style>
  <w:style w:type="character" w:styleId="Refdecomentario">
    <w:name w:val="annotation reference"/>
    <w:uiPriority w:val="99"/>
    <w:unhideWhenUsed/>
    <w:rsid w:val="00E26906"/>
    <w:rPr>
      <w:sz w:val="16"/>
      <w:szCs w:val="16"/>
    </w:rPr>
  </w:style>
  <w:style w:type="paragraph" w:styleId="Textocomentario">
    <w:name w:val="annotation text"/>
    <w:basedOn w:val="Normal"/>
    <w:link w:val="TextocomentarioCar"/>
    <w:uiPriority w:val="99"/>
    <w:unhideWhenUsed/>
    <w:rsid w:val="00E26906"/>
    <w:pPr>
      <w:spacing w:line="240" w:lineRule="auto"/>
    </w:pPr>
    <w:rPr>
      <w:rFonts w:eastAsia="Times New Roman"/>
      <w:sz w:val="20"/>
      <w:szCs w:val="20"/>
    </w:rPr>
  </w:style>
  <w:style w:type="character" w:customStyle="1" w:styleId="TextocomentarioCar">
    <w:name w:val="Texto comentario Car"/>
    <w:link w:val="Textocomentario"/>
    <w:uiPriority w:val="99"/>
    <w:rsid w:val="00E26906"/>
    <w:rPr>
      <w:rFonts w:ascii="Calibri" w:eastAsia="Times New Roman" w:hAnsi="Calibri" w:cs="Times New Roman"/>
    </w:rPr>
  </w:style>
  <w:style w:type="paragraph" w:customStyle="1" w:styleId="IFTnormal">
    <w:name w:val="IFT normal"/>
    <w:basedOn w:val="Normal"/>
    <w:link w:val="IFTnormalCar"/>
    <w:qFormat/>
    <w:rsid w:val="00BF3389"/>
    <w:pPr>
      <w:jc w:val="both"/>
    </w:pPr>
    <w:rPr>
      <w:rFonts w:ascii="ITC Avant Garde" w:hAnsi="ITC Avant Garde" w:cs="Calibri"/>
      <w:bCs/>
    </w:rPr>
  </w:style>
  <w:style w:type="paragraph" w:customStyle="1" w:styleId="NumeracinIFT">
    <w:name w:val="Numeración IFT"/>
    <w:basedOn w:val="Prrafodelista"/>
    <w:link w:val="NumeracinIFTCar"/>
    <w:qFormat/>
    <w:rsid w:val="00E26906"/>
    <w:pPr>
      <w:ind w:left="1571" w:hanging="360"/>
      <w:jc w:val="both"/>
    </w:pPr>
    <w:rPr>
      <w:rFonts w:ascii="ITC Avant Garde" w:eastAsia="Times New Roman" w:hAnsi="ITC Avant Garde"/>
      <w:iCs/>
    </w:rPr>
  </w:style>
  <w:style w:type="character" w:customStyle="1" w:styleId="PrrafodelistaCar">
    <w:name w:val="Párrafo de lista Car"/>
    <w:aliases w:val="prueba1 Car,Numeración 1 Car,4 Viñ 1nivel Car,Cuadrícula media 1 - Énfasis 21 Car,Bullet List Car,FooterText Car,numbered Car,List Paragraph1 Car,Paragraphe de liste1 Car,Bulletr List Paragraph Car,列出段落 Car,列出段落1 Car,Cuadros Car"/>
    <w:link w:val="Prrafodelista"/>
    <w:uiPriority w:val="34"/>
    <w:qFormat/>
    <w:rsid w:val="00E26906"/>
    <w:rPr>
      <w:sz w:val="22"/>
      <w:szCs w:val="22"/>
      <w:lang w:eastAsia="en-US"/>
    </w:rPr>
  </w:style>
  <w:style w:type="character" w:customStyle="1" w:styleId="NumeracinIFTCar">
    <w:name w:val="Numeración IFT Car"/>
    <w:link w:val="NumeracinIFT"/>
    <w:rsid w:val="00E26906"/>
    <w:rPr>
      <w:rFonts w:ascii="ITC Avant Garde" w:eastAsia="Times New Roman" w:hAnsi="ITC Avant Garde"/>
      <w:iCs/>
      <w:sz w:val="22"/>
      <w:szCs w:val="22"/>
      <w:lang w:eastAsia="en-US"/>
    </w:rPr>
  </w:style>
  <w:style w:type="paragraph" w:styleId="Textoindependiente3">
    <w:name w:val="Body Text 3"/>
    <w:basedOn w:val="Normal"/>
    <w:link w:val="Textoindependiente3Car"/>
    <w:unhideWhenUsed/>
    <w:rsid w:val="002979E9"/>
    <w:pPr>
      <w:spacing w:after="120"/>
    </w:pPr>
    <w:rPr>
      <w:sz w:val="16"/>
      <w:szCs w:val="16"/>
    </w:rPr>
  </w:style>
  <w:style w:type="character" w:customStyle="1" w:styleId="Textoindependiente3Car">
    <w:name w:val="Texto independiente 3 Car"/>
    <w:link w:val="Textoindependiente3"/>
    <w:rsid w:val="002979E9"/>
    <w:rPr>
      <w:rFonts w:ascii="Calibri" w:eastAsia="Calibri" w:hAnsi="Calibri" w:cs="Times New Roman"/>
      <w:sz w:val="16"/>
      <w:szCs w:val="16"/>
      <w:lang w:eastAsia="en-US"/>
    </w:rPr>
  </w:style>
  <w:style w:type="paragraph" w:styleId="Listaconvietas">
    <w:name w:val="List Bullet"/>
    <w:aliases w:val="Bullets texto"/>
    <w:basedOn w:val="Normal"/>
    <w:uiPriority w:val="99"/>
    <w:unhideWhenUsed/>
    <w:qFormat/>
    <w:rsid w:val="002979E9"/>
    <w:pPr>
      <w:ind w:left="720" w:hanging="360"/>
      <w:contextualSpacing/>
    </w:pPr>
  </w:style>
  <w:style w:type="paragraph" w:styleId="Descripcin">
    <w:name w:val="caption"/>
    <w:next w:val="Normal"/>
    <w:link w:val="DescripcinCar"/>
    <w:rsid w:val="002A6CA9"/>
    <w:pPr>
      <w:keepNext/>
      <w:tabs>
        <w:tab w:val="left" w:pos="2041"/>
      </w:tabs>
      <w:spacing w:after="160" w:line="280" w:lineRule="atLeast"/>
    </w:pPr>
    <w:rPr>
      <w:rFonts w:ascii="Arial" w:hAnsi="Arial"/>
      <w:bCs/>
      <w:i/>
      <w:sz w:val="18"/>
      <w:szCs w:val="18"/>
      <w:lang w:val="en-GB" w:eastAsia="en-US"/>
    </w:rPr>
  </w:style>
  <w:style w:type="paragraph" w:styleId="Asuntodelcomentario">
    <w:name w:val="annotation subject"/>
    <w:basedOn w:val="Textocomentario"/>
    <w:next w:val="Textocomentario"/>
    <w:link w:val="AsuntodelcomentarioCar"/>
    <w:uiPriority w:val="99"/>
    <w:unhideWhenUsed/>
    <w:rsid w:val="002A6CA9"/>
    <w:rPr>
      <w:b/>
      <w:bCs/>
    </w:rPr>
  </w:style>
  <w:style w:type="character" w:customStyle="1" w:styleId="AsuntodelcomentarioCar">
    <w:name w:val="Asunto del comentario Car"/>
    <w:link w:val="Asuntodelcomentario"/>
    <w:uiPriority w:val="99"/>
    <w:rsid w:val="002A6CA9"/>
    <w:rPr>
      <w:rFonts w:ascii="Calibri" w:eastAsia="Times New Roman" w:hAnsi="Calibri" w:cs="Times New Roman"/>
      <w:b/>
      <w:bCs/>
    </w:rPr>
  </w:style>
  <w:style w:type="paragraph" w:styleId="Listaconvietas2">
    <w:name w:val="List Bullet 2"/>
    <w:basedOn w:val="Normal"/>
    <w:link w:val="Listaconvietas2Car"/>
    <w:uiPriority w:val="99"/>
    <w:unhideWhenUsed/>
    <w:rsid w:val="002A6CA9"/>
    <w:pPr>
      <w:ind w:left="1077" w:hanging="360"/>
      <w:contextualSpacing/>
    </w:pPr>
  </w:style>
  <w:style w:type="paragraph" w:styleId="Cita">
    <w:name w:val="Quote"/>
    <w:aliases w:val="Bullets cita"/>
    <w:basedOn w:val="Citaift"/>
    <w:next w:val="Normal"/>
    <w:link w:val="CitaCar"/>
    <w:uiPriority w:val="29"/>
    <w:qFormat/>
    <w:rsid w:val="007C6048"/>
    <w:pPr>
      <w:ind w:left="1571" w:hanging="360"/>
    </w:pPr>
    <w:rPr>
      <w:lang w:val="es-ES"/>
    </w:rPr>
  </w:style>
  <w:style w:type="character" w:customStyle="1" w:styleId="CitaCar">
    <w:name w:val="Cita Car"/>
    <w:aliases w:val="Bullets cita Car"/>
    <w:link w:val="Cita"/>
    <w:uiPriority w:val="29"/>
    <w:rsid w:val="002A6CA9"/>
    <w:rPr>
      <w:rFonts w:ascii="ITC Avant Garde" w:eastAsia="Times New Roman" w:hAnsi="ITC Avant Garde" w:cs="Arial"/>
      <w:i/>
      <w:color w:val="000000"/>
      <w:sz w:val="18"/>
      <w:szCs w:val="18"/>
      <w:lang w:val="es-ES" w:eastAsia="es-ES"/>
    </w:rPr>
  </w:style>
  <w:style w:type="paragraph" w:customStyle="1" w:styleId="Prrafodelista1">
    <w:name w:val="Párrafo de lista1"/>
    <w:basedOn w:val="Normal"/>
    <w:rsid w:val="00BD6FC0"/>
    <w:pPr>
      <w:ind w:left="720"/>
      <w:contextualSpacing/>
    </w:pPr>
    <w:rPr>
      <w:rFonts w:eastAsia="Times New Roman"/>
    </w:rPr>
  </w:style>
  <w:style w:type="character" w:styleId="Textoennegrita">
    <w:name w:val="Strong"/>
    <w:rsid w:val="00BC456C"/>
    <w:rPr>
      <w:b/>
      <w:bCs/>
    </w:rPr>
  </w:style>
  <w:style w:type="character" w:customStyle="1" w:styleId="Ttulo1Car">
    <w:name w:val="Título 1 Car"/>
    <w:aliases w:val="h1 Car"/>
    <w:link w:val="Ttulo1"/>
    <w:uiPriority w:val="9"/>
    <w:rsid w:val="00F34F29"/>
    <w:rPr>
      <w:rFonts w:ascii="Cambria" w:eastAsia="Times New Roman" w:hAnsi="Cambria"/>
      <w:b/>
      <w:bCs/>
      <w:color w:val="365F91"/>
      <w:sz w:val="28"/>
      <w:szCs w:val="28"/>
    </w:rPr>
  </w:style>
  <w:style w:type="character" w:styleId="CitaHTML">
    <w:name w:val="HTML Cite"/>
    <w:uiPriority w:val="99"/>
    <w:semiHidden/>
    <w:unhideWhenUsed/>
    <w:rsid w:val="00F34F29"/>
    <w:rPr>
      <w:i/>
      <w:iCs/>
    </w:rPr>
  </w:style>
  <w:style w:type="paragraph" w:styleId="Revisin">
    <w:name w:val="Revision"/>
    <w:hidden/>
    <w:uiPriority w:val="99"/>
    <w:semiHidden/>
    <w:rsid w:val="00D5093A"/>
    <w:rPr>
      <w:sz w:val="22"/>
      <w:szCs w:val="22"/>
      <w:lang w:eastAsia="en-US"/>
    </w:rPr>
  </w:style>
  <w:style w:type="paragraph" w:customStyle="1" w:styleId="Prrafodelista11">
    <w:name w:val="Párrafo de lista11"/>
    <w:basedOn w:val="Normal"/>
    <w:rsid w:val="000877F7"/>
    <w:pPr>
      <w:ind w:left="720"/>
      <w:contextualSpacing/>
    </w:pPr>
    <w:rPr>
      <w:rFonts w:eastAsia="Times New Roman"/>
    </w:rPr>
  </w:style>
  <w:style w:type="paragraph" w:styleId="Sangradetextonormal">
    <w:name w:val="Body Text Indent"/>
    <w:basedOn w:val="Normal"/>
    <w:link w:val="SangradetextonormalCar"/>
    <w:uiPriority w:val="99"/>
    <w:unhideWhenUsed/>
    <w:rsid w:val="00325202"/>
    <w:pPr>
      <w:spacing w:after="120"/>
      <w:ind w:left="283"/>
    </w:pPr>
  </w:style>
  <w:style w:type="character" w:customStyle="1" w:styleId="SangradetextonormalCar">
    <w:name w:val="Sangría de texto normal Car"/>
    <w:link w:val="Sangradetextonormal"/>
    <w:uiPriority w:val="99"/>
    <w:rsid w:val="00325202"/>
    <w:rPr>
      <w:sz w:val="22"/>
      <w:szCs w:val="22"/>
      <w:lang w:eastAsia="en-US"/>
    </w:rPr>
  </w:style>
  <w:style w:type="character" w:customStyle="1" w:styleId="Ttulo2Car">
    <w:name w:val="Título 2 Car"/>
    <w:link w:val="Ttulo2"/>
    <w:uiPriority w:val="9"/>
    <w:rsid w:val="00325202"/>
    <w:rPr>
      <w:rFonts w:ascii="ITC Avant Garde" w:eastAsia="Times New Roman" w:hAnsi="ITC Avant Garde"/>
      <w:b/>
      <w:sz w:val="22"/>
      <w:lang w:eastAsia="en-US"/>
    </w:rPr>
  </w:style>
  <w:style w:type="character" w:customStyle="1" w:styleId="Ttulo3Car">
    <w:name w:val="Título 3 Car"/>
    <w:aliases w:val="h3 Car"/>
    <w:link w:val="Ttulo3"/>
    <w:uiPriority w:val="9"/>
    <w:rsid w:val="00325202"/>
    <w:rPr>
      <w:rFonts w:ascii="Arial" w:eastAsia="Times New Roman" w:hAnsi="Arial"/>
      <w:b/>
      <w:bCs/>
      <w:sz w:val="22"/>
      <w:lang w:eastAsia="en-US"/>
    </w:rPr>
  </w:style>
  <w:style w:type="character" w:customStyle="1" w:styleId="Ttulo4Car">
    <w:name w:val="Título 4 Car"/>
    <w:link w:val="Ttulo4"/>
    <w:uiPriority w:val="9"/>
    <w:rsid w:val="00325202"/>
    <w:rPr>
      <w:rFonts w:ascii="Times New Roman" w:eastAsia="Times New Roman" w:hAnsi="Times New Roman"/>
      <w:b/>
      <w:bCs/>
      <w:sz w:val="28"/>
      <w:szCs w:val="28"/>
      <w:lang w:eastAsia="es-ES"/>
    </w:rPr>
  </w:style>
  <w:style w:type="character" w:customStyle="1" w:styleId="Ttulo5Car">
    <w:name w:val="Título 5 Car"/>
    <w:aliases w:val="Considerando Car"/>
    <w:link w:val="Ttulo5"/>
    <w:rsid w:val="00325202"/>
    <w:rPr>
      <w:rFonts w:ascii="Arial" w:eastAsia="Times New Roman" w:hAnsi="Arial"/>
      <w:b/>
      <w:lang w:eastAsia="en-US"/>
    </w:rPr>
  </w:style>
  <w:style w:type="character" w:customStyle="1" w:styleId="Ttulo6Car">
    <w:name w:val="Título 6 Car"/>
    <w:link w:val="Ttulo6"/>
    <w:rsid w:val="00325202"/>
    <w:rPr>
      <w:rFonts w:ascii="Times New Roman" w:eastAsia="Times New Roman" w:hAnsi="Times New Roman"/>
      <w:b/>
      <w:bCs/>
      <w:sz w:val="22"/>
      <w:szCs w:val="22"/>
      <w:lang w:eastAsia="es-ES"/>
    </w:rPr>
  </w:style>
  <w:style w:type="character" w:customStyle="1" w:styleId="Ttulo7Car">
    <w:name w:val="Título 7 Car"/>
    <w:link w:val="Ttulo7"/>
    <w:rsid w:val="00325202"/>
    <w:rPr>
      <w:rFonts w:ascii="Times New Roman" w:eastAsia="Times New Roman" w:hAnsi="Times New Roman"/>
      <w:sz w:val="24"/>
      <w:szCs w:val="24"/>
      <w:lang w:eastAsia="es-ES"/>
    </w:rPr>
  </w:style>
  <w:style w:type="character" w:customStyle="1" w:styleId="Ttulo8Car">
    <w:name w:val="Título 8 Car"/>
    <w:link w:val="Ttulo8"/>
    <w:rsid w:val="00325202"/>
    <w:rPr>
      <w:rFonts w:ascii="Arial" w:eastAsia="Times New Roman" w:hAnsi="Arial"/>
      <w:b/>
      <w:sz w:val="22"/>
      <w:lang w:eastAsia="es-ES"/>
    </w:rPr>
  </w:style>
  <w:style w:type="character" w:customStyle="1" w:styleId="Ttulo9Car">
    <w:name w:val="Título 9 Car"/>
    <w:aliases w:val="Citaciones Car"/>
    <w:link w:val="Ttulo9"/>
    <w:rsid w:val="00325202"/>
    <w:rPr>
      <w:rFonts w:ascii="Arial" w:eastAsia="Times New Roman" w:hAnsi="Arial" w:cs="Arial"/>
      <w:sz w:val="22"/>
      <w:szCs w:val="22"/>
      <w:lang w:eastAsia="es-ES"/>
    </w:rPr>
  </w:style>
  <w:style w:type="character" w:styleId="Nmerodepgina">
    <w:name w:val="page number"/>
    <w:rsid w:val="00325202"/>
  </w:style>
  <w:style w:type="paragraph" w:styleId="Puesto">
    <w:name w:val="Title"/>
    <w:basedOn w:val="Normal"/>
    <w:link w:val="PuestoCar"/>
    <w:rsid w:val="00325202"/>
    <w:pPr>
      <w:spacing w:after="0" w:line="240" w:lineRule="auto"/>
      <w:jc w:val="center"/>
    </w:pPr>
    <w:rPr>
      <w:rFonts w:ascii="Arial" w:eastAsia="Times New Roman" w:hAnsi="Arial"/>
      <w:b/>
      <w:szCs w:val="20"/>
    </w:rPr>
  </w:style>
  <w:style w:type="character" w:customStyle="1" w:styleId="PuestoCar">
    <w:name w:val="Puesto Car"/>
    <w:link w:val="Puesto"/>
    <w:rsid w:val="00325202"/>
    <w:rPr>
      <w:rFonts w:ascii="Arial" w:eastAsia="Times New Roman" w:hAnsi="Arial"/>
      <w:b/>
      <w:sz w:val="22"/>
      <w:lang w:eastAsia="en-US"/>
    </w:rPr>
  </w:style>
  <w:style w:type="paragraph" w:styleId="Sangra2detindependiente">
    <w:name w:val="Body Text Indent 2"/>
    <w:basedOn w:val="Normal"/>
    <w:link w:val="Sangra2detindependienteCar"/>
    <w:rsid w:val="00325202"/>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link w:val="Sangra2detindependiente"/>
    <w:rsid w:val="00325202"/>
    <w:rPr>
      <w:rFonts w:ascii="Arial" w:eastAsia="Times New Roman" w:hAnsi="Arial"/>
      <w:sz w:val="22"/>
      <w:lang w:eastAsia="en-US"/>
    </w:rPr>
  </w:style>
  <w:style w:type="paragraph" w:styleId="Subttulo">
    <w:name w:val="Subtitle"/>
    <w:basedOn w:val="Normal"/>
    <w:link w:val="SubttuloCar"/>
    <w:rsid w:val="00325202"/>
    <w:pPr>
      <w:spacing w:after="0" w:line="230" w:lineRule="auto"/>
      <w:ind w:left="4253"/>
      <w:jc w:val="both"/>
    </w:pPr>
    <w:rPr>
      <w:rFonts w:ascii="Arial" w:eastAsia="Times New Roman" w:hAnsi="Arial"/>
      <w:b/>
      <w:szCs w:val="24"/>
      <w:lang w:eastAsia="es-ES"/>
    </w:rPr>
  </w:style>
  <w:style w:type="character" w:customStyle="1" w:styleId="SubttuloCar">
    <w:name w:val="Subtítulo Car"/>
    <w:link w:val="Subttulo"/>
    <w:rsid w:val="00325202"/>
    <w:rPr>
      <w:rFonts w:ascii="Arial" w:eastAsia="Times New Roman" w:hAnsi="Arial"/>
      <w:b/>
      <w:sz w:val="22"/>
      <w:szCs w:val="24"/>
      <w:lang w:eastAsia="es-ES"/>
    </w:rPr>
  </w:style>
  <w:style w:type="paragraph" w:styleId="Textoindependiente2">
    <w:name w:val="Body Text 2"/>
    <w:basedOn w:val="Normal"/>
    <w:link w:val="Textoindependiente2Car"/>
    <w:rsid w:val="00325202"/>
    <w:pPr>
      <w:spacing w:after="0" w:line="240" w:lineRule="auto"/>
      <w:jc w:val="both"/>
    </w:pPr>
    <w:rPr>
      <w:rFonts w:ascii="Arial" w:eastAsia="Times New Roman" w:hAnsi="Arial"/>
      <w:szCs w:val="20"/>
      <w:lang w:eastAsia="es-ES"/>
    </w:rPr>
  </w:style>
  <w:style w:type="character" w:customStyle="1" w:styleId="Textoindependiente2Car">
    <w:name w:val="Texto independiente 2 Car"/>
    <w:link w:val="Textoindependiente2"/>
    <w:rsid w:val="00325202"/>
    <w:rPr>
      <w:rFonts w:ascii="Arial" w:eastAsia="Times New Roman" w:hAnsi="Arial"/>
      <w:sz w:val="22"/>
      <w:lang w:eastAsia="es-ES"/>
    </w:rPr>
  </w:style>
  <w:style w:type="paragraph" w:styleId="Sangra3detindependiente">
    <w:name w:val="Body Text Indent 3"/>
    <w:basedOn w:val="Normal"/>
    <w:link w:val="Sangra3detindependienteCar"/>
    <w:rsid w:val="00325202"/>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link w:val="Sangra3detindependiente"/>
    <w:rsid w:val="00325202"/>
    <w:rPr>
      <w:rFonts w:ascii="Arial" w:eastAsia="Times New Roman" w:hAnsi="Arial"/>
      <w:i/>
      <w:lang w:eastAsia="es-ES"/>
    </w:rPr>
  </w:style>
  <w:style w:type="paragraph" w:styleId="Textosinformato">
    <w:name w:val="Plain Text"/>
    <w:basedOn w:val="Normal"/>
    <w:link w:val="TextosinformatoCar"/>
    <w:rsid w:val="00325202"/>
    <w:pPr>
      <w:spacing w:after="0" w:line="240" w:lineRule="auto"/>
    </w:pPr>
    <w:rPr>
      <w:rFonts w:ascii="Courier New" w:eastAsia="Times New Roman" w:hAnsi="Courier New"/>
      <w:sz w:val="20"/>
      <w:szCs w:val="20"/>
      <w:lang w:eastAsia="es-ES"/>
    </w:rPr>
  </w:style>
  <w:style w:type="character" w:customStyle="1" w:styleId="TextosinformatoCar">
    <w:name w:val="Texto sin formato Car"/>
    <w:link w:val="Textosinformato"/>
    <w:rsid w:val="00325202"/>
    <w:rPr>
      <w:rFonts w:ascii="Courier New" w:eastAsia="Times New Roman" w:hAnsi="Courier New" w:cs="Courier New"/>
      <w:lang w:eastAsia="es-ES"/>
    </w:rPr>
  </w:style>
  <w:style w:type="paragraph" w:styleId="Textodebloque">
    <w:name w:val="Block Text"/>
    <w:basedOn w:val="Normal"/>
    <w:rsid w:val="00325202"/>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325202"/>
    <w:rPr>
      <w:color w:val="800080"/>
      <w:u w:val="single"/>
    </w:rPr>
  </w:style>
  <w:style w:type="paragraph" w:styleId="Lista">
    <w:name w:val="List"/>
    <w:basedOn w:val="Normal"/>
    <w:rsid w:val="00325202"/>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325202"/>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325202"/>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3252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sz w:val="24"/>
      <w:szCs w:val="24"/>
      <w:lang w:val="es-ES" w:eastAsia="es-ES"/>
    </w:rPr>
  </w:style>
  <w:style w:type="character" w:customStyle="1" w:styleId="EncabezadodemensajeCar">
    <w:name w:val="Encabezado de mensaje Car"/>
    <w:link w:val="Encabezadodemensaje"/>
    <w:rsid w:val="00325202"/>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325202"/>
    <w:pPr>
      <w:spacing w:after="0" w:line="240" w:lineRule="auto"/>
    </w:pPr>
    <w:rPr>
      <w:rFonts w:ascii="Times New Roman" w:eastAsia="Times New Roman" w:hAnsi="Times New Roman"/>
      <w:sz w:val="24"/>
      <w:szCs w:val="24"/>
      <w:lang w:val="es-ES" w:eastAsia="es-ES"/>
    </w:rPr>
  </w:style>
  <w:style w:type="character" w:customStyle="1" w:styleId="SaludoCar">
    <w:name w:val="Saludo Car"/>
    <w:link w:val="Saludo"/>
    <w:rsid w:val="00325202"/>
    <w:rPr>
      <w:rFonts w:ascii="Times New Roman" w:eastAsia="Times New Roman" w:hAnsi="Times New Roman"/>
      <w:sz w:val="24"/>
      <w:szCs w:val="24"/>
      <w:lang w:val="es-ES" w:eastAsia="es-ES"/>
    </w:rPr>
  </w:style>
  <w:style w:type="paragraph" w:styleId="Continuarlista">
    <w:name w:val="List Continue"/>
    <w:basedOn w:val="Normal"/>
    <w:rsid w:val="00325202"/>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325202"/>
    <w:pPr>
      <w:spacing w:after="120"/>
      <w:ind w:left="0" w:firstLine="210"/>
      <w:jc w:val="left"/>
    </w:pPr>
    <w:rPr>
      <w:rFonts w:ascii="Times New Roman" w:hAnsi="Times New Roman"/>
      <w:i w:val="0"/>
      <w:iCs/>
      <w:sz w:val="24"/>
      <w:szCs w:val="24"/>
    </w:rPr>
  </w:style>
  <w:style w:type="character" w:customStyle="1" w:styleId="TextoindependienteprimerasangraCar">
    <w:name w:val="Texto independiente primera sangría Car"/>
    <w:link w:val="Textoindependienteprimerasangra"/>
    <w:rsid w:val="00325202"/>
    <w:rPr>
      <w:rFonts w:ascii="Times New Roman" w:eastAsia="Times New Roman" w:hAnsi="Times New Roman" w:cs="Arial"/>
      <w:iCs/>
      <w:color w:val="000000"/>
      <w:sz w:val="24"/>
      <w:szCs w:val="24"/>
      <w:lang w:val="es-ES" w:eastAsia="es-ES"/>
    </w:rPr>
  </w:style>
  <w:style w:type="paragraph" w:styleId="Textoindependienteprimerasangra2">
    <w:name w:val="Body Text First Indent 2"/>
    <w:basedOn w:val="Sangradetextonormal"/>
    <w:link w:val="Textoindependienteprimerasangra2Car"/>
    <w:rsid w:val="00325202"/>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link w:val="Textoindependienteprimerasangra2"/>
    <w:rsid w:val="00325202"/>
    <w:rPr>
      <w:rFonts w:ascii="Times New Roman" w:eastAsia="Times New Roman" w:hAnsi="Times New Roman"/>
      <w:sz w:val="24"/>
      <w:szCs w:val="24"/>
      <w:lang w:val="es-ES" w:eastAsia="es-ES"/>
    </w:rPr>
  </w:style>
  <w:style w:type="paragraph" w:styleId="Mapadeldocumento">
    <w:name w:val="Document Map"/>
    <w:basedOn w:val="Normal"/>
    <w:link w:val="MapadeldocumentoCar"/>
    <w:rsid w:val="00325202"/>
    <w:pPr>
      <w:shd w:val="clear" w:color="auto" w:fill="000080"/>
      <w:spacing w:after="0" w:line="240" w:lineRule="auto"/>
    </w:pPr>
    <w:rPr>
      <w:rFonts w:ascii="Tahoma" w:eastAsia="Times New Roman" w:hAnsi="Tahoma"/>
      <w:sz w:val="20"/>
      <w:szCs w:val="20"/>
      <w:lang w:val="es-ES" w:eastAsia="es-ES"/>
    </w:rPr>
  </w:style>
  <w:style w:type="character" w:customStyle="1" w:styleId="MapadeldocumentoCar">
    <w:name w:val="Mapa del documento Car"/>
    <w:link w:val="Mapadeldocumento"/>
    <w:rsid w:val="00325202"/>
    <w:rPr>
      <w:rFonts w:ascii="Tahoma" w:eastAsia="Times New Roman" w:hAnsi="Tahoma" w:cs="Tahoma"/>
      <w:shd w:val="clear" w:color="auto" w:fill="000080"/>
      <w:lang w:val="es-ES" w:eastAsia="es-ES"/>
    </w:rPr>
  </w:style>
  <w:style w:type="paragraph" w:styleId="Listaconnmeros">
    <w:name w:val="List Number"/>
    <w:basedOn w:val="Normal"/>
    <w:uiPriority w:val="99"/>
    <w:rsid w:val="00325202"/>
    <w:pPr>
      <w:tabs>
        <w:tab w:val="num" w:pos="360"/>
      </w:tabs>
      <w:spacing w:after="240" w:line="320" w:lineRule="atLeast"/>
      <w:ind w:left="360" w:hanging="360"/>
      <w:contextualSpacing/>
      <w:jc w:val="both"/>
    </w:pPr>
    <w:rPr>
      <w:rFonts w:ascii="Times New Roman" w:hAnsi="Times New Roman"/>
      <w:lang w:val="es-ES"/>
    </w:rPr>
  </w:style>
  <w:style w:type="character" w:customStyle="1" w:styleId="Listaconvietas2Car">
    <w:name w:val="Lista con viñetas 2 Car"/>
    <w:link w:val="Listaconvietas2"/>
    <w:uiPriority w:val="99"/>
    <w:rsid w:val="00325202"/>
    <w:rPr>
      <w:sz w:val="22"/>
      <w:szCs w:val="22"/>
      <w:lang w:eastAsia="en-US"/>
    </w:rPr>
  </w:style>
  <w:style w:type="numbering" w:styleId="1ai">
    <w:name w:val="Outline List 1"/>
    <w:basedOn w:val="Sinlista"/>
    <w:uiPriority w:val="99"/>
    <w:unhideWhenUsed/>
    <w:rsid w:val="00325202"/>
    <w:pPr>
      <w:numPr>
        <w:numId w:val="1"/>
      </w:numPr>
    </w:pPr>
  </w:style>
  <w:style w:type="paragraph" w:styleId="TDC2">
    <w:name w:val="toc 2"/>
    <w:basedOn w:val="TDC1"/>
    <w:next w:val="Normal"/>
    <w:autoRedefine/>
    <w:uiPriority w:val="39"/>
    <w:unhideWhenUsed/>
    <w:rsid w:val="00325202"/>
    <w:pPr>
      <w:keepNext w:val="0"/>
      <w:spacing w:before="0"/>
    </w:pPr>
    <w:rPr>
      <w:b w:val="0"/>
      <w:noProof/>
    </w:rPr>
  </w:style>
  <w:style w:type="paragraph" w:styleId="TDC1">
    <w:name w:val="toc 1"/>
    <w:basedOn w:val="Normal"/>
    <w:next w:val="Normal"/>
    <w:autoRedefine/>
    <w:uiPriority w:val="39"/>
    <w:unhideWhenUsed/>
    <w:rsid w:val="00325202"/>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325202"/>
    <w:rPr>
      <w:sz w:val="20"/>
    </w:rPr>
  </w:style>
  <w:style w:type="paragraph" w:styleId="TDC4">
    <w:name w:val="toc 4"/>
    <w:basedOn w:val="TDC3"/>
    <w:next w:val="Normal"/>
    <w:autoRedefine/>
    <w:uiPriority w:val="39"/>
    <w:unhideWhenUsed/>
    <w:rsid w:val="00325202"/>
  </w:style>
  <w:style w:type="table" w:styleId="Tablaclsica2">
    <w:name w:val="Table Classic 2"/>
    <w:basedOn w:val="Tablanormal"/>
    <w:rsid w:val="00325202"/>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32520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B441F3"/>
    <w:pPr>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Sombreadomedio2-nfasis11">
    <w:name w:val="Sombreado medio 2 - Énfasis 11"/>
    <w:basedOn w:val="Tablanormal"/>
    <w:uiPriority w:val="64"/>
    <w:rsid w:val="00B441F3"/>
    <w:rPr>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notaalfinal">
    <w:name w:val="endnote text"/>
    <w:basedOn w:val="Normal"/>
    <w:link w:val="TextonotaalfinalCar"/>
    <w:uiPriority w:val="99"/>
    <w:semiHidden/>
    <w:unhideWhenUsed/>
    <w:rsid w:val="00A4554C"/>
    <w:rPr>
      <w:sz w:val="20"/>
      <w:szCs w:val="20"/>
    </w:rPr>
  </w:style>
  <w:style w:type="character" w:customStyle="1" w:styleId="TextonotaalfinalCar">
    <w:name w:val="Texto nota al final Car"/>
    <w:link w:val="Textonotaalfinal"/>
    <w:uiPriority w:val="99"/>
    <w:semiHidden/>
    <w:rsid w:val="00A4554C"/>
    <w:rPr>
      <w:lang w:eastAsia="en-US"/>
    </w:rPr>
  </w:style>
  <w:style w:type="character" w:styleId="Refdenotaalfinal">
    <w:name w:val="endnote reference"/>
    <w:uiPriority w:val="99"/>
    <w:semiHidden/>
    <w:unhideWhenUsed/>
    <w:rsid w:val="00A4554C"/>
    <w:rPr>
      <w:vertAlign w:val="superscript"/>
    </w:rPr>
  </w:style>
  <w:style w:type="character" w:customStyle="1" w:styleId="DescripcinCar">
    <w:name w:val="Descripción Car"/>
    <w:link w:val="Descripcin"/>
    <w:rsid w:val="00157C3F"/>
    <w:rPr>
      <w:rFonts w:ascii="Arial" w:hAnsi="Arial"/>
      <w:bCs/>
      <w:i/>
      <w:sz w:val="18"/>
      <w:szCs w:val="18"/>
      <w:lang w:val="en-GB" w:eastAsia="en-US" w:bidi="ar-SA"/>
    </w:rPr>
  </w:style>
  <w:style w:type="character" w:styleId="Textodelmarcadordeposicin">
    <w:name w:val="Placeholder Text"/>
    <w:uiPriority w:val="99"/>
    <w:semiHidden/>
    <w:rsid w:val="00454073"/>
    <w:rPr>
      <w:color w:val="808080"/>
    </w:rPr>
  </w:style>
  <w:style w:type="paragraph" w:styleId="TtulodeTDC">
    <w:name w:val="TOC Heading"/>
    <w:basedOn w:val="Ttulo1"/>
    <w:next w:val="Normal"/>
    <w:uiPriority w:val="39"/>
    <w:unhideWhenUsed/>
    <w:qFormat/>
    <w:rsid w:val="00454073"/>
    <w:pPr>
      <w:spacing w:before="240" w:line="259" w:lineRule="auto"/>
      <w:outlineLvl w:val="9"/>
    </w:pPr>
    <w:rPr>
      <w:rFonts w:ascii="Calibri Light" w:hAnsi="Calibri Light"/>
      <w:b w:val="0"/>
      <w:bCs w:val="0"/>
      <w:color w:val="2E74B5"/>
      <w:sz w:val="32"/>
      <w:szCs w:val="32"/>
    </w:rPr>
  </w:style>
  <w:style w:type="paragraph" w:customStyle="1" w:styleId="Citaift">
    <w:name w:val="Cita ift"/>
    <w:basedOn w:val="Normal"/>
    <w:link w:val="CitaiftCar"/>
    <w:qFormat/>
    <w:rsid w:val="006B4927"/>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6B4927"/>
    <w:rPr>
      <w:rFonts w:ascii="ITC Avant Garde" w:eastAsia="Times New Roman" w:hAnsi="ITC Avant Garde" w:cs="Arial"/>
      <w:i/>
      <w:color w:val="000000"/>
      <w:sz w:val="18"/>
      <w:szCs w:val="18"/>
      <w:lang w:eastAsia="es-ES"/>
    </w:rPr>
  </w:style>
  <w:style w:type="paragraph" w:customStyle="1" w:styleId="ApartadoSub">
    <w:name w:val="ApartadoSub"/>
    <w:basedOn w:val="Normal"/>
    <w:qFormat/>
    <w:rsid w:val="00AB0689"/>
    <w:pPr>
      <w:jc w:val="both"/>
    </w:pPr>
    <w:rPr>
      <w:rFonts w:ascii="ITC Avant Garde" w:hAnsi="ITC Avant Garde"/>
      <w:b/>
      <w:u w:val="single"/>
    </w:rPr>
  </w:style>
  <w:style w:type="paragraph" w:styleId="HTMLconformatoprevio">
    <w:name w:val="HTML Preformatted"/>
    <w:basedOn w:val="Normal"/>
    <w:link w:val="HTMLconformatoprevioCar"/>
    <w:uiPriority w:val="99"/>
    <w:unhideWhenUsed/>
    <w:rsid w:val="008A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8A71A0"/>
    <w:rPr>
      <w:rFonts w:ascii="Courier New" w:eastAsia="Times New Roman" w:hAnsi="Courier New" w:cs="Courier New"/>
    </w:rPr>
  </w:style>
  <w:style w:type="paragraph" w:customStyle="1" w:styleId="Listamulticolor-nfasis11">
    <w:name w:val="Lista multicolor - Énfasis 11"/>
    <w:basedOn w:val="Normal"/>
    <w:link w:val="Listamulticolor-nfasis1Car"/>
    <w:uiPriority w:val="34"/>
    <w:rsid w:val="007E0248"/>
    <w:pPr>
      <w:ind w:left="720"/>
      <w:contextualSpacing/>
    </w:pPr>
  </w:style>
  <w:style w:type="character" w:customStyle="1" w:styleId="Listamulticolor-nfasis1Car">
    <w:name w:val="Lista multicolor - Énfasis 1 Car"/>
    <w:link w:val="Listamulticolor-nfasis11"/>
    <w:uiPriority w:val="34"/>
    <w:rsid w:val="007E0248"/>
    <w:rPr>
      <w:sz w:val="22"/>
      <w:szCs w:val="22"/>
      <w:lang w:eastAsia="en-US"/>
    </w:rPr>
  </w:style>
  <w:style w:type="paragraph" w:customStyle="1" w:styleId="PuntosC4">
    <w:name w:val="PuntosC4"/>
    <w:basedOn w:val="Normal"/>
    <w:link w:val="PuntosC4Car"/>
    <w:rsid w:val="001A3E49"/>
    <w:pPr>
      <w:ind w:left="792"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0A614F"/>
    <w:pPr>
      <w:ind w:left="1800" w:hanging="360"/>
      <w:contextualSpacing/>
      <w:outlineLvl w:val="1"/>
    </w:pPr>
    <w:rPr>
      <w:rFonts w:cs="Arial"/>
      <w:bCs w:val="0"/>
      <w:color w:val="000000"/>
      <w:lang w:val="es-ES_tradnl" w:eastAsia="es-ES"/>
    </w:rPr>
  </w:style>
  <w:style w:type="paragraph" w:customStyle="1" w:styleId="Titulo1">
    <w:name w:val="Titulo 1"/>
    <w:basedOn w:val="Prrafodelista"/>
    <w:next w:val="Normal"/>
    <w:qFormat/>
    <w:rsid w:val="007E0248"/>
    <w:pPr>
      <w:adjustRightInd w:val="0"/>
      <w:ind w:left="0"/>
      <w:jc w:val="both"/>
    </w:pPr>
    <w:rPr>
      <w:rFonts w:ascii="ITC Avant Garde" w:eastAsia="Times New Roman" w:hAnsi="ITC Avant Garde" w:cs="Arial"/>
      <w:b/>
      <w:bCs/>
      <w:color w:val="000000"/>
      <w:lang w:val="es-ES" w:eastAsia="es-ES"/>
    </w:rPr>
  </w:style>
  <w:style w:type="paragraph" w:customStyle="1" w:styleId="PuntosC5">
    <w:name w:val="PuntosC5"/>
    <w:basedOn w:val="PuntosC4"/>
    <w:link w:val="PuntosC5Car"/>
    <w:qFormat/>
    <w:rsid w:val="007E0248"/>
  </w:style>
  <w:style w:type="paragraph" w:customStyle="1" w:styleId="Niv2C4">
    <w:name w:val="Niv2C4"/>
    <w:basedOn w:val="Subttulo"/>
    <w:rsid w:val="001A3E49"/>
    <w:pPr>
      <w:spacing w:after="200" w:line="276" w:lineRule="auto"/>
      <w:ind w:left="1224" w:hanging="504"/>
    </w:pPr>
    <w:rPr>
      <w:rFonts w:ascii="ITC Avant Garde" w:eastAsia="Calibri" w:hAnsi="ITC Avant Garde"/>
      <w:szCs w:val="22"/>
      <w:lang w:eastAsia="en-US"/>
    </w:rPr>
  </w:style>
  <w:style w:type="character" w:customStyle="1" w:styleId="PuntosC4Car">
    <w:name w:val="PuntosC4 Car"/>
    <w:basedOn w:val="Fuentedeprrafopredeter"/>
    <w:link w:val="PuntosC4"/>
    <w:rsid w:val="007E0248"/>
    <w:rPr>
      <w:rFonts w:ascii="ITC Avant Garde" w:eastAsia="Times New Roman" w:hAnsi="ITC Avant Garde" w:cs="Arial"/>
      <w:b/>
      <w:iCs/>
      <w:sz w:val="22"/>
      <w:szCs w:val="22"/>
      <w:lang w:eastAsia="en-US"/>
    </w:rPr>
  </w:style>
  <w:style w:type="character" w:customStyle="1" w:styleId="PuntosC5Car">
    <w:name w:val="PuntosC5 Car"/>
    <w:basedOn w:val="PuntosC4Car"/>
    <w:link w:val="PuntosC5"/>
    <w:rsid w:val="007E0248"/>
    <w:rPr>
      <w:rFonts w:ascii="ITC Avant Garde" w:eastAsia="Times New Roman" w:hAnsi="ITC Avant Garde" w:cs="Arial"/>
      <w:b/>
      <w:iCs/>
      <w:sz w:val="22"/>
      <w:szCs w:val="22"/>
      <w:lang w:eastAsia="en-US"/>
    </w:rPr>
  </w:style>
  <w:style w:type="paragraph" w:customStyle="1" w:styleId="Niv3C4">
    <w:name w:val="Niv3C4"/>
    <w:basedOn w:val="Subttulo"/>
    <w:rsid w:val="001A3E49"/>
    <w:pPr>
      <w:spacing w:after="200" w:line="276" w:lineRule="auto"/>
      <w:ind w:left="1728" w:hanging="648"/>
    </w:pPr>
    <w:rPr>
      <w:rFonts w:ascii="ITC Avant Garde" w:eastAsia="Calibri" w:hAnsi="ITC Avant Garde"/>
      <w:szCs w:val="22"/>
      <w:lang w:eastAsia="en-US"/>
    </w:rPr>
  </w:style>
  <w:style w:type="paragraph" w:customStyle="1" w:styleId="TxtListado">
    <w:name w:val="TxtListado"/>
    <w:basedOn w:val="Normal"/>
    <w:qFormat/>
    <w:rsid w:val="007E0248"/>
    <w:rPr>
      <w:rFonts w:ascii="ITC Avant Garde" w:hAnsi="ITC Avant Garde"/>
      <w:sz w:val="20"/>
      <w:szCs w:val="20"/>
      <w:lang w:eastAsia="es-ES"/>
    </w:rPr>
  </w:style>
  <w:style w:type="paragraph" w:customStyle="1" w:styleId="TituloCondiciones">
    <w:name w:val="TituloCondiciones"/>
    <w:basedOn w:val="Prrafodelista"/>
    <w:qFormat/>
    <w:rsid w:val="007E0248"/>
    <w:pPr>
      <w:ind w:hanging="360"/>
      <w:jc w:val="both"/>
    </w:pPr>
    <w:rPr>
      <w:rFonts w:ascii="ITC Avant Garde" w:hAnsi="ITC Avant Garde"/>
      <w:b/>
    </w:rPr>
  </w:style>
  <w:style w:type="paragraph" w:customStyle="1" w:styleId="CondicionesFinales">
    <w:name w:val="CondicionesFinales"/>
    <w:basedOn w:val="Citaift"/>
    <w:qFormat/>
    <w:rsid w:val="007E0248"/>
    <w:rPr>
      <w:bCs/>
      <w:i w:val="0"/>
      <w:sz w:val="22"/>
      <w:szCs w:val="22"/>
      <w:lang w:val="es-ES_tradnl"/>
    </w:rPr>
  </w:style>
  <w:style w:type="paragraph" w:customStyle="1" w:styleId="Texto">
    <w:name w:val="Texto"/>
    <w:basedOn w:val="Normal"/>
    <w:link w:val="TextoCar"/>
    <w:rsid w:val="007E0B8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7E0B8B"/>
    <w:rPr>
      <w:rFonts w:ascii="Arial" w:eastAsia="Times New Roman" w:hAnsi="Arial" w:cs="Arial"/>
      <w:sz w:val="18"/>
      <w:lang w:val="es-ES" w:eastAsia="es-ES"/>
    </w:rPr>
  </w:style>
  <w:style w:type="character" w:customStyle="1" w:styleId="IFTnormalCar">
    <w:name w:val="IFT normal Car"/>
    <w:basedOn w:val="Fuentedeprrafopredeter"/>
    <w:link w:val="IFTnormal"/>
    <w:qFormat/>
    <w:rsid w:val="005F332B"/>
    <w:rPr>
      <w:rFonts w:ascii="ITC Avant Garde" w:hAnsi="ITC Avant Garde" w:cs="Calibri"/>
      <w:bCs/>
      <w:sz w:val="22"/>
      <w:szCs w:val="22"/>
      <w:lang w:eastAsia="en-US"/>
    </w:rPr>
  </w:style>
  <w:style w:type="paragraph" w:customStyle="1" w:styleId="Numeracion2">
    <w:name w:val="Numeracion2"/>
    <w:basedOn w:val="IFTnormal"/>
    <w:link w:val="Numeracion2Car"/>
    <w:rsid w:val="00251E2A"/>
    <w:pPr>
      <w:ind w:left="1440" w:hanging="360"/>
    </w:pPr>
  </w:style>
  <w:style w:type="character" w:customStyle="1" w:styleId="Numeracion2Car">
    <w:name w:val="Numeracion2 Car"/>
    <w:basedOn w:val="IFTnormalCar"/>
    <w:link w:val="Numeracion2"/>
    <w:rsid w:val="00F40354"/>
    <w:rPr>
      <w:rFonts w:ascii="ITC Avant Garde" w:hAnsi="ITC Avant Garde" w:cs="Calibri"/>
      <w:bCs/>
      <w:sz w:val="22"/>
      <w:szCs w:val="22"/>
      <w:lang w:eastAsia="en-US"/>
    </w:rPr>
  </w:style>
  <w:style w:type="table" w:customStyle="1" w:styleId="Tablaconcuadrcula1">
    <w:name w:val="Tabla con cuadrícula1"/>
    <w:basedOn w:val="Tablanormal"/>
    <w:next w:val="Tablaconcuadrcula"/>
    <w:uiPriority w:val="39"/>
    <w:rsid w:val="004179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E2801"/>
  </w:style>
  <w:style w:type="paragraph" w:customStyle="1" w:styleId="TtuloIFT">
    <w:name w:val="Título IFT"/>
    <w:basedOn w:val="Ttulo1"/>
    <w:link w:val="TtuloIFTCar"/>
    <w:qFormat/>
    <w:rsid w:val="000C2F10"/>
    <w:pPr>
      <w:keepNext w:val="0"/>
      <w:keepLines w:val="0"/>
      <w:spacing w:before="0" w:after="200"/>
      <w:jc w:val="both"/>
    </w:pPr>
    <w:rPr>
      <w:rFonts w:ascii="ITC Avant Garde" w:eastAsia="Calibri" w:hAnsi="ITC Avant Garde" w:cs="Arial"/>
      <w:bCs w:val="0"/>
      <w:color w:val="000000"/>
      <w:sz w:val="22"/>
      <w:szCs w:val="22"/>
      <w:lang w:val="es-ES" w:eastAsia="es-ES"/>
    </w:rPr>
  </w:style>
  <w:style w:type="character" w:customStyle="1" w:styleId="TtuloIFTCar">
    <w:name w:val="Título IFT Car"/>
    <w:link w:val="TtuloIFT"/>
    <w:rsid w:val="000C2F10"/>
    <w:rPr>
      <w:rFonts w:ascii="ITC Avant Garde" w:hAnsi="ITC Avant Garde" w:cs="Arial"/>
      <w:b/>
      <w:color w:val="000000"/>
      <w:sz w:val="22"/>
      <w:szCs w:val="22"/>
      <w:lang w:val="es-ES" w:eastAsia="es-ES"/>
    </w:rPr>
  </w:style>
  <w:style w:type="character" w:customStyle="1" w:styleId="AAACar">
    <w:name w:val="AAA Car"/>
    <w:basedOn w:val="Fuentedeprrafopredeter"/>
    <w:link w:val="AAA"/>
    <w:locked/>
    <w:rsid w:val="00C20C1A"/>
    <w:rPr>
      <w:rFonts w:ascii="ITC Avant Garde" w:hAnsi="ITC Avant Garde"/>
    </w:rPr>
  </w:style>
  <w:style w:type="paragraph" w:customStyle="1" w:styleId="AAA">
    <w:name w:val="AAA"/>
    <w:basedOn w:val="Normal"/>
    <w:link w:val="AAACar"/>
    <w:qFormat/>
    <w:rsid w:val="00C20C1A"/>
    <w:pPr>
      <w:ind w:left="720" w:hanging="360"/>
      <w:jc w:val="both"/>
    </w:pPr>
    <w:rPr>
      <w:rFonts w:ascii="ITC Avant Garde" w:hAnsi="ITC Avant Garde"/>
      <w:sz w:val="20"/>
      <w:szCs w:val="20"/>
      <w:lang w:eastAsia="es-MX"/>
    </w:rPr>
  </w:style>
  <w:style w:type="paragraph" w:customStyle="1" w:styleId="BBB">
    <w:name w:val="BBB"/>
    <w:basedOn w:val="IFTnormal"/>
    <w:link w:val="BBBCar"/>
    <w:qFormat/>
    <w:rsid w:val="008E15C2"/>
    <w:pPr>
      <w:ind w:left="720"/>
    </w:pPr>
  </w:style>
  <w:style w:type="paragraph" w:customStyle="1" w:styleId="Nprimero">
    <w:name w:val="N. primero"/>
    <w:basedOn w:val="IFTnormal"/>
    <w:link w:val="NprimeroCar"/>
    <w:qFormat/>
    <w:rsid w:val="008E15C2"/>
    <w:pPr>
      <w:numPr>
        <w:numId w:val="3"/>
      </w:numPr>
    </w:pPr>
  </w:style>
  <w:style w:type="character" w:customStyle="1" w:styleId="BBBCar">
    <w:name w:val="BBB Car"/>
    <w:basedOn w:val="IFTnormalCar"/>
    <w:link w:val="BBB"/>
    <w:rsid w:val="008E15C2"/>
    <w:rPr>
      <w:rFonts w:ascii="ITC Avant Garde" w:hAnsi="ITC Avant Garde" w:cs="Calibri"/>
      <w:bCs/>
      <w:sz w:val="22"/>
      <w:szCs w:val="22"/>
      <w:lang w:eastAsia="en-US"/>
    </w:rPr>
  </w:style>
  <w:style w:type="paragraph" w:customStyle="1" w:styleId="Lsegunda">
    <w:name w:val="L. segunda"/>
    <w:basedOn w:val="IFTnormal"/>
    <w:link w:val="LsegundaCar"/>
    <w:qFormat/>
    <w:rsid w:val="008E15C2"/>
    <w:pPr>
      <w:numPr>
        <w:numId w:val="4"/>
      </w:numPr>
    </w:pPr>
  </w:style>
  <w:style w:type="character" w:customStyle="1" w:styleId="NprimeroCar">
    <w:name w:val="N. primero Car"/>
    <w:basedOn w:val="IFTnormalCar"/>
    <w:link w:val="Nprimero"/>
    <w:rsid w:val="008E15C2"/>
    <w:rPr>
      <w:rFonts w:ascii="ITC Avant Garde" w:hAnsi="ITC Avant Garde" w:cs="Calibri"/>
      <w:bCs/>
      <w:sz w:val="22"/>
      <w:szCs w:val="22"/>
      <w:lang w:eastAsia="en-US"/>
    </w:rPr>
  </w:style>
  <w:style w:type="character" w:customStyle="1" w:styleId="LsegundaCar">
    <w:name w:val="L. segunda Car"/>
    <w:basedOn w:val="IFTnormalCar"/>
    <w:link w:val="Lsegunda"/>
    <w:rsid w:val="008E15C2"/>
    <w:rPr>
      <w:rFonts w:ascii="ITC Avant Garde" w:hAnsi="ITC Avant Garde" w:cs="Calibri"/>
      <w:bCs/>
      <w:sz w:val="22"/>
      <w:szCs w:val="22"/>
      <w:lang w:eastAsia="en-US"/>
    </w:rPr>
  </w:style>
  <w:style w:type="paragraph" w:customStyle="1" w:styleId="Predeterminado">
    <w:name w:val="Predeterminado"/>
    <w:rsid w:val="0099583B"/>
    <w:pPr>
      <w:tabs>
        <w:tab w:val="left" w:pos="720"/>
      </w:tabs>
      <w:suppressAutoHyphens/>
      <w:spacing w:after="200" w:line="276" w:lineRule="auto"/>
    </w:pPr>
    <w:rPr>
      <w:color w:val="00000A"/>
      <w:sz w:val="22"/>
      <w:szCs w:val="22"/>
      <w:lang w:val="en-US" w:eastAsia="en-US"/>
    </w:rPr>
  </w:style>
  <w:style w:type="character" w:customStyle="1" w:styleId="Ancladenotaalpie">
    <w:name w:val="Ancla de nota al pie"/>
    <w:rsid w:val="005D26AC"/>
    <w:rPr>
      <w:vertAlign w:val="superscript"/>
    </w:rPr>
  </w:style>
  <w:style w:type="character" w:customStyle="1" w:styleId="Ttulo40">
    <w:name w:val="Título #4_"/>
    <w:link w:val="Ttulo41"/>
    <w:uiPriority w:val="99"/>
    <w:rsid w:val="009E6CC4"/>
    <w:rPr>
      <w:rFonts w:ascii="Arial" w:eastAsia="Arial" w:hAnsi="Arial" w:cs="Arial"/>
      <w:b/>
      <w:bCs/>
      <w:sz w:val="21"/>
      <w:szCs w:val="21"/>
      <w:shd w:val="clear" w:color="auto" w:fill="FFFFFF"/>
    </w:rPr>
  </w:style>
  <w:style w:type="paragraph" w:customStyle="1" w:styleId="Ttulo41">
    <w:name w:val="Título #4"/>
    <w:basedOn w:val="Normal"/>
    <w:link w:val="Ttulo40"/>
    <w:uiPriority w:val="99"/>
    <w:rsid w:val="009E6CC4"/>
    <w:pPr>
      <w:widowControl w:val="0"/>
      <w:shd w:val="clear" w:color="auto" w:fill="FFFFFF"/>
      <w:spacing w:before="1020" w:after="300" w:line="0" w:lineRule="atLeast"/>
      <w:ind w:hanging="420"/>
      <w:jc w:val="both"/>
      <w:outlineLvl w:val="3"/>
    </w:pPr>
    <w:rPr>
      <w:rFonts w:ascii="Arial" w:eastAsia="Arial" w:hAnsi="Arial" w:cs="Arial"/>
      <w:b/>
      <w:bCs/>
      <w:sz w:val="21"/>
      <w:szCs w:val="21"/>
      <w:lang w:eastAsia="es-MX"/>
    </w:rPr>
  </w:style>
  <w:style w:type="table" w:customStyle="1" w:styleId="Tablaconcuadrcula2">
    <w:name w:val="Tabla con cuadrícula2"/>
    <w:basedOn w:val="Tablanormal"/>
    <w:next w:val="Tablaconcuadrcula"/>
    <w:uiPriority w:val="39"/>
    <w:rsid w:val="00D17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Prin">
    <w:name w:val="1TitPrin"/>
    <w:basedOn w:val="Ttulo1"/>
    <w:link w:val="1TitPrinCar"/>
    <w:autoRedefine/>
    <w:qFormat/>
    <w:rsid w:val="00256111"/>
    <w:pPr>
      <w:keepNext w:val="0"/>
      <w:keepLines w:val="0"/>
      <w:spacing w:before="240" w:after="240"/>
      <w:jc w:val="both"/>
    </w:pPr>
    <w:rPr>
      <w:rFonts w:ascii="ITC Avant Garde" w:eastAsia="Calibri" w:hAnsi="ITC Avant Garde" w:cs="Arial"/>
      <w:bCs w:val="0"/>
      <w:color w:val="000000"/>
      <w:sz w:val="22"/>
      <w:szCs w:val="22"/>
      <w:lang w:val="es-ES" w:eastAsia="es-ES"/>
    </w:rPr>
  </w:style>
  <w:style w:type="character" w:customStyle="1" w:styleId="1TitPrinCar">
    <w:name w:val="1TitPrin Car"/>
    <w:link w:val="1TitPrin"/>
    <w:rsid w:val="00256111"/>
    <w:rPr>
      <w:rFonts w:ascii="ITC Avant Garde" w:eastAsia="Calibri" w:hAnsi="ITC Avant Garde" w:cs="Arial"/>
      <w:b/>
      <w:color w:val="000000"/>
      <w:sz w:val="22"/>
      <w:szCs w:val="22"/>
      <w:lang w:val="es-ES" w:eastAsia="es-ES"/>
    </w:rPr>
  </w:style>
  <w:style w:type="paragraph" w:customStyle="1" w:styleId="T2IFT">
    <w:name w:val="T2 IFT"/>
    <w:basedOn w:val="Normal"/>
    <w:link w:val="T2IFTCar"/>
    <w:autoRedefine/>
    <w:qFormat/>
    <w:rsid w:val="00514572"/>
    <w:pPr>
      <w:tabs>
        <w:tab w:val="num" w:pos="360"/>
        <w:tab w:val="num" w:pos="2160"/>
      </w:tabs>
      <w:outlineLvl w:val="1"/>
    </w:pPr>
    <w:rPr>
      <w:rFonts w:ascii="ITC Avant Garde" w:eastAsia="Calibri" w:hAnsi="ITC Avant Garde"/>
      <w:b/>
    </w:rPr>
  </w:style>
  <w:style w:type="character" w:customStyle="1" w:styleId="T2IFTCar">
    <w:name w:val="T2 IFT Car"/>
    <w:basedOn w:val="Fuentedeprrafopredeter"/>
    <w:link w:val="T2IFT"/>
    <w:rsid w:val="00514572"/>
    <w:rPr>
      <w:rFonts w:ascii="ITC Avant Garde" w:eastAsia="Calibri" w:hAnsi="ITC Avant Garde"/>
      <w:b/>
      <w:sz w:val="22"/>
      <w:szCs w:val="22"/>
      <w:lang w:eastAsia="en-US"/>
    </w:rPr>
  </w:style>
  <w:style w:type="table" w:styleId="Cuadrculadetablaclara">
    <w:name w:val="Grid Table Light"/>
    <w:basedOn w:val="Tablanormal"/>
    <w:uiPriority w:val="40"/>
    <w:rsid w:val="004B19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1160">
      <w:bodyDiv w:val="1"/>
      <w:marLeft w:val="0"/>
      <w:marRight w:val="0"/>
      <w:marTop w:val="0"/>
      <w:marBottom w:val="0"/>
      <w:divBdr>
        <w:top w:val="none" w:sz="0" w:space="0" w:color="auto"/>
        <w:left w:val="none" w:sz="0" w:space="0" w:color="auto"/>
        <w:bottom w:val="none" w:sz="0" w:space="0" w:color="auto"/>
        <w:right w:val="none" w:sz="0" w:space="0" w:color="auto"/>
      </w:divBdr>
    </w:div>
    <w:div w:id="31350527">
      <w:bodyDiv w:val="1"/>
      <w:marLeft w:val="0"/>
      <w:marRight w:val="0"/>
      <w:marTop w:val="0"/>
      <w:marBottom w:val="0"/>
      <w:divBdr>
        <w:top w:val="none" w:sz="0" w:space="0" w:color="auto"/>
        <w:left w:val="none" w:sz="0" w:space="0" w:color="auto"/>
        <w:bottom w:val="none" w:sz="0" w:space="0" w:color="auto"/>
        <w:right w:val="none" w:sz="0" w:space="0" w:color="auto"/>
      </w:divBdr>
    </w:div>
    <w:div w:id="49690337">
      <w:bodyDiv w:val="1"/>
      <w:marLeft w:val="0"/>
      <w:marRight w:val="0"/>
      <w:marTop w:val="0"/>
      <w:marBottom w:val="0"/>
      <w:divBdr>
        <w:top w:val="none" w:sz="0" w:space="0" w:color="auto"/>
        <w:left w:val="none" w:sz="0" w:space="0" w:color="auto"/>
        <w:bottom w:val="none" w:sz="0" w:space="0" w:color="auto"/>
        <w:right w:val="none" w:sz="0" w:space="0" w:color="auto"/>
      </w:divBdr>
    </w:div>
    <w:div w:id="52395558">
      <w:bodyDiv w:val="1"/>
      <w:marLeft w:val="0"/>
      <w:marRight w:val="0"/>
      <w:marTop w:val="0"/>
      <w:marBottom w:val="0"/>
      <w:divBdr>
        <w:top w:val="none" w:sz="0" w:space="0" w:color="auto"/>
        <w:left w:val="none" w:sz="0" w:space="0" w:color="auto"/>
        <w:bottom w:val="none" w:sz="0" w:space="0" w:color="auto"/>
        <w:right w:val="none" w:sz="0" w:space="0" w:color="auto"/>
      </w:divBdr>
    </w:div>
    <w:div w:id="87384813">
      <w:bodyDiv w:val="1"/>
      <w:marLeft w:val="0"/>
      <w:marRight w:val="0"/>
      <w:marTop w:val="0"/>
      <w:marBottom w:val="0"/>
      <w:divBdr>
        <w:top w:val="none" w:sz="0" w:space="0" w:color="auto"/>
        <w:left w:val="none" w:sz="0" w:space="0" w:color="auto"/>
        <w:bottom w:val="none" w:sz="0" w:space="0" w:color="auto"/>
        <w:right w:val="none" w:sz="0" w:space="0" w:color="auto"/>
      </w:divBdr>
    </w:div>
    <w:div w:id="98112925">
      <w:bodyDiv w:val="1"/>
      <w:marLeft w:val="0"/>
      <w:marRight w:val="0"/>
      <w:marTop w:val="0"/>
      <w:marBottom w:val="0"/>
      <w:divBdr>
        <w:top w:val="none" w:sz="0" w:space="0" w:color="auto"/>
        <w:left w:val="none" w:sz="0" w:space="0" w:color="auto"/>
        <w:bottom w:val="none" w:sz="0" w:space="0" w:color="auto"/>
        <w:right w:val="none" w:sz="0" w:space="0" w:color="auto"/>
      </w:divBdr>
    </w:div>
    <w:div w:id="100995714">
      <w:bodyDiv w:val="1"/>
      <w:marLeft w:val="0"/>
      <w:marRight w:val="0"/>
      <w:marTop w:val="0"/>
      <w:marBottom w:val="0"/>
      <w:divBdr>
        <w:top w:val="none" w:sz="0" w:space="0" w:color="auto"/>
        <w:left w:val="none" w:sz="0" w:space="0" w:color="auto"/>
        <w:bottom w:val="none" w:sz="0" w:space="0" w:color="auto"/>
        <w:right w:val="none" w:sz="0" w:space="0" w:color="auto"/>
      </w:divBdr>
    </w:div>
    <w:div w:id="252082386">
      <w:bodyDiv w:val="1"/>
      <w:marLeft w:val="0"/>
      <w:marRight w:val="0"/>
      <w:marTop w:val="0"/>
      <w:marBottom w:val="0"/>
      <w:divBdr>
        <w:top w:val="none" w:sz="0" w:space="0" w:color="auto"/>
        <w:left w:val="none" w:sz="0" w:space="0" w:color="auto"/>
        <w:bottom w:val="none" w:sz="0" w:space="0" w:color="auto"/>
        <w:right w:val="none" w:sz="0" w:space="0" w:color="auto"/>
      </w:divBdr>
    </w:div>
    <w:div w:id="288363290">
      <w:bodyDiv w:val="1"/>
      <w:marLeft w:val="0"/>
      <w:marRight w:val="0"/>
      <w:marTop w:val="0"/>
      <w:marBottom w:val="0"/>
      <w:divBdr>
        <w:top w:val="none" w:sz="0" w:space="0" w:color="auto"/>
        <w:left w:val="none" w:sz="0" w:space="0" w:color="auto"/>
        <w:bottom w:val="none" w:sz="0" w:space="0" w:color="auto"/>
        <w:right w:val="none" w:sz="0" w:space="0" w:color="auto"/>
      </w:divBdr>
    </w:div>
    <w:div w:id="288363660">
      <w:bodyDiv w:val="1"/>
      <w:marLeft w:val="0"/>
      <w:marRight w:val="0"/>
      <w:marTop w:val="0"/>
      <w:marBottom w:val="0"/>
      <w:divBdr>
        <w:top w:val="none" w:sz="0" w:space="0" w:color="auto"/>
        <w:left w:val="none" w:sz="0" w:space="0" w:color="auto"/>
        <w:bottom w:val="none" w:sz="0" w:space="0" w:color="auto"/>
        <w:right w:val="none" w:sz="0" w:space="0" w:color="auto"/>
      </w:divBdr>
    </w:div>
    <w:div w:id="307902618">
      <w:bodyDiv w:val="1"/>
      <w:marLeft w:val="0"/>
      <w:marRight w:val="0"/>
      <w:marTop w:val="0"/>
      <w:marBottom w:val="0"/>
      <w:divBdr>
        <w:top w:val="none" w:sz="0" w:space="0" w:color="auto"/>
        <w:left w:val="none" w:sz="0" w:space="0" w:color="auto"/>
        <w:bottom w:val="none" w:sz="0" w:space="0" w:color="auto"/>
        <w:right w:val="none" w:sz="0" w:space="0" w:color="auto"/>
      </w:divBdr>
    </w:div>
    <w:div w:id="319773226">
      <w:bodyDiv w:val="1"/>
      <w:marLeft w:val="0"/>
      <w:marRight w:val="0"/>
      <w:marTop w:val="0"/>
      <w:marBottom w:val="0"/>
      <w:divBdr>
        <w:top w:val="none" w:sz="0" w:space="0" w:color="auto"/>
        <w:left w:val="none" w:sz="0" w:space="0" w:color="auto"/>
        <w:bottom w:val="none" w:sz="0" w:space="0" w:color="auto"/>
        <w:right w:val="none" w:sz="0" w:space="0" w:color="auto"/>
      </w:divBdr>
    </w:div>
    <w:div w:id="333262559">
      <w:bodyDiv w:val="1"/>
      <w:marLeft w:val="0"/>
      <w:marRight w:val="0"/>
      <w:marTop w:val="0"/>
      <w:marBottom w:val="0"/>
      <w:divBdr>
        <w:top w:val="none" w:sz="0" w:space="0" w:color="auto"/>
        <w:left w:val="none" w:sz="0" w:space="0" w:color="auto"/>
        <w:bottom w:val="none" w:sz="0" w:space="0" w:color="auto"/>
        <w:right w:val="none" w:sz="0" w:space="0" w:color="auto"/>
      </w:divBdr>
    </w:div>
    <w:div w:id="346172940">
      <w:bodyDiv w:val="1"/>
      <w:marLeft w:val="0"/>
      <w:marRight w:val="0"/>
      <w:marTop w:val="0"/>
      <w:marBottom w:val="0"/>
      <w:divBdr>
        <w:top w:val="none" w:sz="0" w:space="0" w:color="auto"/>
        <w:left w:val="none" w:sz="0" w:space="0" w:color="auto"/>
        <w:bottom w:val="none" w:sz="0" w:space="0" w:color="auto"/>
        <w:right w:val="none" w:sz="0" w:space="0" w:color="auto"/>
      </w:divBdr>
    </w:div>
    <w:div w:id="401223432">
      <w:bodyDiv w:val="1"/>
      <w:marLeft w:val="0"/>
      <w:marRight w:val="0"/>
      <w:marTop w:val="0"/>
      <w:marBottom w:val="0"/>
      <w:divBdr>
        <w:top w:val="none" w:sz="0" w:space="0" w:color="auto"/>
        <w:left w:val="none" w:sz="0" w:space="0" w:color="auto"/>
        <w:bottom w:val="none" w:sz="0" w:space="0" w:color="auto"/>
        <w:right w:val="none" w:sz="0" w:space="0" w:color="auto"/>
      </w:divBdr>
    </w:div>
    <w:div w:id="406657705">
      <w:bodyDiv w:val="1"/>
      <w:marLeft w:val="0"/>
      <w:marRight w:val="0"/>
      <w:marTop w:val="0"/>
      <w:marBottom w:val="0"/>
      <w:divBdr>
        <w:top w:val="none" w:sz="0" w:space="0" w:color="auto"/>
        <w:left w:val="none" w:sz="0" w:space="0" w:color="auto"/>
        <w:bottom w:val="none" w:sz="0" w:space="0" w:color="auto"/>
        <w:right w:val="none" w:sz="0" w:space="0" w:color="auto"/>
      </w:divBdr>
    </w:div>
    <w:div w:id="410808178">
      <w:bodyDiv w:val="1"/>
      <w:marLeft w:val="0"/>
      <w:marRight w:val="0"/>
      <w:marTop w:val="0"/>
      <w:marBottom w:val="0"/>
      <w:divBdr>
        <w:top w:val="none" w:sz="0" w:space="0" w:color="auto"/>
        <w:left w:val="none" w:sz="0" w:space="0" w:color="auto"/>
        <w:bottom w:val="none" w:sz="0" w:space="0" w:color="auto"/>
        <w:right w:val="none" w:sz="0" w:space="0" w:color="auto"/>
      </w:divBdr>
    </w:div>
    <w:div w:id="419326997">
      <w:bodyDiv w:val="1"/>
      <w:marLeft w:val="0"/>
      <w:marRight w:val="0"/>
      <w:marTop w:val="0"/>
      <w:marBottom w:val="0"/>
      <w:divBdr>
        <w:top w:val="none" w:sz="0" w:space="0" w:color="auto"/>
        <w:left w:val="none" w:sz="0" w:space="0" w:color="auto"/>
        <w:bottom w:val="none" w:sz="0" w:space="0" w:color="auto"/>
        <w:right w:val="none" w:sz="0" w:space="0" w:color="auto"/>
      </w:divBdr>
    </w:div>
    <w:div w:id="440759976">
      <w:bodyDiv w:val="1"/>
      <w:marLeft w:val="0"/>
      <w:marRight w:val="0"/>
      <w:marTop w:val="0"/>
      <w:marBottom w:val="0"/>
      <w:divBdr>
        <w:top w:val="none" w:sz="0" w:space="0" w:color="auto"/>
        <w:left w:val="none" w:sz="0" w:space="0" w:color="auto"/>
        <w:bottom w:val="none" w:sz="0" w:space="0" w:color="auto"/>
        <w:right w:val="none" w:sz="0" w:space="0" w:color="auto"/>
      </w:divBdr>
    </w:div>
    <w:div w:id="449594533">
      <w:bodyDiv w:val="1"/>
      <w:marLeft w:val="0"/>
      <w:marRight w:val="0"/>
      <w:marTop w:val="0"/>
      <w:marBottom w:val="0"/>
      <w:divBdr>
        <w:top w:val="none" w:sz="0" w:space="0" w:color="auto"/>
        <w:left w:val="none" w:sz="0" w:space="0" w:color="auto"/>
        <w:bottom w:val="none" w:sz="0" w:space="0" w:color="auto"/>
        <w:right w:val="none" w:sz="0" w:space="0" w:color="auto"/>
      </w:divBdr>
    </w:div>
    <w:div w:id="453645361">
      <w:bodyDiv w:val="1"/>
      <w:marLeft w:val="0"/>
      <w:marRight w:val="0"/>
      <w:marTop w:val="0"/>
      <w:marBottom w:val="0"/>
      <w:divBdr>
        <w:top w:val="none" w:sz="0" w:space="0" w:color="auto"/>
        <w:left w:val="none" w:sz="0" w:space="0" w:color="auto"/>
        <w:bottom w:val="none" w:sz="0" w:space="0" w:color="auto"/>
        <w:right w:val="none" w:sz="0" w:space="0" w:color="auto"/>
      </w:divBdr>
    </w:div>
    <w:div w:id="467209539">
      <w:bodyDiv w:val="1"/>
      <w:marLeft w:val="0"/>
      <w:marRight w:val="0"/>
      <w:marTop w:val="0"/>
      <w:marBottom w:val="0"/>
      <w:divBdr>
        <w:top w:val="none" w:sz="0" w:space="0" w:color="auto"/>
        <w:left w:val="none" w:sz="0" w:space="0" w:color="auto"/>
        <w:bottom w:val="none" w:sz="0" w:space="0" w:color="auto"/>
        <w:right w:val="none" w:sz="0" w:space="0" w:color="auto"/>
      </w:divBdr>
    </w:div>
    <w:div w:id="493109540">
      <w:bodyDiv w:val="1"/>
      <w:marLeft w:val="0"/>
      <w:marRight w:val="0"/>
      <w:marTop w:val="0"/>
      <w:marBottom w:val="0"/>
      <w:divBdr>
        <w:top w:val="none" w:sz="0" w:space="0" w:color="auto"/>
        <w:left w:val="none" w:sz="0" w:space="0" w:color="auto"/>
        <w:bottom w:val="none" w:sz="0" w:space="0" w:color="auto"/>
        <w:right w:val="none" w:sz="0" w:space="0" w:color="auto"/>
      </w:divBdr>
    </w:div>
    <w:div w:id="496044985">
      <w:bodyDiv w:val="1"/>
      <w:marLeft w:val="0"/>
      <w:marRight w:val="0"/>
      <w:marTop w:val="0"/>
      <w:marBottom w:val="0"/>
      <w:divBdr>
        <w:top w:val="none" w:sz="0" w:space="0" w:color="auto"/>
        <w:left w:val="none" w:sz="0" w:space="0" w:color="auto"/>
        <w:bottom w:val="none" w:sz="0" w:space="0" w:color="auto"/>
        <w:right w:val="none" w:sz="0" w:space="0" w:color="auto"/>
      </w:divBdr>
    </w:div>
    <w:div w:id="498614353">
      <w:bodyDiv w:val="1"/>
      <w:marLeft w:val="0"/>
      <w:marRight w:val="0"/>
      <w:marTop w:val="0"/>
      <w:marBottom w:val="0"/>
      <w:divBdr>
        <w:top w:val="none" w:sz="0" w:space="0" w:color="auto"/>
        <w:left w:val="none" w:sz="0" w:space="0" w:color="auto"/>
        <w:bottom w:val="none" w:sz="0" w:space="0" w:color="auto"/>
        <w:right w:val="none" w:sz="0" w:space="0" w:color="auto"/>
      </w:divBdr>
    </w:div>
    <w:div w:id="569384280">
      <w:bodyDiv w:val="1"/>
      <w:marLeft w:val="0"/>
      <w:marRight w:val="0"/>
      <w:marTop w:val="0"/>
      <w:marBottom w:val="0"/>
      <w:divBdr>
        <w:top w:val="none" w:sz="0" w:space="0" w:color="auto"/>
        <w:left w:val="none" w:sz="0" w:space="0" w:color="auto"/>
        <w:bottom w:val="none" w:sz="0" w:space="0" w:color="auto"/>
        <w:right w:val="none" w:sz="0" w:space="0" w:color="auto"/>
      </w:divBdr>
    </w:div>
    <w:div w:id="578517844">
      <w:bodyDiv w:val="1"/>
      <w:marLeft w:val="0"/>
      <w:marRight w:val="0"/>
      <w:marTop w:val="0"/>
      <w:marBottom w:val="0"/>
      <w:divBdr>
        <w:top w:val="none" w:sz="0" w:space="0" w:color="auto"/>
        <w:left w:val="none" w:sz="0" w:space="0" w:color="auto"/>
        <w:bottom w:val="none" w:sz="0" w:space="0" w:color="auto"/>
        <w:right w:val="none" w:sz="0" w:space="0" w:color="auto"/>
      </w:divBdr>
    </w:div>
    <w:div w:id="633679174">
      <w:bodyDiv w:val="1"/>
      <w:marLeft w:val="0"/>
      <w:marRight w:val="0"/>
      <w:marTop w:val="0"/>
      <w:marBottom w:val="0"/>
      <w:divBdr>
        <w:top w:val="none" w:sz="0" w:space="0" w:color="auto"/>
        <w:left w:val="none" w:sz="0" w:space="0" w:color="auto"/>
        <w:bottom w:val="none" w:sz="0" w:space="0" w:color="auto"/>
        <w:right w:val="none" w:sz="0" w:space="0" w:color="auto"/>
      </w:divBdr>
    </w:div>
    <w:div w:id="659894876">
      <w:bodyDiv w:val="1"/>
      <w:marLeft w:val="0"/>
      <w:marRight w:val="0"/>
      <w:marTop w:val="0"/>
      <w:marBottom w:val="0"/>
      <w:divBdr>
        <w:top w:val="none" w:sz="0" w:space="0" w:color="auto"/>
        <w:left w:val="none" w:sz="0" w:space="0" w:color="auto"/>
        <w:bottom w:val="none" w:sz="0" w:space="0" w:color="auto"/>
        <w:right w:val="none" w:sz="0" w:space="0" w:color="auto"/>
      </w:divBdr>
    </w:div>
    <w:div w:id="671643561">
      <w:bodyDiv w:val="1"/>
      <w:marLeft w:val="0"/>
      <w:marRight w:val="0"/>
      <w:marTop w:val="0"/>
      <w:marBottom w:val="0"/>
      <w:divBdr>
        <w:top w:val="none" w:sz="0" w:space="0" w:color="auto"/>
        <w:left w:val="none" w:sz="0" w:space="0" w:color="auto"/>
        <w:bottom w:val="none" w:sz="0" w:space="0" w:color="auto"/>
        <w:right w:val="none" w:sz="0" w:space="0" w:color="auto"/>
      </w:divBdr>
    </w:div>
    <w:div w:id="699356233">
      <w:bodyDiv w:val="1"/>
      <w:marLeft w:val="0"/>
      <w:marRight w:val="0"/>
      <w:marTop w:val="0"/>
      <w:marBottom w:val="0"/>
      <w:divBdr>
        <w:top w:val="none" w:sz="0" w:space="0" w:color="auto"/>
        <w:left w:val="none" w:sz="0" w:space="0" w:color="auto"/>
        <w:bottom w:val="none" w:sz="0" w:space="0" w:color="auto"/>
        <w:right w:val="none" w:sz="0" w:space="0" w:color="auto"/>
      </w:divBdr>
    </w:div>
    <w:div w:id="710229745">
      <w:bodyDiv w:val="1"/>
      <w:marLeft w:val="0"/>
      <w:marRight w:val="0"/>
      <w:marTop w:val="0"/>
      <w:marBottom w:val="0"/>
      <w:divBdr>
        <w:top w:val="none" w:sz="0" w:space="0" w:color="auto"/>
        <w:left w:val="none" w:sz="0" w:space="0" w:color="auto"/>
        <w:bottom w:val="none" w:sz="0" w:space="0" w:color="auto"/>
        <w:right w:val="none" w:sz="0" w:space="0" w:color="auto"/>
      </w:divBdr>
    </w:div>
    <w:div w:id="714892588">
      <w:bodyDiv w:val="1"/>
      <w:marLeft w:val="0"/>
      <w:marRight w:val="0"/>
      <w:marTop w:val="0"/>
      <w:marBottom w:val="0"/>
      <w:divBdr>
        <w:top w:val="none" w:sz="0" w:space="0" w:color="auto"/>
        <w:left w:val="none" w:sz="0" w:space="0" w:color="auto"/>
        <w:bottom w:val="none" w:sz="0" w:space="0" w:color="auto"/>
        <w:right w:val="none" w:sz="0" w:space="0" w:color="auto"/>
      </w:divBdr>
    </w:div>
    <w:div w:id="738141065">
      <w:bodyDiv w:val="1"/>
      <w:marLeft w:val="0"/>
      <w:marRight w:val="0"/>
      <w:marTop w:val="0"/>
      <w:marBottom w:val="0"/>
      <w:divBdr>
        <w:top w:val="none" w:sz="0" w:space="0" w:color="auto"/>
        <w:left w:val="none" w:sz="0" w:space="0" w:color="auto"/>
        <w:bottom w:val="none" w:sz="0" w:space="0" w:color="auto"/>
        <w:right w:val="none" w:sz="0" w:space="0" w:color="auto"/>
      </w:divBdr>
    </w:div>
    <w:div w:id="751780030">
      <w:bodyDiv w:val="1"/>
      <w:marLeft w:val="0"/>
      <w:marRight w:val="0"/>
      <w:marTop w:val="0"/>
      <w:marBottom w:val="0"/>
      <w:divBdr>
        <w:top w:val="none" w:sz="0" w:space="0" w:color="auto"/>
        <w:left w:val="none" w:sz="0" w:space="0" w:color="auto"/>
        <w:bottom w:val="none" w:sz="0" w:space="0" w:color="auto"/>
        <w:right w:val="none" w:sz="0" w:space="0" w:color="auto"/>
      </w:divBdr>
    </w:div>
    <w:div w:id="753280594">
      <w:bodyDiv w:val="1"/>
      <w:marLeft w:val="0"/>
      <w:marRight w:val="0"/>
      <w:marTop w:val="0"/>
      <w:marBottom w:val="0"/>
      <w:divBdr>
        <w:top w:val="none" w:sz="0" w:space="0" w:color="auto"/>
        <w:left w:val="none" w:sz="0" w:space="0" w:color="auto"/>
        <w:bottom w:val="none" w:sz="0" w:space="0" w:color="auto"/>
        <w:right w:val="none" w:sz="0" w:space="0" w:color="auto"/>
      </w:divBdr>
    </w:div>
    <w:div w:id="785850019">
      <w:bodyDiv w:val="1"/>
      <w:marLeft w:val="0"/>
      <w:marRight w:val="0"/>
      <w:marTop w:val="0"/>
      <w:marBottom w:val="0"/>
      <w:divBdr>
        <w:top w:val="none" w:sz="0" w:space="0" w:color="auto"/>
        <w:left w:val="none" w:sz="0" w:space="0" w:color="auto"/>
        <w:bottom w:val="none" w:sz="0" w:space="0" w:color="auto"/>
        <w:right w:val="none" w:sz="0" w:space="0" w:color="auto"/>
      </w:divBdr>
    </w:div>
    <w:div w:id="801776372">
      <w:bodyDiv w:val="1"/>
      <w:marLeft w:val="0"/>
      <w:marRight w:val="0"/>
      <w:marTop w:val="0"/>
      <w:marBottom w:val="0"/>
      <w:divBdr>
        <w:top w:val="none" w:sz="0" w:space="0" w:color="auto"/>
        <w:left w:val="none" w:sz="0" w:space="0" w:color="auto"/>
        <w:bottom w:val="none" w:sz="0" w:space="0" w:color="auto"/>
        <w:right w:val="none" w:sz="0" w:space="0" w:color="auto"/>
      </w:divBdr>
    </w:div>
    <w:div w:id="845052412">
      <w:bodyDiv w:val="1"/>
      <w:marLeft w:val="0"/>
      <w:marRight w:val="0"/>
      <w:marTop w:val="0"/>
      <w:marBottom w:val="0"/>
      <w:divBdr>
        <w:top w:val="none" w:sz="0" w:space="0" w:color="auto"/>
        <w:left w:val="none" w:sz="0" w:space="0" w:color="auto"/>
        <w:bottom w:val="none" w:sz="0" w:space="0" w:color="auto"/>
        <w:right w:val="none" w:sz="0" w:space="0" w:color="auto"/>
      </w:divBdr>
    </w:div>
    <w:div w:id="896428207">
      <w:bodyDiv w:val="1"/>
      <w:marLeft w:val="0"/>
      <w:marRight w:val="0"/>
      <w:marTop w:val="0"/>
      <w:marBottom w:val="0"/>
      <w:divBdr>
        <w:top w:val="none" w:sz="0" w:space="0" w:color="auto"/>
        <w:left w:val="none" w:sz="0" w:space="0" w:color="auto"/>
        <w:bottom w:val="none" w:sz="0" w:space="0" w:color="auto"/>
        <w:right w:val="none" w:sz="0" w:space="0" w:color="auto"/>
      </w:divBdr>
    </w:div>
    <w:div w:id="903176806">
      <w:bodyDiv w:val="1"/>
      <w:marLeft w:val="0"/>
      <w:marRight w:val="0"/>
      <w:marTop w:val="0"/>
      <w:marBottom w:val="0"/>
      <w:divBdr>
        <w:top w:val="none" w:sz="0" w:space="0" w:color="auto"/>
        <w:left w:val="none" w:sz="0" w:space="0" w:color="auto"/>
        <w:bottom w:val="none" w:sz="0" w:space="0" w:color="auto"/>
        <w:right w:val="none" w:sz="0" w:space="0" w:color="auto"/>
      </w:divBdr>
    </w:div>
    <w:div w:id="908198910">
      <w:bodyDiv w:val="1"/>
      <w:marLeft w:val="0"/>
      <w:marRight w:val="0"/>
      <w:marTop w:val="0"/>
      <w:marBottom w:val="0"/>
      <w:divBdr>
        <w:top w:val="none" w:sz="0" w:space="0" w:color="auto"/>
        <w:left w:val="none" w:sz="0" w:space="0" w:color="auto"/>
        <w:bottom w:val="none" w:sz="0" w:space="0" w:color="auto"/>
        <w:right w:val="none" w:sz="0" w:space="0" w:color="auto"/>
      </w:divBdr>
    </w:div>
    <w:div w:id="930090341">
      <w:bodyDiv w:val="1"/>
      <w:marLeft w:val="0"/>
      <w:marRight w:val="0"/>
      <w:marTop w:val="0"/>
      <w:marBottom w:val="0"/>
      <w:divBdr>
        <w:top w:val="none" w:sz="0" w:space="0" w:color="auto"/>
        <w:left w:val="none" w:sz="0" w:space="0" w:color="auto"/>
        <w:bottom w:val="none" w:sz="0" w:space="0" w:color="auto"/>
        <w:right w:val="none" w:sz="0" w:space="0" w:color="auto"/>
      </w:divBdr>
    </w:div>
    <w:div w:id="954944164">
      <w:bodyDiv w:val="1"/>
      <w:marLeft w:val="0"/>
      <w:marRight w:val="0"/>
      <w:marTop w:val="0"/>
      <w:marBottom w:val="0"/>
      <w:divBdr>
        <w:top w:val="none" w:sz="0" w:space="0" w:color="auto"/>
        <w:left w:val="none" w:sz="0" w:space="0" w:color="auto"/>
        <w:bottom w:val="none" w:sz="0" w:space="0" w:color="auto"/>
        <w:right w:val="none" w:sz="0" w:space="0" w:color="auto"/>
      </w:divBdr>
    </w:div>
    <w:div w:id="958412625">
      <w:bodyDiv w:val="1"/>
      <w:marLeft w:val="0"/>
      <w:marRight w:val="0"/>
      <w:marTop w:val="0"/>
      <w:marBottom w:val="0"/>
      <w:divBdr>
        <w:top w:val="none" w:sz="0" w:space="0" w:color="auto"/>
        <w:left w:val="none" w:sz="0" w:space="0" w:color="auto"/>
        <w:bottom w:val="none" w:sz="0" w:space="0" w:color="auto"/>
        <w:right w:val="none" w:sz="0" w:space="0" w:color="auto"/>
      </w:divBdr>
    </w:div>
    <w:div w:id="963773354">
      <w:bodyDiv w:val="1"/>
      <w:marLeft w:val="0"/>
      <w:marRight w:val="0"/>
      <w:marTop w:val="0"/>
      <w:marBottom w:val="0"/>
      <w:divBdr>
        <w:top w:val="none" w:sz="0" w:space="0" w:color="auto"/>
        <w:left w:val="none" w:sz="0" w:space="0" w:color="auto"/>
        <w:bottom w:val="none" w:sz="0" w:space="0" w:color="auto"/>
        <w:right w:val="none" w:sz="0" w:space="0" w:color="auto"/>
      </w:divBdr>
    </w:div>
    <w:div w:id="1017191622">
      <w:bodyDiv w:val="1"/>
      <w:marLeft w:val="0"/>
      <w:marRight w:val="0"/>
      <w:marTop w:val="0"/>
      <w:marBottom w:val="0"/>
      <w:divBdr>
        <w:top w:val="none" w:sz="0" w:space="0" w:color="auto"/>
        <w:left w:val="none" w:sz="0" w:space="0" w:color="auto"/>
        <w:bottom w:val="none" w:sz="0" w:space="0" w:color="auto"/>
        <w:right w:val="none" w:sz="0" w:space="0" w:color="auto"/>
      </w:divBdr>
    </w:div>
    <w:div w:id="1052191301">
      <w:bodyDiv w:val="1"/>
      <w:marLeft w:val="0"/>
      <w:marRight w:val="0"/>
      <w:marTop w:val="0"/>
      <w:marBottom w:val="0"/>
      <w:divBdr>
        <w:top w:val="none" w:sz="0" w:space="0" w:color="auto"/>
        <w:left w:val="none" w:sz="0" w:space="0" w:color="auto"/>
        <w:bottom w:val="none" w:sz="0" w:space="0" w:color="auto"/>
        <w:right w:val="none" w:sz="0" w:space="0" w:color="auto"/>
      </w:divBdr>
    </w:div>
    <w:div w:id="1067264946">
      <w:bodyDiv w:val="1"/>
      <w:marLeft w:val="0"/>
      <w:marRight w:val="0"/>
      <w:marTop w:val="0"/>
      <w:marBottom w:val="0"/>
      <w:divBdr>
        <w:top w:val="none" w:sz="0" w:space="0" w:color="auto"/>
        <w:left w:val="none" w:sz="0" w:space="0" w:color="auto"/>
        <w:bottom w:val="none" w:sz="0" w:space="0" w:color="auto"/>
        <w:right w:val="none" w:sz="0" w:space="0" w:color="auto"/>
      </w:divBdr>
    </w:div>
    <w:div w:id="1067386980">
      <w:bodyDiv w:val="1"/>
      <w:marLeft w:val="0"/>
      <w:marRight w:val="0"/>
      <w:marTop w:val="0"/>
      <w:marBottom w:val="0"/>
      <w:divBdr>
        <w:top w:val="none" w:sz="0" w:space="0" w:color="auto"/>
        <w:left w:val="none" w:sz="0" w:space="0" w:color="auto"/>
        <w:bottom w:val="none" w:sz="0" w:space="0" w:color="auto"/>
        <w:right w:val="none" w:sz="0" w:space="0" w:color="auto"/>
      </w:divBdr>
    </w:div>
    <w:div w:id="1126894387">
      <w:bodyDiv w:val="1"/>
      <w:marLeft w:val="0"/>
      <w:marRight w:val="0"/>
      <w:marTop w:val="0"/>
      <w:marBottom w:val="0"/>
      <w:divBdr>
        <w:top w:val="none" w:sz="0" w:space="0" w:color="auto"/>
        <w:left w:val="none" w:sz="0" w:space="0" w:color="auto"/>
        <w:bottom w:val="none" w:sz="0" w:space="0" w:color="auto"/>
        <w:right w:val="none" w:sz="0" w:space="0" w:color="auto"/>
      </w:divBdr>
    </w:div>
    <w:div w:id="1138493729">
      <w:bodyDiv w:val="1"/>
      <w:marLeft w:val="0"/>
      <w:marRight w:val="0"/>
      <w:marTop w:val="0"/>
      <w:marBottom w:val="0"/>
      <w:divBdr>
        <w:top w:val="none" w:sz="0" w:space="0" w:color="auto"/>
        <w:left w:val="none" w:sz="0" w:space="0" w:color="auto"/>
        <w:bottom w:val="none" w:sz="0" w:space="0" w:color="auto"/>
        <w:right w:val="none" w:sz="0" w:space="0" w:color="auto"/>
      </w:divBdr>
    </w:div>
    <w:div w:id="1183275482">
      <w:bodyDiv w:val="1"/>
      <w:marLeft w:val="0"/>
      <w:marRight w:val="0"/>
      <w:marTop w:val="0"/>
      <w:marBottom w:val="0"/>
      <w:divBdr>
        <w:top w:val="none" w:sz="0" w:space="0" w:color="auto"/>
        <w:left w:val="none" w:sz="0" w:space="0" w:color="auto"/>
        <w:bottom w:val="none" w:sz="0" w:space="0" w:color="auto"/>
        <w:right w:val="none" w:sz="0" w:space="0" w:color="auto"/>
      </w:divBdr>
    </w:div>
    <w:div w:id="1199049803">
      <w:bodyDiv w:val="1"/>
      <w:marLeft w:val="0"/>
      <w:marRight w:val="0"/>
      <w:marTop w:val="0"/>
      <w:marBottom w:val="0"/>
      <w:divBdr>
        <w:top w:val="none" w:sz="0" w:space="0" w:color="auto"/>
        <w:left w:val="none" w:sz="0" w:space="0" w:color="auto"/>
        <w:bottom w:val="none" w:sz="0" w:space="0" w:color="auto"/>
        <w:right w:val="none" w:sz="0" w:space="0" w:color="auto"/>
      </w:divBdr>
    </w:div>
    <w:div w:id="1219588563">
      <w:bodyDiv w:val="1"/>
      <w:marLeft w:val="0"/>
      <w:marRight w:val="0"/>
      <w:marTop w:val="0"/>
      <w:marBottom w:val="0"/>
      <w:divBdr>
        <w:top w:val="none" w:sz="0" w:space="0" w:color="auto"/>
        <w:left w:val="none" w:sz="0" w:space="0" w:color="auto"/>
        <w:bottom w:val="none" w:sz="0" w:space="0" w:color="auto"/>
        <w:right w:val="none" w:sz="0" w:space="0" w:color="auto"/>
      </w:divBdr>
    </w:div>
    <w:div w:id="1250625040">
      <w:bodyDiv w:val="1"/>
      <w:marLeft w:val="0"/>
      <w:marRight w:val="0"/>
      <w:marTop w:val="0"/>
      <w:marBottom w:val="0"/>
      <w:divBdr>
        <w:top w:val="none" w:sz="0" w:space="0" w:color="auto"/>
        <w:left w:val="none" w:sz="0" w:space="0" w:color="auto"/>
        <w:bottom w:val="none" w:sz="0" w:space="0" w:color="auto"/>
        <w:right w:val="none" w:sz="0" w:space="0" w:color="auto"/>
      </w:divBdr>
    </w:div>
    <w:div w:id="1258245316">
      <w:bodyDiv w:val="1"/>
      <w:marLeft w:val="0"/>
      <w:marRight w:val="0"/>
      <w:marTop w:val="0"/>
      <w:marBottom w:val="0"/>
      <w:divBdr>
        <w:top w:val="none" w:sz="0" w:space="0" w:color="auto"/>
        <w:left w:val="none" w:sz="0" w:space="0" w:color="auto"/>
        <w:bottom w:val="none" w:sz="0" w:space="0" w:color="auto"/>
        <w:right w:val="none" w:sz="0" w:space="0" w:color="auto"/>
      </w:divBdr>
    </w:div>
    <w:div w:id="1270747151">
      <w:bodyDiv w:val="1"/>
      <w:marLeft w:val="0"/>
      <w:marRight w:val="0"/>
      <w:marTop w:val="0"/>
      <w:marBottom w:val="0"/>
      <w:divBdr>
        <w:top w:val="none" w:sz="0" w:space="0" w:color="auto"/>
        <w:left w:val="none" w:sz="0" w:space="0" w:color="auto"/>
        <w:bottom w:val="none" w:sz="0" w:space="0" w:color="auto"/>
        <w:right w:val="none" w:sz="0" w:space="0" w:color="auto"/>
      </w:divBdr>
    </w:div>
    <w:div w:id="1275867646">
      <w:bodyDiv w:val="1"/>
      <w:marLeft w:val="0"/>
      <w:marRight w:val="0"/>
      <w:marTop w:val="0"/>
      <w:marBottom w:val="0"/>
      <w:divBdr>
        <w:top w:val="none" w:sz="0" w:space="0" w:color="auto"/>
        <w:left w:val="none" w:sz="0" w:space="0" w:color="auto"/>
        <w:bottom w:val="none" w:sz="0" w:space="0" w:color="auto"/>
        <w:right w:val="none" w:sz="0" w:space="0" w:color="auto"/>
      </w:divBdr>
      <w:divsChild>
        <w:div w:id="1636178577">
          <w:marLeft w:val="0"/>
          <w:marRight w:val="0"/>
          <w:marTop w:val="0"/>
          <w:marBottom w:val="0"/>
          <w:divBdr>
            <w:top w:val="none" w:sz="0" w:space="0" w:color="auto"/>
            <w:left w:val="none" w:sz="0" w:space="0" w:color="auto"/>
            <w:bottom w:val="none" w:sz="0" w:space="0" w:color="auto"/>
            <w:right w:val="none" w:sz="0" w:space="0" w:color="auto"/>
          </w:divBdr>
          <w:divsChild>
            <w:div w:id="20112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72255">
      <w:bodyDiv w:val="1"/>
      <w:marLeft w:val="0"/>
      <w:marRight w:val="0"/>
      <w:marTop w:val="0"/>
      <w:marBottom w:val="0"/>
      <w:divBdr>
        <w:top w:val="none" w:sz="0" w:space="0" w:color="auto"/>
        <w:left w:val="none" w:sz="0" w:space="0" w:color="auto"/>
        <w:bottom w:val="none" w:sz="0" w:space="0" w:color="auto"/>
        <w:right w:val="none" w:sz="0" w:space="0" w:color="auto"/>
      </w:divBdr>
    </w:div>
    <w:div w:id="1294822762">
      <w:bodyDiv w:val="1"/>
      <w:marLeft w:val="0"/>
      <w:marRight w:val="0"/>
      <w:marTop w:val="0"/>
      <w:marBottom w:val="0"/>
      <w:divBdr>
        <w:top w:val="none" w:sz="0" w:space="0" w:color="auto"/>
        <w:left w:val="none" w:sz="0" w:space="0" w:color="auto"/>
        <w:bottom w:val="none" w:sz="0" w:space="0" w:color="auto"/>
        <w:right w:val="none" w:sz="0" w:space="0" w:color="auto"/>
      </w:divBdr>
    </w:div>
    <w:div w:id="1300721205">
      <w:bodyDiv w:val="1"/>
      <w:marLeft w:val="0"/>
      <w:marRight w:val="0"/>
      <w:marTop w:val="0"/>
      <w:marBottom w:val="0"/>
      <w:divBdr>
        <w:top w:val="none" w:sz="0" w:space="0" w:color="auto"/>
        <w:left w:val="none" w:sz="0" w:space="0" w:color="auto"/>
        <w:bottom w:val="none" w:sz="0" w:space="0" w:color="auto"/>
        <w:right w:val="none" w:sz="0" w:space="0" w:color="auto"/>
      </w:divBdr>
    </w:div>
    <w:div w:id="1335576067">
      <w:bodyDiv w:val="1"/>
      <w:marLeft w:val="0"/>
      <w:marRight w:val="0"/>
      <w:marTop w:val="0"/>
      <w:marBottom w:val="0"/>
      <w:divBdr>
        <w:top w:val="none" w:sz="0" w:space="0" w:color="auto"/>
        <w:left w:val="none" w:sz="0" w:space="0" w:color="auto"/>
        <w:bottom w:val="none" w:sz="0" w:space="0" w:color="auto"/>
        <w:right w:val="none" w:sz="0" w:space="0" w:color="auto"/>
      </w:divBdr>
    </w:div>
    <w:div w:id="1400982094">
      <w:bodyDiv w:val="1"/>
      <w:marLeft w:val="0"/>
      <w:marRight w:val="0"/>
      <w:marTop w:val="0"/>
      <w:marBottom w:val="0"/>
      <w:divBdr>
        <w:top w:val="none" w:sz="0" w:space="0" w:color="auto"/>
        <w:left w:val="none" w:sz="0" w:space="0" w:color="auto"/>
        <w:bottom w:val="none" w:sz="0" w:space="0" w:color="auto"/>
        <w:right w:val="none" w:sz="0" w:space="0" w:color="auto"/>
      </w:divBdr>
    </w:div>
    <w:div w:id="1480146988">
      <w:bodyDiv w:val="1"/>
      <w:marLeft w:val="0"/>
      <w:marRight w:val="0"/>
      <w:marTop w:val="0"/>
      <w:marBottom w:val="0"/>
      <w:divBdr>
        <w:top w:val="none" w:sz="0" w:space="0" w:color="auto"/>
        <w:left w:val="none" w:sz="0" w:space="0" w:color="auto"/>
        <w:bottom w:val="none" w:sz="0" w:space="0" w:color="auto"/>
        <w:right w:val="none" w:sz="0" w:space="0" w:color="auto"/>
      </w:divBdr>
    </w:div>
    <w:div w:id="1502626478">
      <w:bodyDiv w:val="1"/>
      <w:marLeft w:val="0"/>
      <w:marRight w:val="0"/>
      <w:marTop w:val="0"/>
      <w:marBottom w:val="0"/>
      <w:divBdr>
        <w:top w:val="none" w:sz="0" w:space="0" w:color="auto"/>
        <w:left w:val="none" w:sz="0" w:space="0" w:color="auto"/>
        <w:bottom w:val="none" w:sz="0" w:space="0" w:color="auto"/>
        <w:right w:val="none" w:sz="0" w:space="0" w:color="auto"/>
      </w:divBdr>
    </w:div>
    <w:div w:id="1524781686">
      <w:bodyDiv w:val="1"/>
      <w:marLeft w:val="0"/>
      <w:marRight w:val="0"/>
      <w:marTop w:val="0"/>
      <w:marBottom w:val="0"/>
      <w:divBdr>
        <w:top w:val="none" w:sz="0" w:space="0" w:color="auto"/>
        <w:left w:val="none" w:sz="0" w:space="0" w:color="auto"/>
        <w:bottom w:val="none" w:sz="0" w:space="0" w:color="auto"/>
        <w:right w:val="none" w:sz="0" w:space="0" w:color="auto"/>
      </w:divBdr>
    </w:div>
    <w:div w:id="1537083918">
      <w:bodyDiv w:val="1"/>
      <w:marLeft w:val="0"/>
      <w:marRight w:val="0"/>
      <w:marTop w:val="0"/>
      <w:marBottom w:val="0"/>
      <w:divBdr>
        <w:top w:val="none" w:sz="0" w:space="0" w:color="auto"/>
        <w:left w:val="none" w:sz="0" w:space="0" w:color="auto"/>
        <w:bottom w:val="none" w:sz="0" w:space="0" w:color="auto"/>
        <w:right w:val="none" w:sz="0" w:space="0" w:color="auto"/>
      </w:divBdr>
    </w:div>
    <w:div w:id="1577784020">
      <w:bodyDiv w:val="1"/>
      <w:marLeft w:val="0"/>
      <w:marRight w:val="0"/>
      <w:marTop w:val="0"/>
      <w:marBottom w:val="0"/>
      <w:divBdr>
        <w:top w:val="none" w:sz="0" w:space="0" w:color="auto"/>
        <w:left w:val="none" w:sz="0" w:space="0" w:color="auto"/>
        <w:bottom w:val="none" w:sz="0" w:space="0" w:color="auto"/>
        <w:right w:val="none" w:sz="0" w:space="0" w:color="auto"/>
      </w:divBdr>
    </w:div>
    <w:div w:id="1584140959">
      <w:bodyDiv w:val="1"/>
      <w:marLeft w:val="0"/>
      <w:marRight w:val="0"/>
      <w:marTop w:val="0"/>
      <w:marBottom w:val="0"/>
      <w:divBdr>
        <w:top w:val="none" w:sz="0" w:space="0" w:color="auto"/>
        <w:left w:val="none" w:sz="0" w:space="0" w:color="auto"/>
        <w:bottom w:val="none" w:sz="0" w:space="0" w:color="auto"/>
        <w:right w:val="none" w:sz="0" w:space="0" w:color="auto"/>
      </w:divBdr>
    </w:div>
    <w:div w:id="1668434050">
      <w:bodyDiv w:val="1"/>
      <w:marLeft w:val="0"/>
      <w:marRight w:val="0"/>
      <w:marTop w:val="0"/>
      <w:marBottom w:val="0"/>
      <w:divBdr>
        <w:top w:val="none" w:sz="0" w:space="0" w:color="auto"/>
        <w:left w:val="none" w:sz="0" w:space="0" w:color="auto"/>
        <w:bottom w:val="none" w:sz="0" w:space="0" w:color="auto"/>
        <w:right w:val="none" w:sz="0" w:space="0" w:color="auto"/>
      </w:divBdr>
    </w:div>
    <w:div w:id="1711488490">
      <w:bodyDiv w:val="1"/>
      <w:marLeft w:val="0"/>
      <w:marRight w:val="0"/>
      <w:marTop w:val="0"/>
      <w:marBottom w:val="0"/>
      <w:divBdr>
        <w:top w:val="none" w:sz="0" w:space="0" w:color="auto"/>
        <w:left w:val="none" w:sz="0" w:space="0" w:color="auto"/>
        <w:bottom w:val="none" w:sz="0" w:space="0" w:color="auto"/>
        <w:right w:val="none" w:sz="0" w:space="0" w:color="auto"/>
      </w:divBdr>
    </w:div>
    <w:div w:id="1717389260">
      <w:bodyDiv w:val="1"/>
      <w:marLeft w:val="0"/>
      <w:marRight w:val="0"/>
      <w:marTop w:val="0"/>
      <w:marBottom w:val="0"/>
      <w:divBdr>
        <w:top w:val="none" w:sz="0" w:space="0" w:color="auto"/>
        <w:left w:val="none" w:sz="0" w:space="0" w:color="auto"/>
        <w:bottom w:val="none" w:sz="0" w:space="0" w:color="auto"/>
        <w:right w:val="none" w:sz="0" w:space="0" w:color="auto"/>
      </w:divBdr>
    </w:div>
    <w:div w:id="1728064281">
      <w:bodyDiv w:val="1"/>
      <w:marLeft w:val="0"/>
      <w:marRight w:val="0"/>
      <w:marTop w:val="0"/>
      <w:marBottom w:val="0"/>
      <w:divBdr>
        <w:top w:val="none" w:sz="0" w:space="0" w:color="auto"/>
        <w:left w:val="none" w:sz="0" w:space="0" w:color="auto"/>
        <w:bottom w:val="none" w:sz="0" w:space="0" w:color="auto"/>
        <w:right w:val="none" w:sz="0" w:space="0" w:color="auto"/>
      </w:divBdr>
    </w:div>
    <w:div w:id="1749032555">
      <w:bodyDiv w:val="1"/>
      <w:marLeft w:val="0"/>
      <w:marRight w:val="0"/>
      <w:marTop w:val="0"/>
      <w:marBottom w:val="0"/>
      <w:divBdr>
        <w:top w:val="none" w:sz="0" w:space="0" w:color="auto"/>
        <w:left w:val="none" w:sz="0" w:space="0" w:color="auto"/>
        <w:bottom w:val="none" w:sz="0" w:space="0" w:color="auto"/>
        <w:right w:val="none" w:sz="0" w:space="0" w:color="auto"/>
      </w:divBdr>
    </w:div>
    <w:div w:id="1793590163">
      <w:bodyDiv w:val="1"/>
      <w:marLeft w:val="0"/>
      <w:marRight w:val="0"/>
      <w:marTop w:val="0"/>
      <w:marBottom w:val="0"/>
      <w:divBdr>
        <w:top w:val="none" w:sz="0" w:space="0" w:color="auto"/>
        <w:left w:val="none" w:sz="0" w:space="0" w:color="auto"/>
        <w:bottom w:val="none" w:sz="0" w:space="0" w:color="auto"/>
        <w:right w:val="none" w:sz="0" w:space="0" w:color="auto"/>
      </w:divBdr>
    </w:div>
    <w:div w:id="1796944898">
      <w:bodyDiv w:val="1"/>
      <w:marLeft w:val="0"/>
      <w:marRight w:val="0"/>
      <w:marTop w:val="0"/>
      <w:marBottom w:val="0"/>
      <w:divBdr>
        <w:top w:val="none" w:sz="0" w:space="0" w:color="auto"/>
        <w:left w:val="none" w:sz="0" w:space="0" w:color="auto"/>
        <w:bottom w:val="none" w:sz="0" w:space="0" w:color="auto"/>
        <w:right w:val="none" w:sz="0" w:space="0" w:color="auto"/>
      </w:divBdr>
    </w:div>
    <w:div w:id="1802961811">
      <w:bodyDiv w:val="1"/>
      <w:marLeft w:val="0"/>
      <w:marRight w:val="0"/>
      <w:marTop w:val="0"/>
      <w:marBottom w:val="0"/>
      <w:divBdr>
        <w:top w:val="none" w:sz="0" w:space="0" w:color="auto"/>
        <w:left w:val="none" w:sz="0" w:space="0" w:color="auto"/>
        <w:bottom w:val="none" w:sz="0" w:space="0" w:color="auto"/>
        <w:right w:val="none" w:sz="0" w:space="0" w:color="auto"/>
      </w:divBdr>
    </w:div>
    <w:div w:id="1816726709">
      <w:bodyDiv w:val="1"/>
      <w:marLeft w:val="0"/>
      <w:marRight w:val="0"/>
      <w:marTop w:val="0"/>
      <w:marBottom w:val="0"/>
      <w:divBdr>
        <w:top w:val="none" w:sz="0" w:space="0" w:color="auto"/>
        <w:left w:val="none" w:sz="0" w:space="0" w:color="auto"/>
        <w:bottom w:val="none" w:sz="0" w:space="0" w:color="auto"/>
        <w:right w:val="none" w:sz="0" w:space="0" w:color="auto"/>
      </w:divBdr>
    </w:div>
    <w:div w:id="1819180132">
      <w:bodyDiv w:val="1"/>
      <w:marLeft w:val="0"/>
      <w:marRight w:val="0"/>
      <w:marTop w:val="0"/>
      <w:marBottom w:val="0"/>
      <w:divBdr>
        <w:top w:val="none" w:sz="0" w:space="0" w:color="auto"/>
        <w:left w:val="none" w:sz="0" w:space="0" w:color="auto"/>
        <w:bottom w:val="none" w:sz="0" w:space="0" w:color="auto"/>
        <w:right w:val="none" w:sz="0" w:space="0" w:color="auto"/>
      </w:divBdr>
    </w:div>
    <w:div w:id="1835024280">
      <w:bodyDiv w:val="1"/>
      <w:marLeft w:val="0"/>
      <w:marRight w:val="0"/>
      <w:marTop w:val="0"/>
      <w:marBottom w:val="0"/>
      <w:divBdr>
        <w:top w:val="none" w:sz="0" w:space="0" w:color="auto"/>
        <w:left w:val="none" w:sz="0" w:space="0" w:color="auto"/>
        <w:bottom w:val="none" w:sz="0" w:space="0" w:color="auto"/>
        <w:right w:val="none" w:sz="0" w:space="0" w:color="auto"/>
      </w:divBdr>
    </w:div>
    <w:div w:id="1837111220">
      <w:bodyDiv w:val="1"/>
      <w:marLeft w:val="0"/>
      <w:marRight w:val="0"/>
      <w:marTop w:val="0"/>
      <w:marBottom w:val="0"/>
      <w:divBdr>
        <w:top w:val="none" w:sz="0" w:space="0" w:color="auto"/>
        <w:left w:val="none" w:sz="0" w:space="0" w:color="auto"/>
        <w:bottom w:val="none" w:sz="0" w:space="0" w:color="auto"/>
        <w:right w:val="none" w:sz="0" w:space="0" w:color="auto"/>
      </w:divBdr>
    </w:div>
    <w:div w:id="1838954066">
      <w:bodyDiv w:val="1"/>
      <w:marLeft w:val="0"/>
      <w:marRight w:val="0"/>
      <w:marTop w:val="0"/>
      <w:marBottom w:val="0"/>
      <w:divBdr>
        <w:top w:val="none" w:sz="0" w:space="0" w:color="auto"/>
        <w:left w:val="none" w:sz="0" w:space="0" w:color="auto"/>
        <w:bottom w:val="none" w:sz="0" w:space="0" w:color="auto"/>
        <w:right w:val="none" w:sz="0" w:space="0" w:color="auto"/>
      </w:divBdr>
    </w:div>
    <w:div w:id="1848933857">
      <w:bodyDiv w:val="1"/>
      <w:marLeft w:val="0"/>
      <w:marRight w:val="0"/>
      <w:marTop w:val="0"/>
      <w:marBottom w:val="0"/>
      <w:divBdr>
        <w:top w:val="none" w:sz="0" w:space="0" w:color="auto"/>
        <w:left w:val="none" w:sz="0" w:space="0" w:color="auto"/>
        <w:bottom w:val="none" w:sz="0" w:space="0" w:color="auto"/>
        <w:right w:val="none" w:sz="0" w:space="0" w:color="auto"/>
      </w:divBdr>
    </w:div>
    <w:div w:id="1873495658">
      <w:bodyDiv w:val="1"/>
      <w:marLeft w:val="0"/>
      <w:marRight w:val="0"/>
      <w:marTop w:val="0"/>
      <w:marBottom w:val="0"/>
      <w:divBdr>
        <w:top w:val="none" w:sz="0" w:space="0" w:color="auto"/>
        <w:left w:val="none" w:sz="0" w:space="0" w:color="auto"/>
        <w:bottom w:val="none" w:sz="0" w:space="0" w:color="auto"/>
        <w:right w:val="none" w:sz="0" w:space="0" w:color="auto"/>
      </w:divBdr>
    </w:div>
    <w:div w:id="1878278415">
      <w:bodyDiv w:val="1"/>
      <w:marLeft w:val="0"/>
      <w:marRight w:val="0"/>
      <w:marTop w:val="0"/>
      <w:marBottom w:val="0"/>
      <w:divBdr>
        <w:top w:val="none" w:sz="0" w:space="0" w:color="auto"/>
        <w:left w:val="none" w:sz="0" w:space="0" w:color="auto"/>
        <w:bottom w:val="none" w:sz="0" w:space="0" w:color="auto"/>
        <w:right w:val="none" w:sz="0" w:space="0" w:color="auto"/>
      </w:divBdr>
    </w:div>
    <w:div w:id="1879197490">
      <w:bodyDiv w:val="1"/>
      <w:marLeft w:val="0"/>
      <w:marRight w:val="0"/>
      <w:marTop w:val="0"/>
      <w:marBottom w:val="0"/>
      <w:divBdr>
        <w:top w:val="none" w:sz="0" w:space="0" w:color="auto"/>
        <w:left w:val="none" w:sz="0" w:space="0" w:color="auto"/>
        <w:bottom w:val="none" w:sz="0" w:space="0" w:color="auto"/>
        <w:right w:val="none" w:sz="0" w:space="0" w:color="auto"/>
      </w:divBdr>
    </w:div>
    <w:div w:id="1885747346">
      <w:bodyDiv w:val="1"/>
      <w:marLeft w:val="0"/>
      <w:marRight w:val="0"/>
      <w:marTop w:val="0"/>
      <w:marBottom w:val="0"/>
      <w:divBdr>
        <w:top w:val="none" w:sz="0" w:space="0" w:color="auto"/>
        <w:left w:val="none" w:sz="0" w:space="0" w:color="auto"/>
        <w:bottom w:val="none" w:sz="0" w:space="0" w:color="auto"/>
        <w:right w:val="none" w:sz="0" w:space="0" w:color="auto"/>
      </w:divBdr>
    </w:div>
    <w:div w:id="1974168866">
      <w:bodyDiv w:val="1"/>
      <w:marLeft w:val="0"/>
      <w:marRight w:val="0"/>
      <w:marTop w:val="0"/>
      <w:marBottom w:val="0"/>
      <w:divBdr>
        <w:top w:val="none" w:sz="0" w:space="0" w:color="auto"/>
        <w:left w:val="none" w:sz="0" w:space="0" w:color="auto"/>
        <w:bottom w:val="none" w:sz="0" w:space="0" w:color="auto"/>
        <w:right w:val="none" w:sz="0" w:space="0" w:color="auto"/>
      </w:divBdr>
    </w:div>
    <w:div w:id="1976789373">
      <w:bodyDiv w:val="1"/>
      <w:marLeft w:val="0"/>
      <w:marRight w:val="0"/>
      <w:marTop w:val="0"/>
      <w:marBottom w:val="0"/>
      <w:divBdr>
        <w:top w:val="none" w:sz="0" w:space="0" w:color="auto"/>
        <w:left w:val="none" w:sz="0" w:space="0" w:color="auto"/>
        <w:bottom w:val="none" w:sz="0" w:space="0" w:color="auto"/>
        <w:right w:val="none" w:sz="0" w:space="0" w:color="auto"/>
      </w:divBdr>
    </w:div>
    <w:div w:id="1977686176">
      <w:bodyDiv w:val="1"/>
      <w:marLeft w:val="0"/>
      <w:marRight w:val="0"/>
      <w:marTop w:val="0"/>
      <w:marBottom w:val="0"/>
      <w:divBdr>
        <w:top w:val="none" w:sz="0" w:space="0" w:color="auto"/>
        <w:left w:val="none" w:sz="0" w:space="0" w:color="auto"/>
        <w:bottom w:val="none" w:sz="0" w:space="0" w:color="auto"/>
        <w:right w:val="none" w:sz="0" w:space="0" w:color="auto"/>
      </w:divBdr>
    </w:div>
    <w:div w:id="1979070692">
      <w:bodyDiv w:val="1"/>
      <w:marLeft w:val="0"/>
      <w:marRight w:val="0"/>
      <w:marTop w:val="0"/>
      <w:marBottom w:val="0"/>
      <w:divBdr>
        <w:top w:val="none" w:sz="0" w:space="0" w:color="auto"/>
        <w:left w:val="none" w:sz="0" w:space="0" w:color="auto"/>
        <w:bottom w:val="none" w:sz="0" w:space="0" w:color="auto"/>
        <w:right w:val="none" w:sz="0" w:space="0" w:color="auto"/>
      </w:divBdr>
    </w:div>
    <w:div w:id="1981030264">
      <w:bodyDiv w:val="1"/>
      <w:marLeft w:val="0"/>
      <w:marRight w:val="0"/>
      <w:marTop w:val="0"/>
      <w:marBottom w:val="0"/>
      <w:divBdr>
        <w:top w:val="none" w:sz="0" w:space="0" w:color="auto"/>
        <w:left w:val="none" w:sz="0" w:space="0" w:color="auto"/>
        <w:bottom w:val="none" w:sz="0" w:space="0" w:color="auto"/>
        <w:right w:val="none" w:sz="0" w:space="0" w:color="auto"/>
      </w:divBdr>
    </w:div>
    <w:div w:id="2002780818">
      <w:bodyDiv w:val="1"/>
      <w:marLeft w:val="0"/>
      <w:marRight w:val="0"/>
      <w:marTop w:val="0"/>
      <w:marBottom w:val="0"/>
      <w:divBdr>
        <w:top w:val="none" w:sz="0" w:space="0" w:color="auto"/>
        <w:left w:val="none" w:sz="0" w:space="0" w:color="auto"/>
        <w:bottom w:val="none" w:sz="0" w:space="0" w:color="auto"/>
        <w:right w:val="none" w:sz="0" w:space="0" w:color="auto"/>
      </w:divBdr>
    </w:div>
    <w:div w:id="2008705460">
      <w:bodyDiv w:val="1"/>
      <w:marLeft w:val="0"/>
      <w:marRight w:val="0"/>
      <w:marTop w:val="0"/>
      <w:marBottom w:val="0"/>
      <w:divBdr>
        <w:top w:val="none" w:sz="0" w:space="0" w:color="auto"/>
        <w:left w:val="none" w:sz="0" w:space="0" w:color="auto"/>
        <w:bottom w:val="none" w:sz="0" w:space="0" w:color="auto"/>
        <w:right w:val="none" w:sz="0" w:space="0" w:color="auto"/>
      </w:divBdr>
    </w:div>
    <w:div w:id="2009597798">
      <w:bodyDiv w:val="1"/>
      <w:marLeft w:val="0"/>
      <w:marRight w:val="0"/>
      <w:marTop w:val="0"/>
      <w:marBottom w:val="0"/>
      <w:divBdr>
        <w:top w:val="none" w:sz="0" w:space="0" w:color="auto"/>
        <w:left w:val="none" w:sz="0" w:space="0" w:color="auto"/>
        <w:bottom w:val="none" w:sz="0" w:space="0" w:color="auto"/>
        <w:right w:val="none" w:sz="0" w:space="0" w:color="auto"/>
      </w:divBdr>
    </w:div>
    <w:div w:id="2022853503">
      <w:bodyDiv w:val="1"/>
      <w:marLeft w:val="0"/>
      <w:marRight w:val="0"/>
      <w:marTop w:val="0"/>
      <w:marBottom w:val="0"/>
      <w:divBdr>
        <w:top w:val="none" w:sz="0" w:space="0" w:color="auto"/>
        <w:left w:val="none" w:sz="0" w:space="0" w:color="auto"/>
        <w:bottom w:val="none" w:sz="0" w:space="0" w:color="auto"/>
        <w:right w:val="none" w:sz="0" w:space="0" w:color="auto"/>
      </w:divBdr>
    </w:div>
    <w:div w:id="2023311089">
      <w:bodyDiv w:val="1"/>
      <w:marLeft w:val="0"/>
      <w:marRight w:val="0"/>
      <w:marTop w:val="0"/>
      <w:marBottom w:val="0"/>
      <w:divBdr>
        <w:top w:val="none" w:sz="0" w:space="0" w:color="auto"/>
        <w:left w:val="none" w:sz="0" w:space="0" w:color="auto"/>
        <w:bottom w:val="none" w:sz="0" w:space="0" w:color="auto"/>
        <w:right w:val="none" w:sz="0" w:space="0" w:color="auto"/>
      </w:divBdr>
    </w:div>
    <w:div w:id="2058240240">
      <w:bodyDiv w:val="1"/>
      <w:marLeft w:val="0"/>
      <w:marRight w:val="0"/>
      <w:marTop w:val="0"/>
      <w:marBottom w:val="0"/>
      <w:divBdr>
        <w:top w:val="none" w:sz="0" w:space="0" w:color="auto"/>
        <w:left w:val="none" w:sz="0" w:space="0" w:color="auto"/>
        <w:bottom w:val="none" w:sz="0" w:space="0" w:color="auto"/>
        <w:right w:val="none" w:sz="0" w:space="0" w:color="auto"/>
      </w:divBdr>
    </w:div>
    <w:div w:id="2063364451">
      <w:bodyDiv w:val="1"/>
      <w:marLeft w:val="0"/>
      <w:marRight w:val="0"/>
      <w:marTop w:val="0"/>
      <w:marBottom w:val="0"/>
      <w:divBdr>
        <w:top w:val="none" w:sz="0" w:space="0" w:color="auto"/>
        <w:left w:val="none" w:sz="0" w:space="0" w:color="auto"/>
        <w:bottom w:val="none" w:sz="0" w:space="0" w:color="auto"/>
        <w:right w:val="none" w:sz="0" w:space="0" w:color="auto"/>
      </w:divBdr>
    </w:div>
    <w:div w:id="2088189485">
      <w:bodyDiv w:val="1"/>
      <w:marLeft w:val="0"/>
      <w:marRight w:val="0"/>
      <w:marTop w:val="0"/>
      <w:marBottom w:val="0"/>
      <w:divBdr>
        <w:top w:val="none" w:sz="0" w:space="0" w:color="auto"/>
        <w:left w:val="none" w:sz="0" w:space="0" w:color="auto"/>
        <w:bottom w:val="none" w:sz="0" w:space="0" w:color="auto"/>
        <w:right w:val="none" w:sz="0" w:space="0" w:color="auto"/>
      </w:divBdr>
    </w:div>
    <w:div w:id="2100713532">
      <w:bodyDiv w:val="1"/>
      <w:marLeft w:val="0"/>
      <w:marRight w:val="0"/>
      <w:marTop w:val="0"/>
      <w:marBottom w:val="0"/>
      <w:divBdr>
        <w:top w:val="none" w:sz="0" w:space="0" w:color="auto"/>
        <w:left w:val="none" w:sz="0" w:space="0" w:color="auto"/>
        <w:bottom w:val="none" w:sz="0" w:space="0" w:color="auto"/>
        <w:right w:val="none" w:sz="0" w:space="0" w:color="auto"/>
      </w:divBdr>
    </w:div>
    <w:div w:id="2119595120">
      <w:bodyDiv w:val="1"/>
      <w:marLeft w:val="0"/>
      <w:marRight w:val="0"/>
      <w:marTop w:val="0"/>
      <w:marBottom w:val="0"/>
      <w:divBdr>
        <w:top w:val="none" w:sz="0" w:space="0" w:color="auto"/>
        <w:left w:val="none" w:sz="0" w:space="0" w:color="auto"/>
        <w:bottom w:val="none" w:sz="0" w:space="0" w:color="auto"/>
        <w:right w:val="none" w:sz="0" w:space="0" w:color="auto"/>
      </w:divBdr>
    </w:div>
    <w:div w:id="2121954326">
      <w:bodyDiv w:val="1"/>
      <w:marLeft w:val="0"/>
      <w:marRight w:val="0"/>
      <w:marTop w:val="0"/>
      <w:marBottom w:val="0"/>
      <w:divBdr>
        <w:top w:val="none" w:sz="0" w:space="0" w:color="auto"/>
        <w:left w:val="none" w:sz="0" w:space="0" w:color="auto"/>
        <w:bottom w:val="none" w:sz="0" w:space="0" w:color="auto"/>
        <w:right w:val="none" w:sz="0" w:space="0" w:color="auto"/>
      </w:divBdr>
    </w:div>
    <w:div w:id="214541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3.xml"/><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4DC7E-F372-472D-87DD-A91A8A8A49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8BD2FB-D06B-4172-A309-B76921839C29}">
  <ds:schemaRefs>
    <ds:schemaRef ds:uri="http://schemas.microsoft.com/sharepoint/v3/contenttype/forms"/>
  </ds:schemaRefs>
</ds:datastoreItem>
</file>

<file path=customXml/itemProps3.xml><?xml version="1.0" encoding="utf-8"?>
<ds:datastoreItem xmlns:ds="http://schemas.openxmlformats.org/officeDocument/2006/customXml" ds:itemID="{66609F29-F5DA-4A09-A84A-D5710EC68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B2D415-3785-4B80-B00D-EE53AA01F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33069</Words>
  <Characters>181885</Characters>
  <Application>Microsoft Office Word</Application>
  <DocSecurity>0</DocSecurity>
  <Lines>1515</Lines>
  <Paragraphs>429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 Justo Arteaga</dc:creator>
  <cp:keywords/>
  <dc:description/>
  <cp:lastModifiedBy>Maria del Consuelo Gonzalez Moreno</cp:lastModifiedBy>
  <cp:revision>69</cp:revision>
  <cp:lastPrinted>2017-10-27T14:50:00Z</cp:lastPrinted>
  <dcterms:created xsi:type="dcterms:W3CDTF">2017-11-05T20:10:00Z</dcterms:created>
  <dcterms:modified xsi:type="dcterms:W3CDTF">2017-11-21T22:38:00Z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-783575204</vt:i4>
  </property>
  <property fmtid="{D5CDD505-2E9C-101B-9397-08002B2CF9AE}" pid="3" name="ContentTypeId">
    <vt:lpwstr>0x010100ECEEB889474DA94B9F68B747786921B0</vt:lpwstr>
  </property>
</Properties>
</file>