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EF" w:rsidRPr="00B918FD" w:rsidRDefault="002D46A1" w:rsidP="00B918FD">
      <w:pPr>
        <w:pStyle w:val="Ttulo1"/>
        <w:spacing w:before="120"/>
        <w:jc w:val="both"/>
        <w:rPr>
          <w:rFonts w:ascii="ITC Avant Garde" w:hAnsi="ITC Avant Garde"/>
          <w:b/>
          <w:color w:val="auto"/>
          <w:sz w:val="22"/>
          <w:szCs w:val="20"/>
        </w:rPr>
      </w:pPr>
      <w:r w:rsidRPr="00B918FD">
        <w:rPr>
          <w:rFonts w:ascii="ITC Avant Garde" w:hAnsi="ITC Avant Garde"/>
          <w:b/>
          <w:color w:val="auto"/>
          <w:sz w:val="22"/>
          <w:szCs w:val="20"/>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p>
    <w:p w:rsidR="00960D33" w:rsidRPr="005626A6" w:rsidRDefault="00DA495A" w:rsidP="00E31FE0">
      <w:pPr>
        <w:spacing w:before="120" w:after="0"/>
        <w:jc w:val="both"/>
        <w:rPr>
          <w:rFonts w:ascii="ITC Avant Garde" w:hAnsi="ITC Avant Garde"/>
        </w:rPr>
      </w:pPr>
      <w:r>
        <w:rPr>
          <w:rFonts w:ascii="ITC Avant Garde" w:hAnsi="ITC Avant Garde"/>
        </w:rPr>
        <w:t>Ciudad de México</w:t>
      </w:r>
      <w:r w:rsidR="00636955" w:rsidRPr="005626A6">
        <w:rPr>
          <w:rFonts w:ascii="ITC Avant Garde" w:hAnsi="ITC Avant Garde"/>
        </w:rPr>
        <w:t xml:space="preserve">, a </w:t>
      </w:r>
      <w:r w:rsidR="00DD2036">
        <w:rPr>
          <w:rFonts w:ascii="ITC Avant Garde" w:hAnsi="ITC Avant Garde"/>
        </w:rPr>
        <w:t>ocho de agosto</w:t>
      </w:r>
      <w:r w:rsidR="00866FBC" w:rsidRPr="005626A6">
        <w:rPr>
          <w:rFonts w:ascii="ITC Avant Garde" w:hAnsi="ITC Avant Garde"/>
        </w:rPr>
        <w:t xml:space="preserve"> de dos mil dieciocho. </w:t>
      </w:r>
      <w:r w:rsidR="00FD7F7C">
        <w:rPr>
          <w:rFonts w:ascii="ITC Avant Garde" w:hAnsi="ITC Avant Garde"/>
        </w:rPr>
        <w:t>–</w:t>
      </w:r>
      <w:r w:rsidR="00636955" w:rsidRPr="005626A6">
        <w:rPr>
          <w:rFonts w:ascii="ITC Avant Garde" w:hAnsi="ITC Avant Garde"/>
        </w:rPr>
        <w:t xml:space="preserve"> Vistos</w:t>
      </w:r>
      <w:r w:rsidR="00FD7F7C">
        <w:rPr>
          <w:rFonts w:ascii="ITC Avant Garde" w:hAnsi="ITC Avant Garde"/>
        </w:rPr>
        <w:t xml:space="preserve"> los siguientes</w:t>
      </w:r>
      <w:r w:rsidR="00636955" w:rsidRPr="005626A6">
        <w:rPr>
          <w:rFonts w:ascii="ITC Avant Garde" w:hAnsi="ITC Avant Garde"/>
        </w:rPr>
        <w:t>:</w:t>
      </w:r>
    </w:p>
    <w:p w:rsidR="00641E39" w:rsidRPr="00DC6B57" w:rsidRDefault="00FC067E" w:rsidP="00DC6B57">
      <w:pPr>
        <w:pStyle w:val="Ttulo1"/>
        <w:jc w:val="center"/>
        <w:rPr>
          <w:rFonts w:ascii="ITC Avant Garde" w:hAnsi="ITC Avant Garde"/>
          <w:b/>
          <w:color w:val="auto"/>
          <w:sz w:val="22"/>
          <w:szCs w:val="22"/>
        </w:rPr>
      </w:pPr>
      <w:r w:rsidRPr="00DC6B57">
        <w:rPr>
          <w:rFonts w:ascii="ITC Avant Garde" w:hAnsi="ITC Avant Garde"/>
          <w:b/>
          <w:color w:val="auto"/>
          <w:sz w:val="22"/>
          <w:szCs w:val="22"/>
        </w:rPr>
        <w:t>I. ANTECEDENTES</w:t>
      </w:r>
    </w:p>
    <w:p w:rsidR="00E72933" w:rsidRPr="00E72933" w:rsidRDefault="00641E39" w:rsidP="00E31FE0">
      <w:pPr>
        <w:spacing w:before="120" w:after="0"/>
        <w:jc w:val="both"/>
        <w:rPr>
          <w:rFonts w:ascii="ITC Avant Garde" w:hAnsi="ITC Avant Garde"/>
          <w:b/>
        </w:rPr>
      </w:pPr>
      <w:r w:rsidRPr="005626A6">
        <w:rPr>
          <w:rFonts w:ascii="ITC Avant Garde" w:hAnsi="ITC Avant Garde"/>
          <w:b/>
        </w:rPr>
        <w:t xml:space="preserve">Primero. </w:t>
      </w:r>
      <w:r w:rsidR="003026B9" w:rsidRPr="005626A6">
        <w:rPr>
          <w:rFonts w:ascii="ITC Avant Garde" w:hAnsi="ITC Avant Garde"/>
        </w:rPr>
        <w:t>La r</w:t>
      </w:r>
      <w:r w:rsidR="00250A72" w:rsidRPr="005626A6">
        <w:rPr>
          <w:rFonts w:ascii="ITC Avant Garde" w:hAnsi="ITC Avant Garde"/>
        </w:rPr>
        <w:t>esolución emitida por el Pleno del Instituto Federal de Telecomunicaciones (Instituto)</w:t>
      </w:r>
      <w:r w:rsidR="00BB521E" w:rsidRPr="005626A6">
        <w:rPr>
          <w:rFonts w:ascii="ITC Avant Garde" w:hAnsi="ITC Avant Garde"/>
        </w:rPr>
        <w:t xml:space="preserve"> en su tercera Sesión Extraordinaria, de fecha </w:t>
      </w:r>
      <w:r w:rsidR="00250A72" w:rsidRPr="005626A6">
        <w:rPr>
          <w:rFonts w:ascii="ITC Avant Garde" w:hAnsi="ITC Avant Garde"/>
        </w:rPr>
        <w:t xml:space="preserve">diecisiete de febrero de dos mil </w:t>
      </w:r>
      <w:r w:rsidR="002320B5" w:rsidRPr="005626A6">
        <w:rPr>
          <w:rFonts w:ascii="ITC Avant Garde" w:hAnsi="ITC Avant Garde"/>
        </w:rPr>
        <w:t>catorce</w:t>
      </w:r>
      <w:r w:rsidR="00250A72" w:rsidRPr="005626A6">
        <w:rPr>
          <w:rFonts w:ascii="ITC Avant Garde" w:hAnsi="ITC Avant Garde"/>
        </w:rPr>
        <w:t xml:space="preserve">, </w:t>
      </w:r>
      <w:r w:rsidR="00B6203A" w:rsidRPr="005626A6">
        <w:rPr>
          <w:rFonts w:ascii="ITC Avant Garde" w:hAnsi="ITC Avant Garde"/>
        </w:rPr>
        <w:t xml:space="preserve">(Resolución) </w:t>
      </w:r>
      <w:r w:rsidR="00250A72" w:rsidRPr="005626A6">
        <w:rPr>
          <w:rFonts w:ascii="ITC Avant Garde" w:hAnsi="ITC Avant Garde"/>
        </w:rPr>
        <w:t>en el expediente E-IFT/DGIPM/PMA/0001/2013 (Expediente),</w:t>
      </w:r>
      <w:r w:rsidR="002D46A1">
        <w:rPr>
          <w:rStyle w:val="Refdenotaalpie"/>
          <w:rFonts w:ascii="ITC Avant Garde" w:hAnsi="ITC Avant Garde"/>
        </w:rPr>
        <w:footnoteReference w:id="1"/>
      </w:r>
      <w:r w:rsidR="00250A72" w:rsidRPr="005626A6">
        <w:rPr>
          <w:rFonts w:ascii="ITC Avant Garde" w:hAnsi="ITC Avant Garde"/>
        </w:rPr>
        <w:t xml:space="preserve"> </w:t>
      </w:r>
      <w:r w:rsidR="002B1DE6" w:rsidRPr="005626A6">
        <w:rPr>
          <w:rFonts w:ascii="ITC Avant Garde" w:hAnsi="ITC Avant Garde"/>
        </w:rPr>
        <w:t>mediante la</w:t>
      </w:r>
      <w:r w:rsidR="00250A72" w:rsidRPr="005626A6">
        <w:rPr>
          <w:rFonts w:ascii="ITC Avant Garde" w:hAnsi="ITC Avant Garde"/>
        </w:rPr>
        <w:t xml:space="preserve"> cual</w:t>
      </w:r>
      <w:r w:rsidR="002B1DE6" w:rsidRPr="005626A6">
        <w:rPr>
          <w:rFonts w:ascii="ITC Avant Garde" w:hAnsi="ITC Avant Garde"/>
        </w:rPr>
        <w:t>: i)</w:t>
      </w:r>
      <w:r w:rsidR="00250A72" w:rsidRPr="005626A6">
        <w:rPr>
          <w:rFonts w:ascii="ITC Avant Garde" w:hAnsi="ITC Avant Garde"/>
        </w:rPr>
        <w:t xml:space="preserve"> se tuvo </w:t>
      </w:r>
      <w:r w:rsidR="008B2DC6" w:rsidRPr="005626A6">
        <w:rPr>
          <w:rFonts w:ascii="ITC Avant Garde" w:hAnsi="ITC Avant Garde"/>
        </w:rPr>
        <w:t xml:space="preserve">por acreditada la </w:t>
      </w:r>
      <w:r w:rsidR="00B6203A" w:rsidRPr="005626A6">
        <w:rPr>
          <w:rFonts w:ascii="ITC Avant Garde" w:hAnsi="ITC Avant Garde"/>
        </w:rPr>
        <w:t xml:space="preserve">realización </w:t>
      </w:r>
      <w:r w:rsidR="008B2DC6" w:rsidRPr="005626A6">
        <w:rPr>
          <w:rFonts w:ascii="ITC Avant Garde" w:hAnsi="ITC Avant Garde"/>
        </w:rPr>
        <w:t xml:space="preserve">de </w:t>
      </w:r>
      <w:r w:rsidR="00B6203A" w:rsidRPr="005626A6">
        <w:rPr>
          <w:rFonts w:ascii="ITC Avant Garde" w:hAnsi="ITC Avant Garde"/>
        </w:rPr>
        <w:t xml:space="preserve">una </w:t>
      </w:r>
      <w:r w:rsidR="008B2DC6" w:rsidRPr="005626A6">
        <w:rPr>
          <w:rFonts w:ascii="ITC Avant Garde" w:hAnsi="ITC Avant Garde"/>
        </w:rPr>
        <w:t xml:space="preserve">práctica monopólica </w:t>
      </w:r>
      <w:r w:rsidR="008B2DC6" w:rsidRPr="00DB60EF">
        <w:rPr>
          <w:rFonts w:ascii="ITC Avant Garde" w:hAnsi="ITC Avant Garde"/>
        </w:rPr>
        <w:t>a</w:t>
      </w:r>
      <w:r w:rsidR="00250A72" w:rsidRPr="00DB60EF">
        <w:rPr>
          <w:rFonts w:ascii="ITC Avant Garde" w:hAnsi="ITC Avant Garde"/>
        </w:rPr>
        <w:t>bsoluta</w:t>
      </w:r>
      <w:r w:rsidR="002B1DE6" w:rsidRPr="00DB60EF">
        <w:rPr>
          <w:rFonts w:ascii="ITC Avant Garde" w:hAnsi="ITC Avant Garde"/>
        </w:rPr>
        <w:t xml:space="preserve"> </w:t>
      </w:r>
      <w:r w:rsidR="008B2DC6" w:rsidRPr="00DB60EF">
        <w:rPr>
          <w:rFonts w:ascii="ITC Avant Garde" w:hAnsi="ITC Avant Garde"/>
        </w:rPr>
        <w:t>prevista en el</w:t>
      </w:r>
      <w:r w:rsidR="00250A72" w:rsidRPr="00DB60EF">
        <w:rPr>
          <w:rFonts w:ascii="ITC Avant Garde" w:hAnsi="ITC Avant Garde"/>
        </w:rPr>
        <w:t xml:space="preserve"> artículo 9, fracción III </w:t>
      </w:r>
      <w:r w:rsidR="00A807A5" w:rsidRPr="00DB60EF">
        <w:rPr>
          <w:rFonts w:ascii="ITC Avant Garde" w:hAnsi="ITC Avant Garde"/>
        </w:rPr>
        <w:t>(PMA)</w:t>
      </w:r>
      <w:r w:rsidR="002B1DE6" w:rsidRPr="00DB60EF">
        <w:rPr>
          <w:rFonts w:ascii="ITC Avant Garde" w:hAnsi="ITC Avant Garde"/>
        </w:rPr>
        <w:t>,</w:t>
      </w:r>
      <w:r w:rsidR="00250A72" w:rsidRPr="005626A6">
        <w:rPr>
          <w:rFonts w:ascii="ITC Avant Garde" w:hAnsi="ITC Avant Garde"/>
        </w:rPr>
        <w:t>de la Ley Fe</w:t>
      </w:r>
      <w:r w:rsidR="00FD7F7C">
        <w:rPr>
          <w:rFonts w:ascii="ITC Avant Garde" w:hAnsi="ITC Avant Garde"/>
        </w:rPr>
        <w:t>de</w:t>
      </w:r>
      <w:r w:rsidR="00250A72" w:rsidRPr="005626A6">
        <w:rPr>
          <w:rFonts w:ascii="ITC Avant Garde" w:hAnsi="ITC Avant Garde"/>
        </w:rPr>
        <w:t>ral de Competencia Económica (LFCE)</w:t>
      </w:r>
      <w:r w:rsidR="008B2DC6" w:rsidRPr="005626A6">
        <w:rPr>
          <w:rStyle w:val="Refdenotaalpie"/>
          <w:rFonts w:ascii="ITC Avant Garde" w:hAnsi="ITC Avant Garde"/>
        </w:rPr>
        <w:footnoteReference w:id="2"/>
      </w:r>
      <w:r w:rsidR="002B1DE6" w:rsidRPr="005626A6">
        <w:rPr>
          <w:rFonts w:ascii="ITC Avant Garde" w:hAnsi="ITC Avant Garde"/>
        </w:rPr>
        <w:t xml:space="preserve"> por parte de Cablevisión, S.A</w:t>
      </w:r>
      <w:r w:rsidR="00FD7F7C">
        <w:rPr>
          <w:rFonts w:ascii="ITC Avant Garde" w:hAnsi="ITC Avant Garde"/>
        </w:rPr>
        <w:t>.</w:t>
      </w:r>
      <w:r w:rsidR="002B1DE6" w:rsidRPr="005626A6">
        <w:rPr>
          <w:rFonts w:ascii="ITC Avant Garde" w:hAnsi="ITC Avant Garde"/>
        </w:rPr>
        <w:t xml:space="preserve"> de C.V. (Cablevisión) y Mega Cable, S.A de C.V. (</w:t>
      </w:r>
      <w:proofErr w:type="spellStart"/>
      <w:r w:rsidR="002B1DE6" w:rsidRPr="005626A6">
        <w:rPr>
          <w:rFonts w:ascii="ITC Avant Garde" w:hAnsi="ITC Avant Garde"/>
        </w:rPr>
        <w:t>Megacable</w:t>
      </w:r>
      <w:proofErr w:type="spellEnd"/>
      <w:r w:rsidR="002B1DE6" w:rsidRPr="005626A6">
        <w:rPr>
          <w:rFonts w:ascii="ITC Avant Garde" w:hAnsi="ITC Avant Garde"/>
        </w:rPr>
        <w:t xml:space="preserve">); </w:t>
      </w:r>
      <w:r w:rsidR="008B2DC6" w:rsidRPr="005626A6">
        <w:rPr>
          <w:rFonts w:ascii="ITC Avant Garde" w:hAnsi="ITC Avant Garde"/>
        </w:rPr>
        <w:t xml:space="preserve">ii) </w:t>
      </w:r>
      <w:r w:rsidR="002B1DE6" w:rsidRPr="005626A6">
        <w:rPr>
          <w:rFonts w:ascii="ITC Avant Garde" w:hAnsi="ITC Avant Garde"/>
        </w:rPr>
        <w:t>se ordenó la supresión inmediata de la práctica m</w:t>
      </w:r>
      <w:r w:rsidR="008B2DC6" w:rsidRPr="005626A6">
        <w:rPr>
          <w:rFonts w:ascii="ITC Avant Garde" w:hAnsi="ITC Avant Garde"/>
        </w:rPr>
        <w:t>onopólica absoluta acreditada;</w:t>
      </w:r>
      <w:r w:rsidR="002B1DE6" w:rsidRPr="005626A6">
        <w:rPr>
          <w:rFonts w:ascii="ITC Avant Garde" w:hAnsi="ITC Avant Garde"/>
        </w:rPr>
        <w:t xml:space="preserve"> iii) se ordenó la presentación de mecanismos con plazos para la </w:t>
      </w:r>
      <w:r w:rsidR="008B2DC6" w:rsidRPr="005626A6">
        <w:rPr>
          <w:rFonts w:ascii="ITC Avant Garde" w:hAnsi="ITC Avant Garde"/>
        </w:rPr>
        <w:t xml:space="preserve">eficaz </w:t>
      </w:r>
      <w:r w:rsidR="002B1DE6" w:rsidRPr="005626A6">
        <w:rPr>
          <w:rFonts w:ascii="ITC Avant Garde" w:hAnsi="ITC Avant Garde"/>
        </w:rPr>
        <w:t xml:space="preserve">supresión </w:t>
      </w:r>
      <w:r w:rsidR="007F61FD" w:rsidRPr="005626A6">
        <w:rPr>
          <w:rFonts w:ascii="ITC Avant Garde" w:hAnsi="ITC Avant Garde"/>
        </w:rPr>
        <w:t>de la conducta sancionada, y iv</w:t>
      </w:r>
      <w:r w:rsidR="008B2DC6" w:rsidRPr="005626A6">
        <w:rPr>
          <w:rFonts w:ascii="ITC Avant Garde" w:hAnsi="ITC Avant Garde"/>
        </w:rPr>
        <w:t xml:space="preserve">) se impuso </w:t>
      </w:r>
      <w:r w:rsidR="00FD7F7C">
        <w:rPr>
          <w:rFonts w:ascii="ITC Avant Garde" w:hAnsi="ITC Avant Garde"/>
        </w:rPr>
        <w:t xml:space="preserve">una </w:t>
      </w:r>
      <w:r w:rsidR="008B2DC6" w:rsidRPr="005626A6">
        <w:rPr>
          <w:rFonts w:ascii="ITC Avant Garde" w:hAnsi="ITC Avant Garde"/>
        </w:rPr>
        <w:t xml:space="preserve">multa a </w:t>
      </w:r>
      <w:r w:rsidR="00FD7F7C">
        <w:rPr>
          <w:rFonts w:ascii="ITC Avant Garde" w:hAnsi="ITC Avant Garde"/>
        </w:rPr>
        <w:t xml:space="preserve">cada uno de </w:t>
      </w:r>
      <w:r w:rsidR="008B2DC6" w:rsidRPr="005626A6">
        <w:rPr>
          <w:rFonts w:ascii="ITC Avant Garde" w:hAnsi="ITC Avant Garde"/>
        </w:rPr>
        <w:t>los agentes económicos</w:t>
      </w:r>
      <w:r w:rsidR="002320B5" w:rsidRPr="005626A6">
        <w:rPr>
          <w:rFonts w:ascii="ITC Avant Garde" w:hAnsi="ITC Avant Garde"/>
        </w:rPr>
        <w:t xml:space="preserve"> </w:t>
      </w:r>
      <w:r w:rsidR="00FD7F7C">
        <w:rPr>
          <w:rFonts w:ascii="ITC Avant Garde" w:hAnsi="ITC Avant Garde"/>
        </w:rPr>
        <w:t>citados en el inciso i)</w:t>
      </w:r>
      <w:r w:rsidR="008B2DC6" w:rsidRPr="005626A6">
        <w:rPr>
          <w:rFonts w:ascii="ITC Avant Garde" w:hAnsi="ITC Avant Garde"/>
        </w:rPr>
        <w:t>.</w:t>
      </w:r>
    </w:p>
    <w:p w:rsidR="00FD7F7C" w:rsidRDefault="00641E39" w:rsidP="00E31FE0">
      <w:pPr>
        <w:spacing w:before="120" w:after="0"/>
        <w:jc w:val="both"/>
        <w:rPr>
          <w:rFonts w:ascii="ITC Avant Garde" w:hAnsi="ITC Avant Garde"/>
          <w:lang w:bidi="en-US"/>
        </w:rPr>
      </w:pPr>
      <w:r w:rsidRPr="005626A6">
        <w:rPr>
          <w:rFonts w:ascii="ITC Avant Garde" w:hAnsi="ITC Avant Garde"/>
          <w:b/>
        </w:rPr>
        <w:t>Segundo</w:t>
      </w:r>
      <w:r w:rsidRPr="00C96CC5">
        <w:rPr>
          <w:rFonts w:ascii="ITC Avant Garde" w:hAnsi="ITC Avant Garde"/>
          <w:b/>
        </w:rPr>
        <w:t xml:space="preserve">. </w:t>
      </w:r>
      <w:r w:rsidR="00FC067E" w:rsidRPr="00C96CC5">
        <w:rPr>
          <w:rFonts w:ascii="ITC Avant Garde" w:hAnsi="ITC Avant Garde" w:cs="Arial"/>
        </w:rPr>
        <w:t>El doce de marzo de dos mil catorce</w:t>
      </w:r>
      <w:r w:rsidR="00FC067E" w:rsidRPr="00C96CC5">
        <w:rPr>
          <w:rFonts w:ascii="ITC Avant Garde" w:hAnsi="ITC Avant Garde"/>
        </w:rPr>
        <w:t>,</w:t>
      </w:r>
      <w:r w:rsidR="00FC067E" w:rsidRPr="005626A6">
        <w:rPr>
          <w:rFonts w:ascii="ITC Avant Garde" w:hAnsi="ITC Avant Garde"/>
        </w:rPr>
        <w:t xml:space="preserve"> </w:t>
      </w:r>
      <w:r w:rsidR="00A018E5" w:rsidRPr="005626A6">
        <w:rPr>
          <w:rFonts w:ascii="ITC Avant Garde" w:hAnsi="ITC Avant Garde" w:cs="Arial"/>
        </w:rPr>
        <w:t>Cablevisión promovió un juicio de amparo</w:t>
      </w:r>
      <w:r w:rsidR="00FC067E" w:rsidRPr="005626A6">
        <w:rPr>
          <w:rFonts w:ascii="ITC Avant Garde" w:hAnsi="ITC Avant Garde" w:cs="Arial"/>
        </w:rPr>
        <w:t xml:space="preserve"> en contra de la Resolución</w:t>
      </w:r>
      <w:r w:rsidR="00FD7F7C">
        <w:rPr>
          <w:rFonts w:ascii="ITC Avant Garde" w:hAnsi="ITC Avant Garde" w:cs="Arial"/>
        </w:rPr>
        <w:t xml:space="preserve"> que </w:t>
      </w:r>
      <w:r w:rsidR="00A018E5" w:rsidRPr="005626A6">
        <w:rPr>
          <w:rFonts w:ascii="ITC Avant Garde" w:hAnsi="ITC Avant Garde" w:cs="Arial"/>
        </w:rPr>
        <w:t xml:space="preserve">fue registrado con </w:t>
      </w:r>
      <w:r w:rsidR="00A018E5" w:rsidRPr="005626A6">
        <w:rPr>
          <w:rFonts w:ascii="ITC Avant Garde" w:hAnsi="ITC Avant Garde"/>
          <w:lang w:bidi="en-US"/>
        </w:rPr>
        <w:t xml:space="preserve">el número de expediente 15/2014 del </w:t>
      </w:r>
      <w:r w:rsidR="00A018E5" w:rsidRPr="005626A6">
        <w:rPr>
          <w:rFonts w:ascii="ITC Avant Garde" w:hAnsi="ITC Avant Garde" w:cs="Arial"/>
        </w:rPr>
        <w:t>índice del Juzgado Segundo de Distrito</w:t>
      </w:r>
      <w:r w:rsidR="00A018E5" w:rsidRPr="005626A6">
        <w:rPr>
          <w:rFonts w:ascii="ITC Avant Garde" w:hAnsi="ITC Avant Garde" w:cs="Arial"/>
          <w:b/>
        </w:rPr>
        <w:t xml:space="preserve"> </w:t>
      </w:r>
      <w:r w:rsidR="00A018E5" w:rsidRPr="005626A6">
        <w:rPr>
          <w:rFonts w:ascii="ITC Avant Garde" w:hAnsi="ITC Avant Garde"/>
          <w:lang w:bidi="en-US"/>
        </w:rPr>
        <w:t>en Materia Administrativa Especializada en Competencia Económica, Radiodifusión y Telecomunicaciones</w:t>
      </w:r>
      <w:r w:rsidR="00FC067E" w:rsidRPr="005626A6">
        <w:rPr>
          <w:rFonts w:ascii="ITC Avant Garde" w:hAnsi="ITC Avant Garde"/>
          <w:lang w:bidi="en-US"/>
        </w:rPr>
        <w:t xml:space="preserve"> </w:t>
      </w:r>
      <w:r w:rsidR="00FC067E" w:rsidRPr="005626A6">
        <w:rPr>
          <w:rFonts w:ascii="ITC Avant Garde" w:hAnsi="ITC Avant Garde"/>
        </w:rPr>
        <w:t xml:space="preserve">con residencia en el Distrito Federal </w:t>
      </w:r>
      <w:r w:rsidR="00FD7F7C">
        <w:rPr>
          <w:rFonts w:ascii="ITC Avant Garde" w:hAnsi="ITC Avant Garde"/>
        </w:rPr>
        <w:t>(</w:t>
      </w:r>
      <w:r w:rsidR="00E72933">
        <w:rPr>
          <w:rFonts w:ascii="ITC Avant Garde" w:hAnsi="ITC Avant Garde"/>
        </w:rPr>
        <w:t>actualmente</w:t>
      </w:r>
      <w:r w:rsidR="00FD7F7C">
        <w:rPr>
          <w:rFonts w:ascii="ITC Avant Garde" w:hAnsi="ITC Avant Garde"/>
        </w:rPr>
        <w:t xml:space="preserve"> Ciudad de México)</w:t>
      </w:r>
      <w:r w:rsidR="00FD7F7C">
        <w:rPr>
          <w:rStyle w:val="Refdenotaalpie"/>
          <w:rFonts w:ascii="ITC Avant Garde" w:hAnsi="ITC Avant Garde"/>
        </w:rPr>
        <w:footnoteReference w:id="3"/>
      </w:r>
      <w:r w:rsidR="00FD7F7C">
        <w:rPr>
          <w:rFonts w:ascii="ITC Avant Garde" w:hAnsi="ITC Avant Garde"/>
        </w:rPr>
        <w:t xml:space="preserve"> </w:t>
      </w:r>
      <w:r w:rsidR="00FC067E" w:rsidRPr="005626A6">
        <w:rPr>
          <w:rFonts w:ascii="ITC Avant Garde" w:hAnsi="ITC Avant Garde"/>
        </w:rPr>
        <w:t>y jurisdicción en toda la República</w:t>
      </w:r>
      <w:r w:rsidR="00A018E5" w:rsidRPr="005626A6">
        <w:rPr>
          <w:rFonts w:ascii="ITC Avant Garde" w:hAnsi="ITC Avant Garde"/>
          <w:lang w:bidi="en-US"/>
        </w:rPr>
        <w:t xml:space="preserve"> (Juzgado Segundo), mismo que fue negado. </w:t>
      </w:r>
    </w:p>
    <w:p w:rsidR="00A018E5" w:rsidRPr="005626A6" w:rsidRDefault="00FC067E" w:rsidP="00E31FE0">
      <w:pPr>
        <w:spacing w:before="120" w:after="0"/>
        <w:jc w:val="both"/>
        <w:rPr>
          <w:rFonts w:ascii="ITC Avant Garde" w:hAnsi="ITC Avant Garde"/>
        </w:rPr>
      </w:pPr>
      <w:r w:rsidRPr="005626A6">
        <w:rPr>
          <w:rFonts w:ascii="ITC Avant Garde" w:hAnsi="ITC Avant Garde"/>
          <w:lang w:bidi="en-US"/>
        </w:rPr>
        <w:t>En contra de dicha negativa, Cablevisión</w:t>
      </w:r>
      <w:r w:rsidR="00A018E5" w:rsidRPr="005626A6">
        <w:rPr>
          <w:rFonts w:ascii="ITC Avant Garde" w:hAnsi="ITC Avant Garde"/>
          <w:lang w:bidi="en-US"/>
        </w:rPr>
        <w:t xml:space="preserve"> </w:t>
      </w:r>
      <w:r w:rsidR="00A018E5" w:rsidRPr="005626A6">
        <w:rPr>
          <w:rFonts w:ascii="ITC Avant Garde" w:hAnsi="ITC Avant Garde" w:cs="Arial"/>
        </w:rPr>
        <w:t xml:space="preserve">interpuso recurso de revisión, el cual fue </w:t>
      </w:r>
      <w:r w:rsidRPr="005626A6">
        <w:rPr>
          <w:rFonts w:ascii="ITC Avant Garde" w:hAnsi="ITC Avant Garde" w:cs="Arial"/>
        </w:rPr>
        <w:t>radicado por el</w:t>
      </w:r>
      <w:r w:rsidR="00A018E5" w:rsidRPr="005626A6">
        <w:rPr>
          <w:rFonts w:ascii="ITC Avant Garde" w:hAnsi="ITC Avant Garde" w:cs="Arial"/>
        </w:rPr>
        <w:t xml:space="preserve"> </w:t>
      </w:r>
      <w:r w:rsidR="00A018E5" w:rsidRPr="005626A6">
        <w:rPr>
          <w:rFonts w:ascii="ITC Avant Garde" w:hAnsi="ITC Avant Garde"/>
        </w:rPr>
        <w:t xml:space="preserve">Primer Tribunal Colegiado de Circuito en Materia Administrativa Especializado en Competencia Económica, Radiodifusión y Telecomunicaciones, con residencia en el Distrito Federal </w:t>
      </w:r>
      <w:r w:rsidR="00E72933">
        <w:rPr>
          <w:rFonts w:ascii="ITC Avant Garde" w:hAnsi="ITC Avant Garde"/>
        </w:rPr>
        <w:t xml:space="preserve">(actualmente Ciudad de México) </w:t>
      </w:r>
      <w:r w:rsidR="00A018E5" w:rsidRPr="005626A6">
        <w:rPr>
          <w:rFonts w:ascii="ITC Avant Garde" w:hAnsi="ITC Avant Garde"/>
        </w:rPr>
        <w:t>y jurisdicción en toda la República</w:t>
      </w:r>
      <w:r w:rsidR="00C11D6F">
        <w:rPr>
          <w:rFonts w:ascii="ITC Avant Garde" w:hAnsi="ITC Avant Garde"/>
        </w:rPr>
        <w:t xml:space="preserve"> el veintidós de septiembre del dos mil catorce</w:t>
      </w:r>
      <w:r w:rsidR="00A018E5" w:rsidRPr="005626A6">
        <w:rPr>
          <w:rFonts w:ascii="ITC Avant Garde" w:hAnsi="ITC Avant Garde"/>
        </w:rPr>
        <w:t xml:space="preserve"> (Primer Tribunal Especializado), bajo el número de expediente </w:t>
      </w:r>
      <w:r w:rsidRPr="005626A6">
        <w:rPr>
          <w:rFonts w:ascii="ITC Avant Garde" w:hAnsi="ITC Avant Garde"/>
        </w:rPr>
        <w:t xml:space="preserve">R.A. </w:t>
      </w:r>
      <w:r w:rsidR="00A018E5" w:rsidRPr="005626A6">
        <w:rPr>
          <w:rFonts w:ascii="ITC Avant Garde" w:hAnsi="ITC Avant Garde"/>
        </w:rPr>
        <w:t xml:space="preserve">55/2014. </w:t>
      </w:r>
    </w:p>
    <w:p w:rsidR="00E72933" w:rsidRPr="005626A6" w:rsidRDefault="00E72933" w:rsidP="00E31FE0">
      <w:pPr>
        <w:spacing w:before="120" w:after="0"/>
        <w:jc w:val="both"/>
        <w:rPr>
          <w:rFonts w:ascii="ITC Avant Garde" w:hAnsi="ITC Avant Garde"/>
        </w:rPr>
      </w:pPr>
      <w:r>
        <w:rPr>
          <w:rFonts w:ascii="ITC Avant Garde" w:hAnsi="ITC Avant Garde"/>
        </w:rPr>
        <w:lastRenderedPageBreak/>
        <w:t>En</w:t>
      </w:r>
      <w:r w:rsidRPr="005626A6">
        <w:rPr>
          <w:rFonts w:ascii="ITC Avant Garde" w:hAnsi="ITC Avant Garde"/>
        </w:rPr>
        <w:t xml:space="preserve"> </w:t>
      </w:r>
      <w:r w:rsidR="003022D0">
        <w:rPr>
          <w:rFonts w:ascii="ITC Avant Garde" w:hAnsi="ITC Avant Garde"/>
        </w:rPr>
        <w:t xml:space="preserve">la </w:t>
      </w:r>
      <w:r w:rsidR="00A018E5" w:rsidRPr="005626A6">
        <w:rPr>
          <w:rFonts w:ascii="ITC Avant Garde" w:hAnsi="ITC Avant Garde"/>
        </w:rPr>
        <w:t xml:space="preserve">resolución dictada el tres de noviembre de dos mil catorce, el Primer Tribunal </w:t>
      </w:r>
      <w:r w:rsidR="00AE5B15" w:rsidRPr="005626A6">
        <w:rPr>
          <w:rFonts w:ascii="ITC Avant Garde" w:hAnsi="ITC Avant Garde"/>
        </w:rPr>
        <w:t>E</w:t>
      </w:r>
      <w:r w:rsidR="00091624" w:rsidRPr="005626A6">
        <w:rPr>
          <w:rFonts w:ascii="ITC Avant Garde" w:hAnsi="ITC Avant Garde"/>
        </w:rPr>
        <w:t>s</w:t>
      </w:r>
      <w:r w:rsidR="00AE5B15" w:rsidRPr="005626A6">
        <w:rPr>
          <w:rFonts w:ascii="ITC Avant Garde" w:hAnsi="ITC Avant Garde"/>
        </w:rPr>
        <w:t>pecializado</w:t>
      </w:r>
      <w:r w:rsidR="00A018E5" w:rsidRPr="005626A6">
        <w:rPr>
          <w:rFonts w:ascii="ITC Avant Garde" w:hAnsi="ITC Avant Garde"/>
        </w:rPr>
        <w:t xml:space="preserve"> ordenó la remisión de los autos del recurso de revisión </w:t>
      </w:r>
      <w:r w:rsidR="00FC067E" w:rsidRPr="005626A6">
        <w:rPr>
          <w:rFonts w:ascii="ITC Avant Garde" w:hAnsi="ITC Avant Garde"/>
        </w:rPr>
        <w:t xml:space="preserve">R.A. </w:t>
      </w:r>
      <w:r w:rsidR="00A018E5" w:rsidRPr="005626A6">
        <w:rPr>
          <w:rFonts w:ascii="ITC Avant Garde" w:hAnsi="ITC Avant Garde"/>
        </w:rPr>
        <w:t xml:space="preserve">55/2014 a la Suprema Corte de Justicia de la Nación (SCJN). Posteriormente, el doce de noviembre de dos mil catorce, el Presidente de la SCJN emitió un acuerdo mediante el cual: i) asumió la competencia para conocer del recurso de revisión; ii) registró el mismo bajo el número de expediente 799/2014, y iii) </w:t>
      </w:r>
      <w:r>
        <w:rPr>
          <w:rFonts w:ascii="ITC Avant Garde" w:hAnsi="ITC Avant Garde"/>
        </w:rPr>
        <w:t xml:space="preserve">lo </w:t>
      </w:r>
      <w:r w:rsidR="00A018E5" w:rsidRPr="005626A6">
        <w:rPr>
          <w:rFonts w:ascii="ITC Avant Garde" w:hAnsi="ITC Avant Garde"/>
        </w:rPr>
        <w:t>turnó para estudio.</w:t>
      </w:r>
    </w:p>
    <w:p w:rsidR="00A018E5" w:rsidRDefault="00DA2C78" w:rsidP="00E31FE0">
      <w:pPr>
        <w:spacing w:before="120" w:after="0"/>
        <w:jc w:val="both"/>
        <w:rPr>
          <w:rFonts w:ascii="ITC Avant Garde" w:hAnsi="ITC Avant Garde"/>
          <w:lang w:bidi="en-US"/>
        </w:rPr>
      </w:pPr>
      <w:r w:rsidRPr="00DA2C78">
        <w:rPr>
          <w:rFonts w:ascii="ITC Avant Garde" w:hAnsi="ITC Avant Garde"/>
          <w:b/>
        </w:rPr>
        <w:t>Tercero.</w:t>
      </w:r>
      <w:r w:rsidR="00FC067E" w:rsidRPr="005626A6">
        <w:rPr>
          <w:rFonts w:ascii="ITC Avant Garde" w:hAnsi="ITC Avant Garde"/>
          <w:lang w:bidi="en-US"/>
        </w:rPr>
        <w:t xml:space="preserve"> </w:t>
      </w:r>
      <w:r w:rsidR="00D01348" w:rsidRPr="005626A6">
        <w:rPr>
          <w:rFonts w:ascii="ITC Avant Garde" w:hAnsi="ITC Avant Garde"/>
          <w:lang w:bidi="en-US"/>
        </w:rPr>
        <w:t xml:space="preserve">El trece de marzo de dos mil catorce, </w:t>
      </w:r>
      <w:proofErr w:type="spellStart"/>
      <w:r w:rsidR="00A018E5" w:rsidRPr="005626A6">
        <w:rPr>
          <w:rFonts w:ascii="ITC Avant Garde" w:hAnsi="ITC Avant Garde"/>
          <w:lang w:bidi="en-US"/>
        </w:rPr>
        <w:t>Megacable</w:t>
      </w:r>
      <w:proofErr w:type="spellEnd"/>
      <w:r w:rsidR="00A018E5" w:rsidRPr="005626A6">
        <w:rPr>
          <w:rFonts w:ascii="ITC Avant Garde" w:hAnsi="ITC Avant Garde"/>
          <w:lang w:bidi="en-US"/>
        </w:rPr>
        <w:t xml:space="preserve"> promovió un juicio de amparo en contra de la Resolución, el cual fue </w:t>
      </w:r>
      <w:r w:rsidR="00D01348" w:rsidRPr="005626A6">
        <w:rPr>
          <w:rFonts w:ascii="ITC Avant Garde" w:hAnsi="ITC Avant Garde"/>
          <w:lang w:bidi="en-US"/>
        </w:rPr>
        <w:t>radicado por</w:t>
      </w:r>
      <w:r w:rsidR="003022D0">
        <w:rPr>
          <w:rFonts w:ascii="ITC Avant Garde" w:hAnsi="ITC Avant Garde"/>
          <w:lang w:bidi="en-US"/>
        </w:rPr>
        <w:t xml:space="preserve"> el</w:t>
      </w:r>
      <w:r w:rsidR="00A018E5" w:rsidRPr="005626A6">
        <w:rPr>
          <w:rFonts w:ascii="ITC Avant Garde" w:hAnsi="ITC Avant Garde"/>
          <w:lang w:bidi="en-US"/>
        </w:rPr>
        <w:t xml:space="preserve"> Juzgado Primero de Distrito en Materia Administrativa Especializado en Competencia Económica, Radiodifusión y Telecomunicaciones, con residencia en el Distrito Federal </w:t>
      </w:r>
      <w:r w:rsidR="00A10B3D">
        <w:rPr>
          <w:rFonts w:ascii="ITC Avant Garde" w:hAnsi="ITC Avant Garde"/>
          <w:lang w:bidi="en-US"/>
        </w:rPr>
        <w:t xml:space="preserve">(actualmente Ciudad de México) </w:t>
      </w:r>
      <w:r w:rsidR="00A018E5" w:rsidRPr="005626A6">
        <w:rPr>
          <w:rFonts w:ascii="ITC Avant Garde" w:hAnsi="ITC Avant Garde"/>
          <w:lang w:bidi="en-US"/>
        </w:rPr>
        <w:t>y jurisdicción en toda la República</w:t>
      </w:r>
      <w:r w:rsidR="00AE5B15" w:rsidRPr="005626A6">
        <w:rPr>
          <w:rFonts w:ascii="ITC Avant Garde" w:hAnsi="ITC Avant Garde"/>
          <w:lang w:bidi="en-US"/>
        </w:rPr>
        <w:t xml:space="preserve"> (Juzgado Primero)</w:t>
      </w:r>
      <w:r w:rsidR="00A018E5" w:rsidRPr="005626A6">
        <w:rPr>
          <w:rFonts w:ascii="ITC Avant Garde" w:hAnsi="ITC Avant Garde"/>
          <w:lang w:bidi="en-US"/>
        </w:rPr>
        <w:t xml:space="preserve">, </w:t>
      </w:r>
      <w:r w:rsidR="00D01348" w:rsidRPr="005626A6">
        <w:rPr>
          <w:rFonts w:ascii="ITC Avant Garde" w:hAnsi="ITC Avant Garde"/>
          <w:lang w:bidi="en-US"/>
        </w:rPr>
        <w:t xml:space="preserve">bajo el número de expediente </w:t>
      </w:r>
      <w:r w:rsidR="00A018E5" w:rsidRPr="005626A6">
        <w:rPr>
          <w:rFonts w:ascii="ITC Avant Garde" w:hAnsi="ITC Avant Garde"/>
          <w:lang w:bidi="en-US"/>
        </w:rPr>
        <w:t>17/2014.</w:t>
      </w:r>
    </w:p>
    <w:p w:rsidR="00060A22" w:rsidRPr="00060A22" w:rsidRDefault="00060A22" w:rsidP="00E31FE0">
      <w:pPr>
        <w:tabs>
          <w:tab w:val="left" w:pos="1710"/>
          <w:tab w:val="center" w:pos="4419"/>
        </w:tabs>
        <w:spacing w:before="120" w:after="0"/>
        <w:jc w:val="both"/>
        <w:rPr>
          <w:rFonts w:ascii="ITC Avant Garde" w:eastAsia="Calibri" w:hAnsi="ITC Avant Garde" w:cs="Arial"/>
        </w:rPr>
      </w:pPr>
      <w:r w:rsidRPr="00060A22">
        <w:rPr>
          <w:rFonts w:ascii="ITC Avant Garde" w:eastAsia="Calibri" w:hAnsi="ITC Avant Garde" w:cs="Arial"/>
          <w:b/>
        </w:rPr>
        <w:t>Cuarto.</w:t>
      </w:r>
      <w:r>
        <w:rPr>
          <w:rFonts w:ascii="ITC Avant Garde" w:eastAsia="Calibri" w:hAnsi="ITC Avant Garde" w:cs="Arial"/>
        </w:rPr>
        <w:t xml:space="preserve"> El veintiuno de marzo de dos mil catorce </w:t>
      </w:r>
      <w:r w:rsidRPr="00060A22">
        <w:rPr>
          <w:rFonts w:ascii="ITC Avant Garde" w:eastAsia="Calibri" w:hAnsi="ITC Avant Garde" w:cs="Arial"/>
        </w:rPr>
        <w:t xml:space="preserve">Cablevisión </w:t>
      </w:r>
      <w:r w:rsidRPr="00060A22">
        <w:rPr>
          <w:rFonts w:ascii="ITC Avant Garde" w:hAnsi="ITC Avant Garde"/>
        </w:rPr>
        <w:t xml:space="preserve">y </w:t>
      </w:r>
      <w:proofErr w:type="spellStart"/>
      <w:r w:rsidRPr="00060A22">
        <w:rPr>
          <w:rFonts w:ascii="ITC Avant Garde" w:hAnsi="ITC Avant Garde"/>
        </w:rPr>
        <w:t>Megacable</w:t>
      </w:r>
      <w:proofErr w:type="spellEnd"/>
      <w:r w:rsidRPr="00060A22">
        <w:rPr>
          <w:rFonts w:ascii="ITC Avant Garde" w:hAnsi="ITC Avant Garde"/>
        </w:rPr>
        <w:t xml:space="preserve"> sometieron a consideración del Instituto sus propuestas de mecanismos (Propuesta de Mecanismos de Cablevisión y Propuesta de Mecanismos de </w:t>
      </w:r>
      <w:proofErr w:type="spellStart"/>
      <w:r w:rsidRPr="00060A22">
        <w:rPr>
          <w:rFonts w:ascii="ITC Avant Garde" w:hAnsi="ITC Avant Garde"/>
        </w:rPr>
        <w:t>Megacable</w:t>
      </w:r>
      <w:proofErr w:type="spellEnd"/>
      <w:r w:rsidRPr="00060A22">
        <w:rPr>
          <w:rFonts w:ascii="ITC Avant Garde" w:hAnsi="ITC Avant Garde"/>
        </w:rPr>
        <w:t xml:space="preserve"> 2014) con plazos para la supresión de la PMA.</w:t>
      </w:r>
    </w:p>
    <w:p w:rsidR="00060A22" w:rsidRPr="00060A22" w:rsidRDefault="00060A22" w:rsidP="00E31FE0">
      <w:pPr>
        <w:tabs>
          <w:tab w:val="left" w:pos="1710"/>
          <w:tab w:val="center" w:pos="4419"/>
        </w:tabs>
        <w:spacing w:before="120" w:after="0"/>
        <w:jc w:val="both"/>
        <w:rPr>
          <w:rFonts w:ascii="ITC Avant Garde" w:eastAsia="Calibri" w:hAnsi="ITC Avant Garde" w:cs="Arial"/>
        </w:rPr>
      </w:pPr>
      <w:r w:rsidRPr="00060A22">
        <w:rPr>
          <w:rFonts w:ascii="ITC Avant Garde" w:eastAsia="Calibri" w:hAnsi="ITC Avant Garde" w:cs="Arial"/>
          <w:b/>
        </w:rPr>
        <w:t>Quinto.</w:t>
      </w:r>
      <w:r>
        <w:rPr>
          <w:rFonts w:ascii="ITC Avant Garde" w:eastAsia="Calibri" w:hAnsi="ITC Avant Garde" w:cs="Arial"/>
        </w:rPr>
        <w:t xml:space="preserve"> El veintiocho de mayo de dos mil catorce, e</w:t>
      </w:r>
      <w:r w:rsidRPr="00060A22">
        <w:rPr>
          <w:rFonts w:ascii="ITC Avant Garde" w:eastAsia="Calibri" w:hAnsi="ITC Avant Garde" w:cs="Arial"/>
        </w:rPr>
        <w:t>n su VI Sesión Ordinaria, el Pleno del Instituto no aprobó</w:t>
      </w:r>
      <w:r w:rsidR="00106DCC">
        <w:rPr>
          <w:rFonts w:ascii="ITC Avant Garde" w:eastAsia="Calibri" w:hAnsi="ITC Avant Garde" w:cs="Arial"/>
        </w:rPr>
        <w:t xml:space="preserve"> la Propuesta</w:t>
      </w:r>
      <w:r w:rsidRPr="00060A22">
        <w:rPr>
          <w:rFonts w:ascii="ITC Avant Garde" w:eastAsia="Calibri" w:hAnsi="ITC Avant Garde" w:cs="Arial"/>
        </w:rPr>
        <w:t xml:space="preserve"> de Mecanismos </w:t>
      </w:r>
      <w:r w:rsidR="00106DCC">
        <w:rPr>
          <w:rFonts w:ascii="ITC Avant Garde" w:eastAsia="Calibri" w:hAnsi="ITC Avant Garde" w:cs="Arial"/>
        </w:rPr>
        <w:t xml:space="preserve">de </w:t>
      </w:r>
      <w:r w:rsidRPr="00060A22">
        <w:rPr>
          <w:rFonts w:ascii="ITC Avant Garde" w:eastAsia="Calibri" w:hAnsi="ITC Avant Garde" w:cs="Arial"/>
        </w:rPr>
        <w:t xml:space="preserve">Cablevisión y </w:t>
      </w:r>
      <w:r w:rsidR="00106DCC">
        <w:rPr>
          <w:rFonts w:ascii="ITC Avant Garde" w:eastAsia="Calibri" w:hAnsi="ITC Avant Garde" w:cs="Arial"/>
        </w:rPr>
        <w:t xml:space="preserve">la </w:t>
      </w:r>
      <w:r w:rsidR="00106DCC" w:rsidRPr="00060A22">
        <w:rPr>
          <w:rFonts w:ascii="ITC Avant Garde" w:hAnsi="ITC Avant Garde"/>
        </w:rPr>
        <w:t xml:space="preserve">Propuesta de Mecanismos de </w:t>
      </w:r>
      <w:proofErr w:type="spellStart"/>
      <w:r w:rsidR="00106DCC" w:rsidRPr="00060A22">
        <w:rPr>
          <w:rFonts w:ascii="ITC Avant Garde" w:hAnsi="ITC Avant Garde"/>
        </w:rPr>
        <w:t>Megacable</w:t>
      </w:r>
      <w:proofErr w:type="spellEnd"/>
      <w:r w:rsidR="00106DCC" w:rsidRPr="00060A22">
        <w:rPr>
          <w:rFonts w:ascii="ITC Avant Garde" w:hAnsi="ITC Avant Garde"/>
        </w:rPr>
        <w:t xml:space="preserve"> 2014</w:t>
      </w:r>
      <w:r w:rsidRPr="00060A22">
        <w:rPr>
          <w:rFonts w:ascii="ITC Avant Garde" w:eastAsia="Calibri" w:hAnsi="ITC Avant Garde" w:cs="Arial"/>
        </w:rPr>
        <w:t>, toda vez que no cumplían con lo ordenado en la Resolución.</w:t>
      </w:r>
    </w:p>
    <w:p w:rsidR="00106DCC" w:rsidRDefault="00106DCC" w:rsidP="00E31FE0">
      <w:pPr>
        <w:tabs>
          <w:tab w:val="left" w:pos="1710"/>
          <w:tab w:val="center" w:pos="4419"/>
        </w:tabs>
        <w:spacing w:before="120" w:after="0"/>
        <w:jc w:val="both"/>
        <w:rPr>
          <w:rFonts w:ascii="ITC Avant Garde" w:eastAsia="Calibri" w:hAnsi="ITC Avant Garde" w:cs="Arial"/>
        </w:rPr>
      </w:pPr>
      <w:r w:rsidRPr="00106DCC">
        <w:rPr>
          <w:rFonts w:ascii="ITC Avant Garde" w:eastAsia="Calibri" w:hAnsi="ITC Avant Garde" w:cs="Arial"/>
          <w:b/>
        </w:rPr>
        <w:t>Sexto.</w:t>
      </w:r>
      <w:r>
        <w:rPr>
          <w:rFonts w:ascii="ITC Avant Garde" w:eastAsia="Calibri" w:hAnsi="ITC Avant Garde" w:cs="Arial"/>
        </w:rPr>
        <w:t xml:space="preserve"> El veinte y veintitrés de junio de dos mil catorce, </w:t>
      </w:r>
      <w:r w:rsidR="00060A22" w:rsidRPr="00106DCC">
        <w:rPr>
          <w:rFonts w:ascii="ITC Avant Garde" w:hAnsi="ITC Avant Garde"/>
        </w:rPr>
        <w:t xml:space="preserve">Cablevisión (Modificación a la Propuesta de Mecanismo Cablevisión) y </w:t>
      </w:r>
      <w:proofErr w:type="spellStart"/>
      <w:r w:rsidR="00060A22" w:rsidRPr="00106DCC">
        <w:rPr>
          <w:rFonts w:ascii="ITC Avant Garde" w:hAnsi="ITC Avant Garde"/>
        </w:rPr>
        <w:t>Megacable</w:t>
      </w:r>
      <w:proofErr w:type="spellEnd"/>
      <w:r w:rsidR="00060A22" w:rsidRPr="00106DCC">
        <w:rPr>
          <w:rFonts w:ascii="ITC Avant Garde" w:hAnsi="ITC Avant Garde"/>
        </w:rPr>
        <w:t xml:space="preserve"> (Modificación a la Propuesta de Mecanismo </w:t>
      </w:r>
      <w:proofErr w:type="spellStart"/>
      <w:r w:rsidR="00060A22" w:rsidRPr="00106DCC">
        <w:rPr>
          <w:rFonts w:ascii="ITC Avant Garde" w:hAnsi="ITC Avant Garde"/>
        </w:rPr>
        <w:t>Megacable</w:t>
      </w:r>
      <w:proofErr w:type="spellEnd"/>
      <w:r w:rsidR="00060A22" w:rsidRPr="00106DCC">
        <w:rPr>
          <w:rFonts w:ascii="ITC Avant Garde" w:hAnsi="ITC Avant Garde"/>
        </w:rPr>
        <w:t>) sometieron a consideración del Instituto</w:t>
      </w:r>
      <w:r w:rsidR="00E34362">
        <w:rPr>
          <w:rFonts w:ascii="ITC Avant Garde" w:hAnsi="ITC Avant Garde"/>
        </w:rPr>
        <w:t>;</w:t>
      </w:r>
      <w:r w:rsidR="00060A22" w:rsidRPr="00106DCC">
        <w:rPr>
          <w:rFonts w:ascii="ITC Avant Garde" w:hAnsi="ITC Avant Garde"/>
        </w:rPr>
        <w:t xml:space="preserve"> las adecuaciones a sus propuestas de mecanismos. Éstas se tuvieron por presentadas </w:t>
      </w:r>
      <w:r>
        <w:rPr>
          <w:rFonts w:ascii="ITC Avant Garde" w:hAnsi="ITC Avant Garde"/>
        </w:rPr>
        <w:t xml:space="preserve">en tiempo </w:t>
      </w:r>
      <w:r w:rsidR="00060A22" w:rsidRPr="00106DCC">
        <w:rPr>
          <w:rFonts w:ascii="ITC Avant Garde" w:hAnsi="ITC Avant Garde"/>
        </w:rPr>
        <w:t>el veintiuno de octubre de dos mil catorce y con las mismas se dio vista al Pleno.</w:t>
      </w:r>
    </w:p>
    <w:p w:rsidR="00A018E5" w:rsidRPr="00106DCC" w:rsidRDefault="00106DCC" w:rsidP="00E31FE0">
      <w:pPr>
        <w:tabs>
          <w:tab w:val="left" w:pos="1710"/>
          <w:tab w:val="center" w:pos="4419"/>
        </w:tabs>
        <w:spacing w:before="120" w:after="0"/>
        <w:jc w:val="both"/>
        <w:rPr>
          <w:rFonts w:ascii="ITC Avant Garde" w:eastAsia="Calibri" w:hAnsi="ITC Avant Garde" w:cs="Arial"/>
        </w:rPr>
      </w:pPr>
      <w:r w:rsidRPr="00106DCC">
        <w:rPr>
          <w:rFonts w:ascii="ITC Avant Garde" w:eastAsia="Calibri" w:hAnsi="ITC Avant Garde" w:cs="Arial"/>
          <w:b/>
        </w:rPr>
        <w:t>Séptimo.</w:t>
      </w:r>
      <w:r>
        <w:rPr>
          <w:rFonts w:ascii="ITC Avant Garde" w:eastAsia="Calibri" w:hAnsi="ITC Avant Garde" w:cs="Arial"/>
        </w:rPr>
        <w:t xml:space="preserve"> </w:t>
      </w:r>
      <w:r w:rsidR="00A018E5" w:rsidRPr="005626A6">
        <w:rPr>
          <w:rFonts w:ascii="ITC Avant Garde" w:hAnsi="ITC Avant Garde"/>
          <w:lang w:bidi="en-US"/>
        </w:rPr>
        <w:t>El once de noviembre de dos mil catorce, el Juzgado Primero emitió la sentencia en el juicio de amparo 17/2014, cuyo único resolutivo es del tenor literal siguiente:</w:t>
      </w:r>
    </w:p>
    <w:p w:rsidR="00A018E5" w:rsidRPr="005626A6" w:rsidRDefault="00A018E5" w:rsidP="00E31FE0">
      <w:pPr>
        <w:spacing w:before="120" w:after="0"/>
        <w:ind w:left="567" w:right="567"/>
        <w:jc w:val="both"/>
        <w:rPr>
          <w:rFonts w:ascii="ITC Avant Garde" w:hAnsi="ITC Avant Garde"/>
          <w:i/>
          <w:sz w:val="20"/>
          <w:szCs w:val="20"/>
          <w:lang w:bidi="en-US"/>
        </w:rPr>
      </w:pPr>
      <w:r w:rsidRPr="005626A6">
        <w:rPr>
          <w:rFonts w:ascii="ITC Avant Garde" w:hAnsi="ITC Avant Garde"/>
          <w:i/>
          <w:sz w:val="20"/>
          <w:szCs w:val="20"/>
          <w:lang w:bidi="en-US"/>
        </w:rPr>
        <w:t>“ÚNICO. La Justicia de la Unión no ampara ni protege a Mega Cable Sociedad Anónima de Capital Variable, por las razones y fundamentos expuestos en la parte considerativa de esta sentencia.”</w:t>
      </w:r>
    </w:p>
    <w:p w:rsidR="00A018E5" w:rsidRPr="005626A6" w:rsidRDefault="00106DCC" w:rsidP="00E31FE0">
      <w:pPr>
        <w:spacing w:before="120" w:after="0"/>
        <w:jc w:val="both"/>
        <w:rPr>
          <w:rFonts w:ascii="ITC Avant Garde" w:hAnsi="ITC Avant Garde"/>
          <w:lang w:bidi="en-US"/>
        </w:rPr>
      </w:pPr>
      <w:r>
        <w:rPr>
          <w:rFonts w:ascii="ITC Avant Garde" w:hAnsi="ITC Avant Garde"/>
          <w:b/>
        </w:rPr>
        <w:t>Octavo</w:t>
      </w:r>
      <w:r w:rsidR="00FC067E" w:rsidRPr="005626A6">
        <w:rPr>
          <w:rFonts w:ascii="ITC Avant Garde" w:hAnsi="ITC Avant Garde"/>
          <w:b/>
        </w:rPr>
        <w:t xml:space="preserve">. </w:t>
      </w:r>
      <w:r w:rsidR="00A018E5" w:rsidRPr="005626A6">
        <w:rPr>
          <w:rFonts w:ascii="ITC Avant Garde" w:hAnsi="ITC Avant Garde"/>
          <w:lang w:bidi="en-US"/>
        </w:rPr>
        <w:t xml:space="preserve">Inconforme con el fallo emitido en el juicio de amparo 17/2014, </w:t>
      </w:r>
      <w:proofErr w:type="spellStart"/>
      <w:r w:rsidR="00A018E5" w:rsidRPr="005626A6">
        <w:rPr>
          <w:rFonts w:ascii="ITC Avant Garde" w:hAnsi="ITC Avant Garde"/>
        </w:rPr>
        <w:t>Megacable</w:t>
      </w:r>
      <w:proofErr w:type="spellEnd"/>
      <w:r w:rsidR="00A018E5" w:rsidRPr="005626A6">
        <w:rPr>
          <w:rFonts w:ascii="ITC Avant Garde" w:hAnsi="ITC Avant Garde"/>
          <w:b/>
        </w:rPr>
        <w:t xml:space="preserve"> </w:t>
      </w:r>
      <w:r w:rsidR="00A018E5" w:rsidRPr="005626A6">
        <w:rPr>
          <w:rFonts w:ascii="ITC Avant Garde" w:hAnsi="ITC Avant Garde"/>
          <w:lang w:bidi="en-US"/>
        </w:rPr>
        <w:t xml:space="preserve">interpuso un recurso de revisión que fue turnado al </w:t>
      </w:r>
      <w:r w:rsidR="00AE5B15" w:rsidRPr="005626A6">
        <w:rPr>
          <w:rFonts w:ascii="ITC Avant Garde" w:hAnsi="ITC Avant Garde"/>
          <w:lang w:bidi="en-US"/>
        </w:rPr>
        <w:t xml:space="preserve">Segundo </w:t>
      </w:r>
      <w:r w:rsidR="00D01348" w:rsidRPr="005626A6">
        <w:rPr>
          <w:rFonts w:ascii="ITC Avant Garde" w:hAnsi="ITC Avant Garde"/>
        </w:rPr>
        <w:t xml:space="preserve">Tribunal Colegiado de Circuito en Materia Administrativa Especializado en Competencia Económica, Radiodifusión y Telecomunicaciones, con residencia en el Distrito Federal </w:t>
      </w:r>
      <w:r w:rsidR="00A10B3D">
        <w:rPr>
          <w:rFonts w:ascii="ITC Avant Garde" w:hAnsi="ITC Avant Garde"/>
          <w:lang w:bidi="en-US"/>
        </w:rPr>
        <w:t xml:space="preserve">(actualmente Ciudad de México) </w:t>
      </w:r>
      <w:r w:rsidR="00D01348" w:rsidRPr="005626A6">
        <w:rPr>
          <w:rFonts w:ascii="ITC Avant Garde" w:hAnsi="ITC Avant Garde"/>
        </w:rPr>
        <w:t>y jurisdicción en toda la República (Segundo Tribunal Especializado)</w:t>
      </w:r>
      <w:r w:rsidR="00A018E5" w:rsidRPr="005626A6">
        <w:rPr>
          <w:rFonts w:ascii="ITC Avant Garde" w:hAnsi="ITC Avant Garde"/>
          <w:lang w:bidi="en-US"/>
        </w:rPr>
        <w:t xml:space="preserve">, el cual fue admitido y radicado bajo el número </w:t>
      </w:r>
      <w:r w:rsidR="00D01348" w:rsidRPr="005626A6">
        <w:rPr>
          <w:rFonts w:ascii="ITC Avant Garde" w:hAnsi="ITC Avant Garde"/>
          <w:lang w:bidi="en-US"/>
        </w:rPr>
        <w:t xml:space="preserve">de expediente </w:t>
      </w:r>
      <w:r w:rsidR="00A018E5" w:rsidRPr="005626A6">
        <w:rPr>
          <w:rFonts w:ascii="ITC Avant Garde" w:hAnsi="ITC Avant Garde"/>
          <w:lang w:bidi="en-US"/>
        </w:rPr>
        <w:t>R.A. 32/2015 de su índice</w:t>
      </w:r>
      <w:r w:rsidR="00D01348" w:rsidRPr="005626A6">
        <w:rPr>
          <w:rFonts w:ascii="ITC Avant Garde" w:hAnsi="ITC Avant Garde"/>
          <w:lang w:bidi="en-US"/>
        </w:rPr>
        <w:t>.</w:t>
      </w:r>
    </w:p>
    <w:p w:rsidR="00A018E5" w:rsidRPr="005626A6" w:rsidRDefault="00106DCC" w:rsidP="00E31FE0">
      <w:pPr>
        <w:spacing w:before="120" w:after="0"/>
        <w:jc w:val="both"/>
        <w:rPr>
          <w:rFonts w:ascii="ITC Avant Garde" w:hAnsi="ITC Avant Garde"/>
          <w:lang w:bidi="en-US"/>
        </w:rPr>
      </w:pPr>
      <w:r>
        <w:rPr>
          <w:rFonts w:ascii="ITC Avant Garde" w:hAnsi="ITC Avant Garde"/>
          <w:b/>
        </w:rPr>
        <w:lastRenderedPageBreak/>
        <w:t>Noveno</w:t>
      </w:r>
      <w:r w:rsidR="00FC067E" w:rsidRPr="005626A6">
        <w:rPr>
          <w:rFonts w:ascii="ITC Avant Garde" w:hAnsi="ITC Avant Garde"/>
          <w:b/>
        </w:rPr>
        <w:t xml:space="preserve">. </w:t>
      </w:r>
      <w:r w:rsidR="00A018E5" w:rsidRPr="005626A6">
        <w:rPr>
          <w:rFonts w:ascii="ITC Avant Garde" w:hAnsi="ITC Avant Garde"/>
          <w:lang w:bidi="en-US"/>
        </w:rPr>
        <w:t xml:space="preserve">El ocho de octubre de dos mil quince, el </w:t>
      </w:r>
      <w:r w:rsidR="00AE5B15" w:rsidRPr="005626A6">
        <w:rPr>
          <w:rFonts w:ascii="ITC Avant Garde" w:hAnsi="ITC Avant Garde"/>
          <w:lang w:bidi="en-US"/>
        </w:rPr>
        <w:t>Segundo Tribunal Especializado</w:t>
      </w:r>
      <w:r w:rsidR="00091624" w:rsidRPr="005626A6">
        <w:rPr>
          <w:rFonts w:ascii="ITC Avant Garde" w:hAnsi="ITC Avant Garde"/>
          <w:lang w:bidi="en-US"/>
        </w:rPr>
        <w:t xml:space="preserve"> dictó la</w:t>
      </w:r>
      <w:r w:rsidR="00A018E5" w:rsidRPr="005626A6">
        <w:rPr>
          <w:rFonts w:ascii="ITC Avant Garde" w:hAnsi="ITC Avant Garde"/>
          <w:lang w:bidi="en-US"/>
        </w:rPr>
        <w:t xml:space="preserve"> </w:t>
      </w:r>
      <w:r w:rsidR="00AE5B15" w:rsidRPr="005626A6">
        <w:rPr>
          <w:rFonts w:ascii="ITC Avant Garde" w:hAnsi="ITC Avant Garde"/>
          <w:lang w:bidi="en-US"/>
        </w:rPr>
        <w:t>ejecutoria</w:t>
      </w:r>
      <w:r w:rsidR="00A018E5" w:rsidRPr="005626A6">
        <w:rPr>
          <w:rFonts w:ascii="ITC Avant Garde" w:hAnsi="ITC Avant Garde"/>
          <w:lang w:bidi="en-US"/>
        </w:rPr>
        <w:t xml:space="preserve"> en el amparo en revisión R.A. 32/2015</w:t>
      </w:r>
      <w:r w:rsidR="00091624" w:rsidRPr="005626A6">
        <w:rPr>
          <w:rFonts w:ascii="ITC Avant Garde" w:hAnsi="ITC Avant Garde"/>
          <w:lang w:bidi="en-US"/>
        </w:rPr>
        <w:t xml:space="preserve"> </w:t>
      </w:r>
      <w:r w:rsidR="00091624" w:rsidRPr="00DA2C78">
        <w:rPr>
          <w:rFonts w:ascii="ITC Avant Garde" w:hAnsi="ITC Avant Garde"/>
          <w:lang w:bidi="en-US"/>
        </w:rPr>
        <w:t>(Ejecutoria</w:t>
      </w:r>
      <w:r w:rsidR="0039658E" w:rsidRPr="00DA2C78">
        <w:rPr>
          <w:rFonts w:ascii="ITC Avant Garde" w:hAnsi="ITC Avant Garde"/>
          <w:lang w:bidi="en-US"/>
        </w:rPr>
        <w:t xml:space="preserve"> </w:t>
      </w:r>
      <w:proofErr w:type="spellStart"/>
      <w:r w:rsidR="0039658E" w:rsidRPr="00DA2C78">
        <w:rPr>
          <w:rFonts w:ascii="ITC Avant Garde" w:hAnsi="ITC Avant Garde"/>
          <w:lang w:bidi="en-US"/>
        </w:rPr>
        <w:t>Megacable</w:t>
      </w:r>
      <w:proofErr w:type="spellEnd"/>
      <w:r w:rsidR="00091624" w:rsidRPr="00DA2C78">
        <w:rPr>
          <w:rFonts w:ascii="ITC Avant Garde" w:hAnsi="ITC Avant Garde"/>
          <w:lang w:bidi="en-US"/>
        </w:rPr>
        <w:t>)</w:t>
      </w:r>
      <w:r w:rsidR="00A018E5" w:rsidRPr="005626A6">
        <w:rPr>
          <w:rFonts w:ascii="ITC Avant Garde" w:hAnsi="ITC Avant Garde"/>
          <w:lang w:bidi="en-US"/>
        </w:rPr>
        <w:t>, cuyos resolutivos son del tenor literal siguiente:</w:t>
      </w:r>
    </w:p>
    <w:p w:rsidR="00A018E5" w:rsidRPr="005626A6" w:rsidRDefault="00A018E5" w:rsidP="00E31FE0">
      <w:pPr>
        <w:spacing w:before="120" w:after="0"/>
        <w:ind w:left="567" w:right="567"/>
        <w:jc w:val="both"/>
        <w:rPr>
          <w:rFonts w:ascii="ITC Avant Garde" w:hAnsi="ITC Avant Garde"/>
          <w:i/>
          <w:sz w:val="20"/>
          <w:szCs w:val="20"/>
          <w:lang w:bidi="en-US"/>
        </w:rPr>
      </w:pPr>
      <w:r w:rsidRPr="005626A6">
        <w:rPr>
          <w:rFonts w:ascii="ITC Avant Garde" w:hAnsi="ITC Avant Garde"/>
          <w:szCs w:val="20"/>
          <w:lang w:bidi="en-US"/>
        </w:rPr>
        <w:t>“</w:t>
      </w:r>
      <w:r w:rsidRPr="005626A6">
        <w:rPr>
          <w:rFonts w:ascii="ITC Avant Garde" w:hAnsi="ITC Avant Garde"/>
          <w:b/>
          <w:i/>
          <w:sz w:val="20"/>
          <w:szCs w:val="20"/>
          <w:lang w:bidi="en-US"/>
        </w:rPr>
        <w:t xml:space="preserve">PRIMERO. Se revoca </w:t>
      </w:r>
      <w:r w:rsidRPr="005626A6">
        <w:rPr>
          <w:rFonts w:ascii="ITC Avant Garde" w:hAnsi="ITC Avant Garde"/>
          <w:i/>
          <w:sz w:val="20"/>
          <w:szCs w:val="20"/>
          <w:lang w:bidi="en-US"/>
        </w:rPr>
        <w:t>la sentencia recurrida.</w:t>
      </w:r>
    </w:p>
    <w:p w:rsidR="00A018E5" w:rsidRPr="005626A6" w:rsidRDefault="00A018E5" w:rsidP="00E31FE0">
      <w:pPr>
        <w:spacing w:before="120" w:after="0"/>
        <w:ind w:left="567" w:right="567"/>
        <w:jc w:val="both"/>
        <w:rPr>
          <w:rFonts w:ascii="ITC Avant Garde" w:hAnsi="ITC Avant Garde"/>
          <w:sz w:val="20"/>
          <w:szCs w:val="20"/>
          <w:lang w:bidi="en-US"/>
        </w:rPr>
      </w:pPr>
      <w:r w:rsidRPr="005626A6">
        <w:rPr>
          <w:rFonts w:ascii="ITC Avant Garde" w:hAnsi="ITC Avant Garde"/>
          <w:b/>
          <w:i/>
          <w:sz w:val="20"/>
          <w:szCs w:val="20"/>
          <w:lang w:bidi="en-US"/>
        </w:rPr>
        <w:t xml:space="preserve">SEGUNDO. </w:t>
      </w:r>
      <w:r w:rsidRPr="005626A6">
        <w:rPr>
          <w:rFonts w:ascii="ITC Avant Garde" w:hAnsi="ITC Avant Garde"/>
          <w:i/>
          <w:sz w:val="20"/>
          <w:szCs w:val="20"/>
          <w:lang w:bidi="en-US"/>
        </w:rPr>
        <w:t xml:space="preserve">La Justicia de la Unión </w:t>
      </w:r>
      <w:r w:rsidRPr="005626A6">
        <w:rPr>
          <w:rFonts w:ascii="ITC Avant Garde" w:hAnsi="ITC Avant Garde"/>
          <w:b/>
          <w:i/>
          <w:sz w:val="20"/>
          <w:szCs w:val="20"/>
          <w:lang w:bidi="en-US"/>
        </w:rPr>
        <w:t xml:space="preserve">ampara y protege a Mega Cable, sociedad anónima de capital variable </w:t>
      </w:r>
      <w:r w:rsidRPr="005626A6">
        <w:rPr>
          <w:rFonts w:ascii="ITC Avant Garde" w:hAnsi="ITC Avant Garde"/>
          <w:i/>
          <w:sz w:val="20"/>
          <w:szCs w:val="20"/>
          <w:lang w:bidi="en-US"/>
        </w:rPr>
        <w:t>(sic), en contra de la emisión y ejecución de la resolución de diecisiete de febrero de dos mil catorce dictada en el expediente IFT/DGIPM/PMA/0001/2013, en los términos precisados en el último considerando de esta ejecutoria</w:t>
      </w:r>
      <w:r w:rsidRPr="005626A6">
        <w:rPr>
          <w:rFonts w:ascii="ITC Avant Garde" w:hAnsi="ITC Avant Garde"/>
          <w:sz w:val="20"/>
          <w:szCs w:val="20"/>
          <w:lang w:bidi="en-US"/>
        </w:rPr>
        <w:t>.</w:t>
      </w:r>
    </w:p>
    <w:p w:rsidR="00A018E5" w:rsidRPr="005626A6" w:rsidRDefault="00A018E5" w:rsidP="00E31FE0">
      <w:pPr>
        <w:spacing w:before="120" w:after="0"/>
        <w:ind w:left="567" w:right="567"/>
        <w:jc w:val="both"/>
        <w:rPr>
          <w:rFonts w:ascii="ITC Avant Garde" w:hAnsi="ITC Avant Garde"/>
          <w:sz w:val="20"/>
          <w:szCs w:val="20"/>
          <w:lang w:bidi="en-US"/>
        </w:rPr>
      </w:pPr>
      <w:r w:rsidRPr="005626A6">
        <w:rPr>
          <w:rFonts w:ascii="ITC Avant Garde" w:hAnsi="ITC Avant Garde"/>
          <w:b/>
          <w:i/>
          <w:sz w:val="20"/>
          <w:szCs w:val="20"/>
          <w:lang w:bidi="en-US"/>
        </w:rPr>
        <w:t xml:space="preserve">NOTIFÍQUESE </w:t>
      </w:r>
      <w:r w:rsidRPr="00DB60EF">
        <w:rPr>
          <w:rFonts w:ascii="ITC Avant Garde" w:hAnsi="ITC Avant Garde"/>
          <w:szCs w:val="20"/>
          <w:lang w:bidi="en-US"/>
        </w:rPr>
        <w:t>[</w:t>
      </w:r>
      <w:r w:rsidRPr="005626A6">
        <w:rPr>
          <w:rFonts w:ascii="ITC Avant Garde" w:hAnsi="ITC Avant Garde"/>
          <w:szCs w:val="20"/>
          <w:lang w:bidi="en-US"/>
        </w:rPr>
        <w:t>…]” [Énfasis añadido]</w:t>
      </w:r>
    </w:p>
    <w:p w:rsidR="00A018E5" w:rsidRPr="005626A6" w:rsidRDefault="00106DCC" w:rsidP="00E31FE0">
      <w:pPr>
        <w:spacing w:before="120" w:after="0"/>
        <w:jc w:val="both"/>
        <w:rPr>
          <w:rFonts w:ascii="ITC Avant Garde" w:hAnsi="ITC Avant Garde"/>
        </w:rPr>
      </w:pPr>
      <w:r>
        <w:rPr>
          <w:rFonts w:ascii="ITC Avant Garde" w:hAnsi="ITC Avant Garde"/>
          <w:b/>
        </w:rPr>
        <w:t>Décimo</w:t>
      </w:r>
      <w:r w:rsidR="00FC067E" w:rsidRPr="005626A6">
        <w:rPr>
          <w:rFonts w:ascii="ITC Avant Garde" w:hAnsi="ITC Avant Garde"/>
          <w:b/>
        </w:rPr>
        <w:t xml:space="preserve">. </w:t>
      </w:r>
      <w:r w:rsidR="00A018E5" w:rsidRPr="005626A6">
        <w:rPr>
          <w:rFonts w:ascii="ITC Avant Garde" w:hAnsi="ITC Avant Garde"/>
          <w:lang w:bidi="en-US"/>
        </w:rPr>
        <w:t xml:space="preserve">El veinte de octubre de dos mil quince, el Juzgado Primero notificó a este Instituto el </w:t>
      </w:r>
      <w:r w:rsidR="00A018E5" w:rsidRPr="005626A6">
        <w:rPr>
          <w:rFonts w:ascii="ITC Avant Garde" w:hAnsi="ITC Avant Garde"/>
        </w:rPr>
        <w:t xml:space="preserve">oficio número 13279, que contenía el acuerdo dictado el dieciséis de octubre de dos mil quince en los autos del juicio de amparo número 17/2014, por virtud del cual: i) se tuvo por recibido el oficio emitido por el </w:t>
      </w:r>
      <w:r w:rsidR="00091624" w:rsidRPr="005626A6">
        <w:rPr>
          <w:rFonts w:ascii="ITC Avant Garde" w:hAnsi="ITC Avant Garde"/>
        </w:rPr>
        <w:t>Segundo Tribunal Especializado</w:t>
      </w:r>
      <w:r w:rsidR="00A018E5" w:rsidRPr="005626A6">
        <w:rPr>
          <w:rFonts w:ascii="ITC Avant Garde" w:hAnsi="ITC Avant Garde"/>
        </w:rPr>
        <w:t xml:space="preserve">; ii) se remitió copia certificada de la Ejecutoria </w:t>
      </w:r>
      <w:proofErr w:type="spellStart"/>
      <w:r w:rsidR="0039658E" w:rsidRPr="005626A6">
        <w:rPr>
          <w:rFonts w:ascii="ITC Avant Garde" w:hAnsi="ITC Avant Garde"/>
        </w:rPr>
        <w:t>Megacable</w:t>
      </w:r>
      <w:proofErr w:type="spellEnd"/>
      <w:r w:rsidR="00A018E5" w:rsidRPr="005626A6">
        <w:rPr>
          <w:rFonts w:ascii="ITC Avant Garde" w:hAnsi="ITC Avant Garde"/>
        </w:rPr>
        <w:t xml:space="preserve">; iii] se informó a este Instituto que se concedió el amparo y protección de la justicia de la Unión a </w:t>
      </w:r>
      <w:proofErr w:type="spellStart"/>
      <w:r w:rsidR="00A018E5" w:rsidRPr="005626A6">
        <w:rPr>
          <w:rFonts w:ascii="ITC Avant Garde" w:hAnsi="ITC Avant Garde"/>
        </w:rPr>
        <w:t>Megacable</w:t>
      </w:r>
      <w:proofErr w:type="spellEnd"/>
      <w:r w:rsidR="00A018E5" w:rsidRPr="005626A6">
        <w:rPr>
          <w:rFonts w:ascii="ITC Avant Garde" w:hAnsi="ITC Avant Garde"/>
        </w:rPr>
        <w:t xml:space="preserve">; y iv) requirió a este Instituto dar cumplimiento a la </w:t>
      </w:r>
      <w:r w:rsidR="0039658E" w:rsidRPr="005626A6">
        <w:rPr>
          <w:rFonts w:ascii="ITC Avant Garde" w:hAnsi="ITC Avant Garde"/>
        </w:rPr>
        <w:t xml:space="preserve">Ejecutoria </w:t>
      </w:r>
      <w:proofErr w:type="spellStart"/>
      <w:r w:rsidR="0039658E" w:rsidRPr="005626A6">
        <w:rPr>
          <w:rFonts w:ascii="ITC Avant Garde" w:hAnsi="ITC Avant Garde"/>
        </w:rPr>
        <w:t>Megacable</w:t>
      </w:r>
      <w:proofErr w:type="spellEnd"/>
      <w:r w:rsidR="00A018E5" w:rsidRPr="005626A6">
        <w:rPr>
          <w:rFonts w:ascii="ITC Avant Garde" w:hAnsi="ITC Avant Garde"/>
        </w:rPr>
        <w:t>.</w:t>
      </w:r>
    </w:p>
    <w:p w:rsidR="00A018E5" w:rsidRPr="005626A6" w:rsidRDefault="00106DCC" w:rsidP="00E31FE0">
      <w:pPr>
        <w:spacing w:before="120" w:after="0"/>
        <w:jc w:val="both"/>
        <w:rPr>
          <w:rFonts w:ascii="ITC Avant Garde" w:hAnsi="ITC Avant Garde"/>
          <w:lang w:bidi="en-US"/>
        </w:rPr>
      </w:pPr>
      <w:r>
        <w:rPr>
          <w:rFonts w:ascii="ITC Avant Garde" w:hAnsi="ITC Avant Garde"/>
          <w:b/>
          <w:lang w:bidi="en-US"/>
        </w:rPr>
        <w:t>Décimo Primero</w:t>
      </w:r>
      <w:r w:rsidR="00FC067E" w:rsidRPr="005626A6">
        <w:rPr>
          <w:rFonts w:ascii="ITC Avant Garde" w:hAnsi="ITC Avant Garde"/>
          <w:b/>
          <w:lang w:bidi="en-US"/>
        </w:rPr>
        <w:t xml:space="preserve">. </w:t>
      </w:r>
      <w:r w:rsidR="00A018E5" w:rsidRPr="005626A6">
        <w:rPr>
          <w:rFonts w:ascii="ITC Avant Garde" w:hAnsi="ITC Avant Garde"/>
          <w:lang w:bidi="en-US"/>
        </w:rPr>
        <w:t xml:space="preserve">El veinte de octubre de dos mil quince, el Pleno del Instituto en su XXIII Sesión Ordinaria </w:t>
      </w:r>
      <w:r w:rsidR="00091624" w:rsidRPr="005626A6">
        <w:rPr>
          <w:rFonts w:ascii="ITC Avant Garde" w:hAnsi="ITC Avant Garde"/>
          <w:lang w:bidi="en-US"/>
        </w:rPr>
        <w:t>emitió el</w:t>
      </w:r>
      <w:r w:rsidR="00A018E5" w:rsidRPr="005626A6">
        <w:rPr>
          <w:rFonts w:ascii="ITC Avant Garde" w:hAnsi="ITC Avant Garde"/>
          <w:lang w:bidi="en-US"/>
        </w:rPr>
        <w:t xml:space="preserve"> acuerdo número </w:t>
      </w:r>
      <w:r w:rsidR="00A018E5" w:rsidRPr="005626A6">
        <w:rPr>
          <w:rFonts w:ascii="ITC Avant Garde" w:hAnsi="ITC Avant Garde"/>
        </w:rPr>
        <w:t>P/IFT/201015/454</w:t>
      </w:r>
      <w:r w:rsidR="00A018E5" w:rsidRPr="005626A6">
        <w:rPr>
          <w:rFonts w:ascii="Helvetica Neue" w:hAnsi="Helvetica Neue"/>
          <w:szCs w:val="21"/>
        </w:rPr>
        <w:t xml:space="preserve"> </w:t>
      </w:r>
      <w:r w:rsidR="00A018E5" w:rsidRPr="005626A6">
        <w:rPr>
          <w:rFonts w:ascii="ITC Avant Garde" w:hAnsi="ITC Avant Garde"/>
          <w:lang w:bidi="en-US"/>
        </w:rPr>
        <w:t xml:space="preserve">en el Expediente, por virtud del cual: i) tomó conocimiento de la </w:t>
      </w:r>
      <w:r w:rsidR="0039658E" w:rsidRPr="005626A6">
        <w:rPr>
          <w:rFonts w:ascii="ITC Avant Garde" w:hAnsi="ITC Avant Garde"/>
        </w:rPr>
        <w:t xml:space="preserve">Ejecutoria </w:t>
      </w:r>
      <w:proofErr w:type="spellStart"/>
      <w:r w:rsidR="0039658E" w:rsidRPr="005626A6">
        <w:rPr>
          <w:rFonts w:ascii="ITC Avant Garde" w:hAnsi="ITC Avant Garde"/>
        </w:rPr>
        <w:t>Megacable</w:t>
      </w:r>
      <w:proofErr w:type="spellEnd"/>
      <w:r w:rsidR="00A018E5" w:rsidRPr="005626A6">
        <w:rPr>
          <w:rFonts w:ascii="ITC Avant Garde" w:hAnsi="ITC Avant Garde"/>
          <w:lang w:bidi="en-US"/>
        </w:rPr>
        <w:t xml:space="preserve"> y se reservó la atribución para resolver sobre las manifestaciones a las propuestas de mecanismos presentados por </w:t>
      </w:r>
      <w:proofErr w:type="spellStart"/>
      <w:r w:rsidR="00A018E5" w:rsidRPr="005626A6">
        <w:rPr>
          <w:rFonts w:ascii="ITC Avant Garde" w:hAnsi="ITC Avant Garde"/>
        </w:rPr>
        <w:t>Megacable</w:t>
      </w:r>
      <w:proofErr w:type="spellEnd"/>
      <w:r w:rsidR="00A018E5" w:rsidRPr="005626A6">
        <w:rPr>
          <w:rFonts w:ascii="ITC Avant Garde" w:hAnsi="ITC Avant Garde"/>
          <w:lang w:bidi="en-US"/>
        </w:rPr>
        <w:t xml:space="preserve"> y Cablevisión; ii) en cumplimiento a la Ejecutoria</w:t>
      </w:r>
      <w:r w:rsidR="0039658E" w:rsidRPr="005626A6">
        <w:rPr>
          <w:rFonts w:ascii="ITC Avant Garde" w:hAnsi="ITC Avant Garde"/>
        </w:rPr>
        <w:t xml:space="preserve"> </w:t>
      </w:r>
      <w:proofErr w:type="spellStart"/>
      <w:r w:rsidR="0039658E" w:rsidRPr="005626A6">
        <w:rPr>
          <w:rFonts w:ascii="ITC Avant Garde" w:hAnsi="ITC Avant Garde"/>
        </w:rPr>
        <w:t>Megacable</w:t>
      </w:r>
      <w:proofErr w:type="spellEnd"/>
      <w:r w:rsidR="00A018E5" w:rsidRPr="005626A6">
        <w:rPr>
          <w:rFonts w:ascii="ITC Avant Garde" w:hAnsi="ITC Avant Garde"/>
          <w:lang w:bidi="en-US"/>
        </w:rPr>
        <w:t xml:space="preserve">, dejó insubsistente la Resolución únicamente por lo que hace a </w:t>
      </w:r>
      <w:proofErr w:type="spellStart"/>
      <w:r w:rsidR="00A018E5" w:rsidRPr="005626A6">
        <w:rPr>
          <w:rFonts w:ascii="ITC Avant Garde" w:hAnsi="ITC Avant Garde"/>
        </w:rPr>
        <w:t>Megacable</w:t>
      </w:r>
      <w:proofErr w:type="spellEnd"/>
      <w:r w:rsidR="00A018E5" w:rsidRPr="005626A6">
        <w:rPr>
          <w:rFonts w:ascii="ITC Avant Garde" w:hAnsi="ITC Avant Garde"/>
        </w:rPr>
        <w:t>,</w:t>
      </w:r>
      <w:r w:rsidR="00A018E5" w:rsidRPr="005626A6">
        <w:rPr>
          <w:rFonts w:ascii="ITC Avant Garde" w:hAnsi="ITC Avant Garde"/>
          <w:lang w:bidi="en-US"/>
        </w:rPr>
        <w:t xml:space="preserve"> </w:t>
      </w:r>
      <w:r w:rsidR="00A10B3D">
        <w:rPr>
          <w:rFonts w:ascii="ITC Avant Garde" w:hAnsi="ITC Avant Garde"/>
          <w:lang w:bidi="en-US"/>
        </w:rPr>
        <w:t>e</w:t>
      </w:r>
      <w:r w:rsidR="00A10B3D" w:rsidRPr="005626A6">
        <w:rPr>
          <w:rFonts w:ascii="ITC Avant Garde" w:hAnsi="ITC Avant Garde"/>
          <w:lang w:bidi="en-US"/>
        </w:rPr>
        <w:t xml:space="preserve"> </w:t>
      </w:r>
      <w:r w:rsidR="00A018E5" w:rsidRPr="005626A6">
        <w:rPr>
          <w:rFonts w:ascii="ITC Avant Garde" w:hAnsi="ITC Avant Garde"/>
          <w:lang w:bidi="en-US"/>
        </w:rPr>
        <w:t xml:space="preserve">iii) instruyó a la </w:t>
      </w:r>
      <w:r w:rsidR="00A018E5" w:rsidRPr="00DA2C78">
        <w:rPr>
          <w:rFonts w:ascii="ITC Avant Garde" w:hAnsi="ITC Avant Garde"/>
          <w:lang w:bidi="en-US"/>
        </w:rPr>
        <w:t>Unidad de Competencia Económica</w:t>
      </w:r>
      <w:r w:rsidR="00A018E5" w:rsidRPr="005626A6">
        <w:rPr>
          <w:rFonts w:ascii="ITC Avant Garde" w:hAnsi="ITC Avant Garde"/>
          <w:lang w:bidi="en-US"/>
        </w:rPr>
        <w:t xml:space="preserve"> </w:t>
      </w:r>
      <w:r w:rsidR="00A10B3D">
        <w:rPr>
          <w:rFonts w:ascii="ITC Avant Garde" w:hAnsi="ITC Avant Garde"/>
          <w:lang w:bidi="en-US"/>
        </w:rPr>
        <w:t xml:space="preserve">que </w:t>
      </w:r>
      <w:r w:rsidR="00A018E5" w:rsidRPr="005626A6">
        <w:rPr>
          <w:rFonts w:ascii="ITC Avant Garde" w:hAnsi="ITC Avant Garde"/>
          <w:lang w:bidi="en-US"/>
        </w:rPr>
        <w:t>realizar</w:t>
      </w:r>
      <w:r w:rsidR="00A10B3D">
        <w:rPr>
          <w:rFonts w:ascii="ITC Avant Garde" w:hAnsi="ITC Avant Garde"/>
          <w:lang w:bidi="en-US"/>
        </w:rPr>
        <w:t>a</w:t>
      </w:r>
      <w:r w:rsidR="00A018E5" w:rsidRPr="005626A6">
        <w:rPr>
          <w:rFonts w:ascii="ITC Avant Garde" w:hAnsi="ITC Avant Garde"/>
          <w:lang w:bidi="en-US"/>
        </w:rPr>
        <w:t xml:space="preserve"> las diligencias necesarias para dar cabal cumplimiento a la </w:t>
      </w:r>
      <w:r w:rsidR="0039658E" w:rsidRPr="005626A6">
        <w:rPr>
          <w:rFonts w:ascii="ITC Avant Garde" w:hAnsi="ITC Avant Garde"/>
        </w:rPr>
        <w:t xml:space="preserve">Ejecutoria </w:t>
      </w:r>
      <w:proofErr w:type="spellStart"/>
      <w:r w:rsidR="0039658E" w:rsidRPr="005626A6">
        <w:rPr>
          <w:rFonts w:ascii="ITC Avant Garde" w:hAnsi="ITC Avant Garde"/>
        </w:rPr>
        <w:t>Megacable</w:t>
      </w:r>
      <w:proofErr w:type="spellEnd"/>
      <w:r w:rsidR="00A018E5" w:rsidRPr="005626A6">
        <w:rPr>
          <w:rFonts w:ascii="ITC Avant Garde" w:hAnsi="ITC Avant Garde"/>
          <w:lang w:bidi="en-US"/>
        </w:rPr>
        <w:t>.</w:t>
      </w:r>
    </w:p>
    <w:p w:rsidR="00D01348" w:rsidRPr="005626A6" w:rsidRDefault="00106DCC" w:rsidP="00E31FE0">
      <w:pPr>
        <w:spacing w:before="120" w:after="0"/>
        <w:jc w:val="both"/>
        <w:rPr>
          <w:rFonts w:ascii="ITC Avant Garde" w:hAnsi="ITC Avant Garde"/>
        </w:rPr>
      </w:pPr>
      <w:r>
        <w:rPr>
          <w:rFonts w:ascii="ITC Avant Garde" w:hAnsi="ITC Avant Garde"/>
          <w:b/>
        </w:rPr>
        <w:t>Décimo Segundo</w:t>
      </w:r>
      <w:r w:rsidR="00DA2C78" w:rsidRPr="00DA2C78">
        <w:rPr>
          <w:rFonts w:ascii="ITC Avant Garde" w:hAnsi="ITC Avant Garde"/>
          <w:b/>
        </w:rPr>
        <w:t xml:space="preserve">. </w:t>
      </w:r>
      <w:r w:rsidR="00D01348" w:rsidRPr="005626A6">
        <w:rPr>
          <w:rFonts w:ascii="ITC Avant Garde" w:hAnsi="ITC Avant Garde"/>
        </w:rPr>
        <w:t>El veintiuno de octubre de dos mil quince, el Pleno de la SCJN emitió una resolución mediante la cual: i) tuvo por desistida a Cablevisión respecto del acto reclamado al Congreso de la Unión y al Presidente Constitucional de los Estados Unidos Mexicanos, en relación con los artículos 9 y 35, fracción I de la LFCE, publicada en el DOF el veinticuatro de diciembre de mil novecientos noventa y dos; ii) se sobreseyó en el juicio respecto de los artículos 9 y 35, fracción I, de la LFCE, publicada en el DOF el veinticuatro de diciembre de mil novecientos noventa y dos; iii) declaró sin materia el recurso de revisión adhesiva respectivo, y iv) reservó jurisdicción al Primer Tribunal Especializado, para los efectos precisados en el último considerando de la citada resolución.</w:t>
      </w:r>
    </w:p>
    <w:p w:rsidR="00932DA1" w:rsidRDefault="00FC067E" w:rsidP="00E31FE0">
      <w:pPr>
        <w:spacing w:before="120" w:after="0"/>
        <w:jc w:val="both"/>
        <w:rPr>
          <w:rFonts w:ascii="ITC Avant Garde" w:hAnsi="ITC Avant Garde"/>
        </w:rPr>
      </w:pPr>
      <w:r w:rsidRPr="005626A6">
        <w:rPr>
          <w:rFonts w:ascii="ITC Avant Garde" w:hAnsi="ITC Avant Garde"/>
          <w:b/>
        </w:rPr>
        <w:t>Décimo</w:t>
      </w:r>
      <w:r w:rsidR="00106DCC">
        <w:rPr>
          <w:rFonts w:ascii="ITC Avant Garde" w:hAnsi="ITC Avant Garde"/>
          <w:b/>
        </w:rPr>
        <w:t xml:space="preserve"> Tercero</w:t>
      </w:r>
      <w:r w:rsidRPr="005626A6">
        <w:rPr>
          <w:rFonts w:ascii="ITC Avant Garde" w:hAnsi="ITC Avant Garde"/>
          <w:b/>
        </w:rPr>
        <w:t xml:space="preserve">. </w:t>
      </w:r>
      <w:r w:rsidR="00927A03" w:rsidRPr="005626A6">
        <w:rPr>
          <w:rFonts w:ascii="ITC Avant Garde" w:hAnsi="ITC Avant Garde"/>
        </w:rPr>
        <w:t>El primero de diciembre de dos mil quince mediante acuerdo número P/IFT/EXT/011215/179</w:t>
      </w:r>
      <w:r w:rsidR="00D01348" w:rsidRPr="005626A6">
        <w:rPr>
          <w:rFonts w:ascii="ITC Avant Garde" w:hAnsi="ITC Avant Garde"/>
        </w:rPr>
        <w:t>,</w:t>
      </w:r>
      <w:r w:rsidR="00927A03" w:rsidRPr="005626A6">
        <w:rPr>
          <w:rFonts w:ascii="ITC Avant Garde" w:hAnsi="ITC Avant Garde"/>
        </w:rPr>
        <w:t xml:space="preserve"> </w:t>
      </w:r>
      <w:r w:rsidR="00A10B3D" w:rsidRPr="005626A6">
        <w:rPr>
          <w:rFonts w:ascii="ITC Avant Garde" w:hAnsi="ITC Avant Garde"/>
        </w:rPr>
        <w:t xml:space="preserve">en estricto cumplimiento a lo ordenado en la Ejecutoria </w:t>
      </w:r>
      <w:proofErr w:type="spellStart"/>
      <w:r w:rsidR="00A10B3D" w:rsidRPr="005626A6">
        <w:rPr>
          <w:rFonts w:ascii="ITC Avant Garde" w:hAnsi="ITC Avant Garde"/>
        </w:rPr>
        <w:lastRenderedPageBreak/>
        <w:t>Megacable</w:t>
      </w:r>
      <w:proofErr w:type="spellEnd"/>
      <w:r w:rsidR="00A807A5">
        <w:rPr>
          <w:rFonts w:ascii="ITC Avant Garde" w:hAnsi="ITC Avant Garde"/>
        </w:rPr>
        <w:t xml:space="preserve"> </w:t>
      </w:r>
      <w:r w:rsidR="00927A03" w:rsidRPr="005626A6">
        <w:rPr>
          <w:rFonts w:ascii="ITC Avant Garde" w:hAnsi="ITC Avant Garde"/>
        </w:rPr>
        <w:t>el Pleno del Instituto en su XLIX Sesión Extraordinaria</w:t>
      </w:r>
      <w:r w:rsidR="00E97C28">
        <w:rPr>
          <w:rStyle w:val="Refdenotaalpie"/>
          <w:rFonts w:ascii="ITC Avant Garde" w:hAnsi="ITC Avant Garde"/>
        </w:rPr>
        <w:footnoteReference w:id="4"/>
      </w:r>
      <w:r w:rsidR="00927A03" w:rsidRPr="005626A6">
        <w:rPr>
          <w:rFonts w:ascii="ITC Avant Garde" w:hAnsi="ITC Avant Garde"/>
        </w:rPr>
        <w:t xml:space="preserve"> resolvió: (i) tener por no acreditada la práctica monopólica absoluta prevista en el artículo 9, fracción I, de la LFCE; (ii) tener por acreditada la PMA en los Municipios del Estado de México</w:t>
      </w:r>
      <w:r w:rsidR="00E97C28">
        <w:rPr>
          <w:rFonts w:ascii="ITC Avant Garde" w:hAnsi="ITC Avant Garde"/>
        </w:rPr>
        <w:t>;</w:t>
      </w:r>
      <w:r w:rsidR="00E97C28">
        <w:rPr>
          <w:rStyle w:val="Refdenotaalpie"/>
          <w:rFonts w:ascii="ITC Avant Garde" w:hAnsi="ITC Avant Garde"/>
        </w:rPr>
        <w:footnoteReference w:id="5"/>
      </w:r>
      <w:r w:rsidR="00927A03" w:rsidRPr="005626A6">
        <w:rPr>
          <w:rFonts w:ascii="ITC Avant Garde" w:hAnsi="ITC Avant Garde"/>
        </w:rPr>
        <w:t xml:space="preserve"> (iii) ordenar la supresión inmediata de la misma; (iv) ordenar la presentación de mecanismo con plazos para la eficaz supresión de la </w:t>
      </w:r>
      <w:r w:rsidR="00A807A5">
        <w:rPr>
          <w:rFonts w:ascii="ITC Avant Garde" w:hAnsi="ITC Avant Garde"/>
        </w:rPr>
        <w:t>PMA</w:t>
      </w:r>
      <w:r w:rsidR="00927A03" w:rsidRPr="005626A6">
        <w:rPr>
          <w:rFonts w:ascii="ITC Avant Garde" w:hAnsi="ITC Avant Garde"/>
        </w:rPr>
        <w:t>; (v) apercibir</w:t>
      </w:r>
      <w:r w:rsidR="00927A03" w:rsidRPr="005626A6" w:rsidDel="00416CFE">
        <w:rPr>
          <w:rFonts w:ascii="ITC Avant Garde" w:hAnsi="ITC Avant Garde"/>
        </w:rPr>
        <w:t xml:space="preserve"> </w:t>
      </w:r>
      <w:r w:rsidR="005E2E71">
        <w:rPr>
          <w:rFonts w:ascii="ITC Avant Garde" w:hAnsi="ITC Avant Garde"/>
        </w:rPr>
        <w:t xml:space="preserve">de </w:t>
      </w:r>
      <w:r w:rsidR="00927A03" w:rsidRPr="005626A6">
        <w:rPr>
          <w:rFonts w:ascii="ITC Avant Garde" w:hAnsi="ITC Avant Garde"/>
        </w:rPr>
        <w:t xml:space="preserve">que, en caso de no presentar el mecanismo con plazos </w:t>
      </w:r>
      <w:r w:rsidR="005E2E71">
        <w:rPr>
          <w:rFonts w:ascii="ITC Avant Garde" w:hAnsi="ITC Avant Garde"/>
        </w:rPr>
        <w:t xml:space="preserve">dentro </w:t>
      </w:r>
      <w:r w:rsidR="00927A03" w:rsidRPr="005626A6">
        <w:rPr>
          <w:rFonts w:ascii="ITC Avant Garde" w:hAnsi="ITC Avant Garde"/>
        </w:rPr>
        <w:t>del plazo establecido para tal efecto, el Instituto determinaría los términos y condiciones respecto a los cuales debía suprimirse la PMA</w:t>
      </w:r>
      <w:r w:rsidR="00A807A5">
        <w:rPr>
          <w:rFonts w:ascii="ITC Avant Garde" w:hAnsi="ITC Avant Garde"/>
        </w:rPr>
        <w:t>,</w:t>
      </w:r>
      <w:r w:rsidR="00927A03" w:rsidRPr="005626A6">
        <w:rPr>
          <w:rFonts w:ascii="ITC Avant Garde" w:hAnsi="ITC Avant Garde"/>
        </w:rPr>
        <w:t xml:space="preserve"> y (vi) se impuso multa a </w:t>
      </w:r>
      <w:proofErr w:type="spellStart"/>
      <w:r w:rsidR="00927A03" w:rsidRPr="005626A6">
        <w:rPr>
          <w:rFonts w:ascii="ITC Avant Garde" w:hAnsi="ITC Avant Garde"/>
        </w:rPr>
        <w:t>Megacable</w:t>
      </w:r>
      <w:proofErr w:type="spellEnd"/>
      <w:r w:rsidR="00CE40CA">
        <w:rPr>
          <w:rFonts w:ascii="ITC Avant Garde" w:hAnsi="ITC Avant Garde"/>
        </w:rPr>
        <w:t xml:space="preserve"> (Resolución en Cumplimiento)</w:t>
      </w:r>
      <w:r w:rsidR="00927A03" w:rsidRPr="005626A6">
        <w:rPr>
          <w:rFonts w:ascii="ITC Avant Garde" w:hAnsi="ITC Avant Garde"/>
        </w:rPr>
        <w:t>.</w:t>
      </w:r>
    </w:p>
    <w:p w:rsidR="00B74C53" w:rsidRDefault="00FC067E" w:rsidP="00E31FE0">
      <w:pPr>
        <w:spacing w:before="120" w:after="0"/>
        <w:jc w:val="both"/>
        <w:rPr>
          <w:rFonts w:ascii="ITC Avant Garde" w:hAnsi="ITC Avant Garde"/>
        </w:rPr>
      </w:pPr>
      <w:r w:rsidRPr="005626A6">
        <w:rPr>
          <w:rFonts w:ascii="ITC Avant Garde" w:hAnsi="ITC Avant Garde"/>
          <w:b/>
        </w:rPr>
        <w:t xml:space="preserve">Décimo </w:t>
      </w:r>
      <w:r w:rsidR="00106DCC">
        <w:rPr>
          <w:rFonts w:ascii="ITC Avant Garde" w:hAnsi="ITC Avant Garde"/>
          <w:b/>
        </w:rPr>
        <w:t>Cuarto</w:t>
      </w:r>
      <w:r w:rsidRPr="005626A6">
        <w:rPr>
          <w:rFonts w:ascii="ITC Avant Garde" w:hAnsi="ITC Avant Garde"/>
          <w:b/>
        </w:rPr>
        <w:t xml:space="preserve">. </w:t>
      </w:r>
      <w:r w:rsidR="00810332" w:rsidRPr="005626A6">
        <w:rPr>
          <w:rFonts w:ascii="ITC Avant Garde" w:hAnsi="ITC Avant Garde"/>
        </w:rPr>
        <w:t xml:space="preserve">El treinta y uno de diciembre de dos mil quince, </w:t>
      </w:r>
      <w:proofErr w:type="spellStart"/>
      <w:r w:rsidR="00810332" w:rsidRPr="005626A6">
        <w:rPr>
          <w:rFonts w:ascii="ITC Avant Garde" w:hAnsi="ITC Avant Garde"/>
        </w:rPr>
        <w:t>Megacable</w:t>
      </w:r>
      <w:proofErr w:type="spellEnd"/>
      <w:r w:rsidR="00810332" w:rsidRPr="005626A6">
        <w:rPr>
          <w:rFonts w:ascii="ITC Avant Garde" w:hAnsi="ITC Avant Garde"/>
        </w:rPr>
        <w:t xml:space="preserve"> interpuso amparo en contra de la Resolución en Cumplimiento</w:t>
      </w:r>
      <w:r w:rsidR="00FE3BA7">
        <w:rPr>
          <w:rFonts w:ascii="ITC Avant Garde" w:hAnsi="ITC Avant Garde"/>
        </w:rPr>
        <w:t xml:space="preserve"> </w:t>
      </w:r>
      <w:r w:rsidR="005E2E71">
        <w:rPr>
          <w:rFonts w:ascii="ITC Avant Garde" w:hAnsi="ITC Avant Garde"/>
        </w:rPr>
        <w:t>que</w:t>
      </w:r>
      <w:r w:rsidR="00810332" w:rsidRPr="005626A6">
        <w:rPr>
          <w:rFonts w:ascii="ITC Avant Garde" w:hAnsi="ITC Avant Garde"/>
        </w:rPr>
        <w:t xml:space="preserve"> se radicó a</w:t>
      </w:r>
      <w:r w:rsidR="00B74C53" w:rsidRPr="005626A6">
        <w:rPr>
          <w:rFonts w:ascii="ITC Avant Garde" w:hAnsi="ITC Avant Garde"/>
        </w:rPr>
        <w:t>n</w:t>
      </w:r>
      <w:r w:rsidR="00810332" w:rsidRPr="005626A6">
        <w:rPr>
          <w:rFonts w:ascii="ITC Avant Garde" w:hAnsi="ITC Avant Garde"/>
        </w:rPr>
        <w:t>te el Juzgado Segundo, bajo el número de expediente 1756/2015</w:t>
      </w:r>
      <w:r w:rsidR="00386E7D" w:rsidRPr="005626A6">
        <w:rPr>
          <w:rFonts w:ascii="ITC Avant Garde" w:hAnsi="ITC Avant Garde"/>
        </w:rPr>
        <w:t xml:space="preserve"> </w:t>
      </w:r>
      <w:r w:rsidR="00386E7D" w:rsidRPr="00DA2C78">
        <w:rPr>
          <w:rFonts w:ascii="ITC Avant Garde" w:hAnsi="ITC Avant Garde"/>
        </w:rPr>
        <w:t xml:space="preserve">(Amparo </w:t>
      </w:r>
      <w:proofErr w:type="spellStart"/>
      <w:r w:rsidR="00386E7D" w:rsidRPr="00DA2C78">
        <w:rPr>
          <w:rFonts w:ascii="ITC Avant Garde" w:hAnsi="ITC Avant Garde"/>
        </w:rPr>
        <w:t>Megacable</w:t>
      </w:r>
      <w:proofErr w:type="spellEnd"/>
      <w:r w:rsidR="00386E7D" w:rsidRPr="00DA2C78">
        <w:rPr>
          <w:rFonts w:ascii="ITC Avant Garde" w:hAnsi="ITC Avant Garde"/>
        </w:rPr>
        <w:t>)</w:t>
      </w:r>
      <w:r w:rsidR="00810332" w:rsidRPr="00DA2C78">
        <w:rPr>
          <w:rFonts w:ascii="ITC Avant Garde" w:hAnsi="ITC Avant Garde"/>
        </w:rPr>
        <w:t>.</w:t>
      </w:r>
      <w:r w:rsidR="00B74C53" w:rsidRPr="005626A6">
        <w:rPr>
          <w:rFonts w:ascii="ITC Avant Garde" w:hAnsi="ITC Avant Garde"/>
        </w:rPr>
        <w:t xml:space="preserve"> </w:t>
      </w:r>
    </w:p>
    <w:p w:rsidR="00060A22" w:rsidRPr="00106DCC" w:rsidRDefault="00106DCC" w:rsidP="00E31FE0">
      <w:pPr>
        <w:tabs>
          <w:tab w:val="left" w:pos="1710"/>
          <w:tab w:val="center" w:pos="4419"/>
        </w:tabs>
        <w:spacing w:before="120" w:after="0"/>
        <w:jc w:val="both"/>
        <w:rPr>
          <w:rFonts w:ascii="ITC Avant Garde" w:eastAsia="Calibri" w:hAnsi="ITC Avant Garde" w:cs="Arial"/>
        </w:rPr>
      </w:pPr>
      <w:r w:rsidRPr="00106DCC">
        <w:rPr>
          <w:rFonts w:ascii="ITC Avant Garde" w:eastAsia="Calibri" w:hAnsi="ITC Avant Garde" w:cs="Arial"/>
          <w:b/>
        </w:rPr>
        <w:t>Décimo Quinto.</w:t>
      </w:r>
      <w:r>
        <w:rPr>
          <w:rFonts w:ascii="ITC Avant Garde" w:eastAsia="Calibri" w:hAnsi="ITC Avant Garde" w:cs="Arial"/>
        </w:rPr>
        <w:t xml:space="preserve"> El ocho de enero de dos mil dieciséis, </w:t>
      </w:r>
      <w:proofErr w:type="spellStart"/>
      <w:r w:rsidR="00060A22" w:rsidRPr="00106DCC">
        <w:rPr>
          <w:rFonts w:ascii="ITC Avant Garde" w:eastAsia="Calibri" w:hAnsi="ITC Avant Garde" w:cs="Arial"/>
        </w:rPr>
        <w:t>Megacable</w:t>
      </w:r>
      <w:proofErr w:type="spellEnd"/>
      <w:r w:rsidR="00060A22" w:rsidRPr="00106DCC">
        <w:rPr>
          <w:rFonts w:ascii="ITC Avant Garde" w:eastAsia="Calibri" w:hAnsi="ITC Avant Garde" w:cs="Arial"/>
        </w:rPr>
        <w:t xml:space="preserve"> presentó </w:t>
      </w:r>
      <w:r>
        <w:rPr>
          <w:rFonts w:ascii="ITC Avant Garde" w:eastAsia="Calibri" w:hAnsi="ITC Avant Garde" w:cs="Arial"/>
        </w:rPr>
        <w:t xml:space="preserve">en tiempo y </w:t>
      </w:r>
      <w:r w:rsidR="00060A22" w:rsidRPr="00106DCC">
        <w:rPr>
          <w:rFonts w:ascii="ITC Avant Garde" w:eastAsia="Calibri" w:hAnsi="ITC Avant Garde" w:cs="Arial"/>
          <w:i/>
        </w:rPr>
        <w:t>ad cautelam</w:t>
      </w:r>
      <w:r w:rsidR="00060A22" w:rsidRPr="00106DCC">
        <w:rPr>
          <w:rFonts w:ascii="ITC Avant Garde" w:eastAsia="Calibri" w:hAnsi="ITC Avant Garde" w:cs="Arial"/>
        </w:rPr>
        <w:t xml:space="preserve"> en cumplimiento a lo ordenado en la Resolución en Cumplimiento, la Propuesta de Mecanismo </w:t>
      </w:r>
      <w:proofErr w:type="spellStart"/>
      <w:r w:rsidR="00060A22" w:rsidRPr="00106DCC">
        <w:rPr>
          <w:rFonts w:ascii="ITC Avant Garde" w:eastAsia="Calibri" w:hAnsi="ITC Avant Garde" w:cs="Arial"/>
        </w:rPr>
        <w:t>Megacable</w:t>
      </w:r>
      <w:proofErr w:type="spellEnd"/>
      <w:r w:rsidR="00060A22" w:rsidRPr="00106DCC">
        <w:rPr>
          <w:rFonts w:ascii="ITC Avant Garde" w:eastAsia="Calibri" w:hAnsi="ITC Avant Garde" w:cs="Arial"/>
        </w:rPr>
        <w:t>.</w:t>
      </w:r>
      <w:r w:rsidR="00060A22">
        <w:rPr>
          <w:rStyle w:val="Refdenotaalpie"/>
          <w:rFonts w:ascii="ITC Avant Garde" w:eastAsia="Calibri" w:hAnsi="ITC Avant Garde" w:cs="Arial"/>
        </w:rPr>
        <w:footnoteReference w:id="6"/>
      </w:r>
    </w:p>
    <w:p w:rsidR="008805A1" w:rsidRPr="005626A6" w:rsidRDefault="00FC067E" w:rsidP="00E31FE0">
      <w:pPr>
        <w:spacing w:before="120" w:after="0"/>
        <w:jc w:val="both"/>
        <w:rPr>
          <w:rFonts w:ascii="ITC Avant Garde" w:hAnsi="ITC Avant Garde"/>
        </w:rPr>
      </w:pPr>
      <w:r w:rsidRPr="005626A6">
        <w:rPr>
          <w:rFonts w:ascii="ITC Avant Garde" w:hAnsi="ITC Avant Garde"/>
          <w:b/>
          <w:lang w:bidi="en-US"/>
        </w:rPr>
        <w:t xml:space="preserve">Décimo </w:t>
      </w:r>
      <w:r w:rsidR="00106DCC">
        <w:rPr>
          <w:rFonts w:ascii="ITC Avant Garde" w:hAnsi="ITC Avant Garde"/>
          <w:b/>
          <w:lang w:bidi="en-US"/>
        </w:rPr>
        <w:t>Sexto</w:t>
      </w:r>
      <w:r w:rsidRPr="005626A6">
        <w:rPr>
          <w:rFonts w:ascii="ITC Avant Garde" w:hAnsi="ITC Avant Garde"/>
          <w:b/>
          <w:lang w:bidi="en-US"/>
        </w:rPr>
        <w:t xml:space="preserve">. </w:t>
      </w:r>
      <w:r w:rsidR="00775750" w:rsidRPr="005626A6">
        <w:rPr>
          <w:rFonts w:ascii="ITC Avant Garde" w:hAnsi="ITC Avant Garde"/>
        </w:rPr>
        <w:t xml:space="preserve">El veintiocho de enero de dos mil dieciséis el </w:t>
      </w:r>
      <w:r w:rsidR="00775750" w:rsidRPr="005626A6">
        <w:rPr>
          <w:rFonts w:ascii="ITC Avant Garde" w:hAnsi="ITC Avant Garde"/>
          <w:lang w:bidi="en-US"/>
        </w:rPr>
        <w:t xml:space="preserve">Primer </w:t>
      </w:r>
      <w:r w:rsidR="00775750" w:rsidRPr="005626A6">
        <w:rPr>
          <w:rFonts w:ascii="ITC Avant Garde" w:hAnsi="ITC Avant Garde"/>
        </w:rPr>
        <w:t xml:space="preserve">Tribunal Especializado, dictó la resolución en </w:t>
      </w:r>
      <w:r w:rsidR="00D01348" w:rsidRPr="005626A6">
        <w:rPr>
          <w:rFonts w:ascii="ITC Avant Garde" w:hAnsi="ITC Avant Garde"/>
        </w:rPr>
        <w:t xml:space="preserve">el </w:t>
      </w:r>
      <w:r w:rsidR="00775750" w:rsidRPr="005626A6">
        <w:rPr>
          <w:rFonts w:ascii="ITC Avant Garde" w:hAnsi="ITC Avant Garde"/>
        </w:rPr>
        <w:t xml:space="preserve">amparo en revisión </w:t>
      </w:r>
      <w:r w:rsidR="00D01348" w:rsidRPr="005626A6">
        <w:rPr>
          <w:rFonts w:ascii="ITC Avant Garde" w:hAnsi="ITC Avant Garde"/>
          <w:lang w:bidi="en-US"/>
        </w:rPr>
        <w:t>R.A.</w:t>
      </w:r>
      <w:r w:rsidR="00775750" w:rsidRPr="005626A6">
        <w:rPr>
          <w:rFonts w:ascii="ITC Avant Garde" w:hAnsi="ITC Avant Garde"/>
          <w:lang w:bidi="en-US"/>
        </w:rPr>
        <w:t xml:space="preserve"> 55/2014, </w:t>
      </w:r>
      <w:r w:rsidR="00D01348" w:rsidRPr="005626A6">
        <w:rPr>
          <w:rFonts w:ascii="ITC Avant Garde" w:hAnsi="ITC Avant Garde"/>
        </w:rPr>
        <w:t xml:space="preserve">y </w:t>
      </w:r>
      <w:r w:rsidR="00775750" w:rsidRPr="005626A6">
        <w:rPr>
          <w:rFonts w:ascii="ITC Avant Garde" w:hAnsi="ITC Avant Garde"/>
        </w:rPr>
        <w:t xml:space="preserve">ordenó </w:t>
      </w:r>
      <w:r w:rsidR="00C56171" w:rsidRPr="005626A6">
        <w:rPr>
          <w:rFonts w:ascii="ITC Avant Garde" w:hAnsi="ITC Avant Garde"/>
        </w:rPr>
        <w:t xml:space="preserve">revocar </w:t>
      </w:r>
      <w:r w:rsidR="00775750" w:rsidRPr="005626A6">
        <w:rPr>
          <w:rFonts w:ascii="ITC Avant Garde" w:hAnsi="ITC Avant Garde"/>
        </w:rPr>
        <w:t xml:space="preserve">la resolución recurrida por Cablevisión y sobreseer </w:t>
      </w:r>
      <w:r w:rsidR="00D01348" w:rsidRPr="005626A6">
        <w:rPr>
          <w:rFonts w:ascii="ITC Avant Garde" w:hAnsi="ITC Avant Garde"/>
        </w:rPr>
        <w:t>el juicio de amparo</w:t>
      </w:r>
      <w:r w:rsidR="00775750" w:rsidRPr="005626A6">
        <w:rPr>
          <w:rFonts w:ascii="ITC Avant Garde" w:hAnsi="ITC Avant Garde"/>
          <w:lang w:bidi="en-US"/>
        </w:rPr>
        <w:t>.</w:t>
      </w:r>
    </w:p>
    <w:p w:rsidR="00C35F74" w:rsidRPr="005626A6" w:rsidRDefault="00FC067E" w:rsidP="00E31FE0">
      <w:pPr>
        <w:spacing w:before="120" w:after="0"/>
        <w:jc w:val="both"/>
        <w:rPr>
          <w:rFonts w:ascii="ITC Avant Garde" w:eastAsia="Times New Roman" w:hAnsi="ITC Avant Garde"/>
          <w:lang w:val="es-ES_tradnl" w:eastAsia="es-ES"/>
        </w:rPr>
      </w:pPr>
      <w:r w:rsidRPr="005626A6">
        <w:rPr>
          <w:rFonts w:ascii="ITC Avant Garde" w:eastAsia="Times New Roman" w:hAnsi="ITC Avant Garde"/>
          <w:b/>
          <w:lang w:val="es-ES_tradnl" w:eastAsia="es-ES"/>
        </w:rPr>
        <w:t xml:space="preserve">Décimo </w:t>
      </w:r>
      <w:r w:rsidR="00106DCC">
        <w:rPr>
          <w:rFonts w:ascii="ITC Avant Garde" w:hAnsi="ITC Avant Garde"/>
          <w:b/>
          <w:lang w:bidi="en-US"/>
        </w:rPr>
        <w:t>Séptimo</w:t>
      </w:r>
      <w:r w:rsidRPr="005626A6">
        <w:rPr>
          <w:rFonts w:ascii="ITC Avant Garde" w:eastAsia="Times New Roman" w:hAnsi="ITC Avant Garde"/>
          <w:b/>
          <w:lang w:val="es-ES_tradnl" w:eastAsia="es-ES"/>
        </w:rPr>
        <w:t>.</w:t>
      </w:r>
      <w:r w:rsidRPr="005626A6">
        <w:rPr>
          <w:rFonts w:ascii="ITC Avant Garde" w:eastAsia="Times New Roman" w:hAnsi="ITC Avant Garde"/>
          <w:lang w:val="es-ES_tradnl" w:eastAsia="es-ES"/>
        </w:rPr>
        <w:t xml:space="preserve"> </w:t>
      </w:r>
      <w:r w:rsidR="008805A1" w:rsidRPr="005626A6">
        <w:rPr>
          <w:rFonts w:ascii="ITC Avant Garde" w:hAnsi="ITC Avant Garde"/>
        </w:rPr>
        <w:t xml:space="preserve">El </w:t>
      </w:r>
      <w:r w:rsidR="004C6D6D" w:rsidRPr="005626A6">
        <w:rPr>
          <w:rFonts w:ascii="ITC Avant Garde" w:hAnsi="ITC Avant Garde"/>
        </w:rPr>
        <w:t xml:space="preserve">dieciocho de mayo de dos mil dieciséis, el Pleno del Instituto </w:t>
      </w:r>
      <w:r w:rsidR="008805A1" w:rsidRPr="005626A6">
        <w:rPr>
          <w:rFonts w:ascii="ITC Avant Garde" w:hAnsi="ITC Avant Garde"/>
        </w:rPr>
        <w:t>en su XIII Sesión Ordinaria</w:t>
      </w:r>
      <w:r w:rsidR="005E2E71">
        <w:rPr>
          <w:rFonts w:ascii="ITC Avant Garde" w:hAnsi="ITC Avant Garde"/>
        </w:rPr>
        <w:t xml:space="preserve"> </w:t>
      </w:r>
      <w:r w:rsidR="008805A1" w:rsidRPr="005626A6">
        <w:rPr>
          <w:rFonts w:ascii="ITC Avant Garde" w:hAnsi="ITC Avant Garde"/>
        </w:rPr>
        <w:t>resolvió</w:t>
      </w:r>
      <w:r w:rsidR="00A00441">
        <w:rPr>
          <w:rFonts w:ascii="ITC Avant Garde" w:hAnsi="ITC Avant Garde"/>
        </w:rPr>
        <w:t xml:space="preserve"> en el Expediente</w:t>
      </w:r>
      <w:r w:rsidR="008805A1" w:rsidRPr="005626A6">
        <w:rPr>
          <w:rFonts w:ascii="ITC Avant Garde" w:hAnsi="ITC Avant Garde"/>
        </w:rPr>
        <w:t xml:space="preserve">, entre otras cosas: i) </w:t>
      </w:r>
      <w:r w:rsidR="00D00F2F" w:rsidRPr="005626A6">
        <w:rPr>
          <w:rFonts w:ascii="ITC Avant Garde" w:hAnsi="ITC Avant Garde"/>
        </w:rPr>
        <w:t xml:space="preserve">que </w:t>
      </w:r>
      <w:r w:rsidR="008805A1" w:rsidRPr="005626A6">
        <w:rPr>
          <w:rFonts w:ascii="ITC Avant Garde" w:hAnsi="ITC Avant Garde"/>
        </w:rPr>
        <w:t xml:space="preserve">la propuesta de mecanismo presentada por </w:t>
      </w:r>
      <w:proofErr w:type="spellStart"/>
      <w:r w:rsidR="008805A1" w:rsidRPr="005626A6">
        <w:rPr>
          <w:rFonts w:ascii="ITC Avant Garde" w:hAnsi="ITC Avant Garde"/>
        </w:rPr>
        <w:t>Megacable</w:t>
      </w:r>
      <w:proofErr w:type="spellEnd"/>
      <w:r w:rsidR="008805A1" w:rsidRPr="005626A6">
        <w:rPr>
          <w:rFonts w:ascii="ITC Avant Garde" w:hAnsi="ITC Avant Garde"/>
        </w:rPr>
        <w:t xml:space="preserve"> y las modificaciones a la propuesta de mecanismo presentada por Cablevisión no cumplían con los parámetros establecidos para </w:t>
      </w:r>
      <w:proofErr w:type="spellStart"/>
      <w:r w:rsidR="008805A1" w:rsidRPr="005626A6">
        <w:rPr>
          <w:rFonts w:ascii="ITC Avant Garde" w:hAnsi="ITC Avant Garde"/>
        </w:rPr>
        <w:t>Megacable</w:t>
      </w:r>
      <w:proofErr w:type="spellEnd"/>
      <w:r w:rsidR="008805A1" w:rsidRPr="005626A6">
        <w:rPr>
          <w:rFonts w:ascii="ITC Avant Garde" w:hAnsi="ITC Avant Garde"/>
        </w:rPr>
        <w:t xml:space="preserve"> en la Resolución en Cumplimiento, ni con lo establecido para Cablevisión en la R</w:t>
      </w:r>
      <w:r w:rsidR="00D00F2F" w:rsidRPr="005626A6">
        <w:rPr>
          <w:rFonts w:ascii="ITC Avant Garde" w:hAnsi="ITC Avant Garde"/>
        </w:rPr>
        <w:t>esolución; ii)</w:t>
      </w:r>
      <w:r w:rsidR="008805A1" w:rsidRPr="005626A6">
        <w:rPr>
          <w:rFonts w:ascii="ITC Avant Garde" w:hAnsi="ITC Avant Garde"/>
        </w:rPr>
        <w:t xml:space="preserve"> </w:t>
      </w:r>
      <w:r w:rsidR="00D00F2F" w:rsidRPr="005626A6">
        <w:rPr>
          <w:rFonts w:ascii="ITC Avant Garde" w:hAnsi="ITC Avant Garde"/>
        </w:rPr>
        <w:t>e</w:t>
      </w:r>
      <w:r w:rsidR="008805A1" w:rsidRPr="005626A6">
        <w:rPr>
          <w:rFonts w:ascii="ITC Avant Garde" w:hAnsi="ITC Avant Garde"/>
        </w:rPr>
        <w:t xml:space="preserve">stablecer los términos que debían cumplir para suprimir eficazmente la conducta sancionada </w:t>
      </w:r>
      <w:r w:rsidR="00A00441">
        <w:rPr>
          <w:rFonts w:ascii="ITC Avant Garde" w:hAnsi="ITC Avant Garde"/>
        </w:rPr>
        <w:t xml:space="preserve">tanto </w:t>
      </w:r>
      <w:r w:rsidR="008805A1" w:rsidRPr="005626A6">
        <w:rPr>
          <w:rFonts w:ascii="ITC Avant Garde" w:hAnsi="ITC Avant Garde"/>
        </w:rPr>
        <w:t>Grupo Televisa</w:t>
      </w:r>
      <w:r w:rsidR="008805A1" w:rsidRPr="005626A6">
        <w:rPr>
          <w:rStyle w:val="Refdenotaalpie"/>
          <w:rFonts w:ascii="ITC Avant Garde" w:hAnsi="ITC Avant Garde"/>
        </w:rPr>
        <w:footnoteReference w:id="7"/>
      </w:r>
      <w:r w:rsidR="008805A1" w:rsidRPr="005626A6">
        <w:rPr>
          <w:rFonts w:ascii="ITC Avant Garde" w:hAnsi="ITC Avant Garde"/>
        </w:rPr>
        <w:t xml:space="preserve"> a través de Cablevisión </w:t>
      </w:r>
      <w:r w:rsidR="00A00441">
        <w:rPr>
          <w:rFonts w:ascii="ITC Avant Garde" w:hAnsi="ITC Avant Garde"/>
        </w:rPr>
        <w:t>como</w:t>
      </w:r>
      <w:r w:rsidR="00A00441" w:rsidRPr="005626A6">
        <w:rPr>
          <w:rFonts w:ascii="ITC Avant Garde" w:hAnsi="ITC Avant Garde"/>
        </w:rPr>
        <w:t xml:space="preserve"> </w:t>
      </w:r>
      <w:r w:rsidR="008805A1" w:rsidRPr="005626A6">
        <w:rPr>
          <w:rFonts w:ascii="ITC Avant Garde" w:hAnsi="ITC Avant Garde"/>
        </w:rPr>
        <w:t xml:space="preserve">Grupo </w:t>
      </w:r>
      <w:proofErr w:type="spellStart"/>
      <w:r w:rsidR="008805A1" w:rsidRPr="005626A6">
        <w:rPr>
          <w:rFonts w:ascii="ITC Avant Garde" w:hAnsi="ITC Avant Garde"/>
        </w:rPr>
        <w:t>Megacable</w:t>
      </w:r>
      <w:proofErr w:type="spellEnd"/>
      <w:r w:rsidR="008805A1" w:rsidRPr="005626A6">
        <w:rPr>
          <w:rStyle w:val="Refdenotaalpie"/>
          <w:rFonts w:ascii="ITC Avant Garde" w:hAnsi="ITC Avant Garde"/>
        </w:rPr>
        <w:footnoteReference w:id="8"/>
      </w:r>
      <w:r w:rsidR="00D00F2F" w:rsidRPr="005626A6">
        <w:rPr>
          <w:rFonts w:ascii="ITC Avant Garde" w:hAnsi="ITC Avant Garde"/>
        </w:rPr>
        <w:t xml:space="preserve"> a través de </w:t>
      </w:r>
      <w:proofErr w:type="spellStart"/>
      <w:r w:rsidR="00D00F2F" w:rsidRPr="005626A6">
        <w:rPr>
          <w:rFonts w:ascii="ITC Avant Garde" w:hAnsi="ITC Avant Garde"/>
        </w:rPr>
        <w:t>Megacable</w:t>
      </w:r>
      <w:proofErr w:type="spellEnd"/>
      <w:r w:rsidR="00D00F2F" w:rsidRPr="005626A6">
        <w:rPr>
          <w:rFonts w:ascii="ITC Avant Garde" w:hAnsi="ITC Avant Garde"/>
        </w:rPr>
        <w:t>;</w:t>
      </w:r>
      <w:r w:rsidR="00A00441">
        <w:rPr>
          <w:rFonts w:ascii="ITC Avant Garde" w:hAnsi="ITC Avant Garde"/>
        </w:rPr>
        <w:t xml:space="preserve"> y</w:t>
      </w:r>
      <w:r w:rsidR="00D00F2F" w:rsidRPr="005626A6">
        <w:rPr>
          <w:rFonts w:ascii="ITC Avant Garde" w:hAnsi="ITC Avant Garde"/>
        </w:rPr>
        <w:t xml:space="preserve"> </w:t>
      </w:r>
      <w:r w:rsidR="007C5263" w:rsidRPr="005626A6">
        <w:rPr>
          <w:rFonts w:ascii="ITC Avant Garde" w:hAnsi="ITC Avant Garde"/>
        </w:rPr>
        <w:t>iii)</w:t>
      </w:r>
      <w:r w:rsidR="007C5263" w:rsidRPr="005626A6">
        <w:rPr>
          <w:rFonts w:ascii="ITC Avant Garde" w:eastAsia="Times New Roman" w:hAnsi="ITC Avant Garde"/>
          <w:lang w:val="es-ES_tradnl" w:eastAsia="es-ES"/>
        </w:rPr>
        <w:t xml:space="preserve"> </w:t>
      </w:r>
      <w:r w:rsidR="00A00441">
        <w:rPr>
          <w:rFonts w:ascii="ITC Avant Garde" w:eastAsia="Times New Roman" w:hAnsi="ITC Avant Garde"/>
          <w:lang w:val="es-ES_tradnl" w:eastAsia="es-ES"/>
        </w:rPr>
        <w:t>apercibir</w:t>
      </w:r>
      <w:r w:rsidR="007C5263" w:rsidRPr="005626A6">
        <w:rPr>
          <w:rFonts w:ascii="ITC Avant Garde" w:eastAsia="Times New Roman" w:hAnsi="ITC Avant Garde"/>
          <w:lang w:val="es-ES_tradnl" w:eastAsia="es-ES"/>
        </w:rPr>
        <w:t xml:space="preserve"> a Grupo Televisa y a Grupo </w:t>
      </w:r>
      <w:proofErr w:type="spellStart"/>
      <w:r w:rsidR="007C5263" w:rsidRPr="005626A6">
        <w:rPr>
          <w:rFonts w:ascii="ITC Avant Garde" w:eastAsia="Times New Roman" w:hAnsi="ITC Avant Garde"/>
          <w:lang w:val="es-ES_tradnl" w:eastAsia="es-ES"/>
        </w:rPr>
        <w:t>Megacable</w:t>
      </w:r>
      <w:proofErr w:type="spellEnd"/>
      <w:r w:rsidR="007C5263" w:rsidRPr="005626A6">
        <w:rPr>
          <w:rFonts w:ascii="ITC Avant Garde" w:eastAsia="Times New Roman" w:hAnsi="ITC Avant Garde"/>
          <w:lang w:val="es-ES_tradnl" w:eastAsia="es-ES"/>
        </w:rPr>
        <w:t xml:space="preserve">, por conducto de Cablevisión y </w:t>
      </w:r>
      <w:proofErr w:type="spellStart"/>
      <w:r w:rsidR="007C5263" w:rsidRPr="005626A6">
        <w:rPr>
          <w:rFonts w:ascii="ITC Avant Garde" w:eastAsia="Times New Roman" w:hAnsi="ITC Avant Garde"/>
          <w:lang w:val="es-ES_tradnl" w:eastAsia="es-ES"/>
        </w:rPr>
        <w:t>Megacable</w:t>
      </w:r>
      <w:proofErr w:type="spellEnd"/>
      <w:r w:rsidR="00A00441">
        <w:rPr>
          <w:rFonts w:ascii="ITC Avant Garde" w:eastAsia="Times New Roman" w:hAnsi="ITC Avant Garde"/>
          <w:lang w:val="es-ES_tradnl" w:eastAsia="es-ES"/>
        </w:rPr>
        <w:t xml:space="preserve"> respectivamente</w:t>
      </w:r>
      <w:r w:rsidR="007C5263" w:rsidRPr="005626A6">
        <w:rPr>
          <w:rFonts w:ascii="ITC Avant Garde" w:eastAsia="Times New Roman" w:hAnsi="ITC Avant Garde"/>
          <w:lang w:val="es-ES_tradnl" w:eastAsia="es-ES"/>
        </w:rPr>
        <w:t xml:space="preserve">, </w:t>
      </w:r>
      <w:r w:rsidR="00A00441">
        <w:rPr>
          <w:rFonts w:ascii="ITC Avant Garde" w:eastAsia="Times New Roman" w:hAnsi="ITC Avant Garde"/>
          <w:lang w:val="es-ES_tradnl" w:eastAsia="es-ES"/>
        </w:rPr>
        <w:t xml:space="preserve">de </w:t>
      </w:r>
      <w:r w:rsidR="007C5263" w:rsidRPr="005626A6">
        <w:rPr>
          <w:rFonts w:ascii="ITC Avant Garde" w:eastAsia="Times New Roman" w:hAnsi="ITC Avant Garde"/>
          <w:lang w:val="es-ES_tradnl" w:eastAsia="es-ES"/>
        </w:rPr>
        <w:t xml:space="preserve">que en caso de incumplir cualquiera de las medidas establecidas </w:t>
      </w:r>
      <w:r w:rsidR="00A00441">
        <w:rPr>
          <w:rFonts w:ascii="ITC Avant Garde" w:eastAsia="Times New Roman" w:hAnsi="ITC Avant Garde"/>
          <w:lang w:val="es-ES_tradnl" w:eastAsia="es-ES"/>
        </w:rPr>
        <w:t xml:space="preserve">a cada uno </w:t>
      </w:r>
      <w:r w:rsidR="007C5263" w:rsidRPr="005626A6">
        <w:rPr>
          <w:rFonts w:ascii="ITC Avant Garde" w:eastAsia="Times New Roman" w:hAnsi="ITC Avant Garde"/>
          <w:lang w:val="es-ES_tradnl" w:eastAsia="es-ES"/>
        </w:rPr>
        <w:t xml:space="preserve">se </w:t>
      </w:r>
      <w:r w:rsidR="00A00441">
        <w:rPr>
          <w:rFonts w:ascii="ITC Avant Garde" w:eastAsia="Times New Roman" w:hAnsi="ITC Avant Garde"/>
          <w:lang w:val="es-ES_tradnl" w:eastAsia="es-ES"/>
        </w:rPr>
        <w:t xml:space="preserve">les impondría </w:t>
      </w:r>
      <w:r w:rsidR="007C5263" w:rsidRPr="005626A6">
        <w:rPr>
          <w:rFonts w:ascii="ITC Avant Garde" w:eastAsia="Times New Roman" w:hAnsi="ITC Avant Garde"/>
          <w:lang w:val="es-ES_tradnl" w:eastAsia="es-ES"/>
        </w:rPr>
        <w:t>una multa en términos de lo previsto en el artículo 34, fracción II, de la LFCE</w:t>
      </w:r>
      <w:r w:rsidR="00D01348" w:rsidRPr="005626A6">
        <w:rPr>
          <w:rFonts w:ascii="ITC Avant Garde" w:eastAsia="Times New Roman" w:hAnsi="ITC Avant Garde"/>
          <w:lang w:val="es-ES_tradnl" w:eastAsia="es-ES"/>
        </w:rPr>
        <w:t xml:space="preserve"> </w:t>
      </w:r>
      <w:r w:rsidR="00D01348" w:rsidRPr="005626A6">
        <w:rPr>
          <w:rFonts w:ascii="ITC Avant Garde" w:hAnsi="ITC Avant Garde"/>
        </w:rPr>
        <w:t>(Acuerdo de Mecanismo)</w:t>
      </w:r>
      <w:r w:rsidR="007C5263" w:rsidRPr="005626A6">
        <w:rPr>
          <w:rFonts w:ascii="ITC Avant Garde" w:eastAsia="Times New Roman" w:hAnsi="ITC Avant Garde"/>
          <w:lang w:val="es-ES_tradnl" w:eastAsia="es-ES"/>
        </w:rPr>
        <w:t>.</w:t>
      </w:r>
    </w:p>
    <w:p w:rsidR="00DA2BEC" w:rsidRPr="005626A6" w:rsidRDefault="00FC067E" w:rsidP="00E31FE0">
      <w:pPr>
        <w:spacing w:before="120" w:after="0"/>
        <w:jc w:val="both"/>
        <w:rPr>
          <w:rFonts w:ascii="ITC Avant Garde" w:hAnsi="ITC Avant Garde"/>
        </w:rPr>
      </w:pPr>
      <w:r w:rsidRPr="005626A6">
        <w:rPr>
          <w:rFonts w:ascii="ITC Avant Garde" w:hAnsi="ITC Avant Garde"/>
          <w:b/>
        </w:rPr>
        <w:lastRenderedPageBreak/>
        <w:t xml:space="preserve">Décimo </w:t>
      </w:r>
      <w:r w:rsidR="00106DCC">
        <w:rPr>
          <w:rFonts w:ascii="ITC Avant Garde" w:hAnsi="ITC Avant Garde"/>
          <w:b/>
        </w:rPr>
        <w:t>Octavo</w:t>
      </w:r>
      <w:r w:rsidRPr="005626A6">
        <w:rPr>
          <w:rFonts w:ascii="ITC Avant Garde" w:hAnsi="ITC Avant Garde"/>
          <w:b/>
        </w:rPr>
        <w:t xml:space="preserve">. </w:t>
      </w:r>
      <w:r w:rsidR="00C35F74" w:rsidRPr="005626A6">
        <w:rPr>
          <w:rFonts w:ascii="ITC Avant Garde" w:hAnsi="ITC Avant Garde"/>
        </w:rPr>
        <w:t xml:space="preserve">Cablevisión interpuso amparo en contra del Acuerdo de Mecanismo, mismo que quedó radicado bajo el número </w:t>
      </w:r>
      <w:r w:rsidR="00D01348" w:rsidRPr="005626A6">
        <w:rPr>
          <w:rFonts w:ascii="ITC Avant Garde" w:hAnsi="ITC Avant Garde"/>
        </w:rPr>
        <w:t xml:space="preserve">de expediente </w:t>
      </w:r>
      <w:r w:rsidR="00C35F74" w:rsidRPr="005626A6">
        <w:rPr>
          <w:rFonts w:ascii="ITC Avant Garde" w:hAnsi="ITC Avant Garde"/>
        </w:rPr>
        <w:t>85/2016 del índice del Juzgado Primero</w:t>
      </w:r>
      <w:r w:rsidR="0050583F" w:rsidRPr="005626A6">
        <w:rPr>
          <w:rFonts w:ascii="ITC Avant Garde" w:hAnsi="ITC Avant Garde"/>
        </w:rPr>
        <w:t xml:space="preserve"> (Amparo 85/2016).</w:t>
      </w:r>
    </w:p>
    <w:p w:rsidR="0050583F" w:rsidRPr="005626A6" w:rsidRDefault="00FC067E" w:rsidP="00E31FE0">
      <w:pPr>
        <w:spacing w:before="120" w:after="0"/>
        <w:jc w:val="both"/>
        <w:rPr>
          <w:rFonts w:ascii="ITC Avant Garde" w:hAnsi="ITC Avant Garde"/>
        </w:rPr>
      </w:pPr>
      <w:r w:rsidRPr="005626A6">
        <w:rPr>
          <w:rFonts w:ascii="ITC Avant Garde" w:hAnsi="ITC Avant Garde"/>
          <w:b/>
        </w:rPr>
        <w:t xml:space="preserve">Décimo </w:t>
      </w:r>
      <w:r w:rsidR="00106DCC">
        <w:rPr>
          <w:rFonts w:ascii="ITC Avant Garde" w:hAnsi="ITC Avant Garde"/>
          <w:b/>
        </w:rPr>
        <w:t>Noveno</w:t>
      </w:r>
      <w:r w:rsidRPr="005626A6">
        <w:rPr>
          <w:rFonts w:ascii="ITC Avant Garde" w:hAnsi="ITC Avant Garde"/>
          <w:b/>
        </w:rPr>
        <w:t xml:space="preserve">. </w:t>
      </w:r>
      <w:r w:rsidR="00C35F74" w:rsidRPr="005626A6">
        <w:rPr>
          <w:rFonts w:ascii="ITC Avant Garde" w:hAnsi="ITC Avant Garde"/>
        </w:rPr>
        <w:t>El trece de diciembre de dos mil dieciséis el Juzgado Primero emitió la sentencia correspondiente al Amparo 85/2016</w:t>
      </w:r>
      <w:r w:rsidR="0050583F" w:rsidRPr="005626A6">
        <w:rPr>
          <w:rFonts w:ascii="ITC Avant Garde" w:hAnsi="ITC Avant Garde"/>
        </w:rPr>
        <w:t xml:space="preserve">, </w:t>
      </w:r>
      <w:r w:rsidR="00D01348" w:rsidRPr="005626A6">
        <w:rPr>
          <w:rFonts w:ascii="ITC Avant Garde" w:hAnsi="ITC Avant Garde"/>
        </w:rPr>
        <w:t xml:space="preserve">en la cual </w:t>
      </w:r>
      <w:r w:rsidR="0050583F" w:rsidRPr="005626A6">
        <w:rPr>
          <w:rFonts w:ascii="ITC Avant Garde" w:hAnsi="ITC Avant Garde"/>
        </w:rPr>
        <w:t>concedió el amparo solicitado por la quejosa para el efecto de que el Instituto dejara insubsistente el Acuerdo de Mecanismo</w:t>
      </w:r>
      <w:r w:rsidR="00D01348" w:rsidRPr="005626A6">
        <w:rPr>
          <w:rFonts w:ascii="ITC Avant Garde" w:hAnsi="ITC Avant Garde"/>
        </w:rPr>
        <w:t xml:space="preserve">. </w:t>
      </w:r>
      <w:r w:rsidR="0050583F" w:rsidRPr="005626A6">
        <w:rPr>
          <w:rFonts w:ascii="ITC Avant Garde" w:hAnsi="ITC Avant Garde"/>
        </w:rPr>
        <w:t xml:space="preserve">Contra dicha sentencia se interpuso recurso de revisión el cual fue radicado ante el Primer Tribunal Especializado bajo el número de expediente </w:t>
      </w:r>
      <w:r w:rsidR="00D01348" w:rsidRPr="005626A6">
        <w:rPr>
          <w:rFonts w:ascii="ITC Avant Garde" w:hAnsi="ITC Avant Garde"/>
        </w:rPr>
        <w:t xml:space="preserve">R.A. </w:t>
      </w:r>
      <w:r w:rsidR="0050583F" w:rsidRPr="005626A6">
        <w:rPr>
          <w:rFonts w:ascii="ITC Avant Garde" w:hAnsi="ITC Avant Garde"/>
        </w:rPr>
        <w:t>7/2017.</w:t>
      </w:r>
    </w:p>
    <w:p w:rsidR="00386E7D" w:rsidRPr="005626A6" w:rsidRDefault="00106DCC" w:rsidP="00E31FE0">
      <w:pPr>
        <w:spacing w:before="120" w:after="0"/>
        <w:jc w:val="both"/>
        <w:rPr>
          <w:rFonts w:ascii="ITC Avant Garde" w:hAnsi="ITC Avant Garde"/>
        </w:rPr>
      </w:pPr>
      <w:r>
        <w:rPr>
          <w:rFonts w:ascii="ITC Avant Garde" w:eastAsia="Times New Roman" w:hAnsi="ITC Avant Garde"/>
          <w:b/>
          <w:lang w:val="es-ES_tradnl" w:eastAsia="es-ES"/>
        </w:rPr>
        <w:t>Vigésimo</w:t>
      </w:r>
      <w:r w:rsidR="00FC067E" w:rsidRPr="005626A6">
        <w:rPr>
          <w:rFonts w:ascii="ITC Avant Garde" w:eastAsia="Times New Roman" w:hAnsi="ITC Avant Garde"/>
          <w:b/>
          <w:lang w:val="es-ES_tradnl" w:eastAsia="es-ES"/>
        </w:rPr>
        <w:t xml:space="preserve">. </w:t>
      </w:r>
      <w:r w:rsidR="00386E7D" w:rsidRPr="005626A6">
        <w:rPr>
          <w:rFonts w:ascii="ITC Avant Garde" w:hAnsi="ITC Avant Garde"/>
        </w:rPr>
        <w:t xml:space="preserve">El veintisiete de junio de dos mil diecisiete la Juez del conocimiento emitió la sentencia correspondiente en el Amparo </w:t>
      </w:r>
      <w:proofErr w:type="spellStart"/>
      <w:r w:rsidR="00386E7D" w:rsidRPr="005626A6">
        <w:rPr>
          <w:rFonts w:ascii="ITC Avant Garde" w:hAnsi="ITC Avant Garde"/>
        </w:rPr>
        <w:t>Megacable</w:t>
      </w:r>
      <w:proofErr w:type="spellEnd"/>
      <w:r w:rsidR="00386E7D" w:rsidRPr="005626A6">
        <w:rPr>
          <w:rFonts w:ascii="ITC Avant Garde" w:hAnsi="ITC Avant Garde"/>
        </w:rPr>
        <w:t xml:space="preserve"> sobreseyendo parcialmente y concediendo el amparo solicitado por la quejosa. </w:t>
      </w:r>
    </w:p>
    <w:p w:rsidR="00386E7D" w:rsidRPr="005626A6" w:rsidRDefault="00386E7D" w:rsidP="00E31FE0">
      <w:pPr>
        <w:spacing w:before="120" w:after="0"/>
        <w:jc w:val="both"/>
        <w:rPr>
          <w:rFonts w:ascii="ITC Avant Garde" w:hAnsi="ITC Avant Garde"/>
        </w:rPr>
      </w:pPr>
      <w:r w:rsidRPr="005626A6">
        <w:rPr>
          <w:rFonts w:ascii="ITC Avant Garde" w:hAnsi="ITC Avant Garde"/>
        </w:rPr>
        <w:t>En contra de dicha sentencia, se interpuso recurso de revisión, en cual fue radicado ante el Segundo Tribunal Especializado bajo el número de expediente R.A. 161/2017.</w:t>
      </w:r>
    </w:p>
    <w:p w:rsidR="00EE6A45" w:rsidRPr="005626A6" w:rsidRDefault="00106DCC" w:rsidP="00E31FE0">
      <w:pPr>
        <w:spacing w:before="120" w:after="0"/>
        <w:jc w:val="both"/>
        <w:rPr>
          <w:rFonts w:ascii="ITC Avant Garde" w:hAnsi="ITC Avant Garde"/>
        </w:rPr>
      </w:pPr>
      <w:r>
        <w:rPr>
          <w:rFonts w:ascii="ITC Avant Garde" w:hAnsi="ITC Avant Garde"/>
          <w:b/>
        </w:rPr>
        <w:t>Vigésimo Primero</w:t>
      </w:r>
      <w:r w:rsidR="00FC067E" w:rsidRPr="005626A6">
        <w:rPr>
          <w:rFonts w:ascii="ITC Avant Garde" w:hAnsi="ITC Avant Garde"/>
          <w:b/>
        </w:rPr>
        <w:t xml:space="preserve">. </w:t>
      </w:r>
      <w:r w:rsidR="00C35F74" w:rsidRPr="005626A6">
        <w:rPr>
          <w:rFonts w:ascii="ITC Avant Garde" w:hAnsi="ITC Avant Garde"/>
        </w:rPr>
        <w:t>El diecisiete de agosto de dos mil diecisiete el Primer Tribunal Especializado dictó</w:t>
      </w:r>
      <w:r w:rsidR="0050583F" w:rsidRPr="005626A6">
        <w:rPr>
          <w:rFonts w:ascii="ITC Avant Garde" w:hAnsi="ITC Avant Garde"/>
        </w:rPr>
        <w:t xml:space="preserve"> una ejecutoria en el recurso de revisión </w:t>
      </w:r>
      <w:r w:rsidR="00C35F74" w:rsidRPr="005626A6">
        <w:rPr>
          <w:rFonts w:ascii="ITC Avant Garde" w:hAnsi="ITC Avant Garde"/>
        </w:rPr>
        <w:t>7/2017, la cual ordenó dejar insubs</w:t>
      </w:r>
      <w:r w:rsidR="0050583F" w:rsidRPr="005626A6">
        <w:rPr>
          <w:rFonts w:ascii="ITC Avant Garde" w:hAnsi="ITC Avant Garde"/>
        </w:rPr>
        <w:t>istente el Acuerdo de Mecanismo (Ejecutoria Cablevisión 7/2017).</w:t>
      </w:r>
    </w:p>
    <w:p w:rsidR="00C35F74" w:rsidRPr="005626A6" w:rsidRDefault="00106DCC" w:rsidP="00E31FE0">
      <w:pPr>
        <w:spacing w:before="120" w:after="0"/>
        <w:jc w:val="both"/>
        <w:rPr>
          <w:rFonts w:ascii="ITC Avant Garde" w:hAnsi="ITC Avant Garde"/>
        </w:rPr>
      </w:pPr>
      <w:r>
        <w:rPr>
          <w:rFonts w:ascii="ITC Avant Garde" w:hAnsi="ITC Avant Garde"/>
          <w:b/>
        </w:rPr>
        <w:t>Vigésimo Segundo</w:t>
      </w:r>
      <w:r w:rsidR="00FC067E" w:rsidRPr="005626A6">
        <w:rPr>
          <w:rFonts w:ascii="ITC Avant Garde" w:hAnsi="ITC Avant Garde"/>
          <w:b/>
        </w:rPr>
        <w:t>.</w:t>
      </w:r>
      <w:r w:rsidR="00FC067E" w:rsidRPr="005626A6">
        <w:rPr>
          <w:rFonts w:ascii="ITC Avant Garde" w:hAnsi="ITC Avant Garde"/>
        </w:rPr>
        <w:t xml:space="preserve"> </w:t>
      </w:r>
      <w:r w:rsidR="00C35F74" w:rsidRPr="005626A6">
        <w:rPr>
          <w:rFonts w:ascii="ITC Avant Garde" w:hAnsi="ITC Avant Garde"/>
        </w:rPr>
        <w:t xml:space="preserve">El veintiocho de noviembre de dos mil diecisiete el Juzgado Primero dictó un acuerdo, mediante el cual requirió al Pleno del IFT, dar cumplimiento a la Ejecutoria Cablevisión 7/2017, a fin de dejar sin efectos el Acuerdo de Mecanismo. </w:t>
      </w:r>
    </w:p>
    <w:p w:rsidR="00A018E5" w:rsidRPr="005626A6" w:rsidRDefault="00106DCC" w:rsidP="00E31FE0">
      <w:pPr>
        <w:spacing w:before="120" w:after="0"/>
        <w:jc w:val="both"/>
        <w:rPr>
          <w:rFonts w:ascii="ITC Avant Garde" w:eastAsia="Times New Roman" w:hAnsi="ITC Avant Garde"/>
          <w:lang w:val="es-ES_tradnl" w:eastAsia="es-ES"/>
        </w:rPr>
      </w:pPr>
      <w:r>
        <w:rPr>
          <w:rFonts w:ascii="ITC Avant Garde" w:eastAsia="Times New Roman" w:hAnsi="ITC Avant Garde"/>
          <w:b/>
          <w:lang w:val="es-ES_tradnl" w:eastAsia="es-ES"/>
        </w:rPr>
        <w:t>Vigésimo Tercero</w:t>
      </w:r>
      <w:r w:rsidR="00FC067E" w:rsidRPr="005626A6">
        <w:rPr>
          <w:rFonts w:ascii="ITC Avant Garde" w:eastAsia="Times New Roman" w:hAnsi="ITC Avant Garde"/>
          <w:b/>
          <w:lang w:val="es-ES_tradnl" w:eastAsia="es-ES"/>
        </w:rPr>
        <w:t xml:space="preserve">. </w:t>
      </w:r>
      <w:r w:rsidR="00EE6A45" w:rsidRPr="005626A6">
        <w:rPr>
          <w:rFonts w:ascii="ITC Avant Garde" w:hAnsi="ITC Avant Garde"/>
        </w:rPr>
        <w:t xml:space="preserve">El treinta y uno de enero de dos mil dieciocho, en cumplimiento a la Ejecutoria Cablevisión 7/2017, el Pleno del Instituto en su III Sesión Ordinaria </w:t>
      </w:r>
      <w:r w:rsidR="00DA2BEC" w:rsidRPr="005626A6">
        <w:rPr>
          <w:rFonts w:ascii="ITC Avant Garde" w:hAnsi="ITC Avant Garde"/>
        </w:rPr>
        <w:t>emiti</w:t>
      </w:r>
      <w:r w:rsidR="00386E7D" w:rsidRPr="005626A6">
        <w:rPr>
          <w:rFonts w:ascii="ITC Avant Garde" w:hAnsi="ITC Avant Garde"/>
        </w:rPr>
        <w:t xml:space="preserve">ó el </w:t>
      </w:r>
      <w:bookmarkStart w:id="0" w:name="OLE_LINK1"/>
      <w:r w:rsidR="00386E7D" w:rsidRPr="005626A6">
        <w:rPr>
          <w:rFonts w:ascii="ITC Avant Garde" w:hAnsi="ITC Avant Garde"/>
        </w:rPr>
        <w:t>Acuerdo P/IFT/310118/</w:t>
      </w:r>
      <w:r w:rsidR="007C2E66">
        <w:rPr>
          <w:rFonts w:ascii="ITC Avant Garde" w:hAnsi="ITC Avant Garde"/>
        </w:rPr>
        <w:t>81</w:t>
      </w:r>
      <w:r w:rsidR="00386E7D" w:rsidRPr="005626A6">
        <w:rPr>
          <w:rFonts w:ascii="ITC Avant Garde" w:hAnsi="ITC Avant Garde"/>
        </w:rPr>
        <w:t xml:space="preserve">, </w:t>
      </w:r>
      <w:r w:rsidR="00DA2BEC" w:rsidRPr="005626A6">
        <w:rPr>
          <w:rFonts w:ascii="ITC Avant Garde" w:hAnsi="ITC Avant Garde"/>
        </w:rPr>
        <w:t>mediante el cual dejó insubsistente el Acuerdo de Mecanismo.</w:t>
      </w:r>
      <w:bookmarkEnd w:id="0"/>
    </w:p>
    <w:p w:rsidR="007F1771" w:rsidRPr="005626A6" w:rsidRDefault="00641E39" w:rsidP="00E31FE0">
      <w:pPr>
        <w:spacing w:before="120" w:after="0"/>
        <w:jc w:val="both"/>
        <w:rPr>
          <w:rFonts w:ascii="ITC Avant Garde" w:hAnsi="ITC Avant Garde"/>
        </w:rPr>
      </w:pPr>
      <w:r w:rsidRPr="005626A6">
        <w:rPr>
          <w:rFonts w:ascii="ITC Avant Garde" w:eastAsia="Times New Roman" w:hAnsi="ITC Avant Garde"/>
          <w:b/>
          <w:lang w:val="es-ES_tradnl" w:eastAsia="es-ES"/>
        </w:rPr>
        <w:t>Vigésimo</w:t>
      </w:r>
      <w:r w:rsidR="00106DCC">
        <w:rPr>
          <w:rFonts w:ascii="ITC Avant Garde" w:eastAsia="Times New Roman" w:hAnsi="ITC Avant Garde"/>
          <w:b/>
          <w:lang w:val="es-ES_tradnl" w:eastAsia="es-ES"/>
        </w:rPr>
        <w:t xml:space="preserve"> </w:t>
      </w:r>
      <w:r w:rsidR="00043197">
        <w:rPr>
          <w:rFonts w:ascii="ITC Avant Garde" w:eastAsia="Times New Roman" w:hAnsi="ITC Avant Garde"/>
          <w:b/>
          <w:lang w:val="es-ES_tradnl" w:eastAsia="es-ES"/>
        </w:rPr>
        <w:t>Cuarto</w:t>
      </w:r>
      <w:r w:rsidR="00810332" w:rsidRPr="005626A6">
        <w:rPr>
          <w:rFonts w:ascii="ITC Avant Garde" w:eastAsia="Times New Roman" w:hAnsi="ITC Avant Garde"/>
          <w:b/>
          <w:lang w:val="es-ES_tradnl" w:eastAsia="es-ES"/>
        </w:rPr>
        <w:t xml:space="preserve">. </w:t>
      </w:r>
      <w:r w:rsidR="00386E7D" w:rsidRPr="005626A6">
        <w:rPr>
          <w:rFonts w:ascii="ITC Avant Garde" w:eastAsia="Times New Roman" w:hAnsi="ITC Avant Garde"/>
          <w:lang w:val="es-ES_tradnl" w:eastAsia="es-ES"/>
        </w:rPr>
        <w:t xml:space="preserve">El siete de junio de dos mil dieciocho, el Segundo Tribunal Especializado emitió la ejecutoria dentro del recurso de revisión </w:t>
      </w:r>
      <w:r w:rsidR="00386E7D" w:rsidRPr="005626A6">
        <w:rPr>
          <w:rFonts w:ascii="ITC Avant Garde" w:hAnsi="ITC Avant Garde"/>
        </w:rPr>
        <w:t xml:space="preserve">R.A. 161/2017 (Ejecutoria </w:t>
      </w:r>
      <w:proofErr w:type="spellStart"/>
      <w:r w:rsidR="00386E7D" w:rsidRPr="005626A6">
        <w:rPr>
          <w:rFonts w:ascii="ITC Avant Garde" w:hAnsi="ITC Avant Garde"/>
        </w:rPr>
        <w:t>Megacable</w:t>
      </w:r>
      <w:proofErr w:type="spellEnd"/>
      <w:r w:rsidR="00386E7D" w:rsidRPr="005626A6">
        <w:rPr>
          <w:rFonts w:ascii="ITC Avant Garde" w:hAnsi="ITC Avant Garde"/>
        </w:rPr>
        <w:t xml:space="preserve"> 161/2017), dentro de la cual resolvi</w:t>
      </w:r>
      <w:r w:rsidR="00BA488D" w:rsidRPr="005626A6">
        <w:rPr>
          <w:rFonts w:ascii="ITC Avant Garde" w:hAnsi="ITC Avant Garde"/>
        </w:rPr>
        <w:t>ó</w:t>
      </w:r>
      <w:r w:rsidR="00960D33" w:rsidRPr="005626A6">
        <w:rPr>
          <w:rFonts w:ascii="ITC Avant Garde" w:hAnsi="ITC Avant Garde"/>
        </w:rPr>
        <w:t>: “</w:t>
      </w:r>
      <w:r w:rsidR="00960D33" w:rsidRPr="005626A6">
        <w:rPr>
          <w:rFonts w:ascii="ITC Avant Garde" w:hAnsi="ITC Avant Garde"/>
          <w:b/>
          <w:i/>
          <w:sz w:val="20"/>
          <w:szCs w:val="20"/>
        </w:rPr>
        <w:t>Primero</w:t>
      </w:r>
      <w:r w:rsidR="00960D33" w:rsidRPr="005626A6">
        <w:rPr>
          <w:rFonts w:ascii="ITC Avant Garde" w:hAnsi="ITC Avant Garde"/>
          <w:i/>
          <w:sz w:val="20"/>
          <w:szCs w:val="20"/>
        </w:rPr>
        <w:t xml:space="preserve">. Se modifica la sentencia recurrida. </w:t>
      </w:r>
      <w:r w:rsidR="00960D33" w:rsidRPr="005626A6">
        <w:rPr>
          <w:rFonts w:ascii="ITC Avant Garde" w:hAnsi="ITC Avant Garde"/>
          <w:b/>
          <w:i/>
          <w:sz w:val="20"/>
          <w:szCs w:val="20"/>
        </w:rPr>
        <w:t>Segundo</w:t>
      </w:r>
      <w:r w:rsidR="00960D33" w:rsidRPr="005626A6">
        <w:rPr>
          <w:rFonts w:ascii="ITC Avant Garde" w:hAnsi="ITC Avant Garde"/>
          <w:i/>
          <w:sz w:val="20"/>
          <w:szCs w:val="20"/>
        </w:rPr>
        <w:t xml:space="preserve">. La Justicia de la Unión </w:t>
      </w:r>
      <w:r w:rsidR="009A1DD6" w:rsidRPr="005626A6">
        <w:rPr>
          <w:rFonts w:ascii="ITC Avant Garde" w:hAnsi="ITC Avant Garde"/>
          <w:b/>
          <w:i/>
          <w:sz w:val="20"/>
          <w:szCs w:val="20"/>
        </w:rPr>
        <w:t>AMPARA Y PROTEGE</w:t>
      </w:r>
      <w:r w:rsidR="009A1DD6" w:rsidRPr="005626A6">
        <w:rPr>
          <w:rFonts w:ascii="ITC Avant Garde" w:hAnsi="ITC Avant Garde"/>
          <w:i/>
          <w:sz w:val="20"/>
          <w:szCs w:val="20"/>
        </w:rPr>
        <w:t xml:space="preserve"> a Mega Cable, sociedad anónima de capital variable, por las razones y para los efectos precisados en esta ejecutoria</w:t>
      </w:r>
      <w:r w:rsidR="00337735" w:rsidRPr="005626A6">
        <w:rPr>
          <w:rFonts w:ascii="ITC Avant Garde" w:hAnsi="ITC Avant Garde"/>
        </w:rPr>
        <w:t>.</w:t>
      </w:r>
      <w:r w:rsidR="009A1DD6" w:rsidRPr="005626A6">
        <w:rPr>
          <w:rFonts w:ascii="ITC Avant Garde" w:hAnsi="ITC Avant Garde"/>
        </w:rPr>
        <w:t>”</w:t>
      </w:r>
      <w:r w:rsidR="007F1771" w:rsidRPr="005626A6">
        <w:rPr>
          <w:rFonts w:ascii="ITC Avant Garde" w:hAnsi="ITC Avant Garde"/>
        </w:rPr>
        <w:t xml:space="preserve"> Los efectos referidos </w:t>
      </w:r>
      <w:r w:rsidR="00D80B6E" w:rsidRPr="005626A6">
        <w:rPr>
          <w:rFonts w:ascii="ITC Avant Garde" w:hAnsi="ITC Avant Garde"/>
        </w:rPr>
        <w:t xml:space="preserve">en la parte </w:t>
      </w:r>
      <w:r w:rsidR="00D80B6E" w:rsidRPr="005626A6">
        <w:rPr>
          <w:rFonts w:ascii="ITC Avant Garde" w:hAnsi="ITC Avant Garde"/>
          <w:i/>
        </w:rPr>
        <w:t>in fine</w:t>
      </w:r>
      <w:r w:rsidR="00D80B6E" w:rsidRPr="005626A6">
        <w:rPr>
          <w:rFonts w:ascii="ITC Avant Garde" w:hAnsi="ITC Avant Garde"/>
        </w:rPr>
        <w:t xml:space="preserve"> del Considerando Sexto de la</w:t>
      </w:r>
      <w:r w:rsidR="007F1771" w:rsidRPr="005626A6">
        <w:rPr>
          <w:rFonts w:ascii="ITC Avant Garde" w:hAnsi="ITC Avant Garde"/>
        </w:rPr>
        <w:t xml:space="preserve"> </w:t>
      </w:r>
      <w:r w:rsidR="00D80B6E" w:rsidRPr="005626A6">
        <w:rPr>
          <w:rFonts w:ascii="ITC Avant Garde" w:hAnsi="ITC Avant Garde"/>
        </w:rPr>
        <w:t xml:space="preserve">Ejecutoria </w:t>
      </w:r>
      <w:proofErr w:type="spellStart"/>
      <w:r w:rsidR="00D80B6E" w:rsidRPr="005626A6">
        <w:rPr>
          <w:rFonts w:ascii="ITC Avant Garde" w:hAnsi="ITC Avant Garde"/>
        </w:rPr>
        <w:t>Megacable</w:t>
      </w:r>
      <w:proofErr w:type="spellEnd"/>
      <w:r w:rsidR="00D80B6E" w:rsidRPr="005626A6">
        <w:rPr>
          <w:rFonts w:ascii="ITC Avant Garde" w:hAnsi="ITC Avant Garde"/>
        </w:rPr>
        <w:t xml:space="preserve"> 161/2017</w:t>
      </w:r>
      <w:r w:rsidR="007F1771" w:rsidRPr="005626A6">
        <w:rPr>
          <w:rFonts w:ascii="ITC Avant Garde" w:hAnsi="ITC Avant Garde"/>
        </w:rPr>
        <w:t>,</w:t>
      </w:r>
      <w:r w:rsidR="00D80B6E" w:rsidRPr="005626A6">
        <w:rPr>
          <w:rStyle w:val="Refdenotaalpie"/>
          <w:rFonts w:ascii="ITC Avant Garde" w:hAnsi="ITC Avant Garde"/>
        </w:rPr>
        <w:footnoteReference w:id="9"/>
      </w:r>
      <w:r w:rsidR="007F1771" w:rsidRPr="005626A6">
        <w:rPr>
          <w:rFonts w:ascii="ITC Avant Garde" w:hAnsi="ITC Avant Garde"/>
        </w:rPr>
        <w:t xml:space="preserve"> son los siguientes:</w:t>
      </w:r>
    </w:p>
    <w:p w:rsidR="00800C7E" w:rsidRPr="005626A6" w:rsidRDefault="00D80B6E" w:rsidP="00E31FE0">
      <w:pPr>
        <w:autoSpaceDE w:val="0"/>
        <w:autoSpaceDN w:val="0"/>
        <w:adjustRightInd w:val="0"/>
        <w:spacing w:before="120" w:after="0"/>
        <w:ind w:left="567" w:right="567"/>
        <w:jc w:val="both"/>
        <w:rPr>
          <w:rFonts w:ascii="ITC Avant Garde" w:hAnsi="ITC Avant Garde" w:cs="Arial"/>
          <w:i/>
          <w:sz w:val="20"/>
          <w:szCs w:val="20"/>
        </w:rPr>
      </w:pPr>
      <w:r w:rsidRPr="005626A6">
        <w:rPr>
          <w:rFonts w:ascii="ITC Avant Garde" w:hAnsi="ITC Avant Garde" w:cs="Arial"/>
        </w:rPr>
        <w:t>“</w:t>
      </w:r>
      <w:r w:rsidRPr="005626A6">
        <w:rPr>
          <w:rFonts w:ascii="ITC Avant Garde" w:hAnsi="ITC Avant Garde" w:cs="Arial"/>
          <w:i/>
          <w:sz w:val="20"/>
          <w:szCs w:val="20"/>
        </w:rPr>
        <w:t>De acuerdo con lo expuesto, al haber resultado parcialmente fundados los conceptos de violación, lo procedente es conceder el amparo para el efecto de que la autoridad deje insubsistente la resolución de uno de diciembre de dos mil dieciséis</w:t>
      </w:r>
      <w:r w:rsidR="00BE224C">
        <w:rPr>
          <w:rFonts w:ascii="ITC Avant Garde" w:hAnsi="ITC Avant Garde" w:cs="Arial"/>
          <w:i/>
          <w:sz w:val="20"/>
          <w:szCs w:val="20"/>
        </w:rPr>
        <w:t xml:space="preserve"> </w:t>
      </w:r>
      <w:r w:rsidR="00BE224C" w:rsidRPr="00BE224C">
        <w:rPr>
          <w:rFonts w:ascii="ITC Avant Garde" w:hAnsi="ITC Avant Garde" w:cs="Arial"/>
        </w:rPr>
        <w:t>(sic)</w:t>
      </w:r>
      <w:r w:rsidRPr="005626A6">
        <w:rPr>
          <w:rFonts w:ascii="ITC Avant Garde" w:hAnsi="ITC Avant Garde" w:cs="Arial"/>
          <w:i/>
          <w:sz w:val="20"/>
          <w:szCs w:val="20"/>
        </w:rPr>
        <w:t>, dictada en el exped</w:t>
      </w:r>
      <w:r w:rsidR="00BE224C">
        <w:rPr>
          <w:rFonts w:ascii="ITC Avant Garde" w:hAnsi="ITC Avant Garde" w:cs="Arial"/>
          <w:i/>
          <w:sz w:val="20"/>
          <w:szCs w:val="20"/>
        </w:rPr>
        <w:t>iente E.IFT/DGIPM/PMA/0001/2013</w:t>
      </w:r>
      <w:r w:rsidRPr="005626A6">
        <w:rPr>
          <w:rFonts w:ascii="ITC Avant Garde" w:hAnsi="ITC Avant Garde" w:cs="Arial"/>
          <w:i/>
          <w:sz w:val="20"/>
          <w:szCs w:val="20"/>
        </w:rPr>
        <w:t xml:space="preserve"> y pronuncie otra en la que, concluya que no se demostró la práctica monopólica absoluta en los municipios de Almoloya de Juárez, </w:t>
      </w:r>
      <w:r w:rsidR="00800C7E" w:rsidRPr="005626A6">
        <w:rPr>
          <w:rFonts w:ascii="ITC Avant Garde" w:hAnsi="ITC Avant Garde" w:cs="Arial"/>
          <w:i/>
          <w:sz w:val="20"/>
          <w:szCs w:val="20"/>
        </w:rPr>
        <w:t>San Mateo Atenc</w:t>
      </w:r>
      <w:r w:rsidRPr="005626A6">
        <w:rPr>
          <w:rFonts w:ascii="ITC Avant Garde" w:hAnsi="ITC Avant Garde" w:cs="Arial"/>
          <w:i/>
          <w:sz w:val="20"/>
          <w:szCs w:val="20"/>
        </w:rPr>
        <w:t xml:space="preserve">o, </w:t>
      </w:r>
      <w:proofErr w:type="spellStart"/>
      <w:r w:rsidRPr="005626A6">
        <w:rPr>
          <w:rFonts w:ascii="ITC Avant Garde" w:hAnsi="ITC Avant Garde" w:cs="Arial"/>
          <w:i/>
          <w:sz w:val="20"/>
          <w:szCs w:val="20"/>
        </w:rPr>
        <w:t>lxtlahuac</w:t>
      </w:r>
      <w:r w:rsidR="00800C7E" w:rsidRPr="005626A6">
        <w:rPr>
          <w:rFonts w:ascii="ITC Avant Garde" w:hAnsi="ITC Avant Garde" w:cs="Arial"/>
          <w:i/>
          <w:sz w:val="20"/>
          <w:szCs w:val="20"/>
        </w:rPr>
        <w:t>a</w:t>
      </w:r>
      <w:proofErr w:type="spellEnd"/>
      <w:r w:rsidRPr="005626A6">
        <w:rPr>
          <w:rFonts w:ascii="ITC Avant Garde" w:hAnsi="ITC Avant Garde" w:cs="Arial"/>
          <w:i/>
          <w:sz w:val="20"/>
          <w:szCs w:val="20"/>
        </w:rPr>
        <w:t xml:space="preserve">, Zumpango, Toluca, </w:t>
      </w:r>
      <w:r w:rsidRPr="005626A6">
        <w:rPr>
          <w:rFonts w:ascii="ITC Avant Garde" w:hAnsi="ITC Avant Garde" w:cs="Arial"/>
          <w:i/>
          <w:sz w:val="20"/>
          <w:szCs w:val="20"/>
        </w:rPr>
        <w:lastRenderedPageBreak/>
        <w:t xml:space="preserve">Zinacantepec y Metepec, todos del Estado de México; y que sí se acreditó la práctica respecto de los municipios de Tlalnepantla de Baz, Huixquilucan, Nicolás Romero, Cuautitlán </w:t>
      </w:r>
      <w:proofErr w:type="spellStart"/>
      <w:r w:rsidRPr="005626A6">
        <w:rPr>
          <w:rFonts w:ascii="ITC Avant Garde" w:hAnsi="ITC Avant Garde" w:cs="Arial"/>
          <w:i/>
          <w:sz w:val="20"/>
          <w:szCs w:val="20"/>
        </w:rPr>
        <w:t>lzcalli</w:t>
      </w:r>
      <w:proofErr w:type="spellEnd"/>
      <w:r w:rsidRPr="005626A6">
        <w:rPr>
          <w:rFonts w:ascii="ITC Avant Garde" w:hAnsi="ITC Avant Garde" w:cs="Arial"/>
          <w:i/>
          <w:sz w:val="20"/>
          <w:szCs w:val="20"/>
        </w:rPr>
        <w:t xml:space="preserve">, Ecatepec y Lerma, todos de la misma entidad federativa; y respecto de estos últimos, individualice la sanción sin apartarse de los lineamientos señalados por este tribunal. </w:t>
      </w:r>
    </w:p>
    <w:p w:rsidR="00800C7E" w:rsidRPr="005626A6" w:rsidRDefault="00D80B6E" w:rsidP="00E31FE0">
      <w:pPr>
        <w:autoSpaceDE w:val="0"/>
        <w:autoSpaceDN w:val="0"/>
        <w:adjustRightInd w:val="0"/>
        <w:spacing w:before="120" w:after="0"/>
        <w:ind w:left="567" w:right="567"/>
        <w:jc w:val="both"/>
        <w:rPr>
          <w:rFonts w:ascii="ITC Avant Garde" w:hAnsi="ITC Avant Garde" w:cs="Arial"/>
        </w:rPr>
      </w:pPr>
      <w:r w:rsidRPr="005626A6">
        <w:rPr>
          <w:rFonts w:ascii="ITC Avant Garde" w:hAnsi="ITC Avant Garde" w:cs="Arial"/>
          <w:i/>
          <w:sz w:val="20"/>
          <w:szCs w:val="20"/>
        </w:rPr>
        <w:t>La concesión se hace extensiva a los actos consistentes en la ejecución de la multa impuesta y en el acuerdo P/IFT/180516/235 de dieciocho de mayo de dos mil dieciséis, dictado en el expediente E.IFT/DGIPM/PMA/0001/2013 en el que el Instituto Federal de Telecomunicaciones estimó ineficaces los mecanismos presentados para la supresión de la práctica monopólica absoluta sancionada, al derivar de una actuación que se encuentra viciada, como es la resolución de sanción.</w:t>
      </w:r>
      <w:r w:rsidR="00800C7E" w:rsidRPr="005626A6">
        <w:rPr>
          <w:rFonts w:ascii="ITC Avant Garde" w:hAnsi="ITC Avant Garde" w:cs="Arial"/>
        </w:rPr>
        <w:t>”</w:t>
      </w:r>
    </w:p>
    <w:p w:rsidR="00FC067E" w:rsidRPr="00DC6B57" w:rsidRDefault="00FC067E" w:rsidP="00DC6B57">
      <w:pPr>
        <w:pStyle w:val="Ttulo1"/>
        <w:jc w:val="center"/>
        <w:rPr>
          <w:rFonts w:ascii="ITC Avant Garde" w:hAnsi="ITC Avant Garde"/>
          <w:b/>
          <w:color w:val="auto"/>
          <w:sz w:val="22"/>
        </w:rPr>
      </w:pPr>
      <w:r w:rsidRPr="00DC6B57">
        <w:rPr>
          <w:rFonts w:ascii="ITC Avant Garde" w:hAnsi="ITC Avant Garde"/>
          <w:b/>
          <w:color w:val="auto"/>
          <w:sz w:val="22"/>
        </w:rPr>
        <w:t>II. CONSIDERANDO</w:t>
      </w:r>
      <w:r w:rsidR="00E34362" w:rsidRPr="00DC6B57">
        <w:rPr>
          <w:rFonts w:ascii="ITC Avant Garde" w:hAnsi="ITC Avant Garde"/>
          <w:b/>
          <w:color w:val="auto"/>
          <w:sz w:val="22"/>
        </w:rPr>
        <w:t>S</w:t>
      </w:r>
    </w:p>
    <w:p w:rsidR="00FC067E" w:rsidRPr="005626A6" w:rsidRDefault="00FC067E" w:rsidP="00E31FE0">
      <w:pPr>
        <w:numPr>
          <w:ilvl w:val="0"/>
          <w:numId w:val="6"/>
        </w:numPr>
        <w:spacing w:before="120" w:after="0"/>
        <w:jc w:val="both"/>
        <w:rPr>
          <w:rFonts w:ascii="ITC Avant Garde" w:hAnsi="ITC Avant Garde"/>
        </w:rPr>
      </w:pPr>
      <w:r w:rsidRPr="005626A6">
        <w:rPr>
          <w:rFonts w:ascii="ITC Avant Garde" w:hAnsi="ITC Avant Garde"/>
        </w:rPr>
        <w:t>El Expediente se tramita de conformidad con la normatividad aplicable al momento de su inicio, lo que corresponde a la LFCE y el Reglamento de la LFCE.</w:t>
      </w:r>
      <w:r w:rsidRPr="005626A6">
        <w:rPr>
          <w:rStyle w:val="Refdenotaalpie"/>
          <w:rFonts w:ascii="ITC Avant Garde" w:eastAsia="Times New Roman" w:hAnsi="ITC Avant Garde" w:cs="Courier New"/>
          <w:lang w:eastAsia="es-MX"/>
        </w:rPr>
        <w:t xml:space="preserve"> </w:t>
      </w:r>
      <w:r w:rsidRPr="005626A6">
        <w:rPr>
          <w:rStyle w:val="Refdenotaalpie"/>
          <w:rFonts w:ascii="ITC Avant Garde" w:eastAsia="Times New Roman" w:hAnsi="ITC Avant Garde" w:cs="Courier New"/>
          <w:lang w:eastAsia="es-MX"/>
        </w:rPr>
        <w:footnoteReference w:id="10"/>
      </w:r>
    </w:p>
    <w:p w:rsidR="007762AF" w:rsidRDefault="007D2E24" w:rsidP="00E31FE0">
      <w:pPr>
        <w:pStyle w:val="Prrafodelista"/>
        <w:autoSpaceDE w:val="0"/>
        <w:autoSpaceDN w:val="0"/>
        <w:adjustRightInd w:val="0"/>
        <w:spacing w:before="120" w:after="0"/>
        <w:ind w:left="0" w:right="48"/>
        <w:contextualSpacing w:val="0"/>
        <w:jc w:val="both"/>
        <w:rPr>
          <w:rFonts w:ascii="ITC Avant Garde" w:hAnsi="ITC Avant Garde" w:cs="Arial"/>
        </w:rPr>
      </w:pPr>
      <w:proofErr w:type="gramStart"/>
      <w:r w:rsidRPr="005626A6">
        <w:rPr>
          <w:rFonts w:ascii="ITC Avant Garde" w:hAnsi="ITC Avant Garde"/>
          <w:b/>
        </w:rPr>
        <w:t>Segundo.-</w:t>
      </w:r>
      <w:proofErr w:type="gramEnd"/>
      <w:r w:rsidRPr="005626A6">
        <w:rPr>
          <w:rFonts w:ascii="ITC Avant Garde" w:hAnsi="ITC Avant Garde"/>
          <w:b/>
        </w:rPr>
        <w:t xml:space="preserve"> </w:t>
      </w:r>
      <w:r w:rsidR="009B0C52" w:rsidRPr="005626A6">
        <w:rPr>
          <w:rFonts w:ascii="ITC Avant Garde" w:hAnsi="ITC Avant Garde"/>
        </w:rPr>
        <w:t xml:space="preserve">En la Ejecutoria </w:t>
      </w:r>
      <w:proofErr w:type="spellStart"/>
      <w:r w:rsidR="009B0C52" w:rsidRPr="005626A6">
        <w:rPr>
          <w:rFonts w:ascii="ITC Avant Garde" w:hAnsi="ITC Avant Garde"/>
        </w:rPr>
        <w:t>Megacable</w:t>
      </w:r>
      <w:proofErr w:type="spellEnd"/>
      <w:r w:rsidR="009B0C52" w:rsidRPr="005626A6">
        <w:rPr>
          <w:rFonts w:ascii="ITC Avant Garde" w:hAnsi="ITC Avant Garde"/>
        </w:rPr>
        <w:t xml:space="preserve"> 161/2017, resolución a la que se da cumplimiento mediante </w:t>
      </w:r>
      <w:r w:rsidR="00A00441">
        <w:rPr>
          <w:rFonts w:ascii="ITC Avant Garde" w:hAnsi="ITC Avant Garde"/>
        </w:rPr>
        <w:t>este</w:t>
      </w:r>
      <w:r w:rsidR="009B0C52" w:rsidRPr="005626A6">
        <w:rPr>
          <w:rFonts w:ascii="ITC Avant Garde" w:hAnsi="ITC Avant Garde"/>
        </w:rPr>
        <w:t xml:space="preserve"> acuerdo, el Segundo Tribunal Especializado estableció que </w:t>
      </w:r>
      <w:r w:rsidR="007762AF" w:rsidRPr="007762AF">
        <w:rPr>
          <w:rFonts w:ascii="ITC Avant Garde" w:hAnsi="ITC Avant Garde"/>
        </w:rPr>
        <w:t>“(…)</w:t>
      </w:r>
      <w:r w:rsidR="007762AF">
        <w:rPr>
          <w:rFonts w:ascii="ITC Avant Garde" w:hAnsi="ITC Avant Garde"/>
        </w:rPr>
        <w:t xml:space="preserve"> </w:t>
      </w:r>
      <w:r w:rsidR="007762AF" w:rsidRPr="005626A6">
        <w:rPr>
          <w:rFonts w:ascii="ITC Avant Garde" w:hAnsi="ITC Avant Garde" w:cs="Arial"/>
          <w:i/>
          <w:sz w:val="20"/>
          <w:szCs w:val="20"/>
        </w:rPr>
        <w:t>lo procedente es conceder el amparo para el efecto de que la autoridad deje insubsistente la resolución de uno de diciembre de dos mil dieciséis</w:t>
      </w:r>
      <w:r w:rsidR="00BE224C">
        <w:rPr>
          <w:rFonts w:ascii="ITC Avant Garde" w:hAnsi="ITC Avant Garde" w:cs="Arial"/>
          <w:i/>
          <w:sz w:val="20"/>
          <w:szCs w:val="20"/>
        </w:rPr>
        <w:t xml:space="preserve"> </w:t>
      </w:r>
      <w:r w:rsidR="00BE224C" w:rsidRPr="00BE224C">
        <w:rPr>
          <w:rFonts w:ascii="ITC Avant Garde" w:hAnsi="ITC Avant Garde" w:cs="Arial"/>
        </w:rPr>
        <w:t>(sic)</w:t>
      </w:r>
      <w:r w:rsidR="007762AF" w:rsidRPr="005626A6">
        <w:rPr>
          <w:rFonts w:ascii="ITC Avant Garde" w:hAnsi="ITC Avant Garde" w:cs="Arial"/>
          <w:i/>
          <w:sz w:val="20"/>
          <w:szCs w:val="20"/>
        </w:rPr>
        <w:t>, dictada en el expediente E.IFT/DGIPM/PMA/0001/2013</w:t>
      </w:r>
      <w:r w:rsidR="00762584">
        <w:rPr>
          <w:rFonts w:ascii="ITC Avant Garde" w:hAnsi="ITC Avant Garde" w:cs="Arial"/>
          <w:i/>
          <w:sz w:val="20"/>
          <w:szCs w:val="20"/>
        </w:rPr>
        <w:t xml:space="preserve"> </w:t>
      </w:r>
      <w:r w:rsidR="007762AF" w:rsidRPr="007762AF">
        <w:rPr>
          <w:rFonts w:ascii="ITC Avant Garde" w:hAnsi="ITC Avant Garde" w:cs="Arial"/>
        </w:rPr>
        <w:t>(…).”</w:t>
      </w:r>
    </w:p>
    <w:p w:rsidR="00A30DC9" w:rsidRDefault="00A30DC9" w:rsidP="00E31FE0">
      <w:pPr>
        <w:pStyle w:val="Prrafodelista"/>
        <w:autoSpaceDE w:val="0"/>
        <w:autoSpaceDN w:val="0"/>
        <w:adjustRightInd w:val="0"/>
        <w:spacing w:before="120" w:after="0"/>
        <w:ind w:left="0" w:right="48"/>
        <w:contextualSpacing w:val="0"/>
        <w:jc w:val="both"/>
        <w:rPr>
          <w:rFonts w:ascii="ITC Avant Garde" w:hAnsi="ITC Avant Garde" w:cs="Arial"/>
        </w:rPr>
      </w:pPr>
      <w:r>
        <w:rPr>
          <w:rFonts w:ascii="ITC Avant Garde" w:hAnsi="ITC Avant Garde" w:cs="Arial"/>
        </w:rPr>
        <w:t xml:space="preserve">Si bien, el </w:t>
      </w:r>
      <w:r w:rsidRPr="00A30DC9">
        <w:rPr>
          <w:rFonts w:ascii="ITC Avant Garde" w:hAnsi="ITC Avant Garde" w:cs="Arial"/>
        </w:rPr>
        <w:t xml:space="preserve">Segundo Tribunal Especializado </w:t>
      </w:r>
      <w:r>
        <w:rPr>
          <w:rFonts w:ascii="ITC Avant Garde" w:hAnsi="ITC Avant Garde" w:cs="Arial"/>
        </w:rPr>
        <w:t>se refirió a la resolución de uno de diciembre de dos mil dieciséis, la fecha correcta de la resolución es uno de diciembre de dos mil quince, pues es la fecha de la resolución que obra en el Expediente</w:t>
      </w:r>
      <w:r w:rsidR="00212DD9">
        <w:rPr>
          <w:rFonts w:ascii="ITC Avant Garde" w:hAnsi="ITC Avant Garde" w:cs="Arial"/>
        </w:rPr>
        <w:t xml:space="preserve"> y la cual constituyó el acto reclamado en el juicio de amparo de referencia</w:t>
      </w:r>
      <w:r>
        <w:rPr>
          <w:rFonts w:ascii="ITC Avant Garde" w:hAnsi="ITC Avant Garde" w:cs="Arial"/>
        </w:rPr>
        <w:t xml:space="preserve">. </w:t>
      </w:r>
    </w:p>
    <w:p w:rsidR="00762584" w:rsidRPr="00762584" w:rsidRDefault="00A00441" w:rsidP="00E31FE0">
      <w:pPr>
        <w:pStyle w:val="Prrafodelista"/>
        <w:autoSpaceDE w:val="0"/>
        <w:autoSpaceDN w:val="0"/>
        <w:adjustRightInd w:val="0"/>
        <w:spacing w:before="120" w:after="0"/>
        <w:ind w:left="0" w:right="48"/>
        <w:contextualSpacing w:val="0"/>
        <w:jc w:val="both"/>
        <w:rPr>
          <w:rFonts w:ascii="ITC Avant Garde" w:hAnsi="ITC Avant Garde"/>
        </w:rPr>
      </w:pPr>
      <w:r>
        <w:rPr>
          <w:rFonts w:ascii="ITC Avant Garde" w:hAnsi="ITC Avant Garde" w:cs="Arial"/>
        </w:rPr>
        <w:t>En consecuencia</w:t>
      </w:r>
      <w:r w:rsidR="00762584">
        <w:rPr>
          <w:rFonts w:ascii="ITC Avant Garde" w:hAnsi="ITC Avant Garde" w:cs="Arial"/>
        </w:rPr>
        <w:t xml:space="preserve">, </w:t>
      </w:r>
      <w:r>
        <w:rPr>
          <w:rFonts w:ascii="ITC Avant Garde" w:hAnsi="ITC Avant Garde" w:cs="Arial"/>
        </w:rPr>
        <w:t xml:space="preserve">en estricto </w:t>
      </w:r>
      <w:r w:rsidR="00762584">
        <w:rPr>
          <w:rFonts w:ascii="ITC Avant Garde" w:hAnsi="ITC Avant Garde" w:cs="Arial"/>
        </w:rPr>
        <w:t xml:space="preserve">cumplimiento a la citada ejecutoria, </w:t>
      </w:r>
      <w:r>
        <w:rPr>
          <w:rFonts w:ascii="ITC Avant Garde" w:hAnsi="ITC Avant Garde" w:cs="Arial"/>
        </w:rPr>
        <w:t xml:space="preserve">lo que corresponde es </w:t>
      </w:r>
      <w:r w:rsidR="00762584">
        <w:rPr>
          <w:rFonts w:ascii="ITC Avant Garde" w:hAnsi="ITC Avant Garde" w:cs="Arial"/>
        </w:rPr>
        <w:t>deja</w:t>
      </w:r>
      <w:r>
        <w:rPr>
          <w:rFonts w:ascii="ITC Avant Garde" w:hAnsi="ITC Avant Garde" w:cs="Arial"/>
        </w:rPr>
        <w:t>r</w:t>
      </w:r>
      <w:r w:rsidR="00762584">
        <w:rPr>
          <w:rFonts w:ascii="ITC Avant Garde" w:hAnsi="ITC Avant Garde" w:cs="Arial"/>
        </w:rPr>
        <w:t xml:space="preserve"> sin efectos la resolución emitida por el Pleno del Instituto </w:t>
      </w:r>
      <w:r w:rsidR="00762584" w:rsidRPr="00BE224C">
        <w:rPr>
          <w:rFonts w:ascii="ITC Avant Garde" w:hAnsi="ITC Avant Garde" w:cs="Arial"/>
          <w:b/>
          <w:u w:val="single"/>
        </w:rPr>
        <w:t>el primero de d</w:t>
      </w:r>
      <w:r w:rsidR="00BE224C" w:rsidRPr="00BE224C">
        <w:rPr>
          <w:rFonts w:ascii="ITC Avant Garde" w:hAnsi="ITC Avant Garde" w:cs="Arial"/>
          <w:b/>
          <w:u w:val="single"/>
        </w:rPr>
        <w:t>iciembre de dos mil quince</w:t>
      </w:r>
      <w:r w:rsidR="00762584">
        <w:rPr>
          <w:rFonts w:ascii="ITC Avant Garde" w:hAnsi="ITC Avant Garde" w:cs="Arial"/>
        </w:rPr>
        <w:t xml:space="preserve">, dentro del expediente </w:t>
      </w:r>
      <w:r w:rsidR="00762584" w:rsidRPr="00762584">
        <w:rPr>
          <w:rFonts w:ascii="ITC Avant Garde" w:hAnsi="ITC Avant Garde" w:cs="Arial"/>
        </w:rPr>
        <w:t>E</w:t>
      </w:r>
      <w:r w:rsidR="00762584">
        <w:rPr>
          <w:rFonts w:ascii="ITC Avant Garde" w:hAnsi="ITC Avant Garde" w:cs="Arial"/>
        </w:rPr>
        <w:t>-</w:t>
      </w:r>
      <w:r w:rsidR="00762584" w:rsidRPr="00762584">
        <w:rPr>
          <w:rFonts w:ascii="ITC Avant Garde" w:hAnsi="ITC Avant Garde" w:cs="Arial"/>
        </w:rPr>
        <w:t>IFT/DGIPM/PMA/0001/2013</w:t>
      </w:r>
      <w:r w:rsidR="00BE224C">
        <w:rPr>
          <w:rFonts w:ascii="ITC Avant Garde" w:hAnsi="ITC Avant Garde" w:cs="Arial"/>
        </w:rPr>
        <w:t>.</w:t>
      </w:r>
    </w:p>
    <w:p w:rsidR="009B0C52" w:rsidRDefault="007762AF" w:rsidP="00E31FE0">
      <w:pPr>
        <w:pStyle w:val="Prrafodelista"/>
        <w:autoSpaceDE w:val="0"/>
        <w:autoSpaceDN w:val="0"/>
        <w:adjustRightInd w:val="0"/>
        <w:spacing w:before="120" w:after="0"/>
        <w:ind w:left="0" w:right="48"/>
        <w:contextualSpacing w:val="0"/>
        <w:jc w:val="both"/>
        <w:rPr>
          <w:rFonts w:ascii="ITC Avant Garde" w:hAnsi="ITC Avant Garde" w:cs="Arial"/>
        </w:rPr>
      </w:pPr>
      <w:r>
        <w:rPr>
          <w:rFonts w:ascii="ITC Avant Garde" w:hAnsi="ITC Avant Garde"/>
          <w:b/>
        </w:rPr>
        <w:t>Tercero</w:t>
      </w:r>
      <w:r w:rsidRPr="005626A6">
        <w:rPr>
          <w:rFonts w:ascii="ITC Avant Garde" w:hAnsi="ITC Avant Garde"/>
          <w:b/>
        </w:rPr>
        <w:t xml:space="preserve">.- </w:t>
      </w:r>
      <w:r w:rsidRPr="005626A6">
        <w:rPr>
          <w:rFonts w:ascii="ITC Avant Garde" w:hAnsi="ITC Avant Garde"/>
        </w:rPr>
        <w:t xml:space="preserve">En la Ejecutoria </w:t>
      </w:r>
      <w:proofErr w:type="spellStart"/>
      <w:r w:rsidRPr="005626A6">
        <w:rPr>
          <w:rFonts w:ascii="ITC Avant Garde" w:hAnsi="ITC Avant Garde"/>
        </w:rPr>
        <w:t>Megacable</w:t>
      </w:r>
      <w:proofErr w:type="spellEnd"/>
      <w:r w:rsidRPr="005626A6">
        <w:rPr>
          <w:rFonts w:ascii="ITC Avant Garde" w:hAnsi="ITC Avant Garde"/>
        </w:rPr>
        <w:t xml:space="preserve"> 161/2017, </w:t>
      </w:r>
      <w:r w:rsidR="00762584">
        <w:rPr>
          <w:rFonts w:ascii="ITC Avant Garde" w:hAnsi="ITC Avant Garde"/>
        </w:rPr>
        <w:t xml:space="preserve">también se estableció que </w:t>
      </w:r>
      <w:r w:rsidR="009B0C52" w:rsidRPr="00762584">
        <w:rPr>
          <w:rFonts w:ascii="ITC Avant Garde" w:hAnsi="ITC Avant Garde"/>
        </w:rPr>
        <w:t>“</w:t>
      </w:r>
      <w:r w:rsidR="009B0C52" w:rsidRPr="00762584">
        <w:rPr>
          <w:rFonts w:ascii="ITC Avant Garde" w:hAnsi="ITC Avant Garde" w:cs="Arial"/>
          <w:i/>
          <w:sz w:val="20"/>
          <w:szCs w:val="20"/>
        </w:rPr>
        <w:t xml:space="preserve">La concesión se hace extensiva a los actos consistentes en </w:t>
      </w:r>
      <w:r w:rsidR="009B0C52" w:rsidRPr="00762584">
        <w:rPr>
          <w:rFonts w:ascii="ITC Avant Garde" w:hAnsi="ITC Avant Garde" w:cs="Arial"/>
          <w:b/>
          <w:i/>
          <w:sz w:val="20"/>
          <w:szCs w:val="20"/>
          <w:u w:val="single"/>
        </w:rPr>
        <w:t>la ejecución de la multa</w:t>
      </w:r>
      <w:r w:rsidR="009B0C52" w:rsidRPr="00762584">
        <w:rPr>
          <w:rFonts w:ascii="ITC Avant Garde" w:hAnsi="ITC Avant Garde" w:cs="Arial"/>
          <w:i/>
          <w:sz w:val="20"/>
          <w:szCs w:val="20"/>
        </w:rPr>
        <w:t xml:space="preserve"> impuesta y en </w:t>
      </w:r>
      <w:r w:rsidR="009B0C52" w:rsidRPr="00762584">
        <w:rPr>
          <w:rFonts w:ascii="ITC Avant Garde" w:hAnsi="ITC Avant Garde" w:cs="Arial"/>
          <w:b/>
          <w:i/>
          <w:sz w:val="20"/>
          <w:szCs w:val="20"/>
          <w:u w:val="single"/>
        </w:rPr>
        <w:t>el acuerdo P/IFT/180516/235 de dieciocho de mayo de dos mil dieciséis</w:t>
      </w:r>
      <w:r w:rsidR="009B0C52" w:rsidRPr="00762584">
        <w:rPr>
          <w:rFonts w:ascii="ITC Avant Garde" w:hAnsi="ITC Avant Garde" w:cs="Arial"/>
          <w:i/>
          <w:sz w:val="20"/>
          <w:szCs w:val="20"/>
        </w:rPr>
        <w:t>, dictado en el expediente E.IFT/DGIPM/PMA/0001/2013 en el que el Instituto Federal de Telecomunicaciones estimó ineficaces los mecanismos presentados para la supresión de la práctica monopólica absoluta sancionada, al derivar de una actuación que se encuentra viciada, como es la resolución de sanción.</w:t>
      </w:r>
      <w:r w:rsidR="009B0C52" w:rsidRPr="00762584">
        <w:rPr>
          <w:rFonts w:ascii="ITC Avant Garde" w:hAnsi="ITC Avant Garde" w:cs="Arial"/>
        </w:rPr>
        <w:t>”</w:t>
      </w:r>
      <w:r w:rsidR="00762584">
        <w:rPr>
          <w:rFonts w:ascii="ITC Avant Garde" w:hAnsi="ITC Avant Garde" w:cs="Arial"/>
        </w:rPr>
        <w:t xml:space="preserve"> Respecto a dicho cumplimiento se señala lo siguiente:</w:t>
      </w:r>
    </w:p>
    <w:p w:rsidR="00762584" w:rsidRPr="00B366F3" w:rsidRDefault="00762584" w:rsidP="00E31FE0">
      <w:pPr>
        <w:pStyle w:val="Prrafodelista"/>
        <w:numPr>
          <w:ilvl w:val="0"/>
          <w:numId w:val="11"/>
        </w:numPr>
        <w:autoSpaceDE w:val="0"/>
        <w:autoSpaceDN w:val="0"/>
        <w:adjustRightInd w:val="0"/>
        <w:spacing w:before="120" w:after="0"/>
        <w:ind w:right="190"/>
        <w:contextualSpacing w:val="0"/>
        <w:jc w:val="both"/>
        <w:rPr>
          <w:rFonts w:ascii="ITC Avant Garde" w:hAnsi="ITC Avant Garde" w:cs="Arial"/>
        </w:rPr>
      </w:pPr>
      <w:r w:rsidRPr="00B366F3">
        <w:rPr>
          <w:rFonts w:ascii="ITC Avant Garde" w:hAnsi="ITC Avant Garde" w:cs="Arial"/>
        </w:rPr>
        <w:t>Se deja insubsistente la multa impuesta a Mega Cable, S.A. de C.V. a que se refiere el Resolutivo Cuarto, de la Resolución en Cumplimiento</w:t>
      </w:r>
      <w:r w:rsidR="00F25369">
        <w:rPr>
          <w:rFonts w:ascii="ITC Avant Garde" w:hAnsi="ITC Avant Garde" w:cs="Arial"/>
        </w:rPr>
        <w:t>,</w:t>
      </w:r>
      <w:r>
        <w:rPr>
          <w:rStyle w:val="Refdenotaalpie"/>
          <w:rFonts w:ascii="ITC Avant Garde" w:hAnsi="ITC Avant Garde" w:cs="Arial"/>
        </w:rPr>
        <w:footnoteReference w:id="11"/>
      </w:r>
      <w:r w:rsidRPr="00B366F3">
        <w:rPr>
          <w:rFonts w:ascii="ITC Avant Garde" w:hAnsi="ITC Avant Garde" w:cs="Arial"/>
        </w:rPr>
        <w:t xml:space="preserve"> </w:t>
      </w:r>
      <w:r w:rsidR="00CF447A">
        <w:rPr>
          <w:rFonts w:ascii="ITC Avant Garde" w:hAnsi="ITC Avant Garde" w:cs="Arial"/>
        </w:rPr>
        <w:t>tal y como</w:t>
      </w:r>
      <w:r w:rsidR="00F23E96" w:rsidRPr="00B366F3">
        <w:rPr>
          <w:rFonts w:ascii="ITC Avant Garde" w:hAnsi="ITC Avant Garde" w:cs="Arial"/>
        </w:rPr>
        <w:t xml:space="preserve"> </w:t>
      </w:r>
      <w:r w:rsidR="00CF447A">
        <w:rPr>
          <w:rFonts w:ascii="ITC Avant Garde" w:hAnsi="ITC Avant Garde" w:cs="Arial"/>
        </w:rPr>
        <w:lastRenderedPageBreak/>
        <w:t xml:space="preserve">lo ordena </w:t>
      </w:r>
      <w:r w:rsidR="00F23E96" w:rsidRPr="00B366F3">
        <w:rPr>
          <w:rFonts w:ascii="ITC Avant Garde" w:hAnsi="ITC Avant Garde" w:cs="Arial"/>
        </w:rPr>
        <w:t>el Segundo Tribunal Especializado</w:t>
      </w:r>
      <w:r w:rsidR="00CF447A">
        <w:rPr>
          <w:rFonts w:ascii="ITC Avant Garde" w:hAnsi="ITC Avant Garde" w:cs="Arial"/>
        </w:rPr>
        <w:t>. A</w:t>
      </w:r>
      <w:r w:rsidRPr="00B366F3">
        <w:rPr>
          <w:rFonts w:ascii="ITC Avant Garde" w:hAnsi="ITC Avant Garde" w:cs="Arial"/>
        </w:rPr>
        <w:t>l dejarse insubsistente el acto principal (</w:t>
      </w:r>
      <w:r w:rsidR="00CF447A">
        <w:rPr>
          <w:rFonts w:ascii="ITC Avant Garde" w:hAnsi="ITC Avant Garde" w:cs="Arial"/>
        </w:rPr>
        <w:t xml:space="preserve">i.e. </w:t>
      </w:r>
      <w:r w:rsidRPr="00B366F3">
        <w:rPr>
          <w:rFonts w:ascii="ITC Avant Garde" w:hAnsi="ITC Avant Garde" w:cs="Arial"/>
        </w:rPr>
        <w:t xml:space="preserve">la </w:t>
      </w:r>
      <w:r w:rsidR="00F23E96" w:rsidRPr="00B366F3">
        <w:rPr>
          <w:rFonts w:ascii="ITC Avant Garde" w:hAnsi="ITC Avant Garde" w:cs="Arial"/>
        </w:rPr>
        <w:t>Resolución en</w:t>
      </w:r>
      <w:r w:rsidRPr="00B366F3">
        <w:rPr>
          <w:rFonts w:ascii="ITC Avant Garde" w:hAnsi="ITC Avant Garde" w:cs="Arial"/>
        </w:rPr>
        <w:t xml:space="preserve"> Cumplimiento)</w:t>
      </w:r>
      <w:r w:rsidR="00DA2C78" w:rsidRPr="00B366F3">
        <w:rPr>
          <w:rFonts w:ascii="ITC Avant Garde" w:hAnsi="ITC Avant Garde" w:cs="Arial"/>
        </w:rPr>
        <w:t xml:space="preserve"> en términos del considerando segundo </w:t>
      </w:r>
      <w:r w:rsidR="00CF447A">
        <w:rPr>
          <w:rFonts w:ascii="ITC Avant Garde" w:hAnsi="ITC Avant Garde" w:cs="Arial"/>
        </w:rPr>
        <w:t>de este acuerdo</w:t>
      </w:r>
      <w:r w:rsidRPr="00B366F3">
        <w:rPr>
          <w:rFonts w:ascii="ITC Avant Garde" w:hAnsi="ITC Avant Garde" w:cs="Arial"/>
        </w:rPr>
        <w:t xml:space="preserve">, no pueden </w:t>
      </w:r>
      <w:r w:rsidR="00F23E96" w:rsidRPr="00B366F3">
        <w:rPr>
          <w:rFonts w:ascii="ITC Avant Garde" w:hAnsi="ITC Avant Garde" w:cs="Arial"/>
        </w:rPr>
        <w:t>subsistir</w:t>
      </w:r>
      <w:r w:rsidRPr="00B366F3">
        <w:rPr>
          <w:rFonts w:ascii="ITC Avant Garde" w:hAnsi="ITC Avant Garde" w:cs="Arial"/>
        </w:rPr>
        <w:t xml:space="preserve"> los </w:t>
      </w:r>
      <w:r w:rsidR="00F23E96" w:rsidRPr="00B366F3">
        <w:rPr>
          <w:rFonts w:ascii="ITC Avant Garde" w:hAnsi="ITC Avant Garde" w:cs="Arial"/>
        </w:rPr>
        <w:t>elementos</w:t>
      </w:r>
      <w:r w:rsidRPr="00B366F3">
        <w:rPr>
          <w:rFonts w:ascii="ITC Avant Garde" w:hAnsi="ITC Avant Garde" w:cs="Arial"/>
        </w:rPr>
        <w:t xml:space="preserve"> accesorios a la misma, </w:t>
      </w:r>
      <w:r w:rsidR="00CF447A">
        <w:rPr>
          <w:rFonts w:ascii="ITC Avant Garde" w:hAnsi="ITC Avant Garde" w:cs="Arial"/>
        </w:rPr>
        <w:t xml:space="preserve">esto es, no puede subsistir </w:t>
      </w:r>
      <w:r w:rsidRPr="00B366F3">
        <w:rPr>
          <w:rFonts w:ascii="ITC Avant Garde" w:hAnsi="ITC Avant Garde" w:cs="Arial"/>
        </w:rPr>
        <w:t>la multa</w:t>
      </w:r>
      <w:r w:rsidR="00CF447A">
        <w:rPr>
          <w:rFonts w:ascii="ITC Avant Garde" w:hAnsi="ITC Avant Garde" w:cs="Arial"/>
        </w:rPr>
        <w:t xml:space="preserve"> antes impuesta</w:t>
      </w:r>
      <w:r w:rsidRPr="00B366F3">
        <w:rPr>
          <w:rFonts w:ascii="ITC Avant Garde" w:hAnsi="ITC Avant Garde" w:cs="Arial"/>
        </w:rPr>
        <w:t>.</w:t>
      </w:r>
    </w:p>
    <w:p w:rsidR="007D2E24" w:rsidRPr="00A355F1" w:rsidRDefault="00DA2C78" w:rsidP="00E31FE0">
      <w:pPr>
        <w:pStyle w:val="Prrafodelista"/>
        <w:numPr>
          <w:ilvl w:val="0"/>
          <w:numId w:val="11"/>
        </w:numPr>
        <w:autoSpaceDE w:val="0"/>
        <w:autoSpaceDN w:val="0"/>
        <w:adjustRightInd w:val="0"/>
        <w:spacing w:before="120" w:after="0"/>
        <w:ind w:right="190"/>
        <w:contextualSpacing w:val="0"/>
        <w:jc w:val="both"/>
        <w:rPr>
          <w:rFonts w:ascii="ITC Avant Garde" w:hAnsi="ITC Avant Garde" w:cs="Arial"/>
        </w:rPr>
      </w:pPr>
      <w:r>
        <w:rPr>
          <w:rFonts w:ascii="ITC Avant Garde" w:hAnsi="ITC Avant Garde" w:cs="Arial"/>
        </w:rPr>
        <w:t xml:space="preserve">Respecto al </w:t>
      </w:r>
      <w:r w:rsidRPr="00DA2C78">
        <w:rPr>
          <w:rFonts w:ascii="ITC Avant Garde" w:hAnsi="ITC Avant Garde" w:cs="Arial"/>
        </w:rPr>
        <w:t>acuerdo P/IFT/180516/235</w:t>
      </w:r>
      <w:r>
        <w:rPr>
          <w:rFonts w:ascii="ITC Avant Garde" w:hAnsi="ITC Avant Garde" w:cs="Arial"/>
        </w:rPr>
        <w:t>,</w:t>
      </w:r>
      <w:r w:rsidRPr="00DA2C78">
        <w:rPr>
          <w:rFonts w:ascii="ITC Avant Garde" w:hAnsi="ITC Avant Garde" w:cs="Arial"/>
        </w:rPr>
        <w:t xml:space="preserve"> </w:t>
      </w:r>
      <w:r>
        <w:rPr>
          <w:rFonts w:ascii="ITC Avant Garde" w:hAnsi="ITC Avant Garde" w:cs="Arial"/>
        </w:rPr>
        <w:t xml:space="preserve">emitido por el Pleno de este Instituto el </w:t>
      </w:r>
      <w:r w:rsidRPr="00DA2C78">
        <w:rPr>
          <w:rFonts w:ascii="ITC Avant Garde" w:hAnsi="ITC Avant Garde" w:cs="Arial"/>
        </w:rPr>
        <w:t>dieciocho de mayo de dos mil dieciséis</w:t>
      </w:r>
      <w:r>
        <w:rPr>
          <w:rFonts w:ascii="ITC Avant Garde" w:hAnsi="ITC Avant Garde" w:cs="Arial"/>
        </w:rPr>
        <w:t xml:space="preserve">, toda vez que el mismo fue dejado </w:t>
      </w:r>
      <w:r w:rsidR="00393586">
        <w:rPr>
          <w:rFonts w:ascii="ITC Avant Garde" w:hAnsi="ITC Avant Garde" w:cs="Arial"/>
        </w:rPr>
        <w:t>insubsistente</w:t>
      </w:r>
      <w:r>
        <w:rPr>
          <w:rFonts w:ascii="ITC Avant Garde" w:hAnsi="ITC Avant Garde" w:cs="Arial"/>
        </w:rPr>
        <w:t xml:space="preserve"> mediante acuerdo emitido por el mismo órgano colegiado</w:t>
      </w:r>
      <w:r>
        <w:rPr>
          <w:rFonts w:ascii="ITC Avant Garde" w:hAnsi="ITC Avant Garde"/>
        </w:rPr>
        <w:t xml:space="preserve"> (tal y como se advierte del numeral </w:t>
      </w:r>
      <w:r w:rsidR="00043197">
        <w:rPr>
          <w:rFonts w:ascii="ITC Avant Garde" w:hAnsi="ITC Avant Garde"/>
        </w:rPr>
        <w:t>Vigésimo Tercero</w:t>
      </w:r>
      <w:r>
        <w:rPr>
          <w:rFonts w:ascii="ITC Avant Garde" w:hAnsi="ITC Avant Garde"/>
        </w:rPr>
        <w:t xml:space="preserve"> del apartado de antecedentes), no puede dejarse sin efectos nuevamente dicho acto, toda vez que el mismo quedó insubsistente para efectos legales desde el </w:t>
      </w:r>
      <w:r w:rsidRPr="005626A6">
        <w:rPr>
          <w:rFonts w:ascii="ITC Avant Garde" w:hAnsi="ITC Avant Garde"/>
        </w:rPr>
        <w:t>treinta y uno de enero de dos mil dieciocho</w:t>
      </w:r>
      <w:r w:rsidR="00A355F1">
        <w:rPr>
          <w:rFonts w:ascii="ITC Avant Garde" w:hAnsi="ITC Avant Garde"/>
        </w:rPr>
        <w:t xml:space="preserve"> y resultaría ineficaz y ocioso pronunciarse sobre algo que ya ha sido realizado de manera previa.</w:t>
      </w:r>
    </w:p>
    <w:p w:rsidR="00FC067E" w:rsidRDefault="007D2E24" w:rsidP="00D27A05">
      <w:pPr>
        <w:pStyle w:val="estilo30"/>
        <w:spacing w:before="120" w:beforeAutospacing="0" w:after="240" w:afterAutospacing="0" w:line="276" w:lineRule="auto"/>
        <w:jc w:val="both"/>
        <w:rPr>
          <w:rFonts w:ascii="ITC Avant Garde" w:hAnsi="ITC Avant Garde"/>
          <w:bCs/>
          <w:sz w:val="22"/>
          <w:szCs w:val="22"/>
        </w:rPr>
      </w:pPr>
      <w:r w:rsidRPr="005626A6">
        <w:rPr>
          <w:rFonts w:ascii="ITC Avant Garde" w:hAnsi="ITC Avant Garde"/>
          <w:bCs/>
          <w:sz w:val="22"/>
          <w:szCs w:val="22"/>
        </w:rPr>
        <w:t xml:space="preserve">En </w:t>
      </w:r>
      <w:r w:rsidR="00CF447A">
        <w:rPr>
          <w:rFonts w:ascii="ITC Avant Garde" w:hAnsi="ITC Avant Garde"/>
          <w:bCs/>
          <w:sz w:val="22"/>
          <w:szCs w:val="22"/>
        </w:rPr>
        <w:t xml:space="preserve">estricto </w:t>
      </w:r>
      <w:r w:rsidRPr="005626A6">
        <w:rPr>
          <w:rFonts w:ascii="ITC Avant Garde" w:hAnsi="ITC Avant Garde"/>
          <w:bCs/>
          <w:sz w:val="22"/>
          <w:szCs w:val="22"/>
        </w:rPr>
        <w:t>cumplimiento de la</w:t>
      </w:r>
      <w:r w:rsidRPr="005626A6">
        <w:t xml:space="preserve"> </w:t>
      </w:r>
      <w:r w:rsidR="00E34362" w:rsidRPr="00E34362">
        <w:rPr>
          <w:rFonts w:ascii="ITC Avant Garde" w:hAnsi="ITC Avant Garde"/>
          <w:sz w:val="22"/>
          <w:szCs w:val="22"/>
        </w:rPr>
        <w:t xml:space="preserve">Ejecutoria </w:t>
      </w:r>
      <w:proofErr w:type="spellStart"/>
      <w:r w:rsidR="00E34362" w:rsidRPr="00E34362">
        <w:rPr>
          <w:rFonts w:ascii="ITC Avant Garde" w:hAnsi="ITC Avant Garde"/>
          <w:sz w:val="22"/>
          <w:szCs w:val="22"/>
        </w:rPr>
        <w:t>Megacable</w:t>
      </w:r>
      <w:proofErr w:type="spellEnd"/>
      <w:r w:rsidR="00E34362" w:rsidRPr="00E34362">
        <w:rPr>
          <w:rFonts w:ascii="ITC Avant Garde" w:hAnsi="ITC Avant Garde"/>
          <w:sz w:val="22"/>
          <w:szCs w:val="22"/>
        </w:rPr>
        <w:t xml:space="preserve"> 161/2017</w:t>
      </w:r>
      <w:r w:rsidRPr="005626A6">
        <w:rPr>
          <w:rFonts w:ascii="ITC Avant Garde" w:hAnsi="ITC Avant Garde"/>
          <w:bCs/>
          <w:sz w:val="22"/>
          <w:szCs w:val="22"/>
        </w:rPr>
        <w:t>, el Pleno del Instituto, de conformidad con lo establecido en los artículos 28, párrafos décimo cuarto, décimo quinto, décimo sexto y vigésimo de la Constitución Política de los Estados Unidos Mexicanos; Séptimo Transitorio del “</w:t>
      </w:r>
      <w:r w:rsidRPr="005626A6">
        <w:rPr>
          <w:rFonts w:ascii="ITC Avant Garde" w:hAnsi="ITC Avant Garde"/>
          <w:bCs/>
          <w:i/>
          <w:sz w:val="20"/>
          <w:szCs w:val="20"/>
        </w:rPr>
        <w:t>Decreto por el que se reforman y adicionan diversas disposiciones de los artículos 6°, 7°, 27, 28, 73, 78, 94 y 105 de la Constitución Política de los Estados Unidos Mexicanos, en materia de telecomunicaciones</w:t>
      </w:r>
      <w:r w:rsidRPr="005626A6">
        <w:rPr>
          <w:rFonts w:ascii="ITC Avant Garde" w:hAnsi="ITC Avant Garde"/>
          <w:bCs/>
          <w:sz w:val="20"/>
          <w:szCs w:val="20"/>
        </w:rPr>
        <w:t>”, publicado en el DOF el once de junio de dos mil trece; Segundo Transitorio, párrafo segundo, del “</w:t>
      </w:r>
      <w:r w:rsidRPr="005626A6">
        <w:rPr>
          <w:rFonts w:ascii="ITC Avant Garde" w:hAnsi="ITC Avant Garde"/>
          <w:bCs/>
          <w:i/>
          <w:sz w:val="20"/>
          <w:szCs w:val="20"/>
        </w:rPr>
        <w:t>Decreto por el que se expide la Ley Federal de Competencia Económica y se reforman y adicionan diversos artículos del Código Penal Federal</w:t>
      </w:r>
      <w:r w:rsidRPr="005626A6">
        <w:rPr>
          <w:rFonts w:ascii="ITC Avant Garde" w:hAnsi="ITC Avant Garde"/>
          <w:bCs/>
          <w:sz w:val="22"/>
          <w:szCs w:val="22"/>
        </w:rPr>
        <w:t>”, publicado en el DOF el veintiocho de junio de dos mil seis; 1°, 2°, 3° y 24, fracciones IV y XIX, de la LFCE; 4, fracción I, 6, fracción XXXVIII, 7, 8, 9 y 12 del Estatuto Orgánico del Instituto</w:t>
      </w:r>
      <w:r w:rsidR="005626A6" w:rsidRPr="005626A6">
        <w:rPr>
          <w:rFonts w:ascii="ITC Avant Garde" w:hAnsi="ITC Avant Garde"/>
          <w:bCs/>
          <w:sz w:val="22"/>
          <w:szCs w:val="22"/>
        </w:rPr>
        <w:t>,</w:t>
      </w:r>
      <w:r w:rsidRPr="005626A6">
        <w:rPr>
          <w:rStyle w:val="Refdenotaalpie"/>
          <w:rFonts w:ascii="ITC Avant Garde" w:hAnsi="ITC Avant Garde"/>
          <w:bCs/>
          <w:sz w:val="22"/>
          <w:szCs w:val="22"/>
        </w:rPr>
        <w:footnoteReference w:id="12"/>
      </w:r>
      <w:r w:rsidR="007762AF">
        <w:rPr>
          <w:rFonts w:ascii="ITC Avant Garde" w:hAnsi="ITC Avant Garde"/>
          <w:bCs/>
          <w:sz w:val="22"/>
          <w:szCs w:val="22"/>
        </w:rPr>
        <w:t xml:space="preserve"> emite los siguientes</w:t>
      </w:r>
    </w:p>
    <w:p w:rsidR="00800C7E" w:rsidRPr="00DC6B57" w:rsidRDefault="00FC067E" w:rsidP="00D27A05">
      <w:pPr>
        <w:pStyle w:val="Ttulo1"/>
        <w:spacing w:before="600" w:after="480"/>
        <w:jc w:val="center"/>
        <w:rPr>
          <w:rFonts w:ascii="ITC Avant Garde" w:hAnsi="ITC Avant Garde"/>
          <w:b/>
          <w:color w:val="auto"/>
          <w:sz w:val="22"/>
          <w:szCs w:val="22"/>
        </w:rPr>
      </w:pPr>
      <w:r w:rsidRPr="00DC6B57">
        <w:rPr>
          <w:rFonts w:ascii="ITC Avant Garde" w:hAnsi="ITC Avant Garde"/>
          <w:b/>
          <w:color w:val="auto"/>
          <w:sz w:val="22"/>
          <w:szCs w:val="22"/>
        </w:rPr>
        <w:t xml:space="preserve">III. </w:t>
      </w:r>
      <w:r w:rsidR="00B366F3" w:rsidRPr="00DC6B57">
        <w:rPr>
          <w:rFonts w:ascii="ITC Avant Garde" w:hAnsi="ITC Avant Garde"/>
          <w:b/>
          <w:color w:val="auto"/>
          <w:sz w:val="22"/>
          <w:szCs w:val="22"/>
        </w:rPr>
        <w:t>ACUERDOS</w:t>
      </w:r>
    </w:p>
    <w:p w:rsidR="003B795C" w:rsidRDefault="009A1DD6" w:rsidP="00D27A05">
      <w:pPr>
        <w:tabs>
          <w:tab w:val="left" w:pos="284"/>
        </w:tabs>
        <w:suppressAutoHyphens/>
        <w:overflowPunct w:val="0"/>
        <w:autoSpaceDE w:val="0"/>
        <w:autoSpaceDN w:val="0"/>
        <w:adjustRightInd w:val="0"/>
        <w:spacing w:before="600" w:after="0"/>
        <w:jc w:val="both"/>
        <w:textAlignment w:val="baseline"/>
        <w:rPr>
          <w:rFonts w:ascii="ITC Avant Garde" w:hAnsi="ITC Avant Garde"/>
          <w:bCs/>
        </w:rPr>
      </w:pPr>
      <w:r w:rsidRPr="005626A6">
        <w:rPr>
          <w:rFonts w:ascii="ITC Avant Garde" w:hAnsi="ITC Avant Garde"/>
          <w:b/>
          <w:bCs/>
        </w:rPr>
        <w:t>Primero.</w:t>
      </w:r>
      <w:r w:rsidR="00CF447A">
        <w:rPr>
          <w:rFonts w:ascii="ITC Avant Garde" w:hAnsi="ITC Avant Garde"/>
          <w:b/>
          <w:bCs/>
        </w:rPr>
        <w:t>–</w:t>
      </w:r>
      <w:r w:rsidR="00622F81" w:rsidRPr="005626A6">
        <w:rPr>
          <w:rFonts w:ascii="ITC Avant Garde" w:hAnsi="ITC Avant Garde"/>
          <w:b/>
          <w:bCs/>
        </w:rPr>
        <w:t xml:space="preserve"> </w:t>
      </w:r>
      <w:r w:rsidR="00622F81" w:rsidRPr="005626A6">
        <w:rPr>
          <w:rFonts w:ascii="ITC Avant Garde" w:hAnsi="ITC Avant Garde"/>
          <w:bCs/>
        </w:rPr>
        <w:t>En</w:t>
      </w:r>
      <w:r w:rsidR="00CF447A">
        <w:rPr>
          <w:rFonts w:ascii="ITC Avant Garde" w:hAnsi="ITC Avant Garde"/>
          <w:bCs/>
        </w:rPr>
        <w:t xml:space="preserve"> estricto</w:t>
      </w:r>
      <w:r w:rsidR="00CD185F">
        <w:rPr>
          <w:rFonts w:ascii="ITC Avant Garde" w:hAnsi="ITC Avant Garde"/>
          <w:bCs/>
        </w:rPr>
        <w:t xml:space="preserve"> cumplimiento a lo ordenado </w:t>
      </w:r>
      <w:r w:rsidR="00043197">
        <w:rPr>
          <w:rFonts w:ascii="ITC Avant Garde" w:hAnsi="ITC Avant Garde"/>
          <w:bCs/>
        </w:rPr>
        <w:t xml:space="preserve">por el Segundo </w:t>
      </w:r>
      <w:r w:rsidR="00CD185F" w:rsidRPr="00C975B2">
        <w:rPr>
          <w:rFonts w:ascii="ITC Avant Garde" w:hAnsi="ITC Avant Garde"/>
        </w:rPr>
        <w:t xml:space="preserve">Tribunal Colegiado de </w:t>
      </w:r>
      <w:r w:rsidR="00CD185F" w:rsidRPr="00C975B2">
        <w:rPr>
          <w:rFonts w:ascii="ITC Avant Garde" w:hAnsi="ITC Avant Garde"/>
          <w:lang w:bidi="en-US"/>
        </w:rPr>
        <w:t xml:space="preserve">Circuito en Materia Administrativa Especializada en Competencia Económica, Radiodifusión y Telecomunicaciones con residencia en </w:t>
      </w:r>
      <w:r w:rsidR="00CD185F">
        <w:rPr>
          <w:rFonts w:ascii="ITC Avant Garde" w:hAnsi="ITC Avant Garde"/>
          <w:lang w:bidi="en-US"/>
        </w:rPr>
        <w:t>la Ciudad de México</w:t>
      </w:r>
      <w:r w:rsidR="00CD185F" w:rsidRPr="00C975B2">
        <w:rPr>
          <w:rFonts w:ascii="ITC Avant Garde" w:hAnsi="ITC Avant Garde"/>
          <w:lang w:bidi="en-US"/>
        </w:rPr>
        <w:t xml:space="preserve"> y jurisdicción en toda la República</w:t>
      </w:r>
      <w:r w:rsidR="00CD185F">
        <w:rPr>
          <w:rFonts w:ascii="ITC Avant Garde" w:hAnsi="ITC Avant Garde"/>
          <w:lang w:bidi="en-US"/>
        </w:rPr>
        <w:t xml:space="preserve"> Mexicana, en la ejecutoria </w:t>
      </w:r>
      <w:r w:rsidR="00962D45">
        <w:rPr>
          <w:rFonts w:ascii="ITC Avant Garde" w:hAnsi="ITC Avant Garde"/>
          <w:lang w:bidi="en-US"/>
        </w:rPr>
        <w:t xml:space="preserve">dictada </w:t>
      </w:r>
      <w:r w:rsidR="00CD185F">
        <w:rPr>
          <w:rFonts w:ascii="ITC Avant Garde" w:hAnsi="ITC Avant Garde"/>
          <w:lang w:bidi="en-US"/>
        </w:rPr>
        <w:t xml:space="preserve">dentro del </w:t>
      </w:r>
      <w:r w:rsidR="00043197" w:rsidRPr="005626A6">
        <w:rPr>
          <w:rFonts w:ascii="ITC Avant Garde" w:eastAsia="Times New Roman" w:hAnsi="ITC Avant Garde"/>
          <w:lang w:val="es-ES_tradnl" w:eastAsia="es-ES"/>
        </w:rPr>
        <w:t xml:space="preserve">recurso de revisión </w:t>
      </w:r>
      <w:r w:rsidR="00043197" w:rsidRPr="005626A6">
        <w:rPr>
          <w:rFonts w:ascii="ITC Avant Garde" w:hAnsi="ITC Avant Garde"/>
        </w:rPr>
        <w:t xml:space="preserve">R.A. 161/2017 </w:t>
      </w:r>
      <w:r w:rsidR="00CD185F">
        <w:rPr>
          <w:rFonts w:ascii="ITC Avant Garde" w:hAnsi="ITC Avant Garde"/>
          <w:lang w:bidi="en-US"/>
        </w:rPr>
        <w:t xml:space="preserve">el </w:t>
      </w:r>
      <w:r w:rsidR="00CD185F" w:rsidRPr="005626A6">
        <w:rPr>
          <w:rFonts w:ascii="ITC Avant Garde" w:eastAsia="Times New Roman" w:hAnsi="ITC Avant Garde"/>
          <w:lang w:val="es-ES_tradnl" w:eastAsia="es-ES"/>
        </w:rPr>
        <w:t>siete de junio de dos mil dieciocho</w:t>
      </w:r>
      <w:r w:rsidR="00962D45">
        <w:rPr>
          <w:rFonts w:ascii="ITC Avant Garde" w:eastAsia="Times New Roman" w:hAnsi="ITC Avant Garde"/>
          <w:lang w:val="es-ES_tradnl" w:eastAsia="es-ES"/>
        </w:rPr>
        <w:t>,</w:t>
      </w:r>
      <w:r w:rsidR="00CD185F" w:rsidRPr="005626A6">
        <w:rPr>
          <w:rFonts w:ascii="ITC Avant Garde" w:hAnsi="ITC Avant Garde"/>
          <w:bCs/>
        </w:rPr>
        <w:t xml:space="preserve"> </w:t>
      </w:r>
      <w:r w:rsidR="00622F81" w:rsidRPr="005626A6">
        <w:rPr>
          <w:rFonts w:ascii="ITC Avant Garde" w:hAnsi="ITC Avant Garde"/>
          <w:b/>
          <w:bCs/>
          <w:u w:val="single"/>
        </w:rPr>
        <w:t>se deja insubsistente</w:t>
      </w:r>
      <w:r w:rsidR="00622F81" w:rsidRPr="005626A6">
        <w:rPr>
          <w:rFonts w:ascii="ITC Avant Garde" w:hAnsi="ITC Avant Garde"/>
          <w:bCs/>
        </w:rPr>
        <w:t xml:space="preserve"> la </w:t>
      </w:r>
      <w:r w:rsidR="00DF14EC">
        <w:rPr>
          <w:rFonts w:ascii="ITC Avant Garde" w:hAnsi="ITC Avant Garde"/>
        </w:rPr>
        <w:t>r</w:t>
      </w:r>
      <w:r w:rsidR="00960D33" w:rsidRPr="005626A6">
        <w:rPr>
          <w:rFonts w:ascii="ITC Avant Garde" w:hAnsi="ITC Avant Garde"/>
        </w:rPr>
        <w:t>esolución</w:t>
      </w:r>
      <w:r w:rsidR="00DF14EC">
        <w:rPr>
          <w:rFonts w:ascii="ITC Avant Garde" w:hAnsi="ITC Avant Garde"/>
        </w:rPr>
        <w:t xml:space="preserve"> </w:t>
      </w:r>
      <w:r w:rsidR="00E248A9">
        <w:rPr>
          <w:rFonts w:ascii="ITC Avant Garde" w:hAnsi="ITC Avant Garde"/>
        </w:rPr>
        <w:t>adoptada</w:t>
      </w:r>
      <w:r w:rsidR="00EC2827">
        <w:rPr>
          <w:rFonts w:ascii="ITC Avant Garde" w:hAnsi="ITC Avant Garde"/>
        </w:rPr>
        <w:t xml:space="preserve"> mediante </w:t>
      </w:r>
      <w:r w:rsidR="00EC2827" w:rsidRPr="005626A6">
        <w:rPr>
          <w:rFonts w:ascii="ITC Avant Garde" w:hAnsi="ITC Avant Garde"/>
        </w:rPr>
        <w:t>acuerdo número P/IFT/EXT/011215/179,</w:t>
      </w:r>
      <w:r w:rsidR="00DF14EC">
        <w:rPr>
          <w:rFonts w:ascii="ITC Avant Garde" w:hAnsi="ITC Avant Garde"/>
        </w:rPr>
        <w:t xml:space="preserve"> </w:t>
      </w:r>
      <w:r w:rsidR="00962D45">
        <w:rPr>
          <w:rFonts w:ascii="ITC Avant Garde" w:hAnsi="ITC Avant Garde"/>
        </w:rPr>
        <w:t xml:space="preserve">de </w:t>
      </w:r>
      <w:r w:rsidR="00DF14EC">
        <w:rPr>
          <w:rFonts w:ascii="ITC Avant Garde" w:hAnsi="ITC Avant Garde"/>
        </w:rPr>
        <w:t xml:space="preserve">primero de </w:t>
      </w:r>
      <w:r w:rsidR="00DF14EC" w:rsidRPr="00DF14EC">
        <w:rPr>
          <w:rFonts w:ascii="ITC Avant Garde" w:hAnsi="ITC Avant Garde"/>
          <w:bCs/>
        </w:rPr>
        <w:t xml:space="preserve">diciembre de dos mil </w:t>
      </w:r>
      <w:r w:rsidR="00BE224C">
        <w:rPr>
          <w:rFonts w:ascii="ITC Avant Garde" w:hAnsi="ITC Avant Garde"/>
          <w:bCs/>
        </w:rPr>
        <w:t>quince</w:t>
      </w:r>
      <w:r w:rsidR="00622F81" w:rsidRPr="005626A6">
        <w:rPr>
          <w:rFonts w:ascii="ITC Avant Garde" w:hAnsi="ITC Avant Garde"/>
        </w:rPr>
        <w:t xml:space="preserve"> por el Pleno </w:t>
      </w:r>
      <w:r w:rsidR="00960D33" w:rsidRPr="005626A6">
        <w:rPr>
          <w:rFonts w:ascii="ITC Avant Garde" w:hAnsi="ITC Avant Garde"/>
        </w:rPr>
        <w:t>de este Instituto dentro del expediente E-IFT/DGIPM/PMA/0001/2013</w:t>
      </w:r>
      <w:r w:rsidR="00622F81" w:rsidRPr="005626A6">
        <w:rPr>
          <w:rFonts w:ascii="ITC Avant Garde" w:hAnsi="ITC Avant Garde"/>
          <w:bCs/>
        </w:rPr>
        <w:t>.</w:t>
      </w:r>
      <w:r w:rsidR="00B3283F">
        <w:rPr>
          <w:rFonts w:ascii="ITC Avant Garde" w:hAnsi="ITC Avant Garde"/>
          <w:bCs/>
        </w:rPr>
        <w:t xml:space="preserve"> </w:t>
      </w:r>
    </w:p>
    <w:p w:rsidR="00DF14EC" w:rsidRDefault="003B795C" w:rsidP="00D27A05">
      <w:pPr>
        <w:tabs>
          <w:tab w:val="left" w:pos="284"/>
        </w:tabs>
        <w:suppressAutoHyphens/>
        <w:overflowPunct w:val="0"/>
        <w:autoSpaceDE w:val="0"/>
        <w:autoSpaceDN w:val="0"/>
        <w:adjustRightInd w:val="0"/>
        <w:spacing w:before="440" w:after="0"/>
        <w:jc w:val="both"/>
        <w:textAlignment w:val="baseline"/>
        <w:rPr>
          <w:rFonts w:ascii="ITC Avant Garde" w:hAnsi="ITC Avant Garde" w:cs="Arial"/>
        </w:rPr>
      </w:pPr>
      <w:r>
        <w:rPr>
          <w:rFonts w:ascii="ITC Avant Garde" w:hAnsi="ITC Avant Garde"/>
          <w:bCs/>
        </w:rPr>
        <w:lastRenderedPageBreak/>
        <w:t>En el entendido de que</w:t>
      </w:r>
      <w:bookmarkStart w:id="1" w:name="_GoBack"/>
      <w:bookmarkEnd w:id="1"/>
      <w:r>
        <w:rPr>
          <w:rFonts w:ascii="ITC Avant Garde" w:hAnsi="ITC Avant Garde"/>
          <w:bCs/>
        </w:rPr>
        <w:t xml:space="preserve"> en este acto se deja sin efectos </w:t>
      </w:r>
      <w:r w:rsidR="00B3283F">
        <w:rPr>
          <w:rFonts w:ascii="ITC Avant Garde" w:hAnsi="ITC Avant Garde"/>
          <w:bCs/>
        </w:rPr>
        <w:t>la multa impuesta</w:t>
      </w:r>
      <w:r>
        <w:rPr>
          <w:rFonts w:ascii="ITC Avant Garde" w:hAnsi="ITC Avant Garde"/>
          <w:bCs/>
        </w:rPr>
        <w:t xml:space="preserve"> a Mega Cable, S.A. de C.V.;</w:t>
      </w:r>
      <w:r w:rsidR="006643EE">
        <w:rPr>
          <w:rFonts w:ascii="ITC Avant Garde" w:hAnsi="ITC Avant Garde"/>
          <w:bCs/>
        </w:rPr>
        <w:t xml:space="preserve"> y por lo que hace al</w:t>
      </w:r>
      <w:r>
        <w:rPr>
          <w:rFonts w:ascii="ITC Avant Garde" w:hAnsi="ITC Avant Garde"/>
          <w:bCs/>
        </w:rPr>
        <w:t xml:space="preserve"> </w:t>
      </w:r>
      <w:r w:rsidR="0020120A" w:rsidRPr="00A6340D">
        <w:rPr>
          <w:rFonts w:ascii="ITC Avant Garde" w:hAnsi="ITC Avant Garde"/>
          <w:bCs/>
        </w:rPr>
        <w:t>Acuerdo de M</w:t>
      </w:r>
      <w:r w:rsidRPr="00A6340D">
        <w:rPr>
          <w:rFonts w:ascii="ITC Avant Garde" w:hAnsi="ITC Avant Garde"/>
          <w:bCs/>
        </w:rPr>
        <w:t>ecanismo</w:t>
      </w:r>
      <w:r w:rsidR="00E248A9" w:rsidRPr="00A6340D">
        <w:rPr>
          <w:rFonts w:ascii="ITC Avant Garde" w:hAnsi="ITC Avant Garde"/>
          <w:bCs/>
        </w:rPr>
        <w:t>, cabe señalar que</w:t>
      </w:r>
      <w:r w:rsidR="0020120A" w:rsidRPr="00A6340D">
        <w:rPr>
          <w:rFonts w:ascii="ITC Avant Garde" w:hAnsi="ITC Avant Garde"/>
          <w:bCs/>
        </w:rPr>
        <w:t xml:space="preserve"> </w:t>
      </w:r>
      <w:r w:rsidRPr="00A6340D">
        <w:rPr>
          <w:rFonts w:ascii="ITC Avant Garde" w:hAnsi="ITC Avant Garde" w:cs="Arial"/>
        </w:rPr>
        <w:t>este</w:t>
      </w:r>
      <w:r w:rsidR="00507E9D" w:rsidRPr="00A6340D">
        <w:rPr>
          <w:rFonts w:ascii="ITC Avant Garde" w:hAnsi="ITC Avant Garde" w:cs="Arial"/>
        </w:rPr>
        <w:t xml:space="preserve"> ya</w:t>
      </w:r>
      <w:r w:rsidRPr="00A6340D">
        <w:rPr>
          <w:rFonts w:ascii="ITC Avant Garde" w:hAnsi="ITC Avant Garde" w:cs="Arial"/>
        </w:rPr>
        <w:t xml:space="preserve"> fue declarado </w:t>
      </w:r>
      <w:r w:rsidRPr="00A6340D">
        <w:rPr>
          <w:rFonts w:ascii="ITC Avant Garde" w:hAnsi="ITC Avant Garde"/>
        </w:rPr>
        <w:t>insubsistente en un acto previo de este Pleno, como se refiere</w:t>
      </w:r>
      <w:r w:rsidRPr="00A6340D">
        <w:rPr>
          <w:rFonts w:ascii="ITC Avant Garde" w:hAnsi="ITC Avant Garde"/>
          <w:b/>
        </w:rPr>
        <w:t xml:space="preserve"> </w:t>
      </w:r>
      <w:r w:rsidRPr="00A6340D">
        <w:rPr>
          <w:rFonts w:ascii="ITC Avant Garde" w:hAnsi="ITC Avant Garde" w:cs="Arial"/>
        </w:rPr>
        <w:t xml:space="preserve">en </w:t>
      </w:r>
      <w:r w:rsidR="00962D45" w:rsidRPr="00A6340D">
        <w:rPr>
          <w:rFonts w:ascii="ITC Avant Garde" w:hAnsi="ITC Avant Garde" w:cs="Arial"/>
        </w:rPr>
        <w:t>el</w:t>
      </w:r>
      <w:r w:rsidRPr="00A6340D">
        <w:rPr>
          <w:rFonts w:ascii="ITC Avant Garde" w:hAnsi="ITC Avant Garde" w:cs="Arial"/>
        </w:rPr>
        <w:t xml:space="preserve"> apartado ii), del considerando Tercero del presente acuerdo.</w:t>
      </w:r>
    </w:p>
    <w:p w:rsidR="00622F81" w:rsidRDefault="003B795C" w:rsidP="00D27A05">
      <w:pPr>
        <w:spacing w:before="440" w:after="0"/>
        <w:jc w:val="both"/>
        <w:rPr>
          <w:rFonts w:ascii="ITC Avant Garde" w:hAnsi="ITC Avant Garde"/>
        </w:rPr>
      </w:pPr>
      <w:r w:rsidRPr="00A6340D">
        <w:rPr>
          <w:rFonts w:ascii="ITC Avant Garde" w:hAnsi="ITC Avant Garde"/>
          <w:b/>
          <w:bCs/>
        </w:rPr>
        <w:t>Segundo</w:t>
      </w:r>
      <w:r w:rsidR="009A1DD6" w:rsidRPr="00A6340D">
        <w:rPr>
          <w:rFonts w:ascii="ITC Avant Garde" w:hAnsi="ITC Avant Garde"/>
          <w:b/>
          <w:bCs/>
        </w:rPr>
        <w:t>.-</w:t>
      </w:r>
      <w:r w:rsidR="00622F81" w:rsidRPr="00A6340D">
        <w:rPr>
          <w:rFonts w:ascii="ITC Avant Garde" w:hAnsi="ITC Avant Garde"/>
          <w:b/>
          <w:bCs/>
        </w:rPr>
        <w:t xml:space="preserve"> </w:t>
      </w:r>
      <w:r w:rsidR="00FC00F1" w:rsidRPr="00A6340D">
        <w:rPr>
          <w:rFonts w:ascii="ITC Avant Garde" w:hAnsi="ITC Avant Garde"/>
        </w:rPr>
        <w:t xml:space="preserve">Se instruye </w:t>
      </w:r>
      <w:r w:rsidR="00622F81" w:rsidRPr="00A6340D">
        <w:rPr>
          <w:rFonts w:ascii="ITC Avant Garde" w:hAnsi="ITC Avant Garde"/>
        </w:rPr>
        <w:t xml:space="preserve">a la Unidad de Competencia Económica de este Instituto a efecto de que realice las gestiones necesarias para continuar con el cumplimiento de la </w:t>
      </w:r>
      <w:r w:rsidR="00CD185F" w:rsidRPr="00A6340D">
        <w:rPr>
          <w:rFonts w:ascii="ITC Avant Garde" w:hAnsi="ITC Avant Garde"/>
        </w:rPr>
        <w:t>e</w:t>
      </w:r>
      <w:r w:rsidR="00960D33" w:rsidRPr="00A6340D">
        <w:rPr>
          <w:rFonts w:ascii="ITC Avant Garde" w:hAnsi="ITC Avant Garde"/>
        </w:rPr>
        <w:t>jecutoria</w:t>
      </w:r>
      <w:r w:rsidR="00CD185F" w:rsidRPr="00A6340D">
        <w:rPr>
          <w:rFonts w:ascii="ITC Avant Garde" w:hAnsi="ITC Avant Garde"/>
        </w:rPr>
        <w:t xml:space="preserve"> emitida </w:t>
      </w:r>
      <w:r w:rsidR="00CD185F" w:rsidRPr="00A6340D">
        <w:rPr>
          <w:rFonts w:ascii="ITC Avant Garde" w:hAnsi="ITC Avant Garde"/>
          <w:lang w:bidi="en-US"/>
        </w:rPr>
        <w:t xml:space="preserve">dentro del </w:t>
      </w:r>
      <w:r w:rsidR="00CD185F" w:rsidRPr="00A6340D">
        <w:rPr>
          <w:rFonts w:ascii="ITC Avant Garde" w:eastAsia="Times New Roman" w:hAnsi="ITC Avant Garde"/>
          <w:lang w:val="es-ES_tradnl" w:eastAsia="es-ES"/>
        </w:rPr>
        <w:t xml:space="preserve">recurso de revisión </w:t>
      </w:r>
      <w:r w:rsidR="00CD185F" w:rsidRPr="00A6340D">
        <w:rPr>
          <w:rFonts w:ascii="ITC Avant Garde" w:hAnsi="ITC Avant Garde"/>
        </w:rPr>
        <w:t xml:space="preserve">R.A. 161/2017 por el </w:t>
      </w:r>
      <w:r w:rsidR="00CD185F" w:rsidRPr="00A6340D">
        <w:rPr>
          <w:rFonts w:ascii="ITC Avant Garde" w:hAnsi="ITC Avant Garde"/>
          <w:bCs/>
        </w:rPr>
        <w:t xml:space="preserve">Segundo </w:t>
      </w:r>
      <w:r w:rsidR="00CD185F" w:rsidRPr="00A6340D">
        <w:rPr>
          <w:rFonts w:ascii="ITC Avant Garde" w:hAnsi="ITC Avant Garde"/>
        </w:rPr>
        <w:t xml:space="preserve">Tribunal Colegiado de </w:t>
      </w:r>
      <w:r w:rsidR="00CD185F" w:rsidRPr="00A6340D">
        <w:rPr>
          <w:rFonts w:ascii="ITC Avant Garde" w:hAnsi="ITC Avant Garde"/>
          <w:lang w:bidi="en-US"/>
        </w:rPr>
        <w:t xml:space="preserve">Circuito en Materia Administrativa Especializada en Competencia Económica, Radiodifusión y Telecomunicaciones con residencia en la Ciudad de México y jurisdicción en toda la República Mexicana, el </w:t>
      </w:r>
      <w:r w:rsidR="00CD185F" w:rsidRPr="00A6340D">
        <w:rPr>
          <w:rFonts w:ascii="ITC Avant Garde" w:eastAsia="Times New Roman" w:hAnsi="ITC Avant Garde"/>
          <w:lang w:val="es-ES_tradnl" w:eastAsia="es-ES"/>
        </w:rPr>
        <w:t>siete de junio de dos mil dieciocho</w:t>
      </w:r>
      <w:r w:rsidR="00C96CC5" w:rsidRPr="00A6340D">
        <w:rPr>
          <w:rFonts w:ascii="ITC Avant Garde" w:hAnsi="ITC Avant Garde"/>
        </w:rPr>
        <w:t>, por lo que deberá:</w:t>
      </w:r>
      <w:r w:rsidR="00932DA1" w:rsidRPr="00A6340D">
        <w:rPr>
          <w:rFonts w:ascii="ITC Avant Garde" w:hAnsi="ITC Avant Garde"/>
        </w:rPr>
        <w:t xml:space="preserve"> </w:t>
      </w:r>
      <w:r w:rsidR="00C96CC5" w:rsidRPr="00A6340D">
        <w:rPr>
          <w:rFonts w:ascii="ITC Avant Garde" w:hAnsi="ITC Avant Garde"/>
        </w:rPr>
        <w:t xml:space="preserve">i) </w:t>
      </w:r>
      <w:r w:rsidR="00932DA1" w:rsidRPr="00A6340D">
        <w:rPr>
          <w:rFonts w:ascii="ITC Avant Garde" w:hAnsi="ITC Avant Garde"/>
        </w:rPr>
        <w:t>present</w:t>
      </w:r>
      <w:r w:rsidR="00C96CC5" w:rsidRPr="00A6340D">
        <w:rPr>
          <w:rFonts w:ascii="ITC Avant Garde" w:hAnsi="ITC Avant Garde"/>
        </w:rPr>
        <w:t>ar</w:t>
      </w:r>
      <w:r w:rsidR="00932DA1" w:rsidRPr="00A6340D">
        <w:rPr>
          <w:rFonts w:ascii="ITC Avant Garde" w:hAnsi="ITC Avant Garde"/>
        </w:rPr>
        <w:t xml:space="preserve"> a este Pleno</w:t>
      </w:r>
      <w:r w:rsidR="00622F81" w:rsidRPr="00A6340D">
        <w:rPr>
          <w:rFonts w:ascii="ITC Avant Garde" w:hAnsi="ITC Avant Garde"/>
        </w:rPr>
        <w:t xml:space="preserve"> un proyecto de resolución en donde se atiendan cabalmente </w:t>
      </w:r>
      <w:r w:rsidR="00622F81" w:rsidRPr="00A6340D">
        <w:rPr>
          <w:rFonts w:ascii="ITC Avant Garde" w:eastAsia="Calibri" w:hAnsi="ITC Avant Garde" w:cs="Times New Roman"/>
        </w:rPr>
        <w:t xml:space="preserve">todos y cada uno de los puntos indicados en el numeral </w:t>
      </w:r>
      <w:r w:rsidR="00FC067E" w:rsidRPr="00A6340D">
        <w:rPr>
          <w:rFonts w:ascii="ITC Avant Garde" w:eastAsia="Calibri" w:hAnsi="ITC Avant Garde" w:cs="Times New Roman"/>
        </w:rPr>
        <w:t>Vig</w:t>
      </w:r>
      <w:r w:rsidR="00DF14EC" w:rsidRPr="00A6340D">
        <w:rPr>
          <w:rFonts w:ascii="ITC Avant Garde" w:eastAsia="Calibri" w:hAnsi="ITC Avant Garde" w:cs="Times New Roman"/>
        </w:rPr>
        <w:t>ésimo</w:t>
      </w:r>
      <w:r w:rsidR="00CD185F" w:rsidRPr="00A6340D">
        <w:rPr>
          <w:rFonts w:ascii="ITC Avant Garde" w:eastAsia="Calibri" w:hAnsi="ITC Avant Garde" w:cs="Times New Roman"/>
        </w:rPr>
        <w:t xml:space="preserve"> Cuarto</w:t>
      </w:r>
      <w:r w:rsidR="00622F81" w:rsidRPr="00A6340D">
        <w:rPr>
          <w:rFonts w:ascii="ITC Avant Garde" w:eastAsia="Calibri" w:hAnsi="ITC Avant Garde" w:cs="Times New Roman"/>
        </w:rPr>
        <w:t xml:space="preserve"> </w:t>
      </w:r>
      <w:r w:rsidR="00FC00F1" w:rsidRPr="00A6340D">
        <w:rPr>
          <w:rFonts w:ascii="ITC Avant Garde" w:eastAsia="Calibri" w:hAnsi="ITC Avant Garde" w:cs="Times New Roman"/>
        </w:rPr>
        <w:t xml:space="preserve">de los Antecedentes </w:t>
      </w:r>
      <w:r w:rsidR="00622F81" w:rsidRPr="00A6340D">
        <w:rPr>
          <w:rFonts w:ascii="ITC Avant Garde" w:eastAsia="Calibri" w:hAnsi="ITC Avant Garde" w:cs="Times New Roman"/>
        </w:rPr>
        <w:t>del presente acuerdo</w:t>
      </w:r>
      <w:r w:rsidR="00C96CC5" w:rsidRPr="00A6340D">
        <w:rPr>
          <w:rFonts w:ascii="ITC Avant Garde" w:eastAsia="Calibri" w:hAnsi="ITC Avant Garde" w:cs="Times New Roman"/>
        </w:rPr>
        <w:t xml:space="preserve">; y, ii) realizar las gestiones pertinentes ante </w:t>
      </w:r>
      <w:r w:rsidR="0025435F" w:rsidRPr="00A6340D">
        <w:rPr>
          <w:rFonts w:ascii="ITC Avant Garde" w:eastAsia="Calibri" w:hAnsi="ITC Avant Garde" w:cs="Times New Roman"/>
        </w:rPr>
        <w:t xml:space="preserve">el Servicio de Administración Tributaria </w:t>
      </w:r>
      <w:r w:rsidR="00C96CC5" w:rsidRPr="00A6340D">
        <w:rPr>
          <w:rFonts w:ascii="ITC Avant Garde" w:eastAsia="Calibri" w:hAnsi="ITC Avant Garde" w:cs="Times New Roman"/>
        </w:rPr>
        <w:t>a fin de solicitar la inejecución de la multa impuesta a Mega Cable, S.A. de C.V.</w:t>
      </w:r>
      <w:r w:rsidR="00A54E3D" w:rsidRPr="00A6340D">
        <w:rPr>
          <w:rFonts w:ascii="ITC Avant Garde" w:eastAsia="Calibri" w:hAnsi="ITC Avant Garde" w:cs="Times New Roman"/>
        </w:rPr>
        <w:t>,</w:t>
      </w:r>
      <w:r w:rsidR="00C96CC5" w:rsidRPr="00A6340D">
        <w:rPr>
          <w:rFonts w:ascii="ITC Avant Garde" w:eastAsia="Calibri" w:hAnsi="ITC Avant Garde" w:cs="Times New Roman"/>
        </w:rPr>
        <w:t xml:space="preserve"> mediante resolución emitida </w:t>
      </w:r>
      <w:r w:rsidR="00C96CC5" w:rsidRPr="00A6340D">
        <w:rPr>
          <w:rFonts w:ascii="ITC Avant Garde" w:hAnsi="ITC Avant Garde"/>
        </w:rPr>
        <w:t xml:space="preserve">el primero de </w:t>
      </w:r>
      <w:r w:rsidR="00C96CC5" w:rsidRPr="00A6340D">
        <w:rPr>
          <w:rFonts w:ascii="ITC Avant Garde" w:hAnsi="ITC Avant Garde"/>
          <w:bCs/>
        </w:rPr>
        <w:t>diciembre de dos mil quince</w:t>
      </w:r>
      <w:r w:rsidR="00C96CC5" w:rsidRPr="00A6340D">
        <w:rPr>
          <w:rFonts w:ascii="ITC Avant Garde" w:hAnsi="ITC Avant Garde"/>
        </w:rPr>
        <w:t xml:space="preserve"> por el Pleno de este Instituto</w:t>
      </w:r>
      <w:r w:rsidR="00A54E3D" w:rsidRPr="00A6340D">
        <w:rPr>
          <w:rFonts w:ascii="ITC Avant Garde" w:hAnsi="ITC Avant Garde"/>
        </w:rPr>
        <w:t>, adoptada mediante acuerdo de Pleno número P/IFT/EXT/011215/179</w:t>
      </w:r>
      <w:r w:rsidR="00C96CC5" w:rsidRPr="00A6340D">
        <w:rPr>
          <w:rFonts w:ascii="ITC Avant Garde" w:hAnsi="ITC Avant Garde"/>
        </w:rPr>
        <w:t>.</w:t>
      </w:r>
    </w:p>
    <w:p w:rsidR="00622F81" w:rsidRDefault="00507E9D" w:rsidP="00D27A05">
      <w:pPr>
        <w:tabs>
          <w:tab w:val="left" w:pos="284"/>
        </w:tabs>
        <w:suppressAutoHyphens/>
        <w:overflowPunct w:val="0"/>
        <w:autoSpaceDE w:val="0"/>
        <w:autoSpaceDN w:val="0"/>
        <w:adjustRightInd w:val="0"/>
        <w:spacing w:before="440" w:after="0"/>
        <w:jc w:val="both"/>
        <w:textAlignment w:val="baseline"/>
        <w:rPr>
          <w:rFonts w:ascii="ITC Avant Garde" w:hAnsi="ITC Avant Garde"/>
        </w:rPr>
      </w:pPr>
      <w:r w:rsidRPr="00A6340D">
        <w:rPr>
          <w:rFonts w:ascii="ITC Avant Garde" w:hAnsi="ITC Avant Garde"/>
          <w:b/>
        </w:rPr>
        <w:t>Tercero</w:t>
      </w:r>
      <w:r w:rsidR="00610685" w:rsidRPr="00A6340D">
        <w:rPr>
          <w:rFonts w:ascii="ITC Avant Garde" w:hAnsi="ITC Avant Garde"/>
          <w:b/>
        </w:rPr>
        <w:t>.</w:t>
      </w:r>
      <w:r w:rsidR="00622F81" w:rsidRPr="00A6340D">
        <w:rPr>
          <w:rFonts w:ascii="ITC Avant Garde" w:hAnsi="ITC Avant Garde"/>
          <w:b/>
        </w:rPr>
        <w:t xml:space="preserve"> </w:t>
      </w:r>
      <w:r w:rsidR="00FC00F1" w:rsidRPr="00A6340D">
        <w:rPr>
          <w:rFonts w:ascii="ITC Avant Garde" w:hAnsi="ITC Avant Garde"/>
          <w:bCs/>
        </w:rPr>
        <w:t xml:space="preserve">Se instruye </w:t>
      </w:r>
      <w:r w:rsidR="00622F81" w:rsidRPr="00A6340D">
        <w:rPr>
          <w:rFonts w:ascii="ITC Avant Garde" w:hAnsi="ITC Avant Garde"/>
          <w:bCs/>
        </w:rPr>
        <w:t xml:space="preserve">a la Unidad de Asuntos Jurídicos de este Instituto a efecto de que </w:t>
      </w:r>
      <w:r w:rsidR="00B366F3" w:rsidRPr="00A6340D">
        <w:rPr>
          <w:rFonts w:ascii="ITC Avant Garde" w:hAnsi="ITC Avant Garde"/>
          <w:bCs/>
        </w:rPr>
        <w:t>exhiba</w:t>
      </w:r>
      <w:r w:rsidR="00622F81" w:rsidRPr="00A6340D">
        <w:rPr>
          <w:rFonts w:ascii="ITC Avant Garde" w:hAnsi="ITC Avant Garde"/>
          <w:bCs/>
        </w:rPr>
        <w:t xml:space="preserve"> al Juzgado </w:t>
      </w:r>
      <w:r w:rsidR="00960D33" w:rsidRPr="00A6340D">
        <w:rPr>
          <w:rFonts w:ascii="ITC Avant Garde" w:hAnsi="ITC Avant Garde"/>
          <w:bCs/>
        </w:rPr>
        <w:t>Segundo</w:t>
      </w:r>
      <w:r w:rsidR="00622F81" w:rsidRPr="00A6340D">
        <w:rPr>
          <w:rFonts w:ascii="ITC Avant Garde" w:hAnsi="ITC Avant Garde"/>
          <w:bCs/>
        </w:rPr>
        <w:t xml:space="preserve"> </w:t>
      </w:r>
      <w:r w:rsidR="00622F81" w:rsidRPr="00A6340D">
        <w:rPr>
          <w:rFonts w:ascii="ITC Avant Garde" w:hAnsi="ITC Avant Garde"/>
        </w:rPr>
        <w:t>de Distrito en Materia Administrativa Especializada en Competencia Económica, Radiodifusión y Telecomunicaciones, con residencia en la Ciudad de México y jurisdicción en toda la República</w:t>
      </w:r>
      <w:r w:rsidR="0083416D" w:rsidRPr="00A6340D">
        <w:rPr>
          <w:rFonts w:ascii="ITC Avant Garde" w:hAnsi="ITC Avant Garde"/>
          <w:bCs/>
        </w:rPr>
        <w:t xml:space="preserve">: (i) </w:t>
      </w:r>
      <w:r w:rsidR="00E54DBF" w:rsidRPr="00A6340D">
        <w:rPr>
          <w:rFonts w:ascii="ITC Avant Garde" w:hAnsi="ITC Avant Garde"/>
          <w:bCs/>
        </w:rPr>
        <w:t>el presente acuerdo</w:t>
      </w:r>
      <w:r w:rsidR="003B795C" w:rsidRPr="00A6340D">
        <w:rPr>
          <w:rFonts w:ascii="ITC Avant Garde" w:hAnsi="ITC Avant Garde"/>
        </w:rPr>
        <w:t>; (ii)</w:t>
      </w:r>
      <w:r w:rsidR="0083416D" w:rsidRPr="00A6340D">
        <w:rPr>
          <w:rFonts w:ascii="ITC Avant Garde" w:hAnsi="ITC Avant Garde"/>
        </w:rPr>
        <w:t xml:space="preserve"> </w:t>
      </w:r>
      <w:r w:rsidR="003B795C" w:rsidRPr="00A6340D">
        <w:rPr>
          <w:rFonts w:ascii="ITC Avant Garde" w:hAnsi="ITC Avant Garde"/>
        </w:rPr>
        <w:t xml:space="preserve">el </w:t>
      </w:r>
      <w:r w:rsidR="00E54DBF" w:rsidRPr="00A6340D">
        <w:rPr>
          <w:rFonts w:ascii="ITC Avant Garde" w:hAnsi="ITC Avant Garde"/>
        </w:rPr>
        <w:t>a</w:t>
      </w:r>
      <w:r w:rsidR="003B795C" w:rsidRPr="00A6340D">
        <w:rPr>
          <w:rFonts w:ascii="ITC Avant Garde" w:hAnsi="ITC Avant Garde"/>
        </w:rPr>
        <w:t>cuerdo P/IFT/310118/</w:t>
      </w:r>
      <w:r w:rsidR="007C2E66">
        <w:rPr>
          <w:rFonts w:ascii="ITC Avant Garde" w:hAnsi="ITC Avant Garde"/>
        </w:rPr>
        <w:t>81</w:t>
      </w:r>
      <w:r w:rsidR="003B795C" w:rsidRPr="00A6340D">
        <w:rPr>
          <w:rFonts w:ascii="ITC Avant Garde" w:hAnsi="ITC Avant Garde"/>
        </w:rPr>
        <w:t xml:space="preserve">, mediante el cual </w:t>
      </w:r>
      <w:r w:rsidR="00E54DBF" w:rsidRPr="00A6340D">
        <w:rPr>
          <w:rFonts w:ascii="ITC Avant Garde" w:hAnsi="ITC Avant Garde"/>
        </w:rPr>
        <w:t xml:space="preserve">el Pleno del Instituto </w:t>
      </w:r>
      <w:r w:rsidR="003B795C" w:rsidRPr="00A6340D">
        <w:rPr>
          <w:rFonts w:ascii="ITC Avant Garde" w:hAnsi="ITC Avant Garde"/>
        </w:rPr>
        <w:t>dejó insubs</w:t>
      </w:r>
      <w:r w:rsidRPr="00A6340D">
        <w:rPr>
          <w:rFonts w:ascii="ITC Avant Garde" w:hAnsi="ITC Avant Garde"/>
        </w:rPr>
        <w:t>istente el Acuerdo de Mecanismo</w:t>
      </w:r>
      <w:r w:rsidR="0083416D" w:rsidRPr="00A6340D">
        <w:rPr>
          <w:rFonts w:ascii="ITC Avant Garde" w:hAnsi="ITC Avant Garde"/>
        </w:rPr>
        <w:t>; (iii</w:t>
      </w:r>
      <w:r w:rsidR="003B795C" w:rsidRPr="00A6340D">
        <w:rPr>
          <w:rFonts w:ascii="ITC Avant Garde" w:hAnsi="ITC Avant Garde"/>
        </w:rPr>
        <w:t xml:space="preserve">) el </w:t>
      </w:r>
      <w:r w:rsidRPr="00A6340D">
        <w:rPr>
          <w:rFonts w:ascii="ITC Avant Garde" w:hAnsi="ITC Avant Garde"/>
        </w:rPr>
        <w:t>oficio</w:t>
      </w:r>
      <w:r w:rsidR="003B795C" w:rsidRPr="00A6340D">
        <w:rPr>
          <w:rFonts w:ascii="ITC Avant Garde" w:hAnsi="ITC Avant Garde"/>
        </w:rPr>
        <w:t xml:space="preserve"> que </w:t>
      </w:r>
      <w:r w:rsidRPr="00A6340D">
        <w:rPr>
          <w:rFonts w:ascii="ITC Avant Garde" w:hAnsi="ITC Avant Garde"/>
        </w:rPr>
        <w:t xml:space="preserve">la </w:t>
      </w:r>
      <w:r w:rsidR="003B795C" w:rsidRPr="00A6340D">
        <w:rPr>
          <w:rFonts w:ascii="ITC Avant Garde" w:hAnsi="ITC Avant Garde"/>
        </w:rPr>
        <w:t xml:space="preserve">UCE haya enviado al SAT en </w:t>
      </w:r>
      <w:r w:rsidR="00A54E3D" w:rsidRPr="00A6340D">
        <w:rPr>
          <w:rFonts w:ascii="ITC Avant Garde" w:hAnsi="ITC Avant Garde"/>
        </w:rPr>
        <w:t xml:space="preserve">ejecución </w:t>
      </w:r>
      <w:r w:rsidR="0083416D" w:rsidRPr="00A6340D">
        <w:rPr>
          <w:rFonts w:ascii="ITC Avant Garde" w:hAnsi="ITC Avant Garde"/>
        </w:rPr>
        <w:t>del punto de acuerdo</w:t>
      </w:r>
      <w:r w:rsidR="0083416D">
        <w:rPr>
          <w:rFonts w:ascii="ITC Avant Garde" w:hAnsi="ITC Avant Garde"/>
        </w:rPr>
        <w:t xml:space="preserve"> S</w:t>
      </w:r>
      <w:r w:rsidR="003B795C">
        <w:rPr>
          <w:rFonts w:ascii="ITC Avant Garde" w:hAnsi="ITC Avant Garde"/>
        </w:rPr>
        <w:t>egundo</w:t>
      </w:r>
      <w:r w:rsidR="00A54E3D">
        <w:rPr>
          <w:rFonts w:ascii="ITC Avant Garde" w:hAnsi="ITC Avant Garde"/>
        </w:rPr>
        <w:t xml:space="preserve"> del presente</w:t>
      </w:r>
      <w:r w:rsidR="0083416D">
        <w:rPr>
          <w:rFonts w:ascii="ITC Avant Garde" w:hAnsi="ITC Avant Garde"/>
        </w:rPr>
        <w:t>; y</w:t>
      </w:r>
      <w:r w:rsidR="00A54E3D">
        <w:rPr>
          <w:rFonts w:ascii="ITC Avant Garde" w:hAnsi="ITC Avant Garde"/>
        </w:rPr>
        <w:t xml:space="preserve"> que con la exhibición de las documentales referidas</w:t>
      </w:r>
      <w:r w:rsidR="0083416D">
        <w:rPr>
          <w:rFonts w:ascii="ITC Avant Garde" w:hAnsi="ITC Avant Garde"/>
        </w:rPr>
        <w:t xml:space="preserve"> </w:t>
      </w:r>
      <w:r w:rsidR="0083416D" w:rsidRPr="005626A6">
        <w:rPr>
          <w:rFonts w:ascii="ITC Avant Garde" w:hAnsi="ITC Avant Garde"/>
          <w:bCs/>
        </w:rPr>
        <w:t>gestione una prórroga para</w:t>
      </w:r>
      <w:r w:rsidR="00A54E3D">
        <w:rPr>
          <w:rFonts w:ascii="ITC Avant Garde" w:hAnsi="ITC Avant Garde"/>
          <w:bCs/>
        </w:rPr>
        <w:t xml:space="preserve"> estar en posibilidad de</w:t>
      </w:r>
      <w:r w:rsidR="0083416D" w:rsidRPr="005626A6">
        <w:rPr>
          <w:rFonts w:ascii="ITC Avant Garde" w:hAnsi="ITC Avant Garde"/>
          <w:bCs/>
        </w:rPr>
        <w:t xml:space="preserve"> dar cumplimiento a lo ordenado en el resolutivo </w:t>
      </w:r>
      <w:r w:rsidR="00E54DBF">
        <w:rPr>
          <w:rFonts w:ascii="ITC Avant Garde" w:hAnsi="ITC Avant Garde"/>
          <w:bCs/>
        </w:rPr>
        <w:t>S</w:t>
      </w:r>
      <w:r w:rsidR="0083416D" w:rsidRPr="005626A6">
        <w:rPr>
          <w:rFonts w:ascii="ITC Avant Garde" w:hAnsi="ITC Avant Garde"/>
          <w:bCs/>
        </w:rPr>
        <w:t xml:space="preserve">egundo de la </w:t>
      </w:r>
      <w:r w:rsidR="0083416D">
        <w:rPr>
          <w:rFonts w:ascii="ITC Avant Garde" w:hAnsi="ITC Avant Garde"/>
        </w:rPr>
        <w:t>e</w:t>
      </w:r>
      <w:r w:rsidR="0083416D" w:rsidRPr="00B366F3">
        <w:rPr>
          <w:rFonts w:ascii="ITC Avant Garde" w:hAnsi="ITC Avant Garde"/>
        </w:rPr>
        <w:t>jecutoria</w:t>
      </w:r>
      <w:r w:rsidR="0083416D">
        <w:rPr>
          <w:rFonts w:ascii="ITC Avant Garde" w:hAnsi="ITC Avant Garde"/>
        </w:rPr>
        <w:t xml:space="preserve"> emitida </w:t>
      </w:r>
      <w:r w:rsidR="0083416D">
        <w:rPr>
          <w:rFonts w:ascii="ITC Avant Garde" w:hAnsi="ITC Avant Garde"/>
          <w:lang w:bidi="en-US"/>
        </w:rPr>
        <w:t xml:space="preserve">dentro del </w:t>
      </w:r>
      <w:r w:rsidR="0083416D" w:rsidRPr="005626A6">
        <w:rPr>
          <w:rFonts w:ascii="ITC Avant Garde" w:eastAsia="Times New Roman" w:hAnsi="ITC Avant Garde"/>
          <w:lang w:val="es-ES_tradnl" w:eastAsia="es-ES"/>
        </w:rPr>
        <w:t xml:space="preserve">recurso de revisión </w:t>
      </w:r>
      <w:r w:rsidR="0083416D" w:rsidRPr="005626A6">
        <w:rPr>
          <w:rFonts w:ascii="ITC Avant Garde" w:hAnsi="ITC Avant Garde"/>
        </w:rPr>
        <w:t xml:space="preserve">R.A. 161/2017 </w:t>
      </w:r>
      <w:r w:rsidR="0083416D">
        <w:rPr>
          <w:rFonts w:ascii="ITC Avant Garde" w:hAnsi="ITC Avant Garde"/>
        </w:rPr>
        <w:t xml:space="preserve">por el </w:t>
      </w:r>
      <w:r w:rsidR="0083416D">
        <w:rPr>
          <w:rFonts w:ascii="ITC Avant Garde" w:hAnsi="ITC Avant Garde"/>
          <w:bCs/>
        </w:rPr>
        <w:t xml:space="preserve">Segundo </w:t>
      </w:r>
      <w:r w:rsidR="0083416D" w:rsidRPr="00C975B2">
        <w:rPr>
          <w:rFonts w:ascii="ITC Avant Garde" w:hAnsi="ITC Avant Garde"/>
        </w:rPr>
        <w:t xml:space="preserve">Tribunal Colegiado de </w:t>
      </w:r>
      <w:r w:rsidR="0083416D" w:rsidRPr="00C975B2">
        <w:rPr>
          <w:rFonts w:ascii="ITC Avant Garde" w:hAnsi="ITC Avant Garde"/>
          <w:lang w:bidi="en-US"/>
        </w:rPr>
        <w:t xml:space="preserve">Circuito en Materia Administrativa Especializada en Competencia Económica, Radiodifusión y Telecomunicaciones con residencia en </w:t>
      </w:r>
      <w:r w:rsidR="0083416D">
        <w:rPr>
          <w:rFonts w:ascii="ITC Avant Garde" w:hAnsi="ITC Avant Garde"/>
          <w:lang w:bidi="en-US"/>
        </w:rPr>
        <w:t>la Ciudad de México</w:t>
      </w:r>
      <w:r w:rsidR="0083416D" w:rsidRPr="00C975B2">
        <w:rPr>
          <w:rFonts w:ascii="ITC Avant Garde" w:hAnsi="ITC Avant Garde"/>
          <w:lang w:bidi="en-US"/>
        </w:rPr>
        <w:t xml:space="preserve"> y jurisdicción en toda la República</w:t>
      </w:r>
      <w:r w:rsidR="0083416D">
        <w:rPr>
          <w:rFonts w:ascii="ITC Avant Garde" w:hAnsi="ITC Avant Garde"/>
          <w:lang w:bidi="en-US"/>
        </w:rPr>
        <w:t xml:space="preserve"> Mexicana, el </w:t>
      </w:r>
      <w:r w:rsidR="0083416D" w:rsidRPr="005626A6">
        <w:rPr>
          <w:rFonts w:ascii="ITC Avant Garde" w:eastAsia="Times New Roman" w:hAnsi="ITC Avant Garde"/>
          <w:lang w:val="es-ES_tradnl" w:eastAsia="es-ES"/>
        </w:rPr>
        <w:t>siete de junio de dos mil dieciocho</w:t>
      </w:r>
      <w:r w:rsidR="0083416D">
        <w:rPr>
          <w:rFonts w:ascii="ITC Avant Garde" w:hAnsi="ITC Avant Garde"/>
        </w:rPr>
        <w:t>.</w:t>
      </w:r>
    </w:p>
    <w:p w:rsidR="00B3283F" w:rsidRDefault="006643EE" w:rsidP="00D27A05">
      <w:pPr>
        <w:spacing w:before="440" w:after="0"/>
        <w:jc w:val="both"/>
        <w:rPr>
          <w:rFonts w:ascii="ITC Avant Garde" w:hAnsi="ITC Avant Garde"/>
          <w:b/>
        </w:rPr>
      </w:pPr>
      <w:r>
        <w:rPr>
          <w:rFonts w:ascii="ITC Avant Garde" w:hAnsi="ITC Avant Garde"/>
          <w:b/>
        </w:rPr>
        <w:t>Cuarto</w:t>
      </w:r>
      <w:r w:rsidR="005B5136">
        <w:rPr>
          <w:rFonts w:ascii="ITC Avant Garde" w:hAnsi="ITC Avant Garde"/>
          <w:b/>
        </w:rPr>
        <w:t xml:space="preserve">. </w:t>
      </w:r>
      <w:r w:rsidR="0068239B" w:rsidRPr="005626A6">
        <w:rPr>
          <w:rFonts w:ascii="ITC Avant Garde" w:hAnsi="ITC Avant Garde"/>
          <w:b/>
        </w:rPr>
        <w:t>Notifíquese personalmente a Mega Cable, S.A. de C.V</w:t>
      </w:r>
      <w:r w:rsidR="005B5136">
        <w:rPr>
          <w:rFonts w:ascii="ITC Avant Garde" w:hAnsi="ITC Avant Garde"/>
          <w:b/>
        </w:rPr>
        <w:t>.</w:t>
      </w:r>
    </w:p>
    <w:p w:rsidR="00E668A9" w:rsidRDefault="00E668A9" w:rsidP="00D27A05">
      <w:pPr>
        <w:spacing w:before="440" w:after="0"/>
        <w:jc w:val="both"/>
        <w:rPr>
          <w:rFonts w:ascii="ITC Avant Garde" w:eastAsia="Times New Roman" w:hAnsi="ITC Avant Garde" w:cs="Courier New"/>
          <w:lang w:eastAsia="es-MX"/>
        </w:rPr>
      </w:pPr>
      <w:r w:rsidRPr="00D27A05">
        <w:rPr>
          <w:rFonts w:ascii="ITC Avant Garde" w:eastAsia="Times New Roman" w:hAnsi="ITC Avant Garde" w:cs="Times New Roman"/>
          <w:bCs/>
          <w:lang w:eastAsia="es-MX"/>
        </w:rPr>
        <w:lastRenderedPageBreak/>
        <w:t>Así lo acordó y firma el Pleno del Instituto Federal de Telecomunicaciones, con fundamento en los artículos citados anteriormente, así como en los artículos 65, fracción I, 66, fracción VIII, del Reglamento de la Ley Federal de Competencia Económica.</w:t>
      </w:r>
      <w:r w:rsidRPr="005626A6">
        <w:rPr>
          <w:rStyle w:val="Refdenotaalpie"/>
          <w:rFonts w:ascii="ITC Avant Garde" w:eastAsia="Times New Roman" w:hAnsi="ITC Avant Garde" w:cs="Courier New"/>
          <w:lang w:eastAsia="es-MX"/>
        </w:rPr>
        <w:t xml:space="preserve"> </w:t>
      </w:r>
      <w:r w:rsidRPr="005626A6">
        <w:rPr>
          <w:rStyle w:val="Refdenotaalpie"/>
          <w:rFonts w:ascii="ITC Avant Garde" w:eastAsia="Times New Roman" w:hAnsi="ITC Avant Garde" w:cs="Courier New"/>
          <w:lang w:eastAsia="es-MX"/>
        </w:rPr>
        <w:footnoteReference w:id="13"/>
      </w:r>
    </w:p>
    <w:p w:rsidR="00585637" w:rsidRPr="004A7BFC" w:rsidRDefault="00585637" w:rsidP="00D27A05">
      <w:pPr>
        <w:spacing w:before="360" w:after="0"/>
        <w:jc w:val="both"/>
        <w:rPr>
          <w:rFonts w:ascii="ITC Avant Garde" w:hAnsi="ITC Avant Garde"/>
          <w:bCs/>
          <w:color w:val="FF0000"/>
          <w:sz w:val="14"/>
          <w:shd w:val="clear" w:color="auto" w:fill="FFFFFF"/>
        </w:rPr>
      </w:pPr>
      <w:r w:rsidRPr="00585637">
        <w:rPr>
          <w:rFonts w:ascii="ITC Avant Garde" w:hAnsi="ITC Avant Garde"/>
          <w:sz w:val="14"/>
          <w:lang w:val="es-ES" w:eastAsia="es-ES"/>
        </w:rPr>
        <w:t xml:space="preserve">El presente Acuerdo fue aprobado por el Pleno del Instituto Federal de Telecomunicaciones en su XXIV Sesión Ordinaria celebrada el 8 de agosto de 2018, por </w:t>
      </w:r>
      <w:r w:rsidRPr="00585637">
        <w:rPr>
          <w:rFonts w:ascii="ITC Avant Garde" w:hAnsi="ITC Avant Garde"/>
          <w:bCs/>
          <w:sz w:val="14"/>
          <w:lang w:val="es-ES" w:eastAsia="es-ES"/>
        </w:rPr>
        <w:t>unanimidad</w:t>
      </w:r>
      <w:r w:rsidRPr="00585637">
        <w:rPr>
          <w:rFonts w:ascii="ITC Avant Garde" w:hAnsi="ITC Avant Garde"/>
          <w:sz w:val="14"/>
          <w:lang w:val="es-ES" w:eastAsia="es-ES"/>
        </w:rPr>
        <w:t xml:space="preserve"> de votos de los Comisionados Gabriel Oswaldo Contreras Saldívar, María Elena Estavillo Flores, </w:t>
      </w:r>
      <w:r w:rsidRPr="00585637">
        <w:rPr>
          <w:rFonts w:ascii="ITC Avant Garde" w:hAnsi="ITC Avant Garde"/>
          <w:sz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P/IFT/080818/506.</w:t>
      </w:r>
    </w:p>
    <w:sectPr w:rsidR="00585637" w:rsidRPr="004A7BFC" w:rsidSect="00E31FE0">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02" w:rsidRDefault="00441702" w:rsidP="00636955">
      <w:pPr>
        <w:spacing w:after="0" w:line="240" w:lineRule="auto"/>
      </w:pPr>
      <w:r>
        <w:separator/>
      </w:r>
    </w:p>
  </w:endnote>
  <w:endnote w:type="continuationSeparator" w:id="0">
    <w:p w:rsidR="00441702" w:rsidRDefault="00441702" w:rsidP="0063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21455"/>
      <w:docPartObj>
        <w:docPartGallery w:val="Page Numbers (Bottom of Page)"/>
        <w:docPartUnique/>
      </w:docPartObj>
    </w:sdtPr>
    <w:sdtEndPr/>
    <w:sdtContent>
      <w:p w:rsidR="00B6203A" w:rsidRPr="001B33C5" w:rsidRDefault="00B6203A" w:rsidP="00E31FE0">
        <w:pPr>
          <w:pStyle w:val="Piedepgina"/>
          <w:tabs>
            <w:tab w:val="clear" w:pos="8838"/>
          </w:tabs>
          <w:jc w:val="right"/>
          <w:rPr>
            <w:rFonts w:ascii="ITC Avant Garde" w:hAnsi="ITC Avant Garde"/>
            <w:sz w:val="16"/>
            <w:szCs w:val="16"/>
          </w:rPr>
        </w:pPr>
        <w:r w:rsidRPr="000C38B8">
          <w:rPr>
            <w:rFonts w:ascii="ITC Avant Garde" w:hAnsi="ITC Avant Garde"/>
            <w:sz w:val="16"/>
            <w:szCs w:val="16"/>
            <w:lang w:val="es-ES"/>
          </w:rPr>
          <w:t xml:space="preserve">Página </w:t>
        </w:r>
        <w:r w:rsidRPr="000C38B8">
          <w:rPr>
            <w:rFonts w:ascii="ITC Avant Garde" w:hAnsi="ITC Avant Garde"/>
            <w:bCs/>
            <w:sz w:val="16"/>
            <w:szCs w:val="16"/>
          </w:rPr>
          <w:fldChar w:fldCharType="begin"/>
        </w:r>
        <w:r w:rsidRPr="000C38B8">
          <w:rPr>
            <w:rFonts w:ascii="ITC Avant Garde" w:hAnsi="ITC Avant Garde"/>
            <w:bCs/>
            <w:sz w:val="16"/>
            <w:szCs w:val="16"/>
          </w:rPr>
          <w:instrText>PAGE</w:instrText>
        </w:r>
        <w:r w:rsidRPr="000C38B8">
          <w:rPr>
            <w:rFonts w:ascii="ITC Avant Garde" w:hAnsi="ITC Avant Garde"/>
            <w:bCs/>
            <w:sz w:val="16"/>
            <w:szCs w:val="16"/>
          </w:rPr>
          <w:fldChar w:fldCharType="separate"/>
        </w:r>
        <w:r w:rsidR="00D27A05">
          <w:rPr>
            <w:rFonts w:ascii="ITC Avant Garde" w:hAnsi="ITC Avant Garde"/>
            <w:bCs/>
            <w:noProof/>
            <w:sz w:val="16"/>
            <w:szCs w:val="16"/>
          </w:rPr>
          <w:t>9</w:t>
        </w:r>
        <w:r w:rsidRPr="000C38B8">
          <w:rPr>
            <w:rFonts w:ascii="ITC Avant Garde" w:hAnsi="ITC Avant Garde"/>
            <w:bCs/>
            <w:sz w:val="16"/>
            <w:szCs w:val="16"/>
          </w:rPr>
          <w:fldChar w:fldCharType="end"/>
        </w:r>
        <w:r w:rsidRPr="000C38B8">
          <w:rPr>
            <w:rFonts w:ascii="ITC Avant Garde" w:hAnsi="ITC Avant Garde"/>
            <w:sz w:val="16"/>
            <w:szCs w:val="16"/>
            <w:lang w:val="es-ES"/>
          </w:rPr>
          <w:t xml:space="preserve"> de </w:t>
        </w:r>
        <w:r w:rsidRPr="000C38B8">
          <w:rPr>
            <w:rFonts w:ascii="ITC Avant Garde" w:hAnsi="ITC Avant Garde"/>
            <w:bCs/>
            <w:sz w:val="16"/>
            <w:szCs w:val="16"/>
          </w:rPr>
          <w:fldChar w:fldCharType="begin"/>
        </w:r>
        <w:r w:rsidRPr="000C38B8">
          <w:rPr>
            <w:rFonts w:ascii="ITC Avant Garde" w:hAnsi="ITC Avant Garde"/>
            <w:bCs/>
            <w:sz w:val="16"/>
            <w:szCs w:val="16"/>
          </w:rPr>
          <w:instrText>NUMPAGES</w:instrText>
        </w:r>
        <w:r w:rsidRPr="000C38B8">
          <w:rPr>
            <w:rFonts w:ascii="ITC Avant Garde" w:hAnsi="ITC Avant Garde"/>
            <w:bCs/>
            <w:sz w:val="16"/>
            <w:szCs w:val="16"/>
          </w:rPr>
          <w:fldChar w:fldCharType="separate"/>
        </w:r>
        <w:r w:rsidR="00D27A05">
          <w:rPr>
            <w:rFonts w:ascii="ITC Avant Garde" w:hAnsi="ITC Avant Garde"/>
            <w:bCs/>
            <w:noProof/>
            <w:sz w:val="16"/>
            <w:szCs w:val="16"/>
          </w:rPr>
          <w:t>9</w:t>
        </w:r>
        <w:r w:rsidRPr="000C38B8">
          <w:rPr>
            <w:rFonts w:ascii="ITC Avant Garde" w:hAnsi="ITC Avant Garde"/>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02" w:rsidRDefault="00441702" w:rsidP="00636955">
      <w:pPr>
        <w:spacing w:after="0" w:line="240" w:lineRule="auto"/>
      </w:pPr>
      <w:r>
        <w:separator/>
      </w:r>
    </w:p>
  </w:footnote>
  <w:footnote w:type="continuationSeparator" w:id="0">
    <w:p w:rsidR="00441702" w:rsidRDefault="00441702" w:rsidP="00636955">
      <w:pPr>
        <w:spacing w:after="0" w:line="240" w:lineRule="auto"/>
      </w:pPr>
      <w:r>
        <w:continuationSeparator/>
      </w:r>
    </w:p>
  </w:footnote>
  <w:footnote w:id="1">
    <w:p w:rsidR="002D46A1" w:rsidRPr="002D46A1" w:rsidRDefault="002D46A1">
      <w:pPr>
        <w:pStyle w:val="Textonotapie"/>
        <w:rPr>
          <w:rFonts w:ascii="ITC Avant Garde" w:hAnsi="ITC Avant Garde"/>
          <w:sz w:val="16"/>
          <w:szCs w:val="16"/>
        </w:rPr>
      </w:pPr>
      <w:r w:rsidRPr="002D46A1">
        <w:rPr>
          <w:rStyle w:val="Refdenotaalpie"/>
          <w:rFonts w:ascii="ITC Avant Garde" w:hAnsi="ITC Avant Garde"/>
          <w:sz w:val="16"/>
          <w:szCs w:val="16"/>
        </w:rPr>
        <w:footnoteRef/>
      </w:r>
      <w:r w:rsidRPr="002D46A1">
        <w:rPr>
          <w:rFonts w:ascii="ITC Avant Garde" w:hAnsi="ITC Avant Garde"/>
          <w:sz w:val="16"/>
          <w:szCs w:val="16"/>
        </w:rPr>
        <w:t xml:space="preserve"> Resolución adoptada con el número de acuerdo P/IFT/EXT/170214/70 del Pleno del IFT.</w:t>
      </w:r>
    </w:p>
  </w:footnote>
  <w:footnote w:id="2">
    <w:p w:rsidR="00B6203A" w:rsidRPr="00E72933" w:rsidRDefault="00B6203A">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Publicada en el Diario Oficial de la Federación (DOF) el diez de mayo de dos mil once.</w:t>
      </w:r>
    </w:p>
  </w:footnote>
  <w:footnote w:id="3">
    <w:p w:rsidR="00FD7F7C" w:rsidRPr="00E72933" w:rsidRDefault="00FD7F7C" w:rsidP="00E72933">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A partir del 5 de febrero de 2016 de conformidad con el Acuerdo General del Pleno del Consejo de la Judicatura Federal por el que se cambia la denominación de Distrito Federal por Ciudad de México en todo su cuerpo normativo, disponible en </w:t>
      </w:r>
      <w:r w:rsidR="00E72933" w:rsidRPr="004A7BFC">
        <w:rPr>
          <w:rFonts w:ascii="ITC Avant Garde" w:hAnsi="ITC Avant Garde"/>
          <w:sz w:val="16"/>
          <w:szCs w:val="16"/>
        </w:rPr>
        <w:t>http://www.dof.gob.mx/nota_detalle.php?codigo=5424565&amp;fecha=05/02/2016</w:t>
      </w:r>
      <w:r w:rsidR="00E72933" w:rsidRPr="00E72933">
        <w:rPr>
          <w:rFonts w:ascii="ITC Avant Garde" w:hAnsi="ITC Avant Garde"/>
          <w:sz w:val="16"/>
          <w:szCs w:val="16"/>
        </w:rPr>
        <w:t>.</w:t>
      </w:r>
    </w:p>
  </w:footnote>
  <w:footnote w:id="4">
    <w:p w:rsidR="00E97C28" w:rsidRPr="00E97C28" w:rsidRDefault="00E97C28">
      <w:pPr>
        <w:pStyle w:val="Textonotapie"/>
        <w:rPr>
          <w:rFonts w:ascii="ITC Avant Garde" w:hAnsi="ITC Avant Garde"/>
          <w:sz w:val="18"/>
          <w:szCs w:val="18"/>
        </w:rPr>
      </w:pPr>
      <w:r w:rsidRPr="00E97C28">
        <w:rPr>
          <w:rStyle w:val="Refdenotaalpie"/>
          <w:rFonts w:ascii="ITC Avant Garde" w:hAnsi="ITC Avant Garde"/>
          <w:sz w:val="18"/>
          <w:szCs w:val="18"/>
        </w:rPr>
        <w:footnoteRef/>
      </w:r>
      <w:r w:rsidRPr="00E97C28">
        <w:rPr>
          <w:rFonts w:ascii="ITC Avant Garde" w:hAnsi="ITC Avant Garde"/>
          <w:sz w:val="18"/>
          <w:szCs w:val="18"/>
        </w:rPr>
        <w:t xml:space="preserve"> http://apps.ift.org.mx/publicdata/Version_Publica_UCE_P_IFT_EXT_011215_179.pdf</w:t>
      </w:r>
    </w:p>
  </w:footnote>
  <w:footnote w:id="5">
    <w:p w:rsidR="00E97C28" w:rsidRPr="00E97C28" w:rsidRDefault="00E97C28">
      <w:pPr>
        <w:pStyle w:val="Textonotapie"/>
        <w:rPr>
          <w:rFonts w:ascii="ITC Avant Garde" w:hAnsi="ITC Avant Garde"/>
          <w:sz w:val="18"/>
          <w:szCs w:val="18"/>
        </w:rPr>
      </w:pPr>
      <w:r w:rsidRPr="00E97C28">
        <w:rPr>
          <w:rStyle w:val="Refdenotaalpie"/>
          <w:rFonts w:ascii="ITC Avant Garde" w:hAnsi="ITC Avant Garde"/>
          <w:sz w:val="18"/>
          <w:szCs w:val="18"/>
        </w:rPr>
        <w:footnoteRef/>
      </w:r>
      <w:r w:rsidRPr="00E97C28">
        <w:rPr>
          <w:rFonts w:ascii="ITC Avant Garde" w:hAnsi="ITC Avant Garde"/>
          <w:sz w:val="18"/>
          <w:szCs w:val="18"/>
        </w:rPr>
        <w:t xml:space="preserve"> Tlalnepantla de Baz, Huixquilucan, Nicolás Romero, Cuautitlán Izcalli, San Mateo Atenco, Metepec, Zumpango, Toluca, Lerma, Almoloya de Juárez, Ixtlahuaca, Zinacantepec y Ecatepec</w:t>
      </w:r>
      <w:r>
        <w:rPr>
          <w:rFonts w:ascii="ITC Avant Garde" w:hAnsi="ITC Avant Garde"/>
          <w:sz w:val="18"/>
          <w:szCs w:val="18"/>
        </w:rPr>
        <w:t>.</w:t>
      </w:r>
    </w:p>
  </w:footnote>
  <w:footnote w:id="6">
    <w:p w:rsidR="00060A22" w:rsidRPr="00C92DE2" w:rsidRDefault="00060A22" w:rsidP="00060A22">
      <w:pPr>
        <w:pStyle w:val="Textonotapie"/>
        <w:rPr>
          <w:rFonts w:ascii="ITC Avant Garde" w:hAnsi="ITC Avant Garde"/>
          <w:sz w:val="16"/>
          <w:szCs w:val="16"/>
        </w:rPr>
      </w:pPr>
      <w:r w:rsidRPr="00C92DE2">
        <w:rPr>
          <w:rStyle w:val="Refdenotaalpie"/>
          <w:rFonts w:ascii="ITC Avant Garde" w:hAnsi="ITC Avant Garde"/>
          <w:sz w:val="16"/>
          <w:szCs w:val="16"/>
        </w:rPr>
        <w:footnoteRef/>
      </w:r>
      <w:r w:rsidRPr="00C92DE2">
        <w:rPr>
          <w:rFonts w:ascii="ITC Avant Garde" w:hAnsi="ITC Avant Garde"/>
          <w:sz w:val="16"/>
          <w:szCs w:val="16"/>
        </w:rPr>
        <w:t xml:space="preserve"> </w:t>
      </w:r>
      <w:r>
        <w:rPr>
          <w:rFonts w:ascii="ITC Avant Garde" w:hAnsi="ITC Avant Garde"/>
          <w:sz w:val="16"/>
          <w:szCs w:val="16"/>
        </w:rPr>
        <w:t xml:space="preserve">Para </w:t>
      </w:r>
      <w:proofErr w:type="spellStart"/>
      <w:r>
        <w:rPr>
          <w:rFonts w:ascii="ITC Avant Garde" w:hAnsi="ITC Avant Garde"/>
          <w:sz w:val="16"/>
          <w:szCs w:val="16"/>
        </w:rPr>
        <w:t>Megacable</w:t>
      </w:r>
      <w:proofErr w:type="spellEnd"/>
      <w:r>
        <w:rPr>
          <w:rFonts w:ascii="ITC Avant Garde" w:hAnsi="ITC Avant Garde"/>
          <w:sz w:val="16"/>
          <w:szCs w:val="16"/>
        </w:rPr>
        <w:t xml:space="preserve"> había quedado</w:t>
      </w:r>
      <w:r w:rsidRPr="00C92DE2">
        <w:rPr>
          <w:rFonts w:ascii="ITC Avant Garde" w:hAnsi="ITC Avant Garde"/>
          <w:sz w:val="16"/>
          <w:szCs w:val="16"/>
        </w:rPr>
        <w:t xml:space="preserve"> sin efectos la </w:t>
      </w:r>
      <w:r>
        <w:rPr>
          <w:rFonts w:ascii="ITC Avant Garde" w:hAnsi="ITC Avant Garde"/>
          <w:sz w:val="16"/>
          <w:szCs w:val="16"/>
        </w:rPr>
        <w:t xml:space="preserve">Resolución, por lo que no era posible tomar en consideración su </w:t>
      </w:r>
      <w:r w:rsidRPr="00C92DE2">
        <w:rPr>
          <w:rFonts w:ascii="ITC Avant Garde" w:hAnsi="ITC Avant Garde"/>
          <w:sz w:val="16"/>
          <w:szCs w:val="16"/>
        </w:rPr>
        <w:t xml:space="preserve">propuesta de mecanismos </w:t>
      </w:r>
      <w:r>
        <w:rPr>
          <w:rFonts w:ascii="ITC Avant Garde" w:hAnsi="ITC Avant Garde"/>
          <w:sz w:val="16"/>
          <w:szCs w:val="16"/>
        </w:rPr>
        <w:t xml:space="preserve">presentadas el veintiuno de marzo, </w:t>
      </w:r>
      <w:r w:rsidRPr="00C92DE2">
        <w:rPr>
          <w:rFonts w:ascii="ITC Avant Garde" w:hAnsi="ITC Avant Garde"/>
          <w:sz w:val="16"/>
          <w:szCs w:val="16"/>
        </w:rPr>
        <w:t xml:space="preserve">así como </w:t>
      </w:r>
      <w:r>
        <w:rPr>
          <w:rFonts w:ascii="ITC Avant Garde" w:hAnsi="ITC Avant Garde"/>
          <w:sz w:val="16"/>
          <w:szCs w:val="16"/>
        </w:rPr>
        <w:t>las</w:t>
      </w:r>
      <w:r w:rsidRPr="00C92DE2">
        <w:rPr>
          <w:rFonts w:ascii="ITC Avant Garde" w:hAnsi="ITC Avant Garde"/>
          <w:sz w:val="16"/>
          <w:szCs w:val="16"/>
        </w:rPr>
        <w:t xml:space="preserve"> adecuaciones</w:t>
      </w:r>
      <w:r>
        <w:rPr>
          <w:rFonts w:ascii="ITC Avant Garde" w:hAnsi="ITC Avant Garde"/>
          <w:sz w:val="16"/>
          <w:szCs w:val="16"/>
        </w:rPr>
        <w:t xml:space="preserve"> a las mismas presentadas </w:t>
      </w:r>
      <w:r w:rsidRPr="00C92DE2">
        <w:rPr>
          <w:rFonts w:ascii="ITC Avant Garde" w:hAnsi="ITC Avant Garde"/>
          <w:sz w:val="16"/>
          <w:szCs w:val="16"/>
        </w:rPr>
        <w:t>el</w:t>
      </w:r>
      <w:r>
        <w:rPr>
          <w:rFonts w:ascii="ITC Avant Garde" w:hAnsi="ITC Avant Garde"/>
          <w:sz w:val="16"/>
          <w:szCs w:val="16"/>
        </w:rPr>
        <w:t xml:space="preserve"> </w:t>
      </w:r>
      <w:r w:rsidRPr="00C92DE2">
        <w:rPr>
          <w:rFonts w:ascii="ITC Avant Garde" w:hAnsi="ITC Avant Garde"/>
          <w:sz w:val="16"/>
          <w:szCs w:val="16"/>
        </w:rPr>
        <w:t>veintitrés de marzo de dos mil catorce, respectivamente.</w:t>
      </w:r>
    </w:p>
  </w:footnote>
  <w:footnote w:id="7">
    <w:p w:rsidR="008805A1" w:rsidRPr="00E72933" w:rsidRDefault="008805A1" w:rsidP="008805A1">
      <w:pPr>
        <w:pStyle w:val="Textonotapie"/>
        <w:rPr>
          <w:rFonts w:ascii="ITC Avant Garde" w:hAnsi="ITC Avant Garde"/>
          <w:sz w:val="16"/>
          <w:szCs w:val="16"/>
        </w:rPr>
      </w:pPr>
      <w:r w:rsidRPr="00E72933">
        <w:rPr>
          <w:rFonts w:ascii="ITC Avant Garde" w:hAnsi="ITC Avant Garde"/>
          <w:sz w:val="16"/>
          <w:szCs w:val="16"/>
          <w:vertAlign w:val="superscript"/>
        </w:rPr>
        <w:footnoteRef/>
      </w:r>
      <w:r w:rsidRPr="00E72933">
        <w:rPr>
          <w:rFonts w:ascii="ITC Avant Garde" w:hAnsi="ITC Avant Garde"/>
          <w:sz w:val="16"/>
          <w:szCs w:val="16"/>
          <w:vertAlign w:val="superscript"/>
        </w:rPr>
        <w:t xml:space="preserve"> </w:t>
      </w:r>
      <w:r w:rsidRPr="00E72933">
        <w:rPr>
          <w:rFonts w:ascii="ITC Avant Garde" w:hAnsi="ITC Avant Garde"/>
          <w:sz w:val="16"/>
          <w:szCs w:val="16"/>
        </w:rPr>
        <w:t>Grupo Televisa, S.A.B.</w:t>
      </w:r>
    </w:p>
  </w:footnote>
  <w:footnote w:id="8">
    <w:p w:rsidR="008805A1" w:rsidRPr="00E72933" w:rsidRDefault="008805A1" w:rsidP="008805A1">
      <w:pPr>
        <w:pStyle w:val="Textonotapie"/>
        <w:rPr>
          <w:rFonts w:ascii="ITC Avant Garde" w:hAnsi="ITC Avant Garde"/>
          <w:sz w:val="16"/>
          <w:szCs w:val="16"/>
        </w:rPr>
      </w:pPr>
      <w:r w:rsidRPr="00E72933">
        <w:rPr>
          <w:rFonts w:ascii="ITC Avant Garde" w:hAnsi="ITC Avant Garde"/>
          <w:sz w:val="16"/>
          <w:szCs w:val="16"/>
          <w:vertAlign w:val="superscript"/>
        </w:rPr>
        <w:footnoteRef/>
      </w:r>
      <w:r w:rsidRPr="00E72933">
        <w:rPr>
          <w:rFonts w:ascii="ITC Avant Garde" w:hAnsi="ITC Avant Garde"/>
          <w:sz w:val="16"/>
          <w:szCs w:val="16"/>
          <w:vertAlign w:val="superscript"/>
        </w:rPr>
        <w:t xml:space="preserve"> </w:t>
      </w:r>
      <w:proofErr w:type="spellStart"/>
      <w:r w:rsidRPr="00E72933">
        <w:rPr>
          <w:rFonts w:ascii="ITC Avant Garde" w:hAnsi="ITC Avant Garde"/>
          <w:sz w:val="16"/>
          <w:szCs w:val="16"/>
        </w:rPr>
        <w:t>Megacable</w:t>
      </w:r>
      <w:proofErr w:type="spellEnd"/>
      <w:r w:rsidRPr="00E72933">
        <w:rPr>
          <w:rFonts w:ascii="ITC Avant Garde" w:hAnsi="ITC Avant Garde"/>
          <w:sz w:val="16"/>
          <w:szCs w:val="16"/>
        </w:rPr>
        <w:t xml:space="preserve"> Holdings, S.A.B. de C.V., sus subsidiarias y sus filiales.</w:t>
      </w:r>
    </w:p>
  </w:footnote>
  <w:footnote w:id="9">
    <w:p w:rsidR="00D80B6E" w:rsidRPr="00E72933" w:rsidRDefault="00D80B6E">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Página 290</w:t>
      </w:r>
      <w:r w:rsidR="00960D33" w:rsidRPr="00E72933">
        <w:rPr>
          <w:rFonts w:ascii="ITC Avant Garde" w:hAnsi="ITC Avant Garde"/>
          <w:sz w:val="16"/>
          <w:szCs w:val="16"/>
        </w:rPr>
        <w:t xml:space="preserve"> Ejecutoria </w:t>
      </w:r>
      <w:proofErr w:type="spellStart"/>
      <w:r w:rsidR="00960D33" w:rsidRPr="00E72933">
        <w:rPr>
          <w:rFonts w:ascii="ITC Avant Garde" w:hAnsi="ITC Avant Garde"/>
          <w:sz w:val="16"/>
          <w:szCs w:val="16"/>
        </w:rPr>
        <w:t>Megacable</w:t>
      </w:r>
      <w:proofErr w:type="spellEnd"/>
      <w:r w:rsidR="00960D33" w:rsidRPr="00E72933">
        <w:rPr>
          <w:rFonts w:ascii="ITC Avant Garde" w:hAnsi="ITC Avant Garde"/>
          <w:sz w:val="16"/>
          <w:szCs w:val="16"/>
        </w:rPr>
        <w:t xml:space="preserve"> 161/2017</w:t>
      </w:r>
      <w:r w:rsidRPr="00E72933">
        <w:rPr>
          <w:rFonts w:ascii="ITC Avant Garde" w:hAnsi="ITC Avant Garde"/>
          <w:sz w:val="16"/>
          <w:szCs w:val="16"/>
        </w:rPr>
        <w:t>.</w:t>
      </w:r>
    </w:p>
  </w:footnote>
  <w:footnote w:id="10">
    <w:p w:rsidR="00FC067E" w:rsidRPr="00E72933" w:rsidRDefault="00FC067E" w:rsidP="00FC067E">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Publicado en el </w:t>
      </w:r>
      <w:r w:rsidR="00212DD9">
        <w:rPr>
          <w:rFonts w:ascii="ITC Avant Garde" w:hAnsi="ITC Avant Garde"/>
          <w:sz w:val="16"/>
          <w:szCs w:val="16"/>
        </w:rPr>
        <w:t>DOF</w:t>
      </w:r>
      <w:r w:rsidRPr="00E72933">
        <w:rPr>
          <w:rFonts w:ascii="ITC Avant Garde" w:hAnsi="ITC Avant Garde"/>
          <w:sz w:val="16"/>
          <w:szCs w:val="16"/>
        </w:rPr>
        <w:t xml:space="preserve"> el doce de octubre de dos mil siete.</w:t>
      </w:r>
    </w:p>
  </w:footnote>
  <w:footnote w:id="11">
    <w:p w:rsidR="00762584" w:rsidRPr="00E72933" w:rsidRDefault="00762584">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Folio 16683 del Expediente.</w:t>
      </w:r>
    </w:p>
  </w:footnote>
  <w:footnote w:id="12">
    <w:p w:rsidR="007D2E24" w:rsidRPr="00E72933" w:rsidRDefault="007D2E24" w:rsidP="007D2E24">
      <w:pPr>
        <w:pStyle w:val="Textonotapie"/>
        <w:rPr>
          <w:rFonts w:ascii="ITC Avant Garde" w:hAnsi="ITC Avant Garde"/>
          <w:sz w:val="16"/>
          <w:szCs w:val="16"/>
        </w:rPr>
      </w:pPr>
      <w:r w:rsidRPr="00E72933">
        <w:rPr>
          <w:rStyle w:val="Refdenotaalpie"/>
          <w:rFonts w:ascii="ITC Avant Garde" w:hAnsi="ITC Avant Garde"/>
          <w:sz w:val="16"/>
          <w:szCs w:val="16"/>
        </w:rPr>
        <w:footnoteRef/>
      </w:r>
      <w:r w:rsidRPr="00E72933">
        <w:rPr>
          <w:rFonts w:ascii="ITC Avant Garde" w:hAnsi="ITC Avant Garde"/>
          <w:sz w:val="16"/>
          <w:szCs w:val="16"/>
        </w:rPr>
        <w:t xml:space="preserve"> Publicado en el DOF el cuatro de septiembre de dos mil catorce, cuya última modificación fue publicado en el DOF el </w:t>
      </w:r>
      <w:r w:rsidR="00E34362">
        <w:rPr>
          <w:rFonts w:ascii="ITC Avant Garde" w:hAnsi="ITC Avant Garde"/>
          <w:sz w:val="16"/>
          <w:szCs w:val="16"/>
        </w:rPr>
        <w:t>trece de julio</w:t>
      </w:r>
      <w:r w:rsidRPr="00E72933">
        <w:rPr>
          <w:rFonts w:ascii="ITC Avant Garde" w:hAnsi="ITC Avant Garde"/>
          <w:sz w:val="16"/>
          <w:szCs w:val="16"/>
        </w:rPr>
        <w:t xml:space="preserve"> de julio de dos mil </w:t>
      </w:r>
      <w:r w:rsidR="00E34362">
        <w:rPr>
          <w:rFonts w:ascii="ITC Avant Garde" w:hAnsi="ITC Avant Garde"/>
          <w:sz w:val="16"/>
          <w:szCs w:val="16"/>
        </w:rPr>
        <w:t>dieciocho</w:t>
      </w:r>
      <w:r w:rsidRPr="00E72933">
        <w:rPr>
          <w:rFonts w:ascii="ITC Avant Garde" w:hAnsi="ITC Avant Garde"/>
          <w:sz w:val="16"/>
          <w:szCs w:val="16"/>
        </w:rPr>
        <w:t xml:space="preserve">. </w:t>
      </w:r>
    </w:p>
  </w:footnote>
  <w:footnote w:id="13">
    <w:p w:rsidR="00E668A9" w:rsidRPr="00CA381F" w:rsidRDefault="00E668A9" w:rsidP="00E668A9">
      <w:pPr>
        <w:pStyle w:val="Textonotapie"/>
        <w:rPr>
          <w:rFonts w:ascii="ITC Avant Garde" w:hAnsi="ITC Avant Garde"/>
          <w:sz w:val="18"/>
          <w:szCs w:val="18"/>
        </w:rPr>
      </w:pPr>
      <w:r w:rsidRPr="00CA381F">
        <w:rPr>
          <w:rStyle w:val="Refdenotaalpie"/>
          <w:rFonts w:ascii="ITC Avant Garde" w:hAnsi="ITC Avant Garde"/>
          <w:sz w:val="18"/>
          <w:szCs w:val="18"/>
        </w:rPr>
        <w:footnoteRef/>
      </w:r>
      <w:r w:rsidRPr="00CA381F">
        <w:rPr>
          <w:rFonts w:ascii="ITC Avant Garde" w:hAnsi="ITC Avant Garde"/>
          <w:sz w:val="18"/>
          <w:szCs w:val="18"/>
        </w:rPr>
        <w:t xml:space="preserve"> Publicado en el </w:t>
      </w:r>
      <w:r>
        <w:rPr>
          <w:rFonts w:ascii="ITC Avant Garde" w:hAnsi="ITC Avant Garde"/>
          <w:sz w:val="18"/>
          <w:szCs w:val="18"/>
        </w:rPr>
        <w:t>DOF</w:t>
      </w:r>
      <w:r w:rsidRPr="00CA381F">
        <w:rPr>
          <w:rFonts w:ascii="ITC Avant Garde" w:hAnsi="ITC Avant Garde"/>
          <w:sz w:val="18"/>
          <w:szCs w:val="18"/>
        </w:rPr>
        <w:t xml:space="preserve"> el doce de octubre de dos mil siete.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4C0"/>
    <w:multiLevelType w:val="hybridMultilevel"/>
    <w:tmpl w:val="4202A468"/>
    <w:lvl w:ilvl="0" w:tplc="9B5828C0">
      <w:start w:val="1"/>
      <w:numFmt w:val="lowerRoman"/>
      <w:lvlText w:val="%1)"/>
      <w:lvlJc w:val="left"/>
      <w:pPr>
        <w:ind w:left="1080" w:hanging="720"/>
      </w:pPr>
      <w:rPr>
        <w:rFonts w:ascii="ITC Avant Garde" w:eastAsiaTheme="minorHAnsi" w:hAnsi="ITC Avant Gard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57424"/>
    <w:multiLevelType w:val="hybridMultilevel"/>
    <w:tmpl w:val="4756378E"/>
    <w:lvl w:ilvl="0" w:tplc="D2B85DD6">
      <w:start w:val="1"/>
      <w:numFmt w:val="lowerRoman"/>
      <w:lvlText w:val="%1."/>
      <w:lvlJc w:val="left"/>
      <w:pPr>
        <w:ind w:left="1800" w:hanging="720"/>
      </w:pPr>
      <w:rPr>
        <w:rFonts w:ascii="ITC Avant Garde" w:eastAsiaTheme="minorHAnsi"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086752"/>
    <w:multiLevelType w:val="hybridMultilevel"/>
    <w:tmpl w:val="DDE40912"/>
    <w:lvl w:ilvl="0" w:tplc="3FA642CC">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5257A"/>
    <w:multiLevelType w:val="hybridMultilevel"/>
    <w:tmpl w:val="80D04E58"/>
    <w:lvl w:ilvl="0" w:tplc="4ABEAEF6">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B107A3"/>
    <w:multiLevelType w:val="hybridMultilevel"/>
    <w:tmpl w:val="3FA27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C291C"/>
    <w:multiLevelType w:val="hybridMultilevel"/>
    <w:tmpl w:val="F978F3C2"/>
    <w:lvl w:ilvl="0" w:tplc="F79A8E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4C4DCC"/>
    <w:multiLevelType w:val="hybridMultilevel"/>
    <w:tmpl w:val="C390FEC6"/>
    <w:lvl w:ilvl="0" w:tplc="117E82F2">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7" w15:restartNumberingAfterBreak="0">
    <w:nsid w:val="36A63EE7"/>
    <w:multiLevelType w:val="hybridMultilevel"/>
    <w:tmpl w:val="4C4C6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F11D75"/>
    <w:multiLevelType w:val="hybridMultilevel"/>
    <w:tmpl w:val="94C8394C"/>
    <w:lvl w:ilvl="0" w:tplc="772C6472">
      <w:start w:val="1"/>
      <w:numFmt w:val="lowerRoman"/>
      <w:lvlText w:val="%1."/>
      <w:lvlJc w:val="left"/>
      <w:pPr>
        <w:ind w:left="1800" w:hanging="720"/>
      </w:pPr>
      <w:rPr>
        <w:rFonts w:ascii="ITC Avant Garde" w:eastAsiaTheme="minorHAnsi"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C427B91"/>
    <w:multiLevelType w:val="hybridMultilevel"/>
    <w:tmpl w:val="D75C77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C6F20D3"/>
    <w:multiLevelType w:val="hybridMultilevel"/>
    <w:tmpl w:val="DAD229AA"/>
    <w:lvl w:ilvl="0" w:tplc="DEA853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A7731E"/>
    <w:multiLevelType w:val="hybridMultilevel"/>
    <w:tmpl w:val="229285F8"/>
    <w:lvl w:ilvl="0" w:tplc="1E2CDED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11"/>
  </w:num>
  <w:num w:numId="6">
    <w:abstractNumId w:val="2"/>
  </w:num>
  <w:num w:numId="7">
    <w:abstractNumId w:val="4"/>
  </w:num>
  <w:num w:numId="8">
    <w:abstractNumId w:val="10"/>
  </w:num>
  <w:num w:numId="9">
    <w:abstractNumId w:val="8"/>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55"/>
    <w:rsid w:val="000143FC"/>
    <w:rsid w:val="00031E2D"/>
    <w:rsid w:val="00043197"/>
    <w:rsid w:val="00060A22"/>
    <w:rsid w:val="00082F6A"/>
    <w:rsid w:val="00091624"/>
    <w:rsid w:val="000B0F91"/>
    <w:rsid w:val="000B5D34"/>
    <w:rsid w:val="000C2D4F"/>
    <w:rsid w:val="000F6B40"/>
    <w:rsid w:val="00106356"/>
    <w:rsid w:val="00106DCC"/>
    <w:rsid w:val="00110475"/>
    <w:rsid w:val="001177D1"/>
    <w:rsid w:val="00172524"/>
    <w:rsid w:val="00195927"/>
    <w:rsid w:val="001A495F"/>
    <w:rsid w:val="001A5B87"/>
    <w:rsid w:val="001A5F21"/>
    <w:rsid w:val="001A61F9"/>
    <w:rsid w:val="001C49F1"/>
    <w:rsid w:val="001F67DF"/>
    <w:rsid w:val="001F7AE1"/>
    <w:rsid w:val="0020120A"/>
    <w:rsid w:val="00212DD9"/>
    <w:rsid w:val="002320B5"/>
    <w:rsid w:val="002353F5"/>
    <w:rsid w:val="00250A72"/>
    <w:rsid w:val="0025435F"/>
    <w:rsid w:val="00262B38"/>
    <w:rsid w:val="0027437D"/>
    <w:rsid w:val="002A2489"/>
    <w:rsid w:val="002A2FE6"/>
    <w:rsid w:val="002A46F1"/>
    <w:rsid w:val="002A6130"/>
    <w:rsid w:val="002B1DE6"/>
    <w:rsid w:val="002C0696"/>
    <w:rsid w:val="002C6973"/>
    <w:rsid w:val="002D2423"/>
    <w:rsid w:val="002D46A1"/>
    <w:rsid w:val="002D516A"/>
    <w:rsid w:val="002F01FB"/>
    <w:rsid w:val="002F2A2F"/>
    <w:rsid w:val="003022D0"/>
    <w:rsid w:val="003026B9"/>
    <w:rsid w:val="003037F5"/>
    <w:rsid w:val="00332BB8"/>
    <w:rsid w:val="00337735"/>
    <w:rsid w:val="003547AD"/>
    <w:rsid w:val="003707F3"/>
    <w:rsid w:val="00386E7D"/>
    <w:rsid w:val="00393586"/>
    <w:rsid w:val="0039658E"/>
    <w:rsid w:val="003A3C20"/>
    <w:rsid w:val="003B795C"/>
    <w:rsid w:val="003E29E7"/>
    <w:rsid w:val="003E684B"/>
    <w:rsid w:val="00435440"/>
    <w:rsid w:val="0043704B"/>
    <w:rsid w:val="00437EB2"/>
    <w:rsid w:val="00441702"/>
    <w:rsid w:val="0045327C"/>
    <w:rsid w:val="00460665"/>
    <w:rsid w:val="00490951"/>
    <w:rsid w:val="00490C50"/>
    <w:rsid w:val="004A7BFC"/>
    <w:rsid w:val="004B191A"/>
    <w:rsid w:val="004C6D6D"/>
    <w:rsid w:val="004D73AE"/>
    <w:rsid w:val="0050583F"/>
    <w:rsid w:val="00507E9D"/>
    <w:rsid w:val="00526F4C"/>
    <w:rsid w:val="005626A6"/>
    <w:rsid w:val="00581DC2"/>
    <w:rsid w:val="00585637"/>
    <w:rsid w:val="005B3416"/>
    <w:rsid w:val="005B5136"/>
    <w:rsid w:val="005C4C15"/>
    <w:rsid w:val="005C6DC7"/>
    <w:rsid w:val="005E2E71"/>
    <w:rsid w:val="006051DA"/>
    <w:rsid w:val="00610685"/>
    <w:rsid w:val="00622F81"/>
    <w:rsid w:val="00636955"/>
    <w:rsid w:val="00641E39"/>
    <w:rsid w:val="00656F3D"/>
    <w:rsid w:val="006643EE"/>
    <w:rsid w:val="00675759"/>
    <w:rsid w:val="0068239B"/>
    <w:rsid w:val="00693249"/>
    <w:rsid w:val="006A1ACE"/>
    <w:rsid w:val="006A7E8B"/>
    <w:rsid w:val="00737205"/>
    <w:rsid w:val="00762584"/>
    <w:rsid w:val="00775750"/>
    <w:rsid w:val="007762AF"/>
    <w:rsid w:val="00790231"/>
    <w:rsid w:val="007B52A7"/>
    <w:rsid w:val="007C2E66"/>
    <w:rsid w:val="007C5263"/>
    <w:rsid w:val="007D2E24"/>
    <w:rsid w:val="007F1771"/>
    <w:rsid w:val="007F61FD"/>
    <w:rsid w:val="00800C7E"/>
    <w:rsid w:val="00810332"/>
    <w:rsid w:val="008149DF"/>
    <w:rsid w:val="0082744F"/>
    <w:rsid w:val="0083416D"/>
    <w:rsid w:val="0084728F"/>
    <w:rsid w:val="00866FBC"/>
    <w:rsid w:val="008805A1"/>
    <w:rsid w:val="0088347F"/>
    <w:rsid w:val="008916AC"/>
    <w:rsid w:val="008947F1"/>
    <w:rsid w:val="008B2DC6"/>
    <w:rsid w:val="008C6F21"/>
    <w:rsid w:val="008F753D"/>
    <w:rsid w:val="00904F2C"/>
    <w:rsid w:val="009113E1"/>
    <w:rsid w:val="00917AF3"/>
    <w:rsid w:val="00927A03"/>
    <w:rsid w:val="00932DA1"/>
    <w:rsid w:val="0093352E"/>
    <w:rsid w:val="00942485"/>
    <w:rsid w:val="0094394E"/>
    <w:rsid w:val="00960D33"/>
    <w:rsid w:val="00962D45"/>
    <w:rsid w:val="00992B11"/>
    <w:rsid w:val="009A1DD6"/>
    <w:rsid w:val="009B0C52"/>
    <w:rsid w:val="009D631D"/>
    <w:rsid w:val="009D747B"/>
    <w:rsid w:val="009D7886"/>
    <w:rsid w:val="009E6E6B"/>
    <w:rsid w:val="009F3C14"/>
    <w:rsid w:val="00A00441"/>
    <w:rsid w:val="00A018E5"/>
    <w:rsid w:val="00A067B7"/>
    <w:rsid w:val="00A10B3D"/>
    <w:rsid w:val="00A13537"/>
    <w:rsid w:val="00A30DC9"/>
    <w:rsid w:val="00A355F1"/>
    <w:rsid w:val="00A43083"/>
    <w:rsid w:val="00A54E3D"/>
    <w:rsid w:val="00A6340D"/>
    <w:rsid w:val="00A807A5"/>
    <w:rsid w:val="00A83666"/>
    <w:rsid w:val="00A859D5"/>
    <w:rsid w:val="00AA2622"/>
    <w:rsid w:val="00AB6742"/>
    <w:rsid w:val="00AD73DF"/>
    <w:rsid w:val="00AE5B15"/>
    <w:rsid w:val="00B01DD5"/>
    <w:rsid w:val="00B3283F"/>
    <w:rsid w:val="00B366F3"/>
    <w:rsid w:val="00B427A4"/>
    <w:rsid w:val="00B6203A"/>
    <w:rsid w:val="00B74C53"/>
    <w:rsid w:val="00B80D1B"/>
    <w:rsid w:val="00B85E02"/>
    <w:rsid w:val="00B918FD"/>
    <w:rsid w:val="00BA488D"/>
    <w:rsid w:val="00BB521E"/>
    <w:rsid w:val="00BC6378"/>
    <w:rsid w:val="00BE224C"/>
    <w:rsid w:val="00C02FB8"/>
    <w:rsid w:val="00C0534D"/>
    <w:rsid w:val="00C11814"/>
    <w:rsid w:val="00C11D6F"/>
    <w:rsid w:val="00C35F74"/>
    <w:rsid w:val="00C54F4A"/>
    <w:rsid w:val="00C56171"/>
    <w:rsid w:val="00C85E08"/>
    <w:rsid w:val="00C96CC5"/>
    <w:rsid w:val="00CA3BA1"/>
    <w:rsid w:val="00CB5B90"/>
    <w:rsid w:val="00CC206E"/>
    <w:rsid w:val="00CC63B7"/>
    <w:rsid w:val="00CD185F"/>
    <w:rsid w:val="00CE40CA"/>
    <w:rsid w:val="00CF09D4"/>
    <w:rsid w:val="00CF447A"/>
    <w:rsid w:val="00D00F2F"/>
    <w:rsid w:val="00D01348"/>
    <w:rsid w:val="00D04C36"/>
    <w:rsid w:val="00D27341"/>
    <w:rsid w:val="00D27A05"/>
    <w:rsid w:val="00D42FDD"/>
    <w:rsid w:val="00D57CEC"/>
    <w:rsid w:val="00D66398"/>
    <w:rsid w:val="00D80B6E"/>
    <w:rsid w:val="00D96638"/>
    <w:rsid w:val="00DA2BEC"/>
    <w:rsid w:val="00DA2C78"/>
    <w:rsid w:val="00DA495A"/>
    <w:rsid w:val="00DB60EF"/>
    <w:rsid w:val="00DB73DF"/>
    <w:rsid w:val="00DC615C"/>
    <w:rsid w:val="00DC6B57"/>
    <w:rsid w:val="00DD2036"/>
    <w:rsid w:val="00DD659B"/>
    <w:rsid w:val="00DF14EC"/>
    <w:rsid w:val="00E248A9"/>
    <w:rsid w:val="00E31FE0"/>
    <w:rsid w:val="00E34362"/>
    <w:rsid w:val="00E44E63"/>
    <w:rsid w:val="00E54DBF"/>
    <w:rsid w:val="00E668A9"/>
    <w:rsid w:val="00E72933"/>
    <w:rsid w:val="00E808B0"/>
    <w:rsid w:val="00E919F5"/>
    <w:rsid w:val="00E97C28"/>
    <w:rsid w:val="00EC2827"/>
    <w:rsid w:val="00EE6A45"/>
    <w:rsid w:val="00F02690"/>
    <w:rsid w:val="00F23E96"/>
    <w:rsid w:val="00F25369"/>
    <w:rsid w:val="00F30B4F"/>
    <w:rsid w:val="00F44D03"/>
    <w:rsid w:val="00F50B6A"/>
    <w:rsid w:val="00F5597D"/>
    <w:rsid w:val="00F928A4"/>
    <w:rsid w:val="00FC00F1"/>
    <w:rsid w:val="00FC067E"/>
    <w:rsid w:val="00FD2D61"/>
    <w:rsid w:val="00FD7F7C"/>
    <w:rsid w:val="00FE3BA7"/>
    <w:rsid w:val="00FE3C93"/>
    <w:rsid w:val="00FE6C07"/>
    <w:rsid w:val="00FF6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F6A47-6EEF-4D84-8FC5-78DE9BA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5"/>
    <w:pPr>
      <w:spacing w:after="200" w:line="276" w:lineRule="auto"/>
    </w:pPr>
  </w:style>
  <w:style w:type="paragraph" w:styleId="Ttulo1">
    <w:name w:val="heading 1"/>
    <w:basedOn w:val="Normal"/>
    <w:next w:val="Normal"/>
    <w:link w:val="Ttulo1Car"/>
    <w:uiPriority w:val="9"/>
    <w:qFormat/>
    <w:rsid w:val="00DC6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6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36955"/>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36955"/>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636955"/>
    <w:rPr>
      <w:vertAlign w:val="superscript"/>
    </w:rPr>
  </w:style>
  <w:style w:type="paragraph" w:styleId="Encabezado">
    <w:name w:val="header"/>
    <w:basedOn w:val="Normal"/>
    <w:link w:val="EncabezadoCar"/>
    <w:uiPriority w:val="99"/>
    <w:unhideWhenUsed/>
    <w:rsid w:val="00636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955"/>
  </w:style>
  <w:style w:type="paragraph" w:styleId="Piedepgina">
    <w:name w:val="footer"/>
    <w:basedOn w:val="Normal"/>
    <w:link w:val="PiedepginaCar"/>
    <w:uiPriority w:val="99"/>
    <w:unhideWhenUsed/>
    <w:rsid w:val="00636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955"/>
  </w:style>
  <w:style w:type="character" w:styleId="Refdecomentario">
    <w:name w:val="annotation reference"/>
    <w:basedOn w:val="Fuentedeprrafopredeter"/>
    <w:uiPriority w:val="99"/>
    <w:semiHidden/>
    <w:unhideWhenUsed/>
    <w:rsid w:val="00F30B4F"/>
    <w:rPr>
      <w:sz w:val="16"/>
      <w:szCs w:val="16"/>
    </w:rPr>
  </w:style>
  <w:style w:type="paragraph" w:styleId="Textocomentario">
    <w:name w:val="annotation text"/>
    <w:basedOn w:val="Normal"/>
    <w:link w:val="TextocomentarioCar"/>
    <w:uiPriority w:val="99"/>
    <w:semiHidden/>
    <w:unhideWhenUsed/>
    <w:rsid w:val="00F30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B4F"/>
    <w:rPr>
      <w:sz w:val="20"/>
      <w:szCs w:val="20"/>
    </w:rPr>
  </w:style>
  <w:style w:type="paragraph" w:styleId="Asuntodelcomentario">
    <w:name w:val="annotation subject"/>
    <w:basedOn w:val="Textocomentario"/>
    <w:next w:val="Textocomentario"/>
    <w:link w:val="AsuntodelcomentarioCar"/>
    <w:uiPriority w:val="99"/>
    <w:semiHidden/>
    <w:unhideWhenUsed/>
    <w:rsid w:val="00F30B4F"/>
    <w:rPr>
      <w:b/>
      <w:bCs/>
    </w:rPr>
  </w:style>
  <w:style w:type="character" w:customStyle="1" w:styleId="AsuntodelcomentarioCar">
    <w:name w:val="Asunto del comentario Car"/>
    <w:basedOn w:val="TextocomentarioCar"/>
    <w:link w:val="Asuntodelcomentario"/>
    <w:uiPriority w:val="99"/>
    <w:semiHidden/>
    <w:rsid w:val="00F30B4F"/>
    <w:rPr>
      <w:b/>
      <w:bCs/>
      <w:sz w:val="20"/>
      <w:szCs w:val="20"/>
    </w:rPr>
  </w:style>
  <w:style w:type="paragraph" w:styleId="Textodeglobo">
    <w:name w:val="Balloon Text"/>
    <w:basedOn w:val="Normal"/>
    <w:link w:val="TextodegloboCar"/>
    <w:uiPriority w:val="99"/>
    <w:semiHidden/>
    <w:unhideWhenUsed/>
    <w:rsid w:val="00F30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4F"/>
    <w:rPr>
      <w:rFonts w:ascii="Segoe UI" w:hAnsi="Segoe UI" w:cs="Segoe UI"/>
      <w:sz w:val="18"/>
      <w:szCs w:val="18"/>
    </w:rPr>
  </w:style>
  <w:style w:type="character" w:styleId="Hipervnculo">
    <w:name w:val="Hyperlink"/>
    <w:basedOn w:val="Fuentedeprrafopredeter"/>
    <w:uiPriority w:val="99"/>
    <w:unhideWhenUsed/>
    <w:rsid w:val="000B5D34"/>
    <w:rPr>
      <w:color w:val="0563C1" w:themeColor="hyperlink"/>
      <w:u w:val="single"/>
    </w:rPr>
  </w:style>
  <w:style w:type="paragraph" w:styleId="Prrafodelista">
    <w:name w:val="List Paragraph"/>
    <w:basedOn w:val="Normal"/>
    <w:link w:val="PrrafodelistaCar"/>
    <w:uiPriority w:val="34"/>
    <w:qFormat/>
    <w:rsid w:val="00D96638"/>
    <w:pPr>
      <w:ind w:left="720"/>
      <w:contextualSpacing/>
    </w:pPr>
  </w:style>
  <w:style w:type="character" w:customStyle="1" w:styleId="PrrafodelistaCar">
    <w:name w:val="Párrafo de lista Car"/>
    <w:link w:val="Prrafodelista"/>
    <w:uiPriority w:val="34"/>
    <w:rsid w:val="00C35F74"/>
  </w:style>
  <w:style w:type="table" w:customStyle="1" w:styleId="Tablaconcuadrcula1">
    <w:name w:val="Tabla con cuadrícula1"/>
    <w:basedOn w:val="Tablanormal"/>
    <w:next w:val="Tablaconcuadrcula"/>
    <w:uiPriority w:val="39"/>
    <w:rsid w:val="0062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2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0">
    <w:name w:val="estilo30"/>
    <w:basedOn w:val="Normal"/>
    <w:rsid w:val="00FC06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DC6B57"/>
    <w:pPr>
      <w:spacing w:after="0" w:line="360" w:lineRule="auto"/>
      <w:contextualSpacing/>
      <w:jc w:val="center"/>
    </w:pPr>
    <w:rPr>
      <w:rFonts w:ascii="ITC Avant Garde" w:eastAsiaTheme="majorEastAsia" w:hAnsi="ITC Avant Garde" w:cstheme="majorBidi"/>
      <w:spacing w:val="-10"/>
      <w:kern w:val="28"/>
      <w:szCs w:val="56"/>
    </w:rPr>
  </w:style>
  <w:style w:type="character" w:customStyle="1" w:styleId="TtuloCar">
    <w:name w:val="Título Car"/>
    <w:basedOn w:val="Fuentedeprrafopredeter"/>
    <w:link w:val="Ttulo"/>
    <w:uiPriority w:val="10"/>
    <w:rsid w:val="00DC6B57"/>
    <w:rPr>
      <w:rFonts w:ascii="ITC Avant Garde" w:eastAsiaTheme="majorEastAsia" w:hAnsi="ITC Avant Garde" w:cstheme="majorBidi"/>
      <w:spacing w:val="-10"/>
      <w:kern w:val="28"/>
      <w:szCs w:val="56"/>
    </w:rPr>
  </w:style>
  <w:style w:type="character" w:customStyle="1" w:styleId="Ttulo2Car">
    <w:name w:val="Título 2 Car"/>
    <w:basedOn w:val="Fuentedeprrafopredeter"/>
    <w:link w:val="Ttulo2"/>
    <w:uiPriority w:val="9"/>
    <w:rsid w:val="00DC6B57"/>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DC6B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4BB5-534B-4FD1-903C-B89A1518783F}">
  <ds:schemaRefs>
    <ds:schemaRef ds:uri="http://schemas.microsoft.com/sharepoint/v3/contenttype/forms"/>
  </ds:schemaRefs>
</ds:datastoreItem>
</file>

<file path=customXml/itemProps2.xml><?xml version="1.0" encoding="utf-8"?>
<ds:datastoreItem xmlns:ds="http://schemas.openxmlformats.org/officeDocument/2006/customXml" ds:itemID="{52FC447E-C387-4EE0-9ED1-6EFE52A37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C6723-0432-4A67-952F-EC1B71D4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3DAC60-A6E0-418C-9B2F-EF98109D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3336</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Marin Elizalde</dc:creator>
  <cp:keywords/>
  <dc:description/>
  <cp:lastModifiedBy>Cesar Vicente Perez Gaytan</cp:lastModifiedBy>
  <cp:revision>3</cp:revision>
  <cp:lastPrinted>2018-08-10T16:03:00Z</cp:lastPrinted>
  <dcterms:created xsi:type="dcterms:W3CDTF">2018-08-22T13:48:00Z</dcterms:created>
  <dcterms:modified xsi:type="dcterms:W3CDTF">2018-08-22T13:53:00Z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