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506F" w14:textId="77777777" w:rsidR="008A2078" w:rsidRDefault="00A06EE5" w:rsidP="008A2078">
      <w:pPr>
        <w:keepNext/>
        <w:jc w:val="both"/>
        <w:outlineLvl w:val="1"/>
        <w:rPr>
          <w:rFonts w:ascii="ITC Avant Garde" w:eastAsia="Times New Roman" w:hAnsi="ITC Avant Garde"/>
          <w:b/>
          <w:bCs/>
          <w:iCs/>
          <w:lang w:eastAsia="es-ES"/>
        </w:rPr>
      </w:pPr>
      <w:r w:rsidRPr="006D6AF9">
        <w:rPr>
          <w:rFonts w:ascii="ITC Avant Garde" w:eastAsia="Times New Roman" w:hAnsi="ITC Avant Garde"/>
          <w:b/>
          <w:bCs/>
          <w:lang w:val="es-ES" w:eastAsia="es-ES"/>
        </w:rPr>
        <w:t>RESOLUCIÓN MEDIANTE LA CUAL EL PLENO DEL INSTITUTO FEDERAL DE TELECOMUNICACIONES</w:t>
      </w:r>
      <w:r w:rsidR="00BA0929" w:rsidRPr="006D6AF9">
        <w:rPr>
          <w:rFonts w:ascii="ITC Avant Garde" w:eastAsia="Times New Roman" w:hAnsi="ITC Avant Garde"/>
          <w:b/>
          <w:bCs/>
          <w:lang w:val="es-ES" w:eastAsia="es-ES"/>
        </w:rPr>
        <w:t xml:space="preserve"> </w:t>
      </w:r>
      <w:r w:rsidR="00BA0929" w:rsidRPr="0081598A">
        <w:rPr>
          <w:rFonts w:ascii="ITC Avant Garde" w:hAnsi="ITC Avant Garde"/>
          <w:b/>
        </w:rPr>
        <w:t>MODIFICA LA</w:t>
      </w:r>
      <w:r w:rsidR="00BA0929" w:rsidRPr="006D6AF9">
        <w:rPr>
          <w:rFonts w:ascii="ITC Avant Garde" w:hAnsi="ITC Avant Garde"/>
          <w:b/>
        </w:rPr>
        <w:t xml:space="preserve"> “</w:t>
      </w:r>
      <w:r w:rsidR="006126F2" w:rsidRPr="006126F2">
        <w:rPr>
          <w:rFonts w:ascii="ITC Avant Garde" w:hAnsi="ITC Avant Garde"/>
          <w:b/>
        </w:rPr>
        <w:t>RESOLUCIÓN MEDIANTE LA CUAL EL PLENO DEL INSTITUTO FEDERAL DE TELECOMUNICACIONES DETERMINA LAS CONDICIONES DE INTERCONEXIÓN NO CONVENIDAS ENTRE RADIOMOVIL DIPSA, S.A DE C.V. Y LAS EMPRESAS Nll DIGITAL S. DE R.L. DE C.V. Y Nll TELECOM, S. DE R.L. DE C.V., APLICABLES DEL 1 DE ENERO DE 2015 AL 31 DE DICIEMBRE DE 2016</w:t>
      </w:r>
      <w:r w:rsidR="00BA0929" w:rsidRPr="006D6AF9">
        <w:rPr>
          <w:rFonts w:ascii="ITC Avant Garde" w:eastAsia="Times New Roman" w:hAnsi="ITC Avant Garde"/>
          <w:b/>
          <w:bCs/>
          <w:iCs/>
          <w:lang w:eastAsia="es-ES"/>
        </w:rPr>
        <w:t xml:space="preserve">” EMITIDA </w:t>
      </w:r>
      <w:r w:rsidR="00051C6B">
        <w:rPr>
          <w:rFonts w:ascii="ITC Avant Garde" w:eastAsia="Times New Roman" w:hAnsi="ITC Avant Garde"/>
          <w:b/>
          <w:bCs/>
          <w:iCs/>
          <w:lang w:eastAsia="es-ES"/>
        </w:rPr>
        <w:t>M</w:t>
      </w:r>
      <w:r w:rsidR="006C2CBD">
        <w:rPr>
          <w:rFonts w:ascii="ITC Avant Garde" w:eastAsia="Times New Roman" w:hAnsi="ITC Avant Garde"/>
          <w:b/>
          <w:bCs/>
          <w:iCs/>
          <w:lang w:eastAsia="es-ES"/>
        </w:rPr>
        <w:t>EDIAN</w:t>
      </w:r>
      <w:r w:rsidR="00002C51">
        <w:rPr>
          <w:rFonts w:ascii="ITC Avant Garde" w:eastAsia="Times New Roman" w:hAnsi="ITC Avant Garde"/>
          <w:b/>
          <w:bCs/>
          <w:iCs/>
          <w:lang w:eastAsia="es-ES"/>
        </w:rPr>
        <w:t>TE ACUERDO P/IFT/</w:t>
      </w:r>
      <w:r w:rsidR="00417D99">
        <w:rPr>
          <w:rFonts w:ascii="ITC Avant Garde" w:eastAsia="Times New Roman" w:hAnsi="ITC Avant Garde"/>
          <w:b/>
          <w:bCs/>
          <w:iCs/>
          <w:lang w:eastAsia="es-ES"/>
        </w:rPr>
        <w:t>1</w:t>
      </w:r>
      <w:r w:rsidR="00002C51">
        <w:rPr>
          <w:rFonts w:ascii="ITC Avant Garde" w:eastAsia="Times New Roman" w:hAnsi="ITC Avant Garde"/>
          <w:b/>
          <w:bCs/>
          <w:iCs/>
          <w:lang w:eastAsia="es-ES"/>
        </w:rPr>
        <w:t>20</w:t>
      </w:r>
      <w:r w:rsidR="00417D99">
        <w:rPr>
          <w:rFonts w:ascii="ITC Avant Garde" w:eastAsia="Times New Roman" w:hAnsi="ITC Avant Garde"/>
          <w:b/>
          <w:bCs/>
          <w:iCs/>
          <w:lang w:eastAsia="es-ES"/>
        </w:rPr>
        <w:t>8</w:t>
      </w:r>
      <w:r w:rsidR="00843460">
        <w:rPr>
          <w:rFonts w:ascii="ITC Avant Garde" w:eastAsia="Times New Roman" w:hAnsi="ITC Avant Garde"/>
          <w:b/>
          <w:bCs/>
          <w:iCs/>
          <w:lang w:eastAsia="es-ES"/>
        </w:rPr>
        <w:t>15/</w:t>
      </w:r>
      <w:r w:rsidR="006126F2">
        <w:rPr>
          <w:rFonts w:ascii="ITC Avant Garde" w:eastAsia="Times New Roman" w:hAnsi="ITC Avant Garde"/>
          <w:b/>
          <w:bCs/>
          <w:iCs/>
          <w:lang w:eastAsia="es-ES"/>
        </w:rPr>
        <w:t>370</w:t>
      </w:r>
      <w:r w:rsidR="00BA0929" w:rsidRPr="006D6AF9">
        <w:rPr>
          <w:rFonts w:ascii="ITC Avant Garde" w:eastAsia="Times New Roman" w:hAnsi="ITC Avant Garde"/>
          <w:b/>
          <w:bCs/>
          <w:iCs/>
          <w:lang w:eastAsia="es-ES"/>
        </w:rPr>
        <w:t xml:space="preserve">, EN CUMPLIMIENTO A LA EJECUTORIA </w:t>
      </w:r>
      <w:r w:rsidR="00570E29" w:rsidRPr="006D6AF9">
        <w:rPr>
          <w:rFonts w:ascii="ITC Avant Garde" w:eastAsia="Times New Roman" w:hAnsi="ITC Avant Garde"/>
          <w:b/>
          <w:bCs/>
          <w:iCs/>
          <w:lang w:eastAsia="es-ES"/>
        </w:rPr>
        <w:t xml:space="preserve">DE </w:t>
      </w:r>
      <w:r w:rsidR="00BA0929" w:rsidRPr="006D6AF9">
        <w:rPr>
          <w:rFonts w:ascii="ITC Avant Garde" w:eastAsia="Times New Roman" w:hAnsi="ITC Avant Garde"/>
          <w:b/>
          <w:bCs/>
          <w:iCs/>
          <w:lang w:eastAsia="es-ES"/>
        </w:rPr>
        <w:t xml:space="preserve">FECHA </w:t>
      </w:r>
      <w:r w:rsidR="006126F2">
        <w:rPr>
          <w:rFonts w:ascii="ITC Avant Garde" w:eastAsia="Times New Roman" w:hAnsi="ITC Avant Garde"/>
          <w:b/>
          <w:bCs/>
          <w:iCs/>
          <w:lang w:eastAsia="es-ES"/>
        </w:rPr>
        <w:t xml:space="preserve">21 DE JUNIO DE </w:t>
      </w:r>
      <w:r w:rsidR="003544C7">
        <w:rPr>
          <w:rFonts w:ascii="ITC Avant Garde" w:eastAsia="Times New Roman" w:hAnsi="ITC Avant Garde"/>
          <w:b/>
          <w:bCs/>
          <w:iCs/>
          <w:lang w:eastAsia="es-ES"/>
        </w:rPr>
        <w:t xml:space="preserve">2018 </w:t>
      </w:r>
      <w:r w:rsidR="00570E29" w:rsidRPr="006D6AF9">
        <w:rPr>
          <w:rFonts w:ascii="ITC Avant Garde" w:eastAsia="Times New Roman" w:hAnsi="ITC Avant Garde"/>
          <w:b/>
          <w:bCs/>
          <w:iCs/>
          <w:lang w:eastAsia="es-ES"/>
        </w:rPr>
        <w:t xml:space="preserve">EMITIDA POR </w:t>
      </w:r>
      <w:r w:rsidR="00051C6B">
        <w:rPr>
          <w:rFonts w:ascii="ITC Avant Garde" w:eastAsia="Times New Roman" w:hAnsi="ITC Avant Garde"/>
          <w:b/>
          <w:bCs/>
          <w:iCs/>
          <w:lang w:eastAsia="es-ES"/>
        </w:rPr>
        <w:t xml:space="preserve">EL </w:t>
      </w:r>
      <w:r w:rsidR="006126F2">
        <w:rPr>
          <w:rFonts w:ascii="ITC Avant Garde" w:eastAsia="Times New Roman" w:hAnsi="ITC Avant Garde"/>
          <w:b/>
          <w:bCs/>
          <w:iCs/>
          <w:lang w:eastAsia="es-ES"/>
        </w:rPr>
        <w:t xml:space="preserve">SEGUNDO </w:t>
      </w:r>
      <w:r w:rsidR="00570E29" w:rsidRPr="006D6AF9">
        <w:rPr>
          <w:rFonts w:ascii="ITC Avant Garde" w:eastAsia="Times New Roman" w:hAnsi="ITC Avant Garde"/>
          <w:b/>
          <w:bCs/>
          <w:iCs/>
          <w:lang w:eastAsia="es-ES"/>
        </w:rPr>
        <w:t xml:space="preserve">TRIBUNAL COLEGIADO </w:t>
      </w:r>
      <w:r w:rsidR="003544C7">
        <w:rPr>
          <w:rFonts w:ascii="ITC Avant Garde" w:eastAsia="Times New Roman" w:hAnsi="ITC Avant Garde"/>
          <w:b/>
          <w:bCs/>
          <w:iCs/>
          <w:lang w:eastAsia="es-ES"/>
        </w:rPr>
        <w:t xml:space="preserve">DE CIRCUITO </w:t>
      </w:r>
      <w:r w:rsidR="00570E29" w:rsidRPr="006D6AF9">
        <w:rPr>
          <w:rFonts w:ascii="ITC Avant Garde" w:eastAsia="Times New Roman" w:hAnsi="ITC Avant Garde"/>
          <w:b/>
          <w:bCs/>
          <w:iCs/>
          <w:lang w:eastAsia="es-ES"/>
        </w:rPr>
        <w:t xml:space="preserve">EN MATERIA ADMINISTRATIVA ESPECIALIZADO EN COMPETENCIA ECONÓMICA, RADIODIFUSIÓN Y TELECOMUNICACIONES CON RESIDENCIA EN LA CIUDAD DE MÉXICO Y JURISDICCIÓN EN TODA LA REPÚBLICA </w:t>
      </w:r>
      <w:r w:rsidR="00BA0929" w:rsidRPr="006D6AF9">
        <w:rPr>
          <w:rFonts w:ascii="ITC Avant Garde" w:eastAsia="Times New Roman" w:hAnsi="ITC Avant Garde"/>
          <w:b/>
          <w:bCs/>
          <w:iCs/>
          <w:lang w:eastAsia="es-ES"/>
        </w:rPr>
        <w:t>CORRESPON</w:t>
      </w:r>
      <w:r w:rsidR="000772C5">
        <w:rPr>
          <w:rFonts w:ascii="ITC Avant Garde" w:eastAsia="Times New Roman" w:hAnsi="ITC Avant Garde"/>
          <w:b/>
          <w:bCs/>
          <w:iCs/>
          <w:lang w:eastAsia="es-ES"/>
        </w:rPr>
        <w:t xml:space="preserve">DIENTE AL AMPARO EN REVISIÓN </w:t>
      </w:r>
      <w:r w:rsidR="00417D99">
        <w:rPr>
          <w:rFonts w:ascii="ITC Avant Garde" w:eastAsia="Times New Roman" w:hAnsi="ITC Avant Garde"/>
          <w:b/>
          <w:bCs/>
          <w:iCs/>
          <w:lang w:eastAsia="es-ES"/>
        </w:rPr>
        <w:t>1</w:t>
      </w:r>
      <w:r w:rsidR="006126F2">
        <w:rPr>
          <w:rFonts w:ascii="ITC Avant Garde" w:eastAsia="Times New Roman" w:hAnsi="ITC Avant Garde"/>
          <w:b/>
          <w:bCs/>
          <w:iCs/>
          <w:lang w:eastAsia="es-ES"/>
        </w:rPr>
        <w:t>10</w:t>
      </w:r>
      <w:r w:rsidR="00BA0929" w:rsidRPr="006D6AF9">
        <w:rPr>
          <w:rFonts w:ascii="ITC Avant Garde" w:eastAsia="Times New Roman" w:hAnsi="ITC Avant Garde"/>
          <w:b/>
          <w:bCs/>
          <w:iCs/>
          <w:lang w:eastAsia="es-ES"/>
        </w:rPr>
        <w:t>/2016.</w:t>
      </w:r>
    </w:p>
    <w:p w14:paraId="5C41DEF4" w14:textId="77777777" w:rsidR="008A2078" w:rsidRDefault="00C25F00" w:rsidP="008A2078">
      <w:pPr>
        <w:pStyle w:val="Ttulo3"/>
        <w:keepNext w:val="0"/>
        <w:widowControl w:val="0"/>
        <w:spacing w:after="200" w:line="276" w:lineRule="auto"/>
        <w:ind w:left="0"/>
        <w:jc w:val="center"/>
        <w:rPr>
          <w:rFonts w:ascii="ITC Avant Garde" w:hAnsi="ITC Avant Garde" w:cs="Times New Roman"/>
          <w:szCs w:val="22"/>
        </w:rPr>
      </w:pPr>
      <w:r w:rsidRPr="006D6AF9">
        <w:rPr>
          <w:rFonts w:ascii="ITC Avant Garde" w:hAnsi="ITC Avant Garde" w:cs="Times New Roman"/>
          <w:szCs w:val="22"/>
        </w:rPr>
        <w:t>ANTECEDENTES</w:t>
      </w:r>
    </w:p>
    <w:p w14:paraId="0566251C" w14:textId="77777777" w:rsidR="008A2078" w:rsidRDefault="00875A50" w:rsidP="008A2078">
      <w:pPr>
        <w:numPr>
          <w:ilvl w:val="0"/>
          <w:numId w:val="1"/>
        </w:numPr>
        <w:tabs>
          <w:tab w:val="clear" w:pos="680"/>
          <w:tab w:val="num" w:pos="709"/>
          <w:tab w:val="left" w:pos="9356"/>
        </w:tabs>
        <w:ind w:left="426" w:right="107" w:hanging="425"/>
        <w:jc w:val="both"/>
        <w:rPr>
          <w:rFonts w:ascii="ITC Avant Garde" w:hAnsi="ITC Avant Garde"/>
          <w:b/>
        </w:rPr>
      </w:pPr>
      <w:r w:rsidRPr="00D102D4">
        <w:rPr>
          <w:rFonts w:ascii="ITC Avant Garde" w:hAnsi="ITC Avant Garde"/>
          <w:b/>
        </w:rPr>
        <w:t>Radiomóvil Dipsa, S.A. de C.V., (en lo sucesivo, “Telcel</w:t>
      </w:r>
      <w:r>
        <w:rPr>
          <w:rFonts w:ascii="ITC Avant Garde" w:hAnsi="ITC Avant Garde"/>
          <w:b/>
        </w:rPr>
        <w:t xml:space="preserve">”), </w:t>
      </w:r>
      <w:r>
        <w:rPr>
          <w:rFonts w:ascii="ITC Avant Garde" w:hAnsi="ITC Avant Garde"/>
        </w:rPr>
        <w:t xml:space="preserve">es un </w:t>
      </w:r>
      <w:r w:rsidRPr="006D6AF9">
        <w:rPr>
          <w:rFonts w:ascii="ITC Avant Garde" w:hAnsi="ITC Avant Garde"/>
        </w:rPr>
        <w:t>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31BCE7A5" w14:textId="77777777" w:rsidR="008A2078" w:rsidRDefault="00467FAF" w:rsidP="008A2078">
      <w:pPr>
        <w:numPr>
          <w:ilvl w:val="0"/>
          <w:numId w:val="1"/>
        </w:numPr>
        <w:tabs>
          <w:tab w:val="clear" w:pos="680"/>
          <w:tab w:val="num" w:pos="709"/>
          <w:tab w:val="left" w:pos="9356"/>
        </w:tabs>
        <w:ind w:left="426" w:right="107" w:hanging="425"/>
        <w:jc w:val="both"/>
        <w:rPr>
          <w:rFonts w:ascii="ITC Avant Garde" w:eastAsia="Times New Roman" w:hAnsi="ITC Avant Garde"/>
          <w:bCs/>
          <w:lang w:eastAsia="es-ES"/>
        </w:rPr>
      </w:pPr>
      <w:r>
        <w:rPr>
          <w:rFonts w:ascii="ITC Avant Garde" w:eastAsia="Times New Roman" w:hAnsi="ITC Avant Garde"/>
          <w:b/>
          <w:lang w:eastAsia="es-ES"/>
        </w:rPr>
        <w:t xml:space="preserve">NII Digital, S. de R.L. de C.V. y NII Telecom, S. de R.L. de C.V. ahora </w:t>
      </w:r>
      <w:r w:rsidR="00355A4A" w:rsidRPr="00175279">
        <w:rPr>
          <w:rFonts w:ascii="ITC Avant Garde" w:eastAsia="Times New Roman" w:hAnsi="ITC Avant Garde"/>
          <w:b/>
          <w:lang w:eastAsia="es-ES"/>
        </w:rPr>
        <w:t>AT&amp;T Comunicaciones Digitales, S. de R.L. de C.V</w:t>
      </w:r>
      <w:r w:rsidR="00355A4A">
        <w:rPr>
          <w:rFonts w:ascii="ITC Avant Garde" w:eastAsia="Times New Roman" w:hAnsi="ITC Avant Garde"/>
          <w:lang w:eastAsia="es-ES"/>
        </w:rPr>
        <w:t>.</w:t>
      </w:r>
      <w:r w:rsidR="008434CB" w:rsidRPr="008434CB">
        <w:rPr>
          <w:rFonts w:ascii="ITC Avant Garde" w:eastAsia="Times New Roman" w:hAnsi="ITC Avant Garde"/>
          <w:bCs/>
          <w:lang w:eastAsia="es-ES"/>
        </w:rPr>
        <w:t xml:space="preserve"> </w:t>
      </w:r>
      <w:r w:rsidR="00002C51" w:rsidRPr="008434CB">
        <w:rPr>
          <w:rFonts w:ascii="ITC Avant Garde" w:eastAsia="Times New Roman" w:hAnsi="ITC Avant Garde"/>
          <w:b/>
          <w:bCs/>
          <w:lang w:eastAsia="es-ES"/>
        </w:rPr>
        <w:t>(en lo sucesivo “</w:t>
      </w:r>
      <w:r w:rsidR="00355A4A" w:rsidRPr="00175279">
        <w:rPr>
          <w:rFonts w:ascii="ITC Avant Garde" w:eastAsia="Times New Roman" w:hAnsi="ITC Avant Garde"/>
          <w:b/>
          <w:lang w:eastAsia="es-ES"/>
        </w:rPr>
        <w:t>AT&amp;T Comunicaciones Digitales</w:t>
      </w:r>
      <w:r w:rsidR="00002C51" w:rsidRPr="008434CB">
        <w:rPr>
          <w:rFonts w:ascii="ITC Avant Garde" w:eastAsia="Times New Roman" w:hAnsi="ITC Avant Garde"/>
          <w:b/>
          <w:bCs/>
          <w:lang w:eastAsia="es-ES"/>
        </w:rPr>
        <w:t>”)</w:t>
      </w:r>
      <w:r w:rsidR="00002C51" w:rsidRPr="008434CB">
        <w:rPr>
          <w:rFonts w:ascii="ITC Avant Garde" w:hAnsi="ITC Avant Garde"/>
          <w:b/>
          <w:bCs/>
        </w:rPr>
        <w:t xml:space="preserve"> </w:t>
      </w:r>
      <w:r w:rsidR="00355A4A">
        <w:rPr>
          <w:rFonts w:ascii="ITC Avant Garde" w:hAnsi="ITC Avant Garde" w:cs="Arial"/>
          <w:bCs/>
        </w:rPr>
        <w:t xml:space="preserve">es un </w:t>
      </w:r>
      <w:r w:rsidR="00002C51" w:rsidRPr="008434CB">
        <w:rPr>
          <w:rFonts w:ascii="ITC Avant Garde" w:hAnsi="ITC Avant Garde" w:cs="Arial"/>
          <w:bCs/>
        </w:rPr>
        <w:t>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667747BC" w14:textId="77777777" w:rsidR="008A2078" w:rsidRDefault="00B8642C" w:rsidP="008A2078">
      <w:pPr>
        <w:tabs>
          <w:tab w:val="left" w:pos="9356"/>
        </w:tabs>
        <w:ind w:left="426" w:right="107"/>
        <w:jc w:val="both"/>
        <w:rPr>
          <w:rFonts w:ascii="ITC Avant Garde" w:eastAsia="Times New Roman" w:hAnsi="ITC Avant Garde"/>
          <w:lang w:eastAsia="es-ES"/>
        </w:rPr>
      </w:pPr>
      <w:r>
        <w:rPr>
          <w:rFonts w:ascii="ITC Avant Garde" w:eastAsia="Times New Roman" w:hAnsi="ITC Avant Garde"/>
          <w:lang w:eastAsia="es-ES"/>
        </w:rPr>
        <w:t>Al respecto</w:t>
      </w:r>
      <w:r w:rsidR="00001723">
        <w:rPr>
          <w:rFonts w:ascii="ITC Avant Garde" w:eastAsia="Times New Roman" w:hAnsi="ITC Avant Garde"/>
          <w:lang w:eastAsia="es-ES"/>
        </w:rPr>
        <w:t>, e</w:t>
      </w:r>
      <w:r w:rsidR="000261D0" w:rsidRPr="00175279">
        <w:rPr>
          <w:rFonts w:ascii="ITC Avant Garde" w:eastAsia="Times New Roman" w:hAnsi="ITC Avant Garde"/>
          <w:lang w:eastAsia="es-ES"/>
        </w:rPr>
        <w:t>l 19 de febrero de 2008, la Secretaría</w:t>
      </w:r>
      <w:r w:rsidR="00930D4B">
        <w:rPr>
          <w:rFonts w:ascii="ITC Avant Garde" w:eastAsia="Times New Roman" w:hAnsi="ITC Avant Garde"/>
          <w:lang w:eastAsia="es-ES"/>
        </w:rPr>
        <w:t xml:space="preserve"> de Comunicaciones y Transportes (en lo sucesivo, “la Secretaría”)</w:t>
      </w:r>
      <w:r w:rsidR="000261D0" w:rsidRPr="00175279">
        <w:rPr>
          <w:rFonts w:ascii="ITC Avant Garde" w:eastAsia="Times New Roman" w:hAnsi="ITC Avant Garde"/>
          <w:lang w:eastAsia="es-ES"/>
        </w:rPr>
        <w:t>, otorgó a favor de Inversiones Nextel de México S. de R.L. antes Inversiones Nextel de México, S.A. de C.V., un título de concesión para instalar, operar y explotar una red pública de telecomunicaciones para prestar el servicio de larga distancia.</w:t>
      </w:r>
    </w:p>
    <w:p w14:paraId="3D305F95" w14:textId="370F7138" w:rsidR="000261D0" w:rsidRPr="00175279" w:rsidRDefault="000261D0" w:rsidP="008A2078">
      <w:pPr>
        <w:tabs>
          <w:tab w:val="left" w:pos="9356"/>
        </w:tabs>
        <w:ind w:left="426" w:right="107"/>
        <w:jc w:val="both"/>
        <w:rPr>
          <w:rFonts w:ascii="ITC Avant Garde" w:eastAsia="Times New Roman" w:hAnsi="ITC Avant Garde"/>
          <w:lang w:eastAsia="es-ES"/>
        </w:rPr>
      </w:pPr>
      <w:r w:rsidRPr="00175279">
        <w:rPr>
          <w:rFonts w:ascii="ITC Avant Garde" w:eastAsia="Times New Roman" w:hAnsi="ITC Avant Garde"/>
          <w:lang w:eastAsia="es-ES"/>
        </w:rPr>
        <w:t>El 1° de octubre de 2010, la Secretaría otorgó a NII Digital, S. de R.L. de C.V. (en lo sucesivo, “NII Digital”) una concesión para instalar, operar y explotar una red pública de telecomunicaciones, conforme a dos (2) títulos de concesión para usar, aprovechar y explotar bandas de frecuencia del espectro radioeléctrico, otorgados por la Secretaría en la misma fecha.</w:t>
      </w:r>
    </w:p>
    <w:p w14:paraId="0E6A40CF" w14:textId="77777777" w:rsidR="008A2078" w:rsidRDefault="000261D0" w:rsidP="008A2078">
      <w:pPr>
        <w:tabs>
          <w:tab w:val="left" w:pos="9356"/>
        </w:tabs>
        <w:ind w:left="426" w:right="107"/>
        <w:jc w:val="both"/>
        <w:rPr>
          <w:rFonts w:ascii="ITC Avant Garde" w:eastAsia="Times New Roman" w:hAnsi="ITC Avant Garde"/>
          <w:lang w:eastAsia="es-ES"/>
        </w:rPr>
      </w:pPr>
      <w:r w:rsidRPr="00175279">
        <w:rPr>
          <w:rFonts w:ascii="ITC Avant Garde" w:eastAsia="Times New Roman" w:hAnsi="ITC Avant Garde"/>
          <w:lang w:eastAsia="es-ES"/>
        </w:rPr>
        <w:t xml:space="preserve">Mediante oficio 2.-128/12 de fecha 2 de agosto de 2012, la Secretaría autorizó la cesión de derechos y obligaciones solicitadas por Inversiones Nextel de México, S.A. de C.V., en su carácter de cedente, a favor de NII Digital del título de concesión </w:t>
      </w:r>
      <w:r w:rsidRPr="00175279">
        <w:rPr>
          <w:rFonts w:ascii="ITC Avant Garde" w:eastAsia="Times New Roman" w:hAnsi="ITC Avant Garde"/>
          <w:lang w:eastAsia="es-ES"/>
        </w:rPr>
        <w:lastRenderedPageBreak/>
        <w:t>para instalar, operar y explotar una red pública de telecomunicaciones para prestar el servicio de larga distancia.</w:t>
      </w:r>
    </w:p>
    <w:p w14:paraId="7B71E618" w14:textId="77777777" w:rsidR="008A2078" w:rsidRDefault="000261D0" w:rsidP="008A2078">
      <w:pPr>
        <w:tabs>
          <w:tab w:val="left" w:pos="9356"/>
        </w:tabs>
        <w:ind w:left="426" w:right="107"/>
        <w:jc w:val="both"/>
        <w:rPr>
          <w:rFonts w:ascii="ITC Avant Garde" w:eastAsia="Times New Roman" w:hAnsi="ITC Avant Garde"/>
          <w:lang w:eastAsia="es-ES"/>
        </w:rPr>
      </w:pPr>
      <w:r w:rsidRPr="00175279">
        <w:rPr>
          <w:rFonts w:ascii="ITC Avant Garde" w:eastAsia="Times New Roman" w:hAnsi="ITC Avant Garde"/>
          <w:lang w:eastAsia="es-ES"/>
        </w:rPr>
        <w:t>Asimismo, mediante oficio 2.- 129/2012 de fecha 2 de agosto de 2012, la Secretaría autorizó la cesión de derechos y obligaciones solicitadas por Opcom, en su carácter de cedente, a favor de NII Digital, de los nueve títulos de concesión otorgados el 27 de septiembre de 1999, así como el título para instalar, operar y explotar una red pública de telecomunicaciones otorgado el 17 de febrero de 2006.</w:t>
      </w:r>
    </w:p>
    <w:p w14:paraId="004008BC" w14:textId="77777777" w:rsidR="008A2078" w:rsidRDefault="000261D0" w:rsidP="008A2078">
      <w:pPr>
        <w:tabs>
          <w:tab w:val="left" w:pos="9356"/>
        </w:tabs>
        <w:ind w:left="426" w:right="107"/>
        <w:jc w:val="both"/>
        <w:rPr>
          <w:rFonts w:ascii="ITC Avant Garde" w:eastAsia="Times New Roman" w:hAnsi="ITC Avant Garde"/>
          <w:lang w:eastAsia="es-ES"/>
        </w:rPr>
      </w:pPr>
      <w:r w:rsidRPr="00175279">
        <w:rPr>
          <w:rFonts w:ascii="ITC Avant Garde" w:eastAsia="Times New Roman" w:hAnsi="ITC Avant Garde"/>
          <w:lang w:eastAsia="es-ES"/>
        </w:rPr>
        <w:t>Ahora bien, mediante oficio IFT/223/UCS/DG-CTEL/1665/2015 de fecha 11 de septiembre de 2015, la Unidad de Concesiones y Servicios del Instituto autorizó a NII Digital la modificación a sus estatutos sociales, consistente en el cambio de denominación social de NII Digital, S. de R.L. de C.V., para quedar como AT&amp;T Digital, S. de R.L. de C.V., (en lo sucesivo, “AT&amp;T Digital”).</w:t>
      </w:r>
    </w:p>
    <w:p w14:paraId="7A266A48" w14:textId="77777777" w:rsidR="008A2078" w:rsidRDefault="001A0FCF" w:rsidP="008A2078">
      <w:pPr>
        <w:tabs>
          <w:tab w:val="left" w:pos="9356"/>
        </w:tabs>
        <w:ind w:left="426" w:right="107"/>
        <w:jc w:val="both"/>
        <w:rPr>
          <w:rFonts w:ascii="ITC Avant Garde" w:eastAsia="Times New Roman" w:hAnsi="ITC Avant Garde"/>
          <w:lang w:eastAsia="es-ES"/>
        </w:rPr>
      </w:pPr>
      <w:r>
        <w:rPr>
          <w:rFonts w:ascii="ITC Avant Garde" w:eastAsia="Times New Roman" w:hAnsi="ITC Avant Garde"/>
          <w:lang w:eastAsia="es-ES"/>
        </w:rPr>
        <w:t xml:space="preserve">Por otra parte, mediante oficio IFT/D03/USI/1275/2014 de fecha 9 de junio de 2014, </w:t>
      </w:r>
      <w:r w:rsidR="009C6118">
        <w:rPr>
          <w:rFonts w:ascii="ITC Avant Garde" w:eastAsia="Times New Roman" w:hAnsi="ITC Avant Garde"/>
          <w:lang w:eastAsia="es-ES"/>
        </w:rPr>
        <w:t xml:space="preserve">la Unidad de Servicios a la Industria, autorizó a Servicios de Radiocomunicación Móvil de México, S. de R.L. de C.V., </w:t>
      </w:r>
      <w:r w:rsidR="00CE22AD">
        <w:rPr>
          <w:rFonts w:ascii="ITC Avant Garde" w:eastAsia="Times New Roman" w:hAnsi="ITC Avant Garde"/>
          <w:lang w:eastAsia="es-ES"/>
        </w:rPr>
        <w:t>llevar a cabo la cesión de derechos y obligaciones del título de concesión a favor de NII Telecom, S. de R.L. de C.V.</w:t>
      </w:r>
      <w:r w:rsidR="00930D4B">
        <w:rPr>
          <w:rFonts w:ascii="ITC Avant Garde" w:eastAsia="Times New Roman" w:hAnsi="ITC Avant Garde"/>
          <w:lang w:eastAsia="es-ES"/>
        </w:rPr>
        <w:t>, (en lo sucesivo, “NII Telecom”).</w:t>
      </w:r>
    </w:p>
    <w:p w14:paraId="53C4A700" w14:textId="77777777" w:rsidR="008A2078" w:rsidRDefault="001A0FCF" w:rsidP="008A2078">
      <w:pPr>
        <w:tabs>
          <w:tab w:val="left" w:pos="9356"/>
        </w:tabs>
        <w:ind w:left="426" w:right="107"/>
        <w:jc w:val="both"/>
        <w:rPr>
          <w:rFonts w:ascii="ITC Avant Garde" w:eastAsia="Times New Roman" w:hAnsi="ITC Avant Garde"/>
          <w:lang w:eastAsia="es-ES"/>
        </w:rPr>
      </w:pPr>
      <w:r w:rsidRPr="00175279">
        <w:rPr>
          <w:rFonts w:ascii="ITC Avant Garde" w:eastAsia="Times New Roman" w:hAnsi="ITC Avant Garde"/>
          <w:lang w:eastAsia="es-ES"/>
        </w:rPr>
        <w:t>A</w:t>
      </w:r>
      <w:r>
        <w:rPr>
          <w:rFonts w:ascii="ITC Avant Garde" w:eastAsia="Times New Roman" w:hAnsi="ITC Avant Garde"/>
          <w:lang w:eastAsia="es-ES"/>
        </w:rPr>
        <w:t>simismo</w:t>
      </w:r>
      <w:r w:rsidRPr="00175279">
        <w:rPr>
          <w:rFonts w:ascii="ITC Avant Garde" w:eastAsia="Times New Roman" w:hAnsi="ITC Avant Garde"/>
          <w:lang w:eastAsia="es-ES"/>
        </w:rPr>
        <w:t>, mediante oficio IFT/223/UCS/DG-CTEL/</w:t>
      </w:r>
      <w:r>
        <w:rPr>
          <w:rFonts w:ascii="ITC Avant Garde" w:eastAsia="Times New Roman" w:hAnsi="ITC Avant Garde"/>
          <w:lang w:eastAsia="es-ES"/>
        </w:rPr>
        <w:t>2125</w:t>
      </w:r>
      <w:r w:rsidRPr="00175279">
        <w:rPr>
          <w:rFonts w:ascii="ITC Avant Garde" w:eastAsia="Times New Roman" w:hAnsi="ITC Avant Garde"/>
          <w:lang w:eastAsia="es-ES"/>
        </w:rPr>
        <w:t xml:space="preserve">/2015 de fecha 11 de septiembre de 2015, la Unidad de Concesiones y Servicios del Instituto autorizó a NII </w:t>
      </w:r>
      <w:r>
        <w:rPr>
          <w:rFonts w:ascii="ITC Avant Garde" w:eastAsia="Times New Roman" w:hAnsi="ITC Avant Garde"/>
          <w:lang w:eastAsia="es-ES"/>
        </w:rPr>
        <w:t>Telecom</w:t>
      </w:r>
      <w:r w:rsidRPr="00175279">
        <w:rPr>
          <w:rFonts w:ascii="ITC Avant Garde" w:eastAsia="Times New Roman" w:hAnsi="ITC Avant Garde"/>
          <w:lang w:eastAsia="es-ES"/>
        </w:rPr>
        <w:t xml:space="preserve"> la modificación a sus estatutos sociales, consistente en el cambio de denominación social de NII </w:t>
      </w:r>
      <w:r>
        <w:rPr>
          <w:rFonts w:ascii="ITC Avant Garde" w:eastAsia="Times New Roman" w:hAnsi="ITC Avant Garde"/>
          <w:lang w:eastAsia="es-ES"/>
        </w:rPr>
        <w:t>Telecom</w:t>
      </w:r>
      <w:r w:rsidRPr="00175279">
        <w:rPr>
          <w:rFonts w:ascii="ITC Avant Garde" w:eastAsia="Times New Roman" w:hAnsi="ITC Avant Garde"/>
          <w:lang w:eastAsia="es-ES"/>
        </w:rPr>
        <w:t xml:space="preserve">, S. de R.L. de C.V., para quedar como AT&amp;T </w:t>
      </w:r>
      <w:r>
        <w:rPr>
          <w:rFonts w:ascii="ITC Avant Garde" w:eastAsia="Times New Roman" w:hAnsi="ITC Avant Garde"/>
          <w:lang w:eastAsia="es-ES"/>
        </w:rPr>
        <w:t>Ntelcommex</w:t>
      </w:r>
      <w:r w:rsidRPr="00175279">
        <w:rPr>
          <w:rFonts w:ascii="ITC Avant Garde" w:eastAsia="Times New Roman" w:hAnsi="ITC Avant Garde"/>
          <w:lang w:eastAsia="es-ES"/>
        </w:rPr>
        <w:t>, S. de R.L. de C.V., (en lo sucesivo, “AT&amp;T Digital”).</w:t>
      </w:r>
    </w:p>
    <w:p w14:paraId="65E81074" w14:textId="77777777" w:rsidR="008A2078" w:rsidRDefault="00102AF5" w:rsidP="008A2078">
      <w:pPr>
        <w:tabs>
          <w:tab w:val="left" w:pos="9356"/>
        </w:tabs>
        <w:ind w:left="426" w:right="107"/>
        <w:jc w:val="both"/>
        <w:rPr>
          <w:rFonts w:ascii="ITC Avant Garde" w:eastAsia="Times New Roman" w:hAnsi="ITC Avant Garde"/>
          <w:lang w:eastAsia="es-ES"/>
        </w:rPr>
      </w:pPr>
      <w:r w:rsidRPr="00102AF5">
        <w:rPr>
          <w:rFonts w:ascii="ITC Avant Garde" w:eastAsia="Times New Roman" w:hAnsi="ITC Avant Garde"/>
          <w:lang w:eastAsia="es-ES"/>
        </w:rPr>
        <w:t xml:space="preserve">Por último, mediante oficio </w:t>
      </w:r>
      <w:r w:rsidRPr="00175279">
        <w:rPr>
          <w:rFonts w:ascii="ITC Avant Garde" w:eastAsia="Times New Roman" w:hAnsi="ITC Avant Garde"/>
          <w:lang w:eastAsia="es-ES"/>
        </w:rPr>
        <w:t>IFT/223/UCS/DG-CTEL/</w:t>
      </w:r>
      <w:r>
        <w:rPr>
          <w:rFonts w:ascii="ITC Avant Garde" w:eastAsia="Times New Roman" w:hAnsi="ITC Avant Garde"/>
          <w:lang w:eastAsia="es-ES"/>
        </w:rPr>
        <w:t>3177</w:t>
      </w:r>
      <w:r w:rsidRPr="00175279">
        <w:rPr>
          <w:rFonts w:ascii="ITC Avant Garde" w:eastAsia="Times New Roman" w:hAnsi="ITC Avant Garde"/>
          <w:lang w:eastAsia="es-ES"/>
        </w:rPr>
        <w:t xml:space="preserve">/2015 de fecha </w:t>
      </w:r>
      <w:r>
        <w:rPr>
          <w:rFonts w:ascii="ITC Avant Garde" w:eastAsia="Times New Roman" w:hAnsi="ITC Avant Garde"/>
          <w:lang w:eastAsia="es-ES"/>
        </w:rPr>
        <w:t xml:space="preserve">5 </w:t>
      </w:r>
      <w:r w:rsidRPr="00175279">
        <w:rPr>
          <w:rFonts w:ascii="ITC Avant Garde" w:eastAsia="Times New Roman" w:hAnsi="ITC Avant Garde"/>
          <w:lang w:eastAsia="es-ES"/>
        </w:rPr>
        <w:t xml:space="preserve">de </w:t>
      </w:r>
      <w:r>
        <w:rPr>
          <w:rFonts w:ascii="ITC Avant Garde" w:eastAsia="Times New Roman" w:hAnsi="ITC Avant Garde"/>
          <w:lang w:eastAsia="es-ES"/>
        </w:rPr>
        <w:t>noviembre</w:t>
      </w:r>
      <w:r w:rsidRPr="00175279">
        <w:rPr>
          <w:rFonts w:ascii="ITC Avant Garde" w:eastAsia="Times New Roman" w:hAnsi="ITC Avant Garde"/>
          <w:lang w:eastAsia="es-ES"/>
        </w:rPr>
        <w:t xml:space="preserve"> de 2015, la Unidad de Concesiones y Servicios del Instituto</w:t>
      </w:r>
      <w:r>
        <w:rPr>
          <w:rFonts w:ascii="ITC Avant Garde" w:eastAsia="Times New Roman" w:hAnsi="ITC Avant Garde"/>
          <w:lang w:eastAsia="es-ES"/>
        </w:rPr>
        <w:t>, informó a la Dirección del Registro Público de Telecomunicaciones que el representante de AT&amp;T Comunicaciones Digitales, presentó el aviso de fusión de fecha 30 de noviembre de 2015, celebrado por las sociedades AT&amp;T Comunicaciones Digitales, en carácter de fusionante y AT&amp;T Digital S. de R.L. de C.V., AT&amp;T Ntelcommex, S. de R.L. de C.V., y AT&amp;T Radiophone S. de R.L. de C.V., en su carácter de fusionados.</w:t>
      </w:r>
    </w:p>
    <w:p w14:paraId="3E4410AF" w14:textId="77777777" w:rsidR="008A2078" w:rsidRDefault="00DC4719" w:rsidP="008A2078">
      <w:pPr>
        <w:numPr>
          <w:ilvl w:val="0"/>
          <w:numId w:val="1"/>
        </w:numPr>
        <w:tabs>
          <w:tab w:val="clear" w:pos="680"/>
          <w:tab w:val="num" w:pos="709"/>
          <w:tab w:val="left" w:pos="9356"/>
        </w:tabs>
        <w:ind w:left="426" w:right="107" w:hanging="425"/>
        <w:jc w:val="both"/>
        <w:rPr>
          <w:rFonts w:ascii="ITC Avant Garde" w:hAnsi="ITC Avant Garde" w:cs="Arial"/>
          <w:bCs/>
          <w:i/>
        </w:rPr>
      </w:pPr>
      <w:r w:rsidRPr="006D6AF9">
        <w:rPr>
          <w:rFonts w:ascii="ITC Avant Garde" w:hAnsi="ITC Avant Garde" w:cs="Arial"/>
          <w:b/>
          <w:bCs/>
        </w:rPr>
        <w:t xml:space="preserve">Metodología para el cálculo de costos de interconexión. </w:t>
      </w:r>
      <w:r w:rsidRPr="006D6AF9">
        <w:rPr>
          <w:rFonts w:ascii="ITC Avant Garde" w:hAnsi="ITC Avant Garde" w:cs="Arial"/>
          <w:bCs/>
        </w:rPr>
        <w:t>El 18 de diciembre de 2014, el Instituto publicó en el</w:t>
      </w:r>
      <w:r w:rsidR="00AA5F50">
        <w:rPr>
          <w:rFonts w:ascii="ITC Avant Garde" w:hAnsi="ITC Avant Garde" w:cs="Arial"/>
          <w:bCs/>
        </w:rPr>
        <w:t xml:space="preserve"> Diario Oficial de la Federación (en lo sucesivo,</w:t>
      </w:r>
      <w:r w:rsidRPr="006D6AF9">
        <w:rPr>
          <w:rFonts w:ascii="ITC Avant Garde" w:hAnsi="ITC Avant Garde" w:cs="Arial"/>
          <w:bCs/>
        </w:rPr>
        <w:t xml:space="preserve"> </w:t>
      </w:r>
      <w:r w:rsidR="00AA5F50">
        <w:rPr>
          <w:rFonts w:ascii="ITC Avant Garde" w:hAnsi="ITC Avant Garde" w:cs="Arial"/>
          <w:bCs/>
        </w:rPr>
        <w:t>“</w:t>
      </w:r>
      <w:r w:rsidRPr="006D6AF9">
        <w:rPr>
          <w:rFonts w:ascii="ITC Avant Garde" w:hAnsi="ITC Avant Garde" w:cs="Arial"/>
          <w:bCs/>
        </w:rPr>
        <w:t>DOF</w:t>
      </w:r>
      <w:r w:rsidR="00AA5F50">
        <w:rPr>
          <w:rFonts w:ascii="ITC Avant Garde" w:hAnsi="ITC Avant Garde" w:cs="Arial"/>
          <w:bCs/>
        </w:rPr>
        <w:t>”)</w:t>
      </w:r>
      <w:r w:rsidRPr="006D6AF9">
        <w:rPr>
          <w:rFonts w:ascii="ITC Avant Garde" w:hAnsi="ITC Avant Garde" w:cs="Arial"/>
          <w:bCs/>
        </w:rPr>
        <w:t>, el “</w:t>
      </w:r>
      <w:r w:rsidRPr="006D6AF9">
        <w:rPr>
          <w:rFonts w:ascii="ITC Avant Garde" w:hAnsi="ITC Avant Garde" w:cs="Arial"/>
          <w:bCs/>
          <w:i/>
        </w:rPr>
        <w:t xml:space="preserve">ACUERDO </w:t>
      </w:r>
      <w:r w:rsidR="00157BBE" w:rsidRPr="006D6AF9">
        <w:rPr>
          <w:rFonts w:ascii="ITC Avant Garde" w:hAnsi="ITC Avant Garde" w:cs="Arial"/>
          <w:bCs/>
          <w:i/>
        </w:rPr>
        <w:t>mediante el cual el</w:t>
      </w:r>
      <w:r w:rsidR="006B6E39" w:rsidRPr="006D6AF9">
        <w:rPr>
          <w:rFonts w:ascii="ITC Avant Garde" w:hAnsi="ITC Avant Garde" w:cs="Arial"/>
          <w:bCs/>
          <w:i/>
        </w:rPr>
        <w:t xml:space="preserve"> </w:t>
      </w:r>
      <w:r w:rsidR="00157BBE" w:rsidRPr="006D6AF9">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6D6AF9">
        <w:rPr>
          <w:rFonts w:ascii="ITC Avant Garde" w:hAnsi="ITC Avant Garde" w:cs="Arial"/>
          <w:bCs/>
          <w:i/>
        </w:rPr>
        <w:t xml:space="preserve">”, </w:t>
      </w:r>
      <w:r w:rsidRPr="006D6AF9">
        <w:rPr>
          <w:rFonts w:ascii="ITC Avant Garde" w:hAnsi="ITC Avant Garde" w:cs="Arial"/>
          <w:bCs/>
        </w:rPr>
        <w:t xml:space="preserve">aprobado por el Pleno </w:t>
      </w:r>
      <w:r w:rsidRPr="006D6AF9">
        <w:rPr>
          <w:rFonts w:ascii="ITC Avant Garde" w:hAnsi="ITC Avant Garde" w:cs="Arial"/>
          <w:bCs/>
        </w:rPr>
        <w:lastRenderedPageBreak/>
        <w:t>del Instituto mediante Acuerdo P/IFT/EXT//161214/277 (en lo</w:t>
      </w:r>
      <w:r w:rsidRPr="006D6AF9">
        <w:rPr>
          <w:rFonts w:ascii="ITC Avant Garde" w:hAnsi="ITC Avant Garde" w:cs="Arial"/>
          <w:bCs/>
          <w:i/>
        </w:rPr>
        <w:t xml:space="preserve"> </w:t>
      </w:r>
      <w:r w:rsidRPr="006D6AF9">
        <w:rPr>
          <w:rFonts w:ascii="ITC Avant Garde" w:hAnsi="ITC Avant Garde" w:cs="Arial"/>
          <w:bCs/>
        </w:rPr>
        <w:t>sucesivo la “Metodología de Costos”).</w:t>
      </w:r>
    </w:p>
    <w:p w14:paraId="5966BF69" w14:textId="77777777" w:rsidR="008A2078" w:rsidRDefault="00750D8A" w:rsidP="008A2078">
      <w:pPr>
        <w:numPr>
          <w:ilvl w:val="0"/>
          <w:numId w:val="1"/>
        </w:numPr>
        <w:tabs>
          <w:tab w:val="clear" w:pos="680"/>
          <w:tab w:val="num" w:pos="709"/>
          <w:tab w:val="left" w:pos="9356"/>
        </w:tabs>
        <w:ind w:left="426" w:right="107" w:hanging="425"/>
        <w:jc w:val="both"/>
        <w:rPr>
          <w:rFonts w:ascii="ITC Avant Garde" w:hAnsi="ITC Avant Garde" w:cs="Arial"/>
          <w:b/>
        </w:rPr>
      </w:pPr>
      <w:r w:rsidRPr="006D6AF9">
        <w:rPr>
          <w:rFonts w:ascii="ITC Avant Garde" w:hAnsi="ITC Avant Garde" w:cs="Arial"/>
          <w:b/>
        </w:rPr>
        <w:t xml:space="preserve">Publicación de Tarifas de Interconexión del año 2015. </w:t>
      </w:r>
      <w:r w:rsidRPr="006D6AF9">
        <w:rPr>
          <w:rFonts w:ascii="ITC Avant Garde" w:hAnsi="ITC Avant Garde" w:cs="Arial"/>
        </w:rPr>
        <w:t>El 29 de diciembre de 2014, el Instituto publicó en el DOF el “</w:t>
      </w:r>
      <w:r w:rsidRPr="006D6AF9">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6D6AF9">
        <w:rPr>
          <w:rFonts w:ascii="ITC Avant Garde" w:hAnsi="ITC Avant Garde" w:cs="Arial"/>
        </w:rPr>
        <w:t xml:space="preserve"> aprobado mediante Acuerdo P/IFT/EXT/191214/284 (en lo sucesivo, el “Acuerdo de Tarifas 2015”).</w:t>
      </w:r>
    </w:p>
    <w:p w14:paraId="419AFF1F" w14:textId="77777777" w:rsidR="008A2078" w:rsidRDefault="00A7512D" w:rsidP="008A2078">
      <w:pPr>
        <w:numPr>
          <w:ilvl w:val="0"/>
          <w:numId w:val="1"/>
        </w:numPr>
        <w:tabs>
          <w:tab w:val="clear" w:pos="680"/>
          <w:tab w:val="num" w:pos="709"/>
          <w:tab w:val="left" w:pos="9356"/>
        </w:tabs>
        <w:ind w:left="426" w:right="107" w:hanging="425"/>
        <w:jc w:val="both"/>
        <w:rPr>
          <w:rFonts w:ascii="ITC Avant Garde" w:hAnsi="ITC Avant Garde" w:cs="Arial"/>
          <w:b/>
        </w:rPr>
      </w:pPr>
      <w:r w:rsidRPr="006D6AF9">
        <w:rPr>
          <w:rFonts w:ascii="ITC Avant Garde" w:hAnsi="ITC Avant Garde"/>
          <w:b/>
          <w:bCs/>
          <w:lang w:val="es-ES" w:eastAsia="es-ES"/>
        </w:rPr>
        <w:t>Sistema Electrónico de Solicitudes de Interconexión.</w:t>
      </w:r>
      <w:r w:rsidRPr="006D6AF9">
        <w:rPr>
          <w:rFonts w:ascii="ITC Avant Garde" w:hAnsi="ITC Avant Garde"/>
          <w:bCs/>
          <w:lang w:val="es-ES" w:eastAsia="es-ES"/>
        </w:rPr>
        <w:t xml:space="preserve"> El 29 de diciembre de 2014 se publicó en el DOF el </w:t>
      </w:r>
      <w:r w:rsidRPr="006D6AF9">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6D6AF9">
        <w:rPr>
          <w:rFonts w:ascii="ITC Avant Garde" w:hAnsi="ITC Avant Garde"/>
          <w:bCs/>
          <w:lang w:val="es-ES" w:eastAsia="es-ES"/>
        </w:rPr>
        <w:t>mediante el cual se estableció</w:t>
      </w:r>
      <w:r w:rsidR="005160CE" w:rsidRPr="006D6AF9">
        <w:rPr>
          <w:rFonts w:ascii="ITC Avant Garde" w:hAnsi="ITC Avant Garde"/>
          <w:bCs/>
          <w:lang w:val="es-ES" w:eastAsia="es-ES"/>
        </w:rPr>
        <w:t xml:space="preserve"> el Sistema Electrónico de Solicitudes de Interconexión, (en lo sucesivo, el “SESI”).</w:t>
      </w:r>
    </w:p>
    <w:p w14:paraId="3CD61EA0" w14:textId="77777777" w:rsidR="008A2078" w:rsidRDefault="00394255" w:rsidP="008A2078">
      <w:pPr>
        <w:numPr>
          <w:ilvl w:val="0"/>
          <w:numId w:val="1"/>
        </w:numPr>
        <w:tabs>
          <w:tab w:val="clear" w:pos="680"/>
          <w:tab w:val="num" w:pos="709"/>
          <w:tab w:val="left" w:pos="9356"/>
        </w:tabs>
        <w:ind w:left="426" w:right="107" w:hanging="425"/>
        <w:jc w:val="both"/>
        <w:rPr>
          <w:rFonts w:ascii="ITC Avant Garde" w:hAnsi="ITC Avant Garde"/>
        </w:rPr>
      </w:pPr>
      <w:r w:rsidRPr="00C31F1B">
        <w:rPr>
          <w:rFonts w:ascii="ITC Avant Garde" w:eastAsia="Times New Roman" w:hAnsi="ITC Avant Garde"/>
          <w:b/>
          <w:lang w:eastAsia="es-ES"/>
        </w:rPr>
        <w:t>Solicitud de resolución de condiciones de interconexión no convenidas.</w:t>
      </w:r>
      <w:r w:rsidRPr="00C31F1B">
        <w:rPr>
          <w:rFonts w:ascii="ITC Avant Garde" w:eastAsia="Times New Roman" w:hAnsi="ITC Avant Garde"/>
          <w:lang w:eastAsia="es-ES"/>
        </w:rPr>
        <w:t xml:space="preserve"> </w:t>
      </w:r>
      <w:r w:rsidR="00990712" w:rsidRPr="00C31F1B">
        <w:rPr>
          <w:rFonts w:ascii="ITC Avant Garde" w:eastAsia="Times New Roman" w:hAnsi="ITC Avant Garde"/>
          <w:lang w:eastAsia="es-ES"/>
        </w:rPr>
        <w:t xml:space="preserve">El </w:t>
      </w:r>
      <w:r w:rsidR="00B53DCE">
        <w:rPr>
          <w:rFonts w:ascii="ITC Avant Garde" w:eastAsia="Times New Roman" w:hAnsi="ITC Avant Garde"/>
          <w:lang w:eastAsia="es-ES"/>
        </w:rPr>
        <w:t>5</w:t>
      </w:r>
      <w:r w:rsidR="00B75B87" w:rsidRPr="00C31F1B">
        <w:rPr>
          <w:rFonts w:ascii="ITC Avant Garde" w:eastAsia="Times New Roman" w:hAnsi="ITC Avant Garde"/>
          <w:lang w:eastAsia="es-ES"/>
        </w:rPr>
        <w:t xml:space="preserve"> de</w:t>
      </w:r>
      <w:r w:rsidR="00981EAF">
        <w:rPr>
          <w:rFonts w:ascii="ITC Avant Garde" w:eastAsia="Times New Roman" w:hAnsi="ITC Avant Garde"/>
          <w:lang w:eastAsia="es-ES"/>
        </w:rPr>
        <w:t xml:space="preserve"> </w:t>
      </w:r>
      <w:r w:rsidR="00B53DCE">
        <w:rPr>
          <w:rFonts w:ascii="ITC Avant Garde" w:eastAsia="Times New Roman" w:hAnsi="ITC Avant Garde"/>
          <w:lang w:eastAsia="es-ES"/>
        </w:rPr>
        <w:t>mayo</w:t>
      </w:r>
      <w:r w:rsidR="00981EAF">
        <w:rPr>
          <w:rFonts w:ascii="ITC Avant Garde" w:eastAsia="Times New Roman" w:hAnsi="ITC Avant Garde"/>
          <w:lang w:eastAsia="es-ES"/>
        </w:rPr>
        <w:t xml:space="preserve"> de 2015</w:t>
      </w:r>
      <w:r w:rsidR="00B75B87" w:rsidRPr="00C31F1B">
        <w:rPr>
          <w:rFonts w:ascii="ITC Avant Garde" w:eastAsia="Times New Roman" w:hAnsi="ITC Avant Garde"/>
          <w:lang w:eastAsia="es-ES"/>
        </w:rPr>
        <w:t xml:space="preserve">, el apoderado legal de </w:t>
      </w:r>
      <w:r w:rsidR="00433DAD">
        <w:rPr>
          <w:rFonts w:ascii="ITC Avant Garde" w:eastAsia="Times New Roman" w:hAnsi="ITC Avant Garde"/>
          <w:lang w:eastAsia="es-ES"/>
        </w:rPr>
        <w:t>Telcel</w:t>
      </w:r>
      <w:r w:rsidR="00B75B87" w:rsidRPr="00C31F1B">
        <w:rPr>
          <w:rFonts w:ascii="ITC Avant Garde" w:eastAsia="Times New Roman" w:hAnsi="ITC Avant Garde"/>
          <w:lang w:eastAsia="es-ES"/>
        </w:rPr>
        <w:t xml:space="preserve"> presentó ante el Instituto, </w:t>
      </w:r>
      <w:r w:rsidR="00C31F1B" w:rsidRPr="00C31F1B">
        <w:rPr>
          <w:rFonts w:ascii="ITC Avant Garde" w:hAnsi="ITC Avant Garde"/>
        </w:rPr>
        <w:t xml:space="preserve">escrito mediante el cual solicitó su intervención para resolver los términos, tarifas y condiciones que no pudo convenir </w:t>
      </w:r>
      <w:r w:rsidR="00C31F1B" w:rsidRPr="00B53DCE">
        <w:rPr>
          <w:rFonts w:ascii="ITC Avant Garde" w:hAnsi="ITC Avant Garde"/>
        </w:rPr>
        <w:t>con</w:t>
      </w:r>
      <w:r w:rsidR="00557803" w:rsidRPr="00557803">
        <w:t xml:space="preserve"> </w:t>
      </w:r>
      <w:r w:rsidR="00557803" w:rsidRPr="00557803">
        <w:rPr>
          <w:rFonts w:ascii="ITC Avant Garde" w:hAnsi="ITC Avant Garde"/>
        </w:rPr>
        <w:t>Nll Digital y Nll Telecom,</w:t>
      </w:r>
      <w:r w:rsidR="00B53DCE" w:rsidRPr="00B53DCE">
        <w:rPr>
          <w:rFonts w:ascii="ITC Avant Garde" w:hAnsi="ITC Avant Garde"/>
        </w:rPr>
        <w:t xml:space="preserve"> </w:t>
      </w:r>
      <w:r w:rsidR="00C31F1B" w:rsidRPr="00B53DCE">
        <w:rPr>
          <w:rFonts w:ascii="ITC Avant Garde" w:hAnsi="ITC Avant Garde"/>
        </w:rPr>
        <w:t>para</w:t>
      </w:r>
      <w:r w:rsidR="00C31F1B" w:rsidRPr="00C31F1B">
        <w:rPr>
          <w:rFonts w:ascii="ITC Avant Garde" w:hAnsi="ITC Avant Garde"/>
        </w:rPr>
        <w:t xml:space="preserve"> la interconexión de sus respectivas redes públicas de telecomunicaciones que aplicaran para el ejercicio del 1 de e</w:t>
      </w:r>
      <w:r w:rsidR="00433DAD">
        <w:rPr>
          <w:rFonts w:ascii="ITC Avant Garde" w:hAnsi="ITC Avant Garde"/>
        </w:rPr>
        <w:t xml:space="preserve">nero </w:t>
      </w:r>
      <w:r w:rsidR="00981EAF">
        <w:rPr>
          <w:rFonts w:ascii="ITC Avant Garde" w:hAnsi="ITC Avant Garde"/>
        </w:rPr>
        <w:t xml:space="preserve">de 2015 </w:t>
      </w:r>
      <w:r w:rsidR="00433DAD">
        <w:rPr>
          <w:rFonts w:ascii="ITC Avant Garde" w:hAnsi="ITC Avant Garde"/>
        </w:rPr>
        <w:t>al 31 de diciembre del 2016</w:t>
      </w:r>
      <w:r w:rsidR="00C31F1B" w:rsidRPr="00C31F1B">
        <w:rPr>
          <w:rFonts w:ascii="ITC Avant Garde" w:hAnsi="ITC Avant Garde"/>
        </w:rPr>
        <w:t xml:space="preserve"> (en lo sucesivo, la “Solicitud de Resolución”).</w:t>
      </w:r>
    </w:p>
    <w:p w14:paraId="2705E2FA" w14:textId="77777777" w:rsidR="008A2078" w:rsidRDefault="00670E3F" w:rsidP="008A2078">
      <w:pPr>
        <w:tabs>
          <w:tab w:val="left" w:pos="9356"/>
        </w:tabs>
        <w:ind w:left="426" w:right="107"/>
        <w:jc w:val="both"/>
        <w:rPr>
          <w:rFonts w:ascii="ITC Avant Garde" w:hAnsi="ITC Avant Garde"/>
        </w:rPr>
      </w:pPr>
      <w:r w:rsidRPr="00670E3F">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0A504EE7" w14:textId="77777777" w:rsidR="008A2078" w:rsidRDefault="00670E3F" w:rsidP="008A2078">
      <w:pPr>
        <w:tabs>
          <w:tab w:val="left" w:pos="9356"/>
        </w:tabs>
        <w:ind w:left="426" w:right="107"/>
        <w:jc w:val="both"/>
        <w:rPr>
          <w:rFonts w:ascii="ITC Avant Garde" w:eastAsia="Times New Roman" w:hAnsi="ITC Avant Garde"/>
          <w:lang w:eastAsia="es-ES"/>
        </w:rPr>
      </w:pPr>
      <w:r w:rsidRPr="007D07B1">
        <w:rPr>
          <w:rFonts w:ascii="ITC Avant Garde" w:eastAsia="Times New Roman" w:hAnsi="ITC Avant Garde"/>
          <w:bCs/>
          <w:lang w:eastAsia="es-ES"/>
        </w:rPr>
        <w:t>Es así que con fec</w:t>
      </w:r>
      <w:r>
        <w:rPr>
          <w:rFonts w:ascii="ITC Avant Garde" w:eastAsia="Times New Roman" w:hAnsi="ITC Avant Garde"/>
          <w:bCs/>
          <w:lang w:eastAsia="es-ES"/>
        </w:rPr>
        <w:t xml:space="preserve">ha </w:t>
      </w:r>
      <w:r w:rsidR="00557803">
        <w:rPr>
          <w:rFonts w:ascii="ITC Avant Garde" w:eastAsia="Times New Roman" w:hAnsi="ITC Avant Garde"/>
          <w:bCs/>
          <w:lang w:eastAsia="es-ES"/>
        </w:rPr>
        <w:t>10</w:t>
      </w:r>
      <w:r>
        <w:rPr>
          <w:rFonts w:ascii="ITC Avant Garde" w:eastAsia="Times New Roman" w:hAnsi="ITC Avant Garde"/>
          <w:bCs/>
          <w:lang w:eastAsia="es-ES"/>
        </w:rPr>
        <w:t xml:space="preserve"> de </w:t>
      </w:r>
      <w:r w:rsidR="00557803">
        <w:rPr>
          <w:rFonts w:ascii="ITC Avant Garde" w:eastAsia="Times New Roman" w:hAnsi="ITC Avant Garde"/>
          <w:bCs/>
          <w:lang w:eastAsia="es-ES"/>
        </w:rPr>
        <w:t>julio</w:t>
      </w:r>
      <w:r w:rsidRPr="007D07B1">
        <w:rPr>
          <w:rFonts w:ascii="ITC Avant Garde" w:eastAsia="Times New Roman" w:hAnsi="ITC Avant Garde"/>
          <w:bCs/>
          <w:lang w:eastAsia="es-ES"/>
        </w:rPr>
        <w:t xml:space="preserve"> de 2015</w:t>
      </w:r>
      <w:r w:rsidRPr="007D07B1">
        <w:rPr>
          <w:rFonts w:ascii="ITC Avant Garde" w:eastAsia="Times New Roman" w:hAnsi="ITC Avant Garde"/>
          <w:lang w:val="es-ES" w:eastAsia="es-ES"/>
        </w:rPr>
        <w:t xml:space="preserve">, el Instituto notificó </w:t>
      </w:r>
      <w:r w:rsidRPr="007D07B1">
        <w:rPr>
          <w:rFonts w:ascii="ITC Avant Garde" w:eastAsia="Times New Roman" w:hAnsi="ITC Avant Garde"/>
          <w:lang w:eastAsia="es-ES"/>
        </w:rPr>
        <w:t>a las partes que el procedimiento guardaba estado para que el Pleno del Instituto dictase la resolución correspondiente.</w:t>
      </w:r>
    </w:p>
    <w:p w14:paraId="1662DA74" w14:textId="77777777" w:rsidR="008A2078" w:rsidRDefault="00E54DF0" w:rsidP="008A2078">
      <w:pPr>
        <w:numPr>
          <w:ilvl w:val="0"/>
          <w:numId w:val="1"/>
        </w:numPr>
        <w:tabs>
          <w:tab w:val="clear" w:pos="680"/>
          <w:tab w:val="num" w:pos="709"/>
          <w:tab w:val="left" w:pos="9356"/>
        </w:tabs>
        <w:ind w:left="426" w:right="107" w:hanging="425"/>
        <w:jc w:val="both"/>
        <w:rPr>
          <w:rFonts w:ascii="ITC Avant Garde" w:hAnsi="ITC Avant Garde" w:cs="Arial"/>
          <w:bCs/>
        </w:rPr>
      </w:pPr>
      <w:r w:rsidRPr="00557803">
        <w:rPr>
          <w:rFonts w:ascii="ITC Avant Garde" w:hAnsi="ITC Avant Garde"/>
          <w:b/>
          <w:lang w:val="es-ES"/>
        </w:rPr>
        <w:t>Emisión</w:t>
      </w:r>
      <w:r w:rsidRPr="00557803">
        <w:rPr>
          <w:rFonts w:ascii="ITC Avant Garde" w:hAnsi="ITC Avant Garde" w:cs="Arial"/>
          <w:b/>
        </w:rPr>
        <w:t xml:space="preserve"> del </w:t>
      </w:r>
      <w:r w:rsidRPr="00557803">
        <w:rPr>
          <w:rFonts w:ascii="ITC Avant Garde" w:hAnsi="ITC Avant Garde"/>
          <w:b/>
          <w:lang w:val="es-ES"/>
        </w:rPr>
        <w:t>Acuerdo</w:t>
      </w:r>
      <w:r w:rsidRPr="00557803">
        <w:rPr>
          <w:rFonts w:ascii="ITC Avant Garde" w:hAnsi="ITC Avant Garde" w:cs="Arial"/>
          <w:b/>
        </w:rPr>
        <w:t xml:space="preserve"> P/IFT/</w:t>
      </w:r>
      <w:r w:rsidR="00417D99" w:rsidRPr="00557803">
        <w:rPr>
          <w:rFonts w:ascii="ITC Avant Garde" w:hAnsi="ITC Avant Garde" w:cs="Arial"/>
          <w:b/>
        </w:rPr>
        <w:t>1208</w:t>
      </w:r>
      <w:r w:rsidR="00A37F7D" w:rsidRPr="00557803">
        <w:rPr>
          <w:rFonts w:ascii="ITC Avant Garde" w:hAnsi="ITC Avant Garde" w:cs="Arial"/>
          <w:b/>
        </w:rPr>
        <w:t>15/</w:t>
      </w:r>
      <w:r w:rsidR="00557803" w:rsidRPr="00557803">
        <w:rPr>
          <w:rFonts w:ascii="ITC Avant Garde" w:hAnsi="ITC Avant Garde" w:cs="Arial"/>
          <w:b/>
        </w:rPr>
        <w:t>370</w:t>
      </w:r>
      <w:r w:rsidR="00E0014F" w:rsidRPr="00557803">
        <w:rPr>
          <w:rFonts w:ascii="ITC Avant Garde" w:hAnsi="ITC Avant Garde" w:cs="Arial"/>
          <w:b/>
        </w:rPr>
        <w:t>.</w:t>
      </w:r>
      <w:r w:rsidRPr="00557803">
        <w:rPr>
          <w:rFonts w:ascii="ITC Avant Garde" w:hAnsi="ITC Avant Garde" w:cs="Arial"/>
          <w:b/>
        </w:rPr>
        <w:t xml:space="preserve"> </w:t>
      </w:r>
      <w:r w:rsidRPr="00557803">
        <w:rPr>
          <w:rFonts w:ascii="ITC Avant Garde" w:hAnsi="ITC Avant Garde" w:cs="Arial"/>
        </w:rPr>
        <w:t xml:space="preserve">El </w:t>
      </w:r>
      <w:r w:rsidR="00417D99" w:rsidRPr="00557803">
        <w:rPr>
          <w:rFonts w:ascii="ITC Avant Garde" w:hAnsi="ITC Avant Garde" w:cs="Arial"/>
        </w:rPr>
        <w:t>1</w:t>
      </w:r>
      <w:r w:rsidR="00A37F7D" w:rsidRPr="00557803">
        <w:rPr>
          <w:rFonts w:ascii="ITC Avant Garde" w:hAnsi="ITC Avant Garde" w:cs="Arial"/>
        </w:rPr>
        <w:t xml:space="preserve">2 de </w:t>
      </w:r>
      <w:r w:rsidR="00417D99" w:rsidRPr="00557803">
        <w:rPr>
          <w:rFonts w:ascii="ITC Avant Garde" w:hAnsi="ITC Avant Garde" w:cs="Arial"/>
        </w:rPr>
        <w:t>agosto</w:t>
      </w:r>
      <w:r w:rsidR="00A37F7D" w:rsidRPr="00557803">
        <w:rPr>
          <w:rFonts w:ascii="ITC Avant Garde" w:hAnsi="ITC Avant Garde" w:cs="Arial"/>
        </w:rPr>
        <w:t xml:space="preserve"> de 2015,</w:t>
      </w:r>
      <w:r w:rsidRPr="00557803">
        <w:rPr>
          <w:rFonts w:ascii="ITC Avant Garde" w:hAnsi="ITC Avant Garde" w:cs="Arial"/>
        </w:rPr>
        <w:t xml:space="preserve"> el Pleno del Instituto en su </w:t>
      </w:r>
      <w:r w:rsidR="00A37F7D" w:rsidRPr="00557803">
        <w:rPr>
          <w:rFonts w:ascii="ITC Avant Garde" w:hAnsi="ITC Avant Garde" w:cs="Arial"/>
        </w:rPr>
        <w:t>XV</w:t>
      </w:r>
      <w:r w:rsidR="00417D99" w:rsidRPr="00557803">
        <w:rPr>
          <w:rFonts w:ascii="ITC Avant Garde" w:hAnsi="ITC Avant Garde" w:cs="Arial"/>
        </w:rPr>
        <w:t>I</w:t>
      </w:r>
      <w:r w:rsidR="001771B6" w:rsidRPr="00557803">
        <w:rPr>
          <w:rFonts w:ascii="ITC Avant Garde" w:hAnsi="ITC Avant Garde" w:cs="Arial"/>
        </w:rPr>
        <w:t xml:space="preserve"> Sesión Ordinaria</w:t>
      </w:r>
      <w:r w:rsidRPr="00557803">
        <w:rPr>
          <w:rFonts w:ascii="ITC Avant Garde" w:hAnsi="ITC Avant Garde" w:cs="Arial"/>
        </w:rPr>
        <w:t>, mediante Acuerdo</w:t>
      </w:r>
      <w:r w:rsidRPr="00557803">
        <w:rPr>
          <w:rFonts w:ascii="ITC Avant Garde" w:hAnsi="ITC Avant Garde" w:cs="Arial"/>
          <w:b/>
        </w:rPr>
        <w:t xml:space="preserve"> </w:t>
      </w:r>
      <w:r w:rsidR="000000DD" w:rsidRPr="00557803">
        <w:rPr>
          <w:rFonts w:ascii="ITC Avant Garde" w:hAnsi="ITC Avant Garde" w:cs="Arial"/>
        </w:rPr>
        <w:t>P/IFT/</w:t>
      </w:r>
      <w:r w:rsidR="00417D99" w:rsidRPr="00557803">
        <w:rPr>
          <w:rFonts w:ascii="ITC Avant Garde" w:hAnsi="ITC Avant Garde" w:cs="Arial"/>
        </w:rPr>
        <w:t>1</w:t>
      </w:r>
      <w:r w:rsidR="000000DD" w:rsidRPr="00557803">
        <w:rPr>
          <w:rFonts w:ascii="ITC Avant Garde" w:hAnsi="ITC Avant Garde" w:cs="Arial"/>
        </w:rPr>
        <w:t>20</w:t>
      </w:r>
      <w:r w:rsidR="00417D99" w:rsidRPr="00557803">
        <w:rPr>
          <w:rFonts w:ascii="ITC Avant Garde" w:hAnsi="ITC Avant Garde" w:cs="Arial"/>
        </w:rPr>
        <w:t>8</w:t>
      </w:r>
      <w:r w:rsidR="000000DD" w:rsidRPr="00557803">
        <w:rPr>
          <w:rFonts w:ascii="ITC Avant Garde" w:hAnsi="ITC Avant Garde" w:cs="Arial"/>
        </w:rPr>
        <w:t>15/</w:t>
      </w:r>
      <w:r w:rsidR="00557803" w:rsidRPr="00557803">
        <w:rPr>
          <w:rFonts w:ascii="ITC Avant Garde" w:hAnsi="ITC Avant Garde" w:cs="Arial"/>
        </w:rPr>
        <w:t>370</w:t>
      </w:r>
      <w:r w:rsidRPr="00557803">
        <w:rPr>
          <w:rFonts w:ascii="ITC Avant Garde" w:hAnsi="ITC Avant Garde" w:cs="Arial"/>
        </w:rPr>
        <w:t xml:space="preserve">, </w:t>
      </w:r>
      <w:r w:rsidRPr="00557803">
        <w:rPr>
          <w:rFonts w:ascii="ITC Avant Garde" w:hAnsi="ITC Avant Garde" w:cs="Arial"/>
          <w:bCs/>
        </w:rPr>
        <w:t>emitió la “</w:t>
      </w:r>
      <w:r w:rsidR="00557803" w:rsidRPr="00557803">
        <w:rPr>
          <w:rFonts w:ascii="ITC Avant Garde" w:hAnsi="ITC Avant Garde" w:cs="Arial"/>
          <w:bCs/>
          <w:i/>
        </w:rPr>
        <w:t xml:space="preserve">RESOLUCIÓN MEDIANTE LA CUAL EL PLENO DEL INSTITUTO FEDERAL DE TELECOMUNICACIONES DETERMINA LAS CONDICIONES DE INTERCONEXIÓN NO </w:t>
      </w:r>
      <w:r w:rsidR="00557803" w:rsidRPr="00557803">
        <w:rPr>
          <w:rFonts w:ascii="ITC Avant Garde" w:hAnsi="ITC Avant Garde" w:cs="Arial"/>
          <w:bCs/>
          <w:i/>
        </w:rPr>
        <w:lastRenderedPageBreak/>
        <w:t>CONVENIDAS ENTRE RADIOMOVIL DIPSA, S.A DE C.V. Y LAS EMPRESAS Nll DIGITAL S. DE R.L. DE C.V. Y Nll TELECOM, S. DE R.L. DE C.V., APLICABLES DEL 1 DE ENERO DE 2015 AL 31 DE DICIEMBRE DE 2016</w:t>
      </w:r>
      <w:r w:rsidRPr="00557803">
        <w:rPr>
          <w:rFonts w:ascii="ITC Avant Garde" w:hAnsi="ITC Avant Garde" w:cs="Arial"/>
          <w:bCs/>
        </w:rPr>
        <w:t>”.</w:t>
      </w:r>
    </w:p>
    <w:p w14:paraId="20355048" w14:textId="77777777" w:rsidR="008A2078" w:rsidRDefault="00E54DF0" w:rsidP="008A2078">
      <w:pPr>
        <w:numPr>
          <w:ilvl w:val="0"/>
          <w:numId w:val="1"/>
        </w:numPr>
        <w:tabs>
          <w:tab w:val="clear" w:pos="680"/>
          <w:tab w:val="num" w:pos="709"/>
          <w:tab w:val="left" w:pos="9356"/>
        </w:tabs>
        <w:ind w:left="426" w:right="107" w:hanging="425"/>
        <w:jc w:val="both"/>
        <w:rPr>
          <w:rFonts w:ascii="ITC Avant Garde" w:hAnsi="ITC Avant Garde" w:cs="Arial"/>
          <w:bCs/>
        </w:rPr>
      </w:pPr>
      <w:r w:rsidRPr="00A950F3">
        <w:rPr>
          <w:rFonts w:ascii="ITC Avant Garde" w:hAnsi="ITC Avant Garde" w:cs="Arial"/>
          <w:b/>
        </w:rPr>
        <w:t>Cumplimento</w:t>
      </w:r>
      <w:r w:rsidRPr="00A950F3">
        <w:rPr>
          <w:rFonts w:ascii="ITC Avant Garde" w:hAnsi="ITC Avant Garde" w:cs="Arial"/>
          <w:b/>
          <w:bCs/>
        </w:rPr>
        <w:t xml:space="preserve"> </w:t>
      </w:r>
      <w:r w:rsidRPr="00A950F3">
        <w:rPr>
          <w:rFonts w:ascii="ITC Avant Garde" w:hAnsi="ITC Avant Garde"/>
          <w:b/>
          <w:lang w:val="es-ES"/>
        </w:rPr>
        <w:t xml:space="preserve">a la ejecutoria del amparo en revisión </w:t>
      </w:r>
      <w:r w:rsidR="00334910" w:rsidRPr="00A950F3">
        <w:rPr>
          <w:rFonts w:ascii="ITC Avant Garde" w:hAnsi="ITC Avant Garde"/>
          <w:b/>
          <w:lang w:val="es-ES"/>
        </w:rPr>
        <w:t>R.A.</w:t>
      </w:r>
      <w:r w:rsidRPr="00A950F3">
        <w:rPr>
          <w:rFonts w:ascii="ITC Avant Garde" w:hAnsi="ITC Avant Garde"/>
          <w:b/>
          <w:lang w:val="es-ES"/>
        </w:rPr>
        <w:t xml:space="preserve"> </w:t>
      </w:r>
      <w:r w:rsidR="00417D99" w:rsidRPr="00A950F3">
        <w:rPr>
          <w:rFonts w:ascii="ITC Avant Garde" w:hAnsi="ITC Avant Garde"/>
          <w:b/>
          <w:lang w:val="es-ES"/>
        </w:rPr>
        <w:t>1</w:t>
      </w:r>
      <w:r w:rsidR="002137D9" w:rsidRPr="00A950F3">
        <w:rPr>
          <w:rFonts w:ascii="ITC Avant Garde" w:hAnsi="ITC Avant Garde"/>
          <w:b/>
          <w:lang w:val="es-ES"/>
        </w:rPr>
        <w:t>10</w:t>
      </w:r>
      <w:r w:rsidRPr="00A950F3">
        <w:rPr>
          <w:rFonts w:ascii="ITC Avant Garde" w:hAnsi="ITC Avant Garde"/>
          <w:b/>
          <w:lang w:val="es-ES"/>
        </w:rPr>
        <w:t>/2016</w:t>
      </w:r>
      <w:r w:rsidRPr="00A950F3">
        <w:rPr>
          <w:rFonts w:ascii="ITC Avant Garde" w:hAnsi="ITC Avant Garde"/>
          <w:lang w:val="es-ES"/>
        </w:rPr>
        <w:t xml:space="preserve">. Mediante ejecutoria de fecha </w:t>
      </w:r>
      <w:r w:rsidR="007E0CF4" w:rsidRPr="00A950F3">
        <w:rPr>
          <w:rFonts w:ascii="ITC Avant Garde" w:hAnsi="ITC Avant Garde"/>
          <w:lang w:val="es-ES"/>
        </w:rPr>
        <w:t>21</w:t>
      </w:r>
      <w:r w:rsidR="00CE1B74" w:rsidRPr="00A950F3">
        <w:rPr>
          <w:rFonts w:ascii="ITC Avant Garde" w:hAnsi="ITC Avant Garde"/>
          <w:lang w:val="es-ES"/>
        </w:rPr>
        <w:t xml:space="preserve"> de </w:t>
      </w:r>
      <w:r w:rsidR="007E0CF4" w:rsidRPr="00A950F3">
        <w:rPr>
          <w:rFonts w:ascii="ITC Avant Garde" w:hAnsi="ITC Avant Garde"/>
          <w:lang w:val="es-ES"/>
        </w:rPr>
        <w:t xml:space="preserve">junio </w:t>
      </w:r>
      <w:r w:rsidR="00CE1B74" w:rsidRPr="00A950F3">
        <w:rPr>
          <w:rFonts w:ascii="ITC Avant Garde" w:hAnsi="ITC Avant Garde"/>
          <w:lang w:val="es-ES"/>
        </w:rPr>
        <w:t>de</w:t>
      </w:r>
      <w:r w:rsidR="00237E37" w:rsidRPr="00A950F3">
        <w:rPr>
          <w:rFonts w:ascii="ITC Avant Garde" w:hAnsi="ITC Avant Garde"/>
          <w:lang w:val="es-ES"/>
        </w:rPr>
        <w:t xml:space="preserve"> 20</w:t>
      </w:r>
      <w:r w:rsidRPr="00A950F3">
        <w:rPr>
          <w:rFonts w:ascii="ITC Avant Garde" w:hAnsi="ITC Avant Garde"/>
          <w:lang w:val="es-ES"/>
        </w:rPr>
        <w:t>1</w:t>
      </w:r>
      <w:r w:rsidR="001D6E5A" w:rsidRPr="00A950F3">
        <w:rPr>
          <w:rFonts w:ascii="ITC Avant Garde" w:hAnsi="ITC Avant Garde"/>
          <w:lang w:val="es-ES"/>
        </w:rPr>
        <w:t>8</w:t>
      </w:r>
      <w:r w:rsidRPr="00A950F3">
        <w:rPr>
          <w:rFonts w:ascii="ITC Avant Garde" w:hAnsi="ITC Avant Garde"/>
          <w:lang w:val="es-ES"/>
        </w:rPr>
        <w:t xml:space="preserve"> correspo</w:t>
      </w:r>
      <w:r w:rsidR="00C130B9" w:rsidRPr="00A950F3">
        <w:rPr>
          <w:rFonts w:ascii="ITC Avant Garde" w:hAnsi="ITC Avant Garde"/>
          <w:lang w:val="es-ES"/>
        </w:rPr>
        <w:t xml:space="preserve">ndiente al amparo en revisión </w:t>
      </w:r>
      <w:r w:rsidRPr="00A950F3">
        <w:rPr>
          <w:rFonts w:ascii="ITC Avant Garde" w:hAnsi="ITC Avant Garde"/>
          <w:lang w:val="es-ES"/>
        </w:rPr>
        <w:t>R.</w:t>
      </w:r>
      <w:r w:rsidR="00C130B9" w:rsidRPr="00A950F3">
        <w:rPr>
          <w:rFonts w:ascii="ITC Avant Garde" w:hAnsi="ITC Avant Garde"/>
          <w:lang w:val="es-ES"/>
        </w:rPr>
        <w:t>A.</w:t>
      </w:r>
      <w:r w:rsidRPr="00A950F3">
        <w:rPr>
          <w:rFonts w:ascii="ITC Avant Garde" w:hAnsi="ITC Avant Garde"/>
          <w:lang w:val="es-ES"/>
        </w:rPr>
        <w:t xml:space="preserve"> </w:t>
      </w:r>
      <w:r w:rsidR="00417D99" w:rsidRPr="00A950F3">
        <w:rPr>
          <w:rFonts w:ascii="ITC Avant Garde" w:hAnsi="ITC Avant Garde"/>
          <w:lang w:val="es-ES"/>
        </w:rPr>
        <w:t>1</w:t>
      </w:r>
      <w:r w:rsidR="007E0CF4" w:rsidRPr="00A950F3">
        <w:rPr>
          <w:rFonts w:ascii="ITC Avant Garde" w:hAnsi="ITC Avant Garde"/>
          <w:lang w:val="es-ES"/>
        </w:rPr>
        <w:t>10</w:t>
      </w:r>
      <w:r w:rsidRPr="00A950F3">
        <w:rPr>
          <w:rFonts w:ascii="ITC Avant Garde" w:hAnsi="ITC Avant Garde"/>
          <w:lang w:val="es-ES"/>
        </w:rPr>
        <w:t xml:space="preserve">/2016, </w:t>
      </w:r>
      <w:r w:rsidR="007117BE" w:rsidRPr="00A950F3">
        <w:rPr>
          <w:rFonts w:ascii="ITC Avant Garde" w:hAnsi="ITC Avant Garde" w:cs="Arial"/>
          <w:szCs w:val="20"/>
        </w:rPr>
        <w:t xml:space="preserve">el </w:t>
      </w:r>
      <w:r w:rsidR="007E0CF4" w:rsidRPr="00A950F3">
        <w:rPr>
          <w:rFonts w:ascii="ITC Avant Garde" w:hAnsi="ITC Avant Garde" w:cs="Arial"/>
          <w:szCs w:val="20"/>
        </w:rPr>
        <w:t xml:space="preserve">Segundo </w:t>
      </w:r>
      <w:r w:rsidR="007117BE" w:rsidRPr="00A950F3">
        <w:rPr>
          <w:rFonts w:ascii="ITC Avant Garde" w:hAnsi="ITC Avant Garde" w:cs="Arial"/>
          <w:szCs w:val="20"/>
        </w:rPr>
        <w:t xml:space="preserve">Tribunal Colegiado </w:t>
      </w:r>
      <w:r w:rsidR="007E0CF4" w:rsidRPr="00A950F3">
        <w:rPr>
          <w:rFonts w:ascii="ITC Avant Garde" w:hAnsi="ITC Avant Garde" w:cs="Arial"/>
          <w:szCs w:val="20"/>
        </w:rPr>
        <w:t xml:space="preserve">de Circuito </w:t>
      </w:r>
      <w:r w:rsidR="007117BE" w:rsidRPr="00A950F3">
        <w:rPr>
          <w:rFonts w:ascii="ITC Avant Garde" w:hAnsi="ITC Avant Garde" w:cs="Arial"/>
          <w:szCs w:val="20"/>
        </w:rPr>
        <w:t>en Materia Administrativa Especializado en Competencia Económica, Radiodifusión y Telecomunicaciones</w:t>
      </w:r>
      <w:r w:rsidR="002818FE" w:rsidRPr="00A950F3">
        <w:rPr>
          <w:rFonts w:ascii="ITC Avant Garde" w:hAnsi="ITC Avant Garde" w:cs="Arial"/>
          <w:szCs w:val="20"/>
        </w:rPr>
        <w:t xml:space="preserve"> </w:t>
      </w:r>
      <w:r w:rsidR="002818FE" w:rsidRPr="00A950F3">
        <w:rPr>
          <w:rFonts w:ascii="ITC Avant Garde" w:hAnsi="ITC Avant Garde" w:cs="Arial"/>
          <w:bCs/>
        </w:rPr>
        <w:t>con residencia en la Ciudad de México y jurisdicción en toda la República</w:t>
      </w:r>
      <w:r w:rsidR="007117BE" w:rsidRPr="00A950F3">
        <w:rPr>
          <w:rFonts w:ascii="ITC Avant Garde" w:hAnsi="ITC Avant Garde" w:cs="Arial"/>
          <w:szCs w:val="20"/>
        </w:rPr>
        <w:t xml:space="preserve">, </w:t>
      </w:r>
      <w:r w:rsidRPr="00A950F3">
        <w:rPr>
          <w:rFonts w:ascii="ITC Avant Garde" w:hAnsi="ITC Avant Garde"/>
          <w:lang w:val="es-ES"/>
        </w:rPr>
        <w:t>resolvió</w:t>
      </w:r>
      <w:r w:rsidR="00D63A27" w:rsidRPr="00A950F3">
        <w:rPr>
          <w:rFonts w:ascii="ITC Avant Garde" w:hAnsi="ITC Avant Garde"/>
          <w:lang w:val="es-ES"/>
        </w:rPr>
        <w:t xml:space="preserve"> modificar</w:t>
      </w:r>
      <w:r w:rsidR="00A9106F" w:rsidRPr="00A950F3">
        <w:rPr>
          <w:rFonts w:ascii="ITC Avant Garde" w:hAnsi="ITC Avant Garde"/>
          <w:lang w:val="es-ES"/>
        </w:rPr>
        <w:t xml:space="preserve"> la sentencia del juicio de amparo </w:t>
      </w:r>
      <w:r w:rsidR="00CE1B74" w:rsidRPr="00A950F3">
        <w:rPr>
          <w:rFonts w:ascii="ITC Avant Garde" w:hAnsi="ITC Avant Garde"/>
          <w:lang w:val="es-ES"/>
        </w:rPr>
        <w:t>1</w:t>
      </w:r>
      <w:r w:rsidR="00417D99" w:rsidRPr="00A950F3">
        <w:rPr>
          <w:rFonts w:ascii="ITC Avant Garde" w:hAnsi="ITC Avant Garde"/>
          <w:lang w:val="es-ES"/>
        </w:rPr>
        <w:t>6</w:t>
      </w:r>
      <w:r w:rsidR="007E0CF4" w:rsidRPr="00A950F3">
        <w:rPr>
          <w:rFonts w:ascii="ITC Avant Garde" w:hAnsi="ITC Avant Garde"/>
          <w:lang w:val="es-ES"/>
        </w:rPr>
        <w:t>39</w:t>
      </w:r>
      <w:r w:rsidR="00D63A27" w:rsidRPr="00A950F3">
        <w:rPr>
          <w:rFonts w:ascii="ITC Avant Garde" w:hAnsi="ITC Avant Garde"/>
          <w:lang w:val="es-ES"/>
        </w:rPr>
        <w:t>/2015</w:t>
      </w:r>
      <w:r w:rsidR="00A9106F" w:rsidRPr="00A950F3">
        <w:rPr>
          <w:rFonts w:ascii="ITC Avant Garde" w:hAnsi="ITC Avant Garde"/>
          <w:lang w:val="es-ES"/>
        </w:rPr>
        <w:t xml:space="preserve"> </w:t>
      </w:r>
      <w:r w:rsidR="00A9106F" w:rsidRPr="00A950F3">
        <w:rPr>
          <w:rFonts w:ascii="ITC Avant Garde" w:hAnsi="ITC Avant Garde"/>
          <w:bCs/>
          <w:lang w:val="es-ES"/>
        </w:rPr>
        <w:t xml:space="preserve">del índice del Juzgado </w:t>
      </w:r>
      <w:r w:rsidR="00D63A27" w:rsidRPr="00A950F3">
        <w:rPr>
          <w:rFonts w:ascii="ITC Avant Garde" w:hAnsi="ITC Avant Garde"/>
          <w:bCs/>
          <w:lang w:val="es-ES"/>
        </w:rPr>
        <w:t xml:space="preserve">Segundo </w:t>
      </w:r>
      <w:r w:rsidR="00A9106F" w:rsidRPr="00A950F3">
        <w:rPr>
          <w:rFonts w:ascii="ITC Avant Garde" w:hAnsi="ITC Avant Garde"/>
          <w:bCs/>
          <w:lang w:val="es-ES"/>
        </w:rPr>
        <w:t>de Distrito en Materia Administrativa Especializado en Competencia Económica, Radiodifusión y Telecomunicaciones</w:t>
      </w:r>
      <w:r w:rsidR="002818FE" w:rsidRPr="00A950F3">
        <w:rPr>
          <w:rFonts w:ascii="ITC Avant Garde" w:hAnsi="ITC Avant Garde"/>
          <w:bCs/>
          <w:lang w:val="es-ES"/>
        </w:rPr>
        <w:t xml:space="preserve"> </w:t>
      </w:r>
      <w:r w:rsidR="002818FE" w:rsidRPr="00A950F3">
        <w:rPr>
          <w:rFonts w:ascii="ITC Avant Garde" w:hAnsi="ITC Avant Garde" w:cs="Arial"/>
          <w:bCs/>
        </w:rPr>
        <w:t>con residencia en la Ciudad de México y jurisdicción en toda la República</w:t>
      </w:r>
      <w:r w:rsidR="00A9106F" w:rsidRPr="00A950F3">
        <w:rPr>
          <w:rFonts w:ascii="ITC Avant Garde" w:hAnsi="ITC Avant Garde"/>
          <w:bCs/>
          <w:lang w:val="es-ES"/>
        </w:rPr>
        <w:t>, y conced</w:t>
      </w:r>
      <w:r w:rsidR="00DC0286" w:rsidRPr="00A950F3">
        <w:rPr>
          <w:rFonts w:ascii="ITC Avant Garde" w:hAnsi="ITC Avant Garde"/>
          <w:bCs/>
          <w:lang w:val="es-ES"/>
        </w:rPr>
        <w:t>er</w:t>
      </w:r>
      <w:r w:rsidRPr="00A950F3">
        <w:rPr>
          <w:rFonts w:ascii="ITC Avant Garde" w:hAnsi="ITC Avant Garde"/>
          <w:lang w:val="es-ES"/>
        </w:rPr>
        <w:t xml:space="preserve"> el amparo</w:t>
      </w:r>
      <w:r w:rsidR="00DC0286" w:rsidRPr="00A950F3">
        <w:rPr>
          <w:rFonts w:ascii="ITC Avant Garde" w:hAnsi="ITC Avant Garde"/>
          <w:lang w:val="es-ES"/>
        </w:rPr>
        <w:t xml:space="preserve"> a </w:t>
      </w:r>
      <w:bookmarkStart w:id="0" w:name="HipótesisNormativa"/>
      <w:r w:rsidR="00834AC4" w:rsidRPr="00A950F3">
        <w:rPr>
          <w:rFonts w:ascii="ITC Avant Garde" w:hAnsi="ITC Avant Garde"/>
          <w:lang w:val="es-ES"/>
        </w:rPr>
        <w:t>Telcel</w:t>
      </w:r>
      <w:r w:rsidR="00547341" w:rsidRPr="00A950F3">
        <w:rPr>
          <w:rFonts w:ascii="ITC Avant Garde" w:hAnsi="ITC Avant Garde"/>
          <w:lang w:val="es-ES"/>
        </w:rPr>
        <w:t>.</w:t>
      </w:r>
    </w:p>
    <w:p w14:paraId="45FC07F4" w14:textId="77777777" w:rsidR="008A2078" w:rsidRDefault="00F11878" w:rsidP="008A2078">
      <w:pPr>
        <w:widowControl w:val="0"/>
        <w:jc w:val="both"/>
        <w:rPr>
          <w:rFonts w:ascii="ITC Avant Garde" w:eastAsia="Times New Roman" w:hAnsi="ITC Avant Garde"/>
          <w:lang w:eastAsia="es-ES"/>
        </w:rPr>
      </w:pPr>
      <w:r w:rsidRPr="006D6AF9">
        <w:rPr>
          <w:rFonts w:ascii="ITC Avant Garde" w:eastAsia="Times New Roman" w:hAnsi="ITC Avant Garde"/>
          <w:lang w:eastAsia="es-ES"/>
        </w:rPr>
        <w:t>En virtud de los referidos Antecedentes, y</w:t>
      </w:r>
    </w:p>
    <w:p w14:paraId="0F14BEC6" w14:textId="77777777" w:rsidR="008A2078" w:rsidRDefault="00F11878" w:rsidP="008A2078">
      <w:pPr>
        <w:widowControl w:val="0"/>
        <w:jc w:val="center"/>
        <w:outlineLvl w:val="2"/>
        <w:rPr>
          <w:rFonts w:ascii="ITC Avant Garde" w:eastAsia="Times New Roman" w:hAnsi="ITC Avant Garde"/>
          <w:b/>
          <w:bCs/>
        </w:rPr>
      </w:pPr>
      <w:r w:rsidRPr="006D6AF9">
        <w:rPr>
          <w:rFonts w:ascii="ITC Avant Garde" w:eastAsia="Times New Roman" w:hAnsi="ITC Avant Garde"/>
          <w:b/>
          <w:bCs/>
        </w:rPr>
        <w:t>CONSIDERANDO</w:t>
      </w:r>
    </w:p>
    <w:p w14:paraId="2C4422CD" w14:textId="77777777" w:rsidR="008A2078" w:rsidRDefault="00D6798E" w:rsidP="008A2078">
      <w:pPr>
        <w:widowControl w:val="0"/>
        <w:tabs>
          <w:tab w:val="left" w:pos="720"/>
          <w:tab w:val="center" w:pos="4419"/>
          <w:tab w:val="right" w:pos="8838"/>
        </w:tabs>
        <w:jc w:val="both"/>
        <w:rPr>
          <w:rFonts w:ascii="ITC Avant Garde" w:hAnsi="ITC Avant Garde" w:cs="Arial"/>
        </w:rPr>
      </w:pPr>
      <w:r w:rsidRPr="006D6AF9">
        <w:rPr>
          <w:rFonts w:ascii="ITC Avant Garde" w:eastAsia="Times New Roman" w:hAnsi="ITC Avant Garde" w:cs="Arial"/>
          <w:b/>
          <w:szCs w:val="20"/>
        </w:rPr>
        <w:t xml:space="preserve">PRIMERO.- Cumplimiento a la ejecutoria </w:t>
      </w:r>
      <w:r w:rsidR="001D3EB0" w:rsidRPr="006D6AF9">
        <w:rPr>
          <w:rFonts w:ascii="ITC Avant Garde" w:hAnsi="ITC Avant Garde"/>
          <w:b/>
          <w:lang w:val="es-ES"/>
        </w:rPr>
        <w:t>del amparo en revisión R.A.</w:t>
      </w:r>
      <w:r w:rsidRPr="006D6AF9">
        <w:rPr>
          <w:rFonts w:ascii="ITC Avant Garde" w:hAnsi="ITC Avant Garde"/>
          <w:b/>
          <w:lang w:val="es-ES"/>
        </w:rPr>
        <w:t xml:space="preserve"> </w:t>
      </w:r>
      <w:r w:rsidR="00417D99">
        <w:rPr>
          <w:rFonts w:ascii="ITC Avant Garde" w:hAnsi="ITC Avant Garde"/>
          <w:b/>
          <w:lang w:val="es-ES"/>
        </w:rPr>
        <w:t>1</w:t>
      </w:r>
      <w:r w:rsidR="00A950F3">
        <w:rPr>
          <w:rFonts w:ascii="ITC Avant Garde" w:hAnsi="ITC Avant Garde"/>
          <w:b/>
          <w:lang w:val="es-ES"/>
        </w:rPr>
        <w:t>10</w:t>
      </w:r>
      <w:r w:rsidRPr="006D6AF9">
        <w:rPr>
          <w:rFonts w:ascii="ITC Avant Garde" w:hAnsi="ITC Avant Garde"/>
          <w:b/>
          <w:lang w:val="es-ES"/>
        </w:rPr>
        <w:t>/2016</w:t>
      </w:r>
      <w:r w:rsidRPr="006D6AF9">
        <w:rPr>
          <w:rFonts w:ascii="ITC Avant Garde" w:eastAsia="Times New Roman" w:hAnsi="ITC Avant Garde" w:cs="Arial"/>
          <w:b/>
          <w:szCs w:val="20"/>
        </w:rPr>
        <w:t xml:space="preserve">. </w:t>
      </w:r>
      <w:r w:rsidRPr="006D6AF9">
        <w:rPr>
          <w:rFonts w:ascii="ITC Avant Garde" w:eastAsia="Times New Roman" w:hAnsi="ITC Avant Garde" w:cs="Arial"/>
          <w:szCs w:val="20"/>
        </w:rPr>
        <w:t xml:space="preserve">Con </w:t>
      </w:r>
      <w:r w:rsidRPr="006D6AF9">
        <w:rPr>
          <w:rFonts w:ascii="ITC Avant Garde" w:eastAsia="Times New Roman" w:hAnsi="ITC Avant Garde"/>
          <w:szCs w:val="20"/>
        </w:rPr>
        <w:t xml:space="preserve">fecha </w:t>
      </w:r>
      <w:r w:rsidR="00417D99">
        <w:rPr>
          <w:rFonts w:ascii="ITC Avant Garde" w:eastAsia="Times New Roman" w:hAnsi="ITC Avant Garde"/>
          <w:szCs w:val="20"/>
        </w:rPr>
        <w:t>1</w:t>
      </w:r>
      <w:r w:rsidR="00F2245B">
        <w:rPr>
          <w:rFonts w:ascii="ITC Avant Garde" w:eastAsia="Times New Roman" w:hAnsi="ITC Avant Garde"/>
          <w:szCs w:val="20"/>
        </w:rPr>
        <w:t xml:space="preserve">2 de </w:t>
      </w:r>
      <w:r w:rsidR="00417D99">
        <w:rPr>
          <w:rFonts w:ascii="ITC Avant Garde" w:eastAsia="Times New Roman" w:hAnsi="ITC Avant Garde"/>
          <w:szCs w:val="20"/>
        </w:rPr>
        <w:t>agosto</w:t>
      </w:r>
      <w:r w:rsidR="00F2245B">
        <w:rPr>
          <w:rFonts w:ascii="ITC Avant Garde" w:eastAsia="Times New Roman" w:hAnsi="ITC Avant Garde"/>
          <w:szCs w:val="20"/>
        </w:rPr>
        <w:t xml:space="preserve"> de </w:t>
      </w:r>
      <w:r w:rsidRPr="006D6AF9">
        <w:rPr>
          <w:rFonts w:ascii="ITC Avant Garde" w:eastAsia="Times New Roman" w:hAnsi="ITC Avant Garde"/>
          <w:szCs w:val="20"/>
        </w:rPr>
        <w:t>2015, el Pleno del Instituto emitió la “</w:t>
      </w:r>
      <w:r w:rsidR="00A950F3" w:rsidRPr="00A950F3">
        <w:rPr>
          <w:rFonts w:ascii="ITC Avant Garde" w:hAnsi="ITC Avant Garde"/>
          <w:i/>
        </w:rPr>
        <w:t>RESOLUCIÓN MEDIANTE LA CUAL EL PLENO DEL INSTITUTO FEDERAL DE TELECOMUNICACIONES DETERMINA LAS CONDICIONES DE INTERCONEXIÓN NO CONVENIDAS ENTRE RADIOMOVIL DIPSA, S.A DE C.V. Y LAS EMPRESAS Nll DIGITAL S. DE R.L. DE C.V. Y Nll TELECOM, S. DE R.L. DE C.V., APLICABLES DEL 1 DE ENERO DE 2015 AL 31 DE DICIEMBRE DE 2016</w:t>
      </w:r>
      <w:r w:rsidRPr="006D6AF9">
        <w:rPr>
          <w:rFonts w:ascii="ITC Avant Garde" w:eastAsia="Times New Roman" w:hAnsi="ITC Avant Garde"/>
          <w:szCs w:val="20"/>
        </w:rPr>
        <w:t>”</w:t>
      </w:r>
      <w:r w:rsidR="00D00154">
        <w:rPr>
          <w:rFonts w:ascii="ITC Avant Garde" w:eastAsia="Times New Roman" w:hAnsi="ITC Avant Garde"/>
          <w:szCs w:val="20"/>
        </w:rPr>
        <w:t xml:space="preserve"> en </w:t>
      </w:r>
      <w:r w:rsidR="00F2245B" w:rsidRPr="00F2245B">
        <w:rPr>
          <w:rFonts w:ascii="ITC Avant Garde" w:eastAsia="Times New Roman" w:hAnsi="ITC Avant Garde"/>
          <w:szCs w:val="20"/>
        </w:rPr>
        <w:t>su XV</w:t>
      </w:r>
      <w:r w:rsidR="00417D99">
        <w:rPr>
          <w:rFonts w:ascii="ITC Avant Garde" w:eastAsia="Times New Roman" w:hAnsi="ITC Avant Garde"/>
          <w:szCs w:val="20"/>
        </w:rPr>
        <w:t>I</w:t>
      </w:r>
      <w:r w:rsidR="00F2245B" w:rsidRPr="00F2245B">
        <w:rPr>
          <w:rFonts w:ascii="ITC Avant Garde" w:eastAsia="Times New Roman" w:hAnsi="ITC Avant Garde"/>
          <w:szCs w:val="20"/>
        </w:rPr>
        <w:t xml:space="preserve"> Sesión Ordinaria</w:t>
      </w:r>
      <w:r w:rsidR="00273AAC" w:rsidRPr="00F2245B">
        <w:rPr>
          <w:rFonts w:ascii="ITC Avant Garde" w:eastAsia="Times New Roman" w:hAnsi="ITC Avant Garde"/>
          <w:szCs w:val="20"/>
        </w:rPr>
        <w:t>,</w:t>
      </w:r>
      <w:r w:rsidR="00273AAC" w:rsidRPr="006D6AF9">
        <w:rPr>
          <w:rFonts w:ascii="ITC Avant Garde" w:hAnsi="ITC Avant Garde" w:cs="Arial"/>
        </w:rPr>
        <w:t xml:space="preserve"> mediante Acuerdo</w:t>
      </w:r>
      <w:r w:rsidR="00273AAC" w:rsidRPr="006D6AF9">
        <w:rPr>
          <w:rFonts w:ascii="ITC Avant Garde" w:hAnsi="ITC Avant Garde" w:cs="Arial"/>
          <w:b/>
        </w:rPr>
        <w:t xml:space="preserve"> </w:t>
      </w:r>
      <w:r w:rsidR="00F2245B">
        <w:rPr>
          <w:rFonts w:ascii="ITC Avant Garde" w:hAnsi="ITC Avant Garde" w:cs="Arial"/>
        </w:rPr>
        <w:t>P/IFT/</w:t>
      </w:r>
      <w:r w:rsidR="00417D99">
        <w:rPr>
          <w:rFonts w:ascii="ITC Avant Garde" w:hAnsi="ITC Avant Garde" w:cs="Arial"/>
        </w:rPr>
        <w:t>1208</w:t>
      </w:r>
      <w:r w:rsidR="00CB1C25">
        <w:rPr>
          <w:rFonts w:ascii="ITC Avant Garde" w:hAnsi="ITC Avant Garde" w:cs="Arial"/>
        </w:rPr>
        <w:t>15/</w:t>
      </w:r>
      <w:r w:rsidR="00417D99">
        <w:rPr>
          <w:rFonts w:ascii="ITC Avant Garde" w:hAnsi="ITC Avant Garde" w:cs="Arial"/>
        </w:rPr>
        <w:t>3</w:t>
      </w:r>
      <w:r w:rsidR="00A950F3">
        <w:rPr>
          <w:rFonts w:ascii="ITC Avant Garde" w:hAnsi="ITC Avant Garde" w:cs="Arial"/>
        </w:rPr>
        <w:t>70</w:t>
      </w:r>
      <w:r w:rsidR="00273AAC" w:rsidRPr="006D6AF9">
        <w:rPr>
          <w:rFonts w:ascii="ITC Avant Garde" w:hAnsi="ITC Avant Garde" w:cs="Arial"/>
        </w:rPr>
        <w:t>.</w:t>
      </w:r>
    </w:p>
    <w:p w14:paraId="554F2004" w14:textId="29E75F6A" w:rsidR="00286F3B" w:rsidRPr="006D6AF9" w:rsidRDefault="00286F3B" w:rsidP="008A2078">
      <w:pPr>
        <w:pStyle w:val="Textoindependiente"/>
        <w:spacing w:after="200" w:line="276" w:lineRule="auto"/>
        <w:rPr>
          <w:rFonts w:ascii="ITC Avant Garde" w:hAnsi="ITC Avant Garde" w:cs="Arial"/>
          <w:bCs/>
        </w:rPr>
      </w:pPr>
      <w:r w:rsidRPr="00B703D6">
        <w:rPr>
          <w:rFonts w:ascii="ITC Avant Garde" w:hAnsi="ITC Avant Garde" w:cs="Arial"/>
          <w:bCs/>
        </w:rPr>
        <w:t xml:space="preserve">El </w:t>
      </w:r>
      <w:r w:rsidR="00EA4A4E" w:rsidRPr="00B703D6">
        <w:rPr>
          <w:rFonts w:ascii="ITC Avant Garde" w:hAnsi="ITC Avant Garde" w:cs="Arial"/>
          <w:bCs/>
        </w:rPr>
        <w:t>1</w:t>
      </w:r>
      <w:r w:rsidR="0093359C">
        <w:rPr>
          <w:rFonts w:ascii="ITC Avant Garde" w:hAnsi="ITC Avant Garde" w:cs="Arial"/>
          <w:bCs/>
        </w:rPr>
        <w:t>1</w:t>
      </w:r>
      <w:r w:rsidR="00EA4A4E" w:rsidRPr="00B703D6">
        <w:rPr>
          <w:rFonts w:ascii="ITC Avant Garde" w:hAnsi="ITC Avant Garde" w:cs="Arial"/>
          <w:bCs/>
        </w:rPr>
        <w:t xml:space="preserve"> de </w:t>
      </w:r>
      <w:r w:rsidR="00417D99" w:rsidRPr="00B703D6">
        <w:rPr>
          <w:rFonts w:ascii="ITC Avant Garde" w:hAnsi="ITC Avant Garde" w:cs="Arial"/>
          <w:bCs/>
        </w:rPr>
        <w:t>septi</w:t>
      </w:r>
      <w:r w:rsidR="00EA4A4E" w:rsidRPr="00B703D6">
        <w:rPr>
          <w:rFonts w:ascii="ITC Avant Garde" w:hAnsi="ITC Avant Garde" w:cs="Arial"/>
          <w:bCs/>
        </w:rPr>
        <w:t>embre</w:t>
      </w:r>
      <w:r w:rsidRPr="00B703D6">
        <w:rPr>
          <w:rFonts w:ascii="ITC Avant Garde" w:hAnsi="ITC Avant Garde" w:cs="Arial"/>
          <w:bCs/>
        </w:rPr>
        <w:t xml:space="preserve"> de 2015</w:t>
      </w:r>
      <w:r w:rsidRPr="00B53DCE">
        <w:rPr>
          <w:rFonts w:ascii="ITC Avant Garde" w:hAnsi="ITC Avant Garde" w:cs="Arial"/>
          <w:bCs/>
        </w:rPr>
        <w:t>,</w:t>
      </w:r>
      <w:r w:rsidRPr="00BD0772">
        <w:rPr>
          <w:rFonts w:ascii="ITC Avant Garde" w:hAnsi="ITC Avant Garde" w:cs="Arial"/>
          <w:bCs/>
        </w:rPr>
        <w:t xml:space="preserve"> </w:t>
      </w:r>
      <w:r w:rsidR="00185221" w:rsidRPr="00BD0772">
        <w:rPr>
          <w:rFonts w:ascii="ITC Avant Garde" w:hAnsi="ITC Avant Garde" w:cs="Arial"/>
          <w:bCs/>
        </w:rPr>
        <w:t>el</w:t>
      </w:r>
      <w:r w:rsidR="00273AAC" w:rsidRPr="00BD0772">
        <w:rPr>
          <w:rFonts w:ascii="ITC Avant Garde" w:hAnsi="ITC Avant Garde" w:cs="Arial"/>
          <w:bCs/>
        </w:rPr>
        <w:t xml:space="preserve"> apoderado</w:t>
      </w:r>
      <w:r w:rsidRPr="00BD0772">
        <w:rPr>
          <w:rFonts w:ascii="ITC Avant Garde" w:hAnsi="ITC Avant Garde" w:cs="Arial"/>
          <w:bCs/>
        </w:rPr>
        <w:t xml:space="preserve"> legal de</w:t>
      </w:r>
      <w:r w:rsidR="00D00154" w:rsidRPr="00BD0772">
        <w:rPr>
          <w:rFonts w:ascii="ITC Avant Garde" w:hAnsi="ITC Avant Garde" w:cs="Arial"/>
          <w:bCs/>
        </w:rPr>
        <w:t xml:space="preserve"> </w:t>
      </w:r>
      <w:r w:rsidR="00BD0772" w:rsidRPr="00BD0772">
        <w:rPr>
          <w:rFonts w:ascii="ITC Avant Garde" w:hAnsi="ITC Avant Garde" w:cs="Arial"/>
          <w:bCs/>
        </w:rPr>
        <w:t>Telcel</w:t>
      </w:r>
      <w:r w:rsidR="00185221" w:rsidRPr="00BD0772">
        <w:rPr>
          <w:rFonts w:ascii="ITC Avant Garde" w:hAnsi="ITC Avant Garde" w:cs="Arial"/>
          <w:bCs/>
        </w:rPr>
        <w:t xml:space="preserve"> presentó</w:t>
      </w:r>
      <w:r w:rsidRPr="00BD0772">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demand</w:t>
      </w:r>
      <w:r w:rsidR="00185221" w:rsidRPr="00BD0772">
        <w:rPr>
          <w:rFonts w:ascii="ITC Avant Garde" w:hAnsi="ITC Avant Garde" w:cs="Arial"/>
          <w:bCs/>
        </w:rPr>
        <w:t>ó</w:t>
      </w:r>
      <w:r w:rsidRPr="00BD0772">
        <w:rPr>
          <w:rFonts w:ascii="ITC Avant Garde" w:hAnsi="ITC Avant Garde" w:cs="Arial"/>
          <w:bCs/>
        </w:rPr>
        <w:t xml:space="preserve"> el amparo y protección de la justicia federal, señalando entre otros, como acto reclamado la resolución citada en el párrafo anterior.</w:t>
      </w:r>
    </w:p>
    <w:p w14:paraId="5BCA6669" w14:textId="77777777" w:rsidR="008A2078" w:rsidRDefault="00785A4D" w:rsidP="008A2078">
      <w:pPr>
        <w:pStyle w:val="Textoindependiente"/>
        <w:spacing w:after="200" w:line="276" w:lineRule="auto"/>
        <w:rPr>
          <w:rFonts w:ascii="ITC Avant Garde" w:hAnsi="ITC Avant Garde" w:cs="Arial"/>
          <w:bCs/>
        </w:rPr>
      </w:pPr>
      <w:r w:rsidRPr="0053230C">
        <w:rPr>
          <w:rFonts w:ascii="ITC Avant Garde" w:hAnsi="ITC Avant Garde" w:cs="Arial"/>
          <w:bCs/>
        </w:rPr>
        <w:t>La</w:t>
      </w:r>
      <w:r w:rsidR="00286F3B" w:rsidRPr="0053230C">
        <w:rPr>
          <w:rFonts w:ascii="ITC Avant Garde" w:hAnsi="ITC Avant Garde" w:cs="Arial"/>
          <w:bCs/>
        </w:rPr>
        <w:t xml:space="preserve"> Juez</w:t>
      </w:r>
      <w:r w:rsidR="00E35FEE">
        <w:rPr>
          <w:rFonts w:ascii="ITC Avant Garde" w:hAnsi="ITC Avant Garde" w:cs="Arial"/>
          <w:bCs/>
        </w:rPr>
        <w:t>a</w:t>
      </w:r>
      <w:r w:rsidR="00286F3B" w:rsidRPr="0053230C">
        <w:rPr>
          <w:rFonts w:ascii="ITC Avant Garde" w:hAnsi="ITC Avant Garde" w:cs="Arial"/>
          <w:bCs/>
        </w:rPr>
        <w:t xml:space="preserve"> </w:t>
      </w:r>
      <w:r w:rsidR="00273AAC" w:rsidRPr="0053230C">
        <w:rPr>
          <w:rFonts w:ascii="ITC Avant Garde" w:hAnsi="ITC Avant Garde" w:cs="Arial"/>
          <w:bCs/>
        </w:rPr>
        <w:t>Segundo</w:t>
      </w:r>
      <w:r w:rsidR="00286F3B" w:rsidRPr="0053230C">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00343BB2" w:rsidRPr="0053230C">
        <w:rPr>
          <w:rFonts w:ascii="ITC Avant Garde" w:hAnsi="ITC Avant Garde" w:cs="Arial"/>
          <w:bCs/>
        </w:rPr>
        <w:t>con el número de expediente 1</w:t>
      </w:r>
      <w:r w:rsidR="0031708E" w:rsidRPr="0053230C">
        <w:rPr>
          <w:rFonts w:ascii="ITC Avant Garde" w:hAnsi="ITC Avant Garde" w:cs="Arial"/>
          <w:bCs/>
        </w:rPr>
        <w:t>6</w:t>
      </w:r>
      <w:r w:rsidR="0093359C">
        <w:rPr>
          <w:rFonts w:ascii="ITC Avant Garde" w:hAnsi="ITC Avant Garde" w:cs="Arial"/>
          <w:bCs/>
        </w:rPr>
        <w:t>39</w:t>
      </w:r>
      <w:r w:rsidR="00286F3B" w:rsidRPr="0053230C">
        <w:rPr>
          <w:rFonts w:ascii="ITC Avant Garde" w:hAnsi="ITC Avant Garde" w:cs="Arial"/>
          <w:bCs/>
        </w:rPr>
        <w:t>/2015</w:t>
      </w:r>
      <w:r w:rsidR="00AA5F50" w:rsidRPr="0053230C">
        <w:rPr>
          <w:rFonts w:ascii="ITC Avant Garde" w:hAnsi="ITC Avant Garde" w:cs="Arial"/>
          <w:bCs/>
        </w:rPr>
        <w:t>,</w:t>
      </w:r>
      <w:r w:rsidR="00286F3B" w:rsidRPr="0053230C">
        <w:rPr>
          <w:rFonts w:ascii="ITC Avant Garde" w:hAnsi="ITC Avant Garde" w:cs="Arial"/>
          <w:bCs/>
        </w:rPr>
        <w:t xml:space="preserve"> </w:t>
      </w:r>
      <w:bookmarkStart w:id="1" w:name="OLE_LINK1"/>
      <w:bookmarkStart w:id="2" w:name="OLE_LINK2"/>
      <w:r w:rsidR="00286F3B" w:rsidRPr="0053230C">
        <w:rPr>
          <w:rFonts w:ascii="ITC Avant Garde" w:hAnsi="ITC Avant Garde" w:cs="Arial"/>
          <w:bCs/>
        </w:rPr>
        <w:t>admitió a trámite la demanda de amparo, solicitó a las autoridades señaladas como responsables su informe justificado, dio al Agente del Ministerio Público de la Federación la intervención que le compete y seguidos los trámites de le</w:t>
      </w:r>
      <w:bookmarkEnd w:id="1"/>
      <w:bookmarkEnd w:id="2"/>
      <w:r w:rsidR="00286F3B" w:rsidRPr="0053230C">
        <w:rPr>
          <w:rFonts w:ascii="ITC Avant Garde" w:hAnsi="ITC Avant Garde" w:cs="Arial"/>
          <w:bCs/>
        </w:rPr>
        <w:t xml:space="preserve">y, </w:t>
      </w:r>
      <w:r w:rsidR="00AA5F50" w:rsidRPr="00A95C5E">
        <w:rPr>
          <w:rFonts w:ascii="ITC Avant Garde" w:hAnsi="ITC Avant Garde" w:cs="Arial"/>
          <w:bCs/>
        </w:rPr>
        <w:t xml:space="preserve">dictó sentencia </w:t>
      </w:r>
      <w:r w:rsidR="00D10FF6" w:rsidRPr="00A95C5E">
        <w:rPr>
          <w:rFonts w:ascii="ITC Avant Garde" w:hAnsi="ITC Avant Garde" w:cs="Arial"/>
          <w:bCs/>
        </w:rPr>
        <w:t xml:space="preserve">el </w:t>
      </w:r>
      <w:r w:rsidR="0093359C">
        <w:rPr>
          <w:rFonts w:ascii="ITC Avant Garde" w:hAnsi="ITC Avant Garde" w:cs="Arial"/>
          <w:bCs/>
        </w:rPr>
        <w:t>8</w:t>
      </w:r>
      <w:r w:rsidR="00D10FF6" w:rsidRPr="00A95C5E">
        <w:rPr>
          <w:rFonts w:ascii="ITC Avant Garde" w:hAnsi="ITC Avant Garde" w:cs="Arial"/>
          <w:bCs/>
        </w:rPr>
        <w:t xml:space="preserve"> de </w:t>
      </w:r>
      <w:r w:rsidR="0093359C">
        <w:rPr>
          <w:rFonts w:ascii="ITC Avant Garde" w:hAnsi="ITC Avant Garde" w:cs="Arial"/>
          <w:bCs/>
        </w:rPr>
        <w:t>agosto</w:t>
      </w:r>
      <w:r w:rsidR="0031708E" w:rsidRPr="00A95C5E">
        <w:rPr>
          <w:rFonts w:ascii="ITC Avant Garde" w:hAnsi="ITC Avant Garde" w:cs="Arial"/>
          <w:bCs/>
        </w:rPr>
        <w:t xml:space="preserve"> </w:t>
      </w:r>
      <w:r w:rsidR="00D10FF6" w:rsidRPr="00A95C5E">
        <w:rPr>
          <w:rFonts w:ascii="ITC Avant Garde" w:hAnsi="ITC Avant Garde" w:cs="Arial"/>
          <w:bCs/>
        </w:rPr>
        <w:t>de 2016</w:t>
      </w:r>
      <w:r w:rsidR="00D10FF6" w:rsidRPr="001216E3">
        <w:rPr>
          <w:rFonts w:ascii="ITC Avant Garde" w:hAnsi="ITC Avant Garde" w:cs="Arial"/>
          <w:bCs/>
        </w:rPr>
        <w:t>.</w:t>
      </w:r>
    </w:p>
    <w:p w14:paraId="4BC84DC5" w14:textId="77777777" w:rsidR="008A2078" w:rsidRDefault="00864E8A" w:rsidP="008A2078">
      <w:pPr>
        <w:pStyle w:val="Textoindependiente"/>
        <w:spacing w:after="200" w:line="276" w:lineRule="auto"/>
        <w:rPr>
          <w:rFonts w:ascii="ITC Avant Garde" w:hAnsi="ITC Avant Garde" w:cs="Arial"/>
          <w:bCs/>
        </w:rPr>
      </w:pPr>
      <w:r w:rsidRPr="00D51BDE">
        <w:rPr>
          <w:rFonts w:ascii="ITC Avant Garde" w:hAnsi="ITC Avant Garde" w:cs="Arial"/>
          <w:bCs/>
        </w:rPr>
        <w:lastRenderedPageBreak/>
        <w:t xml:space="preserve">Ahora bien, dado que </w:t>
      </w:r>
      <w:r w:rsidR="00FA2D24" w:rsidRPr="00D51BDE">
        <w:rPr>
          <w:rFonts w:ascii="ITC Avant Garde" w:hAnsi="ITC Avant Garde" w:cs="Arial"/>
          <w:bCs/>
        </w:rPr>
        <w:t xml:space="preserve">Telcel </w:t>
      </w:r>
      <w:r w:rsidR="001547F0" w:rsidRPr="00D51BDE">
        <w:rPr>
          <w:rFonts w:ascii="ITC Avant Garde" w:hAnsi="ITC Avant Garde" w:cs="Arial"/>
          <w:bCs/>
        </w:rPr>
        <w:t>y el Pleno del Instituto</w:t>
      </w:r>
      <w:r w:rsidR="007C02B9" w:rsidRPr="00D51BDE">
        <w:rPr>
          <w:rFonts w:ascii="ITC Avant Garde" w:hAnsi="ITC Avant Garde" w:cs="Arial"/>
          <w:bCs/>
        </w:rPr>
        <w:t>, a través de la Dirección General de Defensa Jurídica del Instituto,</w:t>
      </w:r>
      <w:r w:rsidR="001547F0" w:rsidRPr="00D51BDE">
        <w:rPr>
          <w:rFonts w:ascii="ITC Avant Garde" w:hAnsi="ITC Avant Garde" w:cs="Arial"/>
          <w:bCs/>
        </w:rPr>
        <w:t xml:space="preserve"> quedaron</w:t>
      </w:r>
      <w:r w:rsidRPr="00D51BDE">
        <w:rPr>
          <w:rFonts w:ascii="ITC Avant Garde" w:hAnsi="ITC Avant Garde" w:cs="Arial"/>
          <w:bCs/>
        </w:rPr>
        <w:t xml:space="preserve"> inconforme</w:t>
      </w:r>
      <w:r w:rsidR="001547F0" w:rsidRPr="00D51BDE">
        <w:rPr>
          <w:rFonts w:ascii="ITC Avant Garde" w:hAnsi="ITC Avant Garde" w:cs="Arial"/>
          <w:bCs/>
        </w:rPr>
        <w:t>s</w:t>
      </w:r>
      <w:r w:rsidRPr="00D51BDE">
        <w:rPr>
          <w:rFonts w:ascii="ITC Avant Garde" w:hAnsi="ITC Avant Garde" w:cs="Arial"/>
          <w:bCs/>
        </w:rPr>
        <w:t xml:space="preserve"> con la sentencia</w:t>
      </w:r>
      <w:r w:rsidR="001547F0" w:rsidRPr="00D51BDE">
        <w:rPr>
          <w:rFonts w:ascii="ITC Avant Garde" w:hAnsi="ITC Avant Garde" w:cs="Arial"/>
          <w:bCs/>
        </w:rPr>
        <w:t>,</w:t>
      </w:r>
      <w:r w:rsidRPr="00D51BDE">
        <w:rPr>
          <w:rFonts w:ascii="ITC Avant Garde" w:hAnsi="ITC Avant Garde" w:cs="Arial"/>
          <w:bCs/>
        </w:rPr>
        <w:t xml:space="preserve"> </w:t>
      </w:r>
      <w:r w:rsidR="001547F0" w:rsidRPr="00D51BDE">
        <w:rPr>
          <w:rFonts w:ascii="ITC Avant Garde" w:hAnsi="ITC Avant Garde" w:cs="Arial"/>
          <w:bCs/>
        </w:rPr>
        <w:t>interpusieron</w:t>
      </w:r>
      <w:r w:rsidR="0015729A" w:rsidRPr="00D51BDE">
        <w:rPr>
          <w:rFonts w:ascii="ITC Avant Garde" w:hAnsi="ITC Avant Garde" w:cs="Arial"/>
          <w:bCs/>
        </w:rPr>
        <w:t xml:space="preserve"> </w:t>
      </w:r>
      <w:r w:rsidRPr="00D51BDE">
        <w:rPr>
          <w:rFonts w:ascii="ITC Avant Garde" w:hAnsi="ITC Avant Garde" w:cs="Arial"/>
          <w:bCs/>
        </w:rPr>
        <w:t xml:space="preserve">recurso de revisión, </w:t>
      </w:r>
      <w:r w:rsidR="001547F0" w:rsidRPr="00D51BDE">
        <w:rPr>
          <w:rFonts w:ascii="ITC Avant Garde" w:hAnsi="ITC Avant Garde" w:cs="Arial"/>
          <w:bCs/>
        </w:rPr>
        <w:t>los cuales</w:t>
      </w:r>
      <w:r w:rsidRPr="00D51BDE">
        <w:rPr>
          <w:rFonts w:ascii="ITC Avant Garde" w:hAnsi="ITC Avant Garde" w:cs="Arial"/>
          <w:bCs/>
        </w:rPr>
        <w:t xml:space="preserve"> fue</w:t>
      </w:r>
      <w:r w:rsidR="001547F0" w:rsidRPr="00D51BDE">
        <w:rPr>
          <w:rFonts w:ascii="ITC Avant Garde" w:hAnsi="ITC Avant Garde" w:cs="Arial"/>
          <w:bCs/>
        </w:rPr>
        <w:t>ron</w:t>
      </w:r>
      <w:r w:rsidRPr="00D51BDE">
        <w:rPr>
          <w:rFonts w:ascii="ITC Avant Garde" w:hAnsi="ITC Avant Garde" w:cs="Arial"/>
          <w:bCs/>
        </w:rPr>
        <w:t xml:space="preserve"> turnado</w:t>
      </w:r>
      <w:r w:rsidR="001547F0" w:rsidRPr="00D51BDE">
        <w:rPr>
          <w:rFonts w:ascii="ITC Avant Garde" w:hAnsi="ITC Avant Garde" w:cs="Arial"/>
          <w:bCs/>
        </w:rPr>
        <w:t>s</w:t>
      </w:r>
      <w:r w:rsidRPr="00D51BDE">
        <w:rPr>
          <w:rFonts w:ascii="ITC Avant Garde" w:hAnsi="ITC Avant Garde" w:cs="Arial"/>
          <w:bCs/>
        </w:rPr>
        <w:t xml:space="preserve"> al </w:t>
      </w:r>
      <w:r w:rsidR="001216E3">
        <w:rPr>
          <w:rFonts w:ascii="ITC Avant Garde" w:hAnsi="ITC Avant Garde" w:cs="Arial"/>
          <w:bCs/>
        </w:rPr>
        <w:t>Segundo Tribunal</w:t>
      </w:r>
      <w:r w:rsidRPr="00D51BDE">
        <w:rPr>
          <w:rFonts w:ascii="ITC Avant Garde" w:hAnsi="ITC Avant Garde" w:cs="Arial"/>
          <w:bCs/>
        </w:rPr>
        <w:t xml:space="preserve"> Colegiado de Circuito en Materia Administrativa especializado en Competencia Económica, Radiodifusión y Telecomunicaciones con residencia en la Ciudad de México y jurisdicción en toda la República, </w:t>
      </w:r>
      <w:r w:rsidR="001547F0" w:rsidRPr="00D51BDE">
        <w:rPr>
          <w:rFonts w:ascii="ITC Avant Garde" w:hAnsi="ITC Avant Garde" w:cs="Arial"/>
          <w:bCs/>
        </w:rPr>
        <w:t>mismos que se admitieron</w:t>
      </w:r>
      <w:r w:rsidRPr="00D51BDE">
        <w:rPr>
          <w:rFonts w:ascii="ITC Avant Garde" w:hAnsi="ITC Avant Garde" w:cs="Arial"/>
          <w:bCs/>
        </w:rPr>
        <w:t xml:space="preserve"> a trámite y se registr</w:t>
      </w:r>
      <w:r w:rsidR="00A620C9" w:rsidRPr="00D51BDE">
        <w:rPr>
          <w:rFonts w:ascii="ITC Avant Garde" w:hAnsi="ITC Avant Garde" w:cs="Arial"/>
          <w:bCs/>
        </w:rPr>
        <w:t xml:space="preserve">aron bajo el toca R.A. </w:t>
      </w:r>
      <w:r w:rsidR="00D51BDE">
        <w:rPr>
          <w:rFonts w:ascii="ITC Avant Garde" w:hAnsi="ITC Avant Garde" w:cs="Arial"/>
          <w:bCs/>
        </w:rPr>
        <w:t>1</w:t>
      </w:r>
      <w:r w:rsidR="006772C1">
        <w:rPr>
          <w:rFonts w:ascii="ITC Avant Garde" w:hAnsi="ITC Avant Garde" w:cs="Arial"/>
          <w:bCs/>
        </w:rPr>
        <w:t>10</w:t>
      </w:r>
      <w:r w:rsidR="00FA2D24" w:rsidRPr="00D51BDE">
        <w:rPr>
          <w:rFonts w:ascii="ITC Avant Garde" w:hAnsi="ITC Avant Garde" w:cs="Arial"/>
          <w:bCs/>
        </w:rPr>
        <w:t>/2016.</w:t>
      </w:r>
    </w:p>
    <w:p w14:paraId="19564CD5" w14:textId="77777777" w:rsidR="008A2078" w:rsidRDefault="00A85E09" w:rsidP="008A2078">
      <w:pPr>
        <w:pStyle w:val="Textoindependiente"/>
        <w:spacing w:after="200" w:line="276" w:lineRule="auto"/>
        <w:rPr>
          <w:rFonts w:ascii="ITC Avant Garde" w:hAnsi="ITC Avant Garde" w:cs="Arial"/>
          <w:bCs/>
        </w:rPr>
      </w:pPr>
      <w:r w:rsidRPr="00B52E67">
        <w:rPr>
          <w:rFonts w:ascii="ITC Avant Garde" w:hAnsi="ITC Avant Garde" w:cs="Arial"/>
          <w:bCs/>
        </w:rPr>
        <w:t xml:space="preserve">En tal virtud, fueron turnados los autos al Magistrado ponente para la formulación del proyecto de resolución respectivo y mediante ejecutoria de fecha 1 de </w:t>
      </w:r>
      <w:r w:rsidR="00B52E67" w:rsidRPr="00B52E67">
        <w:rPr>
          <w:rFonts w:ascii="ITC Avant Garde" w:hAnsi="ITC Avant Garde" w:cs="Arial"/>
          <w:bCs/>
        </w:rPr>
        <w:t>diciembre</w:t>
      </w:r>
      <w:r w:rsidRPr="00B52E67">
        <w:rPr>
          <w:rFonts w:ascii="ITC Avant Garde" w:hAnsi="ITC Avant Garde" w:cs="Arial"/>
          <w:bCs/>
        </w:rPr>
        <w:t xml:space="preserve"> de 2016, se resolvió:</w:t>
      </w:r>
    </w:p>
    <w:p w14:paraId="6BB152D4" w14:textId="77777777" w:rsidR="008A2078" w:rsidRDefault="00F5287D"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sz w:val="17"/>
          <w:szCs w:val="17"/>
        </w:rPr>
        <w:t>“</w:t>
      </w:r>
      <w:r w:rsidR="00CD28F8" w:rsidRPr="00C30B85">
        <w:rPr>
          <w:rFonts w:ascii="ITC Avant Garde" w:hAnsi="ITC Avant Garde" w:cs="Arial"/>
          <w:b/>
          <w:bCs/>
          <w:i/>
          <w:sz w:val="17"/>
          <w:szCs w:val="17"/>
        </w:rPr>
        <w:t>PRIMERO.</w:t>
      </w:r>
      <w:r w:rsidR="00A620C9" w:rsidRPr="00C30B85">
        <w:rPr>
          <w:rFonts w:ascii="ITC Avant Garde" w:hAnsi="ITC Avant Garde" w:cs="Arial"/>
          <w:bCs/>
          <w:i/>
          <w:sz w:val="17"/>
          <w:szCs w:val="17"/>
        </w:rPr>
        <w:t xml:space="preserve"> </w:t>
      </w:r>
      <w:r w:rsidR="0024376C" w:rsidRPr="00C30B85">
        <w:rPr>
          <w:rFonts w:ascii="ITC Avant Garde" w:hAnsi="ITC Avant Garde" w:cs="Arial"/>
          <w:b/>
          <w:bCs/>
          <w:i/>
          <w:sz w:val="17"/>
          <w:szCs w:val="17"/>
        </w:rPr>
        <w:t>En la materia del recurso competencia de este tribunal, se MODIFICA la resolución de origen, en términos del sexto considerando de este fallo.</w:t>
      </w:r>
      <w:r w:rsidR="001216E3" w:rsidRPr="00C30B85">
        <w:rPr>
          <w:rFonts w:ascii="ITC Avant Garde" w:hAnsi="ITC Avant Garde" w:cs="Arial"/>
          <w:b/>
          <w:bCs/>
          <w:i/>
          <w:sz w:val="17"/>
          <w:szCs w:val="17"/>
        </w:rPr>
        <w:t xml:space="preserve"> - - - </w:t>
      </w:r>
      <w:r w:rsidR="009A4449" w:rsidRPr="00C30B85">
        <w:rPr>
          <w:rFonts w:ascii="ITC Avant Garde" w:hAnsi="ITC Avant Garde" w:cs="Arial"/>
          <w:b/>
          <w:bCs/>
          <w:i/>
          <w:sz w:val="17"/>
          <w:szCs w:val="17"/>
        </w:rPr>
        <w:t>SEGUNDO.</w:t>
      </w:r>
      <w:r w:rsidR="00066C1E" w:rsidRPr="00C30B85">
        <w:rPr>
          <w:rFonts w:ascii="ITC Avant Garde" w:hAnsi="ITC Avant Garde" w:cs="Arial"/>
          <w:b/>
          <w:bCs/>
          <w:i/>
          <w:sz w:val="17"/>
          <w:szCs w:val="17"/>
        </w:rPr>
        <w:t xml:space="preserve"> </w:t>
      </w:r>
      <w:r w:rsidR="0024376C" w:rsidRPr="00C30B85">
        <w:rPr>
          <w:rFonts w:ascii="ITC Avant Garde" w:hAnsi="ITC Avant Garde" w:cs="Arial"/>
          <w:b/>
          <w:bCs/>
          <w:i/>
          <w:sz w:val="17"/>
          <w:szCs w:val="17"/>
        </w:rPr>
        <w:t>Se REMITEN LOS AUTOS A LA SUPREMA CORTE DE JUSTICIA DE LA NACIÓN, para que determine si se actualiza su competencia de origen en relación con el planteamiento de inconstitucionalidad del artículo 131, párrafo segundo, inciso a) y último, así como los diversos Sexto, Vigésimo, párrafos primero y segundo y Trigésimo Quinto Transitorios, al no actualizarse algún aspecto relacionado con la competencia delegada de este Tribunal Colegiado</w:t>
      </w:r>
      <w:r w:rsidR="00F24F98" w:rsidRPr="00C30B85">
        <w:rPr>
          <w:rFonts w:ascii="ITC Avant Garde" w:hAnsi="ITC Avant Garde" w:cs="Arial"/>
          <w:b/>
          <w:bCs/>
          <w:i/>
          <w:sz w:val="17"/>
          <w:szCs w:val="17"/>
        </w:rPr>
        <w:t>.</w:t>
      </w:r>
      <w:r w:rsidR="001216E3" w:rsidRPr="00C30B85">
        <w:rPr>
          <w:rFonts w:ascii="ITC Avant Garde" w:hAnsi="ITC Avant Garde" w:cs="Arial"/>
          <w:bCs/>
          <w:i/>
          <w:sz w:val="17"/>
          <w:szCs w:val="17"/>
        </w:rPr>
        <w:t xml:space="preserve"> (…)</w:t>
      </w:r>
      <w:r w:rsidR="00F24F98" w:rsidRPr="00C30B85">
        <w:rPr>
          <w:rFonts w:ascii="ITC Avant Garde" w:hAnsi="ITC Avant Garde" w:cs="Arial"/>
          <w:bCs/>
          <w:i/>
          <w:sz w:val="17"/>
          <w:szCs w:val="17"/>
        </w:rPr>
        <w:t>”</w:t>
      </w:r>
    </w:p>
    <w:p w14:paraId="41FBCFE3" w14:textId="77777777" w:rsidR="008A2078" w:rsidRDefault="00C47423" w:rsidP="008A2078">
      <w:pPr>
        <w:pStyle w:val="Textoindependiente"/>
        <w:spacing w:after="200" w:line="276" w:lineRule="auto"/>
        <w:rPr>
          <w:rFonts w:ascii="ITC Avant Garde" w:hAnsi="ITC Avant Garde" w:cs="Arial"/>
          <w:bCs/>
        </w:rPr>
      </w:pPr>
      <w:r w:rsidRPr="00A95C5E">
        <w:rPr>
          <w:rFonts w:ascii="ITC Avant Garde" w:hAnsi="ITC Avant Garde" w:cs="Arial"/>
          <w:bCs/>
        </w:rPr>
        <w:t xml:space="preserve">Es así </w:t>
      </w:r>
      <w:r w:rsidR="00511650" w:rsidRPr="00A95C5E">
        <w:rPr>
          <w:rFonts w:ascii="ITC Avant Garde" w:hAnsi="ITC Avant Garde" w:cs="Arial"/>
          <w:bCs/>
        </w:rPr>
        <w:t>que,</w:t>
      </w:r>
      <w:r w:rsidRPr="00A95C5E">
        <w:rPr>
          <w:rFonts w:ascii="ITC Avant Garde" w:hAnsi="ITC Avant Garde" w:cs="Arial"/>
          <w:bCs/>
        </w:rPr>
        <w:t xml:space="preserve"> mediante acuerdo de </w:t>
      </w:r>
      <w:r w:rsidR="0076658A" w:rsidRPr="00A95C5E">
        <w:rPr>
          <w:rFonts w:ascii="ITC Avant Garde" w:hAnsi="ITC Avant Garde" w:cs="Arial"/>
          <w:bCs/>
        </w:rPr>
        <w:t xml:space="preserve">2 de </w:t>
      </w:r>
      <w:r w:rsidR="00C65EFA">
        <w:rPr>
          <w:rFonts w:ascii="ITC Avant Garde" w:hAnsi="ITC Avant Garde" w:cs="Arial"/>
          <w:bCs/>
        </w:rPr>
        <w:t>enero</w:t>
      </w:r>
      <w:r w:rsidR="007917CE" w:rsidRPr="00A95C5E">
        <w:rPr>
          <w:rFonts w:ascii="ITC Avant Garde" w:hAnsi="ITC Avant Garde" w:cs="Arial"/>
          <w:bCs/>
        </w:rPr>
        <w:t xml:space="preserve"> d</w:t>
      </w:r>
      <w:r w:rsidR="0076658A" w:rsidRPr="00A95C5E">
        <w:rPr>
          <w:rFonts w:ascii="ITC Avant Garde" w:hAnsi="ITC Avant Garde" w:cs="Arial"/>
          <w:bCs/>
        </w:rPr>
        <w:t>e 201</w:t>
      </w:r>
      <w:r w:rsidR="00C65EFA">
        <w:rPr>
          <w:rFonts w:ascii="ITC Avant Garde" w:hAnsi="ITC Avant Garde" w:cs="Arial"/>
          <w:bCs/>
        </w:rPr>
        <w:t>7</w:t>
      </w:r>
      <w:r w:rsidRPr="00A95C5E">
        <w:rPr>
          <w:rFonts w:ascii="ITC Avant Garde" w:hAnsi="ITC Avant Garde" w:cs="Arial"/>
          <w:bCs/>
        </w:rPr>
        <w:t xml:space="preserve">, </w:t>
      </w:r>
      <w:r w:rsidR="0076658A" w:rsidRPr="00A95C5E">
        <w:rPr>
          <w:rFonts w:ascii="ITC Avant Garde" w:hAnsi="ITC Avant Garde" w:cs="Arial"/>
          <w:bCs/>
        </w:rPr>
        <w:t xml:space="preserve">la Suprema </w:t>
      </w:r>
      <w:r w:rsidR="00BD35A7" w:rsidRPr="00A95C5E">
        <w:rPr>
          <w:rFonts w:ascii="ITC Avant Garde" w:hAnsi="ITC Avant Garde" w:cs="Arial"/>
          <w:bCs/>
        </w:rPr>
        <w:t xml:space="preserve">Corte de Justicia de la Nación (en lo sucesivo, “SCJN”) </w:t>
      </w:r>
      <w:r w:rsidR="00F6585B" w:rsidRPr="00A95C5E">
        <w:rPr>
          <w:rFonts w:ascii="ITC Avant Garde" w:hAnsi="ITC Avant Garde" w:cs="Arial"/>
          <w:bCs/>
        </w:rPr>
        <w:t xml:space="preserve">asumió competencia originaria para conocer el medio de impugnación </w:t>
      </w:r>
      <w:r w:rsidR="00BD35A7" w:rsidRPr="00A95C5E">
        <w:rPr>
          <w:rFonts w:ascii="ITC Avant Garde" w:hAnsi="ITC Avant Garde" w:cs="Arial"/>
          <w:bCs/>
        </w:rPr>
        <w:t xml:space="preserve">y </w:t>
      </w:r>
      <w:r w:rsidR="00A150EA" w:rsidRPr="00A95C5E">
        <w:rPr>
          <w:rFonts w:ascii="ITC Avant Garde" w:hAnsi="ITC Avant Garde" w:cs="Arial"/>
          <w:bCs/>
        </w:rPr>
        <w:t>mediante ejecuto</w:t>
      </w:r>
      <w:r w:rsidR="001206E4" w:rsidRPr="00A95C5E">
        <w:rPr>
          <w:rFonts w:ascii="ITC Avant Garde" w:hAnsi="ITC Avant Garde" w:cs="Arial"/>
          <w:bCs/>
        </w:rPr>
        <w:t xml:space="preserve">ria de fecha </w:t>
      </w:r>
      <w:r w:rsidR="001C6D5F">
        <w:rPr>
          <w:rFonts w:ascii="ITC Avant Garde" w:hAnsi="ITC Avant Garde" w:cs="Arial"/>
          <w:bCs/>
        </w:rPr>
        <w:t>13</w:t>
      </w:r>
      <w:r w:rsidR="0076658A" w:rsidRPr="00A95C5E">
        <w:rPr>
          <w:rFonts w:ascii="ITC Avant Garde" w:hAnsi="ITC Avant Garde" w:cs="Arial"/>
          <w:bCs/>
        </w:rPr>
        <w:t xml:space="preserve"> de </w:t>
      </w:r>
      <w:r w:rsidR="001C6D5F">
        <w:rPr>
          <w:rFonts w:ascii="ITC Avant Garde" w:hAnsi="ITC Avant Garde" w:cs="Arial"/>
          <w:bCs/>
        </w:rPr>
        <w:t>septiembre</w:t>
      </w:r>
      <w:r w:rsidR="00F6585B" w:rsidRPr="00A95C5E">
        <w:rPr>
          <w:rFonts w:ascii="ITC Avant Garde" w:hAnsi="ITC Avant Garde" w:cs="Arial"/>
          <w:bCs/>
        </w:rPr>
        <w:t xml:space="preserve"> </w:t>
      </w:r>
      <w:r w:rsidR="001206E4" w:rsidRPr="00A95C5E">
        <w:rPr>
          <w:rFonts w:ascii="ITC Avant Garde" w:hAnsi="ITC Avant Garde" w:cs="Arial"/>
          <w:bCs/>
        </w:rPr>
        <w:t>de 2017</w:t>
      </w:r>
      <w:r w:rsidR="00A150EA" w:rsidRPr="00A95C5E">
        <w:rPr>
          <w:rFonts w:ascii="ITC Avant Garde" w:hAnsi="ITC Avant Garde" w:cs="Arial"/>
          <w:bCs/>
        </w:rPr>
        <w:t>,</w:t>
      </w:r>
      <w:r w:rsidR="00A150EA" w:rsidRPr="006D6AF9">
        <w:rPr>
          <w:rFonts w:ascii="ITC Avant Garde" w:hAnsi="ITC Avant Garde" w:cs="Arial"/>
          <w:bCs/>
        </w:rPr>
        <w:t xml:space="preserve"> resolvió lo siguiente:</w:t>
      </w:r>
    </w:p>
    <w:p w14:paraId="19E334C2" w14:textId="77777777" w:rsidR="008A2078" w:rsidRDefault="00CD2C5F" w:rsidP="008A2078">
      <w:pPr>
        <w:pStyle w:val="Textoindependiente"/>
        <w:spacing w:after="200" w:line="276" w:lineRule="auto"/>
        <w:ind w:left="567" w:right="532"/>
        <w:rPr>
          <w:rFonts w:ascii="ITC Avant Garde" w:hAnsi="ITC Avant Garde" w:cs="Arial"/>
          <w:b/>
          <w:bCs/>
          <w:i/>
          <w:sz w:val="17"/>
          <w:szCs w:val="17"/>
        </w:rPr>
      </w:pPr>
      <w:r w:rsidRPr="00C30B85">
        <w:rPr>
          <w:rFonts w:ascii="ITC Avant Garde" w:hAnsi="ITC Avant Garde" w:cs="Arial"/>
          <w:b/>
          <w:bCs/>
          <w:sz w:val="17"/>
          <w:szCs w:val="17"/>
        </w:rPr>
        <w:t>“</w:t>
      </w:r>
      <w:r w:rsidR="00A150EA" w:rsidRPr="00C30B85">
        <w:rPr>
          <w:rFonts w:ascii="ITC Avant Garde" w:hAnsi="ITC Avant Garde" w:cs="Arial"/>
          <w:b/>
          <w:bCs/>
          <w:i/>
          <w:sz w:val="17"/>
          <w:szCs w:val="17"/>
        </w:rPr>
        <w:t xml:space="preserve">PRIMERO. </w:t>
      </w:r>
      <w:r w:rsidR="00531799" w:rsidRPr="00C30B85">
        <w:rPr>
          <w:rFonts w:ascii="ITC Avant Garde" w:hAnsi="ITC Avant Garde" w:cs="Arial"/>
          <w:b/>
          <w:bCs/>
          <w:i/>
          <w:sz w:val="17"/>
          <w:szCs w:val="17"/>
        </w:rPr>
        <w:t xml:space="preserve">En </w:t>
      </w:r>
      <w:r w:rsidR="00BD35A7" w:rsidRPr="00C30B85">
        <w:rPr>
          <w:rFonts w:ascii="ITC Avant Garde" w:hAnsi="ITC Avant Garde" w:cs="Arial"/>
          <w:b/>
          <w:bCs/>
          <w:i/>
          <w:sz w:val="17"/>
          <w:szCs w:val="17"/>
        </w:rPr>
        <w:t xml:space="preserve">la </w:t>
      </w:r>
      <w:r w:rsidR="00531799" w:rsidRPr="00C30B85">
        <w:rPr>
          <w:rFonts w:ascii="ITC Avant Garde" w:hAnsi="ITC Avant Garde" w:cs="Arial"/>
          <w:b/>
          <w:bCs/>
          <w:i/>
          <w:sz w:val="17"/>
          <w:szCs w:val="17"/>
        </w:rPr>
        <w:t>materia de la revisión</w:t>
      </w:r>
      <w:r w:rsidR="006076A5" w:rsidRPr="00C30B85">
        <w:rPr>
          <w:rFonts w:ascii="ITC Avant Garde" w:hAnsi="ITC Avant Garde" w:cs="Arial"/>
          <w:b/>
          <w:bCs/>
          <w:i/>
          <w:sz w:val="17"/>
          <w:szCs w:val="17"/>
        </w:rPr>
        <w:t xml:space="preserve">, </w:t>
      </w:r>
      <w:r w:rsidR="00BD35A7" w:rsidRPr="00C30B85">
        <w:rPr>
          <w:rFonts w:ascii="ITC Avant Garde" w:hAnsi="ITC Avant Garde" w:cs="Arial"/>
          <w:b/>
          <w:bCs/>
          <w:i/>
          <w:sz w:val="17"/>
          <w:szCs w:val="17"/>
        </w:rPr>
        <w:t xml:space="preserve">competencia de esta </w:t>
      </w:r>
      <w:r w:rsidR="006076A5" w:rsidRPr="00C30B85">
        <w:rPr>
          <w:rFonts w:ascii="ITC Avant Garde" w:hAnsi="ITC Avant Garde" w:cs="Arial"/>
          <w:b/>
          <w:bCs/>
          <w:i/>
          <w:sz w:val="17"/>
          <w:szCs w:val="17"/>
        </w:rPr>
        <w:t>Segunda</w:t>
      </w:r>
      <w:r w:rsidR="00BD35A7" w:rsidRPr="00C30B85">
        <w:rPr>
          <w:rFonts w:ascii="ITC Avant Garde" w:hAnsi="ITC Avant Garde" w:cs="Arial"/>
          <w:b/>
          <w:bCs/>
          <w:i/>
          <w:sz w:val="17"/>
          <w:szCs w:val="17"/>
        </w:rPr>
        <w:t xml:space="preserve"> Sala de la Suprema Corte de Justicia de la Nación, se modifica la sentencia recurrida.</w:t>
      </w:r>
      <w:r w:rsidR="00511650" w:rsidRPr="00C30B85">
        <w:rPr>
          <w:rFonts w:ascii="ITC Avant Garde" w:hAnsi="ITC Avant Garde" w:cs="Arial"/>
          <w:b/>
          <w:bCs/>
          <w:i/>
          <w:sz w:val="17"/>
          <w:szCs w:val="17"/>
        </w:rPr>
        <w:t xml:space="preserve"> </w:t>
      </w:r>
      <w:r w:rsidR="00981040" w:rsidRPr="00C30B85">
        <w:rPr>
          <w:rFonts w:ascii="ITC Avant Garde" w:hAnsi="ITC Avant Garde" w:cs="Arial"/>
          <w:b/>
          <w:bCs/>
          <w:i/>
          <w:sz w:val="17"/>
          <w:szCs w:val="17"/>
        </w:rPr>
        <w:t xml:space="preserve">- - - </w:t>
      </w:r>
      <w:r w:rsidR="00BD35A7" w:rsidRPr="00C30B85">
        <w:rPr>
          <w:rFonts w:ascii="ITC Avant Garde" w:hAnsi="ITC Avant Garde" w:cs="Arial"/>
          <w:b/>
          <w:bCs/>
          <w:i/>
          <w:sz w:val="17"/>
          <w:szCs w:val="17"/>
        </w:rPr>
        <w:t>SEGUNDO.</w:t>
      </w:r>
      <w:r w:rsidR="00511650" w:rsidRPr="00C30B85">
        <w:rPr>
          <w:rFonts w:ascii="ITC Avant Garde" w:hAnsi="ITC Avant Garde" w:cs="Arial"/>
          <w:b/>
          <w:bCs/>
          <w:i/>
          <w:sz w:val="17"/>
          <w:szCs w:val="17"/>
        </w:rPr>
        <w:t xml:space="preserve"> Se sobresee en el juicio </w:t>
      </w:r>
      <w:r w:rsidR="002C54D2" w:rsidRPr="00C30B85">
        <w:rPr>
          <w:rFonts w:ascii="ITC Avant Garde" w:hAnsi="ITC Avant Garde" w:cs="Arial"/>
          <w:b/>
          <w:bCs/>
          <w:i/>
          <w:sz w:val="17"/>
          <w:szCs w:val="17"/>
        </w:rPr>
        <w:t>de amparo</w:t>
      </w:r>
      <w:r w:rsidR="006076A5" w:rsidRPr="00C30B85">
        <w:rPr>
          <w:rFonts w:ascii="ITC Avant Garde" w:hAnsi="ITC Avant Garde" w:cs="Arial"/>
          <w:b/>
          <w:bCs/>
          <w:i/>
          <w:sz w:val="17"/>
          <w:szCs w:val="17"/>
        </w:rPr>
        <w:t xml:space="preserve"> número 1639/2015</w:t>
      </w:r>
      <w:r w:rsidR="002C54D2" w:rsidRPr="00C30B85">
        <w:rPr>
          <w:rFonts w:ascii="ITC Avant Garde" w:hAnsi="ITC Avant Garde" w:cs="Arial"/>
          <w:b/>
          <w:bCs/>
          <w:i/>
          <w:sz w:val="17"/>
          <w:szCs w:val="17"/>
        </w:rPr>
        <w:t xml:space="preserve">, </w:t>
      </w:r>
      <w:r w:rsidR="006076A5" w:rsidRPr="00C30B85">
        <w:rPr>
          <w:rFonts w:ascii="ITC Avant Garde" w:hAnsi="ITC Avant Garde" w:cs="Arial"/>
          <w:b/>
          <w:bCs/>
          <w:i/>
          <w:sz w:val="17"/>
          <w:szCs w:val="17"/>
        </w:rPr>
        <w:t xml:space="preserve">promovido por la quejosa Radiomóvil Dipsa, Sociedad Anónima de Capital Variable, </w:t>
      </w:r>
      <w:r w:rsidR="00BD35A7" w:rsidRPr="00C30B85">
        <w:rPr>
          <w:rFonts w:ascii="ITC Avant Garde" w:hAnsi="ITC Avant Garde" w:cs="Arial"/>
          <w:b/>
          <w:bCs/>
          <w:i/>
          <w:sz w:val="17"/>
          <w:szCs w:val="17"/>
        </w:rPr>
        <w:t>respecto de</w:t>
      </w:r>
      <w:r w:rsidR="006076A5" w:rsidRPr="00C30B85">
        <w:rPr>
          <w:rFonts w:ascii="ITC Avant Garde" w:hAnsi="ITC Avant Garde" w:cs="Arial"/>
          <w:b/>
          <w:bCs/>
          <w:i/>
          <w:sz w:val="17"/>
          <w:szCs w:val="17"/>
        </w:rPr>
        <w:t xml:space="preserve"> los </w:t>
      </w:r>
      <w:r w:rsidR="002C54D2" w:rsidRPr="00C30B85">
        <w:rPr>
          <w:rFonts w:ascii="ITC Avant Garde" w:hAnsi="ITC Avant Garde" w:cs="Arial"/>
          <w:b/>
          <w:bCs/>
          <w:i/>
          <w:sz w:val="17"/>
          <w:szCs w:val="17"/>
        </w:rPr>
        <w:t>artículo</w:t>
      </w:r>
      <w:r w:rsidR="006076A5" w:rsidRPr="00C30B85">
        <w:rPr>
          <w:rFonts w:ascii="ITC Avant Garde" w:hAnsi="ITC Avant Garde" w:cs="Arial"/>
          <w:b/>
          <w:bCs/>
          <w:i/>
          <w:sz w:val="17"/>
          <w:szCs w:val="17"/>
        </w:rPr>
        <w:t>s</w:t>
      </w:r>
      <w:r w:rsidR="002C54D2" w:rsidRPr="00C30B85">
        <w:rPr>
          <w:rFonts w:ascii="ITC Avant Garde" w:hAnsi="ITC Avant Garde" w:cs="Arial"/>
          <w:b/>
          <w:bCs/>
          <w:i/>
          <w:sz w:val="17"/>
          <w:szCs w:val="17"/>
        </w:rPr>
        <w:t xml:space="preserve"> </w:t>
      </w:r>
      <w:r w:rsidR="006076A5" w:rsidRPr="00C30B85">
        <w:rPr>
          <w:rFonts w:ascii="ITC Avant Garde" w:hAnsi="ITC Avant Garde" w:cs="Arial"/>
          <w:b/>
          <w:bCs/>
          <w:i/>
          <w:sz w:val="17"/>
          <w:szCs w:val="17"/>
        </w:rPr>
        <w:t>131, párrafo segundo, inciso a), y párrafo tercero, así como Sexto, Vigésimo, párrafos primero y segundo, y Trigésimo Quinto Transitorios de la Ley Federal de Telecomunicaciones</w:t>
      </w:r>
      <w:r w:rsidR="00F72CF7" w:rsidRPr="00C30B85">
        <w:rPr>
          <w:rFonts w:ascii="ITC Avant Garde" w:hAnsi="ITC Avant Garde" w:cs="Arial"/>
          <w:b/>
          <w:bCs/>
          <w:i/>
          <w:sz w:val="17"/>
          <w:szCs w:val="17"/>
        </w:rPr>
        <w:t xml:space="preserve"> y Radiodifusión</w:t>
      </w:r>
      <w:r w:rsidR="006076A5" w:rsidRPr="00C30B85">
        <w:rPr>
          <w:rFonts w:ascii="ITC Avant Garde" w:hAnsi="ITC Avant Garde" w:cs="Arial"/>
          <w:b/>
          <w:bCs/>
          <w:i/>
          <w:sz w:val="17"/>
          <w:szCs w:val="17"/>
        </w:rPr>
        <w:t>, en las porciones normativas precisadas en esta ejecutoria</w:t>
      </w:r>
      <w:r w:rsidR="008B1944" w:rsidRPr="00C30B85">
        <w:rPr>
          <w:rFonts w:ascii="ITC Avant Garde" w:hAnsi="ITC Avant Garde" w:cs="Arial"/>
          <w:b/>
          <w:bCs/>
          <w:i/>
          <w:sz w:val="17"/>
          <w:szCs w:val="17"/>
        </w:rPr>
        <w:t>.</w:t>
      </w:r>
      <w:r w:rsidR="00981040" w:rsidRPr="00C30B85">
        <w:rPr>
          <w:rFonts w:ascii="ITC Avant Garde" w:hAnsi="ITC Avant Garde" w:cs="Arial"/>
          <w:b/>
          <w:bCs/>
          <w:i/>
          <w:sz w:val="17"/>
          <w:szCs w:val="17"/>
        </w:rPr>
        <w:t xml:space="preserve"> - - - </w:t>
      </w:r>
      <w:r w:rsidR="00B07D45" w:rsidRPr="00C30B85">
        <w:rPr>
          <w:rFonts w:ascii="ITC Avant Garde" w:hAnsi="ITC Avant Garde" w:cs="Arial"/>
          <w:b/>
          <w:bCs/>
          <w:i/>
          <w:sz w:val="17"/>
          <w:szCs w:val="17"/>
        </w:rPr>
        <w:t>TERCERO. Queda sin materia el recurso</w:t>
      </w:r>
      <w:r w:rsidR="00BD35A7" w:rsidRPr="00C30B85">
        <w:rPr>
          <w:rFonts w:ascii="ITC Avant Garde" w:hAnsi="ITC Avant Garde" w:cs="Arial"/>
          <w:b/>
          <w:bCs/>
          <w:i/>
          <w:sz w:val="17"/>
          <w:szCs w:val="17"/>
        </w:rPr>
        <w:t xml:space="preserve"> de revisión</w:t>
      </w:r>
      <w:r w:rsidR="00172368" w:rsidRPr="00C30B85">
        <w:rPr>
          <w:rFonts w:ascii="ITC Avant Garde" w:hAnsi="ITC Avant Garde" w:cs="Arial"/>
          <w:b/>
          <w:bCs/>
          <w:i/>
          <w:sz w:val="17"/>
          <w:szCs w:val="17"/>
        </w:rPr>
        <w:t xml:space="preserve"> adhesivo</w:t>
      </w:r>
      <w:r w:rsidR="009C72CB" w:rsidRPr="00C30B85">
        <w:rPr>
          <w:rFonts w:ascii="ITC Avant Garde" w:hAnsi="ITC Avant Garde" w:cs="Arial"/>
          <w:b/>
          <w:bCs/>
          <w:i/>
          <w:sz w:val="17"/>
          <w:szCs w:val="17"/>
        </w:rPr>
        <w:t xml:space="preserve"> interpuesto</w:t>
      </w:r>
      <w:r w:rsidR="008B1944" w:rsidRPr="00C30B85">
        <w:rPr>
          <w:rFonts w:ascii="ITC Avant Garde" w:hAnsi="ITC Avant Garde" w:cs="Arial"/>
          <w:b/>
          <w:bCs/>
          <w:i/>
          <w:sz w:val="17"/>
          <w:szCs w:val="17"/>
        </w:rPr>
        <w:t xml:space="preserve"> </w:t>
      </w:r>
      <w:r w:rsidR="009C72CB" w:rsidRPr="00C30B85">
        <w:rPr>
          <w:rFonts w:ascii="ITC Avant Garde" w:hAnsi="ITC Avant Garde" w:cs="Arial"/>
          <w:b/>
          <w:bCs/>
          <w:i/>
          <w:sz w:val="17"/>
          <w:szCs w:val="17"/>
        </w:rPr>
        <w:t>por el Presidente de la República</w:t>
      </w:r>
      <w:r w:rsidR="00172368" w:rsidRPr="00C30B85">
        <w:rPr>
          <w:rFonts w:ascii="ITC Avant Garde" w:hAnsi="ITC Avant Garde" w:cs="Arial"/>
          <w:b/>
          <w:bCs/>
          <w:i/>
          <w:sz w:val="17"/>
          <w:szCs w:val="17"/>
        </w:rPr>
        <w:t>.</w:t>
      </w:r>
      <w:r w:rsidR="00981040" w:rsidRPr="00C30B85">
        <w:rPr>
          <w:rFonts w:ascii="ITC Avant Garde" w:hAnsi="ITC Avant Garde" w:cs="Arial"/>
          <w:b/>
          <w:bCs/>
          <w:i/>
          <w:sz w:val="17"/>
          <w:szCs w:val="17"/>
        </w:rPr>
        <w:t xml:space="preserve"> - - - </w:t>
      </w:r>
      <w:r w:rsidR="00B07D45" w:rsidRPr="00C30B85">
        <w:rPr>
          <w:rFonts w:ascii="ITC Avant Garde" w:hAnsi="ITC Avant Garde" w:cs="Arial"/>
          <w:b/>
          <w:bCs/>
          <w:i/>
          <w:sz w:val="17"/>
          <w:szCs w:val="17"/>
        </w:rPr>
        <w:t>CUARTO</w:t>
      </w:r>
      <w:r w:rsidR="00D92149" w:rsidRPr="00C30B85">
        <w:rPr>
          <w:rFonts w:ascii="ITC Avant Garde" w:hAnsi="ITC Avant Garde" w:cs="Arial"/>
          <w:b/>
          <w:bCs/>
          <w:i/>
          <w:sz w:val="17"/>
          <w:szCs w:val="17"/>
        </w:rPr>
        <w:t>.</w:t>
      </w:r>
      <w:r w:rsidR="00B07D45" w:rsidRPr="00C30B85">
        <w:rPr>
          <w:rFonts w:ascii="ITC Avant Garde" w:hAnsi="ITC Avant Garde" w:cs="Arial"/>
          <w:b/>
          <w:bCs/>
          <w:i/>
          <w:sz w:val="17"/>
          <w:szCs w:val="17"/>
        </w:rPr>
        <w:t xml:space="preserve"> </w:t>
      </w:r>
      <w:r w:rsidR="00D92149" w:rsidRPr="00C30B85">
        <w:rPr>
          <w:rFonts w:ascii="ITC Avant Garde" w:hAnsi="ITC Avant Garde" w:cs="Arial"/>
          <w:b/>
          <w:bCs/>
          <w:i/>
          <w:sz w:val="17"/>
          <w:szCs w:val="17"/>
        </w:rPr>
        <w:t xml:space="preserve">Se reserva jurisdicción al </w:t>
      </w:r>
      <w:r w:rsidR="00B77BB8" w:rsidRPr="00C30B85">
        <w:rPr>
          <w:rFonts w:ascii="ITC Avant Garde" w:hAnsi="ITC Avant Garde" w:cs="Arial"/>
          <w:b/>
          <w:bCs/>
          <w:i/>
          <w:sz w:val="17"/>
          <w:szCs w:val="17"/>
        </w:rPr>
        <w:t>Segundo</w:t>
      </w:r>
      <w:r w:rsidR="009C72CB" w:rsidRPr="00C30B85">
        <w:rPr>
          <w:rFonts w:ascii="ITC Avant Garde" w:hAnsi="ITC Avant Garde" w:cs="Arial"/>
          <w:b/>
          <w:bCs/>
          <w:i/>
          <w:sz w:val="17"/>
          <w:szCs w:val="17"/>
        </w:rPr>
        <w:t xml:space="preserve"> </w:t>
      </w:r>
      <w:r w:rsidR="00D92149" w:rsidRPr="00C30B85">
        <w:rPr>
          <w:rFonts w:ascii="ITC Avant Garde" w:hAnsi="ITC Avant Garde" w:cs="Arial"/>
          <w:b/>
          <w:bCs/>
          <w:i/>
          <w:sz w:val="17"/>
          <w:szCs w:val="17"/>
        </w:rPr>
        <w:t xml:space="preserve">Tribunal </w:t>
      </w:r>
      <w:r w:rsidR="00A85E09" w:rsidRPr="00C30B85">
        <w:rPr>
          <w:rFonts w:ascii="ITC Avant Garde" w:hAnsi="ITC Avant Garde" w:cs="Arial"/>
          <w:b/>
          <w:bCs/>
          <w:i/>
          <w:sz w:val="17"/>
          <w:szCs w:val="17"/>
        </w:rPr>
        <w:t xml:space="preserve">Colegiado </w:t>
      </w:r>
      <w:r w:rsidR="009C72CB" w:rsidRPr="00C30B85">
        <w:rPr>
          <w:rFonts w:ascii="ITC Avant Garde" w:hAnsi="ITC Avant Garde" w:cs="Arial"/>
          <w:b/>
          <w:bCs/>
          <w:i/>
          <w:sz w:val="17"/>
          <w:szCs w:val="17"/>
        </w:rPr>
        <w:t xml:space="preserve">en Materia Administrativa Especializado en Competencia Económica, Radiodifusión y Telecomunicaciones, con residencia en la Ciudad de México y </w:t>
      </w:r>
      <w:r w:rsidR="00B77BB8" w:rsidRPr="00C30B85">
        <w:rPr>
          <w:rFonts w:ascii="ITC Avant Garde" w:hAnsi="ITC Avant Garde" w:cs="Arial"/>
          <w:b/>
          <w:bCs/>
          <w:i/>
          <w:sz w:val="17"/>
          <w:szCs w:val="17"/>
        </w:rPr>
        <w:t>J</w:t>
      </w:r>
      <w:r w:rsidR="009C72CB" w:rsidRPr="00C30B85">
        <w:rPr>
          <w:rFonts w:ascii="ITC Avant Garde" w:hAnsi="ITC Avant Garde" w:cs="Arial"/>
          <w:b/>
          <w:bCs/>
          <w:i/>
          <w:sz w:val="17"/>
          <w:szCs w:val="17"/>
        </w:rPr>
        <w:t xml:space="preserve">urisdicción en toda la República, </w:t>
      </w:r>
      <w:r w:rsidR="00B77BB8" w:rsidRPr="00C30B85">
        <w:rPr>
          <w:rFonts w:ascii="ITC Avant Garde" w:hAnsi="ITC Avant Garde" w:cs="Arial"/>
          <w:b/>
          <w:bCs/>
          <w:i/>
          <w:sz w:val="17"/>
          <w:szCs w:val="17"/>
        </w:rPr>
        <w:t xml:space="preserve">para los efectos precisados en </w:t>
      </w:r>
      <w:r w:rsidR="00981040" w:rsidRPr="00C30B85">
        <w:rPr>
          <w:rFonts w:ascii="ITC Avant Garde" w:hAnsi="ITC Avant Garde" w:cs="Arial"/>
          <w:b/>
          <w:bCs/>
          <w:i/>
          <w:sz w:val="17"/>
          <w:szCs w:val="17"/>
        </w:rPr>
        <w:t>est</w:t>
      </w:r>
      <w:r w:rsidR="00B77BB8" w:rsidRPr="00C30B85">
        <w:rPr>
          <w:rFonts w:ascii="ITC Avant Garde" w:hAnsi="ITC Avant Garde" w:cs="Arial"/>
          <w:b/>
          <w:bCs/>
          <w:i/>
          <w:sz w:val="17"/>
          <w:szCs w:val="17"/>
        </w:rPr>
        <w:t>a ejecutoria</w:t>
      </w:r>
      <w:r w:rsidR="009C72CB" w:rsidRPr="00C30B85">
        <w:rPr>
          <w:rFonts w:ascii="ITC Avant Garde" w:hAnsi="ITC Avant Garde" w:cs="Arial"/>
          <w:b/>
          <w:bCs/>
          <w:i/>
          <w:sz w:val="17"/>
          <w:szCs w:val="17"/>
        </w:rPr>
        <w:t>.</w:t>
      </w:r>
      <w:r w:rsidR="00981040" w:rsidRPr="00C30B85">
        <w:rPr>
          <w:rFonts w:ascii="ITC Avant Garde" w:hAnsi="ITC Avant Garde" w:cs="Arial"/>
          <w:b/>
          <w:bCs/>
          <w:i/>
          <w:sz w:val="17"/>
          <w:szCs w:val="17"/>
        </w:rPr>
        <w:t xml:space="preserve"> (…)</w:t>
      </w:r>
      <w:r w:rsidR="00A85E09" w:rsidRPr="00C30B85">
        <w:rPr>
          <w:rFonts w:ascii="ITC Avant Garde" w:hAnsi="ITC Avant Garde" w:cs="Arial"/>
          <w:b/>
          <w:bCs/>
          <w:i/>
          <w:sz w:val="17"/>
          <w:szCs w:val="17"/>
        </w:rPr>
        <w:t>”</w:t>
      </w:r>
    </w:p>
    <w:p w14:paraId="0A71FB29" w14:textId="77777777" w:rsidR="008A2078" w:rsidRDefault="002303EF" w:rsidP="008A2078">
      <w:pPr>
        <w:widowControl w:val="0"/>
        <w:tabs>
          <w:tab w:val="left" w:pos="720"/>
          <w:tab w:val="center" w:pos="4419"/>
          <w:tab w:val="right" w:pos="8838"/>
        </w:tabs>
        <w:jc w:val="both"/>
        <w:rPr>
          <w:rFonts w:ascii="ITC Avant Garde" w:eastAsia="Times New Roman" w:hAnsi="ITC Avant Garde" w:cs="Arial"/>
          <w:szCs w:val="20"/>
        </w:rPr>
      </w:pPr>
      <w:r w:rsidRPr="001C6D5F">
        <w:rPr>
          <w:rFonts w:ascii="ITC Avant Garde" w:hAnsi="ITC Avant Garde" w:cs="Arial"/>
          <w:bCs/>
        </w:rPr>
        <w:t>En virtud de lo anterior y en cumplimiento a lo ordenado por la</w:t>
      </w:r>
      <w:r w:rsidR="00BE2F8A" w:rsidRPr="001C6D5F">
        <w:rPr>
          <w:rFonts w:ascii="ITC Avant Garde" w:hAnsi="ITC Avant Garde" w:cs="Arial"/>
          <w:bCs/>
        </w:rPr>
        <w:t xml:space="preserve"> </w:t>
      </w:r>
      <w:r w:rsidR="00F01024">
        <w:rPr>
          <w:rFonts w:ascii="ITC Avant Garde" w:hAnsi="ITC Avant Garde" w:cs="Arial"/>
          <w:bCs/>
        </w:rPr>
        <w:t>Segunda</w:t>
      </w:r>
      <w:r w:rsidRPr="001C6D5F">
        <w:rPr>
          <w:rFonts w:ascii="ITC Avant Garde" w:hAnsi="ITC Avant Garde" w:cs="Arial"/>
          <w:bCs/>
        </w:rPr>
        <w:t xml:space="preserve"> Sala de la </w:t>
      </w:r>
      <w:r w:rsidR="008B336B">
        <w:rPr>
          <w:rFonts w:ascii="ITC Avant Garde" w:hAnsi="ITC Avant Garde" w:cs="Arial"/>
          <w:bCs/>
        </w:rPr>
        <w:t>SCJN</w:t>
      </w:r>
      <w:r w:rsidRPr="001C6D5F">
        <w:rPr>
          <w:rFonts w:ascii="ITC Avant Garde" w:hAnsi="ITC Avant Garde" w:cs="Arial"/>
          <w:bCs/>
        </w:rPr>
        <w:t xml:space="preserve">, el </w:t>
      </w:r>
      <w:r w:rsidR="00981040">
        <w:rPr>
          <w:rFonts w:ascii="ITC Avant Garde" w:hAnsi="ITC Avant Garde" w:cs="Arial"/>
          <w:bCs/>
        </w:rPr>
        <w:t>Segundo</w:t>
      </w:r>
      <w:r w:rsidRPr="001C6D5F">
        <w:rPr>
          <w:rFonts w:ascii="ITC Avant Garde" w:hAnsi="ITC Avant Garde" w:cs="Arial"/>
          <w:bCs/>
        </w:rPr>
        <w:t xml:space="preserve"> Tribunal Colegiado de Circ</w:t>
      </w:r>
      <w:r w:rsidR="00E90F12" w:rsidRPr="001C6D5F">
        <w:rPr>
          <w:rFonts w:ascii="ITC Avant Garde" w:hAnsi="ITC Avant Garde" w:cs="Arial"/>
          <w:bCs/>
        </w:rPr>
        <w:t>uito en Materia Administrativa E</w:t>
      </w:r>
      <w:r w:rsidRPr="001C6D5F">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00086F61" w:rsidRPr="001C6D5F">
        <w:rPr>
          <w:rFonts w:ascii="ITC Avant Garde" w:eastAsia="Times New Roman" w:hAnsi="ITC Avant Garde" w:cs="Arial"/>
          <w:szCs w:val="20"/>
        </w:rPr>
        <w:t>por lo que en</w:t>
      </w:r>
      <w:r w:rsidR="00930D4B">
        <w:rPr>
          <w:rFonts w:ascii="ITC Avant Garde" w:eastAsia="Times New Roman" w:hAnsi="ITC Avant Garde" w:cs="Arial"/>
          <w:szCs w:val="20"/>
        </w:rPr>
        <w:t xml:space="preserve"> el Considerando SÉPTIMO </w:t>
      </w:r>
      <w:r w:rsidR="006D712B">
        <w:rPr>
          <w:rFonts w:ascii="ITC Avant Garde" w:eastAsia="Times New Roman" w:hAnsi="ITC Avant Garde" w:cs="Arial"/>
          <w:szCs w:val="20"/>
        </w:rPr>
        <w:t>(</w:t>
      </w:r>
      <w:r w:rsidR="00930D4B">
        <w:rPr>
          <w:rFonts w:ascii="ITC Avant Garde" w:eastAsia="Times New Roman" w:hAnsi="ITC Avant Garde" w:cs="Arial"/>
          <w:szCs w:val="20"/>
        </w:rPr>
        <w:t xml:space="preserve">a fojas </w:t>
      </w:r>
      <w:r w:rsidR="00920679">
        <w:rPr>
          <w:rFonts w:ascii="ITC Avant Garde" w:eastAsia="Times New Roman" w:hAnsi="ITC Avant Garde" w:cs="Arial"/>
          <w:szCs w:val="20"/>
        </w:rPr>
        <w:t>158 a 1</w:t>
      </w:r>
      <w:r w:rsidR="00E13AA7">
        <w:rPr>
          <w:rFonts w:ascii="ITC Avant Garde" w:eastAsia="Times New Roman" w:hAnsi="ITC Avant Garde" w:cs="Arial"/>
          <w:szCs w:val="20"/>
        </w:rPr>
        <w:t>70</w:t>
      </w:r>
      <w:r w:rsidR="006D712B">
        <w:rPr>
          <w:rFonts w:ascii="ITC Avant Garde" w:eastAsia="Times New Roman" w:hAnsi="ITC Avant Garde" w:cs="Arial"/>
          <w:szCs w:val="20"/>
        </w:rPr>
        <w:t>)</w:t>
      </w:r>
      <w:r w:rsidR="00920679">
        <w:rPr>
          <w:rFonts w:ascii="ITC Avant Garde" w:eastAsia="Times New Roman" w:hAnsi="ITC Avant Garde" w:cs="Arial"/>
          <w:szCs w:val="20"/>
        </w:rPr>
        <w:t xml:space="preserve"> de</w:t>
      </w:r>
      <w:r w:rsidR="00086F61" w:rsidRPr="001C6D5F">
        <w:rPr>
          <w:rFonts w:ascii="ITC Avant Garde" w:eastAsia="Times New Roman" w:hAnsi="ITC Avant Garde" w:cs="Arial"/>
          <w:szCs w:val="20"/>
        </w:rPr>
        <w:t xml:space="preserve"> su ejecutoria de fecha </w:t>
      </w:r>
      <w:r w:rsidR="001C6D5F">
        <w:rPr>
          <w:rFonts w:ascii="ITC Avant Garde" w:eastAsia="Times New Roman" w:hAnsi="ITC Avant Garde" w:cs="Arial"/>
          <w:szCs w:val="20"/>
        </w:rPr>
        <w:t>21 de junio</w:t>
      </w:r>
      <w:r w:rsidR="00B07D45" w:rsidRPr="001C6D5F">
        <w:rPr>
          <w:rFonts w:ascii="ITC Avant Garde" w:eastAsia="Times New Roman" w:hAnsi="ITC Avant Garde" w:cs="Arial"/>
          <w:szCs w:val="20"/>
        </w:rPr>
        <w:t xml:space="preserve"> </w:t>
      </w:r>
      <w:r w:rsidR="00E90F12" w:rsidRPr="001C6D5F">
        <w:rPr>
          <w:rFonts w:ascii="ITC Avant Garde" w:eastAsia="Times New Roman" w:hAnsi="ITC Avant Garde" w:cs="Arial"/>
          <w:szCs w:val="20"/>
        </w:rPr>
        <w:t>de 2018</w:t>
      </w:r>
      <w:r w:rsidR="00086F61" w:rsidRPr="001C6D5F">
        <w:rPr>
          <w:rFonts w:ascii="ITC Avant Garde" w:eastAsia="Times New Roman" w:hAnsi="ITC Avant Garde" w:cs="Arial"/>
          <w:szCs w:val="20"/>
        </w:rPr>
        <w:t>, consideró lo siguiente:</w:t>
      </w:r>
    </w:p>
    <w:p w14:paraId="5B2FA06D" w14:textId="77777777" w:rsidR="008A2078" w:rsidRDefault="00233DC7"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w:t>
      </w:r>
      <w:r w:rsidR="0027407C" w:rsidRPr="00C30B85">
        <w:rPr>
          <w:rFonts w:ascii="ITC Avant Garde" w:hAnsi="ITC Avant Garde" w:cs="Arial"/>
          <w:bCs/>
          <w:i/>
          <w:sz w:val="17"/>
          <w:szCs w:val="17"/>
        </w:rPr>
        <w:t xml:space="preserve">Son ineficaces los agravios pues en la ejecutoria que se cumplimenta, el Alto Tribunal, a fin de salvaguardar la seguridad y certeza jurídicas de las partes involucradas en el presente asunto y evitar sentencias contradictorias, ordenó a este órgano colegiado resolver con base en lo establecido en </w:t>
      </w:r>
      <w:r w:rsidR="0027407C" w:rsidRPr="00C30B85">
        <w:rPr>
          <w:rFonts w:ascii="ITC Avant Garde" w:hAnsi="ITC Avant Garde" w:cs="Arial"/>
          <w:bCs/>
          <w:i/>
          <w:sz w:val="17"/>
          <w:szCs w:val="17"/>
        </w:rPr>
        <w:lastRenderedPageBreak/>
        <w:t>el amparo en revisión 329/2016 en relación con el segundo párrafo del artículo vigésimo transitorio de la Ley Federal de Telecomunicaciones y Radiodifusión, el cual debe interpretarse en el sentido de que en tanto no se acuerden o fijen nuevas tarifas, continuarán las condiciones que se venían aplicando en el periodo anterior -en el caso, dos mil catorce-, sin que ello sea obstáculo para que se acuerden o fijen las tarifas que aplicarán a partir del primero de enero de dos mil quince.</w:t>
      </w:r>
    </w:p>
    <w:p w14:paraId="6B3C0D19" w14:textId="77777777" w:rsidR="008A2078" w:rsidRDefault="0027407C"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Asimismo, mandató que una vez que los concesionarios hayan convenido las condiciones de interconexión, o el regulador haya resuelto el desacuerdo respectivo, se debe compensar los montos cobrados hasta ese momento, para que durante todo el dos mil quince se cobren efectivamente las nuevas condiciones, por lo que en el convenio o en la resolución, deberá de señalarse el modo de realizar el "pago por diferencias para las tarifas que ya fueron cobradas.</w:t>
      </w:r>
    </w:p>
    <w:p w14:paraId="25F8E945" w14:textId="77777777" w:rsidR="008A2078" w:rsidRDefault="0027407C"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La parte conducente de la ejecutoria recaída al amparo en revisión 329/2016, resuelto el veintiuno de junio de dos mil diecisiete, es la siguiente:</w:t>
      </w:r>
    </w:p>
    <w:p w14:paraId="4D138F44" w14:textId="77777777" w:rsidR="008A2078" w:rsidRDefault="00CA45A4"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w:t>
      </w:r>
    </w:p>
    <w:p w14:paraId="04F8C304" w14:textId="77777777" w:rsidR="008A2078" w:rsidRDefault="00E00EA4"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Estas consideraciones dieron lugar a las tesis siguientes:</w:t>
      </w:r>
    </w:p>
    <w:p w14:paraId="73F4515E" w14:textId="77777777" w:rsidR="008A2078" w:rsidRDefault="00E00EA4" w:rsidP="008A2078">
      <w:pPr>
        <w:pStyle w:val="Textoindependiente"/>
        <w:spacing w:after="200" w:line="276" w:lineRule="auto"/>
        <w:ind w:left="708" w:right="532"/>
        <w:rPr>
          <w:rFonts w:ascii="ITC Avant Garde" w:hAnsi="ITC Avant Garde" w:cs="Arial"/>
          <w:bCs/>
          <w:i/>
          <w:sz w:val="17"/>
          <w:szCs w:val="17"/>
        </w:rPr>
      </w:pPr>
      <w:r w:rsidRPr="00C30B85">
        <w:rPr>
          <w:rFonts w:ascii="ITC Avant Garde" w:hAnsi="ITC Avant Garde" w:cs="Arial"/>
          <w:b/>
          <w:bCs/>
          <w:i/>
          <w:sz w:val="17"/>
          <w:szCs w:val="17"/>
        </w:rPr>
        <w:t>“TELECOMUNICACIONES Y RADIODIFUSIÓN. ÁMBITO DE APLICACIÓN TEMPORAL Y MATERIAL DEL ARTÍCULO VIGÉSIMO TRANSITORIO, SEGUNDO PÁRRAFO, DE LA LEY FEDERAL RELATIVA.</w:t>
      </w:r>
      <w:r w:rsidRPr="00C30B85">
        <w:rPr>
          <w:rFonts w:ascii="ITC Avant Garde" w:hAnsi="ITC Avant Garde" w:cs="Arial"/>
          <w:bCs/>
          <w:i/>
          <w:sz w:val="17"/>
          <w:szCs w:val="17"/>
        </w:rPr>
        <w:t xml:space="preserve"> En atención a que la Ley Federal de Telecomunicaciones y Radiodifusión se publicó en el Diario Oficial de la Federación el 14 de julio de 2014, y entró en vigor a los 30 días naturales siguientes a su publicación, resulta jurídicamente inviable exigir que los desacuerdos de interconexión entre concesionarios para 2015, se ajusten al plazo a que alude el numeral 129 de dicha ley, en el sentido de que las solicitudes </w:t>
      </w:r>
      <w:r w:rsidR="00BA2A5C" w:rsidRPr="00C30B85">
        <w:rPr>
          <w:rFonts w:ascii="ITC Avant Garde" w:hAnsi="ITC Avant Garde" w:cs="Arial"/>
          <w:bCs/>
          <w:i/>
          <w:sz w:val="17"/>
          <w:szCs w:val="17"/>
        </w:rPr>
        <w:t>para que el Instituto Federal de Telecomunicaciones intervenga y fije las condiciones de interconexión, deben presentarse antes del 15 de julio del año anterior. Así, el ámbito de aplicación temporal del artículo vigésimo transitorio, segundo párrafo, de la ley federal citada, justamente se actualiza para la resolución del desfase entre la necesidad de fijar las condiciones de interconexión no convenidas entre concesionarios, distintos al agente económico preponderante, para 2015, y la entrada en vigor de esa normativa. Adicionalmente, por lo que respecta al ámbito de aplicación material del artículo indicado, éste se actualiza en relación con las tarifas de tráfico, aunado a que se refiere a dos tipos de tarifas, en atención a que la terminación de tráfico sea en la red del agente económico preponderante, o bien, en la del resto de los concesionarios.”</w:t>
      </w:r>
    </w:p>
    <w:p w14:paraId="4F356F24" w14:textId="77777777" w:rsidR="008A2078" w:rsidRDefault="00BA2A5C"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
          <w:bCs/>
          <w:i/>
          <w:sz w:val="17"/>
          <w:szCs w:val="17"/>
        </w:rPr>
        <w:t xml:space="preserve">“TELECOMUNICACIONES Y RADIODIFUSIÓN. INTERPRETACIÓN DEL ARTÍCULO VIGÉSIMO TRANSITORIO, SEGUNDO PÁRRAFO, DE LA LEY RELATIVA. </w:t>
      </w:r>
      <w:r w:rsidRPr="00C30B85">
        <w:rPr>
          <w:rFonts w:ascii="ITC Avant Garde" w:hAnsi="ITC Avant Garde" w:cs="Arial"/>
          <w:bCs/>
          <w:i/>
          <w:sz w:val="17"/>
          <w:szCs w:val="17"/>
        </w:rPr>
        <w:t>Del artículo citado se advierte que mientras no se celebre un convenio de interconexión entre concesionarios, o el Instituto Federal de Telecomunicaciones no fije las tarifas para 2015, continuarán aplicándose las relativas al 2014; sin embargo, una vez celebrado el convenio entre concesionarios o emitida la resolución del órgano regulador, deberá realizarse, cuando así corresponda, el “pago por diferencias” por los montos que ya fueron cobrados. Dicha interpretación es la más armónica no sólo con la libertad de negociación que rige entre concesionarios, sino también con el principio de libertad tarifaria, pues permite que las nuevas condiciones tengan efectos o generen consecuencias durante todo el periodo sobre el que versó la negociación. De igual manera, esa interpretación es la más armónica con las facultades del órgano regulador, al permitir que ejerza sus atribuciones respecto de todo el periodo sobre el que se solicitó su intervención, y no solamente a partir de la emisión de la resolución que, en su caso, llegue a dictarse.”</w:t>
      </w:r>
    </w:p>
    <w:p w14:paraId="191FCABD" w14:textId="77777777" w:rsidR="008A2078" w:rsidRDefault="00251863"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 xml:space="preserve">En esos términos, como se aprecia </w:t>
      </w:r>
      <w:r w:rsidR="002D7051" w:rsidRPr="00C30B85">
        <w:rPr>
          <w:rFonts w:ascii="ITC Avant Garde" w:hAnsi="ITC Avant Garde" w:cs="Arial"/>
          <w:bCs/>
          <w:i/>
          <w:sz w:val="17"/>
          <w:szCs w:val="17"/>
        </w:rPr>
        <w:t xml:space="preserve">de la síntesis anterior, si bien la autoridad recurrente, así como las tercero interesadas hicieron valer diversos argumentos sobre la naturaleza transitoria del numeral </w:t>
      </w:r>
      <w:r w:rsidR="002D7051" w:rsidRPr="00C30B85">
        <w:rPr>
          <w:rFonts w:ascii="ITC Avant Garde" w:hAnsi="ITC Avant Garde" w:cs="Arial"/>
          <w:bCs/>
          <w:i/>
          <w:sz w:val="17"/>
          <w:szCs w:val="17"/>
        </w:rPr>
        <w:lastRenderedPageBreak/>
        <w:t xml:space="preserve">reclamado, estos carecen de eficacia en términos de las consideraciones expuestas por el Máximo Tribunal. </w:t>
      </w:r>
    </w:p>
    <w:p w14:paraId="78F78CBF" w14:textId="77777777" w:rsidR="008A2078" w:rsidRDefault="002D7051"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Lo anterior es así, pues los alcances y naturaleza del segundo párrafo del artículo vigésimo transitorio de la Ley Federal de Telecomunicaciones y Radiodifusión, aplicada en la resolución de interconexión, ya fueron definidos por la Suprema Corte de Justicia de la Nación.</w:t>
      </w:r>
    </w:p>
    <w:p w14:paraId="53ACCE9B" w14:textId="77777777" w:rsidR="008A2078" w:rsidRDefault="00E051EC"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w:t>
      </w:r>
    </w:p>
    <w:p w14:paraId="4E1700E0" w14:textId="77777777" w:rsidR="008A2078" w:rsidRDefault="00E051EC"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Por otra parte, como lo señala la autoridad recurrente, el precepto reclamado brinda una solución para transitar al nuevo marco normativo. Sin embargo, la disposición no puede agotarse en la interpretación literal sostenida en su recurso, pues como se indicó en la sentencia transcrita, a partir de una interpretación sistemática, es posible concluir que el artículo señala que hasta en tanto no se acuerden o fijen las nuevas tarifas, continuarán las condiciones que se venían aplicando –dos mil catorce-, sin que ello sea obstáculo para que se acuerden o fijen las tarifas para el periodo comprendido desde el primero de enero de dos mil quince –previendo así el “pago por diferencias”-; interpretación que además brinda la certeza jurídica a que alude en su recurso de revisión.</w:t>
      </w:r>
    </w:p>
    <w:p w14:paraId="2D4427BA" w14:textId="77777777" w:rsidR="008A2078" w:rsidRDefault="00E051EC"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 xml:space="preserve">De igual manera </w:t>
      </w:r>
      <w:r w:rsidR="005A3A19" w:rsidRPr="00C30B85">
        <w:rPr>
          <w:rFonts w:ascii="ITC Avant Garde" w:hAnsi="ITC Avant Garde" w:cs="Arial"/>
          <w:bCs/>
          <w:i/>
          <w:sz w:val="17"/>
          <w:szCs w:val="17"/>
        </w:rPr>
        <w:t>es infundado el argumento propuesto en el sentido de que la solución a la entrada en vigor del nuevo marco normativo se advierte del artículo sexto transitorio de la Ley Federal de Telecomunicaciones y Radiodifusión, en razón de que dicho numeral no resulta aplicable para resolver las condiciones de interconexión no convenidas para el periodo de dos mil quince.</w:t>
      </w:r>
    </w:p>
    <w:p w14:paraId="76AE98B4" w14:textId="77777777" w:rsidR="008A2078" w:rsidRDefault="005A3A19"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w:t>
      </w:r>
    </w:p>
    <w:p w14:paraId="27FE8154" w14:textId="2AB4D726" w:rsidR="005A3A19" w:rsidRPr="00C30B85" w:rsidRDefault="005A3A19"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De acuerdo con estas consideraciones debe confirmarse el amparo concedido en contra de las resoluciones de desacuerdo, habida cuenta que en él se resolvió sobre la determinación de las tarifas aplicables por el periodo del primero de enero al treinta y uno de diciembre de dos mil quince, así como del uno de enero al treinta y uno de diciembre de dos mil dieciséis, como se ve de la siguiente reproducción de dicha resolución:</w:t>
      </w:r>
    </w:p>
    <w:p w14:paraId="64EF45C2" w14:textId="77777777" w:rsidR="008A2078" w:rsidRDefault="005A3A19"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w:t>
      </w:r>
    </w:p>
    <w:p w14:paraId="183A43C6" w14:textId="77777777" w:rsidR="008A2078" w:rsidRDefault="005A3A19"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Como se advierte de esta reproducción, la autoridad, en aplicación del vigésimo transitorio del Decreto de la Ley Federal de Telecomunicaciones y Radiodifusión, ordenó que las tarifas determinadas regirían sólo a partir del doce de agosto de dos mil quince (fecha en que se emitió la resolución de desacuerdo) y que en el periodo anterior, es decir, del primero de enero al once de agosto de ese año regirían las convenidas por las partes en el periodo inmediato anterior (dos mil catorce); por ende, es claro que su decisión descansa en un</w:t>
      </w:r>
      <w:r w:rsidR="0052275F" w:rsidRPr="00C30B85">
        <w:rPr>
          <w:rFonts w:ascii="ITC Avant Garde" w:hAnsi="ITC Avant Garde" w:cs="Arial"/>
          <w:bCs/>
          <w:i/>
          <w:sz w:val="17"/>
          <w:szCs w:val="17"/>
        </w:rPr>
        <w:t>a</w:t>
      </w:r>
      <w:r w:rsidRPr="00C30B85">
        <w:rPr>
          <w:rFonts w:ascii="ITC Avant Garde" w:hAnsi="ITC Avant Garde" w:cs="Arial"/>
          <w:bCs/>
          <w:i/>
          <w:sz w:val="17"/>
          <w:szCs w:val="17"/>
        </w:rPr>
        <w:t xml:space="preserve"> interpretación inexacta al texto de la ley, pues ya la Segunda Sala de la Suprema Corte de Justicia de la Nación en la ejecutoria que se ha hecho referencia estableció que las tarifas debían aplicarse durante todo el año de dos mil quince, de ahí que resulta inconstitucional por violación el artículo 16. </w:t>
      </w:r>
    </w:p>
    <w:p w14:paraId="4CECC1A1" w14:textId="77777777" w:rsidR="008A2078" w:rsidRDefault="00920679" w:rsidP="008A2078">
      <w:pPr>
        <w:pStyle w:val="Textoindependiente"/>
        <w:spacing w:after="200"/>
        <w:ind w:left="567" w:right="532"/>
        <w:rPr>
          <w:rFonts w:ascii="ITC Avant Garde" w:hAnsi="ITC Avant Garde" w:cs="Arial"/>
          <w:bCs/>
          <w:i/>
          <w:sz w:val="17"/>
          <w:szCs w:val="17"/>
        </w:rPr>
      </w:pPr>
      <w:r w:rsidRPr="00C30B85">
        <w:rPr>
          <w:rFonts w:ascii="ITC Avant Garde" w:hAnsi="ITC Avant Garde" w:cs="Arial"/>
          <w:bCs/>
          <w:i/>
          <w:sz w:val="17"/>
          <w:szCs w:val="17"/>
        </w:rPr>
        <w:t xml:space="preserve">En ese orden de ideas, deben declararse ineficaces los agravios de la revisión interpuesta por </w:t>
      </w:r>
      <w:r w:rsidR="00D73E95" w:rsidRPr="00C30B85">
        <w:rPr>
          <w:rFonts w:ascii="ITC Avant Garde" w:hAnsi="ITC Avant Garde" w:cs="Arial"/>
          <w:bCs/>
          <w:i/>
          <w:sz w:val="17"/>
          <w:szCs w:val="17"/>
        </w:rPr>
        <w:t>la</w:t>
      </w:r>
      <w:r w:rsidRPr="00C30B85">
        <w:rPr>
          <w:rFonts w:ascii="ITC Avant Garde" w:hAnsi="ITC Avant Garde" w:cs="Arial"/>
          <w:bCs/>
          <w:i/>
          <w:sz w:val="17"/>
          <w:szCs w:val="17"/>
        </w:rPr>
        <w:t xml:space="preserve"> responsable, así como por Nll Digital sociedad de responsabilidad limitada de capital variable y NII Telecom, sociedad de responsabilidad limitada de capital variable, en su carácter de tercero interesadas.</w:t>
      </w:r>
    </w:p>
    <w:p w14:paraId="255AD3CD" w14:textId="77777777" w:rsidR="008A2078" w:rsidRDefault="00920679" w:rsidP="008A2078">
      <w:pPr>
        <w:pStyle w:val="Textoindependiente"/>
        <w:spacing w:after="200"/>
        <w:ind w:left="567" w:right="532"/>
        <w:rPr>
          <w:rFonts w:ascii="ITC Avant Garde" w:hAnsi="ITC Avant Garde" w:cs="Arial"/>
          <w:bCs/>
          <w:i/>
          <w:sz w:val="17"/>
          <w:szCs w:val="17"/>
        </w:rPr>
      </w:pPr>
      <w:r w:rsidRPr="00C30B85">
        <w:rPr>
          <w:rFonts w:ascii="ITC Avant Garde" w:hAnsi="ITC Avant Garde" w:cs="Arial"/>
          <w:bCs/>
          <w:i/>
          <w:sz w:val="17"/>
          <w:szCs w:val="17"/>
        </w:rPr>
        <w:t>En función de lo anterior, ha de prevalecer la concesión del amparo solicitado por la parte quejosa Radiomóvil Dipsa, sociedad anónima de capital variable, en contra de la resolución de desacuerdo reclamada, para el efecto de que se deje insubsistente y dicte otra en la que:</w:t>
      </w:r>
    </w:p>
    <w:p w14:paraId="3C1D985F" w14:textId="77777777" w:rsidR="008A2078" w:rsidRDefault="00920679" w:rsidP="008A2078">
      <w:pPr>
        <w:pStyle w:val="Textoindependiente"/>
        <w:numPr>
          <w:ilvl w:val="0"/>
          <w:numId w:val="19"/>
        </w:numPr>
        <w:spacing w:after="200"/>
        <w:ind w:right="532"/>
        <w:rPr>
          <w:rFonts w:ascii="ITC Avant Garde" w:hAnsi="ITC Avant Garde" w:cs="Arial"/>
          <w:bCs/>
          <w:i/>
          <w:sz w:val="17"/>
          <w:szCs w:val="17"/>
        </w:rPr>
      </w:pPr>
      <w:r w:rsidRPr="00C30B85">
        <w:rPr>
          <w:rFonts w:ascii="ITC Avant Garde" w:hAnsi="ITC Avant Garde" w:cs="Arial"/>
          <w:bCs/>
          <w:i/>
          <w:sz w:val="17"/>
          <w:szCs w:val="17"/>
        </w:rPr>
        <w:t xml:space="preserve">Subsistan todas las consideraciones y resolutivos que no tengan relación con el párrafo segundo del artículo vigésimo transitorio del decreto por el que se expidió la Ley Federal de </w:t>
      </w:r>
      <w:r w:rsidRPr="00C30B85">
        <w:rPr>
          <w:rFonts w:ascii="ITC Avant Garde" w:hAnsi="ITC Avant Garde" w:cs="Arial"/>
          <w:bCs/>
          <w:i/>
          <w:sz w:val="17"/>
          <w:szCs w:val="17"/>
        </w:rPr>
        <w:lastRenderedPageBreak/>
        <w:t>Telecomunicaciones y la porción normativa del acuerdo de tarifas para dos mil quince respecto del cual se concedió el amparo, esto es, todas aquellas que no tengan relación con la vigencia de las tarifas ahí determinadas.</w:t>
      </w:r>
    </w:p>
    <w:p w14:paraId="6BFD57A2" w14:textId="77777777" w:rsidR="008A2078" w:rsidRDefault="00920679" w:rsidP="008A2078">
      <w:pPr>
        <w:pStyle w:val="Textoindependiente"/>
        <w:numPr>
          <w:ilvl w:val="0"/>
          <w:numId w:val="19"/>
        </w:numPr>
        <w:spacing w:after="200"/>
        <w:ind w:right="532"/>
        <w:rPr>
          <w:rFonts w:ascii="ITC Avant Garde" w:hAnsi="ITC Avant Garde" w:cs="Arial"/>
          <w:bCs/>
          <w:i/>
          <w:sz w:val="17"/>
          <w:szCs w:val="17"/>
        </w:rPr>
      </w:pPr>
      <w:r w:rsidRPr="00C30B85">
        <w:rPr>
          <w:rFonts w:ascii="ITC Avant Garde" w:hAnsi="ITC Avant Garde" w:cs="Arial"/>
          <w:bCs/>
          <w:i/>
          <w:sz w:val="17"/>
          <w:szCs w:val="17"/>
        </w:rPr>
        <w:t xml:space="preserve">Se disponga que la tarifa de que se trata tenga vigencia durante el periodo que comprende del primero de enero al treinta y uno de diciembre de dos mil quince. </w:t>
      </w:r>
    </w:p>
    <w:p w14:paraId="3C3F6525" w14:textId="77777777" w:rsidR="008A2078" w:rsidRDefault="00920679" w:rsidP="008A2078">
      <w:pPr>
        <w:pStyle w:val="Textoindependiente"/>
        <w:numPr>
          <w:ilvl w:val="0"/>
          <w:numId w:val="19"/>
        </w:numPr>
        <w:spacing w:after="200"/>
        <w:ind w:right="532"/>
        <w:rPr>
          <w:rFonts w:ascii="ITC Avant Garde" w:hAnsi="ITC Avant Garde" w:cs="Arial"/>
          <w:bCs/>
          <w:i/>
          <w:sz w:val="17"/>
          <w:szCs w:val="17"/>
        </w:rPr>
      </w:pPr>
      <w:r w:rsidRPr="00C30B85">
        <w:rPr>
          <w:rFonts w:ascii="ITC Avant Garde" w:hAnsi="ITC Avant Garde" w:cs="Arial"/>
          <w:bCs/>
          <w:i/>
          <w:sz w:val="17"/>
          <w:szCs w:val="17"/>
        </w:rPr>
        <w:t>Se establezca la obligación de los concesionarios, en caso de que así sea procedente, de devolver o pagar las diferencias que deriven de las tarifas determinadas por el regulador en la resolución reclamada respecto de los montos que ya fueron cubiertos; lo anterior, a fin de que durante todo dos mil quince se cobren efectivamente las tarifas establecidas por el Instituto Federal de Telecomunicaciones.</w:t>
      </w:r>
    </w:p>
    <w:p w14:paraId="23E78523" w14:textId="77777777" w:rsidR="008A2078" w:rsidRDefault="005A3A19"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w:t>
      </w:r>
    </w:p>
    <w:p w14:paraId="78180B72" w14:textId="77777777" w:rsidR="008A2078" w:rsidRDefault="005A3A19"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 xml:space="preserve">De la lectura </w:t>
      </w:r>
      <w:r w:rsidR="006C6F6C" w:rsidRPr="00C30B85">
        <w:rPr>
          <w:rFonts w:ascii="ITC Avant Garde" w:hAnsi="ITC Avant Garde" w:cs="Arial"/>
          <w:bCs/>
          <w:i/>
          <w:sz w:val="17"/>
          <w:szCs w:val="17"/>
        </w:rPr>
        <w:t xml:space="preserve">este último fallo se advierte que la Segunda Sala de la Suprema Corte de Justicia de la Nación sostuvo que la hipótesis normativa transitoria era constitucional en la medida en que se tomara en consideración la necesaria compensación o pago por diferencias en torno a las tarifas que fueron cobradas antes de celebrarse </w:t>
      </w:r>
      <w:r w:rsidR="003F13C0" w:rsidRPr="00C30B85">
        <w:rPr>
          <w:rFonts w:ascii="ITC Avant Garde" w:hAnsi="ITC Avant Garde" w:cs="Arial"/>
          <w:bCs/>
          <w:i/>
          <w:sz w:val="17"/>
          <w:szCs w:val="17"/>
        </w:rPr>
        <w:t>el convenio o previo a que el órgano regulador fijara las condiciones no convenidas; además de que el pago por diferencias es un elemento indispensable dentro del sistema de interconexión.</w:t>
      </w:r>
    </w:p>
    <w:p w14:paraId="2BDF46C5" w14:textId="77777777" w:rsidR="008A2078" w:rsidRDefault="003F13C0"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Entonces, el pago de diferencias es un elemento indispensable a fin de comprender la interpretación del artículo Vigésimo Transitorio de la Ley Federal de Telecomunicaciones, y en dichos términos, ha de ser considerado al momento de determinar los efectos de la concesión del amparo.</w:t>
      </w:r>
    </w:p>
    <w:p w14:paraId="41DCB6E6" w14:textId="77777777" w:rsidR="008A2078" w:rsidRDefault="003F13C0"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w:t>
      </w:r>
    </w:p>
    <w:p w14:paraId="75349944" w14:textId="77777777" w:rsidR="008A2078" w:rsidRDefault="003F13C0"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Cs/>
          <w:i/>
          <w:sz w:val="17"/>
          <w:szCs w:val="17"/>
        </w:rPr>
        <w:t>En consecuencia, por lo expuesto, fundado y con apoyo, además, en los artículos 107, fracción VIII, inciso a), de la Constitución General de la República; 81, fracción I, inciso e), y 83 de la Ley de Amparo; y 10; fracción II, inciso a), de la Ley Orgánica del Poder Judicial de la Federación, se resuelve:</w:t>
      </w:r>
    </w:p>
    <w:p w14:paraId="61D876D3" w14:textId="77777777" w:rsidR="008A2078" w:rsidRDefault="003F13C0"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
          <w:bCs/>
          <w:i/>
          <w:sz w:val="17"/>
          <w:szCs w:val="17"/>
        </w:rPr>
        <w:t>PRIMERO.</w:t>
      </w:r>
      <w:r w:rsidRPr="00C30B85">
        <w:rPr>
          <w:rFonts w:ascii="ITC Avant Garde" w:hAnsi="ITC Avant Garde" w:cs="Arial"/>
          <w:bCs/>
          <w:i/>
          <w:sz w:val="17"/>
          <w:szCs w:val="17"/>
        </w:rPr>
        <w:t xml:space="preserve"> En la materia competencia de este tribunal, reservada por el Alto Tribunal, se </w:t>
      </w:r>
      <w:r w:rsidRPr="00C30B85">
        <w:rPr>
          <w:rFonts w:ascii="ITC Avant Garde" w:hAnsi="ITC Avant Garde" w:cs="Arial"/>
          <w:b/>
          <w:bCs/>
          <w:i/>
          <w:sz w:val="17"/>
          <w:szCs w:val="17"/>
        </w:rPr>
        <w:t xml:space="preserve">MODIFICA </w:t>
      </w:r>
      <w:r w:rsidRPr="00C30B85">
        <w:rPr>
          <w:rFonts w:ascii="ITC Avant Garde" w:hAnsi="ITC Avant Garde" w:cs="Arial"/>
          <w:bCs/>
          <w:i/>
          <w:sz w:val="17"/>
          <w:szCs w:val="17"/>
        </w:rPr>
        <w:t>la sentencia recurrida.</w:t>
      </w:r>
    </w:p>
    <w:p w14:paraId="615DF999" w14:textId="7DE8AA41" w:rsidR="003F13C0" w:rsidRPr="00C30B85" w:rsidRDefault="003F13C0"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
          <w:bCs/>
          <w:i/>
          <w:sz w:val="17"/>
          <w:szCs w:val="17"/>
        </w:rPr>
        <w:t>SEGUNDO.</w:t>
      </w:r>
      <w:r w:rsidRPr="00C30B85">
        <w:rPr>
          <w:rFonts w:ascii="ITC Avant Garde" w:hAnsi="ITC Avant Garde" w:cs="Arial"/>
          <w:bCs/>
          <w:i/>
          <w:sz w:val="17"/>
          <w:szCs w:val="17"/>
        </w:rPr>
        <w:t xml:space="preserve"> Se </w:t>
      </w:r>
      <w:r w:rsidRPr="00C30B85">
        <w:rPr>
          <w:rFonts w:ascii="ITC Avant Garde" w:hAnsi="ITC Avant Garde" w:cs="Arial"/>
          <w:b/>
          <w:bCs/>
          <w:i/>
          <w:sz w:val="17"/>
          <w:szCs w:val="17"/>
        </w:rPr>
        <w:t>SOBRESEE</w:t>
      </w:r>
      <w:r w:rsidRPr="00C30B85">
        <w:rPr>
          <w:rFonts w:ascii="ITC Avant Garde" w:hAnsi="ITC Avant Garde" w:cs="Arial"/>
          <w:bCs/>
          <w:i/>
          <w:sz w:val="17"/>
          <w:szCs w:val="17"/>
        </w:rPr>
        <w:t xml:space="preserve"> en el juicio respecto del “Acuerdo mediante el cual el Pleno del Instituto Federal de Telecomunicaciones determina </w:t>
      </w:r>
      <w:r w:rsidR="00435A99" w:rsidRPr="00C30B85">
        <w:rPr>
          <w:rFonts w:ascii="ITC Avant Garde" w:hAnsi="ITC Avant Garde" w:cs="Arial"/>
          <w:bCs/>
          <w:i/>
          <w:sz w:val="17"/>
          <w:szCs w:val="17"/>
        </w:rPr>
        <w:t>las tarifas de interconexión resultado de la metodología para el cálculo de costos de interconexión que se utilizará para resolver los desacuerdos de interconexión que se presenten respecto de las condiciones aplicables al año dos mil quince”, en la porción impugnada.</w:t>
      </w:r>
    </w:p>
    <w:p w14:paraId="401E71F7" w14:textId="77777777" w:rsidR="008A2078" w:rsidRDefault="00435A99"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
          <w:bCs/>
          <w:i/>
          <w:sz w:val="17"/>
          <w:szCs w:val="17"/>
        </w:rPr>
        <w:t>TERCERO.</w:t>
      </w:r>
      <w:r w:rsidRPr="00C30B85">
        <w:rPr>
          <w:rFonts w:ascii="ITC Avant Garde" w:hAnsi="ITC Avant Garde" w:cs="Arial"/>
          <w:bCs/>
          <w:i/>
          <w:sz w:val="17"/>
          <w:szCs w:val="17"/>
        </w:rPr>
        <w:t xml:space="preserve"> La Justicia de la Unión </w:t>
      </w:r>
      <w:r w:rsidRPr="00C30B85">
        <w:rPr>
          <w:rFonts w:ascii="ITC Avant Garde" w:hAnsi="ITC Avant Garde" w:cs="Arial"/>
          <w:b/>
          <w:bCs/>
          <w:i/>
          <w:sz w:val="17"/>
          <w:szCs w:val="17"/>
        </w:rPr>
        <w:t>NO AMPARA NI PROTEGE</w:t>
      </w:r>
      <w:r w:rsidRPr="00C30B85">
        <w:rPr>
          <w:rFonts w:ascii="ITC Avant Garde" w:hAnsi="ITC Avant Garde" w:cs="Arial"/>
          <w:bCs/>
          <w:i/>
          <w:sz w:val="17"/>
          <w:szCs w:val="17"/>
        </w:rPr>
        <w:t xml:space="preserve"> a NII Digital sociedad de responsabilidad limitada de capital variable, ni a NII Telecom, sociedad de responsabilidad limitada de capital variable, contra la resolución contenida en el Acuerdo </w:t>
      </w:r>
      <w:r w:rsidRPr="00C30B85">
        <w:rPr>
          <w:rFonts w:ascii="ITC Avant Garde" w:hAnsi="ITC Avant Garde" w:cs="Arial"/>
          <w:b/>
          <w:bCs/>
          <w:i/>
          <w:sz w:val="17"/>
          <w:szCs w:val="17"/>
        </w:rPr>
        <w:t>P/IFT/120815/370</w:t>
      </w:r>
      <w:r w:rsidRPr="00C30B85">
        <w:rPr>
          <w:rFonts w:ascii="ITC Avant Garde" w:hAnsi="ITC Avant Garde" w:cs="Arial"/>
          <w:bCs/>
          <w:i/>
          <w:sz w:val="17"/>
          <w:szCs w:val="17"/>
        </w:rPr>
        <w:t xml:space="preserve"> de </w:t>
      </w:r>
      <w:r w:rsidRPr="00C30B85">
        <w:rPr>
          <w:rFonts w:ascii="ITC Avant Garde" w:hAnsi="ITC Avant Garde" w:cs="Arial"/>
          <w:b/>
          <w:bCs/>
          <w:i/>
          <w:sz w:val="17"/>
          <w:szCs w:val="17"/>
        </w:rPr>
        <w:t>doce de agosto de dos mil quince</w:t>
      </w:r>
      <w:r w:rsidRPr="00C30B85">
        <w:rPr>
          <w:rFonts w:ascii="ITC Avant Garde" w:hAnsi="ITC Avant Garde" w:cs="Arial"/>
          <w:bCs/>
          <w:i/>
          <w:sz w:val="17"/>
          <w:szCs w:val="17"/>
        </w:rPr>
        <w:t xml:space="preserve">, mediante la cual se determinaron las condiciones de Interconexión no convenidas entre </w:t>
      </w:r>
      <w:r w:rsidRPr="00C30B85">
        <w:rPr>
          <w:rFonts w:ascii="ITC Avant Garde" w:hAnsi="ITC Avant Garde" w:cs="Arial"/>
          <w:b/>
          <w:bCs/>
          <w:i/>
          <w:sz w:val="17"/>
          <w:szCs w:val="17"/>
        </w:rPr>
        <w:t>Radiomóvil Dipsa, sociedad anónima de capital variable</w:t>
      </w:r>
      <w:r w:rsidRPr="00C30B85">
        <w:rPr>
          <w:rFonts w:ascii="ITC Avant Garde" w:hAnsi="ITC Avant Garde" w:cs="Arial"/>
          <w:bCs/>
          <w:i/>
          <w:sz w:val="17"/>
          <w:szCs w:val="17"/>
        </w:rPr>
        <w:t xml:space="preserve">, y las empresas </w:t>
      </w:r>
      <w:r w:rsidRPr="00C30B85">
        <w:rPr>
          <w:rFonts w:ascii="ITC Avant Garde" w:hAnsi="ITC Avant Garde" w:cs="Arial"/>
          <w:b/>
          <w:bCs/>
          <w:i/>
          <w:sz w:val="17"/>
          <w:szCs w:val="17"/>
        </w:rPr>
        <w:t>NII Digital</w:t>
      </w:r>
      <w:r w:rsidRPr="00C30B85">
        <w:rPr>
          <w:rFonts w:ascii="ITC Avant Garde" w:hAnsi="ITC Avant Garde" w:cs="Arial"/>
          <w:bCs/>
          <w:i/>
          <w:sz w:val="17"/>
          <w:szCs w:val="17"/>
        </w:rPr>
        <w:t xml:space="preserve"> y </w:t>
      </w:r>
      <w:r w:rsidRPr="00C30B85">
        <w:rPr>
          <w:rFonts w:ascii="ITC Avant Garde" w:hAnsi="ITC Avant Garde" w:cs="Arial"/>
          <w:b/>
          <w:bCs/>
          <w:i/>
          <w:sz w:val="17"/>
          <w:szCs w:val="17"/>
        </w:rPr>
        <w:t>NII Telecom</w:t>
      </w:r>
      <w:r w:rsidRPr="00C30B85">
        <w:rPr>
          <w:rFonts w:ascii="ITC Avant Garde" w:hAnsi="ITC Avant Garde" w:cs="Arial"/>
          <w:bCs/>
          <w:i/>
          <w:sz w:val="17"/>
          <w:szCs w:val="17"/>
        </w:rPr>
        <w:t>, ambas sociedades de responsabilidad limitada de capital variable, aplicables del uno de enero de dos mil quince al treinta y uno de diciembre de dos mil dieciséis.</w:t>
      </w:r>
    </w:p>
    <w:p w14:paraId="00091B41" w14:textId="77777777" w:rsidR="008A2078" w:rsidRDefault="00435A99" w:rsidP="008A2078">
      <w:pPr>
        <w:pStyle w:val="Textoindependiente"/>
        <w:spacing w:after="200" w:line="276" w:lineRule="auto"/>
        <w:ind w:left="567" w:right="532"/>
        <w:rPr>
          <w:rFonts w:ascii="ITC Avant Garde" w:hAnsi="ITC Avant Garde" w:cs="Arial"/>
          <w:bCs/>
          <w:i/>
          <w:sz w:val="17"/>
          <w:szCs w:val="17"/>
        </w:rPr>
      </w:pPr>
      <w:r w:rsidRPr="00C30B85">
        <w:rPr>
          <w:rFonts w:ascii="ITC Avant Garde" w:hAnsi="ITC Avant Garde" w:cs="Arial"/>
          <w:b/>
          <w:bCs/>
          <w:i/>
          <w:sz w:val="17"/>
          <w:szCs w:val="17"/>
        </w:rPr>
        <w:t>CUARTO.</w:t>
      </w:r>
      <w:r w:rsidRPr="00C30B85">
        <w:rPr>
          <w:rFonts w:ascii="ITC Avant Garde" w:hAnsi="ITC Avant Garde" w:cs="Arial"/>
          <w:bCs/>
          <w:i/>
          <w:sz w:val="17"/>
          <w:szCs w:val="17"/>
        </w:rPr>
        <w:t xml:space="preserve"> La Justicia de la Unión </w:t>
      </w:r>
      <w:r w:rsidRPr="00C30B85">
        <w:rPr>
          <w:rFonts w:ascii="ITC Avant Garde" w:hAnsi="ITC Avant Garde" w:cs="Arial"/>
          <w:b/>
          <w:bCs/>
          <w:i/>
          <w:sz w:val="17"/>
          <w:szCs w:val="17"/>
        </w:rPr>
        <w:t>AMPARA Y PROTEGE</w:t>
      </w:r>
      <w:r w:rsidRPr="00C30B85">
        <w:rPr>
          <w:rFonts w:ascii="ITC Avant Garde" w:hAnsi="ITC Avant Garde" w:cs="Arial"/>
          <w:bCs/>
          <w:i/>
          <w:sz w:val="17"/>
          <w:szCs w:val="17"/>
        </w:rPr>
        <w:t xml:space="preserve"> a Radiomóvil Dipsa, sociedad anónima de capital variable, contra la resolución contenida en el Acuerdo </w:t>
      </w:r>
      <w:r w:rsidR="0052275F" w:rsidRPr="00C30B85">
        <w:rPr>
          <w:rFonts w:ascii="ITC Avant Garde" w:hAnsi="ITC Avant Garde" w:cs="Arial"/>
          <w:b/>
          <w:bCs/>
          <w:i/>
          <w:sz w:val="17"/>
          <w:szCs w:val="17"/>
        </w:rPr>
        <w:t>P/IFT/120815/370</w:t>
      </w:r>
      <w:r w:rsidR="0052275F" w:rsidRPr="00C30B85">
        <w:rPr>
          <w:rFonts w:ascii="ITC Avant Garde" w:hAnsi="ITC Avant Garde" w:cs="Arial"/>
          <w:bCs/>
          <w:i/>
          <w:sz w:val="17"/>
          <w:szCs w:val="17"/>
        </w:rPr>
        <w:t xml:space="preserve"> de </w:t>
      </w:r>
      <w:r w:rsidR="0052275F" w:rsidRPr="00C30B85">
        <w:rPr>
          <w:rFonts w:ascii="ITC Avant Garde" w:hAnsi="ITC Avant Garde" w:cs="Arial"/>
          <w:b/>
          <w:bCs/>
          <w:i/>
          <w:sz w:val="17"/>
          <w:szCs w:val="17"/>
        </w:rPr>
        <w:t>doce de agosto de dos mil quince</w:t>
      </w:r>
      <w:r w:rsidR="0052275F" w:rsidRPr="00C30B85">
        <w:rPr>
          <w:rFonts w:ascii="ITC Avant Garde" w:hAnsi="ITC Avant Garde" w:cs="Arial"/>
          <w:bCs/>
          <w:i/>
          <w:sz w:val="17"/>
          <w:szCs w:val="17"/>
        </w:rPr>
        <w:t xml:space="preserve">, mediante la cual se determinaron las condiciones de Interconexión no convenidas entre </w:t>
      </w:r>
      <w:r w:rsidR="0052275F" w:rsidRPr="00C30B85">
        <w:rPr>
          <w:rFonts w:ascii="ITC Avant Garde" w:hAnsi="ITC Avant Garde" w:cs="Arial"/>
          <w:b/>
          <w:bCs/>
          <w:i/>
          <w:sz w:val="17"/>
          <w:szCs w:val="17"/>
        </w:rPr>
        <w:t>Radiomóvil Dipsa</w:t>
      </w:r>
      <w:r w:rsidR="0052275F" w:rsidRPr="00C30B85">
        <w:rPr>
          <w:rFonts w:ascii="ITC Avant Garde" w:hAnsi="ITC Avant Garde" w:cs="Arial"/>
          <w:bCs/>
          <w:i/>
          <w:sz w:val="17"/>
          <w:szCs w:val="17"/>
        </w:rPr>
        <w:t xml:space="preserve">, sociedad anónima de capital variable, y las empresas </w:t>
      </w:r>
      <w:r w:rsidR="0052275F" w:rsidRPr="00C30B85">
        <w:rPr>
          <w:rFonts w:ascii="ITC Avant Garde" w:hAnsi="ITC Avant Garde" w:cs="Arial"/>
          <w:b/>
          <w:bCs/>
          <w:i/>
          <w:sz w:val="17"/>
          <w:szCs w:val="17"/>
        </w:rPr>
        <w:t xml:space="preserve">NII Digital </w:t>
      </w:r>
      <w:r w:rsidR="0052275F" w:rsidRPr="00C30B85">
        <w:rPr>
          <w:rFonts w:ascii="ITC Avant Garde" w:hAnsi="ITC Avant Garde" w:cs="Arial"/>
          <w:bCs/>
          <w:i/>
          <w:sz w:val="17"/>
          <w:szCs w:val="17"/>
        </w:rPr>
        <w:t>y</w:t>
      </w:r>
      <w:r w:rsidR="0052275F" w:rsidRPr="00C30B85">
        <w:rPr>
          <w:rFonts w:ascii="ITC Avant Garde" w:hAnsi="ITC Avant Garde" w:cs="Arial"/>
          <w:b/>
          <w:bCs/>
          <w:i/>
          <w:sz w:val="17"/>
          <w:szCs w:val="17"/>
        </w:rPr>
        <w:t xml:space="preserve"> NII </w:t>
      </w:r>
      <w:r w:rsidR="0052275F" w:rsidRPr="00C30B85">
        <w:rPr>
          <w:rFonts w:ascii="ITC Avant Garde" w:hAnsi="ITC Avant Garde" w:cs="Arial"/>
          <w:b/>
          <w:bCs/>
          <w:i/>
          <w:sz w:val="17"/>
          <w:szCs w:val="17"/>
        </w:rPr>
        <w:lastRenderedPageBreak/>
        <w:t>Telecom</w:t>
      </w:r>
      <w:r w:rsidR="0052275F" w:rsidRPr="00C30B85">
        <w:rPr>
          <w:rFonts w:ascii="ITC Avant Garde" w:hAnsi="ITC Avant Garde" w:cs="Arial"/>
          <w:bCs/>
          <w:i/>
          <w:sz w:val="17"/>
          <w:szCs w:val="17"/>
        </w:rPr>
        <w:t>, ambas sociedades de responsabilidad limitada de capital variable, aplicables del uno de enero de dos mil quince al treinta y uno de diciembre de dos mil dieciséis.</w:t>
      </w:r>
    </w:p>
    <w:p w14:paraId="2C128408" w14:textId="77777777" w:rsidR="008A2078" w:rsidRDefault="00EB2ABA" w:rsidP="008A2078">
      <w:pPr>
        <w:ind w:left="567" w:right="567"/>
        <w:jc w:val="both"/>
        <w:rPr>
          <w:rFonts w:ascii="ITC Avant Garde" w:hAnsi="ITC Avant Garde" w:cs="Arial"/>
          <w:bCs/>
          <w:i/>
          <w:sz w:val="17"/>
          <w:szCs w:val="17"/>
        </w:rPr>
      </w:pPr>
      <w:r w:rsidRPr="00C30B85">
        <w:rPr>
          <w:rFonts w:ascii="ITC Avant Garde" w:hAnsi="ITC Avant Garde" w:cs="Arial"/>
          <w:bCs/>
          <w:i/>
          <w:sz w:val="17"/>
          <w:szCs w:val="17"/>
        </w:rPr>
        <w:t>[…]”</w:t>
      </w:r>
    </w:p>
    <w:p w14:paraId="43495C41" w14:textId="77777777" w:rsidR="008A2078" w:rsidRDefault="002818FE" w:rsidP="008A2078">
      <w:pPr>
        <w:widowControl w:val="0"/>
        <w:tabs>
          <w:tab w:val="left" w:pos="720"/>
          <w:tab w:val="center" w:pos="4419"/>
          <w:tab w:val="right" w:pos="8838"/>
        </w:tabs>
        <w:jc w:val="both"/>
        <w:rPr>
          <w:rFonts w:ascii="ITC Avant Garde" w:eastAsia="Times New Roman" w:hAnsi="ITC Avant Garde"/>
          <w:szCs w:val="20"/>
        </w:rPr>
      </w:pPr>
      <w:r w:rsidRPr="005D0D2B">
        <w:rPr>
          <w:rFonts w:ascii="ITC Avant Garde" w:eastAsia="Times New Roman" w:hAnsi="ITC Avant Garde" w:cs="Arial"/>
          <w:szCs w:val="20"/>
        </w:rPr>
        <w:t xml:space="preserve">Es así que con </w:t>
      </w:r>
      <w:r w:rsidR="006D0260" w:rsidRPr="005D0D2B">
        <w:rPr>
          <w:rFonts w:ascii="ITC Avant Garde" w:eastAsia="Times New Roman" w:hAnsi="ITC Avant Garde" w:cs="Arial"/>
          <w:szCs w:val="20"/>
        </w:rPr>
        <w:t xml:space="preserve">fecha </w:t>
      </w:r>
      <w:r w:rsidR="00A552D4">
        <w:rPr>
          <w:rFonts w:ascii="ITC Avant Garde" w:eastAsia="Times New Roman" w:hAnsi="ITC Avant Garde" w:cs="Arial"/>
          <w:szCs w:val="20"/>
        </w:rPr>
        <w:t>9</w:t>
      </w:r>
      <w:r w:rsidR="000E1AA3">
        <w:rPr>
          <w:rFonts w:ascii="ITC Avant Garde" w:eastAsia="Times New Roman" w:hAnsi="ITC Avant Garde" w:cs="Arial"/>
          <w:szCs w:val="20"/>
        </w:rPr>
        <w:t xml:space="preserve"> </w:t>
      </w:r>
      <w:r w:rsidR="005D0D2B" w:rsidRPr="005D0D2B">
        <w:rPr>
          <w:rFonts w:ascii="ITC Avant Garde" w:eastAsia="Times New Roman" w:hAnsi="ITC Avant Garde" w:cs="Arial"/>
          <w:szCs w:val="20"/>
        </w:rPr>
        <w:t xml:space="preserve">de </w:t>
      </w:r>
      <w:r w:rsidR="00A552D4">
        <w:rPr>
          <w:rFonts w:ascii="ITC Avant Garde" w:eastAsia="Times New Roman" w:hAnsi="ITC Avant Garde" w:cs="Arial"/>
          <w:szCs w:val="20"/>
        </w:rPr>
        <w:t xml:space="preserve">julio </w:t>
      </w:r>
      <w:r w:rsidR="006D0260" w:rsidRPr="005D0D2B">
        <w:rPr>
          <w:rFonts w:ascii="ITC Avant Garde" w:eastAsia="Times New Roman" w:hAnsi="ITC Avant Garde" w:cs="Arial"/>
          <w:szCs w:val="20"/>
        </w:rPr>
        <w:t>de 2018</w:t>
      </w:r>
      <w:r w:rsidRPr="005D0D2B">
        <w:rPr>
          <w:rFonts w:ascii="ITC Avant Garde" w:eastAsia="Times New Roman" w:hAnsi="ITC Avant Garde" w:cs="Arial"/>
          <w:szCs w:val="20"/>
        </w:rPr>
        <w:t>, se recibió en la Oficialía de Partes de este Instituto, la ejecutoria correspo</w:t>
      </w:r>
      <w:r w:rsidR="00341E70" w:rsidRPr="005D0D2B">
        <w:rPr>
          <w:rFonts w:ascii="ITC Avant Garde" w:eastAsia="Times New Roman" w:hAnsi="ITC Avant Garde" w:cs="Arial"/>
          <w:szCs w:val="20"/>
        </w:rPr>
        <w:t xml:space="preserve">ndiente al amparo en revisión </w:t>
      </w:r>
      <w:r w:rsidR="006456BD">
        <w:rPr>
          <w:rFonts w:ascii="ITC Avant Garde" w:eastAsia="Times New Roman" w:hAnsi="ITC Avant Garde" w:cs="Arial"/>
          <w:szCs w:val="20"/>
        </w:rPr>
        <w:t>1</w:t>
      </w:r>
      <w:r w:rsidR="00A552D4">
        <w:rPr>
          <w:rFonts w:ascii="ITC Avant Garde" w:eastAsia="Times New Roman" w:hAnsi="ITC Avant Garde" w:cs="Arial"/>
          <w:szCs w:val="20"/>
        </w:rPr>
        <w:t>10</w:t>
      </w:r>
      <w:r w:rsidRPr="005D0D2B">
        <w:rPr>
          <w:rFonts w:ascii="ITC Avant Garde" w:eastAsia="Times New Roman" w:hAnsi="ITC Avant Garde" w:cs="Arial"/>
          <w:szCs w:val="20"/>
        </w:rPr>
        <w:t xml:space="preserve">/2016, de fecha </w:t>
      </w:r>
      <w:r w:rsidR="00A552D4">
        <w:rPr>
          <w:rFonts w:ascii="ITC Avant Garde" w:eastAsia="Times New Roman" w:hAnsi="ITC Avant Garde" w:cs="Arial"/>
          <w:szCs w:val="20"/>
        </w:rPr>
        <w:t>21</w:t>
      </w:r>
      <w:r w:rsidR="00EF3FF4">
        <w:rPr>
          <w:rFonts w:ascii="ITC Avant Garde" w:eastAsia="Times New Roman" w:hAnsi="ITC Avant Garde" w:cs="Arial"/>
          <w:szCs w:val="20"/>
        </w:rPr>
        <w:t xml:space="preserve"> de </w:t>
      </w:r>
      <w:r w:rsidR="00A552D4">
        <w:rPr>
          <w:rFonts w:ascii="ITC Avant Garde" w:eastAsia="Times New Roman" w:hAnsi="ITC Avant Garde" w:cs="Arial"/>
          <w:szCs w:val="20"/>
        </w:rPr>
        <w:t xml:space="preserve">junio </w:t>
      </w:r>
      <w:r w:rsidR="006D0260" w:rsidRPr="005D0D2B">
        <w:rPr>
          <w:rFonts w:ascii="ITC Avant Garde" w:eastAsia="Times New Roman" w:hAnsi="ITC Avant Garde" w:cs="Arial"/>
          <w:szCs w:val="20"/>
        </w:rPr>
        <w:t>de 2018</w:t>
      </w:r>
      <w:r w:rsidRPr="005D0D2B">
        <w:rPr>
          <w:rFonts w:ascii="ITC Avant Garde" w:eastAsia="Times New Roman" w:hAnsi="ITC Avant Garde" w:cs="Arial"/>
          <w:szCs w:val="20"/>
        </w:rPr>
        <w:t xml:space="preserve">, emitida por el </w:t>
      </w:r>
      <w:r w:rsidR="00A552D4">
        <w:rPr>
          <w:rFonts w:ascii="ITC Avant Garde" w:eastAsia="Times New Roman" w:hAnsi="ITC Avant Garde" w:cs="Arial"/>
          <w:szCs w:val="20"/>
        </w:rPr>
        <w:t xml:space="preserve">Segundo </w:t>
      </w:r>
      <w:r w:rsidRPr="005D0D2B">
        <w:rPr>
          <w:rFonts w:ascii="ITC Avant Garde" w:hAnsi="ITC Avant Garde" w:cs="Arial"/>
          <w:szCs w:val="20"/>
        </w:rPr>
        <w:t xml:space="preserve">Tribunal Colegiado en Materia Administrativa Especializado en Competencia Económica, Radiodifusión y Telecomunicaciones </w:t>
      </w:r>
      <w:r w:rsidRPr="005D0D2B">
        <w:rPr>
          <w:rFonts w:ascii="ITC Avant Garde" w:hAnsi="ITC Avant Garde" w:cs="Arial"/>
          <w:bCs/>
        </w:rPr>
        <w:t>con residencia en la Ciudad de México y jurisdicción en toda la República</w:t>
      </w:r>
      <w:r w:rsidR="000A1252" w:rsidRPr="005D0D2B">
        <w:rPr>
          <w:rFonts w:ascii="ITC Avant Garde" w:eastAsia="Times New Roman" w:hAnsi="ITC Avant Garde" w:cs="Arial"/>
          <w:szCs w:val="20"/>
        </w:rPr>
        <w:t xml:space="preserve">, cuyos </w:t>
      </w:r>
      <w:r w:rsidR="000A1252" w:rsidRPr="005D0D2B">
        <w:rPr>
          <w:rFonts w:ascii="ITC Avant Garde" w:hAnsi="ITC Avant Garde"/>
        </w:rPr>
        <w:t>efectos están acotados a lo siguiente:</w:t>
      </w:r>
    </w:p>
    <w:p w14:paraId="42DF35DD" w14:textId="5D5FE7B8" w:rsidR="00920679" w:rsidRPr="009B04F7" w:rsidRDefault="009B04F7" w:rsidP="008A2078">
      <w:pPr>
        <w:pStyle w:val="Prrafodelista"/>
        <w:numPr>
          <w:ilvl w:val="0"/>
          <w:numId w:val="13"/>
        </w:numPr>
        <w:spacing w:after="200" w:line="276" w:lineRule="auto"/>
        <w:ind w:left="567"/>
        <w:rPr>
          <w:rFonts w:ascii="ITC Avant Garde" w:hAnsi="ITC Avant Garde"/>
        </w:rPr>
      </w:pPr>
      <w:r>
        <w:rPr>
          <w:rFonts w:ascii="ITC Avant Garde" w:hAnsi="ITC Avant Garde"/>
        </w:rPr>
        <w:t>Deje insubsistente</w:t>
      </w:r>
      <w:r w:rsidRPr="009B04F7">
        <w:rPr>
          <w:rFonts w:ascii="ITC Avant Garde" w:hAnsi="ITC Avant Garde"/>
        </w:rPr>
        <w:t xml:space="preserve"> la res</w:t>
      </w:r>
      <w:r>
        <w:rPr>
          <w:rFonts w:ascii="ITC Avant Garde" w:hAnsi="ITC Avant Garde"/>
        </w:rPr>
        <w:t>olución de desacuerdo reclamada</w:t>
      </w:r>
      <w:r w:rsidRPr="009B04F7">
        <w:rPr>
          <w:rFonts w:ascii="ITC Avant Garde" w:hAnsi="ITC Avant Garde"/>
        </w:rPr>
        <w:t xml:space="preserve"> y dicte otra en la que</w:t>
      </w:r>
      <w:r>
        <w:rPr>
          <w:rFonts w:ascii="ITC Avant Garde" w:hAnsi="ITC Avant Garde"/>
        </w:rPr>
        <w:t xml:space="preserve"> s</w:t>
      </w:r>
      <w:r w:rsidR="00F3312B" w:rsidRPr="009B04F7">
        <w:rPr>
          <w:rFonts w:ascii="ITC Avant Garde" w:hAnsi="ITC Avant Garde"/>
        </w:rPr>
        <w:t>ubsistan</w:t>
      </w:r>
      <w:r w:rsidR="00920679" w:rsidRPr="009B04F7">
        <w:rPr>
          <w:rFonts w:ascii="ITC Avant Garde" w:hAnsi="ITC Avant Garde"/>
        </w:rPr>
        <w:t xml:space="preserve"> todas las consideraciones y resolutivos que no tengan relación con el párrafo segundo del artículo vigésimo transitorio del decreto por el que se expidió la Ley Federal de Telecomunicaciones y la porción normativa del acuerdo de tarifas para dos mil quince respecto del cual se concedió el amparo, esto es, todas aquellas que no tengan relación con la vigencia de las tarifas ahí determinadas.</w:t>
      </w:r>
    </w:p>
    <w:p w14:paraId="6D7ED39B" w14:textId="77777777" w:rsidR="008A2078" w:rsidRDefault="006D712B" w:rsidP="008A2078">
      <w:pPr>
        <w:pStyle w:val="Prrafodelista"/>
        <w:numPr>
          <w:ilvl w:val="0"/>
          <w:numId w:val="13"/>
        </w:numPr>
        <w:spacing w:after="200" w:line="276" w:lineRule="auto"/>
        <w:ind w:left="567"/>
        <w:rPr>
          <w:rFonts w:ascii="ITC Avant Garde" w:hAnsi="ITC Avant Garde"/>
        </w:rPr>
      </w:pPr>
      <w:r>
        <w:rPr>
          <w:rFonts w:ascii="ITC Avant Garde" w:hAnsi="ITC Avant Garde"/>
        </w:rPr>
        <w:t xml:space="preserve">El Instituto </w:t>
      </w:r>
      <w:r w:rsidR="00920679" w:rsidRPr="006D712B">
        <w:rPr>
          <w:rFonts w:ascii="ITC Avant Garde" w:hAnsi="ITC Avant Garde"/>
        </w:rPr>
        <w:t>disponga que la tarifa de que se trata tenga vigencia durante el periodo que</w:t>
      </w:r>
      <w:r w:rsidRPr="006D712B">
        <w:rPr>
          <w:rFonts w:ascii="ITC Avant Garde" w:hAnsi="ITC Avant Garde"/>
        </w:rPr>
        <w:t xml:space="preserve"> </w:t>
      </w:r>
      <w:r w:rsidR="00920679" w:rsidRPr="006D712B">
        <w:rPr>
          <w:rFonts w:ascii="ITC Avant Garde" w:hAnsi="ITC Avant Garde"/>
        </w:rPr>
        <w:t>comprende del primero de enero al treinta y uno de diciembre de dos mil quince.</w:t>
      </w:r>
    </w:p>
    <w:p w14:paraId="5B355EE5" w14:textId="77777777" w:rsidR="008A2078" w:rsidRDefault="006D712B" w:rsidP="008A2078">
      <w:pPr>
        <w:pStyle w:val="Prrafodelista"/>
        <w:numPr>
          <w:ilvl w:val="0"/>
          <w:numId w:val="13"/>
        </w:numPr>
        <w:spacing w:after="200" w:line="276" w:lineRule="auto"/>
        <w:ind w:left="567"/>
        <w:rPr>
          <w:rFonts w:ascii="ITC Avant Garde" w:hAnsi="ITC Avant Garde"/>
        </w:rPr>
      </w:pPr>
      <w:r>
        <w:rPr>
          <w:rFonts w:ascii="ITC Avant Garde" w:hAnsi="ITC Avant Garde"/>
        </w:rPr>
        <w:t xml:space="preserve">El Instituto, de ser el caso, </w:t>
      </w:r>
      <w:r w:rsidR="00920679" w:rsidRPr="006D712B">
        <w:rPr>
          <w:rFonts w:ascii="ITC Avant Garde" w:hAnsi="ITC Avant Garde"/>
        </w:rPr>
        <w:t>establezca la obligación de los concesionarios, en caso de que así sea</w:t>
      </w:r>
      <w:r w:rsidRPr="006D712B">
        <w:rPr>
          <w:rFonts w:ascii="ITC Avant Garde" w:hAnsi="ITC Avant Garde"/>
        </w:rPr>
        <w:t xml:space="preserve"> </w:t>
      </w:r>
      <w:r w:rsidR="00920679" w:rsidRPr="006D712B">
        <w:rPr>
          <w:rFonts w:ascii="ITC Avant Garde" w:hAnsi="ITC Avant Garde"/>
        </w:rPr>
        <w:t>procedente, de devolver o pagar las diferencias que deriven de las tarifas determinadas en la resolución reclamada respecto de los montos que ya fueron cubiertos; lo</w:t>
      </w:r>
      <w:r w:rsidRPr="006D712B">
        <w:rPr>
          <w:rFonts w:ascii="ITC Avant Garde" w:hAnsi="ITC Avant Garde"/>
        </w:rPr>
        <w:t xml:space="preserve"> </w:t>
      </w:r>
      <w:r w:rsidR="00920679" w:rsidRPr="006D712B">
        <w:rPr>
          <w:rFonts w:ascii="ITC Avant Garde" w:hAnsi="ITC Avant Garde"/>
        </w:rPr>
        <w:t>anterior, a fin de que durante todo dos mil quince se cobren efectivamente las tarifas</w:t>
      </w:r>
      <w:r w:rsidRPr="00D73E95">
        <w:rPr>
          <w:rFonts w:ascii="ITC Avant Garde" w:hAnsi="ITC Avant Garde"/>
        </w:rPr>
        <w:t xml:space="preserve"> </w:t>
      </w:r>
      <w:r w:rsidR="00920679" w:rsidRPr="00D73E95">
        <w:rPr>
          <w:rFonts w:ascii="ITC Avant Garde" w:hAnsi="ITC Avant Garde"/>
        </w:rPr>
        <w:t>establecidas por el Instituto.</w:t>
      </w:r>
    </w:p>
    <w:p w14:paraId="1FF69C0E" w14:textId="77777777" w:rsidR="008A2078" w:rsidRDefault="006B7D88" w:rsidP="008A2078">
      <w:pPr>
        <w:widowControl w:val="0"/>
        <w:tabs>
          <w:tab w:val="left" w:pos="720"/>
          <w:tab w:val="center" w:pos="4419"/>
          <w:tab w:val="right" w:pos="8838"/>
        </w:tabs>
        <w:jc w:val="both"/>
        <w:rPr>
          <w:rFonts w:ascii="ITC Avant Garde" w:eastAsia="Times New Roman" w:hAnsi="ITC Avant Garde"/>
          <w:szCs w:val="20"/>
        </w:rPr>
      </w:pPr>
      <w:r>
        <w:rPr>
          <w:rFonts w:ascii="ITC Avant Garde" w:eastAsia="Times New Roman" w:hAnsi="ITC Avant Garde"/>
          <w:szCs w:val="20"/>
        </w:rPr>
        <w:t>En ese sentido</w:t>
      </w:r>
      <w:r w:rsidR="00E54FCC" w:rsidRPr="00C06E6E">
        <w:rPr>
          <w:rFonts w:ascii="ITC Avant Garde" w:eastAsia="Times New Roman" w:hAnsi="ITC Avant Garde"/>
          <w:szCs w:val="20"/>
        </w:rPr>
        <w:t>, toda vez que m</w:t>
      </w:r>
      <w:r w:rsidR="00386958">
        <w:rPr>
          <w:rFonts w:ascii="ITC Avant Garde" w:eastAsia="Times New Roman" w:hAnsi="ITC Avant Garde"/>
          <w:szCs w:val="20"/>
        </w:rPr>
        <w:t>ediante Acuerdo P/IFT/</w:t>
      </w:r>
      <w:r w:rsidR="004E5963">
        <w:rPr>
          <w:rFonts w:ascii="ITC Avant Garde" w:eastAsia="Times New Roman" w:hAnsi="ITC Avant Garde"/>
          <w:szCs w:val="20"/>
        </w:rPr>
        <w:t>1208</w:t>
      </w:r>
      <w:r w:rsidR="00386958">
        <w:rPr>
          <w:rFonts w:ascii="ITC Avant Garde" w:eastAsia="Times New Roman" w:hAnsi="ITC Avant Garde"/>
          <w:szCs w:val="20"/>
        </w:rPr>
        <w:t>15/</w:t>
      </w:r>
      <w:r w:rsidR="004E5963">
        <w:rPr>
          <w:rFonts w:ascii="ITC Avant Garde" w:eastAsia="Times New Roman" w:hAnsi="ITC Avant Garde"/>
          <w:szCs w:val="20"/>
        </w:rPr>
        <w:t>3</w:t>
      </w:r>
      <w:r w:rsidR="00623205">
        <w:rPr>
          <w:rFonts w:ascii="ITC Avant Garde" w:eastAsia="Times New Roman" w:hAnsi="ITC Avant Garde"/>
          <w:szCs w:val="20"/>
        </w:rPr>
        <w:t>70</w:t>
      </w:r>
      <w:r w:rsidR="00E54FCC" w:rsidRPr="00C06E6E">
        <w:rPr>
          <w:rFonts w:ascii="ITC Avant Garde" w:eastAsia="Times New Roman" w:hAnsi="ITC Avant Garde"/>
          <w:szCs w:val="20"/>
        </w:rPr>
        <w:t xml:space="preserve">, el Pleno del Instituto </w:t>
      </w:r>
      <w:r w:rsidR="004C4566" w:rsidRPr="00C06E6E">
        <w:rPr>
          <w:rFonts w:ascii="ITC Avant Garde" w:eastAsia="Times New Roman" w:hAnsi="ITC Avant Garde"/>
          <w:szCs w:val="20"/>
        </w:rPr>
        <w:t xml:space="preserve">fijó </w:t>
      </w:r>
      <w:r w:rsidR="00E54FCC" w:rsidRPr="00C06E6E">
        <w:rPr>
          <w:rFonts w:ascii="ITC Avant Garde" w:eastAsia="Times New Roman" w:hAnsi="ITC Avant Garde"/>
          <w:szCs w:val="20"/>
        </w:rPr>
        <w:t xml:space="preserve">la tarifa de interconexión que </w:t>
      </w:r>
      <w:r w:rsidR="00386958">
        <w:rPr>
          <w:rFonts w:ascii="ITC Avant Garde" w:eastAsia="Times New Roman" w:hAnsi="ITC Avant Garde"/>
          <w:szCs w:val="20"/>
        </w:rPr>
        <w:t>Telcel</w:t>
      </w:r>
      <w:r w:rsidR="00E54FCC" w:rsidRPr="00C06E6E">
        <w:rPr>
          <w:rFonts w:ascii="ITC Avant Garde" w:eastAsia="Times New Roman" w:hAnsi="ITC Avant Garde"/>
          <w:szCs w:val="20"/>
        </w:rPr>
        <w:t xml:space="preserve"> debía pagarle a </w:t>
      </w:r>
      <w:r w:rsidR="0052275F">
        <w:rPr>
          <w:rFonts w:ascii="ITC Avant Garde" w:eastAsia="Times New Roman" w:hAnsi="ITC Avant Garde"/>
          <w:szCs w:val="20"/>
        </w:rPr>
        <w:t>NII Digital</w:t>
      </w:r>
      <w:r w:rsidR="000261D0">
        <w:rPr>
          <w:rFonts w:ascii="ITC Avant Garde" w:eastAsia="Times New Roman" w:hAnsi="ITC Avant Garde"/>
          <w:szCs w:val="20"/>
        </w:rPr>
        <w:t xml:space="preserve">, ahora </w:t>
      </w:r>
      <w:r w:rsidR="000261D0" w:rsidRPr="000261D0">
        <w:rPr>
          <w:rFonts w:ascii="ITC Avant Garde" w:eastAsia="Times New Roman" w:hAnsi="ITC Avant Garde"/>
          <w:szCs w:val="20"/>
        </w:rPr>
        <w:t>AT&amp;T Comunicaciones Digitales</w:t>
      </w:r>
      <w:r w:rsidR="00EE2F6D">
        <w:rPr>
          <w:rFonts w:ascii="ITC Avant Garde" w:eastAsia="Times New Roman" w:hAnsi="ITC Avant Garde"/>
          <w:szCs w:val="20"/>
        </w:rPr>
        <w:t>,</w:t>
      </w:r>
      <w:r w:rsidR="00175279">
        <w:rPr>
          <w:rFonts w:ascii="ITC Avant Garde" w:eastAsia="Times New Roman" w:hAnsi="ITC Avant Garde"/>
          <w:szCs w:val="20"/>
        </w:rPr>
        <w:t xml:space="preserve"> </w:t>
      </w:r>
      <w:r w:rsidR="00C20719">
        <w:rPr>
          <w:rFonts w:ascii="ITC Avant Garde" w:eastAsia="Times New Roman" w:hAnsi="ITC Avant Garde"/>
          <w:szCs w:val="20"/>
        </w:rPr>
        <w:t xml:space="preserve">por servicios de terminación </w:t>
      </w:r>
      <w:r w:rsidR="00E54FCC" w:rsidRPr="00C06E6E">
        <w:rPr>
          <w:rFonts w:ascii="ITC Avant Garde" w:eastAsia="Times New Roman" w:hAnsi="ITC Avant Garde"/>
          <w:szCs w:val="20"/>
        </w:rPr>
        <w:t>del servicio local en usuarios fijos</w:t>
      </w:r>
      <w:r w:rsidR="00386958">
        <w:rPr>
          <w:rFonts w:ascii="ITC Avant Garde" w:eastAsia="Times New Roman" w:hAnsi="ITC Avant Garde"/>
          <w:szCs w:val="20"/>
        </w:rPr>
        <w:t xml:space="preserve"> </w:t>
      </w:r>
      <w:r w:rsidR="00C20719">
        <w:rPr>
          <w:rFonts w:ascii="ITC Avant Garde" w:eastAsia="Times New Roman" w:hAnsi="ITC Avant Garde"/>
          <w:szCs w:val="20"/>
        </w:rPr>
        <w:t>y la que Telcel debía pagarle a NII Digital y NII Telecom</w:t>
      </w:r>
      <w:r w:rsidR="000261D0">
        <w:rPr>
          <w:rFonts w:ascii="ITC Avant Garde" w:eastAsia="Times New Roman" w:hAnsi="ITC Avant Garde"/>
          <w:szCs w:val="20"/>
        </w:rPr>
        <w:t xml:space="preserve">, ahora </w:t>
      </w:r>
      <w:r w:rsidR="000261D0" w:rsidRPr="000261D0">
        <w:rPr>
          <w:rFonts w:ascii="ITC Avant Garde" w:eastAsia="Times New Roman" w:hAnsi="ITC Avant Garde"/>
          <w:szCs w:val="20"/>
        </w:rPr>
        <w:t xml:space="preserve">AT&amp;T Comunicaciones Digitales, </w:t>
      </w:r>
      <w:r w:rsidR="00C20719">
        <w:rPr>
          <w:rFonts w:ascii="ITC Avant Garde" w:eastAsia="Times New Roman" w:hAnsi="ITC Avant Garde"/>
          <w:szCs w:val="20"/>
        </w:rPr>
        <w:t>por servicios de intercambio de mensajes cortos (SMS)</w:t>
      </w:r>
      <w:r w:rsidR="00EE2F6D">
        <w:rPr>
          <w:rFonts w:ascii="ITC Avant Garde" w:eastAsia="Times New Roman" w:hAnsi="ITC Avant Garde"/>
          <w:szCs w:val="20"/>
        </w:rPr>
        <w:t xml:space="preserve"> en usuarios móviles</w:t>
      </w:r>
      <w:r w:rsidR="00C20719">
        <w:rPr>
          <w:rFonts w:ascii="ITC Avant Garde" w:eastAsia="Times New Roman" w:hAnsi="ITC Avant Garde"/>
          <w:szCs w:val="20"/>
        </w:rPr>
        <w:t xml:space="preserve">, </w:t>
      </w:r>
      <w:r w:rsidR="00E54FCC" w:rsidRPr="00C06E6E">
        <w:rPr>
          <w:rFonts w:ascii="ITC Avant Garde" w:eastAsia="Times New Roman" w:hAnsi="ITC Avant Garde"/>
          <w:szCs w:val="20"/>
        </w:rPr>
        <w:t xml:space="preserve">del </w:t>
      </w:r>
      <w:r w:rsidR="00D94695">
        <w:rPr>
          <w:rFonts w:ascii="ITC Avant Garde" w:eastAsia="Times New Roman" w:hAnsi="ITC Avant Garde"/>
          <w:szCs w:val="20"/>
        </w:rPr>
        <w:t>12</w:t>
      </w:r>
      <w:r w:rsidR="00246491">
        <w:rPr>
          <w:rFonts w:ascii="ITC Avant Garde" w:eastAsia="Times New Roman" w:hAnsi="ITC Avant Garde"/>
          <w:szCs w:val="20"/>
        </w:rPr>
        <w:t xml:space="preserve"> de </w:t>
      </w:r>
      <w:r w:rsidR="00D94695">
        <w:rPr>
          <w:rFonts w:ascii="ITC Avant Garde" w:eastAsia="Times New Roman" w:hAnsi="ITC Avant Garde"/>
          <w:szCs w:val="20"/>
        </w:rPr>
        <w:t>agosto</w:t>
      </w:r>
      <w:r w:rsidR="00E54FCC" w:rsidRPr="00C06E6E">
        <w:rPr>
          <w:rFonts w:ascii="ITC Avant Garde" w:eastAsia="Times New Roman" w:hAnsi="ITC Avant Garde"/>
          <w:szCs w:val="20"/>
        </w:rPr>
        <w:t xml:space="preserve"> de 2015 al 31 de diciembre de 2015,</w:t>
      </w:r>
      <w:r w:rsidR="00E54FCC" w:rsidRPr="00C06E6E">
        <w:t xml:space="preserve"> </w:t>
      </w:r>
      <w:r w:rsidR="00E54FCC" w:rsidRPr="00C06E6E">
        <w:rPr>
          <w:rFonts w:ascii="ITC Avant Garde" w:eastAsia="Times New Roman" w:hAnsi="ITC Avant Garde"/>
          <w:szCs w:val="20"/>
        </w:rPr>
        <w:t>en la p</w:t>
      </w:r>
      <w:r>
        <w:rPr>
          <w:rFonts w:ascii="ITC Avant Garde" w:eastAsia="Times New Roman" w:hAnsi="ITC Avant Garde"/>
          <w:szCs w:val="20"/>
        </w:rPr>
        <w:t>resente Resolución, el Instituto</w:t>
      </w:r>
      <w:r w:rsidR="00E54FCC" w:rsidRPr="00C06E6E">
        <w:rPr>
          <w:rFonts w:ascii="ITC Avant Garde" w:eastAsia="Times New Roman" w:hAnsi="ITC Avant Garde"/>
          <w:szCs w:val="20"/>
        </w:rPr>
        <w:t xml:space="preserve"> determina la tarifa de interconexión por servicios de terminación en usuarios fijos</w:t>
      </w:r>
      <w:r w:rsidR="00386958">
        <w:rPr>
          <w:rFonts w:ascii="ITC Avant Garde" w:eastAsia="Times New Roman" w:hAnsi="ITC Avant Garde"/>
          <w:szCs w:val="20"/>
        </w:rPr>
        <w:t xml:space="preserve">, </w:t>
      </w:r>
      <w:r w:rsidR="00674FFE">
        <w:rPr>
          <w:rFonts w:ascii="ITC Avant Garde" w:eastAsia="Times New Roman" w:hAnsi="ITC Avant Garde"/>
          <w:szCs w:val="20"/>
        </w:rPr>
        <w:t xml:space="preserve">que </w:t>
      </w:r>
      <w:r w:rsidR="00386958">
        <w:rPr>
          <w:rFonts w:ascii="ITC Avant Garde" w:eastAsia="Times New Roman" w:hAnsi="ITC Avant Garde"/>
          <w:szCs w:val="20"/>
        </w:rPr>
        <w:t>Telcel</w:t>
      </w:r>
      <w:r w:rsidR="00674FFE">
        <w:rPr>
          <w:rFonts w:ascii="ITC Avant Garde" w:eastAsia="Times New Roman" w:hAnsi="ITC Avant Garde"/>
          <w:szCs w:val="20"/>
        </w:rPr>
        <w:t xml:space="preserve"> deberá pagarle a </w:t>
      </w:r>
      <w:r w:rsidR="00C20719">
        <w:rPr>
          <w:rFonts w:ascii="ITC Avant Garde" w:eastAsia="Times New Roman" w:hAnsi="ITC Avant Garde"/>
          <w:szCs w:val="20"/>
        </w:rPr>
        <w:t>NII Digital</w:t>
      </w:r>
      <w:r w:rsidR="000261D0">
        <w:rPr>
          <w:rFonts w:ascii="ITC Avant Garde" w:eastAsia="Times New Roman" w:hAnsi="ITC Avant Garde"/>
          <w:szCs w:val="20"/>
        </w:rPr>
        <w:t xml:space="preserve">, ahora </w:t>
      </w:r>
      <w:r w:rsidR="000261D0" w:rsidRPr="000261D0">
        <w:rPr>
          <w:rFonts w:ascii="ITC Avant Garde" w:eastAsia="Times New Roman" w:hAnsi="ITC Avant Garde"/>
          <w:szCs w:val="20"/>
        </w:rPr>
        <w:t>AT&amp;T Comunicaciones Digitales,</w:t>
      </w:r>
      <w:r w:rsidR="00C20719">
        <w:rPr>
          <w:rFonts w:ascii="ITC Avant Garde" w:eastAsia="Times New Roman" w:hAnsi="ITC Avant Garde"/>
          <w:szCs w:val="20"/>
        </w:rPr>
        <w:t xml:space="preserve"> y la tarifa de interconexión por servicios de terminación de mensajes cortos (SMS)</w:t>
      </w:r>
      <w:r w:rsidR="00EE2F6D">
        <w:rPr>
          <w:rFonts w:ascii="ITC Avant Garde" w:eastAsia="Times New Roman" w:hAnsi="ITC Avant Garde"/>
          <w:szCs w:val="20"/>
        </w:rPr>
        <w:t xml:space="preserve"> en usuarios móviles,</w:t>
      </w:r>
      <w:r w:rsidR="00C20719">
        <w:rPr>
          <w:rFonts w:ascii="ITC Avant Garde" w:eastAsia="Times New Roman" w:hAnsi="ITC Avant Garde"/>
          <w:szCs w:val="20"/>
        </w:rPr>
        <w:t xml:space="preserve"> que Telcel deberá pagarle a NII Digital y a NII Telecom,</w:t>
      </w:r>
      <w:r w:rsidR="000261D0" w:rsidRPr="000261D0">
        <w:rPr>
          <w:rFonts w:ascii="ITC Avant Garde" w:eastAsia="Times New Roman" w:hAnsi="ITC Avant Garde"/>
          <w:szCs w:val="20"/>
        </w:rPr>
        <w:t xml:space="preserve"> </w:t>
      </w:r>
      <w:r w:rsidR="000261D0">
        <w:rPr>
          <w:rFonts w:ascii="ITC Avant Garde" w:eastAsia="Times New Roman" w:hAnsi="ITC Avant Garde"/>
          <w:szCs w:val="20"/>
        </w:rPr>
        <w:t xml:space="preserve">ahora </w:t>
      </w:r>
      <w:r w:rsidR="000261D0" w:rsidRPr="000261D0">
        <w:rPr>
          <w:rFonts w:ascii="ITC Avant Garde" w:eastAsia="Times New Roman" w:hAnsi="ITC Avant Garde"/>
          <w:szCs w:val="20"/>
        </w:rPr>
        <w:t xml:space="preserve">AT&amp;T Comunicaciones Digitales, </w:t>
      </w:r>
      <w:r w:rsidR="00E54FCC" w:rsidRPr="00C06E6E">
        <w:rPr>
          <w:rFonts w:ascii="ITC Avant Garde" w:eastAsia="Times New Roman" w:hAnsi="ITC Avant Garde"/>
          <w:szCs w:val="20"/>
        </w:rPr>
        <w:t xml:space="preserve">para el periodo </w:t>
      </w:r>
      <w:r w:rsidR="00246491">
        <w:rPr>
          <w:rFonts w:ascii="ITC Avant Garde" w:eastAsia="Times New Roman" w:hAnsi="ITC Avant Garde"/>
          <w:szCs w:val="20"/>
        </w:rPr>
        <w:t>comprendido del 1</w:t>
      </w:r>
      <w:r w:rsidR="00EE2C45">
        <w:rPr>
          <w:rFonts w:ascii="ITC Avant Garde" w:eastAsia="Times New Roman" w:hAnsi="ITC Avant Garde"/>
          <w:szCs w:val="20"/>
        </w:rPr>
        <w:t>°</w:t>
      </w:r>
      <w:r w:rsidR="00246491">
        <w:rPr>
          <w:rFonts w:ascii="ITC Avant Garde" w:eastAsia="Times New Roman" w:hAnsi="ITC Avant Garde"/>
          <w:szCs w:val="20"/>
        </w:rPr>
        <w:t xml:space="preserve"> de enero al </w:t>
      </w:r>
      <w:r w:rsidR="00D94695">
        <w:rPr>
          <w:rFonts w:ascii="ITC Avant Garde" w:eastAsia="Times New Roman" w:hAnsi="ITC Avant Garde"/>
          <w:szCs w:val="20"/>
        </w:rPr>
        <w:t>11</w:t>
      </w:r>
      <w:r w:rsidR="00246491">
        <w:rPr>
          <w:rFonts w:ascii="ITC Avant Garde" w:eastAsia="Times New Roman" w:hAnsi="ITC Avant Garde"/>
          <w:szCs w:val="20"/>
        </w:rPr>
        <w:t xml:space="preserve"> de </w:t>
      </w:r>
      <w:r w:rsidR="00D94695">
        <w:rPr>
          <w:rFonts w:ascii="ITC Avant Garde" w:eastAsia="Times New Roman" w:hAnsi="ITC Avant Garde"/>
          <w:szCs w:val="20"/>
        </w:rPr>
        <w:t>agosto</w:t>
      </w:r>
      <w:r w:rsidR="00246491">
        <w:rPr>
          <w:rFonts w:ascii="ITC Avant Garde" w:eastAsia="Times New Roman" w:hAnsi="ITC Avant Garde"/>
          <w:szCs w:val="20"/>
        </w:rPr>
        <w:t xml:space="preserve"> </w:t>
      </w:r>
      <w:r w:rsidR="00E54FCC" w:rsidRPr="00C06E6E">
        <w:rPr>
          <w:rFonts w:ascii="ITC Avant Garde" w:eastAsia="Times New Roman" w:hAnsi="ITC Avant Garde"/>
          <w:szCs w:val="20"/>
        </w:rPr>
        <w:t>de 2015</w:t>
      </w:r>
      <w:r>
        <w:rPr>
          <w:rFonts w:ascii="ITC Avant Garde" w:eastAsia="Times New Roman" w:hAnsi="ITC Avant Garde"/>
          <w:szCs w:val="20"/>
        </w:rPr>
        <w:t xml:space="preserve">. Lo anterior, con la finalidad de que </w:t>
      </w:r>
      <w:r w:rsidR="004F2DCE" w:rsidRPr="00C06E6E">
        <w:rPr>
          <w:rFonts w:ascii="ITC Avant Garde" w:eastAsia="Times New Roman" w:hAnsi="ITC Avant Garde"/>
          <w:szCs w:val="20"/>
        </w:rPr>
        <w:t>la</w:t>
      </w:r>
      <w:r w:rsidR="00C20719">
        <w:rPr>
          <w:rFonts w:ascii="ITC Avant Garde" w:eastAsia="Times New Roman" w:hAnsi="ITC Avant Garde"/>
          <w:szCs w:val="20"/>
        </w:rPr>
        <w:t>s</w:t>
      </w:r>
      <w:r w:rsidR="004F2DCE" w:rsidRPr="00C06E6E">
        <w:rPr>
          <w:rFonts w:ascii="ITC Avant Garde" w:eastAsia="Times New Roman" w:hAnsi="ITC Avant Garde"/>
          <w:szCs w:val="20"/>
        </w:rPr>
        <w:t xml:space="preserve"> tarifa</w:t>
      </w:r>
      <w:r w:rsidR="00C20719">
        <w:rPr>
          <w:rFonts w:ascii="ITC Avant Garde" w:eastAsia="Times New Roman" w:hAnsi="ITC Avant Garde"/>
          <w:szCs w:val="20"/>
        </w:rPr>
        <w:t>s</w:t>
      </w:r>
      <w:r w:rsidR="004F2DCE" w:rsidRPr="00C06E6E">
        <w:rPr>
          <w:rFonts w:ascii="ITC Avant Garde" w:eastAsia="Times New Roman" w:hAnsi="ITC Avant Garde"/>
          <w:szCs w:val="20"/>
        </w:rPr>
        <w:t xml:space="preserve"> ten</w:t>
      </w:r>
      <w:r>
        <w:rPr>
          <w:rFonts w:ascii="ITC Avant Garde" w:eastAsia="Times New Roman" w:hAnsi="ITC Avant Garde"/>
          <w:szCs w:val="20"/>
        </w:rPr>
        <w:t>ga</w:t>
      </w:r>
      <w:r w:rsidR="00C20719">
        <w:rPr>
          <w:rFonts w:ascii="ITC Avant Garde" w:eastAsia="Times New Roman" w:hAnsi="ITC Avant Garde"/>
          <w:szCs w:val="20"/>
        </w:rPr>
        <w:t>n</w:t>
      </w:r>
      <w:r>
        <w:rPr>
          <w:rFonts w:ascii="ITC Avant Garde" w:eastAsia="Times New Roman" w:hAnsi="ITC Avant Garde"/>
          <w:szCs w:val="20"/>
        </w:rPr>
        <w:t xml:space="preserve"> una</w:t>
      </w:r>
      <w:r w:rsidR="004C4566" w:rsidRPr="00C06E6E">
        <w:rPr>
          <w:rFonts w:ascii="ITC Avant Garde" w:eastAsia="Times New Roman" w:hAnsi="ITC Avant Garde"/>
          <w:szCs w:val="20"/>
        </w:rPr>
        <w:t xml:space="preserve"> </w:t>
      </w:r>
      <w:r w:rsidR="00A955F5" w:rsidRPr="00C06E6E">
        <w:rPr>
          <w:rFonts w:ascii="ITC Avant Garde" w:eastAsia="Times New Roman" w:hAnsi="ITC Avant Garde"/>
          <w:szCs w:val="20"/>
        </w:rPr>
        <w:t xml:space="preserve">vigencia del </w:t>
      </w:r>
      <w:r w:rsidR="004F2DCE" w:rsidRPr="00C06E6E">
        <w:rPr>
          <w:rFonts w:ascii="ITC Avant Garde" w:eastAsia="Times New Roman" w:hAnsi="ITC Avant Garde"/>
          <w:szCs w:val="20"/>
        </w:rPr>
        <w:t>1</w:t>
      </w:r>
      <w:r w:rsidR="00EE2C45">
        <w:rPr>
          <w:rFonts w:ascii="ITC Avant Garde" w:eastAsia="Times New Roman" w:hAnsi="ITC Avant Garde"/>
          <w:szCs w:val="20"/>
        </w:rPr>
        <w:t>°</w:t>
      </w:r>
      <w:r w:rsidR="00A955F5" w:rsidRPr="00C06E6E">
        <w:rPr>
          <w:rFonts w:ascii="ITC Avant Garde" w:eastAsia="Times New Roman" w:hAnsi="ITC Avant Garde"/>
          <w:szCs w:val="20"/>
        </w:rPr>
        <w:t xml:space="preserve"> de enero al </w:t>
      </w:r>
      <w:r w:rsidR="004F2DCE" w:rsidRPr="00C06E6E">
        <w:rPr>
          <w:rFonts w:ascii="ITC Avant Garde" w:eastAsia="Times New Roman" w:hAnsi="ITC Avant Garde"/>
          <w:szCs w:val="20"/>
        </w:rPr>
        <w:t>31</w:t>
      </w:r>
      <w:r w:rsidR="00A955F5" w:rsidRPr="00C06E6E">
        <w:rPr>
          <w:rFonts w:ascii="ITC Avant Garde" w:eastAsia="Times New Roman" w:hAnsi="ITC Avant Garde"/>
          <w:szCs w:val="20"/>
        </w:rPr>
        <w:t xml:space="preserve"> de diciembre de </w:t>
      </w:r>
      <w:r w:rsidR="004F2DCE" w:rsidRPr="00C06E6E">
        <w:rPr>
          <w:rFonts w:ascii="ITC Avant Garde" w:eastAsia="Times New Roman" w:hAnsi="ITC Avant Garde"/>
          <w:szCs w:val="20"/>
        </w:rPr>
        <w:t>2015.</w:t>
      </w:r>
    </w:p>
    <w:p w14:paraId="338DB055" w14:textId="77777777" w:rsidR="008A2078" w:rsidRDefault="000A1252" w:rsidP="008A2078">
      <w:pPr>
        <w:pStyle w:val="Textoindependiente"/>
        <w:spacing w:after="200" w:line="276" w:lineRule="auto"/>
        <w:rPr>
          <w:rFonts w:ascii="ITC Avant Garde" w:hAnsi="ITC Avant Garde" w:cs="Arial"/>
        </w:rPr>
      </w:pPr>
      <w:r w:rsidRPr="00421032">
        <w:rPr>
          <w:rFonts w:ascii="ITC Avant Garde" w:hAnsi="ITC Avant Garde" w:cs="Arial"/>
        </w:rPr>
        <w:lastRenderedPageBreak/>
        <w:t xml:space="preserve">En tal virtud y a efecto de dar </w:t>
      </w:r>
      <w:r w:rsidR="006B7D88" w:rsidRPr="00421032">
        <w:rPr>
          <w:rFonts w:ascii="ITC Avant Garde" w:hAnsi="ITC Avant Garde" w:cs="Arial"/>
        </w:rPr>
        <w:t xml:space="preserve">estricto </w:t>
      </w:r>
      <w:r w:rsidRPr="00421032">
        <w:rPr>
          <w:rFonts w:ascii="ITC Avant Garde" w:hAnsi="ITC Avant Garde" w:cs="Arial"/>
        </w:rPr>
        <w:t xml:space="preserve">cumplimiento a la citada ejecutoria, el Pleno del Instituto deja insubsistente la resolución de fecha </w:t>
      </w:r>
      <w:r w:rsidR="002E3210" w:rsidRPr="00421032">
        <w:rPr>
          <w:rFonts w:ascii="ITC Avant Garde" w:hAnsi="ITC Avant Garde" w:cs="Arial"/>
        </w:rPr>
        <w:t>12 de agosto</w:t>
      </w:r>
      <w:r w:rsidRPr="00421032">
        <w:rPr>
          <w:rFonts w:ascii="ITC Avant Garde" w:hAnsi="ITC Avant Garde" w:cs="Arial"/>
        </w:rPr>
        <w:t xml:space="preserve"> de 2015, contenida en el Acuerdo </w:t>
      </w:r>
      <w:r w:rsidRPr="00421032">
        <w:rPr>
          <w:rFonts w:ascii="ITC Avant Garde" w:hAnsi="ITC Avant Garde"/>
        </w:rPr>
        <w:t>P/IFT/</w:t>
      </w:r>
      <w:r w:rsidR="002E3210" w:rsidRPr="00421032">
        <w:rPr>
          <w:rFonts w:ascii="ITC Avant Garde" w:hAnsi="ITC Avant Garde"/>
        </w:rPr>
        <w:t>12081</w:t>
      </w:r>
      <w:r w:rsidRPr="00421032">
        <w:rPr>
          <w:rFonts w:ascii="ITC Avant Garde" w:hAnsi="ITC Avant Garde"/>
        </w:rPr>
        <w:t>5/</w:t>
      </w:r>
      <w:r w:rsidR="002E3210" w:rsidRPr="00421032">
        <w:rPr>
          <w:rFonts w:ascii="ITC Avant Garde" w:hAnsi="ITC Avant Garde"/>
        </w:rPr>
        <w:t>3</w:t>
      </w:r>
      <w:r w:rsidR="00216D41" w:rsidRPr="00421032">
        <w:rPr>
          <w:rFonts w:ascii="ITC Avant Garde" w:hAnsi="ITC Avant Garde"/>
        </w:rPr>
        <w:t>70</w:t>
      </w:r>
      <w:r w:rsidRPr="00421032">
        <w:rPr>
          <w:rFonts w:ascii="ITC Avant Garde" w:hAnsi="ITC Avant Garde" w:cs="Arial"/>
        </w:rPr>
        <w:t>, sólo en la parte referente a las porciones que tengan relación con la vigencia de las tarifas</w:t>
      </w:r>
      <w:r w:rsidR="0081598A" w:rsidRPr="00421032">
        <w:rPr>
          <w:rFonts w:ascii="ITC Avant Garde" w:hAnsi="ITC Avant Garde" w:cs="Arial"/>
        </w:rPr>
        <w:t xml:space="preserve"> en el periodo comprendido del 1 de enero al </w:t>
      </w:r>
      <w:r w:rsidR="002E3210" w:rsidRPr="00421032">
        <w:rPr>
          <w:rFonts w:ascii="ITC Avant Garde" w:hAnsi="ITC Avant Garde" w:cs="Arial"/>
        </w:rPr>
        <w:t>11</w:t>
      </w:r>
      <w:r w:rsidR="00DA5CF5" w:rsidRPr="00421032">
        <w:rPr>
          <w:rFonts w:ascii="ITC Avant Garde" w:hAnsi="ITC Avant Garde" w:cs="Arial"/>
        </w:rPr>
        <w:t xml:space="preserve"> de </w:t>
      </w:r>
      <w:r w:rsidR="002E3210" w:rsidRPr="00421032">
        <w:rPr>
          <w:rFonts w:ascii="ITC Avant Garde" w:hAnsi="ITC Avant Garde" w:cs="Arial"/>
        </w:rPr>
        <w:t>agosto</w:t>
      </w:r>
      <w:r w:rsidR="0081598A" w:rsidRPr="00421032">
        <w:rPr>
          <w:rFonts w:ascii="ITC Avant Garde" w:hAnsi="ITC Avant Garde" w:cs="Arial"/>
        </w:rPr>
        <w:t xml:space="preserve"> de 2015</w:t>
      </w:r>
      <w:r w:rsidR="00B468AC" w:rsidRPr="00421032">
        <w:rPr>
          <w:rFonts w:ascii="ITC Avant Garde" w:hAnsi="ITC Avant Garde" w:cs="Arial"/>
        </w:rPr>
        <w:t xml:space="preserve">, así como </w:t>
      </w:r>
      <w:r w:rsidRPr="00421032">
        <w:rPr>
          <w:rFonts w:ascii="ITC Avant Garde" w:hAnsi="ITC Avant Garde" w:cs="Arial"/>
        </w:rPr>
        <w:t xml:space="preserve">el Resolutivo </w:t>
      </w:r>
      <w:r w:rsidR="00216D41" w:rsidRPr="00421032">
        <w:rPr>
          <w:rFonts w:ascii="ITC Avant Garde" w:hAnsi="ITC Avant Garde" w:cs="Arial"/>
        </w:rPr>
        <w:t>QUINTO</w:t>
      </w:r>
      <w:r w:rsidRPr="00421032">
        <w:rPr>
          <w:rFonts w:ascii="ITC Avant Garde" w:hAnsi="ITC Avant Garde" w:cs="Arial"/>
        </w:rPr>
        <w:t xml:space="preserve"> de la “</w:t>
      </w:r>
      <w:r w:rsidR="00077F2F" w:rsidRPr="00421032">
        <w:rPr>
          <w:rFonts w:ascii="ITC Avant Garde" w:hAnsi="ITC Avant Garde" w:cs="Arial"/>
          <w:i/>
        </w:rPr>
        <w:t xml:space="preserve">RESOLUCIÓN MEDIANTE LA CUAL EL PLENO DEL INSTITUTO FEDERAL DE TELECOMUNICACIONES DETERMINA LAS CONDICIONES DE INTERCONEXIÓN NO CONVENIDAS ENTRE RADIOMÓVIL DIPSA, S.A. DE C.V. </w:t>
      </w:r>
      <w:r w:rsidR="00E05823" w:rsidRPr="00421032">
        <w:rPr>
          <w:rFonts w:ascii="ITC Avant Garde" w:hAnsi="ITC Avant Garde" w:cs="Arial"/>
          <w:i/>
        </w:rPr>
        <w:t xml:space="preserve">Y </w:t>
      </w:r>
      <w:r w:rsidR="003D6BAF" w:rsidRPr="00421032">
        <w:rPr>
          <w:rFonts w:ascii="ITC Avant Garde" w:hAnsi="ITC Avant Garde" w:cs="Arial"/>
          <w:i/>
        </w:rPr>
        <w:t>LAS EMPRESAS NII DIGITAL, S. DE R. L. DE C.V. Y NII TELECOM, S. DE R.L. DE C.V.</w:t>
      </w:r>
      <w:r w:rsidR="00077F2F" w:rsidRPr="00421032">
        <w:rPr>
          <w:rFonts w:ascii="ITC Avant Garde" w:hAnsi="ITC Avant Garde" w:cs="Arial"/>
          <w:i/>
        </w:rPr>
        <w:t>, APLICABLES DEL 1 DE ENERO DE 2015 AL 31 DE DICIEMBRE DE 2016</w:t>
      </w:r>
      <w:r w:rsidRPr="00421032">
        <w:rPr>
          <w:rFonts w:ascii="ITC Avant Garde" w:hAnsi="ITC Avant Garde" w:cs="Arial"/>
        </w:rPr>
        <w:t xml:space="preserve">” emitida mediante Acuerdo </w:t>
      </w:r>
      <w:r w:rsidRPr="00421032">
        <w:rPr>
          <w:rFonts w:ascii="ITC Avant Garde" w:hAnsi="ITC Avant Garde"/>
        </w:rPr>
        <w:t>P/IFT/</w:t>
      </w:r>
      <w:r w:rsidR="00E05823" w:rsidRPr="00421032">
        <w:rPr>
          <w:rFonts w:ascii="ITC Avant Garde" w:hAnsi="ITC Avant Garde"/>
        </w:rPr>
        <w:t>1208</w:t>
      </w:r>
      <w:r w:rsidR="00077F2F" w:rsidRPr="00421032">
        <w:rPr>
          <w:rFonts w:ascii="ITC Avant Garde" w:hAnsi="ITC Avant Garde"/>
        </w:rPr>
        <w:t>15</w:t>
      </w:r>
      <w:r w:rsidRPr="00421032">
        <w:rPr>
          <w:rFonts w:ascii="ITC Avant Garde" w:hAnsi="ITC Avant Garde"/>
        </w:rPr>
        <w:t>/</w:t>
      </w:r>
      <w:r w:rsidR="00E05823" w:rsidRPr="00421032">
        <w:rPr>
          <w:rFonts w:ascii="ITC Avant Garde" w:hAnsi="ITC Avant Garde"/>
        </w:rPr>
        <w:t>3</w:t>
      </w:r>
      <w:r w:rsidR="003D6BAF" w:rsidRPr="00421032">
        <w:rPr>
          <w:rFonts w:ascii="ITC Avant Garde" w:hAnsi="ITC Avant Garde"/>
        </w:rPr>
        <w:t>70</w:t>
      </w:r>
      <w:r w:rsidRPr="00421032">
        <w:rPr>
          <w:rFonts w:ascii="ITC Avant Garde" w:hAnsi="ITC Avant Garde" w:cs="Arial"/>
        </w:rPr>
        <w:t xml:space="preserve">, </w:t>
      </w:r>
      <w:r w:rsidR="00B468AC" w:rsidRPr="00421032">
        <w:rPr>
          <w:rFonts w:ascii="ITC Avant Garde" w:hAnsi="ITC Avant Garde" w:cs="Arial"/>
        </w:rPr>
        <w:t xml:space="preserve">y en este acto emite otra, en la que </w:t>
      </w:r>
      <w:r w:rsidR="006D3162" w:rsidRPr="00421032">
        <w:rPr>
          <w:rFonts w:ascii="ITC Avant Garde" w:hAnsi="ITC Avant Garde" w:cs="Arial"/>
        </w:rPr>
        <w:t xml:space="preserve">subsisten todas las consideraciones y resolutivos que no tienen relación con la vigencia de las tarifas ahí determinadas y </w:t>
      </w:r>
      <w:r w:rsidR="00B468AC" w:rsidRPr="00421032">
        <w:rPr>
          <w:rFonts w:ascii="ITC Avant Garde" w:hAnsi="ITC Avant Garde" w:cs="Arial"/>
        </w:rPr>
        <w:t>se determinan las tarifas de interconexión</w:t>
      </w:r>
      <w:r w:rsidR="00B468AC" w:rsidRPr="00E05823">
        <w:rPr>
          <w:rFonts w:ascii="ITC Avant Garde" w:hAnsi="ITC Avant Garde" w:cs="Arial"/>
        </w:rPr>
        <w:t xml:space="preserve"> por servicios de terminación en usuarios fijos </w:t>
      </w:r>
      <w:r w:rsidR="00C20719">
        <w:rPr>
          <w:rFonts w:ascii="ITC Avant Garde" w:hAnsi="ITC Avant Garde" w:cs="Arial"/>
        </w:rPr>
        <w:t>y servicios de terminación de mensajes cortos (SMS)</w:t>
      </w:r>
      <w:r w:rsidR="00EE2F6D">
        <w:rPr>
          <w:rFonts w:ascii="ITC Avant Garde" w:hAnsi="ITC Avant Garde" w:cs="Arial"/>
        </w:rPr>
        <w:t xml:space="preserve"> en usuarios móviles</w:t>
      </w:r>
      <w:r w:rsidR="00C20719">
        <w:rPr>
          <w:rFonts w:ascii="ITC Avant Garde" w:hAnsi="ITC Avant Garde" w:cs="Arial"/>
        </w:rPr>
        <w:t xml:space="preserve"> </w:t>
      </w:r>
      <w:r w:rsidR="00B468AC" w:rsidRPr="00E05823">
        <w:rPr>
          <w:rFonts w:ascii="ITC Avant Garde" w:hAnsi="ITC Avant Garde" w:cs="Arial"/>
        </w:rPr>
        <w:t xml:space="preserve">para dicho periodo, </w:t>
      </w:r>
      <w:r w:rsidRPr="00E05823">
        <w:rPr>
          <w:rFonts w:ascii="ITC Avant Garde" w:hAnsi="ITC Avant Garde" w:cs="Arial"/>
        </w:rPr>
        <w:t xml:space="preserve">a efecto de que se fijen las tarifas que </w:t>
      </w:r>
      <w:r w:rsidR="00C52443" w:rsidRPr="00E05823">
        <w:rPr>
          <w:rFonts w:ascii="ITC Avant Garde" w:hAnsi="ITC Avant Garde" w:cs="Arial"/>
        </w:rPr>
        <w:t>Telcel</w:t>
      </w:r>
      <w:r w:rsidR="00981E2D" w:rsidRPr="00E05823">
        <w:rPr>
          <w:rFonts w:ascii="ITC Avant Garde" w:hAnsi="ITC Avant Garde" w:cs="Arial"/>
        </w:rPr>
        <w:t xml:space="preserve"> </w:t>
      </w:r>
      <w:r w:rsidRPr="00E05823">
        <w:rPr>
          <w:rFonts w:ascii="ITC Avant Garde" w:hAnsi="ITC Avant Garde" w:cs="Arial"/>
        </w:rPr>
        <w:t>deberá pagar a</w:t>
      </w:r>
      <w:r w:rsidR="003D6BAF">
        <w:rPr>
          <w:rFonts w:ascii="ITC Avant Garde" w:hAnsi="ITC Avant Garde" w:cs="Arial"/>
        </w:rPr>
        <w:t xml:space="preserve"> NII Digital</w:t>
      </w:r>
      <w:r w:rsidR="00743BA5" w:rsidRPr="00743BA5">
        <w:rPr>
          <w:rFonts w:ascii="ITC Avant Garde" w:hAnsi="ITC Avant Garde"/>
        </w:rPr>
        <w:t xml:space="preserve"> </w:t>
      </w:r>
      <w:r w:rsidR="00743BA5">
        <w:rPr>
          <w:rFonts w:ascii="ITC Avant Garde" w:hAnsi="ITC Avant Garde"/>
        </w:rPr>
        <w:t xml:space="preserve">ahora </w:t>
      </w:r>
      <w:r w:rsidR="00743BA5" w:rsidRPr="000261D0">
        <w:rPr>
          <w:rFonts w:ascii="ITC Avant Garde" w:hAnsi="ITC Avant Garde"/>
        </w:rPr>
        <w:t xml:space="preserve">AT&amp;T Comunicaciones Digitales, </w:t>
      </w:r>
      <w:r w:rsidRPr="00E05823">
        <w:rPr>
          <w:rFonts w:ascii="ITC Avant Garde" w:hAnsi="ITC Avant Garde" w:cs="Arial"/>
        </w:rPr>
        <w:t>por concepto de terminación del servicio local en usuarios fijos</w:t>
      </w:r>
      <w:r w:rsidR="00C52443" w:rsidRPr="00E05823">
        <w:rPr>
          <w:rFonts w:ascii="ITC Avant Garde" w:hAnsi="ITC Avant Garde" w:cs="Arial"/>
        </w:rPr>
        <w:t xml:space="preserve">, </w:t>
      </w:r>
      <w:r w:rsidR="00C20719">
        <w:rPr>
          <w:rFonts w:ascii="ITC Avant Garde" w:hAnsi="ITC Avant Garde" w:cs="Arial"/>
        </w:rPr>
        <w:t>y las que Telcel deberá pagar a NII Digital y NII Telecom</w:t>
      </w:r>
      <w:r w:rsidR="000261D0">
        <w:rPr>
          <w:rFonts w:ascii="ITC Avant Garde" w:hAnsi="ITC Avant Garde" w:cs="Arial"/>
        </w:rPr>
        <w:t>,</w:t>
      </w:r>
      <w:r w:rsidR="000261D0" w:rsidRPr="000261D0">
        <w:rPr>
          <w:rFonts w:ascii="ITC Avant Garde" w:hAnsi="ITC Avant Garde"/>
        </w:rPr>
        <w:t xml:space="preserve"> </w:t>
      </w:r>
      <w:r w:rsidR="000261D0">
        <w:rPr>
          <w:rFonts w:ascii="ITC Avant Garde" w:hAnsi="ITC Avant Garde"/>
        </w:rPr>
        <w:t xml:space="preserve">ahora </w:t>
      </w:r>
      <w:r w:rsidR="000261D0" w:rsidRPr="000261D0">
        <w:rPr>
          <w:rFonts w:ascii="ITC Avant Garde" w:hAnsi="ITC Avant Garde"/>
        </w:rPr>
        <w:t xml:space="preserve">AT&amp;T Comunicaciones Digitales, </w:t>
      </w:r>
      <w:r w:rsidR="00C20719">
        <w:rPr>
          <w:rFonts w:ascii="ITC Avant Garde" w:hAnsi="ITC Avant Garde" w:cs="Arial"/>
        </w:rPr>
        <w:t>por concepto de servicios de terminación de mensajes cortos (SMS)</w:t>
      </w:r>
      <w:r w:rsidR="00EE2F6D">
        <w:rPr>
          <w:rFonts w:ascii="ITC Avant Garde" w:hAnsi="ITC Avant Garde" w:cs="Arial"/>
        </w:rPr>
        <w:t xml:space="preserve"> en usuarios móviles</w:t>
      </w:r>
      <w:r w:rsidR="00C20719">
        <w:rPr>
          <w:rFonts w:ascii="ITC Avant Garde" w:hAnsi="ITC Avant Garde" w:cs="Arial"/>
        </w:rPr>
        <w:t xml:space="preserve"> </w:t>
      </w:r>
      <w:r w:rsidRPr="00E05823">
        <w:rPr>
          <w:rFonts w:ascii="ITC Avant Garde" w:hAnsi="ITC Avant Garde" w:cs="Arial"/>
        </w:rPr>
        <w:t>para el periodo del 1 de enero al 31 de diciembre de 2015</w:t>
      </w:r>
      <w:r w:rsidR="006D3162">
        <w:rPr>
          <w:rFonts w:ascii="ITC Avant Garde" w:hAnsi="ITC Avant Garde" w:cs="Arial"/>
        </w:rPr>
        <w:t>.</w:t>
      </w:r>
    </w:p>
    <w:p w14:paraId="254BADFE" w14:textId="77777777" w:rsidR="008A2078" w:rsidRDefault="000A1252" w:rsidP="008A2078">
      <w:pPr>
        <w:widowControl w:val="0"/>
        <w:tabs>
          <w:tab w:val="left" w:pos="720"/>
          <w:tab w:val="center" w:pos="4419"/>
          <w:tab w:val="right" w:pos="8838"/>
        </w:tabs>
        <w:jc w:val="both"/>
        <w:rPr>
          <w:rFonts w:ascii="ITC Avant Garde" w:eastAsia="Times New Roman" w:hAnsi="ITC Avant Garde"/>
          <w:szCs w:val="20"/>
        </w:rPr>
      </w:pPr>
      <w:r w:rsidRPr="000A1252">
        <w:rPr>
          <w:rFonts w:ascii="ITC Avant Garde" w:eastAsia="Times New Roman" w:hAnsi="ITC Avant Garde"/>
          <w:szCs w:val="20"/>
        </w:rPr>
        <w:t xml:space="preserve">Aunado a lo anterior, y de conformidad con lo mandatado por el </w:t>
      </w:r>
      <w:r w:rsidR="003D6BAF">
        <w:rPr>
          <w:rFonts w:ascii="ITC Avant Garde" w:eastAsia="Times New Roman" w:hAnsi="ITC Avant Garde"/>
          <w:szCs w:val="20"/>
        </w:rPr>
        <w:t xml:space="preserve">Segundo </w:t>
      </w:r>
      <w:r w:rsidRPr="000A1252">
        <w:rPr>
          <w:rFonts w:ascii="ITC Avant Garde" w:eastAsia="Times New Roman" w:hAnsi="ITC Avant Garde"/>
          <w:szCs w:val="20"/>
        </w:rPr>
        <w:t>Tribunal Colegiado en Materia Administrativa Especializado en Competencia Económica, Radiodifusión y Telecomunicaciones con residencia en la Ciudad de México y jurisdicción en toda la República,</w:t>
      </w:r>
      <w:r w:rsidR="00847552">
        <w:rPr>
          <w:rFonts w:ascii="ITC Avant Garde" w:eastAsia="Times New Roman" w:hAnsi="ITC Avant Garde"/>
          <w:szCs w:val="20"/>
        </w:rPr>
        <w:t xml:space="preserve"> en consistencia con el criterio que </w:t>
      </w:r>
      <w:r w:rsidR="00847552" w:rsidRPr="00386958">
        <w:rPr>
          <w:rFonts w:ascii="ITC Avant Garde" w:eastAsia="Times New Roman" w:hAnsi="ITC Avant Garde"/>
          <w:szCs w:val="20"/>
        </w:rPr>
        <w:t>fijó la Segunda Sala de la Suprema Corte de Justicia de la Nación, en el amparo en revisión 329/2016</w:t>
      </w:r>
      <w:r w:rsidR="00847552">
        <w:rPr>
          <w:rFonts w:ascii="ITC Avant Garde" w:eastAsia="Times New Roman" w:hAnsi="ITC Avant Garde"/>
          <w:szCs w:val="20"/>
        </w:rPr>
        <w:t>,</w:t>
      </w:r>
      <w:r w:rsidRPr="000A1252">
        <w:rPr>
          <w:rFonts w:ascii="ITC Avant Garde" w:eastAsia="Times New Roman" w:hAnsi="ITC Avant Garde"/>
          <w:szCs w:val="20"/>
        </w:rPr>
        <w:t xml:space="preserve"> se deberá establecer la obligación de devolver o pagar las diferencias que deriven de las tarifas determinadas e</w:t>
      </w:r>
      <w:r w:rsidR="00936395">
        <w:rPr>
          <w:rFonts w:ascii="ITC Avant Garde" w:eastAsia="Times New Roman" w:hAnsi="ITC Avant Garde"/>
          <w:szCs w:val="20"/>
        </w:rPr>
        <w:t>n la Res</w:t>
      </w:r>
      <w:r w:rsidR="00981E2D">
        <w:rPr>
          <w:rFonts w:ascii="ITC Avant Garde" w:eastAsia="Times New Roman" w:hAnsi="ITC Avant Garde"/>
          <w:szCs w:val="20"/>
        </w:rPr>
        <w:t>olución P/IFT/</w:t>
      </w:r>
      <w:r w:rsidR="00FF49A9">
        <w:rPr>
          <w:rFonts w:ascii="ITC Avant Garde" w:eastAsia="Times New Roman" w:hAnsi="ITC Avant Garde"/>
          <w:szCs w:val="20"/>
        </w:rPr>
        <w:t>1208</w:t>
      </w:r>
      <w:r w:rsidR="00981E2D">
        <w:rPr>
          <w:rFonts w:ascii="ITC Avant Garde" w:eastAsia="Times New Roman" w:hAnsi="ITC Avant Garde"/>
          <w:szCs w:val="20"/>
        </w:rPr>
        <w:t>15/</w:t>
      </w:r>
      <w:r w:rsidR="00FF49A9">
        <w:rPr>
          <w:rFonts w:ascii="ITC Avant Garde" w:eastAsia="Times New Roman" w:hAnsi="ITC Avant Garde"/>
          <w:szCs w:val="20"/>
        </w:rPr>
        <w:t>3</w:t>
      </w:r>
      <w:r w:rsidR="003438AE">
        <w:rPr>
          <w:rFonts w:ascii="ITC Avant Garde" w:eastAsia="Times New Roman" w:hAnsi="ITC Avant Garde"/>
          <w:szCs w:val="20"/>
        </w:rPr>
        <w:t>70</w:t>
      </w:r>
      <w:r w:rsidRPr="000A1252">
        <w:rPr>
          <w:rFonts w:ascii="ITC Avant Garde" w:eastAsia="Times New Roman" w:hAnsi="ITC Avant Garde"/>
          <w:szCs w:val="20"/>
        </w:rPr>
        <w:t xml:space="preserve">, respecto de los montos que fueron cubiertos, a efecto de que durante todo dos mil quince se </w:t>
      </w:r>
      <w:r w:rsidR="005C3EA9">
        <w:rPr>
          <w:rFonts w:ascii="ITC Avant Garde" w:eastAsia="Times New Roman" w:hAnsi="ITC Avant Garde"/>
          <w:szCs w:val="20"/>
        </w:rPr>
        <w:t>cobren</w:t>
      </w:r>
      <w:r w:rsidRPr="000A1252">
        <w:rPr>
          <w:rFonts w:ascii="ITC Avant Garde" w:eastAsia="Times New Roman" w:hAnsi="ITC Avant Garde"/>
          <w:szCs w:val="20"/>
        </w:rPr>
        <w:t xml:space="preserve"> efectivamente las tarifas establecidas por el Instituto en la presente resolución.</w:t>
      </w:r>
    </w:p>
    <w:p w14:paraId="4100944A" w14:textId="77777777" w:rsidR="008A2078" w:rsidRDefault="005075FC" w:rsidP="008A2078">
      <w:pPr>
        <w:pStyle w:val="Textoindependiente"/>
        <w:spacing w:after="200" w:line="276" w:lineRule="auto"/>
        <w:rPr>
          <w:rFonts w:ascii="ITC Avant Garde" w:hAnsi="ITC Avant Garde" w:cs="Arial"/>
          <w:bCs/>
          <w:szCs w:val="22"/>
        </w:rPr>
      </w:pPr>
      <w:r w:rsidRPr="007D07B1">
        <w:rPr>
          <w:rFonts w:ascii="ITC Avant Garde" w:hAnsi="ITC Avant Garde" w:cs="Arial"/>
          <w:b/>
          <w:bCs/>
          <w:lang w:val="es-ES"/>
        </w:rPr>
        <w:t>SEGUNDO.- Competencia del Instituto</w:t>
      </w:r>
      <w:r w:rsidRPr="007D07B1">
        <w:rPr>
          <w:rFonts w:ascii="ITC Avant Garde" w:hAnsi="ITC Avant Garde" w:cs="Arial"/>
          <w:bCs/>
          <w:lang w:val="es-ES"/>
        </w:rPr>
        <w:t xml:space="preserve">. </w:t>
      </w:r>
      <w:r w:rsidRPr="007D07B1">
        <w:rPr>
          <w:rFonts w:ascii="ITC Avant Garde" w:hAnsi="ITC Avant Garde" w:cs="Arial"/>
          <w:bCs/>
        </w:rPr>
        <w:t xml:space="preserve">De conformidad con los artículos 6°, apartado B fracción II, 28, párrafos décimo quinto y décimo sexto de la Constitución </w:t>
      </w:r>
      <w:r w:rsidRPr="007D07B1">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r w:rsidR="00356313">
        <w:rPr>
          <w:rFonts w:ascii="ITC Avant Garde" w:hAnsi="ITC Avant Garde" w:cs="Arial"/>
          <w:bCs/>
          <w:szCs w:val="22"/>
        </w:rPr>
        <w:t xml:space="preserve"> </w:t>
      </w:r>
      <w:r w:rsidR="00356313" w:rsidRPr="0006735B">
        <w:rPr>
          <w:rFonts w:ascii="ITC Avant Garde" w:hAnsi="ITC Avant Garde" w:cs="Arial"/>
          <w:bCs/>
          <w:szCs w:val="22"/>
        </w:rPr>
        <w:t>Asimismo, el Instituto es la autoridad en materia de competencia económica de los sectores de radiodifusión y telecomunicaciones, por lo que en éstos ejercerá en forma exclusiva las facultades que establece el artículo 28 de la Constitución, la Ley Federal de Competencia Económica y las demás disposiciones aplicables.</w:t>
      </w:r>
    </w:p>
    <w:p w14:paraId="659CF312" w14:textId="77777777" w:rsidR="008A2078" w:rsidRDefault="005075FC" w:rsidP="008A2078">
      <w:pPr>
        <w:pStyle w:val="Textoindependiente"/>
        <w:spacing w:after="200" w:line="276" w:lineRule="auto"/>
        <w:rPr>
          <w:rFonts w:ascii="ITC Avant Garde" w:hAnsi="ITC Avant Garde" w:cs="Arial"/>
          <w:bCs/>
          <w:szCs w:val="22"/>
        </w:rPr>
      </w:pPr>
      <w:r w:rsidRPr="007D07B1">
        <w:rPr>
          <w:rFonts w:ascii="ITC Avant Garde" w:hAnsi="ITC Avant Garde" w:cs="Arial"/>
          <w:bCs/>
          <w:szCs w:val="22"/>
          <w:lang w:val="es-ES"/>
        </w:rPr>
        <w:lastRenderedPageBreak/>
        <w:t xml:space="preserve">Con fundamento </w:t>
      </w:r>
      <w:r w:rsidRPr="007D07B1">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384CA6CF" w14:textId="77777777" w:rsidR="008A2078" w:rsidRDefault="005075FC" w:rsidP="008A2078">
      <w:pPr>
        <w:pStyle w:val="Textoindependiente"/>
        <w:spacing w:after="200" w:line="276" w:lineRule="auto"/>
        <w:rPr>
          <w:rFonts w:ascii="ITC Avant Garde" w:hAnsi="ITC Avant Garde" w:cs="Arial"/>
          <w:bCs/>
          <w:szCs w:val="22"/>
        </w:rPr>
      </w:pPr>
      <w:r w:rsidRPr="007D07B1">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13C5129" w14:textId="77777777" w:rsidR="008A2078" w:rsidRDefault="005075FC" w:rsidP="008A2078">
      <w:pPr>
        <w:pStyle w:val="Textoindependiente"/>
        <w:spacing w:after="200" w:line="276" w:lineRule="auto"/>
        <w:rPr>
          <w:rFonts w:ascii="ITC Avant Garde" w:hAnsi="ITC Avant Garde"/>
          <w:szCs w:val="22"/>
        </w:rPr>
      </w:pPr>
      <w:r w:rsidRPr="007D07B1">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501A31EB" w14:textId="77777777" w:rsidR="008A2078" w:rsidRDefault="005075FC" w:rsidP="008A2078">
      <w:pPr>
        <w:jc w:val="both"/>
        <w:rPr>
          <w:rFonts w:ascii="ITC Avant Garde" w:hAnsi="ITC Avant Garde" w:cs="Arial"/>
        </w:rPr>
      </w:pPr>
      <w:r w:rsidRPr="007D07B1">
        <w:rPr>
          <w:rFonts w:ascii="ITC Avant Garde" w:eastAsia="Times New Roman" w:hAnsi="ITC Avant Garde"/>
          <w:b/>
          <w:szCs w:val="24"/>
          <w:lang w:eastAsia="es-ES"/>
        </w:rPr>
        <w:t>TERCERO.-</w:t>
      </w:r>
      <w:r w:rsidRPr="007D07B1">
        <w:rPr>
          <w:rFonts w:ascii="ITC Avant Garde" w:eastAsia="Times New Roman" w:hAnsi="ITC Avant Garde"/>
          <w:szCs w:val="24"/>
          <w:lang w:eastAsia="es-ES"/>
        </w:rPr>
        <w:t xml:space="preserve"> </w:t>
      </w:r>
      <w:r w:rsidRPr="007D07B1">
        <w:rPr>
          <w:rFonts w:ascii="ITC Avant Garde" w:eastAsia="Times New Roman" w:hAnsi="ITC Avant Garde"/>
          <w:b/>
          <w:szCs w:val="24"/>
          <w:lang w:eastAsia="es-ES"/>
        </w:rPr>
        <w:t>Acuerdo de Tarifas 2015.-</w:t>
      </w:r>
      <w:r w:rsidRPr="007D07B1">
        <w:rPr>
          <w:rFonts w:ascii="ITC Avant Garde" w:eastAsia="Times New Roman" w:hAnsi="ITC Avant Garde"/>
          <w:szCs w:val="24"/>
          <w:lang w:eastAsia="es-ES"/>
        </w:rPr>
        <w:t xml:space="preserve"> El </w:t>
      </w:r>
      <w:r w:rsidRPr="007D07B1">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6A0D756C" w14:textId="77777777" w:rsidR="008A2078" w:rsidRDefault="005075FC" w:rsidP="008A2078">
      <w:pPr>
        <w:jc w:val="both"/>
        <w:rPr>
          <w:rFonts w:ascii="ITC Avant Garde" w:eastAsia="Times New Roman" w:hAnsi="ITC Avant Garde"/>
          <w:szCs w:val="24"/>
          <w:lang w:eastAsia="es-ES"/>
        </w:rPr>
      </w:pPr>
      <w:r w:rsidRPr="007D07B1">
        <w:rPr>
          <w:rFonts w:ascii="ITC Avant Garde" w:eastAsia="Times New Roman" w:hAnsi="ITC Avant Garde"/>
          <w:szCs w:val="24"/>
          <w:lang w:eastAsia="es-ES"/>
        </w:rPr>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45C96B35" w14:textId="77777777" w:rsidR="008A2078" w:rsidRDefault="005075FC" w:rsidP="008A2078">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5D769A49" w14:textId="77777777" w:rsidR="008A2078" w:rsidRDefault="005075FC" w:rsidP="008A2078">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52412A75" w14:textId="77777777" w:rsidR="008A2078" w:rsidRDefault="005075FC" w:rsidP="008A2078">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lastRenderedPageBreak/>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7D99A41F" w14:textId="77777777" w:rsidR="008A2078" w:rsidRDefault="005075FC" w:rsidP="008A2078">
      <w:pPr>
        <w:jc w:val="both"/>
        <w:rPr>
          <w:rFonts w:ascii="ITC Avant Garde" w:hAnsi="ITC Avant Garde" w:cs="Arial"/>
        </w:rPr>
      </w:pPr>
      <w:r w:rsidRPr="007D07B1">
        <w:rPr>
          <w:rFonts w:ascii="ITC Avant Garde" w:hAnsi="ITC Avant Garde" w:cs="Arial"/>
        </w:rPr>
        <w:t xml:space="preserve">Lo anterior, sin </w:t>
      </w:r>
      <w:r>
        <w:rPr>
          <w:rFonts w:ascii="ITC Avant Garde" w:hAnsi="ITC Avant Garde" w:cs="Arial"/>
        </w:rPr>
        <w:t xml:space="preserve">perjuicio de que </w:t>
      </w:r>
      <w:r w:rsidR="00B63393">
        <w:rPr>
          <w:rFonts w:ascii="ITC Avant Garde" w:hAnsi="ITC Avant Garde" w:cs="Arial"/>
        </w:rPr>
        <w:t xml:space="preserve">Telcel </w:t>
      </w:r>
      <w:r w:rsidR="00044702">
        <w:rPr>
          <w:rFonts w:ascii="ITC Avant Garde" w:hAnsi="ITC Avant Garde" w:cs="Arial"/>
        </w:rPr>
        <w:t xml:space="preserve">y </w:t>
      </w:r>
      <w:r w:rsidR="00484C01">
        <w:rPr>
          <w:rFonts w:ascii="ITC Avant Garde" w:hAnsi="ITC Avant Garde" w:cs="Arial"/>
        </w:rPr>
        <w:t>NII Digital</w:t>
      </w:r>
      <w:r w:rsidR="00044702" w:rsidRPr="00E05823">
        <w:rPr>
          <w:rFonts w:ascii="ITC Avant Garde" w:hAnsi="ITC Avant Garde" w:cs="Arial"/>
        </w:rPr>
        <w:t xml:space="preserve"> </w:t>
      </w:r>
      <w:r w:rsidR="00484C01">
        <w:rPr>
          <w:rFonts w:ascii="ITC Avant Garde" w:hAnsi="ITC Avant Garde" w:cs="Arial"/>
        </w:rPr>
        <w:t xml:space="preserve">y </w:t>
      </w:r>
      <w:r w:rsidR="00484C01" w:rsidRPr="00C20719">
        <w:rPr>
          <w:rFonts w:ascii="ITC Avant Garde" w:hAnsi="ITC Avant Garde" w:cs="Arial"/>
        </w:rPr>
        <w:t>NII Telecom</w:t>
      </w:r>
      <w:r w:rsidR="00743BA5">
        <w:rPr>
          <w:rFonts w:ascii="ITC Avant Garde" w:hAnsi="ITC Avant Garde" w:cs="Arial"/>
        </w:rPr>
        <w:t>,</w:t>
      </w:r>
      <w:r w:rsidR="00743BA5" w:rsidRPr="00743BA5">
        <w:rPr>
          <w:rFonts w:ascii="ITC Avant Garde" w:eastAsia="Times New Roman" w:hAnsi="ITC Avant Garde"/>
          <w:szCs w:val="20"/>
        </w:rPr>
        <w:t xml:space="preserve"> </w:t>
      </w:r>
      <w:r w:rsidR="00743BA5">
        <w:rPr>
          <w:rFonts w:ascii="ITC Avant Garde" w:eastAsia="Times New Roman" w:hAnsi="ITC Avant Garde"/>
          <w:szCs w:val="20"/>
        </w:rPr>
        <w:t xml:space="preserve">ahora </w:t>
      </w:r>
      <w:r w:rsidR="00743BA5" w:rsidRPr="000261D0">
        <w:rPr>
          <w:rFonts w:ascii="ITC Avant Garde" w:eastAsia="Times New Roman" w:hAnsi="ITC Avant Garde"/>
          <w:szCs w:val="20"/>
        </w:rPr>
        <w:t xml:space="preserve">AT&amp;T Comunicaciones Digitales, </w:t>
      </w:r>
      <w:r w:rsidRPr="007D07B1">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1A57A5EC" w14:textId="77777777" w:rsidR="008A2078" w:rsidRDefault="005075FC" w:rsidP="008A2078">
      <w:pPr>
        <w:jc w:val="both"/>
        <w:rPr>
          <w:rFonts w:ascii="ITC Avant Garde" w:hAnsi="ITC Avant Garde" w:cs="Arial"/>
        </w:rPr>
      </w:pPr>
      <w:r w:rsidRPr="007D07B1">
        <w:rPr>
          <w:rFonts w:ascii="ITC Avant Garde" w:hAnsi="ITC Avant Garde" w:cs="Arial"/>
        </w:rPr>
        <w:t>Con base en lo anterior y con fundamento en lo dispuesto por el artículo 28, párrafos décimo quinto y décimo sexto de la Constitución Política de los Estados Unidos Mexicanos</w:t>
      </w:r>
      <w:r w:rsidR="007929B6">
        <w:rPr>
          <w:rFonts w:ascii="ITC Avant Garde" w:hAnsi="ITC Avant Garde" w:cs="Arial"/>
        </w:rPr>
        <w:t>;</w:t>
      </w:r>
      <w:r w:rsidRPr="007D07B1">
        <w:rPr>
          <w:rFonts w:ascii="ITC Avant Garde" w:hAnsi="ITC Avant Garde" w:cs="Arial"/>
        </w:rPr>
        <w:t xml:space="preserve"> 15, fracción X, 17, fracción I, 125, 128 y 129, fracciones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w:t>
      </w:r>
      <w:r w:rsidR="00A00DB3">
        <w:rPr>
          <w:rFonts w:ascii="ITC Avant Garde" w:hAnsi="ITC Avant Garde" w:cs="Arial"/>
        </w:rPr>
        <w:t>;</w:t>
      </w:r>
      <w:r w:rsidRPr="007D07B1">
        <w:rPr>
          <w:rFonts w:ascii="ITC Avant Garde" w:hAnsi="ITC Avant Garde" w:cs="Arial"/>
        </w:rPr>
        <w:t xml:space="preserve"> </w:t>
      </w:r>
      <w:r w:rsidR="00B468AC">
        <w:rPr>
          <w:rFonts w:ascii="ITC Avant Garde" w:hAnsi="ITC Avant Garde" w:cs="Arial"/>
        </w:rPr>
        <w:t xml:space="preserve">197 de la Ley de Amparo, Reglamentaria de los Artículos 103 y 107 de la Constitución Política de los Estados Unidos Mexicanos </w:t>
      </w:r>
      <w:r w:rsidRPr="007D07B1">
        <w:rPr>
          <w:rFonts w:ascii="ITC Avant Garde" w:hAnsi="ITC Avant Garde" w:cs="Arial"/>
        </w:rPr>
        <w:t>y 4 fracción I y 6, fracción XXXVII, del Estatuto Orgánico del Instituto Federal de Telecomunicaciones, el Pleno del Instituto Federal de Telecomunicaciones emite los siguientes:</w:t>
      </w:r>
    </w:p>
    <w:bookmarkEnd w:id="0"/>
    <w:p w14:paraId="75790540" w14:textId="77777777" w:rsidR="008A2078" w:rsidRDefault="00AC04A2" w:rsidP="008A2078">
      <w:pPr>
        <w:pStyle w:val="Ttulo3"/>
        <w:keepNext w:val="0"/>
        <w:widowControl w:val="0"/>
        <w:spacing w:after="200" w:line="276" w:lineRule="auto"/>
        <w:ind w:left="0"/>
        <w:jc w:val="center"/>
        <w:rPr>
          <w:rFonts w:ascii="ITC Avant Garde" w:hAnsi="ITC Avant Garde" w:cs="Times New Roman"/>
          <w:szCs w:val="22"/>
        </w:rPr>
      </w:pPr>
      <w:r w:rsidRPr="008A2078">
        <w:rPr>
          <w:rFonts w:ascii="ITC Avant Garde" w:hAnsi="ITC Avant Garde" w:cs="Times New Roman"/>
          <w:szCs w:val="22"/>
        </w:rPr>
        <w:t>RESOLUTIVOS</w:t>
      </w:r>
    </w:p>
    <w:p w14:paraId="5CA41E8D" w14:textId="0FFCEF67" w:rsidR="008A2078" w:rsidRDefault="00314997" w:rsidP="008A2078">
      <w:pPr>
        <w:jc w:val="both"/>
        <w:rPr>
          <w:rFonts w:ascii="ITC Avant Garde" w:hAnsi="ITC Avant Garde" w:cs="Arial"/>
        </w:rPr>
      </w:pPr>
      <w:r w:rsidRPr="00846B99">
        <w:rPr>
          <w:rFonts w:ascii="ITC Avant Garde" w:hAnsi="ITC Avant Garde" w:cs="Arial"/>
          <w:b/>
        </w:rPr>
        <w:t>PRIMERO.-</w:t>
      </w:r>
      <w:r w:rsidRPr="00846B99">
        <w:rPr>
          <w:rFonts w:ascii="ITC Avant Garde" w:hAnsi="ITC Avant Garde" w:cs="Arial"/>
        </w:rPr>
        <w:t xml:space="preserve"> </w:t>
      </w:r>
      <w:r w:rsidR="005075FC" w:rsidRPr="00846B99">
        <w:rPr>
          <w:rFonts w:ascii="ITC Avant Garde" w:hAnsi="ITC Avant Garde" w:cs="Arial"/>
        </w:rPr>
        <w:t>Se deja insubsistente</w:t>
      </w:r>
      <w:r w:rsidR="008A2541">
        <w:rPr>
          <w:rFonts w:ascii="ITC Avant Garde" w:hAnsi="ITC Avant Garde" w:cs="Arial"/>
        </w:rPr>
        <w:t xml:space="preserve">, </w:t>
      </w:r>
      <w:r w:rsidR="00872D03">
        <w:rPr>
          <w:rFonts w:ascii="ITC Avant Garde" w:hAnsi="ITC Avant Garde" w:cs="Arial"/>
        </w:rPr>
        <w:t>en estricto acatamiento a la ejecutoria</w:t>
      </w:r>
      <w:r w:rsidR="005D0FF5">
        <w:rPr>
          <w:rFonts w:ascii="ITC Avant Garde" w:hAnsi="ITC Avant Garde" w:cs="Arial"/>
        </w:rPr>
        <w:t xml:space="preserve"> </w:t>
      </w:r>
      <w:r w:rsidR="00872D03">
        <w:rPr>
          <w:rFonts w:ascii="ITC Avant Garde" w:hAnsi="ITC Avant Garde" w:cs="Arial"/>
        </w:rPr>
        <w:t xml:space="preserve">de fecha </w:t>
      </w:r>
      <w:r w:rsidR="00484C01">
        <w:rPr>
          <w:rFonts w:ascii="ITC Avant Garde" w:hAnsi="ITC Avant Garde" w:cs="Arial"/>
        </w:rPr>
        <w:t>21</w:t>
      </w:r>
      <w:r w:rsidR="00872D03">
        <w:rPr>
          <w:rFonts w:ascii="ITC Avant Garde" w:hAnsi="ITC Avant Garde" w:cs="Arial"/>
        </w:rPr>
        <w:t xml:space="preserve"> de </w:t>
      </w:r>
      <w:r w:rsidR="00484C01">
        <w:rPr>
          <w:rFonts w:ascii="ITC Avant Garde" w:hAnsi="ITC Avant Garde" w:cs="Arial"/>
        </w:rPr>
        <w:t>junio</w:t>
      </w:r>
      <w:r w:rsidR="00872D03">
        <w:rPr>
          <w:rFonts w:ascii="ITC Avant Garde" w:hAnsi="ITC Avant Garde" w:cs="Arial"/>
        </w:rPr>
        <w:t xml:space="preserve"> de 2018</w:t>
      </w:r>
      <w:r w:rsidR="00D5707F">
        <w:rPr>
          <w:rFonts w:ascii="ITC Avant Garde" w:hAnsi="ITC Avant Garde" w:cs="Arial"/>
        </w:rPr>
        <w:t xml:space="preserve">, </w:t>
      </w:r>
      <w:r w:rsidR="00872D03">
        <w:rPr>
          <w:rFonts w:ascii="ITC Avant Garde" w:hAnsi="ITC Avant Garde" w:cs="Arial"/>
        </w:rPr>
        <w:t xml:space="preserve">correspondiente al amparo en revisión </w:t>
      </w:r>
      <w:r w:rsidR="00044702">
        <w:rPr>
          <w:rFonts w:ascii="ITC Avant Garde" w:hAnsi="ITC Avant Garde" w:cs="Arial"/>
        </w:rPr>
        <w:t>1</w:t>
      </w:r>
      <w:r w:rsidR="00484C01">
        <w:rPr>
          <w:rFonts w:ascii="ITC Avant Garde" w:hAnsi="ITC Avant Garde" w:cs="Arial"/>
        </w:rPr>
        <w:t>10</w:t>
      </w:r>
      <w:r w:rsidR="00872D03">
        <w:rPr>
          <w:rFonts w:ascii="ITC Avant Garde" w:hAnsi="ITC Avant Garde" w:cs="Arial"/>
        </w:rPr>
        <w:t>/2016,</w:t>
      </w:r>
      <w:r w:rsidR="00B468AC">
        <w:rPr>
          <w:rFonts w:ascii="ITC Avant Garde" w:hAnsi="ITC Avant Garde" w:cs="Arial"/>
        </w:rPr>
        <w:t xml:space="preserve"> la parte </w:t>
      </w:r>
      <w:r w:rsidR="00872D03">
        <w:rPr>
          <w:rFonts w:ascii="ITC Avant Garde" w:hAnsi="ITC Avant Garde" w:cs="Arial"/>
        </w:rPr>
        <w:t>que fue materia de impugnación consistente en el</w:t>
      </w:r>
      <w:r w:rsidR="00B468AC">
        <w:rPr>
          <w:rFonts w:ascii="ITC Avant Garde" w:hAnsi="ITC Avant Garde" w:cs="Arial"/>
        </w:rPr>
        <w:t xml:space="preserve"> periodo comprendido </w:t>
      </w:r>
      <w:r w:rsidR="00B41CBE">
        <w:rPr>
          <w:rFonts w:ascii="ITC Avant Garde" w:hAnsi="ITC Avant Garde" w:cs="Arial"/>
        </w:rPr>
        <w:t>d</w:t>
      </w:r>
      <w:r w:rsidR="00B468AC">
        <w:rPr>
          <w:rFonts w:ascii="ITC Avant Garde" w:hAnsi="ITC Avant Garde" w:cs="Arial"/>
        </w:rPr>
        <w:t>el 1</w:t>
      </w:r>
      <w:r w:rsidR="00EE2C45">
        <w:rPr>
          <w:rFonts w:ascii="ITC Avant Garde" w:hAnsi="ITC Avant Garde" w:cs="Arial"/>
        </w:rPr>
        <w:t>°</w:t>
      </w:r>
      <w:r w:rsidR="00B468AC">
        <w:rPr>
          <w:rFonts w:ascii="ITC Avant Garde" w:hAnsi="ITC Avant Garde" w:cs="Arial"/>
        </w:rPr>
        <w:t xml:space="preserve"> de enero</w:t>
      </w:r>
      <w:r w:rsidR="00EE2C45">
        <w:rPr>
          <w:rFonts w:ascii="ITC Avant Garde" w:hAnsi="ITC Avant Garde" w:cs="Arial"/>
        </w:rPr>
        <w:t xml:space="preserve"> de 2015</w:t>
      </w:r>
      <w:r w:rsidR="00B468AC">
        <w:rPr>
          <w:rFonts w:ascii="ITC Avant Garde" w:hAnsi="ITC Avant Garde" w:cs="Arial"/>
        </w:rPr>
        <w:t xml:space="preserve"> </w:t>
      </w:r>
      <w:r w:rsidR="005450FB">
        <w:rPr>
          <w:rFonts w:ascii="ITC Avant Garde" w:hAnsi="ITC Avant Garde" w:cs="Arial"/>
        </w:rPr>
        <w:t>al</w:t>
      </w:r>
      <w:r w:rsidR="00B0325A">
        <w:rPr>
          <w:rFonts w:ascii="ITC Avant Garde" w:hAnsi="ITC Avant Garde" w:cs="Arial"/>
        </w:rPr>
        <w:t xml:space="preserve"> </w:t>
      </w:r>
      <w:r w:rsidR="00044702">
        <w:rPr>
          <w:rFonts w:ascii="ITC Avant Garde" w:hAnsi="ITC Avant Garde" w:cs="Arial"/>
        </w:rPr>
        <w:t>11</w:t>
      </w:r>
      <w:r w:rsidR="00B468AC">
        <w:rPr>
          <w:rFonts w:ascii="ITC Avant Garde" w:hAnsi="ITC Avant Garde" w:cs="Arial"/>
        </w:rPr>
        <w:t xml:space="preserve"> de </w:t>
      </w:r>
      <w:r w:rsidR="00044702">
        <w:rPr>
          <w:rFonts w:ascii="ITC Avant Garde" w:hAnsi="ITC Avant Garde" w:cs="Arial"/>
        </w:rPr>
        <w:t>agosto</w:t>
      </w:r>
      <w:r w:rsidR="00B468AC">
        <w:rPr>
          <w:rFonts w:ascii="ITC Avant Garde" w:hAnsi="ITC Avant Garde" w:cs="Arial"/>
        </w:rPr>
        <w:t xml:space="preserve"> de 2015, así como </w:t>
      </w:r>
      <w:r w:rsidR="005075FC" w:rsidRPr="00846B99">
        <w:rPr>
          <w:rFonts w:ascii="ITC Avant Garde" w:hAnsi="ITC Avant Garde" w:cs="Arial"/>
        </w:rPr>
        <w:t xml:space="preserve">el Resolutivo </w:t>
      </w:r>
      <w:r w:rsidR="00484C01">
        <w:rPr>
          <w:rFonts w:ascii="ITC Avant Garde" w:hAnsi="ITC Avant Garde" w:cs="Arial"/>
        </w:rPr>
        <w:t>QUINTO</w:t>
      </w:r>
      <w:r w:rsidR="005075FC" w:rsidRPr="00846B99">
        <w:rPr>
          <w:rFonts w:ascii="ITC Avant Garde" w:hAnsi="ITC Avant Garde" w:cs="Arial"/>
        </w:rPr>
        <w:t xml:space="preserve"> de la “</w:t>
      </w:r>
      <w:r w:rsidR="00484C01" w:rsidRPr="00E05823">
        <w:rPr>
          <w:rFonts w:ascii="ITC Avant Garde" w:hAnsi="ITC Avant Garde" w:cs="Arial"/>
          <w:i/>
        </w:rPr>
        <w:t xml:space="preserve">RESOLUCIÓN MEDIANTE LA CUAL EL PLENO DEL INSTITUTO FEDERAL DE TELECOMUNICACIONES DETERMINA LAS CONDICIONES DE INTERCONEXIÓN NO CONVENIDAS ENTRE RADIOMÓVIL DIPSA, S.A. DE C.V. Y </w:t>
      </w:r>
      <w:r w:rsidR="00484C01">
        <w:rPr>
          <w:rFonts w:ascii="ITC Avant Garde" w:hAnsi="ITC Avant Garde" w:cs="Arial"/>
          <w:i/>
        </w:rPr>
        <w:t>LAS EMPRESAS NII DIGITAL, S. DE R. L. DE C.V. Y NII TELECOM, S. DE R.L. DE C.V.</w:t>
      </w:r>
      <w:r w:rsidR="00484C01" w:rsidRPr="00E05823">
        <w:rPr>
          <w:rFonts w:ascii="ITC Avant Garde" w:hAnsi="ITC Avant Garde" w:cs="Arial"/>
          <w:i/>
        </w:rPr>
        <w:t>, APLICABLES DEL 1 DE ENERO DE 2015 AL 31 DE DICIEMBRE DE 2016</w:t>
      </w:r>
      <w:r w:rsidR="005075FC" w:rsidRPr="00846B99">
        <w:rPr>
          <w:rFonts w:ascii="ITC Avant Garde" w:hAnsi="ITC Avant Garde" w:cs="Arial"/>
        </w:rPr>
        <w:t>”</w:t>
      </w:r>
      <w:r w:rsidR="00B468AC">
        <w:rPr>
          <w:rFonts w:ascii="ITC Avant Garde" w:hAnsi="ITC Avant Garde" w:cs="Arial"/>
        </w:rPr>
        <w:t>,</w:t>
      </w:r>
      <w:r w:rsidR="005075FC" w:rsidRPr="00846B99">
        <w:rPr>
          <w:rFonts w:ascii="ITC Avant Garde" w:hAnsi="ITC Avant Garde" w:cs="Arial"/>
        </w:rPr>
        <w:t xml:space="preserve"> emitida m</w:t>
      </w:r>
      <w:r w:rsidR="00B63393" w:rsidRPr="00846B99">
        <w:rPr>
          <w:rFonts w:ascii="ITC Avant Garde" w:hAnsi="ITC Avant Garde" w:cs="Arial"/>
        </w:rPr>
        <w:t>ediante Acuerdo P/IFT/</w:t>
      </w:r>
      <w:r w:rsidR="00044702">
        <w:rPr>
          <w:rFonts w:ascii="ITC Avant Garde" w:hAnsi="ITC Avant Garde" w:cs="Arial"/>
        </w:rPr>
        <w:t>1208</w:t>
      </w:r>
      <w:r w:rsidR="00B63393" w:rsidRPr="00846B99">
        <w:rPr>
          <w:rFonts w:ascii="ITC Avant Garde" w:hAnsi="ITC Avant Garde" w:cs="Arial"/>
        </w:rPr>
        <w:t>15/</w:t>
      </w:r>
      <w:r w:rsidR="00044702">
        <w:rPr>
          <w:rFonts w:ascii="ITC Avant Garde" w:hAnsi="ITC Avant Garde" w:cs="Arial"/>
        </w:rPr>
        <w:t>3</w:t>
      </w:r>
      <w:r w:rsidR="00484C01">
        <w:rPr>
          <w:rFonts w:ascii="ITC Avant Garde" w:hAnsi="ITC Avant Garde" w:cs="Arial"/>
        </w:rPr>
        <w:t>70</w:t>
      </w:r>
      <w:r w:rsidR="00872D03">
        <w:rPr>
          <w:rFonts w:ascii="ITC Avant Garde" w:hAnsi="ITC Avant Garde" w:cs="Arial"/>
        </w:rPr>
        <w:t>,</w:t>
      </w:r>
      <w:r w:rsidR="00044702">
        <w:rPr>
          <w:rFonts w:ascii="ITC Avant Garde" w:hAnsi="ITC Avant Garde" w:cs="Arial"/>
        </w:rPr>
        <w:t xml:space="preserve"> </w:t>
      </w:r>
      <w:r w:rsidR="00D5707F">
        <w:rPr>
          <w:rFonts w:ascii="ITC Avant Garde" w:hAnsi="ITC Avant Garde" w:cs="Arial"/>
        </w:rPr>
        <w:t>radicada en</w:t>
      </w:r>
      <w:r w:rsidR="005075FC" w:rsidRPr="00846B99">
        <w:rPr>
          <w:rFonts w:ascii="ITC Avant Garde" w:hAnsi="ITC Avant Garde" w:cs="Arial"/>
        </w:rPr>
        <w:t xml:space="preserve"> el </w:t>
      </w:r>
      <w:r w:rsidR="00484C01">
        <w:rPr>
          <w:rFonts w:ascii="ITC Avant Garde" w:hAnsi="ITC Avant Garde" w:cs="Arial"/>
        </w:rPr>
        <w:t>Segundo</w:t>
      </w:r>
      <w:r w:rsidR="005075FC" w:rsidRPr="00846B99">
        <w:rPr>
          <w:rFonts w:ascii="ITC Avant Garde" w:hAnsi="ITC Avant Garde" w:cs="Arial"/>
        </w:rPr>
        <w:t xml:space="preserve"> Tribunal Colegiado en Materia Administrativa Especializado en Competencia Económica, Radiodifusión y </w:t>
      </w:r>
      <w:r w:rsidR="005075FC" w:rsidRPr="00846B99">
        <w:rPr>
          <w:rFonts w:ascii="ITC Avant Garde" w:hAnsi="ITC Avant Garde" w:cs="Arial"/>
        </w:rPr>
        <w:lastRenderedPageBreak/>
        <w:t>Telecomunicaciones con residencia en la Ciudad de México y jurisdicción en toda la República.</w:t>
      </w:r>
    </w:p>
    <w:p w14:paraId="4DFAEE55" w14:textId="77777777" w:rsidR="008A2078" w:rsidRDefault="00314997" w:rsidP="008A2078">
      <w:pPr>
        <w:jc w:val="both"/>
        <w:rPr>
          <w:rFonts w:ascii="ITC Avant Garde" w:hAnsi="ITC Avant Garde" w:cs="Arial"/>
        </w:rPr>
      </w:pPr>
      <w:r w:rsidRPr="006D6AF9">
        <w:rPr>
          <w:rFonts w:ascii="ITC Avant Garde" w:hAnsi="ITC Avant Garde" w:cs="Arial"/>
          <w:b/>
        </w:rPr>
        <w:t>SEGUNDO</w:t>
      </w:r>
      <w:r w:rsidR="00C130B9" w:rsidRPr="006D6AF9">
        <w:rPr>
          <w:rFonts w:ascii="ITC Avant Garde" w:hAnsi="ITC Avant Garde" w:cs="Arial"/>
        </w:rPr>
        <w:t xml:space="preserve">.- </w:t>
      </w:r>
      <w:r w:rsidRPr="006D6AF9">
        <w:rPr>
          <w:rFonts w:ascii="ITC Avant Garde" w:hAnsi="ITC Avant Garde" w:cs="Arial"/>
        </w:rPr>
        <w:t>L</w:t>
      </w:r>
      <w:r w:rsidR="00144812" w:rsidRPr="006D6AF9">
        <w:rPr>
          <w:rFonts w:ascii="ITC Avant Garde" w:hAnsi="ITC Avant Garde" w:cs="Arial"/>
        </w:rPr>
        <w:t xml:space="preserve">a tarifa de interconexión </w:t>
      </w:r>
      <w:r w:rsidR="00981E2D">
        <w:rPr>
          <w:rFonts w:ascii="ITC Avant Garde" w:hAnsi="ITC Avant Garde" w:cs="Arial"/>
        </w:rPr>
        <w:t xml:space="preserve">que </w:t>
      </w:r>
      <w:r w:rsidR="00DE5D39" w:rsidRPr="00DE5D39">
        <w:rPr>
          <w:rFonts w:ascii="ITC Avant Garde" w:hAnsi="ITC Avant Garde" w:cs="Arial"/>
        </w:rPr>
        <w:t>Radiomóvil Dipsa, S.A. de C.V.</w:t>
      </w:r>
      <w:r w:rsidR="00DE5D39">
        <w:rPr>
          <w:rFonts w:ascii="ITC Avant Garde" w:hAnsi="ITC Avant Garde" w:cs="Arial"/>
        </w:rPr>
        <w:t xml:space="preserve"> </w:t>
      </w:r>
      <w:r w:rsidR="00981E2D" w:rsidRPr="00981E2D">
        <w:rPr>
          <w:rFonts w:ascii="ITC Avant Garde" w:hAnsi="ITC Avant Garde" w:cs="Arial"/>
        </w:rPr>
        <w:t>deberá pagar a</w:t>
      </w:r>
      <w:r w:rsidR="00743BA5">
        <w:rPr>
          <w:rFonts w:ascii="ITC Avant Garde" w:eastAsia="Times New Roman" w:hAnsi="ITC Avant Garde"/>
          <w:szCs w:val="20"/>
        </w:rPr>
        <w:t xml:space="preserve"> </w:t>
      </w:r>
      <w:r w:rsidR="00743BA5" w:rsidRPr="000261D0">
        <w:rPr>
          <w:rFonts w:ascii="ITC Avant Garde" w:eastAsia="Times New Roman" w:hAnsi="ITC Avant Garde"/>
          <w:szCs w:val="20"/>
        </w:rPr>
        <w:t>AT&amp;T Comunicaciones Digitales, S. de R.L. de C.V.</w:t>
      </w:r>
      <w:r w:rsidR="00DE5D39">
        <w:rPr>
          <w:rFonts w:ascii="ITC Avant Garde" w:hAnsi="ITC Avant Garde" w:cs="Arial"/>
        </w:rPr>
        <w:t xml:space="preserve">, </w:t>
      </w:r>
      <w:r w:rsidR="0066152E" w:rsidRPr="0066152E">
        <w:rPr>
          <w:rFonts w:ascii="ITC Avant Garde" w:hAnsi="ITC Avant Garde" w:cs="Arial"/>
        </w:rPr>
        <w:t>por servicios de terminación del servicio local en usuarios fijo</w:t>
      </w:r>
      <w:r w:rsidR="0066152E">
        <w:rPr>
          <w:rFonts w:ascii="ITC Avant Garde" w:hAnsi="ITC Avant Garde" w:cs="Arial"/>
        </w:rPr>
        <w:t>s</w:t>
      </w:r>
      <w:r w:rsidR="00567125" w:rsidRPr="006D6AF9">
        <w:rPr>
          <w:rFonts w:ascii="ITC Avant Garde" w:hAnsi="ITC Avant Garde" w:cs="Arial"/>
        </w:rPr>
        <w:t>,</w:t>
      </w:r>
      <w:r w:rsidR="00144812" w:rsidRPr="006D6AF9">
        <w:rPr>
          <w:rFonts w:ascii="ITC Avant Garde" w:hAnsi="ITC Avant Garde" w:cs="Arial"/>
        </w:rPr>
        <w:t xml:space="preserve"> será la siguiente:</w:t>
      </w:r>
    </w:p>
    <w:p w14:paraId="4F2A8CBA" w14:textId="77777777" w:rsidR="008A2078" w:rsidRDefault="00144812" w:rsidP="008A2078">
      <w:pPr>
        <w:pStyle w:val="Prrafodelista"/>
        <w:numPr>
          <w:ilvl w:val="0"/>
          <w:numId w:val="14"/>
        </w:numPr>
        <w:spacing w:after="200" w:line="276" w:lineRule="auto"/>
        <w:rPr>
          <w:rFonts w:ascii="ITC Avant Garde" w:hAnsi="ITC Avant Garde" w:cs="Arial"/>
          <w:b/>
        </w:rPr>
      </w:pPr>
      <w:r w:rsidRPr="006D6AF9">
        <w:rPr>
          <w:rFonts w:ascii="ITC Avant Garde" w:hAnsi="ITC Avant Garde" w:cs="Arial"/>
          <w:b/>
        </w:rPr>
        <w:t>Del 1 de enero</w:t>
      </w:r>
      <w:r w:rsidR="00EE2C45">
        <w:rPr>
          <w:rFonts w:ascii="ITC Avant Garde" w:hAnsi="ITC Avant Garde" w:cs="Arial"/>
          <w:b/>
        </w:rPr>
        <w:t xml:space="preserve"> de 2015</w:t>
      </w:r>
      <w:r w:rsidRPr="006D6AF9">
        <w:rPr>
          <w:rFonts w:ascii="ITC Avant Garde" w:hAnsi="ITC Avant Garde" w:cs="Arial"/>
          <w:b/>
        </w:rPr>
        <w:t xml:space="preserve"> al </w:t>
      </w:r>
      <w:r w:rsidR="004D13CD">
        <w:rPr>
          <w:rFonts w:ascii="ITC Avant Garde" w:hAnsi="ITC Avant Garde" w:cs="Arial"/>
          <w:b/>
        </w:rPr>
        <w:t>11</w:t>
      </w:r>
      <w:r w:rsidR="00846B99">
        <w:rPr>
          <w:rFonts w:ascii="ITC Avant Garde" w:hAnsi="ITC Avant Garde" w:cs="Arial"/>
          <w:b/>
        </w:rPr>
        <w:t xml:space="preserve"> de </w:t>
      </w:r>
      <w:r w:rsidR="004D13CD">
        <w:rPr>
          <w:rFonts w:ascii="ITC Avant Garde" w:hAnsi="ITC Avant Garde" w:cs="Arial"/>
          <w:b/>
        </w:rPr>
        <w:t>agosto</w:t>
      </w:r>
      <w:r w:rsidRPr="006D6AF9">
        <w:rPr>
          <w:rFonts w:ascii="ITC Avant Garde" w:hAnsi="ITC Avant Garde" w:cs="Arial"/>
          <w:b/>
        </w:rPr>
        <w:t xml:space="preserve"> de 2015, </w:t>
      </w:r>
      <w:r w:rsidR="00F647DB">
        <w:rPr>
          <w:rFonts w:ascii="ITC Avant Garde" w:hAnsi="ITC Avant Garde" w:cs="Arial"/>
          <w:b/>
        </w:rPr>
        <w:t>$</w:t>
      </w:r>
      <w:r w:rsidR="00567125" w:rsidRPr="006D6AF9">
        <w:rPr>
          <w:rFonts w:ascii="ITC Avant Garde" w:hAnsi="ITC Avant Garde" w:cs="Arial"/>
          <w:b/>
        </w:rPr>
        <w:t>0.004179 pesos M.N. por minuto de interconexión.</w:t>
      </w:r>
    </w:p>
    <w:p w14:paraId="0D4F2A38" w14:textId="77777777" w:rsidR="008A2078" w:rsidRDefault="00144812" w:rsidP="008A2078">
      <w:pPr>
        <w:pStyle w:val="Textoindependiente"/>
        <w:spacing w:after="200" w:line="276" w:lineRule="auto"/>
        <w:rPr>
          <w:rFonts w:ascii="ITC Avant Garde" w:eastAsia="Calibri" w:hAnsi="ITC Avant Garde" w:cs="Arial"/>
          <w:szCs w:val="22"/>
        </w:rPr>
      </w:pPr>
      <w:r w:rsidRPr="006D6AF9">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51CAD808" w14:textId="77777777" w:rsidR="008A2078" w:rsidRDefault="00144812" w:rsidP="008A2078">
      <w:pPr>
        <w:rPr>
          <w:rFonts w:ascii="ITC Avant Garde" w:hAnsi="ITC Avant Garde" w:cs="Arial"/>
          <w:b/>
        </w:rPr>
      </w:pPr>
      <w:r w:rsidRPr="006D6AF9">
        <w:rPr>
          <w:rFonts w:ascii="ITC Avant Garde" w:hAnsi="ITC Avant Garde"/>
        </w:rPr>
        <w:t>Las tarifas anteriores ya incluyen el costo correspondiente a los puertos necesarios para la interconexión.</w:t>
      </w:r>
    </w:p>
    <w:p w14:paraId="2A8A59BC" w14:textId="77777777" w:rsidR="008A2078" w:rsidRPr="008A2078" w:rsidRDefault="00F647DB" w:rsidP="008A2078">
      <w:pPr>
        <w:jc w:val="both"/>
        <w:rPr>
          <w:rFonts w:ascii="ITC Avant Garde" w:hAnsi="ITC Avant Garde" w:cs="Arial"/>
        </w:rPr>
      </w:pPr>
      <w:r>
        <w:rPr>
          <w:rFonts w:ascii="ITC Avant Garde" w:hAnsi="ITC Avant Garde" w:cs="Arial"/>
          <w:b/>
        </w:rPr>
        <w:t>TERCERO</w:t>
      </w:r>
      <w:r w:rsidRPr="008A2078">
        <w:rPr>
          <w:rFonts w:ascii="ITC Avant Garde" w:hAnsi="ITC Avant Garde" w:cs="Arial"/>
          <w:b/>
        </w:rPr>
        <w:t xml:space="preserve">.- </w:t>
      </w:r>
      <w:r w:rsidRPr="008A2078">
        <w:rPr>
          <w:rFonts w:ascii="ITC Avant Garde" w:hAnsi="ITC Avant Garde" w:cs="Arial"/>
        </w:rPr>
        <w:t xml:space="preserve">La tarifa de interconexión que Radiomóvil Dipsa, S.A. de C.V. deberá pagar a </w:t>
      </w:r>
      <w:r w:rsidR="00743BA5" w:rsidRPr="008A2078">
        <w:rPr>
          <w:rFonts w:ascii="ITC Avant Garde" w:hAnsi="ITC Avant Garde" w:cs="Arial"/>
        </w:rPr>
        <w:t>AT&amp;T Comunicaciones Digitales, S. de R.L. de C.V.</w:t>
      </w:r>
      <w:r w:rsidR="00001723" w:rsidRPr="008A2078">
        <w:rPr>
          <w:rFonts w:ascii="ITC Avant Garde" w:hAnsi="ITC Avant Garde" w:cs="Arial"/>
        </w:rPr>
        <w:t xml:space="preserve"> </w:t>
      </w:r>
      <w:r w:rsidRPr="008A2078">
        <w:rPr>
          <w:rFonts w:ascii="ITC Avant Garde" w:hAnsi="ITC Avant Garde" w:cs="Arial"/>
        </w:rPr>
        <w:t>por servicios de terminación de mensajes cortos (SMS) en usuarios móviles, será la siguiente:</w:t>
      </w:r>
    </w:p>
    <w:p w14:paraId="1C957A57" w14:textId="77777777" w:rsidR="008A2078" w:rsidRDefault="00F647DB" w:rsidP="008A2078">
      <w:pPr>
        <w:pStyle w:val="Prrafodelista"/>
        <w:numPr>
          <w:ilvl w:val="0"/>
          <w:numId w:val="14"/>
        </w:numPr>
        <w:spacing w:after="200" w:line="276" w:lineRule="auto"/>
        <w:rPr>
          <w:rFonts w:ascii="ITC Avant Garde" w:hAnsi="ITC Avant Garde" w:cs="Arial"/>
          <w:b/>
        </w:rPr>
      </w:pPr>
      <w:r w:rsidRPr="0088467D">
        <w:rPr>
          <w:rFonts w:ascii="ITC Avant Garde" w:hAnsi="ITC Avant Garde" w:cs="Arial"/>
          <w:b/>
        </w:rPr>
        <w:t xml:space="preserve">Del 1 de </w:t>
      </w:r>
      <w:r>
        <w:rPr>
          <w:rFonts w:ascii="ITC Avant Garde" w:hAnsi="ITC Avant Garde" w:cs="Arial"/>
          <w:b/>
        </w:rPr>
        <w:t>enero</w:t>
      </w:r>
      <w:r w:rsidRPr="0088467D">
        <w:rPr>
          <w:rFonts w:ascii="ITC Avant Garde" w:hAnsi="ITC Avant Garde" w:cs="Arial"/>
          <w:b/>
        </w:rPr>
        <w:t xml:space="preserve"> </w:t>
      </w:r>
      <w:r>
        <w:rPr>
          <w:rFonts w:ascii="ITC Avant Garde" w:hAnsi="ITC Avant Garde" w:cs="Arial"/>
          <w:b/>
        </w:rPr>
        <w:t xml:space="preserve">de 2015 </w:t>
      </w:r>
      <w:r w:rsidR="00951E17">
        <w:rPr>
          <w:rFonts w:ascii="ITC Avant Garde" w:hAnsi="ITC Avant Garde" w:cs="Arial"/>
          <w:b/>
        </w:rPr>
        <w:t>al 1</w:t>
      </w:r>
      <w:r w:rsidRPr="0088467D">
        <w:rPr>
          <w:rFonts w:ascii="ITC Avant Garde" w:hAnsi="ITC Avant Garde" w:cs="Arial"/>
          <w:b/>
        </w:rPr>
        <w:t xml:space="preserve">1 de </w:t>
      </w:r>
      <w:r w:rsidR="00951E17">
        <w:rPr>
          <w:rFonts w:ascii="ITC Avant Garde" w:hAnsi="ITC Avant Garde" w:cs="Arial"/>
          <w:b/>
        </w:rPr>
        <w:t>agosto</w:t>
      </w:r>
      <w:r w:rsidRPr="0088467D">
        <w:rPr>
          <w:rFonts w:ascii="ITC Avant Garde" w:hAnsi="ITC Avant Garde" w:cs="Arial"/>
          <w:b/>
        </w:rPr>
        <w:t xml:space="preserve"> de 2015, $0.0261 pesos M.N. por mensaje.</w:t>
      </w:r>
    </w:p>
    <w:p w14:paraId="28F8FBB1" w14:textId="3ECB695A" w:rsidR="008A2078" w:rsidRDefault="00F647DB" w:rsidP="008A2078">
      <w:pPr>
        <w:jc w:val="both"/>
        <w:rPr>
          <w:rFonts w:ascii="ITC Avant Garde" w:eastAsia="Times New Roman" w:hAnsi="ITC Avant Garde"/>
          <w:lang w:eastAsia="es-ES"/>
        </w:rPr>
      </w:pPr>
      <w:r w:rsidRPr="0088467D">
        <w:rPr>
          <w:rFonts w:ascii="ITC Avant Garde" w:eastAsia="Times New Roman" w:hAnsi="ITC Avant Garde"/>
          <w:lang w:eastAsia="es-ES"/>
        </w:rPr>
        <w:t>La tarifa anterior ya incluye el costo correspondiente a los puertos necesarios para la interconexión.</w:t>
      </w:r>
    </w:p>
    <w:p w14:paraId="10F95A70" w14:textId="77777777" w:rsidR="008A2078" w:rsidRDefault="00F647DB" w:rsidP="008A2078">
      <w:pPr>
        <w:jc w:val="both"/>
        <w:rPr>
          <w:rFonts w:ascii="ITC Avant Garde" w:hAnsi="ITC Avant Garde"/>
        </w:rPr>
      </w:pPr>
      <w:r>
        <w:rPr>
          <w:rFonts w:ascii="ITC Avant Garde" w:hAnsi="ITC Avant Garde" w:cs="Arial"/>
          <w:b/>
        </w:rPr>
        <w:t>CUARTO</w:t>
      </w:r>
      <w:r w:rsidR="00DE5D39">
        <w:rPr>
          <w:rFonts w:ascii="ITC Avant Garde" w:hAnsi="ITC Avant Garde" w:cs="Arial"/>
          <w:b/>
        </w:rPr>
        <w:t xml:space="preserve">.- </w:t>
      </w:r>
      <w:r w:rsidR="0066152E" w:rsidRPr="0066152E">
        <w:rPr>
          <w:rFonts w:ascii="ITC Avant Garde" w:hAnsi="ITC Avant Garde" w:cs="Arial"/>
        </w:rPr>
        <w:t xml:space="preserve">En cumplimiento a la ejecutoria de fecha </w:t>
      </w:r>
      <w:r w:rsidR="004C6617">
        <w:rPr>
          <w:rFonts w:ascii="ITC Avant Garde" w:hAnsi="ITC Avant Garde" w:cs="Arial"/>
        </w:rPr>
        <w:t xml:space="preserve">21 </w:t>
      </w:r>
      <w:r w:rsidR="00846B99">
        <w:rPr>
          <w:rFonts w:ascii="ITC Avant Garde" w:hAnsi="ITC Avant Garde" w:cs="Arial"/>
        </w:rPr>
        <w:t xml:space="preserve">de </w:t>
      </w:r>
      <w:r w:rsidR="004C6617">
        <w:rPr>
          <w:rFonts w:ascii="ITC Avant Garde" w:hAnsi="ITC Avant Garde" w:cs="Arial"/>
        </w:rPr>
        <w:t>junio</w:t>
      </w:r>
      <w:r w:rsidR="0066152E" w:rsidRPr="0066152E">
        <w:rPr>
          <w:rFonts w:ascii="ITC Avant Garde" w:hAnsi="ITC Avant Garde" w:cs="Arial"/>
        </w:rPr>
        <w:t xml:space="preserve"> de 2018 emitida por el </w:t>
      </w:r>
      <w:r w:rsidR="004C6617">
        <w:rPr>
          <w:rFonts w:ascii="ITC Avant Garde" w:hAnsi="ITC Avant Garde" w:cs="Arial"/>
        </w:rPr>
        <w:t>Segundo</w:t>
      </w:r>
      <w:r w:rsidR="0066152E" w:rsidRPr="0066152E">
        <w:rPr>
          <w:rFonts w:ascii="ITC Avant Garde" w:hAnsi="ITC Avant Garde" w:cs="Arial"/>
        </w:rPr>
        <w:t xml:space="preserve"> Tribunal Colegiado en Materia Administrativa Especializado en Competencia Económica, Radiodifusión y Telecomunicaciones con residencia en la Ciudad de México y jurisdicción en toda la República correspo</w:t>
      </w:r>
      <w:r w:rsidR="0066152E">
        <w:rPr>
          <w:rFonts w:ascii="ITC Avant Garde" w:hAnsi="ITC Avant Garde" w:cs="Arial"/>
        </w:rPr>
        <w:t>ndiente al amparo en r</w:t>
      </w:r>
      <w:r w:rsidR="00846B99">
        <w:rPr>
          <w:rFonts w:ascii="ITC Avant Garde" w:hAnsi="ITC Avant Garde" w:cs="Arial"/>
        </w:rPr>
        <w:t xml:space="preserve">evisión </w:t>
      </w:r>
      <w:r w:rsidR="004D13CD">
        <w:rPr>
          <w:rFonts w:ascii="ITC Avant Garde" w:hAnsi="ITC Avant Garde" w:cs="Arial"/>
        </w:rPr>
        <w:t>1</w:t>
      </w:r>
      <w:r w:rsidR="004C6617">
        <w:rPr>
          <w:rFonts w:ascii="ITC Avant Garde" w:hAnsi="ITC Avant Garde" w:cs="Arial"/>
        </w:rPr>
        <w:t>10</w:t>
      </w:r>
      <w:r w:rsidR="0066152E" w:rsidRPr="0066152E">
        <w:rPr>
          <w:rFonts w:ascii="ITC Avant Garde" w:hAnsi="ITC Avant Garde" w:cs="Arial"/>
        </w:rPr>
        <w:t>/2016</w:t>
      </w:r>
      <w:r w:rsidR="00C649E2">
        <w:rPr>
          <w:rFonts w:ascii="ITC Avant Garde" w:hAnsi="ITC Avant Garde" w:cs="Arial"/>
        </w:rPr>
        <w:t xml:space="preserve"> y </w:t>
      </w:r>
      <w:r w:rsidR="00C649E2">
        <w:rPr>
          <w:rFonts w:ascii="ITC Avant Garde" w:eastAsia="Times New Roman" w:hAnsi="ITC Avant Garde"/>
          <w:szCs w:val="20"/>
        </w:rPr>
        <w:t xml:space="preserve">en consistencia con el criterio que </w:t>
      </w:r>
      <w:r w:rsidR="00C649E2" w:rsidRPr="00386958">
        <w:rPr>
          <w:rFonts w:ascii="ITC Avant Garde" w:eastAsia="Times New Roman" w:hAnsi="ITC Avant Garde"/>
          <w:szCs w:val="20"/>
        </w:rPr>
        <w:t>fijó la Segunda Sala de la Suprema Corte de Justicia de la Nación en el amparo en revisión 329/2016</w:t>
      </w:r>
      <w:r w:rsidR="001E2FAE">
        <w:rPr>
          <w:rFonts w:ascii="ITC Avant Garde" w:eastAsia="Times New Roman" w:hAnsi="ITC Avant Garde"/>
          <w:szCs w:val="20"/>
        </w:rPr>
        <w:t>,</w:t>
      </w:r>
      <w:r w:rsidR="0066152E" w:rsidRPr="0066152E">
        <w:rPr>
          <w:rFonts w:ascii="ITC Avant Garde" w:hAnsi="ITC Avant Garde" w:cs="Arial"/>
        </w:rPr>
        <w:t xml:space="preserve"> las partes deberán devolver o pagar las diferencias que en su caso resulten</w:t>
      </w:r>
      <w:r w:rsidR="00C275C5">
        <w:rPr>
          <w:rFonts w:ascii="ITC Avant Garde" w:hAnsi="ITC Avant Garde" w:cs="Arial"/>
        </w:rPr>
        <w:t xml:space="preserve">, </w:t>
      </w:r>
      <w:r w:rsidR="00C275C5" w:rsidRPr="00EA7906">
        <w:rPr>
          <w:rFonts w:ascii="ITC Avant Garde" w:hAnsi="ITC Avant Garde" w:cs="Arial"/>
        </w:rPr>
        <w:t>entre las tarifas que fueron efectivamente cobradas y las determinadas en la presente Resolución.</w:t>
      </w:r>
    </w:p>
    <w:p w14:paraId="658A9D04" w14:textId="77777777" w:rsidR="008A2078" w:rsidRDefault="00F647DB" w:rsidP="008A2078">
      <w:pPr>
        <w:tabs>
          <w:tab w:val="left" w:pos="2949"/>
        </w:tabs>
        <w:jc w:val="both"/>
        <w:rPr>
          <w:rFonts w:ascii="ITC Avant Garde" w:hAnsi="ITC Avant Garde" w:cs="Arial"/>
        </w:rPr>
      </w:pPr>
      <w:r>
        <w:rPr>
          <w:rFonts w:ascii="ITC Avant Garde" w:hAnsi="ITC Avant Garde" w:cs="Arial"/>
          <w:b/>
          <w:bCs/>
        </w:rPr>
        <w:t>QUINTO</w:t>
      </w:r>
      <w:r w:rsidR="0066152E" w:rsidRPr="007D07B1">
        <w:rPr>
          <w:rFonts w:ascii="ITC Avant Garde" w:hAnsi="ITC Avant Garde" w:cs="Arial"/>
          <w:b/>
          <w:snapToGrid w:val="0"/>
        </w:rPr>
        <w:t>.-</w:t>
      </w:r>
      <w:r w:rsidR="0066152E" w:rsidRPr="007D07B1">
        <w:rPr>
          <w:rFonts w:ascii="ITC Avant Garde" w:hAnsi="ITC Avant Garde" w:cs="Arial"/>
          <w:snapToGrid w:val="0"/>
        </w:rPr>
        <w:t xml:space="preserve"> </w:t>
      </w:r>
      <w:r w:rsidR="0066152E" w:rsidRPr="007D07B1">
        <w:rPr>
          <w:rFonts w:ascii="ITC Avant Garde" w:hAnsi="ITC Avant Garde" w:cs="Arial"/>
        </w:rPr>
        <w:t>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w:t>
      </w:r>
      <w:r w:rsidR="0066152E">
        <w:rPr>
          <w:rFonts w:ascii="ITC Avant Garde" w:hAnsi="ITC Avant Garde" w:cs="Arial"/>
        </w:rPr>
        <w:t>idas en la presente Resolución</w:t>
      </w:r>
      <w:r w:rsidR="00CA4695">
        <w:rPr>
          <w:rFonts w:ascii="ITC Avant Garde" w:hAnsi="ITC Avant Garde" w:cs="Arial"/>
        </w:rPr>
        <w:t>,</w:t>
      </w:r>
      <w:r w:rsidR="00DC757A">
        <w:rPr>
          <w:rFonts w:ascii="ITC Avant Garde" w:hAnsi="ITC Avant Garde" w:cs="Arial"/>
        </w:rPr>
        <w:t xml:space="preserve"> </w:t>
      </w:r>
      <w:r w:rsidR="00904B52" w:rsidRPr="00904B52">
        <w:rPr>
          <w:rFonts w:ascii="ITC Avant Garde" w:hAnsi="ITC Avant Garde" w:cs="Arial"/>
        </w:rPr>
        <w:t>Radiomóvil Dipsa, S.A. de C.V.</w:t>
      </w:r>
      <w:r w:rsidR="00846B99">
        <w:rPr>
          <w:rFonts w:ascii="ITC Avant Garde" w:hAnsi="ITC Avant Garde" w:cs="Arial"/>
        </w:rPr>
        <w:t xml:space="preserve"> </w:t>
      </w:r>
      <w:r w:rsidR="004D13CD">
        <w:rPr>
          <w:rFonts w:ascii="ITC Avant Garde" w:hAnsi="ITC Avant Garde" w:cs="Arial"/>
        </w:rPr>
        <w:t xml:space="preserve">y </w:t>
      </w:r>
      <w:r w:rsidR="00743BA5" w:rsidRPr="000261D0">
        <w:rPr>
          <w:rFonts w:ascii="ITC Avant Garde" w:eastAsia="Times New Roman" w:hAnsi="ITC Avant Garde"/>
          <w:szCs w:val="20"/>
        </w:rPr>
        <w:t>AT&amp;T Comunicaciones Digitales, S. de R.L. de C.V.</w:t>
      </w:r>
      <w:r w:rsidR="00743BA5">
        <w:rPr>
          <w:rFonts w:ascii="ITC Avant Garde" w:eastAsia="Times New Roman" w:hAnsi="ITC Avant Garde"/>
          <w:szCs w:val="20"/>
        </w:rPr>
        <w:t xml:space="preserve">, </w:t>
      </w:r>
      <w:r w:rsidR="0066152E" w:rsidRPr="007D07B1">
        <w:rPr>
          <w:rFonts w:ascii="ITC Avant Garde" w:hAnsi="ITC Avant Garde" w:cs="Arial"/>
        </w:rPr>
        <w:t xml:space="preserve">deberán celebrar los convenios de interconexión de sus redes públicas de telecomunicaciones conforme a los términos y condiciones determinados en los Resolutivos </w:t>
      </w:r>
      <w:r w:rsidR="00001723">
        <w:rPr>
          <w:rFonts w:ascii="ITC Avant Garde" w:hAnsi="ITC Avant Garde" w:cs="Arial"/>
        </w:rPr>
        <w:t>SEGUNDO, TERCERO y CUARTO</w:t>
      </w:r>
      <w:r w:rsidR="0066152E" w:rsidRPr="007D07B1">
        <w:rPr>
          <w:rFonts w:ascii="ITC Avant Garde" w:hAnsi="ITC Avant Garde" w:cs="Arial"/>
        </w:rPr>
        <w:t xml:space="preserve"> de la presente Resolución. Suscribiendo el convenio correspondiente, deberán remitir </w:t>
      </w:r>
      <w:r w:rsidR="0066152E" w:rsidRPr="007D07B1">
        <w:rPr>
          <w:rFonts w:ascii="ITC Avant Garde" w:hAnsi="ITC Avant Garde" w:cs="Arial"/>
        </w:rPr>
        <w:lastRenderedPageBreak/>
        <w:t>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w:t>
      </w:r>
      <w:r w:rsidR="0066152E">
        <w:rPr>
          <w:rFonts w:ascii="ITC Avant Garde" w:hAnsi="ITC Avant Garde" w:cs="Arial"/>
        </w:rPr>
        <w:t>comunicaciones y Radiodifusión.</w:t>
      </w:r>
    </w:p>
    <w:p w14:paraId="17371231" w14:textId="77777777" w:rsidR="008A2078" w:rsidRDefault="00F647DB" w:rsidP="008A2078">
      <w:pPr>
        <w:jc w:val="both"/>
        <w:rPr>
          <w:rFonts w:ascii="ITC Avant Garde" w:hAnsi="ITC Avant Garde" w:cs="Arial"/>
        </w:rPr>
      </w:pPr>
      <w:r>
        <w:rPr>
          <w:rFonts w:ascii="ITC Avant Garde" w:hAnsi="ITC Avant Garde" w:cs="Arial"/>
          <w:b/>
        </w:rPr>
        <w:t>SEX</w:t>
      </w:r>
      <w:r w:rsidR="00846B99">
        <w:rPr>
          <w:rFonts w:ascii="ITC Avant Garde" w:hAnsi="ITC Avant Garde" w:cs="Arial"/>
          <w:b/>
        </w:rPr>
        <w:t>TO</w:t>
      </w:r>
      <w:r w:rsidR="00C37862" w:rsidRPr="006D6AF9">
        <w:rPr>
          <w:rFonts w:ascii="ITC Avant Garde" w:hAnsi="ITC Avant Garde" w:cs="Arial"/>
          <w:b/>
        </w:rPr>
        <w:t xml:space="preserve">.- </w:t>
      </w:r>
      <w:r w:rsidR="00506FE7" w:rsidRPr="006D6AF9">
        <w:rPr>
          <w:rFonts w:ascii="ITC Avant Garde" w:hAnsi="ITC Avant Garde" w:cs="Arial"/>
        </w:rPr>
        <w:t xml:space="preserve">En cumplimiento a lo dispuesto en los artículos 312 y 313 de la Ley Federal de Telecomunicaciones y Radiodifusión, se hace del conocimiento de </w:t>
      </w:r>
      <w:r w:rsidR="00846B99" w:rsidRPr="00846B99">
        <w:rPr>
          <w:rFonts w:ascii="ITC Avant Garde" w:hAnsi="ITC Avant Garde" w:cs="Arial"/>
        </w:rPr>
        <w:t xml:space="preserve">Radiomóvil Dipsa, S.A. de C.V. </w:t>
      </w:r>
      <w:r w:rsidR="004D13CD">
        <w:rPr>
          <w:rFonts w:ascii="ITC Avant Garde" w:hAnsi="ITC Avant Garde" w:cs="Arial"/>
        </w:rPr>
        <w:t>y</w:t>
      </w:r>
      <w:r w:rsidR="006A35C8">
        <w:rPr>
          <w:rFonts w:ascii="ITC Avant Garde" w:hAnsi="ITC Avant Garde" w:cs="Arial"/>
        </w:rPr>
        <w:t>,</w:t>
      </w:r>
      <w:r w:rsidR="00743BA5">
        <w:rPr>
          <w:rFonts w:ascii="ITC Avant Garde" w:eastAsia="Times New Roman" w:hAnsi="ITC Avant Garde"/>
          <w:szCs w:val="20"/>
        </w:rPr>
        <w:t xml:space="preserve"> </w:t>
      </w:r>
      <w:r w:rsidR="00743BA5" w:rsidRPr="000261D0">
        <w:rPr>
          <w:rFonts w:ascii="ITC Avant Garde" w:eastAsia="Times New Roman" w:hAnsi="ITC Avant Garde"/>
          <w:szCs w:val="20"/>
        </w:rPr>
        <w:t>AT&amp;T Comunicaciones Digitales, S. de R.L. de C.V.</w:t>
      </w:r>
      <w:r w:rsidR="006A35C8">
        <w:rPr>
          <w:rFonts w:ascii="ITC Avant Garde" w:hAnsi="ITC Avant Garde" w:cs="Arial"/>
        </w:rPr>
        <w:t xml:space="preserve"> </w:t>
      </w:r>
      <w:r w:rsidR="00506FE7" w:rsidRPr="006D6AF9">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78E05024" w14:textId="77777777" w:rsidR="008A2078" w:rsidRDefault="00846B99" w:rsidP="008A2078">
      <w:pPr>
        <w:jc w:val="both"/>
        <w:rPr>
          <w:rFonts w:ascii="ITC Avant Garde" w:hAnsi="ITC Avant Garde" w:cs="Arial"/>
        </w:rPr>
      </w:pPr>
      <w:r>
        <w:rPr>
          <w:rFonts w:ascii="ITC Avant Garde" w:hAnsi="ITC Avant Garde" w:cs="Arial"/>
          <w:b/>
          <w:bCs/>
        </w:rPr>
        <w:t>S</w:t>
      </w:r>
      <w:r w:rsidR="00F647DB">
        <w:rPr>
          <w:rFonts w:ascii="ITC Avant Garde" w:hAnsi="ITC Avant Garde" w:cs="Arial"/>
          <w:b/>
          <w:bCs/>
        </w:rPr>
        <w:t>ÉPTIM</w:t>
      </w:r>
      <w:r>
        <w:rPr>
          <w:rFonts w:ascii="ITC Avant Garde" w:hAnsi="ITC Avant Garde" w:cs="Arial"/>
          <w:b/>
          <w:bCs/>
        </w:rPr>
        <w:t>O</w:t>
      </w:r>
      <w:r w:rsidR="00C37862" w:rsidRPr="006D6AF9">
        <w:rPr>
          <w:rFonts w:ascii="ITC Avant Garde" w:hAnsi="ITC Avant Garde" w:cs="Arial"/>
          <w:b/>
          <w:snapToGrid w:val="0"/>
        </w:rPr>
        <w:t>.-</w:t>
      </w:r>
      <w:r w:rsidR="00C37862" w:rsidRPr="006D6AF9">
        <w:rPr>
          <w:rFonts w:ascii="ITC Avant Garde" w:hAnsi="ITC Avant Garde" w:cs="Arial"/>
        </w:rPr>
        <w:t xml:space="preserve"> Notifíquese personalmente a los representantes legales de</w:t>
      </w:r>
      <w:r w:rsidR="008A0539" w:rsidRPr="006D6AF9">
        <w:rPr>
          <w:rFonts w:ascii="ITC Avant Garde" w:hAnsi="ITC Avant Garde"/>
        </w:rPr>
        <w:t xml:space="preserve"> </w:t>
      </w:r>
      <w:r w:rsidRPr="00846B99">
        <w:rPr>
          <w:rFonts w:ascii="ITC Avant Garde" w:hAnsi="ITC Avant Garde"/>
        </w:rPr>
        <w:t xml:space="preserve">Radiomóvil Dipsa, S.A. de C.V. </w:t>
      </w:r>
      <w:r w:rsidR="004D13CD">
        <w:rPr>
          <w:rFonts w:ascii="ITC Avant Garde" w:hAnsi="ITC Avant Garde" w:cs="Arial"/>
        </w:rPr>
        <w:t>y</w:t>
      </w:r>
      <w:r w:rsidR="006A35C8">
        <w:rPr>
          <w:rFonts w:ascii="ITC Avant Garde" w:hAnsi="ITC Avant Garde" w:cs="Arial"/>
        </w:rPr>
        <w:t xml:space="preserve">, </w:t>
      </w:r>
      <w:r w:rsidR="00743BA5" w:rsidRPr="000261D0">
        <w:rPr>
          <w:rFonts w:ascii="ITC Avant Garde" w:eastAsia="Times New Roman" w:hAnsi="ITC Avant Garde"/>
          <w:szCs w:val="20"/>
        </w:rPr>
        <w:t>AT&amp;T Comunicaciones Digitales, S. de R.L. de C.V.</w:t>
      </w:r>
      <w:r w:rsidR="00001723">
        <w:rPr>
          <w:rFonts w:ascii="ITC Avant Garde" w:eastAsia="Times New Roman" w:hAnsi="ITC Avant Garde"/>
          <w:szCs w:val="20"/>
        </w:rPr>
        <w:t xml:space="preserve"> </w:t>
      </w:r>
      <w:r w:rsidR="00C37862" w:rsidRPr="006D6AF9">
        <w:rPr>
          <w:rFonts w:ascii="ITC Avant Garde" w:hAnsi="ITC Avant Garde" w:cs="Arial"/>
          <w:bCs/>
        </w:rPr>
        <w:t>el</w:t>
      </w:r>
      <w:r w:rsidR="00C37862" w:rsidRPr="006D6AF9">
        <w:rPr>
          <w:rFonts w:ascii="ITC Avant Garde" w:hAnsi="ITC Avant Garde" w:cs="Arial"/>
        </w:rPr>
        <w:t xml:space="preserve"> contenido de la presente Resolución, en términos de lo establecido en el artículo 129 fracción VIII de la Ley Federal de Telecomunicaciones y Radiodifusión.</w:t>
      </w:r>
    </w:p>
    <w:p w14:paraId="6646822D" w14:textId="74799F47" w:rsidR="008A2078" w:rsidRDefault="00E1100A" w:rsidP="00F32A48">
      <w:pPr>
        <w:spacing w:after="0" w:line="240" w:lineRule="auto"/>
        <w:jc w:val="both"/>
        <w:rPr>
          <w:rFonts w:ascii="ITC Avant Garde" w:hAnsi="ITC Avant Garde"/>
          <w:sz w:val="13"/>
          <w:szCs w:val="13"/>
          <w:lang w:eastAsia="es-MX"/>
        </w:rPr>
      </w:pPr>
      <w:r w:rsidRPr="00A66A2D">
        <w:rPr>
          <w:rFonts w:ascii="ITC Avant Garde" w:hAnsi="ITC Avant Garde"/>
          <w:sz w:val="13"/>
          <w:szCs w:val="13"/>
          <w:lang w:val="es-ES" w:eastAsia="es-ES"/>
        </w:rPr>
        <w:t xml:space="preserve">La presente Resolución fue aprobada por el Pleno del Instituto Federal de Telecomunicaciones en su XXIV Sesión Ordinaria celebrada el 8 de agosto de 2018, </w:t>
      </w:r>
      <w:r w:rsidRPr="00A66A2D">
        <w:rPr>
          <w:rFonts w:ascii="ITC Avant Garde" w:hAnsi="ITC Avant Garde"/>
          <w:bCs/>
          <w:sz w:val="13"/>
          <w:szCs w:val="13"/>
          <w:lang w:val="es-ES" w:eastAsia="es-ES"/>
        </w:rPr>
        <w:t>en lo general por</w:t>
      </w:r>
      <w:r w:rsidRPr="00A66A2D">
        <w:rPr>
          <w:rFonts w:ascii="ITC Avant Garde" w:hAnsi="ITC Avant Garde"/>
          <w:sz w:val="13"/>
          <w:szCs w:val="13"/>
          <w:lang w:val="es-ES" w:eastAsia="es-ES"/>
        </w:rPr>
        <w:t xml:space="preserve"> </w:t>
      </w:r>
      <w:r w:rsidRPr="00A66A2D">
        <w:rPr>
          <w:rFonts w:ascii="ITC Avant Garde" w:hAnsi="ITC Avant Garde"/>
          <w:bCs/>
          <w:sz w:val="13"/>
          <w:szCs w:val="13"/>
          <w:lang w:val="es-ES" w:eastAsia="es-ES"/>
        </w:rPr>
        <w:t>unanimidad</w:t>
      </w:r>
      <w:r w:rsidRPr="00A66A2D">
        <w:rPr>
          <w:rFonts w:ascii="ITC Avant Garde" w:hAnsi="ITC Avant Garde"/>
          <w:sz w:val="13"/>
          <w:szCs w:val="13"/>
          <w:lang w:val="es-ES" w:eastAsia="es-ES"/>
        </w:rPr>
        <w:t xml:space="preserve"> de votos de los Comisionados Gabriel Oswaldo Contreras Saldívar, María Elena Estavillo Flores, </w:t>
      </w:r>
      <w:r w:rsidRPr="00A66A2D">
        <w:rPr>
          <w:rFonts w:ascii="ITC Avant Garde" w:hAnsi="ITC Avant Garde"/>
          <w:sz w:val="13"/>
          <w:szCs w:val="13"/>
          <w:lang w:eastAsia="es-MX"/>
        </w:rPr>
        <w:t>Mario Germán Fromow Rangel, Adolfo Cuevas Teja, Javier Juárez Mojica, Arturo Robles Rovalo y Sóstenes Díaz González.</w:t>
      </w:r>
    </w:p>
    <w:p w14:paraId="342F2091" w14:textId="77777777" w:rsidR="008A2078" w:rsidRDefault="00E1100A" w:rsidP="00F32A48">
      <w:pPr>
        <w:spacing w:after="0" w:line="240" w:lineRule="auto"/>
        <w:jc w:val="both"/>
        <w:rPr>
          <w:rFonts w:ascii="ITC Avant Garde" w:hAnsi="ITC Avant Garde"/>
          <w:sz w:val="13"/>
          <w:szCs w:val="13"/>
          <w:lang w:eastAsia="es-MX"/>
        </w:rPr>
      </w:pPr>
      <w:r w:rsidRPr="00A66A2D">
        <w:rPr>
          <w:rFonts w:ascii="ITC Avant Garde" w:hAnsi="ITC Avant Garde"/>
          <w:sz w:val="13"/>
          <w:szCs w:val="13"/>
          <w:lang w:eastAsia="es-MX"/>
        </w:rPr>
        <w:t>En lo particular, el Comisionado Adolfo Cuevas Teja manifiesta voto en contra de los Resolutivos Segundo, Tercero, Cuarto y Quinto.</w:t>
      </w:r>
    </w:p>
    <w:p w14:paraId="4B64BCD7" w14:textId="2E8ABCEC" w:rsidR="00C30B85" w:rsidRPr="00F32A48" w:rsidRDefault="00E1100A" w:rsidP="008A2078">
      <w:pPr>
        <w:spacing w:line="240" w:lineRule="auto"/>
        <w:jc w:val="both"/>
        <w:rPr>
          <w:rFonts w:ascii="ITC Avant Garde" w:hAnsi="ITC Avant Garde"/>
          <w:sz w:val="13"/>
          <w:szCs w:val="13"/>
          <w:lang w:eastAsia="es-MX"/>
        </w:rPr>
      </w:pPr>
      <w:r w:rsidRPr="00A66A2D">
        <w:rPr>
          <w:rFonts w:ascii="ITC Avant Garde" w:hAnsi="ITC Avant Garde"/>
          <w:sz w:val="13"/>
          <w:szCs w:val="13"/>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P/IFT/080818/481.</w:t>
      </w:r>
      <w:bookmarkStart w:id="3" w:name="_GoBack"/>
      <w:bookmarkEnd w:id="3"/>
    </w:p>
    <w:sectPr w:rsidR="00C30B85" w:rsidRPr="00F32A48" w:rsidSect="00053CDA">
      <w:headerReference w:type="even" r:id="rId11"/>
      <w:footerReference w:type="default" r:id="rId12"/>
      <w:headerReference w:type="first" r:id="rId13"/>
      <w:footnotePr>
        <w:numStart w:val="2"/>
      </w:footnotePr>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8DF85" w14:textId="77777777" w:rsidR="004E33FD" w:rsidRDefault="004E33FD" w:rsidP="00072BC8">
      <w:pPr>
        <w:spacing w:after="0" w:line="240" w:lineRule="auto"/>
      </w:pPr>
      <w:r>
        <w:separator/>
      </w:r>
    </w:p>
  </w:endnote>
  <w:endnote w:type="continuationSeparator" w:id="0">
    <w:p w14:paraId="77CC160A" w14:textId="77777777" w:rsidR="004E33FD" w:rsidRDefault="004E33FD" w:rsidP="00072BC8">
      <w:pPr>
        <w:spacing w:after="0" w:line="240" w:lineRule="auto"/>
      </w:pPr>
      <w:r>
        <w:continuationSeparator/>
      </w:r>
    </w:p>
  </w:endnote>
  <w:endnote w:type="continuationNotice" w:id="1">
    <w:p w14:paraId="38F1ED14" w14:textId="77777777" w:rsidR="004E33FD" w:rsidRDefault="004E3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1248260230"/>
      <w:docPartObj>
        <w:docPartGallery w:val="Page Numbers (Bottom of Page)"/>
        <w:docPartUnique/>
      </w:docPartObj>
    </w:sdtPr>
    <w:sdtEndPr>
      <w:rPr>
        <w:sz w:val="20"/>
        <w:szCs w:val="20"/>
      </w:rPr>
    </w:sdtEndPr>
    <w:sdtContent>
      <w:p w14:paraId="3DA9A9EE" w14:textId="527C58EA" w:rsidR="003E4E3B" w:rsidRPr="00053CDA" w:rsidRDefault="003E4E3B">
        <w:pPr>
          <w:pStyle w:val="Piedepgina"/>
          <w:jc w:val="right"/>
          <w:rPr>
            <w:rFonts w:ascii="ITC Avant Garde" w:hAnsi="ITC Avant Garde"/>
            <w:sz w:val="20"/>
            <w:szCs w:val="20"/>
          </w:rPr>
        </w:pPr>
        <w:r w:rsidRPr="00053CDA">
          <w:rPr>
            <w:rFonts w:ascii="ITC Avant Garde" w:hAnsi="ITC Avant Garde"/>
            <w:sz w:val="20"/>
            <w:szCs w:val="20"/>
          </w:rPr>
          <w:fldChar w:fldCharType="begin"/>
        </w:r>
        <w:r w:rsidRPr="00053CDA">
          <w:rPr>
            <w:rFonts w:ascii="ITC Avant Garde" w:hAnsi="ITC Avant Garde"/>
            <w:sz w:val="20"/>
            <w:szCs w:val="20"/>
          </w:rPr>
          <w:instrText>PAGE   \* MERGEFORMAT</w:instrText>
        </w:r>
        <w:r w:rsidRPr="00053CDA">
          <w:rPr>
            <w:rFonts w:ascii="ITC Avant Garde" w:hAnsi="ITC Avant Garde"/>
            <w:sz w:val="20"/>
            <w:szCs w:val="20"/>
          </w:rPr>
          <w:fldChar w:fldCharType="separate"/>
        </w:r>
        <w:r w:rsidR="00F32A48" w:rsidRPr="00F32A48">
          <w:rPr>
            <w:rFonts w:ascii="ITC Avant Garde" w:hAnsi="ITC Avant Garde"/>
            <w:noProof/>
            <w:sz w:val="20"/>
            <w:szCs w:val="20"/>
            <w:lang w:val="es-ES"/>
          </w:rPr>
          <w:t>14</w:t>
        </w:r>
        <w:r w:rsidRPr="00053CD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64E5F" w14:textId="77777777" w:rsidR="004E33FD" w:rsidRDefault="004E33FD" w:rsidP="00072BC8">
      <w:pPr>
        <w:spacing w:after="0" w:line="240" w:lineRule="auto"/>
      </w:pPr>
      <w:r>
        <w:separator/>
      </w:r>
    </w:p>
  </w:footnote>
  <w:footnote w:type="continuationSeparator" w:id="0">
    <w:p w14:paraId="5B253876" w14:textId="77777777" w:rsidR="004E33FD" w:rsidRDefault="004E33FD" w:rsidP="00072BC8">
      <w:pPr>
        <w:spacing w:after="0" w:line="240" w:lineRule="auto"/>
      </w:pPr>
      <w:r>
        <w:continuationSeparator/>
      </w:r>
    </w:p>
  </w:footnote>
  <w:footnote w:type="continuationNotice" w:id="1">
    <w:p w14:paraId="54028341" w14:textId="77777777" w:rsidR="004E33FD" w:rsidRDefault="004E3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0A63" w14:textId="77777777" w:rsidR="003E4E3B" w:rsidRDefault="004E33FD">
    <w:pPr>
      <w:pStyle w:val="Encabezado"/>
    </w:pPr>
    <w:r>
      <w:rPr>
        <w:noProof/>
        <w:lang w:eastAsia="es-MX"/>
      </w:rPr>
      <w:pict w14:anchorId="03A9F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26FB" w14:textId="77777777" w:rsidR="003E4E3B" w:rsidRDefault="004E33FD">
    <w:pPr>
      <w:pStyle w:val="Encabezado"/>
    </w:pPr>
    <w:r>
      <w:rPr>
        <w:noProof/>
        <w:lang w:eastAsia="es-MX"/>
      </w:rPr>
      <w:pict w14:anchorId="2AA92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mso5DE6"/>
      </v:shape>
    </w:pict>
  </w:numPicBullet>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0751E4"/>
    <w:multiLevelType w:val="hybridMultilevel"/>
    <w:tmpl w:val="DC02F960"/>
    <w:lvl w:ilvl="0" w:tplc="080A0007">
      <w:start w:val="1"/>
      <w:numFmt w:val="bullet"/>
      <w:lvlText w:val=""/>
      <w:lvlPicBulletId w:val="0"/>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0FB54D95"/>
    <w:multiLevelType w:val="hybridMultilevel"/>
    <w:tmpl w:val="EE944E60"/>
    <w:lvl w:ilvl="0" w:tplc="A50EAA0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5EA79A5"/>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1EC23A53"/>
    <w:multiLevelType w:val="hybridMultilevel"/>
    <w:tmpl w:val="2C9E0D72"/>
    <w:lvl w:ilvl="0" w:tplc="8E04C3E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A67B4"/>
    <w:multiLevelType w:val="hybridMultilevel"/>
    <w:tmpl w:val="45F6829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0"/>
  </w:num>
  <w:num w:numId="5">
    <w:abstractNumId w:val="1"/>
  </w:num>
  <w:num w:numId="6">
    <w:abstractNumId w:val="12"/>
  </w:num>
  <w:num w:numId="7">
    <w:abstractNumId w:val="10"/>
  </w:num>
  <w:num w:numId="8">
    <w:abstractNumId w:val="14"/>
  </w:num>
  <w:num w:numId="9">
    <w:abstractNumId w:val="6"/>
  </w:num>
  <w:num w:numId="10">
    <w:abstractNumId w:val="11"/>
  </w:num>
  <w:num w:numId="11">
    <w:abstractNumId w:val="5"/>
  </w:num>
  <w:num w:numId="12">
    <w:abstractNumId w:val="17"/>
  </w:num>
  <w:num w:numId="13">
    <w:abstractNumId w:val="8"/>
  </w:num>
  <w:num w:numId="14">
    <w:abstractNumId w:val="18"/>
  </w:num>
  <w:num w:numId="15">
    <w:abstractNumId w:val="2"/>
  </w:num>
  <w:num w:numId="16">
    <w:abstractNumId w:val="7"/>
  </w:num>
  <w:num w:numId="17">
    <w:abstractNumId w:val="13"/>
  </w:num>
  <w:num w:numId="18">
    <w:abstractNumId w:val="4"/>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0DD"/>
    <w:rsid w:val="00000AC3"/>
    <w:rsid w:val="00001723"/>
    <w:rsid w:val="00002C51"/>
    <w:rsid w:val="000036B5"/>
    <w:rsid w:val="00004C2F"/>
    <w:rsid w:val="00011447"/>
    <w:rsid w:val="00011629"/>
    <w:rsid w:val="00011766"/>
    <w:rsid w:val="00014F2E"/>
    <w:rsid w:val="000154B0"/>
    <w:rsid w:val="000166AF"/>
    <w:rsid w:val="00020418"/>
    <w:rsid w:val="00021C46"/>
    <w:rsid w:val="00022385"/>
    <w:rsid w:val="00026175"/>
    <w:rsid w:val="000261D0"/>
    <w:rsid w:val="00027805"/>
    <w:rsid w:val="00033BE9"/>
    <w:rsid w:val="000358CA"/>
    <w:rsid w:val="000370FC"/>
    <w:rsid w:val="000377C2"/>
    <w:rsid w:val="00037831"/>
    <w:rsid w:val="000408BD"/>
    <w:rsid w:val="00042E7E"/>
    <w:rsid w:val="00044702"/>
    <w:rsid w:val="000449E7"/>
    <w:rsid w:val="00051C6B"/>
    <w:rsid w:val="00052044"/>
    <w:rsid w:val="0005250B"/>
    <w:rsid w:val="00053CDA"/>
    <w:rsid w:val="00057A2A"/>
    <w:rsid w:val="0006055A"/>
    <w:rsid w:val="00060D36"/>
    <w:rsid w:val="000622FA"/>
    <w:rsid w:val="0006619E"/>
    <w:rsid w:val="000666DD"/>
    <w:rsid w:val="00066C1E"/>
    <w:rsid w:val="00067018"/>
    <w:rsid w:val="00071002"/>
    <w:rsid w:val="00071145"/>
    <w:rsid w:val="000718F8"/>
    <w:rsid w:val="000720EE"/>
    <w:rsid w:val="00072B17"/>
    <w:rsid w:val="00072BC8"/>
    <w:rsid w:val="00073DDC"/>
    <w:rsid w:val="00074558"/>
    <w:rsid w:val="00074D91"/>
    <w:rsid w:val="00075712"/>
    <w:rsid w:val="0007607F"/>
    <w:rsid w:val="0007620E"/>
    <w:rsid w:val="0007621B"/>
    <w:rsid w:val="00076314"/>
    <w:rsid w:val="000767CA"/>
    <w:rsid w:val="00076F18"/>
    <w:rsid w:val="000772C5"/>
    <w:rsid w:val="00077F2F"/>
    <w:rsid w:val="00081068"/>
    <w:rsid w:val="00081503"/>
    <w:rsid w:val="00081B80"/>
    <w:rsid w:val="00081CFB"/>
    <w:rsid w:val="00083ECA"/>
    <w:rsid w:val="00084267"/>
    <w:rsid w:val="00084280"/>
    <w:rsid w:val="00084DCF"/>
    <w:rsid w:val="000858A1"/>
    <w:rsid w:val="00086F61"/>
    <w:rsid w:val="000870E9"/>
    <w:rsid w:val="00087A21"/>
    <w:rsid w:val="000901D2"/>
    <w:rsid w:val="0009088A"/>
    <w:rsid w:val="00090CD2"/>
    <w:rsid w:val="00091012"/>
    <w:rsid w:val="000923EC"/>
    <w:rsid w:val="000937D8"/>
    <w:rsid w:val="00093C8E"/>
    <w:rsid w:val="00096BF3"/>
    <w:rsid w:val="00096D65"/>
    <w:rsid w:val="00096EF9"/>
    <w:rsid w:val="00096FE1"/>
    <w:rsid w:val="00097486"/>
    <w:rsid w:val="00097822"/>
    <w:rsid w:val="000978F0"/>
    <w:rsid w:val="000A051A"/>
    <w:rsid w:val="000A05E5"/>
    <w:rsid w:val="000A0C8C"/>
    <w:rsid w:val="000A0F1E"/>
    <w:rsid w:val="000A1252"/>
    <w:rsid w:val="000A2091"/>
    <w:rsid w:val="000A2AF8"/>
    <w:rsid w:val="000A59FA"/>
    <w:rsid w:val="000A5E4A"/>
    <w:rsid w:val="000A6B7B"/>
    <w:rsid w:val="000A7620"/>
    <w:rsid w:val="000A7D62"/>
    <w:rsid w:val="000B03E4"/>
    <w:rsid w:val="000B0DC1"/>
    <w:rsid w:val="000B11E0"/>
    <w:rsid w:val="000B23E3"/>
    <w:rsid w:val="000B334C"/>
    <w:rsid w:val="000B363E"/>
    <w:rsid w:val="000B3735"/>
    <w:rsid w:val="000B48AE"/>
    <w:rsid w:val="000C1F38"/>
    <w:rsid w:val="000C27E7"/>
    <w:rsid w:val="000C2CF4"/>
    <w:rsid w:val="000C4877"/>
    <w:rsid w:val="000C577A"/>
    <w:rsid w:val="000C5ED9"/>
    <w:rsid w:val="000C6FC6"/>
    <w:rsid w:val="000C7665"/>
    <w:rsid w:val="000C7A02"/>
    <w:rsid w:val="000D0337"/>
    <w:rsid w:val="000D04CA"/>
    <w:rsid w:val="000D0A2C"/>
    <w:rsid w:val="000D1A16"/>
    <w:rsid w:val="000D489F"/>
    <w:rsid w:val="000D4A3A"/>
    <w:rsid w:val="000D73AF"/>
    <w:rsid w:val="000E02DB"/>
    <w:rsid w:val="000E1AA3"/>
    <w:rsid w:val="000E2C3A"/>
    <w:rsid w:val="000E305E"/>
    <w:rsid w:val="000E3644"/>
    <w:rsid w:val="000E3FB4"/>
    <w:rsid w:val="000E494A"/>
    <w:rsid w:val="000E4C0A"/>
    <w:rsid w:val="000E6467"/>
    <w:rsid w:val="000E6F53"/>
    <w:rsid w:val="000E76D4"/>
    <w:rsid w:val="000F1ABE"/>
    <w:rsid w:val="000F3AAC"/>
    <w:rsid w:val="000F4101"/>
    <w:rsid w:val="000F51B2"/>
    <w:rsid w:val="000F5BEC"/>
    <w:rsid w:val="000F5D24"/>
    <w:rsid w:val="001003BA"/>
    <w:rsid w:val="00102AF5"/>
    <w:rsid w:val="00102C7D"/>
    <w:rsid w:val="001034E9"/>
    <w:rsid w:val="00104092"/>
    <w:rsid w:val="00104664"/>
    <w:rsid w:val="00104C64"/>
    <w:rsid w:val="00104C74"/>
    <w:rsid w:val="00105157"/>
    <w:rsid w:val="0010524D"/>
    <w:rsid w:val="00106523"/>
    <w:rsid w:val="001100CF"/>
    <w:rsid w:val="0011030F"/>
    <w:rsid w:val="00111899"/>
    <w:rsid w:val="00112064"/>
    <w:rsid w:val="0011309A"/>
    <w:rsid w:val="0011498C"/>
    <w:rsid w:val="00114F80"/>
    <w:rsid w:val="001165A0"/>
    <w:rsid w:val="00117388"/>
    <w:rsid w:val="001175D7"/>
    <w:rsid w:val="001206E4"/>
    <w:rsid w:val="00120E4C"/>
    <w:rsid w:val="001216E3"/>
    <w:rsid w:val="00121FD1"/>
    <w:rsid w:val="001226C1"/>
    <w:rsid w:val="0012304B"/>
    <w:rsid w:val="00125F77"/>
    <w:rsid w:val="001272DB"/>
    <w:rsid w:val="00132D51"/>
    <w:rsid w:val="00132D70"/>
    <w:rsid w:val="001335FB"/>
    <w:rsid w:val="0013473E"/>
    <w:rsid w:val="00140E59"/>
    <w:rsid w:val="0014228B"/>
    <w:rsid w:val="0014251D"/>
    <w:rsid w:val="00142B0D"/>
    <w:rsid w:val="001435CD"/>
    <w:rsid w:val="00144812"/>
    <w:rsid w:val="001514AC"/>
    <w:rsid w:val="00153C43"/>
    <w:rsid w:val="001547F0"/>
    <w:rsid w:val="0015729A"/>
    <w:rsid w:val="00157BBE"/>
    <w:rsid w:val="001606A4"/>
    <w:rsid w:val="001606C3"/>
    <w:rsid w:val="00165008"/>
    <w:rsid w:val="00172368"/>
    <w:rsid w:val="00174513"/>
    <w:rsid w:val="00175279"/>
    <w:rsid w:val="001755FC"/>
    <w:rsid w:val="00175EFA"/>
    <w:rsid w:val="00176C83"/>
    <w:rsid w:val="00176F5F"/>
    <w:rsid w:val="001771B6"/>
    <w:rsid w:val="001813C5"/>
    <w:rsid w:val="001840B6"/>
    <w:rsid w:val="00185221"/>
    <w:rsid w:val="001864D3"/>
    <w:rsid w:val="00186CD7"/>
    <w:rsid w:val="0018768D"/>
    <w:rsid w:val="001879FA"/>
    <w:rsid w:val="00190EAA"/>
    <w:rsid w:val="00190EE0"/>
    <w:rsid w:val="00192DFF"/>
    <w:rsid w:val="0019438F"/>
    <w:rsid w:val="0019449A"/>
    <w:rsid w:val="00195182"/>
    <w:rsid w:val="00195922"/>
    <w:rsid w:val="00195B18"/>
    <w:rsid w:val="00195DC5"/>
    <w:rsid w:val="001960F0"/>
    <w:rsid w:val="001974C9"/>
    <w:rsid w:val="001977A6"/>
    <w:rsid w:val="001978B2"/>
    <w:rsid w:val="001A0FCF"/>
    <w:rsid w:val="001A48DD"/>
    <w:rsid w:val="001A4C2D"/>
    <w:rsid w:val="001A7B3A"/>
    <w:rsid w:val="001A7F98"/>
    <w:rsid w:val="001A7FB8"/>
    <w:rsid w:val="001B2681"/>
    <w:rsid w:val="001B2DF4"/>
    <w:rsid w:val="001B2F74"/>
    <w:rsid w:val="001B33C4"/>
    <w:rsid w:val="001B48C1"/>
    <w:rsid w:val="001B58A1"/>
    <w:rsid w:val="001B5CC2"/>
    <w:rsid w:val="001B6768"/>
    <w:rsid w:val="001C567C"/>
    <w:rsid w:val="001C5A3B"/>
    <w:rsid w:val="001C6D5F"/>
    <w:rsid w:val="001C7059"/>
    <w:rsid w:val="001D0D90"/>
    <w:rsid w:val="001D169C"/>
    <w:rsid w:val="001D2FA2"/>
    <w:rsid w:val="001D3445"/>
    <w:rsid w:val="001D3492"/>
    <w:rsid w:val="001D3EB0"/>
    <w:rsid w:val="001D4B4D"/>
    <w:rsid w:val="001D5838"/>
    <w:rsid w:val="001D5F82"/>
    <w:rsid w:val="001D623E"/>
    <w:rsid w:val="001D6E5A"/>
    <w:rsid w:val="001E0251"/>
    <w:rsid w:val="001E2FAE"/>
    <w:rsid w:val="001E3033"/>
    <w:rsid w:val="001E3E45"/>
    <w:rsid w:val="001E68F4"/>
    <w:rsid w:val="001E69C3"/>
    <w:rsid w:val="001E7BAE"/>
    <w:rsid w:val="001F113D"/>
    <w:rsid w:val="001F15CE"/>
    <w:rsid w:val="001F2F07"/>
    <w:rsid w:val="001F3BC9"/>
    <w:rsid w:val="001F7B07"/>
    <w:rsid w:val="002007A5"/>
    <w:rsid w:val="002012FB"/>
    <w:rsid w:val="00201C6C"/>
    <w:rsid w:val="002032A7"/>
    <w:rsid w:val="00204F43"/>
    <w:rsid w:val="0020508C"/>
    <w:rsid w:val="00205E1F"/>
    <w:rsid w:val="00206013"/>
    <w:rsid w:val="002072A5"/>
    <w:rsid w:val="0020779F"/>
    <w:rsid w:val="00207FD9"/>
    <w:rsid w:val="00210AC7"/>
    <w:rsid w:val="00210F73"/>
    <w:rsid w:val="0021200F"/>
    <w:rsid w:val="002137D9"/>
    <w:rsid w:val="00214360"/>
    <w:rsid w:val="00215FFC"/>
    <w:rsid w:val="00216D41"/>
    <w:rsid w:val="0021722D"/>
    <w:rsid w:val="00217CF8"/>
    <w:rsid w:val="002213D1"/>
    <w:rsid w:val="002225EA"/>
    <w:rsid w:val="00222653"/>
    <w:rsid w:val="00223296"/>
    <w:rsid w:val="00223AAC"/>
    <w:rsid w:val="00223B93"/>
    <w:rsid w:val="00224123"/>
    <w:rsid w:val="00224383"/>
    <w:rsid w:val="002303EF"/>
    <w:rsid w:val="0023288D"/>
    <w:rsid w:val="00233BF4"/>
    <w:rsid w:val="00233DC7"/>
    <w:rsid w:val="00234C36"/>
    <w:rsid w:val="00234FE8"/>
    <w:rsid w:val="0023752B"/>
    <w:rsid w:val="00237BC9"/>
    <w:rsid w:val="00237E37"/>
    <w:rsid w:val="00242E29"/>
    <w:rsid w:val="0024376C"/>
    <w:rsid w:val="00243B5A"/>
    <w:rsid w:val="00244F4B"/>
    <w:rsid w:val="00246491"/>
    <w:rsid w:val="00250617"/>
    <w:rsid w:val="0025109B"/>
    <w:rsid w:val="00251863"/>
    <w:rsid w:val="00253D33"/>
    <w:rsid w:val="00253E94"/>
    <w:rsid w:val="00254946"/>
    <w:rsid w:val="00256BFE"/>
    <w:rsid w:val="00257107"/>
    <w:rsid w:val="00260B5F"/>
    <w:rsid w:val="00260F6A"/>
    <w:rsid w:val="00264735"/>
    <w:rsid w:val="002659C5"/>
    <w:rsid w:val="00266745"/>
    <w:rsid w:val="00266BE5"/>
    <w:rsid w:val="00266EC4"/>
    <w:rsid w:val="0026774F"/>
    <w:rsid w:val="00271651"/>
    <w:rsid w:val="00272B28"/>
    <w:rsid w:val="00273AAC"/>
    <w:rsid w:val="0027407C"/>
    <w:rsid w:val="002803B3"/>
    <w:rsid w:val="00280A3B"/>
    <w:rsid w:val="002818FE"/>
    <w:rsid w:val="00281965"/>
    <w:rsid w:val="00282F0B"/>
    <w:rsid w:val="0028363B"/>
    <w:rsid w:val="00283CAC"/>
    <w:rsid w:val="00284EAD"/>
    <w:rsid w:val="00284EB9"/>
    <w:rsid w:val="00285020"/>
    <w:rsid w:val="0028648F"/>
    <w:rsid w:val="002866A8"/>
    <w:rsid w:val="00286F3B"/>
    <w:rsid w:val="0029172A"/>
    <w:rsid w:val="002920C0"/>
    <w:rsid w:val="00293706"/>
    <w:rsid w:val="00293D63"/>
    <w:rsid w:val="002960C7"/>
    <w:rsid w:val="0029760C"/>
    <w:rsid w:val="00297F8E"/>
    <w:rsid w:val="002A040C"/>
    <w:rsid w:val="002A1EAE"/>
    <w:rsid w:val="002A28EA"/>
    <w:rsid w:val="002A489F"/>
    <w:rsid w:val="002A4F3A"/>
    <w:rsid w:val="002A5EC2"/>
    <w:rsid w:val="002A68D6"/>
    <w:rsid w:val="002B0FED"/>
    <w:rsid w:val="002B1F92"/>
    <w:rsid w:val="002B20B2"/>
    <w:rsid w:val="002B4382"/>
    <w:rsid w:val="002B63CA"/>
    <w:rsid w:val="002B711E"/>
    <w:rsid w:val="002B71AE"/>
    <w:rsid w:val="002C05D5"/>
    <w:rsid w:val="002C12B0"/>
    <w:rsid w:val="002C21CB"/>
    <w:rsid w:val="002C50F4"/>
    <w:rsid w:val="002C54D2"/>
    <w:rsid w:val="002C5788"/>
    <w:rsid w:val="002D1D4B"/>
    <w:rsid w:val="002D2EF5"/>
    <w:rsid w:val="002D33C4"/>
    <w:rsid w:val="002D4C98"/>
    <w:rsid w:val="002D4FAC"/>
    <w:rsid w:val="002D6DA2"/>
    <w:rsid w:val="002D7051"/>
    <w:rsid w:val="002D7669"/>
    <w:rsid w:val="002D7FBC"/>
    <w:rsid w:val="002E015C"/>
    <w:rsid w:val="002E1682"/>
    <w:rsid w:val="002E1BF9"/>
    <w:rsid w:val="002E1C3E"/>
    <w:rsid w:val="002E3210"/>
    <w:rsid w:val="002E6B97"/>
    <w:rsid w:val="002E71F1"/>
    <w:rsid w:val="002F3BC8"/>
    <w:rsid w:val="002F3CDE"/>
    <w:rsid w:val="002F6BCE"/>
    <w:rsid w:val="003012A3"/>
    <w:rsid w:val="00302363"/>
    <w:rsid w:val="003036EF"/>
    <w:rsid w:val="003056B3"/>
    <w:rsid w:val="00305FA5"/>
    <w:rsid w:val="00307639"/>
    <w:rsid w:val="00307F97"/>
    <w:rsid w:val="0031177E"/>
    <w:rsid w:val="00311A21"/>
    <w:rsid w:val="0031277B"/>
    <w:rsid w:val="00314997"/>
    <w:rsid w:val="00315919"/>
    <w:rsid w:val="0031708E"/>
    <w:rsid w:val="00317409"/>
    <w:rsid w:val="003218F8"/>
    <w:rsid w:val="00321C60"/>
    <w:rsid w:val="00323391"/>
    <w:rsid w:val="003238F8"/>
    <w:rsid w:val="0032701F"/>
    <w:rsid w:val="00327613"/>
    <w:rsid w:val="00330A9B"/>
    <w:rsid w:val="00330B8D"/>
    <w:rsid w:val="00331467"/>
    <w:rsid w:val="00331C7B"/>
    <w:rsid w:val="0033217E"/>
    <w:rsid w:val="00334910"/>
    <w:rsid w:val="00341E70"/>
    <w:rsid w:val="00342329"/>
    <w:rsid w:val="00343316"/>
    <w:rsid w:val="003438AE"/>
    <w:rsid w:val="00343BB2"/>
    <w:rsid w:val="0034698E"/>
    <w:rsid w:val="00353A56"/>
    <w:rsid w:val="003544C7"/>
    <w:rsid w:val="003547F9"/>
    <w:rsid w:val="00355A4A"/>
    <w:rsid w:val="00356313"/>
    <w:rsid w:val="00360FFA"/>
    <w:rsid w:val="0036240A"/>
    <w:rsid w:val="003638D6"/>
    <w:rsid w:val="00367B4C"/>
    <w:rsid w:val="00370258"/>
    <w:rsid w:val="00370F9A"/>
    <w:rsid w:val="003719BA"/>
    <w:rsid w:val="00371CD1"/>
    <w:rsid w:val="00373118"/>
    <w:rsid w:val="003776F0"/>
    <w:rsid w:val="003820FD"/>
    <w:rsid w:val="00383334"/>
    <w:rsid w:val="00384051"/>
    <w:rsid w:val="00384B61"/>
    <w:rsid w:val="00385C0C"/>
    <w:rsid w:val="00386958"/>
    <w:rsid w:val="00387229"/>
    <w:rsid w:val="00390921"/>
    <w:rsid w:val="00390CDA"/>
    <w:rsid w:val="0039193D"/>
    <w:rsid w:val="00394255"/>
    <w:rsid w:val="00394A6D"/>
    <w:rsid w:val="00394E9B"/>
    <w:rsid w:val="00395431"/>
    <w:rsid w:val="003A09E7"/>
    <w:rsid w:val="003A1BA9"/>
    <w:rsid w:val="003A2FA7"/>
    <w:rsid w:val="003A3C8A"/>
    <w:rsid w:val="003A3EA3"/>
    <w:rsid w:val="003A49C5"/>
    <w:rsid w:val="003A5479"/>
    <w:rsid w:val="003A5968"/>
    <w:rsid w:val="003A5C87"/>
    <w:rsid w:val="003A7B99"/>
    <w:rsid w:val="003B0343"/>
    <w:rsid w:val="003B083D"/>
    <w:rsid w:val="003B12CC"/>
    <w:rsid w:val="003B3FCD"/>
    <w:rsid w:val="003B482D"/>
    <w:rsid w:val="003B4F28"/>
    <w:rsid w:val="003B72C8"/>
    <w:rsid w:val="003C0099"/>
    <w:rsid w:val="003C0B04"/>
    <w:rsid w:val="003C0C79"/>
    <w:rsid w:val="003C1691"/>
    <w:rsid w:val="003C27D5"/>
    <w:rsid w:val="003C6222"/>
    <w:rsid w:val="003C657A"/>
    <w:rsid w:val="003C6814"/>
    <w:rsid w:val="003C6DBC"/>
    <w:rsid w:val="003D2034"/>
    <w:rsid w:val="003D2097"/>
    <w:rsid w:val="003D2EEB"/>
    <w:rsid w:val="003D4123"/>
    <w:rsid w:val="003D6BAF"/>
    <w:rsid w:val="003D719A"/>
    <w:rsid w:val="003D7216"/>
    <w:rsid w:val="003D72B8"/>
    <w:rsid w:val="003D7830"/>
    <w:rsid w:val="003D7D9B"/>
    <w:rsid w:val="003E14D5"/>
    <w:rsid w:val="003E3778"/>
    <w:rsid w:val="003E4E3B"/>
    <w:rsid w:val="003E53A0"/>
    <w:rsid w:val="003E75E6"/>
    <w:rsid w:val="003E7C23"/>
    <w:rsid w:val="003F13C0"/>
    <w:rsid w:val="003F446D"/>
    <w:rsid w:val="003F5ABC"/>
    <w:rsid w:val="003F6162"/>
    <w:rsid w:val="0040074C"/>
    <w:rsid w:val="004007ED"/>
    <w:rsid w:val="00400F9A"/>
    <w:rsid w:val="004012A2"/>
    <w:rsid w:val="004033A0"/>
    <w:rsid w:val="0040400F"/>
    <w:rsid w:val="004048C1"/>
    <w:rsid w:val="00405470"/>
    <w:rsid w:val="00406D63"/>
    <w:rsid w:val="00410F3E"/>
    <w:rsid w:val="00411569"/>
    <w:rsid w:val="00412FF6"/>
    <w:rsid w:val="00417318"/>
    <w:rsid w:val="00417D99"/>
    <w:rsid w:val="004203FE"/>
    <w:rsid w:val="00421032"/>
    <w:rsid w:val="00422DF2"/>
    <w:rsid w:val="0042574E"/>
    <w:rsid w:val="00425C7A"/>
    <w:rsid w:val="004265EF"/>
    <w:rsid w:val="0043063B"/>
    <w:rsid w:val="00433DAD"/>
    <w:rsid w:val="00434B05"/>
    <w:rsid w:val="004357CB"/>
    <w:rsid w:val="00435A99"/>
    <w:rsid w:val="00436827"/>
    <w:rsid w:val="00436B02"/>
    <w:rsid w:val="00436E7F"/>
    <w:rsid w:val="00442157"/>
    <w:rsid w:val="00444E8C"/>
    <w:rsid w:val="0044588A"/>
    <w:rsid w:val="00446B16"/>
    <w:rsid w:val="00450BDC"/>
    <w:rsid w:val="00450F7F"/>
    <w:rsid w:val="004511A0"/>
    <w:rsid w:val="00453829"/>
    <w:rsid w:val="00454563"/>
    <w:rsid w:val="00454A4E"/>
    <w:rsid w:val="00455479"/>
    <w:rsid w:val="00455BEF"/>
    <w:rsid w:val="0045681D"/>
    <w:rsid w:val="00457370"/>
    <w:rsid w:val="00460408"/>
    <w:rsid w:val="00460F82"/>
    <w:rsid w:val="00461629"/>
    <w:rsid w:val="00463A03"/>
    <w:rsid w:val="00466E9A"/>
    <w:rsid w:val="004677D2"/>
    <w:rsid w:val="00467D06"/>
    <w:rsid w:val="00467FAF"/>
    <w:rsid w:val="00471964"/>
    <w:rsid w:val="00477E8A"/>
    <w:rsid w:val="00483036"/>
    <w:rsid w:val="00483639"/>
    <w:rsid w:val="00483B34"/>
    <w:rsid w:val="00483F69"/>
    <w:rsid w:val="00484C01"/>
    <w:rsid w:val="00484CCD"/>
    <w:rsid w:val="00487D82"/>
    <w:rsid w:val="0049721A"/>
    <w:rsid w:val="00497331"/>
    <w:rsid w:val="00497AC2"/>
    <w:rsid w:val="00497CA5"/>
    <w:rsid w:val="004A1A0A"/>
    <w:rsid w:val="004A2786"/>
    <w:rsid w:val="004A3929"/>
    <w:rsid w:val="004A3E7C"/>
    <w:rsid w:val="004A4BE5"/>
    <w:rsid w:val="004A5DB0"/>
    <w:rsid w:val="004A77F8"/>
    <w:rsid w:val="004B2EE9"/>
    <w:rsid w:val="004B628E"/>
    <w:rsid w:val="004C0151"/>
    <w:rsid w:val="004C04C8"/>
    <w:rsid w:val="004C09F9"/>
    <w:rsid w:val="004C417D"/>
    <w:rsid w:val="004C4566"/>
    <w:rsid w:val="004C5349"/>
    <w:rsid w:val="004C6617"/>
    <w:rsid w:val="004C6858"/>
    <w:rsid w:val="004D13CD"/>
    <w:rsid w:val="004D243C"/>
    <w:rsid w:val="004D7F7D"/>
    <w:rsid w:val="004E032E"/>
    <w:rsid w:val="004E11F7"/>
    <w:rsid w:val="004E1AE6"/>
    <w:rsid w:val="004E20D1"/>
    <w:rsid w:val="004E33FD"/>
    <w:rsid w:val="004E3E69"/>
    <w:rsid w:val="004E41F0"/>
    <w:rsid w:val="004E5330"/>
    <w:rsid w:val="004E5963"/>
    <w:rsid w:val="004E5E44"/>
    <w:rsid w:val="004E6845"/>
    <w:rsid w:val="004E7421"/>
    <w:rsid w:val="004E7A60"/>
    <w:rsid w:val="004F2DCE"/>
    <w:rsid w:val="004F2F10"/>
    <w:rsid w:val="004F38AB"/>
    <w:rsid w:val="004F4370"/>
    <w:rsid w:val="004F45DF"/>
    <w:rsid w:val="0050145B"/>
    <w:rsid w:val="005039AE"/>
    <w:rsid w:val="00504FF0"/>
    <w:rsid w:val="00506798"/>
    <w:rsid w:val="00506FE7"/>
    <w:rsid w:val="005075FC"/>
    <w:rsid w:val="0051054B"/>
    <w:rsid w:val="005106AF"/>
    <w:rsid w:val="0051108D"/>
    <w:rsid w:val="005112D1"/>
    <w:rsid w:val="00511650"/>
    <w:rsid w:val="0051432C"/>
    <w:rsid w:val="0051488F"/>
    <w:rsid w:val="005160CE"/>
    <w:rsid w:val="00516539"/>
    <w:rsid w:val="00516A2D"/>
    <w:rsid w:val="00517FC6"/>
    <w:rsid w:val="00521DBE"/>
    <w:rsid w:val="0052275F"/>
    <w:rsid w:val="00526502"/>
    <w:rsid w:val="00526B1D"/>
    <w:rsid w:val="005306E4"/>
    <w:rsid w:val="00531101"/>
    <w:rsid w:val="00531799"/>
    <w:rsid w:val="00531974"/>
    <w:rsid w:val="0053230C"/>
    <w:rsid w:val="00532D4D"/>
    <w:rsid w:val="0053337E"/>
    <w:rsid w:val="005339FC"/>
    <w:rsid w:val="00534A1C"/>
    <w:rsid w:val="00534DA1"/>
    <w:rsid w:val="00536328"/>
    <w:rsid w:val="00536D40"/>
    <w:rsid w:val="00537EAE"/>
    <w:rsid w:val="00543D44"/>
    <w:rsid w:val="005450FB"/>
    <w:rsid w:val="00547341"/>
    <w:rsid w:val="0054738F"/>
    <w:rsid w:val="00556E84"/>
    <w:rsid w:val="00557803"/>
    <w:rsid w:val="00557E14"/>
    <w:rsid w:val="00560E2B"/>
    <w:rsid w:val="005631DA"/>
    <w:rsid w:val="00563BD7"/>
    <w:rsid w:val="00563BF8"/>
    <w:rsid w:val="00563F87"/>
    <w:rsid w:val="0056638E"/>
    <w:rsid w:val="00566D9C"/>
    <w:rsid w:val="00567125"/>
    <w:rsid w:val="00570E29"/>
    <w:rsid w:val="00572386"/>
    <w:rsid w:val="00572734"/>
    <w:rsid w:val="00576465"/>
    <w:rsid w:val="0057731F"/>
    <w:rsid w:val="00577A31"/>
    <w:rsid w:val="005801C0"/>
    <w:rsid w:val="00580550"/>
    <w:rsid w:val="005811A6"/>
    <w:rsid w:val="005824AB"/>
    <w:rsid w:val="00584344"/>
    <w:rsid w:val="00584693"/>
    <w:rsid w:val="00585B2F"/>
    <w:rsid w:val="005860A8"/>
    <w:rsid w:val="00586C89"/>
    <w:rsid w:val="00590DC1"/>
    <w:rsid w:val="00591B49"/>
    <w:rsid w:val="00593364"/>
    <w:rsid w:val="0059562F"/>
    <w:rsid w:val="00595F36"/>
    <w:rsid w:val="00596401"/>
    <w:rsid w:val="00596765"/>
    <w:rsid w:val="00597908"/>
    <w:rsid w:val="00597E71"/>
    <w:rsid w:val="005A115B"/>
    <w:rsid w:val="005A3A19"/>
    <w:rsid w:val="005A79E3"/>
    <w:rsid w:val="005A7F63"/>
    <w:rsid w:val="005B0A5C"/>
    <w:rsid w:val="005B0B51"/>
    <w:rsid w:val="005B1A19"/>
    <w:rsid w:val="005B299D"/>
    <w:rsid w:val="005B3866"/>
    <w:rsid w:val="005B3E18"/>
    <w:rsid w:val="005C050E"/>
    <w:rsid w:val="005C176D"/>
    <w:rsid w:val="005C1EF4"/>
    <w:rsid w:val="005C1F9F"/>
    <w:rsid w:val="005C2DBE"/>
    <w:rsid w:val="005C3AA9"/>
    <w:rsid w:val="005C3CB3"/>
    <w:rsid w:val="005C3EA9"/>
    <w:rsid w:val="005C4345"/>
    <w:rsid w:val="005C44EF"/>
    <w:rsid w:val="005C4D9E"/>
    <w:rsid w:val="005C5CC2"/>
    <w:rsid w:val="005D0D2B"/>
    <w:rsid w:val="005D0FF5"/>
    <w:rsid w:val="005D44BA"/>
    <w:rsid w:val="005D6448"/>
    <w:rsid w:val="005D64CC"/>
    <w:rsid w:val="005D675F"/>
    <w:rsid w:val="005D723B"/>
    <w:rsid w:val="005E18B8"/>
    <w:rsid w:val="005E2F14"/>
    <w:rsid w:val="005E3257"/>
    <w:rsid w:val="005E4DD9"/>
    <w:rsid w:val="005E6BF9"/>
    <w:rsid w:val="005E70A3"/>
    <w:rsid w:val="005F0C9F"/>
    <w:rsid w:val="005F173C"/>
    <w:rsid w:val="005F2B85"/>
    <w:rsid w:val="005F2C5B"/>
    <w:rsid w:val="005F35B7"/>
    <w:rsid w:val="005F5681"/>
    <w:rsid w:val="005F641C"/>
    <w:rsid w:val="0060139E"/>
    <w:rsid w:val="0060687A"/>
    <w:rsid w:val="00607516"/>
    <w:rsid w:val="006076A5"/>
    <w:rsid w:val="006126F2"/>
    <w:rsid w:val="00613C68"/>
    <w:rsid w:val="00614679"/>
    <w:rsid w:val="0061535D"/>
    <w:rsid w:val="006164A2"/>
    <w:rsid w:val="00617D3E"/>
    <w:rsid w:val="0062079E"/>
    <w:rsid w:val="00621B17"/>
    <w:rsid w:val="00622A2B"/>
    <w:rsid w:val="00623205"/>
    <w:rsid w:val="00623521"/>
    <w:rsid w:val="00623BDA"/>
    <w:rsid w:val="0062436E"/>
    <w:rsid w:val="00625030"/>
    <w:rsid w:val="00625779"/>
    <w:rsid w:val="006259FF"/>
    <w:rsid w:val="00625D13"/>
    <w:rsid w:val="00626498"/>
    <w:rsid w:val="00627AA8"/>
    <w:rsid w:val="00630E85"/>
    <w:rsid w:val="00631D55"/>
    <w:rsid w:val="00632399"/>
    <w:rsid w:val="00640D6D"/>
    <w:rsid w:val="00640D86"/>
    <w:rsid w:val="00641BAE"/>
    <w:rsid w:val="00642729"/>
    <w:rsid w:val="00642A8A"/>
    <w:rsid w:val="00644D33"/>
    <w:rsid w:val="006451F4"/>
    <w:rsid w:val="006456BD"/>
    <w:rsid w:val="00646BCE"/>
    <w:rsid w:val="00646E5B"/>
    <w:rsid w:val="00653AA8"/>
    <w:rsid w:val="0065447B"/>
    <w:rsid w:val="00654BF8"/>
    <w:rsid w:val="00654EC5"/>
    <w:rsid w:val="00656863"/>
    <w:rsid w:val="0066152E"/>
    <w:rsid w:val="00661DD9"/>
    <w:rsid w:val="00662438"/>
    <w:rsid w:val="00663D9C"/>
    <w:rsid w:val="00663F7D"/>
    <w:rsid w:val="006644E5"/>
    <w:rsid w:val="00670E3F"/>
    <w:rsid w:val="006712BC"/>
    <w:rsid w:val="0067159F"/>
    <w:rsid w:val="0067246B"/>
    <w:rsid w:val="00673A58"/>
    <w:rsid w:val="00673B76"/>
    <w:rsid w:val="00674D35"/>
    <w:rsid w:val="00674FFE"/>
    <w:rsid w:val="00675562"/>
    <w:rsid w:val="00676A1B"/>
    <w:rsid w:val="006772C1"/>
    <w:rsid w:val="00677524"/>
    <w:rsid w:val="006858B0"/>
    <w:rsid w:val="006863EE"/>
    <w:rsid w:val="00686D15"/>
    <w:rsid w:val="00690651"/>
    <w:rsid w:val="0069339A"/>
    <w:rsid w:val="00693C54"/>
    <w:rsid w:val="006A0F32"/>
    <w:rsid w:val="006A12D4"/>
    <w:rsid w:val="006A15A7"/>
    <w:rsid w:val="006A1F3E"/>
    <w:rsid w:val="006A35C8"/>
    <w:rsid w:val="006A6728"/>
    <w:rsid w:val="006A6DA9"/>
    <w:rsid w:val="006A6DF2"/>
    <w:rsid w:val="006A718C"/>
    <w:rsid w:val="006A7C9C"/>
    <w:rsid w:val="006B00C8"/>
    <w:rsid w:val="006B3061"/>
    <w:rsid w:val="006B343B"/>
    <w:rsid w:val="006B36CE"/>
    <w:rsid w:val="006B43FC"/>
    <w:rsid w:val="006B4890"/>
    <w:rsid w:val="006B5745"/>
    <w:rsid w:val="006B579C"/>
    <w:rsid w:val="006B6E39"/>
    <w:rsid w:val="006B7975"/>
    <w:rsid w:val="006B7D88"/>
    <w:rsid w:val="006C1D5C"/>
    <w:rsid w:val="006C2424"/>
    <w:rsid w:val="006C2CBD"/>
    <w:rsid w:val="006C3B66"/>
    <w:rsid w:val="006C3B8F"/>
    <w:rsid w:val="006C64FC"/>
    <w:rsid w:val="006C6F6C"/>
    <w:rsid w:val="006C78CB"/>
    <w:rsid w:val="006D0260"/>
    <w:rsid w:val="006D1173"/>
    <w:rsid w:val="006D283A"/>
    <w:rsid w:val="006D2D10"/>
    <w:rsid w:val="006D3162"/>
    <w:rsid w:val="006D6AF9"/>
    <w:rsid w:val="006D712B"/>
    <w:rsid w:val="006E06BA"/>
    <w:rsid w:val="006E16CB"/>
    <w:rsid w:val="006E1F9B"/>
    <w:rsid w:val="006E2CF3"/>
    <w:rsid w:val="006E317A"/>
    <w:rsid w:val="006E4383"/>
    <w:rsid w:val="006E490B"/>
    <w:rsid w:val="006E7757"/>
    <w:rsid w:val="006E7DBD"/>
    <w:rsid w:val="006F251D"/>
    <w:rsid w:val="006F3DF4"/>
    <w:rsid w:val="006F3F35"/>
    <w:rsid w:val="006F3FF2"/>
    <w:rsid w:val="00703CA9"/>
    <w:rsid w:val="00706D65"/>
    <w:rsid w:val="00706E09"/>
    <w:rsid w:val="007101A1"/>
    <w:rsid w:val="007117BE"/>
    <w:rsid w:val="00711FEF"/>
    <w:rsid w:val="00714688"/>
    <w:rsid w:val="007167AC"/>
    <w:rsid w:val="00721375"/>
    <w:rsid w:val="00721E96"/>
    <w:rsid w:val="00722E20"/>
    <w:rsid w:val="00724F41"/>
    <w:rsid w:val="00732D76"/>
    <w:rsid w:val="007358EE"/>
    <w:rsid w:val="00737377"/>
    <w:rsid w:val="007411C4"/>
    <w:rsid w:val="00741366"/>
    <w:rsid w:val="007422A3"/>
    <w:rsid w:val="00742773"/>
    <w:rsid w:val="00743530"/>
    <w:rsid w:val="00743598"/>
    <w:rsid w:val="00743BA5"/>
    <w:rsid w:val="0074416D"/>
    <w:rsid w:val="0074579D"/>
    <w:rsid w:val="00750D8A"/>
    <w:rsid w:val="00753E5C"/>
    <w:rsid w:val="007615BC"/>
    <w:rsid w:val="00761C83"/>
    <w:rsid w:val="00763D2A"/>
    <w:rsid w:val="00764EEC"/>
    <w:rsid w:val="007660DB"/>
    <w:rsid w:val="0076658A"/>
    <w:rsid w:val="00767EB2"/>
    <w:rsid w:val="007711CF"/>
    <w:rsid w:val="007733A5"/>
    <w:rsid w:val="00773807"/>
    <w:rsid w:val="007751D1"/>
    <w:rsid w:val="007759EF"/>
    <w:rsid w:val="00775BE7"/>
    <w:rsid w:val="0077606A"/>
    <w:rsid w:val="00777CD3"/>
    <w:rsid w:val="007819D7"/>
    <w:rsid w:val="00781F67"/>
    <w:rsid w:val="00783FF3"/>
    <w:rsid w:val="00785081"/>
    <w:rsid w:val="0078573C"/>
    <w:rsid w:val="00785A4D"/>
    <w:rsid w:val="00785CB9"/>
    <w:rsid w:val="00786A03"/>
    <w:rsid w:val="007874EE"/>
    <w:rsid w:val="00791526"/>
    <w:rsid w:val="007917CE"/>
    <w:rsid w:val="0079267E"/>
    <w:rsid w:val="007929B6"/>
    <w:rsid w:val="00793D63"/>
    <w:rsid w:val="00795AF2"/>
    <w:rsid w:val="00796048"/>
    <w:rsid w:val="007964DF"/>
    <w:rsid w:val="00796567"/>
    <w:rsid w:val="007965F3"/>
    <w:rsid w:val="0079774B"/>
    <w:rsid w:val="007A3DDF"/>
    <w:rsid w:val="007A4E0C"/>
    <w:rsid w:val="007A66D3"/>
    <w:rsid w:val="007A6A71"/>
    <w:rsid w:val="007A6D61"/>
    <w:rsid w:val="007B184D"/>
    <w:rsid w:val="007B1B17"/>
    <w:rsid w:val="007B1C84"/>
    <w:rsid w:val="007B2A2F"/>
    <w:rsid w:val="007B5275"/>
    <w:rsid w:val="007B613D"/>
    <w:rsid w:val="007B6E03"/>
    <w:rsid w:val="007B7BCF"/>
    <w:rsid w:val="007C02B9"/>
    <w:rsid w:val="007C0C48"/>
    <w:rsid w:val="007C3B13"/>
    <w:rsid w:val="007C3CBD"/>
    <w:rsid w:val="007C66B5"/>
    <w:rsid w:val="007C75AA"/>
    <w:rsid w:val="007D17BF"/>
    <w:rsid w:val="007D2D4B"/>
    <w:rsid w:val="007D36E1"/>
    <w:rsid w:val="007D4DB7"/>
    <w:rsid w:val="007D74D8"/>
    <w:rsid w:val="007D7F84"/>
    <w:rsid w:val="007E0CF4"/>
    <w:rsid w:val="007E18DA"/>
    <w:rsid w:val="007E1BB8"/>
    <w:rsid w:val="007E2CA1"/>
    <w:rsid w:val="007E3008"/>
    <w:rsid w:val="007E5602"/>
    <w:rsid w:val="007E5A9F"/>
    <w:rsid w:val="007F1C14"/>
    <w:rsid w:val="007F349B"/>
    <w:rsid w:val="007F37B5"/>
    <w:rsid w:val="007F57E7"/>
    <w:rsid w:val="007F5CB8"/>
    <w:rsid w:val="007F74B8"/>
    <w:rsid w:val="007F7CCC"/>
    <w:rsid w:val="00800247"/>
    <w:rsid w:val="008054AC"/>
    <w:rsid w:val="00807FFD"/>
    <w:rsid w:val="00810033"/>
    <w:rsid w:val="00811047"/>
    <w:rsid w:val="00813158"/>
    <w:rsid w:val="00813237"/>
    <w:rsid w:val="00813A32"/>
    <w:rsid w:val="0081546C"/>
    <w:rsid w:val="0081598A"/>
    <w:rsid w:val="0081616C"/>
    <w:rsid w:val="00821BC8"/>
    <w:rsid w:val="00823B48"/>
    <w:rsid w:val="00824C72"/>
    <w:rsid w:val="00832075"/>
    <w:rsid w:val="008329A3"/>
    <w:rsid w:val="00832A84"/>
    <w:rsid w:val="00832AC6"/>
    <w:rsid w:val="00832DC1"/>
    <w:rsid w:val="00833151"/>
    <w:rsid w:val="008339A0"/>
    <w:rsid w:val="00834AC4"/>
    <w:rsid w:val="0083675D"/>
    <w:rsid w:val="00837191"/>
    <w:rsid w:val="008374F0"/>
    <w:rsid w:val="0084015B"/>
    <w:rsid w:val="00842B3D"/>
    <w:rsid w:val="00843460"/>
    <w:rsid w:val="008434CB"/>
    <w:rsid w:val="00843E2C"/>
    <w:rsid w:val="00846B32"/>
    <w:rsid w:val="00846B99"/>
    <w:rsid w:val="00847552"/>
    <w:rsid w:val="0085225C"/>
    <w:rsid w:val="00852C0D"/>
    <w:rsid w:val="00852D17"/>
    <w:rsid w:val="00852DC4"/>
    <w:rsid w:val="008545B1"/>
    <w:rsid w:val="008604EC"/>
    <w:rsid w:val="00861155"/>
    <w:rsid w:val="008611AA"/>
    <w:rsid w:val="00861C0B"/>
    <w:rsid w:val="00861F02"/>
    <w:rsid w:val="008628B4"/>
    <w:rsid w:val="008648E7"/>
    <w:rsid w:val="00864E8A"/>
    <w:rsid w:val="00864EA0"/>
    <w:rsid w:val="00865478"/>
    <w:rsid w:val="00865A8A"/>
    <w:rsid w:val="00867046"/>
    <w:rsid w:val="008670BE"/>
    <w:rsid w:val="008702DD"/>
    <w:rsid w:val="00870F1D"/>
    <w:rsid w:val="00872CD8"/>
    <w:rsid w:val="00872D03"/>
    <w:rsid w:val="00875A50"/>
    <w:rsid w:val="00876585"/>
    <w:rsid w:val="00880192"/>
    <w:rsid w:val="0088046E"/>
    <w:rsid w:val="008814D3"/>
    <w:rsid w:val="00883BE7"/>
    <w:rsid w:val="00883E31"/>
    <w:rsid w:val="008844DE"/>
    <w:rsid w:val="00885298"/>
    <w:rsid w:val="008858D5"/>
    <w:rsid w:val="00885E29"/>
    <w:rsid w:val="00887BE6"/>
    <w:rsid w:val="0089205C"/>
    <w:rsid w:val="00892BAB"/>
    <w:rsid w:val="00894C41"/>
    <w:rsid w:val="00895C16"/>
    <w:rsid w:val="00896A8A"/>
    <w:rsid w:val="008A0539"/>
    <w:rsid w:val="008A0EDD"/>
    <w:rsid w:val="008A1EBD"/>
    <w:rsid w:val="008A1FF8"/>
    <w:rsid w:val="008A2078"/>
    <w:rsid w:val="008A2541"/>
    <w:rsid w:val="008A4232"/>
    <w:rsid w:val="008A456C"/>
    <w:rsid w:val="008A45B2"/>
    <w:rsid w:val="008A7B3F"/>
    <w:rsid w:val="008B1944"/>
    <w:rsid w:val="008B2FB1"/>
    <w:rsid w:val="008B336B"/>
    <w:rsid w:val="008B5289"/>
    <w:rsid w:val="008B57D1"/>
    <w:rsid w:val="008B6100"/>
    <w:rsid w:val="008B738D"/>
    <w:rsid w:val="008C1596"/>
    <w:rsid w:val="008C2685"/>
    <w:rsid w:val="008C26D2"/>
    <w:rsid w:val="008C5FA0"/>
    <w:rsid w:val="008C7676"/>
    <w:rsid w:val="008D11E0"/>
    <w:rsid w:val="008D1631"/>
    <w:rsid w:val="008D5992"/>
    <w:rsid w:val="008D7869"/>
    <w:rsid w:val="008E31A4"/>
    <w:rsid w:val="008E46F2"/>
    <w:rsid w:val="008E5006"/>
    <w:rsid w:val="008E6E32"/>
    <w:rsid w:val="008E7682"/>
    <w:rsid w:val="008F1F51"/>
    <w:rsid w:val="008F2F6C"/>
    <w:rsid w:val="008F56FD"/>
    <w:rsid w:val="00901932"/>
    <w:rsid w:val="00904329"/>
    <w:rsid w:val="009048A7"/>
    <w:rsid w:val="00904B52"/>
    <w:rsid w:val="0090537E"/>
    <w:rsid w:val="009055AD"/>
    <w:rsid w:val="00905CC3"/>
    <w:rsid w:val="00906186"/>
    <w:rsid w:val="00906B3D"/>
    <w:rsid w:val="00910B60"/>
    <w:rsid w:val="00912F65"/>
    <w:rsid w:val="00912FE7"/>
    <w:rsid w:val="009141C6"/>
    <w:rsid w:val="00914A10"/>
    <w:rsid w:val="00914D23"/>
    <w:rsid w:val="0091646C"/>
    <w:rsid w:val="00916A7E"/>
    <w:rsid w:val="00916B56"/>
    <w:rsid w:val="00920193"/>
    <w:rsid w:val="00920679"/>
    <w:rsid w:val="00922232"/>
    <w:rsid w:val="00922B23"/>
    <w:rsid w:val="00922B81"/>
    <w:rsid w:val="00923103"/>
    <w:rsid w:val="00925F61"/>
    <w:rsid w:val="00930D4B"/>
    <w:rsid w:val="009317CD"/>
    <w:rsid w:val="0093359C"/>
    <w:rsid w:val="00936395"/>
    <w:rsid w:val="009368CE"/>
    <w:rsid w:val="0094254B"/>
    <w:rsid w:val="009448F5"/>
    <w:rsid w:val="00945D02"/>
    <w:rsid w:val="00946933"/>
    <w:rsid w:val="00946B26"/>
    <w:rsid w:val="00951E17"/>
    <w:rsid w:val="00955E32"/>
    <w:rsid w:val="009572E7"/>
    <w:rsid w:val="009617F3"/>
    <w:rsid w:val="00962602"/>
    <w:rsid w:val="00965162"/>
    <w:rsid w:val="00966231"/>
    <w:rsid w:val="009662AD"/>
    <w:rsid w:val="009669DE"/>
    <w:rsid w:val="00967018"/>
    <w:rsid w:val="00967D24"/>
    <w:rsid w:val="00971FBE"/>
    <w:rsid w:val="00973367"/>
    <w:rsid w:val="00973D49"/>
    <w:rsid w:val="00974719"/>
    <w:rsid w:val="00974A23"/>
    <w:rsid w:val="00975176"/>
    <w:rsid w:val="00975396"/>
    <w:rsid w:val="00981040"/>
    <w:rsid w:val="0098189F"/>
    <w:rsid w:val="00981E2D"/>
    <w:rsid w:val="00981EAF"/>
    <w:rsid w:val="009829A7"/>
    <w:rsid w:val="009839F6"/>
    <w:rsid w:val="00985B6D"/>
    <w:rsid w:val="00986149"/>
    <w:rsid w:val="00990712"/>
    <w:rsid w:val="00990E16"/>
    <w:rsid w:val="0099179D"/>
    <w:rsid w:val="009932C8"/>
    <w:rsid w:val="0099404A"/>
    <w:rsid w:val="009A1089"/>
    <w:rsid w:val="009A1A86"/>
    <w:rsid w:val="009A4449"/>
    <w:rsid w:val="009A4640"/>
    <w:rsid w:val="009A4D76"/>
    <w:rsid w:val="009A50DC"/>
    <w:rsid w:val="009A52AC"/>
    <w:rsid w:val="009B04F7"/>
    <w:rsid w:val="009B07DB"/>
    <w:rsid w:val="009B0A8F"/>
    <w:rsid w:val="009B1529"/>
    <w:rsid w:val="009B616D"/>
    <w:rsid w:val="009B63D3"/>
    <w:rsid w:val="009B7E3F"/>
    <w:rsid w:val="009C08AF"/>
    <w:rsid w:val="009C307B"/>
    <w:rsid w:val="009C3918"/>
    <w:rsid w:val="009C6118"/>
    <w:rsid w:val="009C72CB"/>
    <w:rsid w:val="009D02B5"/>
    <w:rsid w:val="009D0466"/>
    <w:rsid w:val="009D0C9B"/>
    <w:rsid w:val="009D368F"/>
    <w:rsid w:val="009D4968"/>
    <w:rsid w:val="009D5A07"/>
    <w:rsid w:val="009D7D03"/>
    <w:rsid w:val="009E0A51"/>
    <w:rsid w:val="009E15ED"/>
    <w:rsid w:val="009E17DB"/>
    <w:rsid w:val="009E4A70"/>
    <w:rsid w:val="009E5857"/>
    <w:rsid w:val="009E626A"/>
    <w:rsid w:val="009E65BF"/>
    <w:rsid w:val="009E7808"/>
    <w:rsid w:val="009F23FB"/>
    <w:rsid w:val="009F3D3D"/>
    <w:rsid w:val="009F4026"/>
    <w:rsid w:val="00A00A78"/>
    <w:rsid w:val="00A00C92"/>
    <w:rsid w:val="00A00DB3"/>
    <w:rsid w:val="00A02D8F"/>
    <w:rsid w:val="00A04DB3"/>
    <w:rsid w:val="00A06D46"/>
    <w:rsid w:val="00A06EE5"/>
    <w:rsid w:val="00A10EC9"/>
    <w:rsid w:val="00A12D86"/>
    <w:rsid w:val="00A130EB"/>
    <w:rsid w:val="00A133F1"/>
    <w:rsid w:val="00A144E9"/>
    <w:rsid w:val="00A150EA"/>
    <w:rsid w:val="00A17918"/>
    <w:rsid w:val="00A2004B"/>
    <w:rsid w:val="00A20403"/>
    <w:rsid w:val="00A2116F"/>
    <w:rsid w:val="00A2333F"/>
    <w:rsid w:val="00A258E3"/>
    <w:rsid w:val="00A25DBD"/>
    <w:rsid w:val="00A26579"/>
    <w:rsid w:val="00A26A82"/>
    <w:rsid w:val="00A30CBC"/>
    <w:rsid w:val="00A31649"/>
    <w:rsid w:val="00A33134"/>
    <w:rsid w:val="00A36073"/>
    <w:rsid w:val="00A362F8"/>
    <w:rsid w:val="00A37309"/>
    <w:rsid w:val="00A37913"/>
    <w:rsid w:val="00A37F7D"/>
    <w:rsid w:val="00A40995"/>
    <w:rsid w:val="00A44AEF"/>
    <w:rsid w:val="00A47ACB"/>
    <w:rsid w:val="00A50269"/>
    <w:rsid w:val="00A52B67"/>
    <w:rsid w:val="00A5312F"/>
    <w:rsid w:val="00A54818"/>
    <w:rsid w:val="00A552D4"/>
    <w:rsid w:val="00A620C9"/>
    <w:rsid w:val="00A66049"/>
    <w:rsid w:val="00A66A2D"/>
    <w:rsid w:val="00A67924"/>
    <w:rsid w:val="00A67AC6"/>
    <w:rsid w:val="00A70124"/>
    <w:rsid w:val="00A70732"/>
    <w:rsid w:val="00A71863"/>
    <w:rsid w:val="00A71E92"/>
    <w:rsid w:val="00A72A07"/>
    <w:rsid w:val="00A7315C"/>
    <w:rsid w:val="00A736E4"/>
    <w:rsid w:val="00A7426B"/>
    <w:rsid w:val="00A74316"/>
    <w:rsid w:val="00A7512D"/>
    <w:rsid w:val="00A77D3F"/>
    <w:rsid w:val="00A77EE0"/>
    <w:rsid w:val="00A813BA"/>
    <w:rsid w:val="00A8213D"/>
    <w:rsid w:val="00A8438D"/>
    <w:rsid w:val="00A8499D"/>
    <w:rsid w:val="00A850C1"/>
    <w:rsid w:val="00A85E09"/>
    <w:rsid w:val="00A86A0C"/>
    <w:rsid w:val="00A8777E"/>
    <w:rsid w:val="00A9106F"/>
    <w:rsid w:val="00A91D02"/>
    <w:rsid w:val="00A91F6F"/>
    <w:rsid w:val="00A92BC3"/>
    <w:rsid w:val="00A92D6C"/>
    <w:rsid w:val="00A92E0D"/>
    <w:rsid w:val="00A950F3"/>
    <w:rsid w:val="00A95361"/>
    <w:rsid w:val="00A955F5"/>
    <w:rsid w:val="00A95AE0"/>
    <w:rsid w:val="00A95C5E"/>
    <w:rsid w:val="00A95CB1"/>
    <w:rsid w:val="00A96B51"/>
    <w:rsid w:val="00A97227"/>
    <w:rsid w:val="00AA1914"/>
    <w:rsid w:val="00AA2C4D"/>
    <w:rsid w:val="00AA5F50"/>
    <w:rsid w:val="00AA63FB"/>
    <w:rsid w:val="00AA6A37"/>
    <w:rsid w:val="00AB04AF"/>
    <w:rsid w:val="00AB32FF"/>
    <w:rsid w:val="00AB3AFA"/>
    <w:rsid w:val="00AB61E8"/>
    <w:rsid w:val="00AB7BD4"/>
    <w:rsid w:val="00AC035E"/>
    <w:rsid w:val="00AC04A2"/>
    <w:rsid w:val="00AC1676"/>
    <w:rsid w:val="00AC30E6"/>
    <w:rsid w:val="00AC5611"/>
    <w:rsid w:val="00AD0379"/>
    <w:rsid w:val="00AD1D53"/>
    <w:rsid w:val="00AD1D7A"/>
    <w:rsid w:val="00AD2A27"/>
    <w:rsid w:val="00AD34A3"/>
    <w:rsid w:val="00AD52A1"/>
    <w:rsid w:val="00AD54D6"/>
    <w:rsid w:val="00AE0144"/>
    <w:rsid w:val="00AE17B7"/>
    <w:rsid w:val="00AE1A75"/>
    <w:rsid w:val="00AE490B"/>
    <w:rsid w:val="00AE4963"/>
    <w:rsid w:val="00AE54C0"/>
    <w:rsid w:val="00AE5778"/>
    <w:rsid w:val="00AE6305"/>
    <w:rsid w:val="00AE7BF4"/>
    <w:rsid w:val="00AF0992"/>
    <w:rsid w:val="00AF2474"/>
    <w:rsid w:val="00AF5316"/>
    <w:rsid w:val="00AF6655"/>
    <w:rsid w:val="00AF746D"/>
    <w:rsid w:val="00B00254"/>
    <w:rsid w:val="00B016AC"/>
    <w:rsid w:val="00B018AF"/>
    <w:rsid w:val="00B0325A"/>
    <w:rsid w:val="00B04D8E"/>
    <w:rsid w:val="00B052D7"/>
    <w:rsid w:val="00B053F4"/>
    <w:rsid w:val="00B0628A"/>
    <w:rsid w:val="00B078BF"/>
    <w:rsid w:val="00B07D45"/>
    <w:rsid w:val="00B10267"/>
    <w:rsid w:val="00B11341"/>
    <w:rsid w:val="00B114A0"/>
    <w:rsid w:val="00B114F0"/>
    <w:rsid w:val="00B12060"/>
    <w:rsid w:val="00B12A7B"/>
    <w:rsid w:val="00B1374F"/>
    <w:rsid w:val="00B16268"/>
    <w:rsid w:val="00B16D52"/>
    <w:rsid w:val="00B176FC"/>
    <w:rsid w:val="00B20E30"/>
    <w:rsid w:val="00B2152D"/>
    <w:rsid w:val="00B217FC"/>
    <w:rsid w:val="00B228A5"/>
    <w:rsid w:val="00B2338B"/>
    <w:rsid w:val="00B23ADD"/>
    <w:rsid w:val="00B25AE9"/>
    <w:rsid w:val="00B27916"/>
    <w:rsid w:val="00B307CF"/>
    <w:rsid w:val="00B314BD"/>
    <w:rsid w:val="00B32ABD"/>
    <w:rsid w:val="00B32EAF"/>
    <w:rsid w:val="00B333E6"/>
    <w:rsid w:val="00B35EE2"/>
    <w:rsid w:val="00B410D3"/>
    <w:rsid w:val="00B41CBE"/>
    <w:rsid w:val="00B43291"/>
    <w:rsid w:val="00B43C89"/>
    <w:rsid w:val="00B468AC"/>
    <w:rsid w:val="00B5032D"/>
    <w:rsid w:val="00B514ED"/>
    <w:rsid w:val="00B51A8D"/>
    <w:rsid w:val="00B5253F"/>
    <w:rsid w:val="00B52E67"/>
    <w:rsid w:val="00B53B55"/>
    <w:rsid w:val="00B53DCE"/>
    <w:rsid w:val="00B54175"/>
    <w:rsid w:val="00B54661"/>
    <w:rsid w:val="00B54F1C"/>
    <w:rsid w:val="00B56ACF"/>
    <w:rsid w:val="00B6064D"/>
    <w:rsid w:val="00B61D48"/>
    <w:rsid w:val="00B63393"/>
    <w:rsid w:val="00B639C4"/>
    <w:rsid w:val="00B63ABD"/>
    <w:rsid w:val="00B67744"/>
    <w:rsid w:val="00B703D6"/>
    <w:rsid w:val="00B739FC"/>
    <w:rsid w:val="00B7493A"/>
    <w:rsid w:val="00B75B87"/>
    <w:rsid w:val="00B761D6"/>
    <w:rsid w:val="00B763E3"/>
    <w:rsid w:val="00B76A6B"/>
    <w:rsid w:val="00B7738A"/>
    <w:rsid w:val="00B77BB8"/>
    <w:rsid w:val="00B80E2A"/>
    <w:rsid w:val="00B8242E"/>
    <w:rsid w:val="00B825DE"/>
    <w:rsid w:val="00B837A6"/>
    <w:rsid w:val="00B838BC"/>
    <w:rsid w:val="00B84B9C"/>
    <w:rsid w:val="00B8511D"/>
    <w:rsid w:val="00B851E3"/>
    <w:rsid w:val="00B85774"/>
    <w:rsid w:val="00B8642C"/>
    <w:rsid w:val="00B86EA8"/>
    <w:rsid w:val="00B90BF2"/>
    <w:rsid w:val="00B90D6E"/>
    <w:rsid w:val="00B90FB7"/>
    <w:rsid w:val="00B9204A"/>
    <w:rsid w:val="00B92B77"/>
    <w:rsid w:val="00B9304A"/>
    <w:rsid w:val="00B93D02"/>
    <w:rsid w:val="00B93D94"/>
    <w:rsid w:val="00B9618E"/>
    <w:rsid w:val="00B96345"/>
    <w:rsid w:val="00BA0929"/>
    <w:rsid w:val="00BA2A5C"/>
    <w:rsid w:val="00BA6EDA"/>
    <w:rsid w:val="00BA70C1"/>
    <w:rsid w:val="00BA7508"/>
    <w:rsid w:val="00BA7770"/>
    <w:rsid w:val="00BB09F0"/>
    <w:rsid w:val="00BB0ADB"/>
    <w:rsid w:val="00BB1103"/>
    <w:rsid w:val="00BB22C6"/>
    <w:rsid w:val="00BB285F"/>
    <w:rsid w:val="00BB504D"/>
    <w:rsid w:val="00BB5F80"/>
    <w:rsid w:val="00BB71F5"/>
    <w:rsid w:val="00BC4D51"/>
    <w:rsid w:val="00BC57E6"/>
    <w:rsid w:val="00BC631E"/>
    <w:rsid w:val="00BC6B53"/>
    <w:rsid w:val="00BD0772"/>
    <w:rsid w:val="00BD15F5"/>
    <w:rsid w:val="00BD35A7"/>
    <w:rsid w:val="00BD4348"/>
    <w:rsid w:val="00BE0528"/>
    <w:rsid w:val="00BE1367"/>
    <w:rsid w:val="00BE1898"/>
    <w:rsid w:val="00BE1E7A"/>
    <w:rsid w:val="00BE252E"/>
    <w:rsid w:val="00BE2F8A"/>
    <w:rsid w:val="00BE427F"/>
    <w:rsid w:val="00BE7E9A"/>
    <w:rsid w:val="00BF1709"/>
    <w:rsid w:val="00BF1CFD"/>
    <w:rsid w:val="00BF2180"/>
    <w:rsid w:val="00BF30D8"/>
    <w:rsid w:val="00BF356A"/>
    <w:rsid w:val="00BF39AD"/>
    <w:rsid w:val="00BF45ED"/>
    <w:rsid w:val="00BF55ED"/>
    <w:rsid w:val="00BF5E19"/>
    <w:rsid w:val="00C0017E"/>
    <w:rsid w:val="00C00AAD"/>
    <w:rsid w:val="00C00B7C"/>
    <w:rsid w:val="00C01051"/>
    <w:rsid w:val="00C01159"/>
    <w:rsid w:val="00C014B1"/>
    <w:rsid w:val="00C037C3"/>
    <w:rsid w:val="00C04AF4"/>
    <w:rsid w:val="00C061C1"/>
    <w:rsid w:val="00C06E6E"/>
    <w:rsid w:val="00C121DE"/>
    <w:rsid w:val="00C130B9"/>
    <w:rsid w:val="00C1467B"/>
    <w:rsid w:val="00C15742"/>
    <w:rsid w:val="00C166B9"/>
    <w:rsid w:val="00C16F5D"/>
    <w:rsid w:val="00C20719"/>
    <w:rsid w:val="00C2388A"/>
    <w:rsid w:val="00C25F00"/>
    <w:rsid w:val="00C2605C"/>
    <w:rsid w:val="00C26133"/>
    <w:rsid w:val="00C267BF"/>
    <w:rsid w:val="00C275C5"/>
    <w:rsid w:val="00C27E29"/>
    <w:rsid w:val="00C30B85"/>
    <w:rsid w:val="00C31F1B"/>
    <w:rsid w:val="00C32053"/>
    <w:rsid w:val="00C3530E"/>
    <w:rsid w:val="00C35EE7"/>
    <w:rsid w:val="00C372AD"/>
    <w:rsid w:val="00C37862"/>
    <w:rsid w:val="00C40FF5"/>
    <w:rsid w:val="00C42477"/>
    <w:rsid w:val="00C43215"/>
    <w:rsid w:val="00C44284"/>
    <w:rsid w:val="00C44880"/>
    <w:rsid w:val="00C44F73"/>
    <w:rsid w:val="00C45D28"/>
    <w:rsid w:val="00C47423"/>
    <w:rsid w:val="00C47AEE"/>
    <w:rsid w:val="00C50E55"/>
    <w:rsid w:val="00C52443"/>
    <w:rsid w:val="00C547B6"/>
    <w:rsid w:val="00C60827"/>
    <w:rsid w:val="00C61DDB"/>
    <w:rsid w:val="00C62307"/>
    <w:rsid w:val="00C63840"/>
    <w:rsid w:val="00C638BC"/>
    <w:rsid w:val="00C639E3"/>
    <w:rsid w:val="00C649E2"/>
    <w:rsid w:val="00C65C03"/>
    <w:rsid w:val="00C65EFA"/>
    <w:rsid w:val="00C72962"/>
    <w:rsid w:val="00C733EE"/>
    <w:rsid w:val="00C73F82"/>
    <w:rsid w:val="00C745EE"/>
    <w:rsid w:val="00C8065B"/>
    <w:rsid w:val="00C81437"/>
    <w:rsid w:val="00C81681"/>
    <w:rsid w:val="00C81BDA"/>
    <w:rsid w:val="00C82E2D"/>
    <w:rsid w:val="00C830CC"/>
    <w:rsid w:val="00C8323C"/>
    <w:rsid w:val="00C84E03"/>
    <w:rsid w:val="00C86A8A"/>
    <w:rsid w:val="00C873E0"/>
    <w:rsid w:val="00C8781D"/>
    <w:rsid w:val="00C90862"/>
    <w:rsid w:val="00C9095C"/>
    <w:rsid w:val="00C92C0A"/>
    <w:rsid w:val="00C92EBC"/>
    <w:rsid w:val="00C95888"/>
    <w:rsid w:val="00CA02D1"/>
    <w:rsid w:val="00CA45A4"/>
    <w:rsid w:val="00CA4695"/>
    <w:rsid w:val="00CA4792"/>
    <w:rsid w:val="00CA490C"/>
    <w:rsid w:val="00CA5719"/>
    <w:rsid w:val="00CA5E84"/>
    <w:rsid w:val="00CB006D"/>
    <w:rsid w:val="00CB0DB6"/>
    <w:rsid w:val="00CB1C25"/>
    <w:rsid w:val="00CB2B37"/>
    <w:rsid w:val="00CB2D9F"/>
    <w:rsid w:val="00CB3049"/>
    <w:rsid w:val="00CB45C7"/>
    <w:rsid w:val="00CB523C"/>
    <w:rsid w:val="00CB558D"/>
    <w:rsid w:val="00CB5D07"/>
    <w:rsid w:val="00CB6A0E"/>
    <w:rsid w:val="00CB75EB"/>
    <w:rsid w:val="00CB7828"/>
    <w:rsid w:val="00CC3CD9"/>
    <w:rsid w:val="00CC3F97"/>
    <w:rsid w:val="00CC4DB6"/>
    <w:rsid w:val="00CC50D1"/>
    <w:rsid w:val="00CC6A85"/>
    <w:rsid w:val="00CC7A9E"/>
    <w:rsid w:val="00CC7E62"/>
    <w:rsid w:val="00CD2334"/>
    <w:rsid w:val="00CD28F8"/>
    <w:rsid w:val="00CD2C5F"/>
    <w:rsid w:val="00CD35B5"/>
    <w:rsid w:val="00CD3AF0"/>
    <w:rsid w:val="00CD412C"/>
    <w:rsid w:val="00CD46BA"/>
    <w:rsid w:val="00CD74E9"/>
    <w:rsid w:val="00CE0199"/>
    <w:rsid w:val="00CE1B74"/>
    <w:rsid w:val="00CE22AD"/>
    <w:rsid w:val="00CE51BA"/>
    <w:rsid w:val="00CE712C"/>
    <w:rsid w:val="00CF084B"/>
    <w:rsid w:val="00CF2E52"/>
    <w:rsid w:val="00CF35D8"/>
    <w:rsid w:val="00CF754C"/>
    <w:rsid w:val="00D00154"/>
    <w:rsid w:val="00D01A31"/>
    <w:rsid w:val="00D0443C"/>
    <w:rsid w:val="00D05816"/>
    <w:rsid w:val="00D102D4"/>
    <w:rsid w:val="00D10FF6"/>
    <w:rsid w:val="00D11A0B"/>
    <w:rsid w:val="00D12578"/>
    <w:rsid w:val="00D159A4"/>
    <w:rsid w:val="00D20C63"/>
    <w:rsid w:val="00D2145B"/>
    <w:rsid w:val="00D2366D"/>
    <w:rsid w:val="00D24D52"/>
    <w:rsid w:val="00D25CA6"/>
    <w:rsid w:val="00D26A5F"/>
    <w:rsid w:val="00D31268"/>
    <w:rsid w:val="00D339AD"/>
    <w:rsid w:val="00D341EA"/>
    <w:rsid w:val="00D3672D"/>
    <w:rsid w:val="00D37517"/>
    <w:rsid w:val="00D4008B"/>
    <w:rsid w:val="00D4157B"/>
    <w:rsid w:val="00D41802"/>
    <w:rsid w:val="00D44C44"/>
    <w:rsid w:val="00D4516C"/>
    <w:rsid w:val="00D4571C"/>
    <w:rsid w:val="00D46C0A"/>
    <w:rsid w:val="00D479B5"/>
    <w:rsid w:val="00D508A1"/>
    <w:rsid w:val="00D511D7"/>
    <w:rsid w:val="00D51BDE"/>
    <w:rsid w:val="00D53241"/>
    <w:rsid w:val="00D53F28"/>
    <w:rsid w:val="00D56353"/>
    <w:rsid w:val="00D5707F"/>
    <w:rsid w:val="00D57188"/>
    <w:rsid w:val="00D57DAA"/>
    <w:rsid w:val="00D61C59"/>
    <w:rsid w:val="00D62133"/>
    <w:rsid w:val="00D63A27"/>
    <w:rsid w:val="00D655E0"/>
    <w:rsid w:val="00D65BCC"/>
    <w:rsid w:val="00D66527"/>
    <w:rsid w:val="00D6798E"/>
    <w:rsid w:val="00D70FE7"/>
    <w:rsid w:val="00D73E95"/>
    <w:rsid w:val="00D74472"/>
    <w:rsid w:val="00D74D70"/>
    <w:rsid w:val="00D75076"/>
    <w:rsid w:val="00D81351"/>
    <w:rsid w:val="00D82F2E"/>
    <w:rsid w:val="00D83783"/>
    <w:rsid w:val="00D846C0"/>
    <w:rsid w:val="00D862E4"/>
    <w:rsid w:val="00D8670A"/>
    <w:rsid w:val="00D92149"/>
    <w:rsid w:val="00D93664"/>
    <w:rsid w:val="00D944D3"/>
    <w:rsid w:val="00D94695"/>
    <w:rsid w:val="00D94C07"/>
    <w:rsid w:val="00D94FDF"/>
    <w:rsid w:val="00D95B28"/>
    <w:rsid w:val="00D96107"/>
    <w:rsid w:val="00D97E2E"/>
    <w:rsid w:val="00D97F4C"/>
    <w:rsid w:val="00DA5CF5"/>
    <w:rsid w:val="00DB0D3D"/>
    <w:rsid w:val="00DB2A24"/>
    <w:rsid w:val="00DB3E1A"/>
    <w:rsid w:val="00DB5771"/>
    <w:rsid w:val="00DB57A5"/>
    <w:rsid w:val="00DB61F0"/>
    <w:rsid w:val="00DB75E8"/>
    <w:rsid w:val="00DC0286"/>
    <w:rsid w:val="00DC08AF"/>
    <w:rsid w:val="00DC15BA"/>
    <w:rsid w:val="00DC22B1"/>
    <w:rsid w:val="00DC4719"/>
    <w:rsid w:val="00DC5DF9"/>
    <w:rsid w:val="00DC6B8F"/>
    <w:rsid w:val="00DC757A"/>
    <w:rsid w:val="00DC75D0"/>
    <w:rsid w:val="00DC7B1B"/>
    <w:rsid w:val="00DD23B6"/>
    <w:rsid w:val="00DD42C1"/>
    <w:rsid w:val="00DD5863"/>
    <w:rsid w:val="00DD7FC9"/>
    <w:rsid w:val="00DE0E82"/>
    <w:rsid w:val="00DE14F1"/>
    <w:rsid w:val="00DE2D2A"/>
    <w:rsid w:val="00DE30E7"/>
    <w:rsid w:val="00DE5D39"/>
    <w:rsid w:val="00DE5E59"/>
    <w:rsid w:val="00DF0239"/>
    <w:rsid w:val="00DF0FA4"/>
    <w:rsid w:val="00DF1595"/>
    <w:rsid w:val="00DF15EE"/>
    <w:rsid w:val="00DF3935"/>
    <w:rsid w:val="00DF4B8B"/>
    <w:rsid w:val="00DF5BCF"/>
    <w:rsid w:val="00DF5C3B"/>
    <w:rsid w:val="00DF7BB5"/>
    <w:rsid w:val="00E0014F"/>
    <w:rsid w:val="00E00AAE"/>
    <w:rsid w:val="00E00EA4"/>
    <w:rsid w:val="00E03E63"/>
    <w:rsid w:val="00E0414E"/>
    <w:rsid w:val="00E051EC"/>
    <w:rsid w:val="00E05823"/>
    <w:rsid w:val="00E05FD7"/>
    <w:rsid w:val="00E06A0B"/>
    <w:rsid w:val="00E1100A"/>
    <w:rsid w:val="00E135BC"/>
    <w:rsid w:val="00E13AA7"/>
    <w:rsid w:val="00E14E92"/>
    <w:rsid w:val="00E153F3"/>
    <w:rsid w:val="00E159DD"/>
    <w:rsid w:val="00E15E68"/>
    <w:rsid w:val="00E17263"/>
    <w:rsid w:val="00E17489"/>
    <w:rsid w:val="00E2111C"/>
    <w:rsid w:val="00E22E27"/>
    <w:rsid w:val="00E2354C"/>
    <w:rsid w:val="00E27AB1"/>
    <w:rsid w:val="00E306CE"/>
    <w:rsid w:val="00E31F63"/>
    <w:rsid w:val="00E32206"/>
    <w:rsid w:val="00E3391E"/>
    <w:rsid w:val="00E34502"/>
    <w:rsid w:val="00E34934"/>
    <w:rsid w:val="00E35FA1"/>
    <w:rsid w:val="00E35FEE"/>
    <w:rsid w:val="00E362BD"/>
    <w:rsid w:val="00E3721A"/>
    <w:rsid w:val="00E372E8"/>
    <w:rsid w:val="00E41779"/>
    <w:rsid w:val="00E41834"/>
    <w:rsid w:val="00E422C8"/>
    <w:rsid w:val="00E44093"/>
    <w:rsid w:val="00E44B15"/>
    <w:rsid w:val="00E46A95"/>
    <w:rsid w:val="00E52477"/>
    <w:rsid w:val="00E52655"/>
    <w:rsid w:val="00E5440B"/>
    <w:rsid w:val="00E54A93"/>
    <w:rsid w:val="00E54DF0"/>
    <w:rsid w:val="00E54FCC"/>
    <w:rsid w:val="00E56891"/>
    <w:rsid w:val="00E56A13"/>
    <w:rsid w:val="00E61B88"/>
    <w:rsid w:val="00E6488C"/>
    <w:rsid w:val="00E65F49"/>
    <w:rsid w:val="00E7029C"/>
    <w:rsid w:val="00E70613"/>
    <w:rsid w:val="00E72563"/>
    <w:rsid w:val="00E729CA"/>
    <w:rsid w:val="00E74422"/>
    <w:rsid w:val="00E747B2"/>
    <w:rsid w:val="00E778BA"/>
    <w:rsid w:val="00E80B9B"/>
    <w:rsid w:val="00E81A0D"/>
    <w:rsid w:val="00E81C5D"/>
    <w:rsid w:val="00E82AE2"/>
    <w:rsid w:val="00E82CA0"/>
    <w:rsid w:val="00E8371E"/>
    <w:rsid w:val="00E86982"/>
    <w:rsid w:val="00E86BCA"/>
    <w:rsid w:val="00E905A7"/>
    <w:rsid w:val="00E908F1"/>
    <w:rsid w:val="00E90F12"/>
    <w:rsid w:val="00E92352"/>
    <w:rsid w:val="00E927C2"/>
    <w:rsid w:val="00E93740"/>
    <w:rsid w:val="00E95170"/>
    <w:rsid w:val="00E953D0"/>
    <w:rsid w:val="00E96C61"/>
    <w:rsid w:val="00E97C30"/>
    <w:rsid w:val="00EA037F"/>
    <w:rsid w:val="00EA2750"/>
    <w:rsid w:val="00EA49AC"/>
    <w:rsid w:val="00EA4A4E"/>
    <w:rsid w:val="00EA7155"/>
    <w:rsid w:val="00EB1811"/>
    <w:rsid w:val="00EB2040"/>
    <w:rsid w:val="00EB2ABA"/>
    <w:rsid w:val="00EB5068"/>
    <w:rsid w:val="00EB784F"/>
    <w:rsid w:val="00EB7F4C"/>
    <w:rsid w:val="00EC176A"/>
    <w:rsid w:val="00EC17AE"/>
    <w:rsid w:val="00EC26EB"/>
    <w:rsid w:val="00EC4E55"/>
    <w:rsid w:val="00EC575C"/>
    <w:rsid w:val="00EC5D5F"/>
    <w:rsid w:val="00EC7A10"/>
    <w:rsid w:val="00ED312D"/>
    <w:rsid w:val="00ED37D9"/>
    <w:rsid w:val="00ED5408"/>
    <w:rsid w:val="00ED7BAF"/>
    <w:rsid w:val="00EE038B"/>
    <w:rsid w:val="00EE04A6"/>
    <w:rsid w:val="00EE12C3"/>
    <w:rsid w:val="00EE2740"/>
    <w:rsid w:val="00EE2C45"/>
    <w:rsid w:val="00EE2F6D"/>
    <w:rsid w:val="00EE35A5"/>
    <w:rsid w:val="00EE4065"/>
    <w:rsid w:val="00EE5B70"/>
    <w:rsid w:val="00EE77C6"/>
    <w:rsid w:val="00EE7C64"/>
    <w:rsid w:val="00EF1077"/>
    <w:rsid w:val="00EF17C0"/>
    <w:rsid w:val="00EF2BE3"/>
    <w:rsid w:val="00EF3FF4"/>
    <w:rsid w:val="00EF4F8B"/>
    <w:rsid w:val="00F01024"/>
    <w:rsid w:val="00F06232"/>
    <w:rsid w:val="00F07759"/>
    <w:rsid w:val="00F0795C"/>
    <w:rsid w:val="00F1005C"/>
    <w:rsid w:val="00F11878"/>
    <w:rsid w:val="00F14160"/>
    <w:rsid w:val="00F145E2"/>
    <w:rsid w:val="00F14AE8"/>
    <w:rsid w:val="00F14EE4"/>
    <w:rsid w:val="00F170B3"/>
    <w:rsid w:val="00F17FBB"/>
    <w:rsid w:val="00F203B5"/>
    <w:rsid w:val="00F2245B"/>
    <w:rsid w:val="00F240A6"/>
    <w:rsid w:val="00F24F98"/>
    <w:rsid w:val="00F2748D"/>
    <w:rsid w:val="00F276E9"/>
    <w:rsid w:val="00F3083F"/>
    <w:rsid w:val="00F31563"/>
    <w:rsid w:val="00F32A48"/>
    <w:rsid w:val="00F3312B"/>
    <w:rsid w:val="00F3414A"/>
    <w:rsid w:val="00F341FA"/>
    <w:rsid w:val="00F34F66"/>
    <w:rsid w:val="00F35521"/>
    <w:rsid w:val="00F361E0"/>
    <w:rsid w:val="00F40271"/>
    <w:rsid w:val="00F407F3"/>
    <w:rsid w:val="00F40D6B"/>
    <w:rsid w:val="00F410E4"/>
    <w:rsid w:val="00F413A3"/>
    <w:rsid w:val="00F41992"/>
    <w:rsid w:val="00F428E9"/>
    <w:rsid w:val="00F438A6"/>
    <w:rsid w:val="00F44769"/>
    <w:rsid w:val="00F4483A"/>
    <w:rsid w:val="00F46D2E"/>
    <w:rsid w:val="00F47913"/>
    <w:rsid w:val="00F47C55"/>
    <w:rsid w:val="00F5000C"/>
    <w:rsid w:val="00F5075C"/>
    <w:rsid w:val="00F513B8"/>
    <w:rsid w:val="00F51B2A"/>
    <w:rsid w:val="00F5287D"/>
    <w:rsid w:val="00F529F7"/>
    <w:rsid w:val="00F52B88"/>
    <w:rsid w:val="00F5364D"/>
    <w:rsid w:val="00F54259"/>
    <w:rsid w:val="00F57E3C"/>
    <w:rsid w:val="00F60A7F"/>
    <w:rsid w:val="00F60B06"/>
    <w:rsid w:val="00F61165"/>
    <w:rsid w:val="00F61A6C"/>
    <w:rsid w:val="00F62BDB"/>
    <w:rsid w:val="00F647DB"/>
    <w:rsid w:val="00F6585B"/>
    <w:rsid w:val="00F66FD9"/>
    <w:rsid w:val="00F67A5C"/>
    <w:rsid w:val="00F707B6"/>
    <w:rsid w:val="00F725D7"/>
    <w:rsid w:val="00F72CF7"/>
    <w:rsid w:val="00F73CF9"/>
    <w:rsid w:val="00F76483"/>
    <w:rsid w:val="00F76706"/>
    <w:rsid w:val="00F76DFD"/>
    <w:rsid w:val="00F8187C"/>
    <w:rsid w:val="00F8237E"/>
    <w:rsid w:val="00F852F3"/>
    <w:rsid w:val="00F86A86"/>
    <w:rsid w:val="00F90B65"/>
    <w:rsid w:val="00F9232F"/>
    <w:rsid w:val="00F93247"/>
    <w:rsid w:val="00F94C2A"/>
    <w:rsid w:val="00F96FAC"/>
    <w:rsid w:val="00F971A0"/>
    <w:rsid w:val="00FA1ED1"/>
    <w:rsid w:val="00FA2C6E"/>
    <w:rsid w:val="00FA2D24"/>
    <w:rsid w:val="00FA3E72"/>
    <w:rsid w:val="00FA4E91"/>
    <w:rsid w:val="00FA5DDC"/>
    <w:rsid w:val="00FA6170"/>
    <w:rsid w:val="00FA73A2"/>
    <w:rsid w:val="00FA7C65"/>
    <w:rsid w:val="00FB0436"/>
    <w:rsid w:val="00FB2D3C"/>
    <w:rsid w:val="00FB2DD4"/>
    <w:rsid w:val="00FB4D4E"/>
    <w:rsid w:val="00FB6147"/>
    <w:rsid w:val="00FB7CC4"/>
    <w:rsid w:val="00FC0302"/>
    <w:rsid w:val="00FC1836"/>
    <w:rsid w:val="00FC3C90"/>
    <w:rsid w:val="00FC4BCC"/>
    <w:rsid w:val="00FC6284"/>
    <w:rsid w:val="00FC6C36"/>
    <w:rsid w:val="00FC77C8"/>
    <w:rsid w:val="00FD1484"/>
    <w:rsid w:val="00FD14EB"/>
    <w:rsid w:val="00FD183C"/>
    <w:rsid w:val="00FD4616"/>
    <w:rsid w:val="00FD61FC"/>
    <w:rsid w:val="00FD68D1"/>
    <w:rsid w:val="00FE499F"/>
    <w:rsid w:val="00FE4F4C"/>
    <w:rsid w:val="00FE50BF"/>
    <w:rsid w:val="00FE5895"/>
    <w:rsid w:val="00FF01DC"/>
    <w:rsid w:val="00FF02BD"/>
    <w:rsid w:val="00FF2387"/>
    <w:rsid w:val="00FF2A16"/>
    <w:rsid w:val="00FF42ED"/>
    <w:rsid w:val="00FF49A9"/>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ACEE0ED"/>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305FA5"/>
    <w:rPr>
      <w:rFonts w:ascii="ITC Avant Garde" w:hAnsi="ITC Avant Garde"/>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6B4890"/>
    <w:pPr>
      <w:spacing w:after="0" w:line="240" w:lineRule="auto"/>
    </w:pPr>
    <w:rPr>
      <w:rFonts w:ascii="ITC Avant Garde" w:eastAsia="Times New Roman" w:hAnsi="ITC Avant Garde"/>
      <w:sz w:val="18"/>
      <w:szCs w:val="20"/>
      <w:lang w:val="es-ES" w:eastAsia="es-ES"/>
    </w:rPr>
  </w:style>
  <w:style w:type="character" w:customStyle="1" w:styleId="TextocomentarioCar">
    <w:name w:val="Texto comentario Car"/>
    <w:basedOn w:val="Fuentedeprrafopredeter"/>
    <w:link w:val="Textocomentario"/>
    <w:uiPriority w:val="99"/>
    <w:rsid w:val="006B4890"/>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0023432">
      <w:bodyDiv w:val="1"/>
      <w:marLeft w:val="0"/>
      <w:marRight w:val="0"/>
      <w:marTop w:val="0"/>
      <w:marBottom w:val="0"/>
      <w:divBdr>
        <w:top w:val="none" w:sz="0" w:space="0" w:color="auto"/>
        <w:left w:val="none" w:sz="0" w:space="0" w:color="auto"/>
        <w:bottom w:val="none" w:sz="0" w:space="0" w:color="auto"/>
        <w:right w:val="none" w:sz="0" w:space="0" w:color="auto"/>
      </w:divBdr>
      <w:divsChild>
        <w:div w:id="1209680290">
          <w:marLeft w:val="0"/>
          <w:marRight w:val="0"/>
          <w:marTop w:val="0"/>
          <w:marBottom w:val="0"/>
          <w:divBdr>
            <w:top w:val="none" w:sz="0" w:space="0" w:color="auto"/>
            <w:left w:val="none" w:sz="0" w:space="0" w:color="auto"/>
            <w:bottom w:val="none" w:sz="0" w:space="0" w:color="auto"/>
            <w:right w:val="none" w:sz="0" w:space="0" w:color="auto"/>
          </w:divBdr>
          <w:divsChild>
            <w:div w:id="27797542">
              <w:marLeft w:val="0"/>
              <w:marRight w:val="0"/>
              <w:marTop w:val="0"/>
              <w:marBottom w:val="0"/>
              <w:divBdr>
                <w:top w:val="none" w:sz="0" w:space="0" w:color="auto"/>
                <w:left w:val="none" w:sz="0" w:space="0" w:color="auto"/>
                <w:bottom w:val="none" w:sz="0" w:space="0" w:color="auto"/>
                <w:right w:val="none" w:sz="0" w:space="0" w:color="auto"/>
              </w:divBdr>
              <w:divsChild>
                <w:div w:id="1173911650">
                  <w:marLeft w:val="0"/>
                  <w:marRight w:val="0"/>
                  <w:marTop w:val="0"/>
                  <w:marBottom w:val="0"/>
                  <w:divBdr>
                    <w:top w:val="none" w:sz="0" w:space="0" w:color="auto"/>
                    <w:left w:val="none" w:sz="0" w:space="0" w:color="auto"/>
                    <w:bottom w:val="none" w:sz="0" w:space="0" w:color="auto"/>
                    <w:right w:val="none" w:sz="0" w:space="0" w:color="auto"/>
                  </w:divBdr>
                  <w:divsChild>
                    <w:div w:id="659845497">
                      <w:marLeft w:val="0"/>
                      <w:marRight w:val="0"/>
                      <w:marTop w:val="0"/>
                      <w:marBottom w:val="0"/>
                      <w:divBdr>
                        <w:top w:val="none" w:sz="0" w:space="0" w:color="auto"/>
                        <w:left w:val="none" w:sz="0" w:space="0" w:color="auto"/>
                        <w:bottom w:val="none" w:sz="0" w:space="0" w:color="auto"/>
                        <w:right w:val="none" w:sz="0" w:space="0" w:color="auto"/>
                      </w:divBdr>
                    </w:div>
                  </w:divsChild>
                </w:div>
                <w:div w:id="1350258637">
                  <w:marLeft w:val="0"/>
                  <w:marRight w:val="0"/>
                  <w:marTop w:val="0"/>
                  <w:marBottom w:val="0"/>
                  <w:divBdr>
                    <w:top w:val="none" w:sz="0" w:space="0" w:color="auto"/>
                    <w:left w:val="none" w:sz="0" w:space="0" w:color="auto"/>
                    <w:bottom w:val="none" w:sz="0" w:space="0" w:color="auto"/>
                    <w:right w:val="none" w:sz="0" w:space="0" w:color="auto"/>
                  </w:divBdr>
                  <w:divsChild>
                    <w:div w:id="1978028754">
                      <w:marLeft w:val="0"/>
                      <w:marRight w:val="0"/>
                      <w:marTop w:val="0"/>
                      <w:marBottom w:val="0"/>
                      <w:divBdr>
                        <w:top w:val="none" w:sz="0" w:space="0" w:color="auto"/>
                        <w:left w:val="none" w:sz="0" w:space="0" w:color="auto"/>
                        <w:bottom w:val="none" w:sz="0" w:space="0" w:color="auto"/>
                        <w:right w:val="none" w:sz="0" w:space="0" w:color="auto"/>
                      </w:divBdr>
                    </w:div>
                  </w:divsChild>
                </w:div>
                <w:div w:id="1679379681">
                  <w:marLeft w:val="0"/>
                  <w:marRight w:val="0"/>
                  <w:marTop w:val="0"/>
                  <w:marBottom w:val="0"/>
                  <w:divBdr>
                    <w:top w:val="none" w:sz="0" w:space="0" w:color="auto"/>
                    <w:left w:val="none" w:sz="0" w:space="0" w:color="auto"/>
                    <w:bottom w:val="none" w:sz="0" w:space="0" w:color="auto"/>
                    <w:right w:val="none" w:sz="0" w:space="0" w:color="auto"/>
                  </w:divBdr>
                  <w:divsChild>
                    <w:div w:id="2036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318821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818564">
      <w:bodyDiv w:val="1"/>
      <w:marLeft w:val="0"/>
      <w:marRight w:val="0"/>
      <w:marTop w:val="0"/>
      <w:marBottom w:val="0"/>
      <w:divBdr>
        <w:top w:val="none" w:sz="0" w:space="0" w:color="auto"/>
        <w:left w:val="none" w:sz="0" w:space="0" w:color="auto"/>
        <w:bottom w:val="none" w:sz="0" w:space="0" w:color="auto"/>
        <w:right w:val="none" w:sz="0" w:space="0" w:color="auto"/>
      </w:divBdr>
      <w:divsChild>
        <w:div w:id="1220819595">
          <w:marLeft w:val="0"/>
          <w:marRight w:val="0"/>
          <w:marTop w:val="0"/>
          <w:marBottom w:val="0"/>
          <w:divBdr>
            <w:top w:val="none" w:sz="0" w:space="0" w:color="auto"/>
            <w:left w:val="none" w:sz="0" w:space="0" w:color="auto"/>
            <w:bottom w:val="none" w:sz="0" w:space="0" w:color="auto"/>
            <w:right w:val="none" w:sz="0" w:space="0" w:color="auto"/>
          </w:divBdr>
        </w:div>
        <w:div w:id="198595465">
          <w:marLeft w:val="0"/>
          <w:marRight w:val="0"/>
          <w:marTop w:val="0"/>
          <w:marBottom w:val="0"/>
          <w:divBdr>
            <w:top w:val="none" w:sz="0" w:space="0" w:color="auto"/>
            <w:left w:val="none" w:sz="0" w:space="0" w:color="auto"/>
            <w:bottom w:val="none" w:sz="0" w:space="0" w:color="auto"/>
            <w:right w:val="none" w:sz="0" w:space="0" w:color="auto"/>
          </w:divBdr>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3734402">
      <w:bodyDiv w:val="1"/>
      <w:marLeft w:val="0"/>
      <w:marRight w:val="0"/>
      <w:marTop w:val="0"/>
      <w:marBottom w:val="0"/>
      <w:divBdr>
        <w:top w:val="none" w:sz="0" w:space="0" w:color="auto"/>
        <w:left w:val="none" w:sz="0" w:space="0" w:color="auto"/>
        <w:bottom w:val="none" w:sz="0" w:space="0" w:color="auto"/>
        <w:right w:val="none" w:sz="0" w:space="0" w:color="auto"/>
      </w:divBdr>
      <w:divsChild>
        <w:div w:id="1028600102">
          <w:marLeft w:val="0"/>
          <w:marRight w:val="0"/>
          <w:marTop w:val="0"/>
          <w:marBottom w:val="0"/>
          <w:divBdr>
            <w:top w:val="none" w:sz="0" w:space="0" w:color="auto"/>
            <w:left w:val="none" w:sz="0" w:space="0" w:color="auto"/>
            <w:bottom w:val="none" w:sz="0" w:space="0" w:color="auto"/>
            <w:right w:val="none" w:sz="0" w:space="0" w:color="auto"/>
          </w:divBdr>
        </w:div>
        <w:div w:id="504632837">
          <w:marLeft w:val="0"/>
          <w:marRight w:val="0"/>
          <w:marTop w:val="0"/>
          <w:marBottom w:val="0"/>
          <w:divBdr>
            <w:top w:val="none" w:sz="0" w:space="0" w:color="auto"/>
            <w:left w:val="none" w:sz="0" w:space="0" w:color="auto"/>
            <w:bottom w:val="none" w:sz="0" w:space="0" w:color="auto"/>
            <w:right w:val="none" w:sz="0" w:space="0" w:color="auto"/>
          </w:divBdr>
        </w:div>
      </w:divsChild>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55D0C6576D98541BE39045EC51F3DFB" ma:contentTypeVersion="0" ma:contentTypeDescription="Crear nuevo documento." ma:contentTypeScope="" ma:versionID="77f2d6b663f3b4c871147dd04b3e15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A9BA05A2-E382-4138-A95A-625F804EE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E3C215-8D31-4BCE-A555-FAA19316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6342</Words>
  <Characters>34881</Characters>
  <Application>Microsoft Office Word</Application>
  <DocSecurity>0</DocSecurity>
  <Lines>290</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Mario Alonso Cruz</cp:lastModifiedBy>
  <cp:revision>6</cp:revision>
  <cp:lastPrinted>2015-02-27T18:54:00Z</cp:lastPrinted>
  <dcterms:created xsi:type="dcterms:W3CDTF">2018-08-07T21:35:00Z</dcterms:created>
  <dcterms:modified xsi:type="dcterms:W3CDTF">2018-08-20T22:29:00Z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0x010100E55D0C6576D98541BE39045EC51F3DFB</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