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A9F61" w14:textId="77777777" w:rsidR="00217F7D" w:rsidRPr="00217F7D" w:rsidRDefault="00B64FBC" w:rsidP="00217F7D">
      <w:pPr>
        <w:pStyle w:val="Ttulo1"/>
        <w:spacing w:after="240"/>
        <w:jc w:val="both"/>
        <w:rPr>
          <w:rFonts w:ascii="ITC Avant Garde" w:eastAsia="Times New Roman" w:hAnsi="ITC Avant Garde"/>
          <w:b/>
          <w:color w:val="000000" w:themeColor="text1"/>
          <w:sz w:val="22"/>
          <w:szCs w:val="22"/>
          <w:lang w:val="es-ES_tradnl" w:eastAsia="es-ES"/>
        </w:rPr>
      </w:pPr>
      <w:r w:rsidRPr="00217F7D">
        <w:rPr>
          <w:rFonts w:ascii="ITC Avant Garde" w:hAnsi="ITC Avant Garde"/>
          <w:b/>
          <w:color w:val="000000" w:themeColor="text1"/>
          <w:sz w:val="22"/>
          <w:szCs w:val="22"/>
          <w:lang w:eastAsia="es-MX"/>
        </w:rPr>
        <w:t xml:space="preserve">RESOLUCIÓN MEDIANTE LA CUAL EL PLENO DEL INSTITUTO FEDERAL DE TELECOMUNICACIONES OTORGA A FAVOR DE LA CALENTANA LUVIMEX, A.C. UNA CONCESIÓN </w:t>
      </w:r>
      <w:r w:rsidRPr="00217F7D">
        <w:rPr>
          <w:rFonts w:ascii="ITC Avant Garde" w:eastAsia="Times New Roman" w:hAnsi="ITC Avant Garde"/>
          <w:b/>
          <w:color w:val="000000" w:themeColor="text1"/>
          <w:sz w:val="22"/>
          <w:szCs w:val="22"/>
          <w:lang w:val="es-ES_tradnl" w:eastAsia="es-ES"/>
        </w:rPr>
        <w:t>PARA USAR Y APROVECHAR BANDAS DE FRECUENCIAS DEL ESPECTRO RADIOELÉCTRICO</w:t>
      </w:r>
      <w:r w:rsidRPr="00217F7D">
        <w:rPr>
          <w:rFonts w:ascii="ITC Avant Garde" w:hAnsi="ITC Avant Garde"/>
          <w:b/>
          <w:color w:val="000000" w:themeColor="text1"/>
          <w:sz w:val="22"/>
          <w:szCs w:val="22"/>
          <w:lang w:eastAsia="es-MX"/>
        </w:rPr>
        <w:t xml:space="preserve"> </w:t>
      </w:r>
      <w:r w:rsidRPr="00217F7D">
        <w:rPr>
          <w:rFonts w:ascii="ITC Avant Garde" w:hAnsi="ITC Avant Garde"/>
          <w:b/>
          <w:color w:val="000000" w:themeColor="text1"/>
          <w:sz w:val="22"/>
          <w:szCs w:val="22"/>
        </w:rPr>
        <w:t xml:space="preserve">PARA LA PRESTACIÓN DEL SERVICIO PÚBLICO DE RADIODIFUSIÓN SONORA EN FRECUENCIA MODULADA </w:t>
      </w:r>
      <w:r w:rsidRPr="00217F7D">
        <w:rPr>
          <w:rFonts w:ascii="ITC Avant Garde" w:hAnsi="ITC Avant Garde"/>
          <w:b/>
          <w:color w:val="000000" w:themeColor="text1"/>
          <w:sz w:val="22"/>
          <w:szCs w:val="22"/>
          <w:lang w:eastAsia="es-MX"/>
        </w:rPr>
        <w:t>ASÍ COMO UNA CONCESIÓN ÚNICA</w:t>
      </w:r>
      <w:r w:rsidRPr="00217F7D">
        <w:rPr>
          <w:rFonts w:ascii="ITC Avant Garde" w:eastAsia="Times New Roman" w:hAnsi="ITC Avant Garde"/>
          <w:b/>
          <w:color w:val="000000" w:themeColor="text1"/>
          <w:sz w:val="22"/>
          <w:szCs w:val="22"/>
          <w:lang w:val="es-ES_tradnl" w:eastAsia="es-ES"/>
        </w:rPr>
        <w:t>, AMBAS</w:t>
      </w:r>
      <w:r w:rsidRPr="00217F7D">
        <w:rPr>
          <w:rFonts w:ascii="ITC Avant Garde" w:eastAsia="Times New Roman" w:hAnsi="ITC Avant Garde"/>
          <w:b/>
          <w:color w:val="000000" w:themeColor="text1"/>
          <w:kern w:val="1"/>
          <w:sz w:val="22"/>
          <w:szCs w:val="22"/>
          <w:lang w:val="es-ES" w:eastAsia="ar-SA"/>
        </w:rPr>
        <w:t xml:space="preserve"> DE</w:t>
      </w:r>
      <w:r w:rsidRPr="00217F7D">
        <w:rPr>
          <w:rFonts w:ascii="ITC Avant Garde" w:eastAsia="Times New Roman" w:hAnsi="ITC Avant Garde"/>
          <w:b/>
          <w:color w:val="000000" w:themeColor="text1"/>
          <w:sz w:val="22"/>
          <w:szCs w:val="22"/>
          <w:lang w:val="es-ES_tradnl" w:eastAsia="es-ES"/>
        </w:rPr>
        <w:t xml:space="preserve"> USO SOCIAL COMUNITARIA</w:t>
      </w:r>
    </w:p>
    <w:p w14:paraId="325DB6BC" w14:textId="77777777" w:rsidR="00217F7D" w:rsidRPr="00217F7D" w:rsidRDefault="00B64FBC" w:rsidP="00217F7D">
      <w:pPr>
        <w:pStyle w:val="Ttulo2"/>
        <w:spacing w:before="240" w:after="240"/>
        <w:jc w:val="center"/>
        <w:rPr>
          <w:rFonts w:ascii="ITC Avant Garde" w:eastAsia="Times New Roman" w:hAnsi="ITC Avant Garde"/>
          <w:b/>
          <w:color w:val="000000" w:themeColor="text1"/>
          <w:kern w:val="1"/>
          <w:sz w:val="22"/>
          <w:szCs w:val="22"/>
          <w:lang w:eastAsia="ar-SA"/>
        </w:rPr>
      </w:pPr>
      <w:r w:rsidRPr="00217F7D">
        <w:rPr>
          <w:rFonts w:ascii="ITC Avant Garde" w:hAnsi="ITC Avant Garde"/>
          <w:b/>
          <w:color w:val="000000" w:themeColor="text1"/>
          <w:sz w:val="22"/>
          <w:szCs w:val="22"/>
        </w:rPr>
        <w:t>ANTECEDENTES</w:t>
      </w:r>
    </w:p>
    <w:p w14:paraId="5A6A0E92" w14:textId="2D91184B"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sz w:val="22"/>
          <w:szCs w:val="22"/>
          <w:lang w:eastAsia="es-MX"/>
        </w:rPr>
      </w:pPr>
      <w:r w:rsidRPr="00217F7D">
        <w:rPr>
          <w:rFonts w:ascii="ITC Avant Garde" w:hAnsi="ITC Avant Garde"/>
          <w:b/>
          <w:sz w:val="22"/>
          <w:szCs w:val="22"/>
          <w:lang w:eastAsia="es-MX"/>
        </w:rPr>
        <w:t>Decreto de Reforma Constitucional.</w:t>
      </w:r>
      <w:r w:rsidRPr="00217F7D">
        <w:rPr>
          <w:rFonts w:ascii="ITC Avant Garde" w:hAnsi="ITC Avant Garde"/>
          <w:sz w:val="22"/>
          <w:szCs w:val="22"/>
          <w:lang w:eastAsia="es-MX"/>
        </w:rPr>
        <w:t xml:space="preserve"> Con fecha 11 de junio de 2013 se publicó en </w:t>
      </w:r>
      <w:r w:rsidRPr="00217F7D">
        <w:rPr>
          <w:rFonts w:ascii="ITC Avant Garde" w:hAnsi="ITC Avant Garde"/>
          <w:bCs/>
          <w:sz w:val="22"/>
          <w:szCs w:val="22"/>
          <w:lang w:eastAsia="es-MX"/>
        </w:rPr>
        <w:t xml:space="preserve">el Diario Oficial de la Federación (el “DOF”) </w:t>
      </w:r>
      <w:r w:rsidRPr="00217F7D">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5E3BE8C8"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bCs/>
          <w:color w:val="000000" w:themeColor="text1"/>
          <w:sz w:val="22"/>
          <w:szCs w:val="22"/>
          <w:lang w:eastAsia="es-MX"/>
        </w:rPr>
      </w:pPr>
      <w:r w:rsidRPr="00217F7D">
        <w:rPr>
          <w:rFonts w:ascii="ITC Avant Garde" w:hAnsi="ITC Avant Garde"/>
          <w:b/>
          <w:bCs/>
          <w:color w:val="000000" w:themeColor="text1"/>
          <w:sz w:val="22"/>
          <w:szCs w:val="22"/>
          <w:lang w:eastAsia="es-MX"/>
        </w:rPr>
        <w:t xml:space="preserve">Decreto de Ley. </w:t>
      </w:r>
      <w:r w:rsidRPr="00217F7D">
        <w:rPr>
          <w:rFonts w:ascii="ITC Avant Garde" w:hAnsi="ITC Avant Garde"/>
          <w:bCs/>
          <w:color w:val="000000" w:themeColor="text1"/>
          <w:sz w:val="22"/>
          <w:szCs w:val="22"/>
          <w:lang w:eastAsia="es-MX"/>
        </w:rPr>
        <w:t>El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79AE43D" w14:textId="77777777" w:rsidR="00B64FBC" w:rsidRPr="00217F7D" w:rsidRDefault="00B64FBC" w:rsidP="00217F7D">
      <w:pPr>
        <w:pStyle w:val="Prrafodelista"/>
        <w:numPr>
          <w:ilvl w:val="0"/>
          <w:numId w:val="3"/>
        </w:numPr>
        <w:suppressAutoHyphens/>
        <w:spacing w:before="240" w:after="240" w:line="276" w:lineRule="auto"/>
        <w:ind w:left="426" w:right="-62" w:hanging="426"/>
        <w:jc w:val="both"/>
        <w:rPr>
          <w:rFonts w:ascii="ITC Avant Garde" w:hAnsi="ITC Avant Garde"/>
          <w:sz w:val="22"/>
          <w:szCs w:val="22"/>
          <w:lang w:val="es-ES" w:eastAsia="ar-SA"/>
        </w:rPr>
      </w:pPr>
      <w:r w:rsidRPr="00217F7D">
        <w:rPr>
          <w:rFonts w:ascii="ITC Avant Garde" w:hAnsi="ITC Avant Garde" w:cs="Arial"/>
          <w:b/>
          <w:kern w:val="1"/>
          <w:sz w:val="22"/>
          <w:szCs w:val="22"/>
          <w:lang w:eastAsia="ar-SA"/>
        </w:rPr>
        <w:t>Estatuto Orgánico.</w:t>
      </w:r>
      <w:r w:rsidRPr="00217F7D">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fue modificado el 17 de octubre del mismo año</w:t>
      </w:r>
      <w:r w:rsidRPr="00217F7D">
        <w:rPr>
          <w:rFonts w:ascii="ITC Avant Garde" w:hAnsi="ITC Avant Garde"/>
          <w:sz w:val="22"/>
          <w:szCs w:val="22"/>
          <w:lang w:val="es-ES" w:eastAsia="ar-SA"/>
        </w:rPr>
        <w:t>.</w:t>
      </w:r>
    </w:p>
    <w:p w14:paraId="3F9BD621"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lang w:eastAsia="es-MX"/>
        </w:rPr>
      </w:pPr>
      <w:r w:rsidRPr="00217F7D">
        <w:rPr>
          <w:rFonts w:ascii="ITC Avant Garde" w:hAnsi="ITC Avant Garde"/>
          <w:b/>
          <w:sz w:val="22"/>
          <w:szCs w:val="22"/>
          <w:lang w:eastAsia="es-MX"/>
        </w:rPr>
        <w:t xml:space="preserve">Programa Anual de Uso y Aprovechamiento de bandas de frecuencias 2015. </w:t>
      </w:r>
      <w:r w:rsidRPr="00217F7D">
        <w:rPr>
          <w:rFonts w:ascii="ITC Avant Garde" w:hAnsi="ITC Avant Garde"/>
          <w:sz w:val="22"/>
          <w:szCs w:val="22"/>
          <w:lang w:eastAsia="es-MX"/>
        </w:rPr>
        <w:t>Con fecha 30 de diciembre de 2014 fue publicado en el DOF el Programa Anual de Uso y aprovechamiento de bandas de frecuencia 2015, mismo que fue modificado a través del Acuerdo publicado el 6 de abril de 2015 en el DOF (el “Programa Anual 2015”).</w:t>
      </w:r>
    </w:p>
    <w:p w14:paraId="3A8379B1"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217F7D">
        <w:rPr>
          <w:rFonts w:ascii="ITC Avant Garde" w:hAnsi="ITC Avant Garde"/>
          <w:b/>
          <w:sz w:val="22"/>
          <w:szCs w:val="22"/>
          <w:lang w:eastAsia="ar-SA"/>
        </w:rPr>
        <w:t xml:space="preserve">Lineamientos generales para el otorgamiento de las concesiones. </w:t>
      </w:r>
      <w:r w:rsidRPr="00217F7D">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18AADDB4"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217F7D">
        <w:rPr>
          <w:rFonts w:ascii="ITC Avant Garde" w:hAnsi="ITC Avant Garde"/>
          <w:b/>
          <w:bCs/>
          <w:color w:val="000000"/>
          <w:sz w:val="22"/>
          <w:szCs w:val="22"/>
          <w:lang w:eastAsia="es-MX"/>
        </w:rPr>
        <w:lastRenderedPageBreak/>
        <w:t xml:space="preserve">Solicitud </w:t>
      </w:r>
      <w:r w:rsidRPr="00217F7D">
        <w:rPr>
          <w:rFonts w:ascii="ITC Avant Garde" w:hAnsi="ITC Avant Garde"/>
          <w:b/>
          <w:sz w:val="22"/>
          <w:szCs w:val="22"/>
          <w:lang w:eastAsia="es-MX"/>
        </w:rPr>
        <w:t>de Concesión para uso social comunitaria</w:t>
      </w:r>
      <w:r w:rsidRPr="00217F7D">
        <w:rPr>
          <w:rFonts w:ascii="ITC Avant Garde" w:hAnsi="ITC Avant Garde"/>
          <w:sz w:val="22"/>
          <w:szCs w:val="22"/>
          <w:lang w:eastAsia="es-MX"/>
        </w:rPr>
        <w:t xml:space="preserve">. </w:t>
      </w:r>
      <w:r w:rsidRPr="00217F7D">
        <w:rPr>
          <w:rFonts w:ascii="ITC Avant Garde" w:hAnsi="ITC Avant Garde"/>
          <w:bCs/>
          <w:sz w:val="22"/>
          <w:szCs w:val="22"/>
        </w:rPr>
        <w:t xml:space="preserve">Mediante escrito presentado 26 de noviembre de 2015, </w:t>
      </w:r>
      <w:r w:rsidRPr="00217F7D">
        <w:rPr>
          <w:rFonts w:ascii="ITC Avant Garde" w:hAnsi="ITC Avant Garde"/>
          <w:bCs/>
          <w:noProof/>
          <w:sz w:val="22"/>
          <w:szCs w:val="22"/>
        </w:rPr>
        <w:t>LA CALENTANA LUVIMEX, A.C.,</w:t>
      </w:r>
      <w:r w:rsidRPr="00217F7D">
        <w:rPr>
          <w:rFonts w:ascii="ITC Avant Garde" w:hAnsi="ITC Avant Garde"/>
          <w:bCs/>
          <w:sz w:val="22"/>
          <w:szCs w:val="22"/>
        </w:rPr>
        <w:t xml:space="preserve"> (</w:t>
      </w:r>
      <w:r w:rsidRPr="00217F7D">
        <w:rPr>
          <w:rFonts w:ascii="ITC Avant Garde" w:hAnsi="ITC Avant Garde"/>
          <w:bCs/>
          <w:noProof/>
          <w:sz w:val="22"/>
          <w:szCs w:val="22"/>
        </w:rPr>
        <w:t>la “solicitante</w:t>
      </w:r>
      <w:r w:rsidRPr="00217F7D">
        <w:rPr>
          <w:rFonts w:ascii="ITC Avant Garde" w:hAnsi="ITC Avant Garde"/>
          <w:bCs/>
          <w:sz w:val="22"/>
          <w:szCs w:val="22"/>
        </w:rPr>
        <w:t xml:space="preserve">”), formuló por conducto de su representante legal ante el Instituto, una solicitud para la obtención de una concesión para uso social comunitaria, en la localidad de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Estado de México, al amparo del Programa Anual 2015, para la instalación y operación de la frecuencia 96.5 MHz en la banda de Frecuencia Modulada o FM (“Solicitud de Concesión”).</w:t>
      </w:r>
    </w:p>
    <w:p w14:paraId="42089BFA"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217F7D">
        <w:rPr>
          <w:rFonts w:ascii="ITC Avant Garde" w:hAnsi="ITC Avant Garde"/>
          <w:b/>
          <w:bCs/>
          <w:color w:val="000000"/>
          <w:sz w:val="22"/>
          <w:szCs w:val="22"/>
          <w:lang w:eastAsia="es-MX"/>
        </w:rPr>
        <w:t xml:space="preserve">Alcance </w:t>
      </w:r>
      <w:r w:rsidRPr="00217F7D">
        <w:rPr>
          <w:rFonts w:ascii="ITC Avant Garde" w:hAnsi="ITC Avant Garde"/>
          <w:b/>
          <w:bCs/>
          <w:sz w:val="22"/>
          <w:szCs w:val="22"/>
          <w:lang w:val="es-ES"/>
        </w:rPr>
        <w:t xml:space="preserve">a la solicitud. </w:t>
      </w:r>
      <w:r w:rsidRPr="00217F7D">
        <w:rPr>
          <w:rFonts w:ascii="ITC Avant Garde" w:hAnsi="ITC Avant Garde"/>
          <w:bCs/>
          <w:sz w:val="22"/>
          <w:szCs w:val="22"/>
          <w:lang w:val="es-ES"/>
        </w:rPr>
        <w:t xml:space="preserve">Mediante escrito presentado ante la oficialía de partes de este Instituto el 23 de febrero de 2016, la solicitante presentó documentación adicional, con la cual quedó integrada en su totalidad la Solicitud de Concesión para uso social </w:t>
      </w:r>
      <w:proofErr w:type="gramStart"/>
      <w:r w:rsidRPr="00217F7D">
        <w:rPr>
          <w:rFonts w:ascii="ITC Avant Garde" w:hAnsi="ITC Avant Garde"/>
          <w:bCs/>
          <w:sz w:val="22"/>
          <w:szCs w:val="22"/>
          <w:lang w:val="es-ES"/>
        </w:rPr>
        <w:t>comunitaria</w:t>
      </w:r>
      <w:proofErr w:type="gramEnd"/>
      <w:r w:rsidRPr="00217F7D">
        <w:rPr>
          <w:rFonts w:ascii="ITC Avant Garde" w:hAnsi="ITC Avant Garde"/>
          <w:bCs/>
          <w:sz w:val="22"/>
          <w:szCs w:val="22"/>
          <w:lang w:val="es-ES"/>
        </w:rPr>
        <w:t>.</w:t>
      </w:r>
    </w:p>
    <w:p w14:paraId="4BAEF161" w14:textId="21D26538" w:rsidR="00B64FBC" w:rsidRPr="00217F7D" w:rsidRDefault="00B64FBC" w:rsidP="00217F7D">
      <w:pPr>
        <w:pStyle w:val="NormalWeb"/>
        <w:numPr>
          <w:ilvl w:val="0"/>
          <w:numId w:val="3"/>
        </w:numPr>
        <w:spacing w:before="240" w:after="240" w:line="276" w:lineRule="auto"/>
        <w:ind w:left="426" w:hanging="426"/>
        <w:jc w:val="both"/>
        <w:rPr>
          <w:rFonts w:ascii="ITC Avant Garde" w:hAnsi="ITC Avant Garde"/>
          <w:color w:val="000000"/>
          <w:sz w:val="22"/>
          <w:szCs w:val="22"/>
        </w:rPr>
      </w:pPr>
      <w:r w:rsidRPr="00217F7D">
        <w:rPr>
          <w:rFonts w:ascii="ITC Avant Garde" w:hAnsi="ITC Avant Garde"/>
          <w:b/>
          <w:sz w:val="22"/>
          <w:szCs w:val="22"/>
          <w:lang w:eastAsia="es-MX"/>
        </w:rPr>
        <w:t xml:space="preserve">Solicitud de opinión técnica a la Secretaría de Comunicaciones y Transportes. </w:t>
      </w:r>
      <w:r w:rsidRPr="00217F7D">
        <w:rPr>
          <w:rFonts w:ascii="ITC Avant Garde" w:hAnsi="ITC Avant Garde"/>
          <w:bCs/>
          <w:sz w:val="22"/>
          <w:szCs w:val="22"/>
          <w:lang w:eastAsia="en-US"/>
        </w:rPr>
        <w:t>Mediante oficio IFT/223/UCS/456/2016 notificado en fecha 18 de marzo de 2016, la Unidad de Concesiones y Servicios solicitó a la Secretaría de Comunicaciones y Transportes (la “Secretaría”) la emisión de la opinión técnica a que se refieren los artículos 28 párrafo décimo séptimo de la Constitución Política de los Estados Unidos Mexicanos y 9 fracción I de la Ley Federal de Telecomunicaciones y Radiodifusión</w:t>
      </w:r>
      <w:r w:rsidR="00BB14E6" w:rsidRPr="00217F7D">
        <w:rPr>
          <w:rFonts w:ascii="ITC Avant Garde" w:hAnsi="ITC Avant Garde"/>
          <w:bCs/>
          <w:sz w:val="22"/>
          <w:szCs w:val="22"/>
          <w:lang w:eastAsia="en-US"/>
        </w:rPr>
        <w:t xml:space="preserve"> (la “Ley”)</w:t>
      </w:r>
      <w:r w:rsidRPr="00217F7D">
        <w:rPr>
          <w:rFonts w:ascii="ITC Avant Garde" w:hAnsi="ITC Avant Garde"/>
          <w:bCs/>
          <w:sz w:val="22"/>
          <w:szCs w:val="22"/>
          <w:lang w:eastAsia="en-US"/>
        </w:rPr>
        <w:t>, relativa al otorgamiento de concesiones en materia de telecomunicaciones y radiodifusión.</w:t>
      </w:r>
    </w:p>
    <w:p w14:paraId="6664D34D"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bCs/>
          <w:color w:val="000000"/>
          <w:sz w:val="22"/>
          <w:szCs w:val="22"/>
          <w:lang w:eastAsia="es-MX"/>
        </w:rPr>
      </w:pPr>
      <w:r w:rsidRPr="00217F7D">
        <w:rPr>
          <w:rFonts w:ascii="ITC Avant Garde" w:hAnsi="ITC Avant Garde"/>
          <w:b/>
          <w:bCs/>
          <w:color w:val="000000" w:themeColor="text1"/>
          <w:sz w:val="22"/>
          <w:szCs w:val="22"/>
          <w:lang w:eastAsia="es-MX"/>
        </w:rPr>
        <w:t xml:space="preserve">Solicitud de opinión a la Unidad de Medios y Contenidos Audiovisuales. </w:t>
      </w:r>
      <w:r w:rsidRPr="00217F7D">
        <w:rPr>
          <w:rFonts w:ascii="ITC Avant Garde" w:hAnsi="ITC Avant Garde"/>
          <w:bCs/>
          <w:color w:val="000000" w:themeColor="text1"/>
          <w:sz w:val="22"/>
          <w:szCs w:val="22"/>
          <w:lang w:eastAsia="es-MX"/>
        </w:rPr>
        <w:t xml:space="preserve">Por oficio </w:t>
      </w:r>
      <w:r w:rsidRPr="00217F7D">
        <w:rPr>
          <w:rFonts w:ascii="ITC Avant Garde" w:hAnsi="ITC Avant Garde"/>
          <w:bCs/>
          <w:sz w:val="22"/>
          <w:szCs w:val="22"/>
        </w:rPr>
        <w:t>IFT/223/UCS/457/2016 notificado en fecha 18 de marzo de 2016, la Unidad de Concesiones y Servicios solicitó a la Unidad de Medios y Contenidos Audiovisuales la opinión a que se refiere la fracción I del artículo 34 del Estatuto Orgánico.</w:t>
      </w:r>
    </w:p>
    <w:p w14:paraId="550F0F32" w14:textId="77777777" w:rsidR="00B64FBC" w:rsidRPr="00217F7D" w:rsidRDefault="00B64FBC" w:rsidP="00217F7D">
      <w:pPr>
        <w:pStyle w:val="Prrafodelista"/>
        <w:numPr>
          <w:ilvl w:val="0"/>
          <w:numId w:val="3"/>
        </w:numPr>
        <w:spacing w:before="240" w:after="240" w:line="276" w:lineRule="auto"/>
        <w:ind w:left="426" w:hanging="426"/>
        <w:jc w:val="both"/>
        <w:rPr>
          <w:rFonts w:ascii="ITC Avant Garde" w:hAnsi="ITC Avant Garde"/>
          <w:sz w:val="22"/>
          <w:szCs w:val="22"/>
          <w:lang w:eastAsia="es-MX"/>
        </w:rPr>
      </w:pPr>
      <w:r w:rsidRPr="00217F7D">
        <w:rPr>
          <w:rFonts w:ascii="ITC Avant Garde" w:hAnsi="ITC Avant Garde"/>
          <w:b/>
          <w:bCs/>
          <w:color w:val="000000" w:themeColor="text1"/>
          <w:sz w:val="22"/>
          <w:szCs w:val="22"/>
          <w:lang w:eastAsia="es-MX"/>
        </w:rPr>
        <w:t>Opinión de la Unidad de Medios y Contenidos Audiovisuales.</w:t>
      </w:r>
      <w:r w:rsidRPr="00217F7D">
        <w:rPr>
          <w:rFonts w:ascii="ITC Avant Garde" w:hAnsi="ITC Avant Garde"/>
          <w:bCs/>
          <w:color w:val="000000" w:themeColor="text1"/>
          <w:sz w:val="22"/>
          <w:szCs w:val="22"/>
          <w:lang w:eastAsia="es-MX"/>
        </w:rPr>
        <w:t xml:space="preserve"> Mediante oficio IFT/224/UMCA/261/2016 de fecha 10 de mayo de 2016, la Unidad de Medios y Contenidos Audiovisuales emitió la opinión correspondiente para la solicitud de mérito. </w:t>
      </w:r>
    </w:p>
    <w:p w14:paraId="1364F4AF" w14:textId="77777777" w:rsidR="00217F7D" w:rsidRPr="00217F7D" w:rsidRDefault="00B64FBC" w:rsidP="00217F7D">
      <w:pPr>
        <w:pStyle w:val="Prrafodelista"/>
        <w:numPr>
          <w:ilvl w:val="0"/>
          <w:numId w:val="3"/>
        </w:numPr>
        <w:spacing w:before="240" w:after="240" w:line="276" w:lineRule="auto"/>
        <w:ind w:left="426" w:hanging="426"/>
        <w:jc w:val="both"/>
        <w:rPr>
          <w:rFonts w:ascii="ITC Avant Garde" w:hAnsi="ITC Avant Garde"/>
          <w:bCs/>
          <w:color w:val="000000" w:themeColor="text1"/>
          <w:lang w:eastAsia="es-MX"/>
        </w:rPr>
      </w:pPr>
      <w:r w:rsidRPr="00217F7D">
        <w:rPr>
          <w:rFonts w:ascii="ITC Avant Garde" w:hAnsi="ITC Avant Garde"/>
          <w:b/>
          <w:bCs/>
          <w:color w:val="000000" w:themeColor="text1"/>
          <w:lang w:eastAsia="es-MX"/>
        </w:rPr>
        <w:t xml:space="preserve">Manifestaciones en materia de </w:t>
      </w:r>
      <w:r w:rsidRPr="00217F7D">
        <w:rPr>
          <w:rFonts w:ascii="ITC Avant Garde" w:hAnsi="ITC Avant Garde"/>
          <w:b/>
          <w:bCs/>
          <w:color w:val="000000" w:themeColor="text1"/>
          <w:sz w:val="22"/>
          <w:szCs w:val="22"/>
          <w:lang w:eastAsia="es-MX"/>
        </w:rPr>
        <w:t>Competencia</w:t>
      </w:r>
      <w:r w:rsidRPr="00217F7D">
        <w:rPr>
          <w:rFonts w:ascii="ITC Avant Garde" w:hAnsi="ITC Avant Garde"/>
          <w:b/>
          <w:bCs/>
          <w:color w:val="000000" w:themeColor="text1"/>
          <w:lang w:eastAsia="es-MX"/>
        </w:rPr>
        <w:t xml:space="preserve"> de Económica</w:t>
      </w:r>
      <w:r w:rsidR="007E1788" w:rsidRPr="00217F7D">
        <w:rPr>
          <w:rFonts w:ascii="ITC Avant Garde" w:hAnsi="ITC Avant Garde"/>
          <w:bCs/>
          <w:color w:val="000000" w:themeColor="text1"/>
          <w:lang w:eastAsia="es-MX"/>
        </w:rPr>
        <w:t>. El día 13 de mayo de 2016</w:t>
      </w:r>
      <w:r w:rsidRPr="00217F7D">
        <w:rPr>
          <w:rFonts w:ascii="ITC Avant Garde" w:hAnsi="ITC Avant Garde"/>
          <w:bCs/>
          <w:color w:val="000000" w:themeColor="text1"/>
          <w:lang w:eastAsia="es-MX"/>
        </w:rPr>
        <w:t xml:space="preserve"> la solicitante realizó diversas manifestaciones en el sentido de </w:t>
      </w:r>
      <w:r w:rsidRPr="00217F7D">
        <w:rPr>
          <w:rFonts w:ascii="ITC Avant Garde" w:hAnsi="ITC Avant Garde" w:cs="Tahoma"/>
          <w:bCs/>
          <w:color w:val="000000"/>
          <w:lang w:eastAsia="es-MX"/>
        </w:rPr>
        <w:t>que ninguno de los integrantes pertenecientes a la asociación civil tiene vínculo alguno con alguna otra radiodifusora de la región o del país; así como ningún interés o relación de tipo económico, laboral ni de parentesco consanguíneo o por afinidad con algún titular de concesiones o permisos vigentes en materia de telecomunicaciones o radiodifusión.</w:t>
      </w:r>
    </w:p>
    <w:p w14:paraId="10CACEBD" w14:textId="77777777" w:rsidR="00217F7D" w:rsidRPr="00217F7D" w:rsidRDefault="00B64FBC" w:rsidP="00217F7D">
      <w:pPr>
        <w:spacing w:before="240" w:after="240"/>
        <w:jc w:val="both"/>
        <w:rPr>
          <w:rFonts w:ascii="ITC Avant Garde" w:hAnsi="ITC Avant Garde"/>
          <w:bCs/>
          <w:color w:val="000000" w:themeColor="text1"/>
          <w:lang w:eastAsia="es-MX"/>
        </w:rPr>
      </w:pPr>
      <w:r w:rsidRPr="00217F7D">
        <w:rPr>
          <w:rFonts w:ascii="ITC Avant Garde" w:hAnsi="ITC Avant Garde"/>
          <w:bCs/>
          <w:color w:val="000000" w:themeColor="text1"/>
          <w:lang w:eastAsia="es-MX"/>
        </w:rPr>
        <w:lastRenderedPageBreak/>
        <w:t>En virtud de los Antecedentes referidos y,</w:t>
      </w:r>
    </w:p>
    <w:p w14:paraId="2C542F32" w14:textId="77777777" w:rsidR="00217F7D" w:rsidRPr="00217F7D" w:rsidRDefault="00B64FBC" w:rsidP="00217F7D">
      <w:pPr>
        <w:pStyle w:val="Ttulo2"/>
        <w:spacing w:before="240" w:after="240"/>
        <w:jc w:val="center"/>
        <w:rPr>
          <w:rFonts w:ascii="ITC Avant Garde" w:eastAsia="Times New Roman" w:hAnsi="ITC Avant Garde"/>
          <w:b/>
          <w:color w:val="000000" w:themeColor="text1"/>
          <w:lang w:eastAsia="es-MX"/>
        </w:rPr>
      </w:pPr>
      <w:r w:rsidRPr="00217F7D">
        <w:rPr>
          <w:rFonts w:ascii="ITC Avant Garde" w:hAnsi="ITC Avant Garde"/>
          <w:b/>
          <w:color w:val="000000" w:themeColor="text1"/>
          <w:sz w:val="22"/>
          <w:szCs w:val="22"/>
        </w:rPr>
        <w:t>CONSIDERANDO</w:t>
      </w:r>
    </w:p>
    <w:p w14:paraId="7C7AD4F6" w14:textId="77777777" w:rsidR="00217F7D" w:rsidRPr="00217F7D" w:rsidRDefault="00B64FBC" w:rsidP="00217F7D">
      <w:pPr>
        <w:autoSpaceDE w:val="0"/>
        <w:autoSpaceDN w:val="0"/>
        <w:adjustRightInd w:val="0"/>
        <w:spacing w:before="240" w:after="240"/>
        <w:jc w:val="both"/>
        <w:rPr>
          <w:rFonts w:ascii="ITC Avant Garde" w:hAnsi="ITC Avant Garde"/>
          <w:bCs/>
          <w:lang w:val="es-ES"/>
        </w:rPr>
      </w:pPr>
      <w:r w:rsidRPr="00217F7D">
        <w:rPr>
          <w:rFonts w:ascii="ITC Avant Garde" w:eastAsia="Times New Roman" w:hAnsi="ITC Avant Garde"/>
          <w:b/>
          <w:kern w:val="1"/>
          <w:lang w:val="es-ES" w:eastAsia="ar-SA"/>
        </w:rPr>
        <w:t>PRIMERO.-</w:t>
      </w:r>
      <w:r w:rsidRPr="00217F7D">
        <w:rPr>
          <w:rFonts w:ascii="ITC Avant Garde" w:hAnsi="ITC Avant Garde"/>
          <w:b/>
          <w:bCs/>
        </w:rPr>
        <w:t xml:space="preserve"> Ámbito</w:t>
      </w:r>
      <w:r w:rsidRPr="00217F7D">
        <w:rPr>
          <w:rFonts w:ascii="ITC Avant Garde" w:hAnsi="ITC Avant Garde"/>
          <w:bCs/>
        </w:rPr>
        <w:t xml:space="preserve"> </w:t>
      </w:r>
      <w:r w:rsidRPr="00217F7D">
        <w:rPr>
          <w:rFonts w:ascii="ITC Avant Garde" w:hAnsi="ITC Avant Garde"/>
          <w:b/>
          <w:bCs/>
        </w:rPr>
        <w:t>Competencial.</w:t>
      </w:r>
      <w:r w:rsidRPr="00217F7D">
        <w:rPr>
          <w:rFonts w:ascii="ITC Avant Garde" w:hAnsi="ITC Avant Garde"/>
          <w:bCs/>
        </w:rPr>
        <w:t xml:space="preserve"> Conforme lo dispone el artículo 28 párrafo décimo quinto de la Constitución Política de los Estados Unidos Mexicanos (la “Constitución”), e</w:t>
      </w:r>
      <w:r w:rsidRPr="00217F7D">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B8F1DF0" w14:textId="77777777" w:rsidR="00217F7D" w:rsidRPr="00217F7D" w:rsidRDefault="00B64FBC" w:rsidP="00217F7D">
      <w:pPr>
        <w:tabs>
          <w:tab w:val="left" w:pos="1418"/>
        </w:tabs>
        <w:autoSpaceDE w:val="0"/>
        <w:autoSpaceDN w:val="0"/>
        <w:adjustRightInd w:val="0"/>
        <w:spacing w:before="240" w:after="240"/>
        <w:jc w:val="both"/>
        <w:rPr>
          <w:rFonts w:ascii="ITC Avant Garde" w:hAnsi="ITC Avant Garde"/>
          <w:bCs/>
        </w:rPr>
      </w:pPr>
      <w:r w:rsidRPr="00217F7D">
        <w:rPr>
          <w:rFonts w:ascii="ITC Avant Garde" w:hAnsi="ITC Avant Garde"/>
          <w:bCs/>
        </w:rPr>
        <w:t xml:space="preserve">Asimismo, </w:t>
      </w:r>
      <w:r w:rsidRPr="00217F7D">
        <w:rPr>
          <w:rFonts w:ascii="ITC Avant Garde" w:eastAsia="Times New Roman" w:hAnsi="ITC Avant Garde"/>
          <w:bCs/>
          <w:kern w:val="1"/>
          <w:lang w:eastAsia="ar-SA"/>
        </w:rPr>
        <w:t xml:space="preserve">el párrafo décimo sexto del artículo 28 de la Constitución establece que el </w:t>
      </w:r>
      <w:r w:rsidRPr="00217F7D">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217F7D">
        <w:rPr>
          <w:rFonts w:ascii="ITC Avant Garde" w:hAnsi="ITC Avant Garde"/>
          <w:bCs/>
        </w:rPr>
        <w:t>concesionamiento</w:t>
      </w:r>
      <w:proofErr w:type="spellEnd"/>
      <w:r w:rsidRPr="00217F7D">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B935954"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lang w:val="es-ES"/>
        </w:rPr>
        <w:t xml:space="preserve">Por su parte, el párrafo décimo séptimo del artículo 28 de la Constitución dispone que </w:t>
      </w:r>
      <w:r w:rsidRPr="00217F7D">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7A78E9A0" w14:textId="77777777" w:rsidR="00217F7D" w:rsidRPr="00217F7D" w:rsidRDefault="00B64FBC" w:rsidP="00217F7D">
      <w:pPr>
        <w:autoSpaceDE w:val="0"/>
        <w:autoSpaceDN w:val="0"/>
        <w:adjustRightInd w:val="0"/>
        <w:spacing w:before="240" w:after="240"/>
        <w:jc w:val="both"/>
        <w:rPr>
          <w:rFonts w:ascii="ITC Avant Garde" w:hAnsi="ITC Avant Garde" w:cs="Tahoma"/>
          <w:bCs/>
          <w:lang w:eastAsia="es-MX"/>
        </w:rPr>
      </w:pPr>
      <w:r w:rsidRPr="00217F7D">
        <w:rPr>
          <w:rFonts w:ascii="ITC Avant Garde" w:hAnsi="ITC Avant Garde" w:cs="Tahoma"/>
          <w:bCs/>
          <w:lang w:eastAsia="es-MX"/>
        </w:rPr>
        <w:t xml:space="preserve">De igual forma, conforme a lo establecido en los artículos 15 fracción IV y 17 fracción I de la Ley </w:t>
      </w:r>
      <w:r w:rsidRPr="00217F7D">
        <w:rPr>
          <w:rFonts w:ascii="ITC Avant Garde" w:hAnsi="ITC Avant Garde"/>
          <w:bCs/>
          <w:lang w:eastAsia="es-MX"/>
        </w:rPr>
        <w:t xml:space="preserve">y </w:t>
      </w:r>
      <w:r w:rsidRPr="00217F7D">
        <w:rPr>
          <w:rFonts w:ascii="ITC Avant Garde" w:hAnsi="ITC Avant Garde" w:cs="Tahoma"/>
          <w:bCs/>
          <w:lang w:eastAsia="es-MX"/>
        </w:rPr>
        <w:t>6 fracciones I y XXXVII del Estatuto Orgánico</w:t>
      </w:r>
      <w:r w:rsidRPr="00217F7D">
        <w:rPr>
          <w:rFonts w:ascii="ITC Avant Garde" w:hAnsi="ITC Avant Garde"/>
          <w:bCs/>
          <w:lang w:eastAsia="es-MX"/>
        </w:rPr>
        <w:t xml:space="preserve">, </w:t>
      </w:r>
      <w:r w:rsidRPr="00217F7D">
        <w:rPr>
          <w:rFonts w:ascii="ITC Avant Garde" w:hAnsi="ITC Avant Garde" w:cs="Tahoma"/>
          <w:bCs/>
          <w:lang w:eastAsia="es-MX"/>
        </w:rPr>
        <w:t>corresponde al Pleno del Instituto la facultad de otorgar las concesiones previstas en dicho ordenamiento legal.</w:t>
      </w:r>
    </w:p>
    <w:p w14:paraId="350EB3ED"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cs="Tahoma"/>
          <w:bCs/>
          <w:lang w:eastAsia="es-MX"/>
        </w:rPr>
        <w:t xml:space="preserve">Asimismo, conforme al artículo 32 del Estatuto Orgánico </w:t>
      </w:r>
      <w:r w:rsidRPr="00217F7D">
        <w:rPr>
          <w:rFonts w:ascii="ITC Avant Garde" w:hAnsi="ITC Avant Garde"/>
          <w:bCs/>
        </w:rPr>
        <w:t xml:space="preserve">corresponden originariamente a </w:t>
      </w:r>
      <w:r w:rsidRPr="00217F7D">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217F7D">
        <w:rPr>
          <w:rFonts w:ascii="ITC Avant Garde" w:hAnsi="ITC Avant Garde"/>
          <w:bCs/>
        </w:rPr>
        <w:t xml:space="preserve"> </w:t>
      </w:r>
      <w:r w:rsidRPr="00217F7D">
        <w:rPr>
          <w:rFonts w:ascii="ITC Avant Garde" w:hAnsi="ITC Avant Garde" w:cs="Tahoma"/>
          <w:bCs/>
          <w:lang w:val="es-ES_tradnl" w:eastAsia="es-MX"/>
        </w:rPr>
        <w:t>tramitar y evaluar las solicitudes para el otorgamiento de concesiones en materia de radiodifusión para someterlas a consideración del Pleno</w:t>
      </w:r>
      <w:r w:rsidRPr="00217F7D">
        <w:rPr>
          <w:rFonts w:ascii="ITC Avant Garde" w:hAnsi="ITC Avant Garde" w:cs="Tahoma"/>
          <w:bCs/>
          <w:lang w:eastAsia="es-MX"/>
        </w:rPr>
        <w:t>.</w:t>
      </w:r>
    </w:p>
    <w:p w14:paraId="3842485F"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217F7D">
        <w:rPr>
          <w:rFonts w:ascii="ITC Avant Garde" w:hAnsi="ITC Avant Garde" w:cs="Tahoma"/>
          <w:bCs/>
          <w:lang w:eastAsia="es-MX"/>
        </w:rPr>
        <w:t>para otorgar las concesiones previstas en la Ley</w:t>
      </w:r>
      <w:r w:rsidRPr="00217F7D">
        <w:rPr>
          <w:rFonts w:ascii="ITC Avant Garde" w:hAnsi="ITC Avant Garde"/>
          <w:bCs/>
        </w:rPr>
        <w:t>, el Pleno, órgano máximo de gobierno y decisión del Instituto, se encuentra plenamente facultado para resolver sobre el otorgamiento de concesiones para uso social comunitaria.</w:t>
      </w:r>
    </w:p>
    <w:p w14:paraId="49CFD23E" w14:textId="77777777" w:rsidR="00217F7D" w:rsidRPr="00217F7D" w:rsidRDefault="00B64FBC" w:rsidP="00217F7D">
      <w:pPr>
        <w:autoSpaceDE w:val="0"/>
        <w:autoSpaceDN w:val="0"/>
        <w:adjustRightInd w:val="0"/>
        <w:spacing w:before="240" w:after="240"/>
        <w:jc w:val="both"/>
        <w:rPr>
          <w:rFonts w:ascii="ITC Avant Garde" w:hAnsi="ITC Avant Garde" w:cs="Tahoma"/>
          <w:bCs/>
          <w:color w:val="000000"/>
          <w:lang w:eastAsia="es-MX"/>
        </w:rPr>
      </w:pPr>
      <w:r w:rsidRPr="00217F7D">
        <w:rPr>
          <w:rFonts w:ascii="ITC Avant Garde" w:eastAsia="Times New Roman" w:hAnsi="ITC Avant Garde"/>
          <w:b/>
          <w:kern w:val="1"/>
          <w:lang w:val="es-ES" w:eastAsia="ar-SA"/>
        </w:rPr>
        <w:t>SEGUNDO</w:t>
      </w:r>
      <w:r w:rsidRPr="00217F7D">
        <w:rPr>
          <w:rFonts w:ascii="ITC Avant Garde" w:eastAsia="Times New Roman" w:hAnsi="ITC Avant Garde"/>
          <w:b/>
          <w:kern w:val="1"/>
          <w:lang w:eastAsia="ar-SA"/>
        </w:rPr>
        <w:t>.- Marco jurídico aplicable.</w:t>
      </w:r>
      <w:r w:rsidRPr="00217F7D">
        <w:rPr>
          <w:rFonts w:ascii="ITC Avant Garde" w:hAnsi="ITC Avant Garde" w:cs="Tahoma"/>
          <w:bCs/>
          <w:color w:val="000000"/>
          <w:lang w:eastAsia="es-MX"/>
        </w:rPr>
        <w:t xml:space="preserve"> El artículo 28 de la Constitución, párrafos décimo séptimo y décimo octavo establecen, de manera respectiva, los tipos de concesiones en materia de telecomunicaciones y radiodifusión, así como los mecanismos para su otorgamiento. </w:t>
      </w:r>
    </w:p>
    <w:p w14:paraId="4A916485" w14:textId="77777777" w:rsidR="00217F7D" w:rsidRPr="00217F7D" w:rsidRDefault="00B64FBC" w:rsidP="00217F7D">
      <w:pPr>
        <w:spacing w:before="240" w:after="240"/>
        <w:ind w:right="-142"/>
        <w:jc w:val="both"/>
        <w:rPr>
          <w:rFonts w:ascii="ITC Avant Garde" w:hAnsi="ITC Avant Garde" w:cs="Tahoma"/>
          <w:bCs/>
          <w:color w:val="000000"/>
          <w:lang w:eastAsia="es-MX"/>
        </w:rPr>
      </w:pPr>
      <w:r w:rsidRPr="00217F7D">
        <w:rPr>
          <w:rFonts w:ascii="ITC Avant Garde"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20CF936F" w14:textId="44C166CB" w:rsidR="00B64FBC" w:rsidRPr="00217F7D" w:rsidRDefault="00B64FBC" w:rsidP="00217F7D">
      <w:pPr>
        <w:pStyle w:val="Texto"/>
        <w:spacing w:before="240" w:after="240" w:line="276" w:lineRule="auto"/>
        <w:ind w:left="567" w:right="615" w:firstLine="6"/>
        <w:rPr>
          <w:rFonts w:ascii="ITC Avant Garde" w:hAnsi="ITC Avant Garde"/>
          <w:sz w:val="19"/>
          <w:szCs w:val="19"/>
        </w:rPr>
      </w:pPr>
      <w:r w:rsidRPr="00217F7D">
        <w:rPr>
          <w:rFonts w:ascii="ITC Avant Garde" w:hAnsi="ITC Avant Garde"/>
          <w:sz w:val="19"/>
          <w:szCs w:val="19"/>
        </w:rPr>
        <w:t>“</w:t>
      </w:r>
      <w:r w:rsidRPr="00217F7D">
        <w:rPr>
          <w:rFonts w:ascii="ITC Avant Garde" w:hAnsi="ITC Avant Garde"/>
          <w:b/>
          <w:sz w:val="19"/>
          <w:szCs w:val="19"/>
        </w:rPr>
        <w:t>Artículo 28.</w:t>
      </w:r>
      <w:r w:rsidRPr="00217F7D">
        <w:rPr>
          <w:rFonts w:ascii="ITC Avant Garde" w:hAnsi="ITC Avant Garde"/>
          <w:sz w:val="19"/>
          <w:szCs w:val="19"/>
        </w:rPr>
        <w:t xml:space="preserve"> …</w:t>
      </w:r>
    </w:p>
    <w:p w14:paraId="5657CB7C" w14:textId="77777777" w:rsidR="00B64FBC" w:rsidRPr="00217F7D" w:rsidRDefault="00B64FBC" w:rsidP="00217F7D">
      <w:pPr>
        <w:pStyle w:val="Texto"/>
        <w:spacing w:before="240" w:after="240" w:line="276" w:lineRule="auto"/>
        <w:ind w:left="567" w:right="615" w:firstLine="6"/>
        <w:rPr>
          <w:rFonts w:ascii="ITC Avant Garde" w:hAnsi="ITC Avant Garde"/>
          <w:sz w:val="19"/>
          <w:szCs w:val="19"/>
        </w:rPr>
      </w:pPr>
      <w:r w:rsidRPr="00217F7D">
        <w:rPr>
          <w:rFonts w:ascii="ITC Avant Garde" w:hAnsi="ITC Avant Garde"/>
          <w:sz w:val="19"/>
          <w:szCs w:val="19"/>
        </w:rPr>
        <w:t>….</w:t>
      </w:r>
    </w:p>
    <w:p w14:paraId="32F73567" w14:textId="77777777" w:rsidR="00B64FBC" w:rsidRPr="00217F7D" w:rsidRDefault="00B64FBC" w:rsidP="00217F7D">
      <w:pPr>
        <w:pStyle w:val="Texto"/>
        <w:spacing w:before="240" w:after="240" w:line="276" w:lineRule="auto"/>
        <w:ind w:left="567" w:right="615" w:firstLine="6"/>
        <w:rPr>
          <w:rFonts w:ascii="ITC Avant Garde" w:hAnsi="ITC Avant Garde"/>
          <w:sz w:val="19"/>
          <w:szCs w:val="19"/>
        </w:rPr>
      </w:pPr>
      <w:r w:rsidRPr="00217F7D">
        <w:rPr>
          <w:rFonts w:ascii="ITC Avant Garde" w:hAnsi="ITC Avant Garde"/>
          <w:sz w:val="19"/>
          <w:szCs w:val="19"/>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217F7D">
        <w:rPr>
          <w:rFonts w:ascii="ITC Avant Garde" w:hAnsi="ITC Avant Garde"/>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217F7D">
        <w:rPr>
          <w:rFonts w:ascii="ITC Avant Garde" w:hAnsi="ITC Avant Garde"/>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51B866F0" w14:textId="77777777" w:rsidR="00217F7D" w:rsidRPr="00217F7D" w:rsidRDefault="00B64FBC" w:rsidP="00217F7D">
      <w:pPr>
        <w:autoSpaceDE w:val="0"/>
        <w:autoSpaceDN w:val="0"/>
        <w:adjustRightInd w:val="0"/>
        <w:spacing w:before="240" w:after="240"/>
        <w:ind w:left="567"/>
        <w:jc w:val="both"/>
        <w:rPr>
          <w:rFonts w:ascii="ITC Avant Garde" w:eastAsiaTheme="minorHAnsi" w:hAnsi="ITC Avant Garde" w:cs="Arial"/>
          <w:bCs/>
          <w:color w:val="000000"/>
          <w:sz w:val="19"/>
          <w:szCs w:val="19"/>
        </w:rPr>
      </w:pPr>
      <w:r w:rsidRPr="00217F7D">
        <w:rPr>
          <w:rFonts w:ascii="ITC Avant Garde" w:eastAsiaTheme="minorHAnsi" w:hAnsi="ITC Avant Garde" w:cs="Arial"/>
          <w:bCs/>
          <w:color w:val="000000"/>
          <w:sz w:val="19"/>
          <w:szCs w:val="19"/>
        </w:rPr>
        <w:t>[Énfasis añadido]</w:t>
      </w:r>
    </w:p>
    <w:p w14:paraId="2159078E" w14:textId="77777777" w:rsidR="00217F7D" w:rsidRPr="00217F7D" w:rsidRDefault="00B64FBC" w:rsidP="00217F7D">
      <w:pPr>
        <w:spacing w:before="240" w:after="240"/>
        <w:ind w:right="-144"/>
        <w:jc w:val="both"/>
        <w:rPr>
          <w:rFonts w:ascii="ITC Avant Garde" w:hAnsi="ITC Avant Garde"/>
          <w:bCs/>
          <w:color w:val="000000"/>
        </w:rPr>
      </w:pPr>
      <w:r w:rsidRPr="00217F7D">
        <w:rPr>
          <w:rFonts w:ascii="ITC Avant Garde" w:hAnsi="ITC Avant Garde"/>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w:t>
      </w:r>
      <w:r w:rsidRPr="00217F7D">
        <w:rPr>
          <w:rFonts w:ascii="ITC Avant Garde" w:hAnsi="ITC Avant Garde"/>
          <w:bCs/>
          <w:color w:val="000000"/>
        </w:rPr>
        <w:lastRenderedPageBreak/>
        <w:t xml:space="preserve">mismas se otorgarán bajo el mecanismo de asignación directa y sin fines de lucro conforme a lo previsto por la ley de la materia. </w:t>
      </w:r>
    </w:p>
    <w:p w14:paraId="252DB4CE" w14:textId="77777777" w:rsidR="00217F7D" w:rsidRPr="00217F7D" w:rsidRDefault="00B64FBC" w:rsidP="00217F7D">
      <w:pPr>
        <w:spacing w:before="240" w:after="240"/>
        <w:ind w:right="-144"/>
        <w:jc w:val="both"/>
        <w:rPr>
          <w:rFonts w:ascii="ITC Avant Garde" w:hAnsi="ITC Avant Garde"/>
          <w:bCs/>
          <w:color w:val="000000"/>
        </w:rPr>
      </w:pPr>
      <w:r w:rsidRPr="00217F7D">
        <w:rPr>
          <w:rFonts w:ascii="ITC Avant Garde" w:hAnsi="ITC Avant Garde"/>
          <w:bCs/>
          <w:color w:val="000000"/>
        </w:rPr>
        <w:t xml:space="preserve">A continuación se realiza la transcripción del párrafo en comento: </w:t>
      </w:r>
    </w:p>
    <w:p w14:paraId="2802D049" w14:textId="6F838FBA" w:rsidR="00B64FBC" w:rsidRPr="00217F7D" w:rsidRDefault="00B64FBC" w:rsidP="00217F7D">
      <w:pPr>
        <w:pStyle w:val="Texto"/>
        <w:spacing w:before="240" w:after="240" w:line="276" w:lineRule="auto"/>
        <w:ind w:left="567" w:right="615" w:firstLine="6"/>
        <w:rPr>
          <w:rFonts w:ascii="ITC Avant Garde" w:hAnsi="ITC Avant Garde"/>
          <w:sz w:val="19"/>
          <w:szCs w:val="19"/>
        </w:rPr>
      </w:pPr>
      <w:r w:rsidRPr="00217F7D">
        <w:rPr>
          <w:rFonts w:ascii="ITC Avant Garde" w:hAnsi="ITC Avant Garde"/>
          <w:sz w:val="19"/>
          <w:szCs w:val="19"/>
        </w:rPr>
        <w:t>“</w:t>
      </w:r>
      <w:r w:rsidRPr="00217F7D">
        <w:rPr>
          <w:rFonts w:ascii="ITC Avant Garde" w:hAnsi="ITC Avant Garde"/>
          <w:b/>
          <w:sz w:val="19"/>
          <w:szCs w:val="19"/>
        </w:rPr>
        <w:t>Artículo 28.</w:t>
      </w:r>
      <w:r w:rsidRPr="00217F7D">
        <w:rPr>
          <w:rFonts w:ascii="ITC Avant Garde" w:hAnsi="ITC Avant Garde"/>
          <w:sz w:val="19"/>
          <w:szCs w:val="19"/>
        </w:rPr>
        <w:t xml:space="preserve"> …</w:t>
      </w:r>
    </w:p>
    <w:p w14:paraId="0EFD55F1" w14:textId="77777777" w:rsidR="00B64FBC" w:rsidRPr="00217F7D" w:rsidRDefault="00B64FBC" w:rsidP="00217F7D">
      <w:pPr>
        <w:pStyle w:val="Texto"/>
        <w:spacing w:before="240" w:after="240" w:line="276" w:lineRule="auto"/>
        <w:ind w:left="567" w:right="615" w:firstLine="6"/>
        <w:rPr>
          <w:rFonts w:ascii="ITC Avant Garde" w:hAnsi="ITC Avant Garde"/>
          <w:sz w:val="19"/>
          <w:szCs w:val="19"/>
        </w:rPr>
      </w:pPr>
      <w:r w:rsidRPr="00217F7D">
        <w:rPr>
          <w:rFonts w:ascii="ITC Avant Garde" w:hAnsi="ITC Avant Garde"/>
          <w:sz w:val="19"/>
          <w:szCs w:val="19"/>
        </w:rPr>
        <w:t>….</w:t>
      </w:r>
    </w:p>
    <w:p w14:paraId="72E0038E" w14:textId="77777777" w:rsidR="00B64FBC" w:rsidRPr="00217F7D" w:rsidRDefault="00B64FBC" w:rsidP="00217F7D">
      <w:pPr>
        <w:pStyle w:val="Texto"/>
        <w:spacing w:before="240" w:after="240" w:line="276" w:lineRule="auto"/>
        <w:ind w:left="567" w:right="615" w:firstLine="0"/>
        <w:rPr>
          <w:rFonts w:ascii="ITC Avant Garde" w:hAnsi="ITC Avant Garde"/>
          <w:sz w:val="19"/>
          <w:szCs w:val="19"/>
        </w:rPr>
      </w:pPr>
      <w:r w:rsidRPr="00217F7D">
        <w:rPr>
          <w:rFonts w:ascii="ITC Avant Garde" w:hAnsi="ITC Avant Garde"/>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217F7D">
        <w:rPr>
          <w:rFonts w:ascii="ITC Avant Garde" w:hAnsi="ITC Avant Garde"/>
          <w:sz w:val="19"/>
          <w:szCs w:val="19"/>
          <w:u w:val="single"/>
        </w:rPr>
        <w:t xml:space="preserve"> Las concesiones para </w:t>
      </w:r>
      <w:r w:rsidRPr="00217F7D">
        <w:rPr>
          <w:rFonts w:ascii="ITC Avant Garde" w:hAnsi="ITC Avant Garde"/>
          <w:b/>
          <w:sz w:val="19"/>
          <w:szCs w:val="19"/>
          <w:u w:val="single"/>
        </w:rPr>
        <w:t>uso público y social</w:t>
      </w:r>
      <w:r w:rsidRPr="00217F7D">
        <w:rPr>
          <w:rFonts w:ascii="ITC Avant Garde" w:hAnsi="ITC Avant Garde"/>
          <w:sz w:val="19"/>
          <w:szCs w:val="19"/>
          <w:u w:val="single"/>
        </w:rPr>
        <w:t xml:space="preserve"> serán </w:t>
      </w:r>
      <w:r w:rsidRPr="00217F7D">
        <w:rPr>
          <w:rFonts w:ascii="ITC Avant Garde" w:hAnsi="ITC Avant Garde"/>
          <w:b/>
          <w:sz w:val="19"/>
          <w:szCs w:val="19"/>
          <w:u w:val="single"/>
        </w:rPr>
        <w:t>sin fines de lucro</w:t>
      </w:r>
      <w:r w:rsidRPr="00217F7D">
        <w:rPr>
          <w:rFonts w:ascii="ITC Avant Garde" w:hAnsi="ITC Avant Garde"/>
          <w:sz w:val="19"/>
          <w:szCs w:val="19"/>
          <w:u w:val="single"/>
        </w:rPr>
        <w:t xml:space="preserve"> y se otorgarán bajo el </w:t>
      </w:r>
      <w:r w:rsidRPr="00217F7D">
        <w:rPr>
          <w:rFonts w:ascii="ITC Avant Garde" w:hAnsi="ITC Avant Garde"/>
          <w:b/>
          <w:sz w:val="19"/>
          <w:szCs w:val="19"/>
          <w:u w:val="single"/>
        </w:rPr>
        <w:t>mecanismo de asignación directa</w:t>
      </w:r>
      <w:r w:rsidRPr="00217F7D">
        <w:rPr>
          <w:rFonts w:ascii="ITC Avant Garde" w:hAnsi="ITC Avant Garde"/>
          <w:sz w:val="19"/>
          <w:szCs w:val="19"/>
          <w:u w:val="single"/>
        </w:rPr>
        <w:t xml:space="preserve"> conforme a lo previsto por la ley y en condiciones que garanticen la transparencia del procedimiento</w:t>
      </w:r>
      <w:r w:rsidRPr="00217F7D">
        <w:rPr>
          <w:rFonts w:ascii="ITC Avant Garde" w:hAnsi="ITC Avant Garde"/>
          <w:sz w:val="19"/>
          <w:szCs w:val="19"/>
        </w:rPr>
        <w:t xml:space="preserve">…” </w:t>
      </w:r>
    </w:p>
    <w:p w14:paraId="2D22A3F1" w14:textId="77777777" w:rsidR="00217F7D" w:rsidRPr="00217F7D" w:rsidRDefault="00B64FBC" w:rsidP="00217F7D">
      <w:pPr>
        <w:autoSpaceDE w:val="0"/>
        <w:autoSpaceDN w:val="0"/>
        <w:adjustRightInd w:val="0"/>
        <w:spacing w:before="240" w:after="240"/>
        <w:ind w:left="567"/>
        <w:jc w:val="both"/>
        <w:rPr>
          <w:rFonts w:ascii="ITC Avant Garde" w:eastAsiaTheme="minorHAnsi" w:hAnsi="ITC Avant Garde" w:cs="Arial"/>
          <w:bCs/>
          <w:color w:val="000000"/>
          <w:sz w:val="19"/>
          <w:szCs w:val="19"/>
        </w:rPr>
      </w:pPr>
      <w:r w:rsidRPr="00217F7D">
        <w:rPr>
          <w:rFonts w:ascii="ITC Avant Garde" w:eastAsiaTheme="minorHAnsi" w:hAnsi="ITC Avant Garde" w:cs="Arial"/>
          <w:bCs/>
          <w:color w:val="000000"/>
          <w:sz w:val="19"/>
          <w:szCs w:val="19"/>
        </w:rPr>
        <w:t>[Énfasis añadido]</w:t>
      </w:r>
    </w:p>
    <w:p w14:paraId="5E46D8F3" w14:textId="77777777" w:rsidR="00217F7D" w:rsidRPr="00217F7D" w:rsidRDefault="00B64FBC" w:rsidP="00217F7D">
      <w:pPr>
        <w:spacing w:before="240" w:after="240"/>
        <w:ind w:right="-144"/>
        <w:jc w:val="both"/>
        <w:rPr>
          <w:rFonts w:ascii="ITC Avant Garde" w:hAnsi="ITC Avant Garde"/>
        </w:rPr>
      </w:pPr>
      <w:r w:rsidRPr="00217F7D">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496582B4" w14:textId="77777777" w:rsidR="00217F7D" w:rsidRPr="00217F7D" w:rsidRDefault="00B64FBC" w:rsidP="00217F7D">
      <w:pPr>
        <w:spacing w:before="240" w:after="240"/>
        <w:ind w:right="-144"/>
        <w:jc w:val="both"/>
        <w:rPr>
          <w:rFonts w:ascii="ITC Avant Garde" w:hAnsi="ITC Avant Garde"/>
        </w:rPr>
      </w:pPr>
      <w:r w:rsidRPr="00217F7D">
        <w:rPr>
          <w:rFonts w:ascii="ITC Avant Garde" w:hAnsi="ITC Avant Garde"/>
        </w:rPr>
        <w:t>Así, el artículo 76 del mismo ordenamiento legal establece los tipos de concesiones sobre el espectro radioeléctrico que confieren el derecho de usar y aprovechar bandas de frecuencias del espectro radioeléctrico de uso determinado, para lo cual prevé que sean de uso comercial, público, privado o social.</w:t>
      </w:r>
    </w:p>
    <w:p w14:paraId="747200BD" w14:textId="77777777" w:rsidR="00217F7D" w:rsidRPr="00217F7D" w:rsidRDefault="00B64FBC" w:rsidP="00217F7D">
      <w:pPr>
        <w:spacing w:before="240" w:after="240"/>
        <w:ind w:right="-144"/>
        <w:jc w:val="both"/>
        <w:rPr>
          <w:rFonts w:ascii="ITC Avant Garde" w:hAnsi="ITC Avant Garde"/>
        </w:rPr>
      </w:pPr>
      <w:r w:rsidRPr="00217F7D">
        <w:rPr>
          <w:rFonts w:ascii="ITC Avant Garde" w:hAnsi="ITC Avant Garde"/>
        </w:rPr>
        <w:t>Por lo que hace al uso social, la fracción IV del propio artículo 76 de la Ley dispone que las concesiones para uso social 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14:paraId="7FFBF894" w14:textId="5654208F" w:rsidR="00B64FBC" w:rsidRPr="00217F7D" w:rsidRDefault="00B64FBC" w:rsidP="00217F7D">
      <w:pPr>
        <w:autoSpaceDE w:val="0"/>
        <w:autoSpaceDN w:val="0"/>
        <w:adjustRightInd w:val="0"/>
        <w:spacing w:before="240" w:after="240"/>
        <w:ind w:left="567" w:right="615"/>
        <w:jc w:val="both"/>
        <w:rPr>
          <w:rFonts w:ascii="ITC Avant Garde" w:eastAsiaTheme="minorHAnsi" w:hAnsi="ITC Avant Garde" w:cs="Arial"/>
          <w:color w:val="000000"/>
          <w:sz w:val="19"/>
          <w:szCs w:val="19"/>
        </w:rPr>
      </w:pPr>
      <w:r w:rsidRPr="00217F7D">
        <w:rPr>
          <w:rFonts w:ascii="ITC Avant Garde" w:eastAsiaTheme="minorHAnsi" w:hAnsi="ITC Avant Garde" w:cs="Arial"/>
          <w:b/>
          <w:bCs/>
          <w:color w:val="000000"/>
          <w:sz w:val="19"/>
          <w:szCs w:val="19"/>
        </w:rPr>
        <w:t xml:space="preserve">“Artículo 76. </w:t>
      </w:r>
      <w:r w:rsidRPr="00217F7D">
        <w:rPr>
          <w:rFonts w:ascii="ITC Avant Garde" w:eastAsiaTheme="minorHAnsi" w:hAnsi="ITC Avant Garde" w:cs="Arial"/>
          <w:color w:val="000000"/>
          <w:sz w:val="19"/>
          <w:szCs w:val="19"/>
        </w:rPr>
        <w:t xml:space="preserve">De acuerdo con sus fines, las concesiones a que se refiere este capítulo serán: </w:t>
      </w:r>
    </w:p>
    <w:p w14:paraId="3A5E864D" w14:textId="77777777" w:rsidR="00B64FBC" w:rsidRPr="00217F7D" w:rsidRDefault="00B64FBC" w:rsidP="00217F7D">
      <w:pPr>
        <w:autoSpaceDE w:val="0"/>
        <w:autoSpaceDN w:val="0"/>
        <w:adjustRightInd w:val="0"/>
        <w:spacing w:before="240" w:after="240"/>
        <w:ind w:left="567" w:right="615"/>
        <w:jc w:val="both"/>
        <w:rPr>
          <w:rFonts w:ascii="ITC Avant Garde" w:eastAsiaTheme="minorHAnsi" w:hAnsi="ITC Avant Garde" w:cs="Arial"/>
          <w:color w:val="000000"/>
          <w:sz w:val="19"/>
          <w:szCs w:val="19"/>
        </w:rPr>
      </w:pPr>
      <w:r w:rsidRPr="00217F7D">
        <w:rPr>
          <w:rFonts w:ascii="ITC Avant Garde" w:eastAsiaTheme="minorHAnsi" w:hAnsi="ITC Avant Garde" w:cs="Arial"/>
          <w:b/>
          <w:bCs/>
          <w:color w:val="000000"/>
          <w:sz w:val="19"/>
          <w:szCs w:val="19"/>
        </w:rPr>
        <w:t>…</w:t>
      </w:r>
    </w:p>
    <w:p w14:paraId="28B9D762" w14:textId="77777777" w:rsidR="00B64FBC" w:rsidRPr="00217F7D" w:rsidRDefault="00B64FBC" w:rsidP="00217F7D">
      <w:pPr>
        <w:spacing w:before="240" w:after="240"/>
        <w:ind w:left="567" w:right="615"/>
        <w:jc w:val="both"/>
        <w:rPr>
          <w:rFonts w:ascii="ITC Avant Garde" w:eastAsiaTheme="minorHAnsi" w:hAnsi="ITC Avant Garde" w:cs="Arial"/>
          <w:b/>
          <w:bCs/>
          <w:color w:val="000000"/>
          <w:sz w:val="19"/>
          <w:szCs w:val="19"/>
        </w:rPr>
      </w:pPr>
      <w:r w:rsidRPr="00217F7D">
        <w:rPr>
          <w:rFonts w:ascii="ITC Avant Garde" w:eastAsiaTheme="minorHAnsi" w:hAnsi="ITC Avant Garde" w:cs="Arial"/>
          <w:b/>
          <w:bCs/>
          <w:color w:val="000000"/>
          <w:sz w:val="19"/>
          <w:szCs w:val="19"/>
        </w:rPr>
        <w:t xml:space="preserve">IV. Para uso social: </w:t>
      </w:r>
      <w:r w:rsidRPr="00217F7D">
        <w:rPr>
          <w:rFonts w:ascii="ITC Avant Garde" w:eastAsiaTheme="minorHAnsi" w:hAnsi="ITC Avant Garde" w:cs="Arial"/>
          <w:bCs/>
          <w:color w:val="000000"/>
          <w:sz w:val="19"/>
          <w:szCs w:val="19"/>
          <w:u w:val="single"/>
        </w:rPr>
        <w:t xml:space="preserve">Confiere el derecho de usar y aprovechar bandas de frecuencias del espectro radioeléctrico de uso determinado o recursos orbitales para prestar servicios de </w:t>
      </w:r>
      <w:r w:rsidRPr="00217F7D">
        <w:rPr>
          <w:rFonts w:ascii="ITC Avant Garde" w:eastAsiaTheme="minorHAnsi" w:hAnsi="ITC Avant Garde" w:cs="Arial"/>
          <w:bCs/>
          <w:color w:val="000000"/>
          <w:sz w:val="19"/>
          <w:szCs w:val="19"/>
          <w:u w:val="single"/>
        </w:rPr>
        <w:lastRenderedPageBreak/>
        <w:t>telecomunicaciones o radiodifusión con propósitos culturales, científicos, educativos o a la comunidad, sin fines de lucro.</w:t>
      </w:r>
      <w:r w:rsidRPr="00217F7D">
        <w:rPr>
          <w:rFonts w:ascii="ITC Avant Garde" w:eastAsiaTheme="minorHAnsi" w:hAnsi="ITC Avant Garde" w:cs="Arial"/>
          <w:bCs/>
          <w:color w:val="000000"/>
          <w:sz w:val="19"/>
          <w:szCs w:val="19"/>
        </w:rPr>
        <w:t xml:space="preserve"> Quedan comprendidos en esta categoría </w:t>
      </w:r>
      <w:r w:rsidRPr="00217F7D">
        <w:rPr>
          <w:rFonts w:ascii="ITC Avant Garde" w:eastAsiaTheme="minorHAnsi" w:hAnsi="ITC Avant Garde" w:cs="Arial"/>
          <w:bCs/>
          <w:color w:val="000000"/>
          <w:sz w:val="19"/>
          <w:szCs w:val="19"/>
          <w:u w:val="single"/>
        </w:rPr>
        <w:t>los medios comunitarios e indígenas referidos en el artículo 67, fracción IV</w:t>
      </w:r>
      <w:r w:rsidRPr="00217F7D">
        <w:rPr>
          <w:rFonts w:ascii="ITC Avant Garde" w:eastAsiaTheme="minorHAnsi" w:hAnsi="ITC Avant Garde" w:cs="Arial"/>
          <w:bCs/>
          <w:color w:val="000000"/>
          <w:sz w:val="19"/>
          <w:szCs w:val="19"/>
        </w:rPr>
        <w:t>, así como las instituciones de educación superior de carácter privado.”</w:t>
      </w:r>
    </w:p>
    <w:p w14:paraId="2EB16A24" w14:textId="77777777" w:rsidR="00217F7D" w:rsidRPr="00217F7D" w:rsidRDefault="00B64FBC" w:rsidP="00217F7D">
      <w:pPr>
        <w:autoSpaceDE w:val="0"/>
        <w:autoSpaceDN w:val="0"/>
        <w:adjustRightInd w:val="0"/>
        <w:spacing w:before="240" w:after="240"/>
        <w:ind w:left="567"/>
        <w:jc w:val="both"/>
        <w:rPr>
          <w:rFonts w:ascii="ITC Avant Garde" w:eastAsiaTheme="minorHAnsi" w:hAnsi="ITC Avant Garde" w:cs="Arial"/>
          <w:bCs/>
          <w:color w:val="000000"/>
          <w:sz w:val="19"/>
          <w:szCs w:val="19"/>
        </w:rPr>
      </w:pPr>
      <w:r w:rsidRPr="00217F7D">
        <w:rPr>
          <w:rFonts w:ascii="ITC Avant Garde" w:eastAsiaTheme="minorHAnsi" w:hAnsi="ITC Avant Garde" w:cs="Arial"/>
          <w:bCs/>
          <w:color w:val="000000"/>
          <w:sz w:val="19"/>
          <w:szCs w:val="19"/>
        </w:rPr>
        <w:t>[Énfasis añadido]</w:t>
      </w:r>
    </w:p>
    <w:p w14:paraId="61536060" w14:textId="77777777" w:rsidR="00217F7D" w:rsidRPr="00217F7D" w:rsidRDefault="00B64FBC" w:rsidP="00217F7D">
      <w:pPr>
        <w:spacing w:before="240" w:after="240"/>
        <w:ind w:right="-144"/>
        <w:jc w:val="both"/>
        <w:rPr>
          <w:rFonts w:ascii="ITC Avant Garde" w:hAnsi="ITC Avant Garde"/>
        </w:rPr>
      </w:pPr>
      <w:r w:rsidRPr="00217F7D">
        <w:rPr>
          <w:rFonts w:ascii="ITC Avant Garde" w:hAnsi="ITC Avant Garde"/>
        </w:rPr>
        <w:t xml:space="preserve">Efectivamente, tratándose de concesiones </w:t>
      </w:r>
      <w:r w:rsidRPr="00217F7D">
        <w:rPr>
          <w:rFonts w:ascii="ITC Avant Garde" w:hAnsi="ITC Avant Garde" w:cs="Tahoma"/>
          <w:bCs/>
          <w:color w:val="000000"/>
          <w:lang w:eastAsia="es-MX"/>
        </w:rPr>
        <w:t xml:space="preserve">sobre el espectro radioeléctrico </w:t>
      </w:r>
      <w:r w:rsidRPr="00217F7D">
        <w:rPr>
          <w:rFonts w:ascii="ITC Avant Garde" w:hAnsi="ITC Avant Garde"/>
        </w:rPr>
        <w:t xml:space="preserve">para uso social, de conformidad con lo dispuesto en la norma constitucional </w:t>
      </w:r>
      <w:proofErr w:type="spellStart"/>
      <w:r w:rsidRPr="00217F7D">
        <w:rPr>
          <w:rFonts w:ascii="ITC Avant Garde" w:hAnsi="ITC Avant Garde"/>
        </w:rPr>
        <w:t>supracitada</w:t>
      </w:r>
      <w:proofErr w:type="spellEnd"/>
      <w:r w:rsidRPr="00217F7D">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las personas físicas, las sociedades civiles que no persigan ni operen con fines de lucro y las instituciones de educación superior de carácter privado, todas de nacionalidad mexicana. </w:t>
      </w:r>
    </w:p>
    <w:p w14:paraId="1BD795C7" w14:textId="77777777" w:rsidR="00217F7D" w:rsidRPr="00217F7D" w:rsidRDefault="00B64FBC" w:rsidP="00217F7D">
      <w:pPr>
        <w:spacing w:before="240" w:after="240"/>
        <w:ind w:right="-144"/>
        <w:jc w:val="both"/>
        <w:rPr>
          <w:rFonts w:ascii="ITC Avant Garde" w:hAnsi="ITC Avant Garde"/>
        </w:rPr>
      </w:pPr>
      <w:r w:rsidRPr="00217F7D">
        <w:rPr>
          <w:rFonts w:ascii="ITC Avant Garde" w:hAnsi="ITC Avant Garde"/>
        </w:rPr>
        <w:t xml:space="preserve">Por su parte, el segundo párrafo </w:t>
      </w:r>
      <w:r w:rsidR="008E291B" w:rsidRPr="00217F7D">
        <w:rPr>
          <w:rFonts w:ascii="ITC Avant Garde" w:hAnsi="ITC Avant Garde"/>
        </w:rPr>
        <w:t>d</w:t>
      </w:r>
      <w:r w:rsidRPr="00217F7D">
        <w:rPr>
          <w:rFonts w:ascii="ITC Avant Garde" w:hAnsi="ITC Avant Garde"/>
        </w:rPr>
        <w:t>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7C65A54B" w14:textId="77777777" w:rsidR="00217F7D" w:rsidRPr="00217F7D" w:rsidRDefault="00B64FBC" w:rsidP="00217F7D">
      <w:pPr>
        <w:spacing w:before="240" w:after="240"/>
        <w:ind w:right="-144"/>
        <w:jc w:val="both"/>
        <w:rPr>
          <w:rFonts w:ascii="ITC Avant Garde" w:hAnsi="ITC Avant Garde"/>
        </w:rPr>
      </w:pPr>
      <w:r w:rsidRPr="00217F7D">
        <w:rPr>
          <w:rFonts w:ascii="ITC Avant Garde" w:hAnsi="ITC Avant Garde"/>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 como se advierte de la lectura siguiente: </w:t>
      </w:r>
    </w:p>
    <w:p w14:paraId="10C766F9" w14:textId="3899B947" w:rsidR="00B64FBC" w:rsidRPr="00217F7D" w:rsidRDefault="00B64FBC" w:rsidP="00217F7D">
      <w:pPr>
        <w:autoSpaceDE w:val="0"/>
        <w:autoSpaceDN w:val="0"/>
        <w:adjustRightInd w:val="0"/>
        <w:spacing w:before="240" w:after="240"/>
        <w:ind w:left="567" w:right="615"/>
        <w:jc w:val="both"/>
        <w:rPr>
          <w:rFonts w:ascii="ITC Avant Garde" w:eastAsiaTheme="minorHAnsi" w:hAnsi="ITC Avant Garde" w:cs="Arial"/>
          <w:color w:val="000000"/>
          <w:sz w:val="19"/>
          <w:szCs w:val="19"/>
        </w:rPr>
      </w:pPr>
      <w:r w:rsidRPr="00217F7D">
        <w:rPr>
          <w:rFonts w:ascii="ITC Avant Garde" w:eastAsiaTheme="minorHAnsi" w:hAnsi="ITC Avant Garde" w:cs="Arial"/>
          <w:b/>
          <w:bCs/>
          <w:color w:val="000000"/>
          <w:sz w:val="19"/>
          <w:szCs w:val="19"/>
        </w:rPr>
        <w:t xml:space="preserve">“Artículo 67. </w:t>
      </w:r>
      <w:r w:rsidRPr="00217F7D">
        <w:rPr>
          <w:rFonts w:ascii="ITC Avant Garde" w:eastAsiaTheme="minorHAnsi" w:hAnsi="ITC Avant Garde" w:cs="Arial"/>
          <w:color w:val="000000"/>
          <w:sz w:val="19"/>
          <w:szCs w:val="19"/>
        </w:rPr>
        <w:t xml:space="preserve">De acuerdo con sus fines, la concesión única será: </w:t>
      </w:r>
    </w:p>
    <w:p w14:paraId="6714FF33" w14:textId="77777777" w:rsidR="00B64FBC" w:rsidRPr="00217F7D" w:rsidRDefault="00B64FBC" w:rsidP="00217F7D">
      <w:pPr>
        <w:autoSpaceDE w:val="0"/>
        <w:autoSpaceDN w:val="0"/>
        <w:adjustRightInd w:val="0"/>
        <w:spacing w:before="240" w:after="240"/>
        <w:ind w:left="567" w:right="615"/>
        <w:jc w:val="both"/>
        <w:rPr>
          <w:rFonts w:ascii="ITC Avant Garde" w:eastAsiaTheme="minorHAnsi" w:hAnsi="ITC Avant Garde" w:cs="Arial"/>
          <w:color w:val="000000"/>
          <w:sz w:val="19"/>
          <w:szCs w:val="19"/>
        </w:rPr>
      </w:pPr>
      <w:r w:rsidRPr="00217F7D">
        <w:rPr>
          <w:rFonts w:ascii="ITC Avant Garde" w:eastAsiaTheme="minorHAnsi" w:hAnsi="ITC Avant Garde" w:cs="Arial"/>
          <w:b/>
          <w:bCs/>
          <w:color w:val="000000"/>
          <w:sz w:val="19"/>
          <w:szCs w:val="19"/>
        </w:rPr>
        <w:t>…</w:t>
      </w:r>
    </w:p>
    <w:p w14:paraId="2F9AC6D1" w14:textId="77777777" w:rsidR="00B64FBC" w:rsidRPr="00217F7D" w:rsidRDefault="00B64FBC" w:rsidP="00217F7D">
      <w:pPr>
        <w:pStyle w:val="Default"/>
        <w:spacing w:before="240" w:after="240" w:line="276" w:lineRule="auto"/>
        <w:ind w:left="567" w:right="899"/>
        <w:jc w:val="both"/>
        <w:rPr>
          <w:rFonts w:ascii="ITC Avant Garde" w:hAnsi="ITC Avant Garde"/>
          <w:bCs/>
          <w:sz w:val="19"/>
          <w:szCs w:val="19"/>
        </w:rPr>
      </w:pPr>
      <w:r w:rsidRPr="00217F7D">
        <w:rPr>
          <w:rFonts w:ascii="ITC Avant Garde" w:hAnsi="ITC Avant Garde"/>
          <w:b/>
          <w:bCs/>
          <w:sz w:val="19"/>
          <w:szCs w:val="19"/>
        </w:rPr>
        <w:t xml:space="preserve">IV. Para uso social: </w:t>
      </w:r>
      <w:r w:rsidRPr="00217F7D">
        <w:rPr>
          <w:rFonts w:ascii="ITC Avant Garde" w:hAnsi="ITC Avant Garde"/>
          <w:bCs/>
          <w:sz w:val="19"/>
          <w:szCs w:val="19"/>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67AD017A" w14:textId="77777777" w:rsidR="00B64FBC" w:rsidRPr="00217F7D" w:rsidRDefault="00B64FBC" w:rsidP="00217F7D">
      <w:pPr>
        <w:pStyle w:val="Default"/>
        <w:spacing w:before="240" w:after="240" w:line="276" w:lineRule="auto"/>
        <w:ind w:left="567" w:right="899"/>
        <w:jc w:val="both"/>
        <w:rPr>
          <w:rFonts w:ascii="ITC Avant Garde" w:hAnsi="ITC Avant Garde"/>
          <w:sz w:val="19"/>
          <w:szCs w:val="19"/>
        </w:rPr>
      </w:pPr>
      <w:r w:rsidRPr="00217F7D">
        <w:rPr>
          <w:rFonts w:ascii="ITC Avant Garde" w:hAnsi="ITC Avant Garde"/>
          <w:sz w:val="19"/>
          <w:szCs w:val="19"/>
        </w:rPr>
        <w:t xml:space="preserve">Las concesiones para </w:t>
      </w:r>
      <w:r w:rsidRPr="00217F7D">
        <w:rPr>
          <w:rFonts w:ascii="ITC Avant Garde" w:hAnsi="ITC Avant Garde"/>
          <w:sz w:val="19"/>
          <w:szCs w:val="19"/>
          <w:u w:val="single"/>
        </w:rPr>
        <w:t>uso social comunitaria, se podrán otorgar a organizaciones de la sociedad civil que no persigan ni operen con fines de lucro y que estén constituidas bajo los principios de participación ciudadana directa, convivencia social, equidad, igualdad de género y pluralidad</w:t>
      </w:r>
      <w:r w:rsidRPr="00217F7D">
        <w:rPr>
          <w:rFonts w:ascii="ITC Avant Garde" w:hAnsi="ITC Avant Garde"/>
          <w:sz w:val="19"/>
          <w:szCs w:val="19"/>
        </w:rPr>
        <w:t>.</w:t>
      </w:r>
    </w:p>
    <w:p w14:paraId="75EF8352" w14:textId="77777777" w:rsidR="00B64FBC" w:rsidRPr="00217F7D" w:rsidRDefault="00B64FBC" w:rsidP="00217F7D">
      <w:pPr>
        <w:autoSpaceDE w:val="0"/>
        <w:autoSpaceDN w:val="0"/>
        <w:adjustRightInd w:val="0"/>
        <w:spacing w:before="240" w:after="240"/>
        <w:ind w:left="567" w:right="899"/>
        <w:jc w:val="both"/>
        <w:rPr>
          <w:rFonts w:ascii="ITC Avant Garde" w:eastAsiaTheme="minorHAnsi" w:hAnsi="ITC Avant Garde" w:cs="Arial"/>
          <w:bCs/>
          <w:color w:val="000000"/>
          <w:sz w:val="19"/>
          <w:szCs w:val="19"/>
          <w:highlight w:val="cyan"/>
        </w:rPr>
      </w:pPr>
      <w:r w:rsidRPr="00217F7D">
        <w:rPr>
          <w:rFonts w:ascii="ITC Avant Garde" w:eastAsiaTheme="minorHAnsi" w:hAnsi="ITC Avant Garde" w:cs="Arial"/>
          <w:color w:val="000000"/>
          <w:sz w:val="19"/>
          <w:szCs w:val="19"/>
        </w:rPr>
        <w:lastRenderedPageBreak/>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5A77C788" w14:textId="77777777" w:rsidR="00217F7D" w:rsidRPr="00217F7D" w:rsidRDefault="00B64FBC" w:rsidP="00217F7D">
      <w:pPr>
        <w:spacing w:before="240" w:after="240"/>
        <w:ind w:left="567" w:right="615"/>
        <w:jc w:val="both"/>
        <w:rPr>
          <w:rFonts w:ascii="ITC Avant Garde" w:hAnsi="ITC Avant Garde"/>
          <w:sz w:val="19"/>
          <w:szCs w:val="19"/>
        </w:rPr>
      </w:pPr>
      <w:r w:rsidRPr="00217F7D">
        <w:rPr>
          <w:rFonts w:ascii="ITC Avant Garde" w:eastAsiaTheme="minorHAnsi" w:hAnsi="ITC Avant Garde" w:cs="Arial"/>
          <w:color w:val="000000"/>
          <w:sz w:val="19"/>
          <w:szCs w:val="19"/>
        </w:rPr>
        <w:t>[Énfasis añadido]</w:t>
      </w:r>
    </w:p>
    <w:p w14:paraId="53A49346"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 xml:space="preserve">Por otra parte, el artículo 59 de la Ley establece que el Instituto expedirá de manera anual el programa de bandas de frecuencias mismo que contendrá las frecuencias o bandas de frecuencias de espectro determinado que serán objeto de licitación o que podrán asignarse directamente y que contendrá al menos, los servicios que pueden prestarse a través de dichas frecuencias o bandas de frecuencias, su categoría, modalidades de uso y coberturas geográficas. </w:t>
      </w:r>
    </w:p>
    <w:p w14:paraId="44A17E93"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Así el artículo 59 prevé lo siguiente:</w:t>
      </w:r>
    </w:p>
    <w:p w14:paraId="4075E42A" w14:textId="77777777" w:rsidR="00217F7D" w:rsidRPr="00217F7D" w:rsidRDefault="00B64FBC" w:rsidP="00217F7D">
      <w:pPr>
        <w:pStyle w:val="Texto"/>
        <w:spacing w:before="240" w:after="240" w:line="276" w:lineRule="auto"/>
        <w:ind w:left="567" w:right="335" w:firstLine="0"/>
        <w:rPr>
          <w:rFonts w:ascii="ITC Avant Garde" w:hAnsi="ITC Avant Garde"/>
          <w:b/>
          <w:sz w:val="19"/>
          <w:szCs w:val="19"/>
          <w:lang w:val="es-ES_tradnl"/>
        </w:rPr>
      </w:pPr>
      <w:r w:rsidRPr="00217F7D">
        <w:rPr>
          <w:rFonts w:ascii="ITC Avant Garde" w:hAnsi="ITC Avant Garde"/>
          <w:sz w:val="19"/>
          <w:szCs w:val="19"/>
          <w:lang w:val="es-ES_tradnl"/>
        </w:rPr>
        <w:t xml:space="preserve">“Artículo 59. </w:t>
      </w:r>
      <w:r w:rsidRPr="00217F7D">
        <w:rPr>
          <w:rFonts w:ascii="ITC Avant Garde" w:hAnsi="ITC Avant Garde"/>
          <w:sz w:val="19"/>
          <w:szCs w:val="19"/>
          <w:u w:val="single"/>
          <w:lang w:val="es-ES_tradnl"/>
        </w:rPr>
        <w:t>El Instituto expedirá, a más tardar el treinta y uno de diciembre de cada año, el programa de bandas de frecuencias con las frecuencias o bandas de frecuencias de espectro determinado</w:t>
      </w:r>
      <w:r w:rsidRPr="00217F7D">
        <w:rPr>
          <w:rFonts w:ascii="ITC Avant Garde" w:hAnsi="ITC Avant Garde"/>
          <w:sz w:val="19"/>
          <w:szCs w:val="19"/>
          <w:lang w:val="es-ES_tradnl"/>
        </w:rPr>
        <w:t xml:space="preserve"> que serán objeto de licitación o que podrán asignarse directamente y contendrá, al menos, los servicios que pueden prestarse a través de dichas frecuencias o bandas de frecuencias, su categoría, modalidades de uso y coberturas geográficas.”</w:t>
      </w:r>
    </w:p>
    <w:p w14:paraId="0AB1D966"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 xml:space="preserve">En este sentido, el artículo 87 de la multicitada Ley establece que los interesados en obtener una concesión sobre el espectro radioeléctrico para uso social para prestar el servicio de radiodifusión deberán presentar los requisitos establecidos por el artículo 85 de la Ley dentro del plazo establecido por el Programa Anual: </w:t>
      </w:r>
    </w:p>
    <w:p w14:paraId="224F3B75" w14:textId="05BEFB0D"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b/>
          <w:sz w:val="19"/>
          <w:szCs w:val="19"/>
          <w:lang w:val="es-ES_tradnl"/>
        </w:rPr>
        <w:t>“Artículo 87.</w:t>
      </w:r>
      <w:r w:rsidRPr="00217F7D">
        <w:rPr>
          <w:rFonts w:ascii="ITC Avant Garde" w:hAnsi="ITC Avant Garde"/>
          <w:sz w:val="19"/>
          <w:szCs w:val="19"/>
          <w:lang w:val="es-ES_tradnl"/>
        </w:rPr>
        <w:t xml:space="preserve"> Los interesados en obtener una concesión sobre el espectro radioeléctrico para uso social para prestar el servicio de radiodifusión, deberán presentar los requisitos establecidos en el artículo 85 de esta Ley, </w:t>
      </w:r>
      <w:r w:rsidRPr="00217F7D">
        <w:rPr>
          <w:rFonts w:ascii="ITC Avant Garde" w:hAnsi="ITC Avant Garde"/>
          <w:sz w:val="19"/>
          <w:szCs w:val="19"/>
          <w:u w:val="single"/>
          <w:lang w:val="es-ES_tradnl"/>
        </w:rPr>
        <w:t>dentro del plazo establecido en el programa anual de uso y aprovechamiento de bandas de frecuencias</w:t>
      </w:r>
      <w:r w:rsidRPr="00217F7D">
        <w:rPr>
          <w:rFonts w:ascii="ITC Avant Garde" w:hAnsi="ITC Avant Garde"/>
          <w:sz w:val="19"/>
          <w:szCs w:val="19"/>
          <w:lang w:val="es-ES_tradnl"/>
        </w:rPr>
        <w:t>.</w:t>
      </w:r>
    </w:p>
    <w:p w14:paraId="354FC2CB" w14:textId="77777777" w:rsidR="00217F7D"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b/>
          <w:sz w:val="19"/>
          <w:szCs w:val="19"/>
          <w:lang w:val="es-ES_tradnl"/>
        </w:rPr>
        <w:t>…</w:t>
      </w:r>
      <w:r w:rsidRPr="00217F7D">
        <w:rPr>
          <w:rFonts w:ascii="ITC Avant Garde" w:hAnsi="ITC Avant Garde"/>
          <w:sz w:val="19"/>
          <w:szCs w:val="19"/>
          <w:lang w:val="es-ES_tradnl"/>
        </w:rPr>
        <w:t>”</w:t>
      </w:r>
    </w:p>
    <w:p w14:paraId="6359FEFF" w14:textId="77777777" w:rsidR="00217F7D" w:rsidRPr="00217F7D" w:rsidRDefault="00B64FBC" w:rsidP="00217F7D">
      <w:pPr>
        <w:spacing w:before="240" w:after="240"/>
        <w:jc w:val="both"/>
        <w:rPr>
          <w:rFonts w:ascii="ITC Avant Garde" w:hAnsi="ITC Avant Garde"/>
          <w:color w:val="000000"/>
          <w:lang w:eastAsia="es-MX"/>
        </w:rPr>
      </w:pPr>
      <w:r w:rsidRPr="00217F7D">
        <w:rPr>
          <w:rFonts w:ascii="ITC Avant Garde" w:hAnsi="ITC Avant Garde"/>
          <w:bCs/>
        </w:rPr>
        <w:t xml:space="preserve">Por lo anterior, en concordancia con lo previsto por los artículos 59 y 87 de la Ley, </w:t>
      </w:r>
      <w:r w:rsidRPr="00217F7D">
        <w:rPr>
          <w:rFonts w:ascii="ITC Avant Garde" w:eastAsia="Times New Roman" w:hAnsi="ITC Avant Garde" w:cs="Arial"/>
          <w:color w:val="000000"/>
          <w:lang w:eastAsia="es-MX"/>
        </w:rPr>
        <w:t xml:space="preserve">con fecha 6 de abril de 2015 se publicó en el DOF el “Acuerdo mediante el cual el Pleno del Instituto Federal de Telecomunicaciones modifica el Programa Anual de Uso y Aprovechamiento de Bandas de Frecuencias 2015” y que en su Anexo Uno contiene la versión final del Programa Anual de Uso y Aprovechamiento de Bandas de Frecuencias 2015 (el “Programa Anual 2015”), mismo que en el numeral </w:t>
      </w:r>
      <w:r w:rsidRPr="00217F7D">
        <w:rPr>
          <w:rFonts w:ascii="ITC Avant Garde" w:hAnsi="ITC Avant Garde"/>
          <w:lang w:eastAsia="es-MX"/>
        </w:rPr>
        <w:t xml:space="preserve">3.4. </w:t>
      </w:r>
      <w:proofErr w:type="gramStart"/>
      <w:r w:rsidRPr="00217F7D">
        <w:rPr>
          <w:rFonts w:ascii="ITC Avant Garde" w:hAnsi="ITC Avant Garde"/>
          <w:lang w:eastAsia="es-MX"/>
        </w:rPr>
        <w:t>de</w:t>
      </w:r>
      <w:proofErr w:type="gramEnd"/>
      <w:r w:rsidRPr="00217F7D">
        <w:rPr>
          <w:rFonts w:ascii="ITC Avant Garde" w:hAnsi="ITC Avant Garde"/>
          <w:lang w:eastAsia="es-MX"/>
        </w:rPr>
        <w:t xml:space="preserve"> su capítulo 3 estableció dos periodos para la presentación de solicitudes de concesión para uso </w:t>
      </w:r>
      <w:r w:rsidRPr="00217F7D">
        <w:rPr>
          <w:rFonts w:ascii="ITC Avant Garde" w:hAnsi="ITC Avant Garde"/>
          <w:lang w:eastAsia="es-MX"/>
        </w:rPr>
        <w:lastRenderedPageBreak/>
        <w:t xml:space="preserve">social, siendo estos del </w:t>
      </w:r>
      <w:r w:rsidRPr="00217F7D">
        <w:rPr>
          <w:rFonts w:ascii="ITC Avant Garde" w:hAnsi="ITC Avant Garde"/>
          <w:color w:val="000000"/>
          <w:lang w:eastAsia="es-MX"/>
        </w:rPr>
        <w:t>3 al 14 de agosto de 2015 y del 17 al 30 de noviembre de 2015. Dichos periodos resultan aplicables para las solicitudes relativas a las localidades previstas en el numeral 2.3.2 del Programa Anual 2015 en las tablas denominadas “Frecuencias FM para concesiones de uso social” y “Frecuencias AM para concesiones de uso social”.</w:t>
      </w:r>
    </w:p>
    <w:p w14:paraId="087352E1" w14:textId="77777777" w:rsidR="00217F7D" w:rsidRPr="00217F7D" w:rsidRDefault="00B64FBC" w:rsidP="00217F7D">
      <w:pPr>
        <w:spacing w:before="240" w:after="240"/>
        <w:jc w:val="both"/>
        <w:rPr>
          <w:rFonts w:ascii="ITC Avant Garde" w:hAnsi="ITC Avant Garde"/>
          <w:color w:val="000000"/>
          <w:lang w:eastAsia="es-MX"/>
        </w:rPr>
      </w:pPr>
      <w:r w:rsidRPr="00217F7D">
        <w:rPr>
          <w:rFonts w:ascii="ITC Avant Garde" w:hAnsi="ITC Avant Garde"/>
          <w:color w:val="000000"/>
          <w:lang w:eastAsia="es-MX"/>
        </w:rPr>
        <w:t xml:space="preserve">Adicionalmente, es importante destacar que tratándose de concesiones para uso social comunitarias e indígenas tanto la Ley en su artículo 90, como el Programa Anual en su numeral 2.3.2.1. </w:t>
      </w:r>
      <w:proofErr w:type="gramStart"/>
      <w:r w:rsidRPr="00217F7D">
        <w:rPr>
          <w:rFonts w:ascii="ITC Avant Garde" w:hAnsi="ITC Avant Garde"/>
          <w:color w:val="000000"/>
          <w:lang w:eastAsia="es-MX"/>
        </w:rPr>
        <w:t>prevén</w:t>
      </w:r>
      <w:proofErr w:type="gramEnd"/>
      <w:r w:rsidRPr="00217F7D">
        <w:rPr>
          <w:rFonts w:ascii="ITC Avant Garde" w:hAnsi="ITC Avant Garde"/>
          <w:color w:val="000000"/>
          <w:lang w:eastAsia="es-MX"/>
        </w:rPr>
        <w:t xml:space="preserve"> una reserva en los términos siguientes:</w:t>
      </w:r>
    </w:p>
    <w:p w14:paraId="580EDA3A" w14:textId="0E986BFC" w:rsidR="00B64FBC" w:rsidRPr="00217F7D" w:rsidRDefault="00B64FBC" w:rsidP="00217F7D">
      <w:pPr>
        <w:pStyle w:val="Texto"/>
        <w:spacing w:before="240" w:after="240" w:line="276" w:lineRule="auto"/>
        <w:ind w:left="567" w:right="332" w:firstLine="0"/>
        <w:rPr>
          <w:rFonts w:ascii="ITC Avant Garde" w:hAnsi="ITC Avant Garde"/>
          <w:sz w:val="19"/>
          <w:szCs w:val="19"/>
          <w:lang w:val="es-ES_tradnl"/>
        </w:rPr>
      </w:pPr>
      <w:r w:rsidRPr="00217F7D">
        <w:rPr>
          <w:rFonts w:ascii="ITC Avant Garde" w:hAnsi="ITC Avant Garde"/>
          <w:sz w:val="19"/>
          <w:szCs w:val="19"/>
          <w:lang w:val="es-ES_tradnl"/>
        </w:rPr>
        <w:t>“Artículo 90. …</w:t>
      </w:r>
    </w:p>
    <w:p w14:paraId="644B11A0" w14:textId="77777777" w:rsidR="00B64FBC" w:rsidRPr="00217F7D" w:rsidRDefault="00B64FBC" w:rsidP="00217F7D">
      <w:pPr>
        <w:pStyle w:val="Texto"/>
        <w:spacing w:before="240" w:after="240" w:line="276" w:lineRule="auto"/>
        <w:ind w:left="567" w:right="332" w:firstLine="0"/>
        <w:rPr>
          <w:rFonts w:ascii="ITC Avant Garde" w:hAnsi="ITC Avant Garde"/>
          <w:sz w:val="19"/>
          <w:szCs w:val="19"/>
          <w:lang w:val="es-ES_tradnl"/>
        </w:rPr>
      </w:pPr>
      <w:r w:rsidRPr="00217F7D">
        <w:rPr>
          <w:rFonts w:ascii="ITC Avant Garde" w:hAnsi="ITC Avant Garde"/>
          <w:sz w:val="19"/>
          <w:szCs w:val="19"/>
          <w:lang w:val="es-ES_tradnl"/>
        </w:rPr>
        <w:t>El Instituto deberá reservar para estaciones de radio FM comunitarias e indígenas el diez por ciento de la banda de radiodifusión sonora de FM, que va de los 88 a los 108 MHz. Dicho porcentaje se concesionará en la parte alta de la referida banda.</w:t>
      </w:r>
    </w:p>
    <w:p w14:paraId="4C89658D" w14:textId="77777777" w:rsidR="00B64FBC" w:rsidRPr="00217F7D" w:rsidRDefault="00B64FBC" w:rsidP="00217F7D">
      <w:pPr>
        <w:pStyle w:val="Texto"/>
        <w:spacing w:before="240" w:after="240" w:line="276" w:lineRule="auto"/>
        <w:ind w:left="567" w:right="332" w:firstLine="0"/>
        <w:rPr>
          <w:rFonts w:ascii="ITC Avant Garde" w:hAnsi="ITC Avant Garde"/>
          <w:sz w:val="19"/>
          <w:szCs w:val="19"/>
          <w:lang w:val="es-ES_tradnl"/>
        </w:rPr>
      </w:pPr>
      <w:r w:rsidRPr="00217F7D">
        <w:rPr>
          <w:rFonts w:ascii="ITC Avant Garde" w:hAnsi="ITC Avant Garde"/>
          <w:sz w:val="19"/>
          <w:szCs w:val="19"/>
          <w:lang w:val="es-ES_tradnl"/>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14:paraId="657F2372" w14:textId="77777777" w:rsidR="00B64FBC" w:rsidRPr="00217F7D" w:rsidRDefault="00B64FBC" w:rsidP="00217F7D">
      <w:pPr>
        <w:pStyle w:val="Texto"/>
        <w:spacing w:before="240" w:after="240" w:line="276" w:lineRule="auto"/>
        <w:ind w:left="567" w:right="332" w:firstLine="0"/>
        <w:rPr>
          <w:rFonts w:ascii="ITC Avant Garde" w:hAnsi="ITC Avant Garde"/>
          <w:sz w:val="19"/>
          <w:szCs w:val="19"/>
          <w:lang w:val="es-ES_tradnl"/>
        </w:rPr>
      </w:pPr>
      <w:r w:rsidRPr="00217F7D">
        <w:rPr>
          <w:rFonts w:ascii="ITC Avant Garde" w:hAnsi="ITC Avant Garde"/>
          <w:sz w:val="19"/>
          <w:szCs w:val="19"/>
          <w:lang w:val="es-ES_tradnl"/>
        </w:rPr>
        <w:t>…”</w:t>
      </w:r>
    </w:p>
    <w:p w14:paraId="14F0F10F"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“2.3.2.1. Reserva para estaciones de radiodifusión sonora comunitarias e indígenas</w:t>
      </w:r>
    </w:p>
    <w:p w14:paraId="4B146837"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El Programa 2015 contempla las siguientes Bandas de Frecuencias como reservadas exclusivamente para concesiones de radiodifusión sonora de uso social comunitarias e indígenas;</w:t>
      </w:r>
    </w:p>
    <w:p w14:paraId="3071BCED"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a)</w:t>
      </w:r>
      <w:r w:rsidRPr="00217F7D">
        <w:rPr>
          <w:rFonts w:ascii="ITC Avant Garde" w:eastAsia="Times New Roman" w:hAnsi="ITC Avant Garde" w:cs="Arial"/>
          <w:sz w:val="19"/>
          <w:szCs w:val="19"/>
          <w:lang w:eastAsia="es-MX"/>
        </w:rPr>
        <w:t xml:space="preserve"> </w:t>
      </w:r>
      <w:r w:rsidRPr="00217F7D">
        <w:rPr>
          <w:rFonts w:ascii="ITC Avant Garde" w:eastAsia="Times New Roman" w:hAnsi="ITC Avant Garde" w:cs="Arial"/>
          <w:bCs/>
          <w:sz w:val="19"/>
          <w:szCs w:val="19"/>
          <w:lang w:eastAsia="es-MX"/>
        </w:rPr>
        <w:t>Frecuencia Modulada (FM): 106 MHz a 108 MHz.</w:t>
      </w:r>
    </w:p>
    <w:p w14:paraId="16699D34"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b) Amplitud Modulada (AM): 1,605 kHz a 1,705 kHz.</w:t>
      </w:r>
    </w:p>
    <w:p w14:paraId="308ED8E6"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En caso de que no exista disponibilidad en la reserva correspondiente, el Instituto verificará si existe disponibilidad en el resto de la banda de que se trate y valorará la solicitud respectiva, procurando asignar en el resto de la banda hasta un número igual a la cantidad de espacios ocupados por estaciones que no sean comunitarias e indígenas, que ya se encuentren operando en el segmento de reserva.</w:t>
      </w:r>
    </w:p>
    <w:p w14:paraId="07721660"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Lo anterior con independencia de que los interesados en solicitar concesiones para Uso Social comunitaria e indígena, lo puedan hacer en el resto de la banda de Frecuencia de FM o de AM, esto es, conforme a las frecuencias publicadas en el Programa 2015 para uso social en los rangos de frecuencia siguientes:</w:t>
      </w:r>
    </w:p>
    <w:p w14:paraId="739F798B" w14:textId="77777777" w:rsidR="00B64FBC"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r w:rsidRPr="00217F7D">
        <w:rPr>
          <w:rFonts w:ascii="ITC Avant Garde" w:eastAsia="Times New Roman" w:hAnsi="ITC Avant Garde" w:cs="Arial"/>
          <w:bCs/>
          <w:sz w:val="19"/>
          <w:szCs w:val="19"/>
          <w:lang w:eastAsia="es-MX"/>
        </w:rPr>
        <w:t>a) Frecuencia Modulada (FM): 88 MHz a 106 MHz.</w:t>
      </w:r>
    </w:p>
    <w:p w14:paraId="53D2262D" w14:textId="77777777" w:rsidR="00217F7D" w:rsidRPr="00217F7D" w:rsidRDefault="00B64FBC" w:rsidP="00217F7D">
      <w:pPr>
        <w:shd w:val="clear" w:color="auto" w:fill="FFFFFF"/>
        <w:spacing w:before="240" w:after="240"/>
        <w:ind w:left="567" w:right="332"/>
        <w:jc w:val="both"/>
        <w:rPr>
          <w:rFonts w:ascii="ITC Avant Garde" w:eastAsia="Times New Roman" w:hAnsi="ITC Avant Garde" w:cs="Arial"/>
          <w:sz w:val="19"/>
          <w:szCs w:val="19"/>
          <w:lang w:eastAsia="es-MX"/>
        </w:rPr>
      </w:pPr>
      <w:proofErr w:type="gramStart"/>
      <w:r w:rsidRPr="00217F7D">
        <w:rPr>
          <w:rFonts w:ascii="ITC Avant Garde" w:eastAsia="Times New Roman" w:hAnsi="ITC Avant Garde" w:cs="Arial"/>
          <w:bCs/>
          <w:sz w:val="19"/>
          <w:szCs w:val="19"/>
          <w:lang w:eastAsia="es-MX"/>
        </w:rPr>
        <w:lastRenderedPageBreak/>
        <w:t>b</w:t>
      </w:r>
      <w:proofErr w:type="gramEnd"/>
      <w:r w:rsidRPr="00217F7D">
        <w:rPr>
          <w:rFonts w:ascii="ITC Avant Garde" w:eastAsia="Times New Roman" w:hAnsi="ITC Avant Garde" w:cs="Arial"/>
          <w:bCs/>
          <w:sz w:val="19"/>
          <w:szCs w:val="19"/>
          <w:lang w:eastAsia="es-MX"/>
        </w:rPr>
        <w:t>) Amplitud Modulada (AM): 535 kHz a 1,605 kHz.”</w:t>
      </w:r>
    </w:p>
    <w:p w14:paraId="2B769E1A"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Por su parte, el artículo 85 de la Ley prevé los requisitos mínimos que cualquier interesado deberá satisfacer para la asignación de las concesiones para usar, aprovechar o explotar espectro radioeléctrico para uso social:</w:t>
      </w:r>
    </w:p>
    <w:p w14:paraId="02C9D6D8" w14:textId="400F7134"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“Artículo 85. Para la asignación de las concesiones para usar, aprovechar o explotar espectro radioeléctrico para uso público o social, el interesado deberá presentar ante el Instituto solicitud que contenga al menos la siguiente información:</w:t>
      </w:r>
    </w:p>
    <w:p w14:paraId="1443D63E" w14:textId="77777777" w:rsidR="00B64FBC" w:rsidRPr="00217F7D" w:rsidRDefault="00B64FBC" w:rsidP="00217F7D">
      <w:pPr>
        <w:pStyle w:val="Texto"/>
        <w:numPr>
          <w:ilvl w:val="0"/>
          <w:numId w:val="9"/>
        </w:numPr>
        <w:spacing w:before="240" w:after="240" w:line="276" w:lineRule="auto"/>
        <w:ind w:right="335"/>
        <w:rPr>
          <w:rFonts w:ascii="ITC Avant Garde" w:hAnsi="ITC Avant Garde"/>
          <w:sz w:val="19"/>
          <w:szCs w:val="19"/>
          <w:lang w:val="es-ES_tradnl"/>
        </w:rPr>
      </w:pPr>
      <w:r w:rsidRPr="00217F7D">
        <w:rPr>
          <w:rFonts w:ascii="ITC Avant Garde" w:hAnsi="ITC Avant Garde"/>
          <w:sz w:val="19"/>
          <w:szCs w:val="19"/>
          <w:lang w:val="es-ES_tradnl"/>
        </w:rPr>
        <w:t>Nombre y domicilio del solicitante;</w:t>
      </w:r>
    </w:p>
    <w:p w14:paraId="097EBDBB"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II.</w:t>
      </w:r>
      <w:r w:rsidRPr="00217F7D">
        <w:rPr>
          <w:rFonts w:ascii="ITC Avant Garde" w:hAnsi="ITC Avant Garde"/>
          <w:sz w:val="19"/>
          <w:szCs w:val="19"/>
          <w:lang w:val="es-ES_tradnl"/>
        </w:rPr>
        <w:tab/>
        <w:t>Los servicios que desea prestar;</w:t>
      </w:r>
    </w:p>
    <w:p w14:paraId="5E4151B3"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III.</w:t>
      </w:r>
      <w:r w:rsidRPr="00217F7D">
        <w:rPr>
          <w:rFonts w:ascii="ITC Avant Garde" w:hAnsi="ITC Avant Garde"/>
          <w:sz w:val="19"/>
          <w:szCs w:val="19"/>
          <w:lang w:val="es-ES_tradnl"/>
        </w:rPr>
        <w:tab/>
        <w:t>Justificación del uso público o social de la concesión;</w:t>
      </w:r>
    </w:p>
    <w:p w14:paraId="0AE824A9"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IV.</w:t>
      </w:r>
      <w:r w:rsidRPr="00217F7D">
        <w:rPr>
          <w:rFonts w:ascii="ITC Avant Garde" w:hAnsi="ITC Avant Garde"/>
          <w:sz w:val="19"/>
          <w:szCs w:val="19"/>
          <w:lang w:val="es-ES_tradnl"/>
        </w:rPr>
        <w:tab/>
        <w:t>Las especificaciones técnicas del proyecto;</w:t>
      </w:r>
    </w:p>
    <w:p w14:paraId="06D318B3"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V.</w:t>
      </w:r>
      <w:r w:rsidRPr="00217F7D">
        <w:rPr>
          <w:rFonts w:ascii="ITC Avant Garde" w:hAnsi="ITC Avant Garde"/>
          <w:sz w:val="19"/>
          <w:szCs w:val="19"/>
          <w:lang w:val="es-ES_tradnl"/>
        </w:rPr>
        <w:tab/>
        <w:t>Los programas y compromisos de cobertura y calidad;</w:t>
      </w:r>
    </w:p>
    <w:p w14:paraId="6B67526F"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VI.</w:t>
      </w:r>
      <w:r w:rsidRPr="00217F7D">
        <w:rPr>
          <w:rFonts w:ascii="ITC Avant Garde" w:hAnsi="ITC Avant Garde"/>
          <w:sz w:val="19"/>
          <w:szCs w:val="19"/>
          <w:lang w:val="es-ES_tradnl"/>
        </w:rPr>
        <w:tab/>
        <w:t>El proyecto a desarrollar, acorde a las características de la concesión que se pretende obtener, y</w:t>
      </w:r>
    </w:p>
    <w:p w14:paraId="75D24A22"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VII.</w:t>
      </w:r>
      <w:r w:rsidRPr="00217F7D">
        <w:rPr>
          <w:rFonts w:ascii="ITC Avant Garde" w:hAnsi="ITC Avant Garde"/>
          <w:sz w:val="19"/>
          <w:szCs w:val="19"/>
          <w:lang w:val="es-ES_tradnl"/>
        </w:rPr>
        <w:tab/>
        <w:t>La documentación que acredite su capacidad técnica, económica, jurídica y administrativa, atendiendo la naturaleza del solicitante, así como la fuente de sus recursos financieros para el desarrollo y operación del proyecto.</w:t>
      </w:r>
    </w:p>
    <w:p w14:paraId="15A49222"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Tratándose de solicitudes de concesión de uso social comunitarias, se deberá acreditar ante el Instituto que el solicitante se encuentra constituido en una asociación civil sin fines de lucro.</w:t>
      </w:r>
    </w:p>
    <w:p w14:paraId="030D7D70" w14:textId="77777777" w:rsidR="00B64FBC"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w:t>
      </w:r>
    </w:p>
    <w:p w14:paraId="7CB1C857" w14:textId="77777777" w:rsidR="00217F7D" w:rsidRPr="00217F7D" w:rsidRDefault="00B64FBC" w:rsidP="00217F7D">
      <w:pPr>
        <w:pStyle w:val="Texto"/>
        <w:spacing w:before="240" w:after="240" w:line="276" w:lineRule="auto"/>
        <w:ind w:left="567" w:right="335" w:firstLine="0"/>
        <w:rPr>
          <w:rFonts w:ascii="ITC Avant Garde" w:hAnsi="ITC Avant Garde"/>
          <w:sz w:val="19"/>
          <w:szCs w:val="19"/>
          <w:lang w:val="es-ES_tradnl"/>
        </w:rPr>
      </w:pPr>
      <w:r w:rsidRPr="00217F7D">
        <w:rPr>
          <w:rFonts w:ascii="ITC Avant Garde" w:hAnsi="ITC Avant Garde"/>
          <w:sz w:val="19"/>
          <w:szCs w:val="19"/>
          <w:lang w:val="es-ES_tradnl"/>
        </w:rPr>
        <w:t>…”</w:t>
      </w:r>
    </w:p>
    <w:p w14:paraId="3201463B"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 xml:space="preserve">Asimismo, el artículo 85 señala que el Instituto determinará mediante lineamientos de carácter general los términos en que deberán acreditarse los requisitos establecidos para la asignación de las concesiones para uso social; en este sentido, los Lineamientos a que se refiere el Antecedente V de la presente Resolución </w:t>
      </w:r>
      <w:r w:rsidRPr="00217F7D">
        <w:rPr>
          <w:rFonts w:ascii="ITC Avant Garde" w:hAnsi="ITC Avant Garde" w:cs="Arial"/>
          <w:shd w:val="clear" w:color="auto" w:fill="FFFFFF"/>
        </w:rPr>
        <w:t xml:space="preserve">establecen los términos mediante los cuales deberán ser acreditados los requisitos previstos por el artículo 85 de la Ley para la asignación de las concesiones para usar, aprovechar o explotar espectro </w:t>
      </w:r>
      <w:r w:rsidRPr="00217F7D">
        <w:rPr>
          <w:rFonts w:ascii="ITC Avant Garde" w:hAnsi="ITC Avant Garde"/>
          <w:bCs/>
        </w:rPr>
        <w:t xml:space="preserve">radioeléctrico para uso público o social. </w:t>
      </w:r>
    </w:p>
    <w:p w14:paraId="14185E34" w14:textId="77777777" w:rsidR="00217F7D" w:rsidRPr="00217F7D" w:rsidRDefault="00B64FBC" w:rsidP="00217F7D">
      <w:pPr>
        <w:spacing w:before="240" w:after="240"/>
        <w:jc w:val="both"/>
        <w:rPr>
          <w:rFonts w:ascii="ITC Avant Garde" w:hAnsi="ITC Avant Garde"/>
          <w:bCs/>
        </w:rPr>
      </w:pPr>
      <w:r w:rsidRPr="00217F7D">
        <w:rPr>
          <w:rFonts w:ascii="ITC Avant Garde" w:hAnsi="ITC Avant Garde"/>
          <w:bCs/>
        </w:rPr>
        <w:lastRenderedPageBreak/>
        <w:t>Finalmente, este numeral dispone que para una concesión de uso social comunitaria, el solicitante debe acreditar que se encuentra constituido en una asociación civil sin fines de lucro.</w:t>
      </w:r>
    </w:p>
    <w:p w14:paraId="5B94EC59" w14:textId="75F005B8" w:rsidR="00B64FBC"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eastAsia="Times New Roman" w:hAnsi="ITC Avant Garde"/>
          <w:b/>
          <w:kern w:val="1"/>
          <w:lang w:val="es-ES" w:eastAsia="ar-SA"/>
        </w:rPr>
        <w:t xml:space="preserve">TERCERO.- Análisis de la Solicitud de </w:t>
      </w:r>
      <w:r w:rsidRPr="00217F7D">
        <w:rPr>
          <w:rFonts w:ascii="ITC Avant Garde" w:hAnsi="ITC Avant Garde"/>
          <w:b/>
          <w:bCs/>
        </w:rPr>
        <w:t xml:space="preserve">Concesión. </w:t>
      </w:r>
      <w:r w:rsidRPr="00217F7D">
        <w:rPr>
          <w:rFonts w:ascii="ITC Avant Garde" w:hAnsi="ITC Avant Garde"/>
          <w:bCs/>
        </w:rPr>
        <w:t>De la revisión efectuada a la documentación presentada por la solicitante,</w:t>
      </w:r>
      <w:r w:rsidRPr="00217F7D">
        <w:rPr>
          <w:rFonts w:ascii="ITC Avant Garde" w:hAnsi="ITC Avant Garde"/>
        </w:rPr>
        <w:t xml:space="preserve"> </w:t>
      </w:r>
      <w:r w:rsidRPr="00217F7D">
        <w:rPr>
          <w:rFonts w:ascii="ITC Avant Garde" w:hAnsi="ITC Avant Garde"/>
          <w:bCs/>
        </w:rPr>
        <w:t>se desprende el cumplimiento de los requisitos en los siguientes términos:</w:t>
      </w:r>
    </w:p>
    <w:p w14:paraId="665A92B1"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 xml:space="preserve">En primer lugar la Solicitud de Concesión fue presentada ante la oficialía de partes de este Instituto de acuerdo a lo dispuesto por el artículo 87 de la Ley, es decir, dentro del </w:t>
      </w:r>
      <w:r w:rsidR="00FA5E9A" w:rsidRPr="00217F7D">
        <w:rPr>
          <w:rFonts w:ascii="ITC Avant Garde" w:hAnsi="ITC Avant Garde"/>
          <w:bCs/>
        </w:rPr>
        <w:t xml:space="preserve">tercer </w:t>
      </w:r>
      <w:r w:rsidRPr="00217F7D">
        <w:rPr>
          <w:rFonts w:ascii="ITC Avant Garde" w:hAnsi="ITC Avant Garde"/>
          <w:bCs/>
        </w:rPr>
        <w:t xml:space="preserve">periodo establecido por el numeral 3.4. </w:t>
      </w:r>
      <w:proofErr w:type="gramStart"/>
      <w:r w:rsidRPr="00217F7D">
        <w:rPr>
          <w:rFonts w:ascii="ITC Avant Garde" w:hAnsi="ITC Avant Garde"/>
          <w:bCs/>
        </w:rPr>
        <w:t>del</w:t>
      </w:r>
      <w:proofErr w:type="gramEnd"/>
      <w:r w:rsidRPr="00217F7D">
        <w:rPr>
          <w:rFonts w:ascii="ITC Avant Garde" w:hAnsi="ITC Avant Garde"/>
          <w:bCs/>
        </w:rPr>
        <w:t xml:space="preserve"> Programa Anual 2015 para la presentación de solicitudes de concesión para uso social, de acuerdo con lo indicado en el Antecedente VI de la presente Resolución.</w:t>
      </w:r>
    </w:p>
    <w:p w14:paraId="7E4981EA" w14:textId="77777777" w:rsidR="00217F7D" w:rsidRPr="00217F7D" w:rsidRDefault="00B64FBC" w:rsidP="00217F7D">
      <w:pPr>
        <w:autoSpaceDE w:val="0"/>
        <w:autoSpaceDN w:val="0"/>
        <w:adjustRightInd w:val="0"/>
        <w:spacing w:before="240" w:after="240"/>
        <w:jc w:val="both"/>
        <w:rPr>
          <w:rFonts w:ascii="ITC Avant Garde" w:hAnsi="ITC Avant Garde"/>
          <w:bCs/>
        </w:rPr>
      </w:pPr>
      <w:r w:rsidRPr="00217F7D">
        <w:rPr>
          <w:rFonts w:ascii="ITC Avant Garde" w:hAnsi="ITC Avant Garde"/>
          <w:bCs/>
        </w:rPr>
        <w:t xml:space="preserve">En relación con lo anterior, dado que la solicitud fue realizada para prestar el servicio en la localidad de </w:t>
      </w:r>
      <w:proofErr w:type="spellStart"/>
      <w:r w:rsidRPr="00217F7D">
        <w:rPr>
          <w:rFonts w:ascii="ITC Avant Garde" w:hAnsi="ITC Avant Garde"/>
          <w:bCs/>
        </w:rPr>
        <w:t>Luvianos</w:t>
      </w:r>
      <w:proofErr w:type="spellEnd"/>
      <w:r w:rsidRPr="00217F7D">
        <w:rPr>
          <w:rFonts w:ascii="ITC Avant Garde" w:hAnsi="ITC Avant Garde"/>
          <w:bCs/>
        </w:rPr>
        <w:t>, Estado de México contenida en el Programa Anual 2015 en el cuadro de “Frecuencias FM para concesiones de uso social” como numeral 39 en la frecuencia 96.5, y toda vez que no existe registro de ningún otro interesado para obtener la frecuencia referida, se considera que aun cuando la solicitud consiste en la obtención de una concesión para uso social comunitaria, resulta innecesario el análisis de la misma dentro del segmento de reserva para estaciones de radiodifusión sonora comunitarias e indígenas.  Lo anterior toda vez que, como se encuentra establecido por el numeral 2.3.2.1 del Programa Anual 2015, los interesados en solicitar concesiones para uso social comunitaria e indígena lo pueden hacer en el resto de la banda de frecuencia de FM o AM, esto es, conforme a las frecuencias publicadas en el Programa Anual 2015 para uso social.</w:t>
      </w:r>
    </w:p>
    <w:p w14:paraId="45CE445A" w14:textId="77777777" w:rsidR="00217F7D" w:rsidRPr="00217F7D" w:rsidRDefault="00B64FBC" w:rsidP="00217F7D">
      <w:pPr>
        <w:spacing w:before="240" w:after="240"/>
        <w:jc w:val="both"/>
        <w:rPr>
          <w:rFonts w:ascii="ITC Avant Garde" w:hAnsi="ITC Avant Garde"/>
          <w:bCs/>
        </w:rPr>
      </w:pPr>
      <w:r w:rsidRPr="00217F7D">
        <w:rPr>
          <w:rFonts w:ascii="ITC Avant Garde" w:hAnsi="ITC Avant Garde"/>
          <w:bCs/>
        </w:rPr>
        <w:t>Ahora bien, en atención a lo dispuesto por el artículo 85 de la Ley, en relación con los artículos 3 y 8 de los Lineamientos, se desprende que la Solicitud de Concesión contiene la siguiente información:</w:t>
      </w:r>
    </w:p>
    <w:p w14:paraId="7426DD64" w14:textId="6509D8C7" w:rsidR="00B64FBC" w:rsidRPr="00217F7D" w:rsidRDefault="00B64FBC" w:rsidP="00217F7D">
      <w:pPr>
        <w:pStyle w:val="Prrafodelista"/>
        <w:numPr>
          <w:ilvl w:val="0"/>
          <w:numId w:val="6"/>
        </w:numPr>
        <w:spacing w:before="240" w:after="240" w:line="276" w:lineRule="auto"/>
        <w:rPr>
          <w:rFonts w:ascii="ITC Avant Garde" w:hAnsi="ITC Avant Garde"/>
          <w:bCs/>
        </w:rPr>
      </w:pPr>
      <w:r w:rsidRPr="00217F7D">
        <w:rPr>
          <w:rFonts w:ascii="ITC Avant Garde" w:hAnsi="ITC Avant Garde"/>
          <w:b/>
          <w:bCs/>
          <w:sz w:val="22"/>
          <w:szCs w:val="22"/>
        </w:rPr>
        <w:t xml:space="preserve">Datos generales del interesado. </w:t>
      </w:r>
    </w:p>
    <w:p w14:paraId="5EF66B77" w14:textId="77777777" w:rsidR="00B64FBC" w:rsidRPr="00217F7D" w:rsidRDefault="00B64FBC" w:rsidP="00217F7D">
      <w:pPr>
        <w:pStyle w:val="Prrafodelista"/>
        <w:spacing w:before="240" w:after="240" w:line="276" w:lineRule="auto"/>
        <w:ind w:left="709"/>
        <w:jc w:val="both"/>
        <w:rPr>
          <w:rFonts w:ascii="ITC Avant Garde" w:hAnsi="ITC Avant Garde"/>
          <w:bCs/>
        </w:rPr>
      </w:pPr>
      <w:r w:rsidRPr="00217F7D">
        <w:rPr>
          <w:rFonts w:ascii="ITC Avant Garde" w:hAnsi="ITC Avant Garde"/>
          <w:b/>
          <w:bCs/>
          <w:sz w:val="22"/>
          <w:szCs w:val="22"/>
        </w:rPr>
        <w:t xml:space="preserve">a) Identidad. </w:t>
      </w:r>
      <w:r w:rsidRPr="00217F7D">
        <w:rPr>
          <w:rFonts w:ascii="ITC Avant Garde" w:hAnsi="ITC Avant Garde"/>
          <w:bCs/>
          <w:sz w:val="22"/>
          <w:szCs w:val="22"/>
        </w:rPr>
        <w:t xml:space="preserve">Al respecto la solicitante exhibió el instrumento notarial número 15,703 de fecha 10 de noviembre de 2015, mediante el cual se constituyó la asociación civil denominada La Calentana </w:t>
      </w:r>
      <w:proofErr w:type="spellStart"/>
      <w:r w:rsidRPr="00217F7D">
        <w:rPr>
          <w:rFonts w:ascii="ITC Avant Garde" w:hAnsi="ITC Avant Garde"/>
          <w:bCs/>
          <w:sz w:val="22"/>
          <w:szCs w:val="22"/>
        </w:rPr>
        <w:t>Luvimex</w:t>
      </w:r>
      <w:proofErr w:type="spellEnd"/>
      <w:r w:rsidRPr="00217F7D">
        <w:rPr>
          <w:rFonts w:ascii="ITC Avant Garde" w:hAnsi="ITC Avant Garde"/>
          <w:bCs/>
          <w:sz w:val="22"/>
          <w:szCs w:val="22"/>
        </w:rPr>
        <w:t>, A.C., misma que contiene los estatutos sociales vigentes de la asociación.</w:t>
      </w:r>
    </w:p>
    <w:p w14:paraId="59680381" w14:textId="77777777" w:rsidR="00B64FBC" w:rsidRPr="00217F7D" w:rsidRDefault="00B64FBC" w:rsidP="00217F7D">
      <w:pPr>
        <w:pStyle w:val="Prrafodelista"/>
        <w:spacing w:before="240" w:after="240" w:line="276" w:lineRule="auto"/>
        <w:ind w:left="709"/>
        <w:jc w:val="both"/>
        <w:rPr>
          <w:rFonts w:ascii="ITC Avant Garde" w:hAnsi="ITC Avant Garde"/>
          <w:bCs/>
        </w:rPr>
      </w:pPr>
      <w:r w:rsidRPr="00217F7D">
        <w:rPr>
          <w:rFonts w:ascii="ITC Avant Garde" w:hAnsi="ITC Avant Garde"/>
          <w:b/>
          <w:bCs/>
          <w:sz w:val="22"/>
          <w:szCs w:val="22"/>
        </w:rPr>
        <w:t>b) Domicilio del solicitante.</w:t>
      </w:r>
      <w:r w:rsidRPr="00217F7D">
        <w:rPr>
          <w:rFonts w:ascii="ITC Avant Garde" w:hAnsi="ITC Avant Garde"/>
          <w:bCs/>
          <w:sz w:val="22"/>
          <w:szCs w:val="22"/>
        </w:rPr>
        <w:t xml:space="preserve"> Sobre el particular, la solicitante señaló como domicilio el ubicado en Avenida Cuauhtémoc, número 13, Colonia Centro, C.P. </w:t>
      </w:r>
      <w:r w:rsidRPr="00217F7D">
        <w:rPr>
          <w:rFonts w:ascii="ITC Avant Garde" w:hAnsi="ITC Avant Garde"/>
          <w:bCs/>
          <w:sz w:val="22"/>
          <w:szCs w:val="22"/>
        </w:rPr>
        <w:lastRenderedPageBreak/>
        <w:t xml:space="preserve">51440, Municipio de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Estado de México exhibiendo copia simple del pago de energía eléctrica de fecha 18 de octubre de 2015.</w:t>
      </w:r>
    </w:p>
    <w:p w14:paraId="79B597B8" w14:textId="77777777" w:rsidR="00B64FBC" w:rsidRPr="00217F7D" w:rsidRDefault="00B64FBC" w:rsidP="00217F7D">
      <w:pPr>
        <w:pStyle w:val="Prrafodelista"/>
        <w:numPr>
          <w:ilvl w:val="0"/>
          <w:numId w:val="6"/>
        </w:numPr>
        <w:spacing w:before="240" w:after="240" w:line="276" w:lineRule="auto"/>
        <w:jc w:val="both"/>
        <w:rPr>
          <w:rFonts w:ascii="ITC Avant Garde" w:hAnsi="ITC Avant Garde"/>
          <w:b/>
          <w:bCs/>
        </w:rPr>
      </w:pPr>
      <w:r w:rsidRPr="00217F7D">
        <w:rPr>
          <w:rFonts w:ascii="ITC Avant Garde" w:hAnsi="ITC Avant Garde"/>
          <w:b/>
          <w:bCs/>
          <w:sz w:val="22"/>
          <w:szCs w:val="22"/>
        </w:rPr>
        <w:t xml:space="preserve">Servicios que desea prestar. </w:t>
      </w:r>
      <w:r w:rsidRPr="00217F7D">
        <w:rPr>
          <w:rFonts w:ascii="ITC Avant Garde" w:hAnsi="ITC Avant Garde"/>
          <w:bCs/>
          <w:sz w:val="22"/>
          <w:szCs w:val="22"/>
        </w:rPr>
        <w:t xml:space="preserve">De la documentación presentada se desprende que la solicitante señala que es de su interés prestar el servicio de radiodifusión sonora en frecuencia modulada en la localidad de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xml:space="preserve">, Estado de México. Al respecto, el Programa Anual 2015 en su numeral 2.3.2. respecto de las frecuencias FM para concesiones de uso social prevé la frecuencia 96.5 MHz para la población de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xml:space="preserve"> en el Estado de México. </w:t>
      </w:r>
    </w:p>
    <w:p w14:paraId="468A413E" w14:textId="77777777" w:rsidR="00B64FBC" w:rsidRPr="00217F7D" w:rsidRDefault="00B64FBC" w:rsidP="00217F7D">
      <w:pPr>
        <w:pStyle w:val="Prrafodelista"/>
        <w:numPr>
          <w:ilvl w:val="0"/>
          <w:numId w:val="6"/>
        </w:numPr>
        <w:spacing w:before="240" w:after="240" w:line="276" w:lineRule="auto"/>
        <w:jc w:val="both"/>
        <w:rPr>
          <w:rFonts w:ascii="ITC Avant Garde" w:hAnsi="ITC Avant Garde"/>
          <w:b/>
          <w:bCs/>
        </w:rPr>
      </w:pPr>
      <w:r w:rsidRPr="00217F7D">
        <w:rPr>
          <w:rFonts w:ascii="ITC Avant Garde" w:hAnsi="ITC Avant Garde"/>
          <w:b/>
          <w:bCs/>
          <w:sz w:val="22"/>
          <w:szCs w:val="22"/>
        </w:rPr>
        <w:t xml:space="preserve">Justificación del uso social de la concesión. </w:t>
      </w:r>
      <w:r w:rsidRPr="00217F7D">
        <w:rPr>
          <w:rFonts w:ascii="ITC Avant Garde" w:hAnsi="ITC Avant Garde"/>
          <w:bCs/>
          <w:sz w:val="22"/>
          <w:szCs w:val="22"/>
        </w:rPr>
        <w:t>La solicitante especificó que la modalidad de uso que desea prestar es para uso social comunitaria, en este sentido, con la finalidad de acreditar dicho carácter, señaló lo siguiente:</w:t>
      </w:r>
    </w:p>
    <w:p w14:paraId="2EFFE28E" w14:textId="77777777" w:rsidR="00217F7D" w:rsidRPr="00217F7D" w:rsidRDefault="00B64FBC" w:rsidP="00217F7D">
      <w:pPr>
        <w:pStyle w:val="Prrafodelista"/>
        <w:spacing w:before="240" w:after="240" w:line="276" w:lineRule="auto"/>
        <w:jc w:val="both"/>
        <w:rPr>
          <w:rFonts w:ascii="ITC Avant Garde" w:hAnsi="ITC Avant Garde"/>
          <w:bCs/>
          <w:sz w:val="22"/>
          <w:szCs w:val="22"/>
        </w:rPr>
      </w:pPr>
      <w:r w:rsidRPr="00217F7D">
        <w:rPr>
          <w:rFonts w:ascii="ITC Avant Garde" w:hAnsi="ITC Avant Garde"/>
          <w:bCs/>
          <w:sz w:val="22"/>
          <w:szCs w:val="22"/>
        </w:rPr>
        <w:t xml:space="preserve">La Calentana </w:t>
      </w:r>
      <w:proofErr w:type="spellStart"/>
      <w:r w:rsidRPr="00217F7D">
        <w:rPr>
          <w:rFonts w:ascii="ITC Avant Garde" w:hAnsi="ITC Avant Garde"/>
          <w:bCs/>
          <w:sz w:val="22"/>
          <w:szCs w:val="22"/>
        </w:rPr>
        <w:t>Luvimex</w:t>
      </w:r>
      <w:proofErr w:type="spellEnd"/>
      <w:r w:rsidRPr="00217F7D">
        <w:rPr>
          <w:rFonts w:ascii="ITC Avant Garde" w:hAnsi="ITC Avant Garde"/>
          <w:bCs/>
          <w:sz w:val="22"/>
          <w:szCs w:val="22"/>
        </w:rPr>
        <w:t xml:space="preserve">, A.C. es una asociación civil constituida con el fin de prestar todo tipo de servicios públicos de telecomunicaciones y radiodifusión sin fines de lucro y que para su funcionamiento y actividades se regirá por los principios de participación ciudadana directa, convivencia social, equidad, igualdad de género y pluralidad. </w:t>
      </w:r>
      <w:r w:rsidR="00242FB5" w:rsidRPr="00217F7D">
        <w:rPr>
          <w:rFonts w:ascii="ITC Avant Garde" w:hAnsi="ITC Avant Garde"/>
          <w:bCs/>
          <w:sz w:val="22"/>
          <w:szCs w:val="22"/>
        </w:rPr>
        <w:t xml:space="preserve">Para tal </w:t>
      </w:r>
      <w:r w:rsidRPr="00217F7D">
        <w:rPr>
          <w:rFonts w:ascii="ITC Avant Garde" w:hAnsi="ITC Avant Garde"/>
          <w:bCs/>
          <w:sz w:val="22"/>
          <w:szCs w:val="22"/>
        </w:rPr>
        <w:t>efecto, el solicitante presentó el instrumento 15,703 en el consta su constitución como asociación civil y que su funcionamiento se regirá por los principios de participación ciudadana directa, convivencia social, equidad, igualdad de género y pluralidad.</w:t>
      </w:r>
    </w:p>
    <w:p w14:paraId="75933D1F" w14:textId="77777777" w:rsidR="00217F7D" w:rsidRPr="00217F7D" w:rsidRDefault="00B64FBC" w:rsidP="00217F7D">
      <w:pPr>
        <w:pStyle w:val="Prrafodelista"/>
        <w:spacing w:before="240" w:after="240" w:line="276" w:lineRule="auto"/>
        <w:jc w:val="both"/>
        <w:rPr>
          <w:rFonts w:ascii="ITC Avant Garde" w:hAnsi="ITC Avant Garde"/>
          <w:bCs/>
          <w:sz w:val="22"/>
          <w:szCs w:val="22"/>
        </w:rPr>
      </w:pPr>
      <w:r w:rsidRPr="00217F7D">
        <w:rPr>
          <w:rFonts w:ascii="ITC Avant Garde" w:hAnsi="ITC Avant Garde"/>
          <w:bCs/>
          <w:sz w:val="22"/>
          <w:szCs w:val="22"/>
        </w:rPr>
        <w:t xml:space="preserve">A través de la intervención ciudadana en la creación, administración operación y promoción de radio de tipo comunitario; de la contribución al desarrollo integral y sustentable de la sociedad; del impulso al desarrollo integral y sustentable de grupos y/o comunidades vulnerables y marginados de la región y de alentar a la participación de grupos y entes para fomentar la solidaridad y participación conjunta en acciones de beneficio social y comunitario, la solicitante pretende llevar a cabo el principio de </w:t>
      </w:r>
      <w:r w:rsidRPr="00217F7D">
        <w:rPr>
          <w:rFonts w:ascii="ITC Avant Garde" w:hAnsi="ITC Avant Garde"/>
          <w:b/>
          <w:bCs/>
          <w:sz w:val="22"/>
          <w:szCs w:val="22"/>
        </w:rPr>
        <w:t>participación ciudadana directa</w:t>
      </w:r>
      <w:r w:rsidRPr="00217F7D">
        <w:rPr>
          <w:rFonts w:ascii="ITC Avant Garde" w:hAnsi="ITC Avant Garde"/>
          <w:bCs/>
          <w:sz w:val="22"/>
          <w:szCs w:val="22"/>
        </w:rPr>
        <w:t xml:space="preserve"> dentro de las actividades de la estación.</w:t>
      </w:r>
    </w:p>
    <w:p w14:paraId="14D4F1FC" w14:textId="77777777" w:rsidR="00217F7D" w:rsidRPr="00217F7D" w:rsidRDefault="00B64FBC" w:rsidP="00217F7D">
      <w:pPr>
        <w:pStyle w:val="Prrafodelista"/>
        <w:spacing w:before="240" w:after="240" w:line="276" w:lineRule="auto"/>
        <w:jc w:val="both"/>
        <w:rPr>
          <w:rFonts w:ascii="ITC Avant Garde" w:hAnsi="ITC Avant Garde"/>
          <w:bCs/>
          <w:sz w:val="22"/>
          <w:szCs w:val="22"/>
        </w:rPr>
      </w:pPr>
      <w:r w:rsidRPr="00217F7D">
        <w:rPr>
          <w:rFonts w:ascii="ITC Avant Garde" w:hAnsi="ITC Avant Garde"/>
          <w:bCs/>
          <w:sz w:val="22"/>
          <w:szCs w:val="22"/>
        </w:rPr>
        <w:t xml:space="preserve">Por cuanto hace a la </w:t>
      </w:r>
      <w:r w:rsidRPr="00217F7D">
        <w:rPr>
          <w:rFonts w:ascii="ITC Avant Garde" w:hAnsi="ITC Avant Garde"/>
          <w:b/>
          <w:bCs/>
          <w:sz w:val="22"/>
          <w:szCs w:val="22"/>
        </w:rPr>
        <w:t>convivencia social</w:t>
      </w:r>
      <w:r w:rsidRPr="00217F7D">
        <w:rPr>
          <w:rFonts w:ascii="ITC Avant Garde" w:hAnsi="ITC Avant Garde"/>
          <w:bCs/>
          <w:sz w:val="22"/>
          <w:szCs w:val="22"/>
        </w:rPr>
        <w:t>, la solicitante pretende llevar a cabo diseño exclusivo de programas temáticos, especialmente dirigidos a la promoción de buenas prácticas y valores fundamentales para una buena construcción de ciudadanías sanas y participativas con reflexión y conciencia en aspectos como la justicia, solidaridad y la paz; así como la promoción de la cultura y el deporte como ejes de acción para fomentar la convivencia e integración familiar.</w:t>
      </w:r>
    </w:p>
    <w:p w14:paraId="5D082ADF" w14:textId="77777777" w:rsidR="00217F7D" w:rsidRPr="00217F7D" w:rsidRDefault="00B64FBC" w:rsidP="00217F7D">
      <w:pPr>
        <w:pStyle w:val="Prrafodelista"/>
        <w:spacing w:before="240" w:after="240" w:line="276" w:lineRule="auto"/>
        <w:jc w:val="both"/>
        <w:rPr>
          <w:rFonts w:ascii="ITC Avant Garde" w:hAnsi="ITC Avant Garde"/>
          <w:bCs/>
          <w:sz w:val="22"/>
          <w:szCs w:val="22"/>
        </w:rPr>
      </w:pPr>
      <w:r w:rsidRPr="00217F7D">
        <w:rPr>
          <w:rFonts w:ascii="ITC Avant Garde" w:hAnsi="ITC Avant Garde"/>
          <w:bCs/>
          <w:sz w:val="22"/>
          <w:szCs w:val="22"/>
        </w:rPr>
        <w:lastRenderedPageBreak/>
        <w:t xml:space="preserve">El principio de </w:t>
      </w:r>
      <w:r w:rsidRPr="00217F7D">
        <w:rPr>
          <w:rFonts w:ascii="ITC Avant Garde" w:hAnsi="ITC Avant Garde"/>
          <w:b/>
          <w:bCs/>
          <w:sz w:val="22"/>
          <w:szCs w:val="22"/>
        </w:rPr>
        <w:t>equidad</w:t>
      </w:r>
      <w:r w:rsidRPr="00217F7D">
        <w:rPr>
          <w:rFonts w:ascii="ITC Avant Garde" w:hAnsi="ITC Avant Garde"/>
          <w:bCs/>
          <w:sz w:val="22"/>
          <w:szCs w:val="22"/>
        </w:rPr>
        <w:t xml:space="preserve"> será puesto en práctica desde la propia organización interna, otorgando a todos los integrantes de la asociación el derecho a una participación equitativa en las decisiones del funcionamiento de la radio, realizando todas las acciones y gestiones necesarias para promover y fomentar entre la comunidad el respeto y cuidado de la integridad física y moral de los integrantes de la comunidad.</w:t>
      </w:r>
    </w:p>
    <w:p w14:paraId="44EBE36C" w14:textId="77777777" w:rsidR="00217F7D" w:rsidRPr="00217F7D" w:rsidRDefault="00B64FBC" w:rsidP="00217F7D">
      <w:pPr>
        <w:pStyle w:val="Prrafodelista"/>
        <w:spacing w:before="240" w:after="240" w:line="276" w:lineRule="auto"/>
        <w:jc w:val="both"/>
        <w:rPr>
          <w:rFonts w:ascii="ITC Avant Garde" w:hAnsi="ITC Avant Garde"/>
          <w:bCs/>
          <w:sz w:val="22"/>
          <w:szCs w:val="22"/>
        </w:rPr>
      </w:pPr>
      <w:r w:rsidRPr="00217F7D">
        <w:rPr>
          <w:rFonts w:ascii="ITC Avant Garde" w:hAnsi="ITC Avant Garde"/>
          <w:bCs/>
          <w:sz w:val="22"/>
          <w:szCs w:val="22"/>
        </w:rPr>
        <w:t xml:space="preserve">Respecto al principio consistente en la </w:t>
      </w:r>
      <w:r w:rsidRPr="00217F7D">
        <w:rPr>
          <w:rFonts w:ascii="ITC Avant Garde" w:hAnsi="ITC Avant Garde"/>
          <w:b/>
          <w:bCs/>
          <w:sz w:val="22"/>
          <w:szCs w:val="22"/>
        </w:rPr>
        <w:t>igualdad de género</w:t>
      </w:r>
      <w:r w:rsidRPr="00217F7D">
        <w:rPr>
          <w:rFonts w:ascii="ITC Avant Garde" w:hAnsi="ITC Avant Garde"/>
          <w:bCs/>
          <w:sz w:val="22"/>
          <w:szCs w:val="22"/>
        </w:rPr>
        <w:t xml:space="preserve"> se garantizará con una participación equitativa en la programación de la radio comunitaria, ponderándose la colaboración de mujeres, otorgándoles el cincuenta por ciento de cargos dentro de la estructura organizativa de la asociación civil.</w:t>
      </w:r>
    </w:p>
    <w:p w14:paraId="6608BBB3" w14:textId="77777777" w:rsidR="00217F7D" w:rsidRPr="00217F7D" w:rsidRDefault="00B64FBC" w:rsidP="00217F7D">
      <w:pPr>
        <w:pStyle w:val="Prrafodelista"/>
        <w:spacing w:before="240" w:after="240" w:line="276" w:lineRule="auto"/>
        <w:jc w:val="both"/>
        <w:rPr>
          <w:rFonts w:ascii="ITC Avant Garde" w:hAnsi="ITC Avant Garde"/>
          <w:bCs/>
        </w:rPr>
      </w:pPr>
      <w:r w:rsidRPr="00217F7D">
        <w:rPr>
          <w:rFonts w:ascii="ITC Avant Garde" w:hAnsi="ITC Avant Garde"/>
          <w:bCs/>
          <w:sz w:val="22"/>
          <w:szCs w:val="22"/>
        </w:rPr>
        <w:t xml:space="preserve">Finalmente, en relación con el principio de </w:t>
      </w:r>
      <w:r w:rsidRPr="00217F7D">
        <w:rPr>
          <w:rFonts w:ascii="ITC Avant Garde" w:hAnsi="ITC Avant Garde"/>
          <w:b/>
          <w:bCs/>
          <w:sz w:val="22"/>
          <w:szCs w:val="22"/>
        </w:rPr>
        <w:t>pluralidad</w:t>
      </w:r>
      <w:r w:rsidRPr="00217F7D">
        <w:rPr>
          <w:rFonts w:ascii="ITC Avant Garde" w:hAnsi="ITC Avant Garde"/>
          <w:bCs/>
          <w:sz w:val="22"/>
          <w:szCs w:val="22"/>
        </w:rPr>
        <w:t xml:space="preserve"> la solicitante invitará a todos los sectores de la sociedad, así como grupos de cualquier expresión política e ideológica a expresarse sin discriminación de ninguna índole, garantizándoles su derecho a la libre expresión y con ello otorgándole a la comunidad libre acceso a la información.</w:t>
      </w:r>
    </w:p>
    <w:p w14:paraId="415497B4" w14:textId="288088B1" w:rsidR="00B64FBC" w:rsidRPr="00217F7D" w:rsidRDefault="00B64FBC" w:rsidP="00217F7D">
      <w:pPr>
        <w:pStyle w:val="Prrafodelista"/>
        <w:spacing w:before="240" w:after="240" w:line="276" w:lineRule="auto"/>
        <w:jc w:val="both"/>
        <w:rPr>
          <w:rFonts w:ascii="ITC Avant Garde" w:hAnsi="ITC Avant Garde" w:cs="Tahoma"/>
          <w:bCs/>
          <w:color w:val="000000"/>
          <w:lang w:eastAsia="es-MX"/>
        </w:rPr>
      </w:pPr>
      <w:r w:rsidRPr="00217F7D">
        <w:rPr>
          <w:rFonts w:ascii="ITC Avant Garde" w:hAnsi="ITC Avant Garde" w:cs="Tahoma"/>
          <w:bCs/>
          <w:color w:val="000000"/>
          <w:sz w:val="22"/>
          <w:szCs w:val="22"/>
          <w:lang w:eastAsia="es-MX"/>
        </w:rPr>
        <w:t>Asimismo, la solicitante demostró la existencia de un vínculo directo o de coordinación con la comunidad en la que prestará el servicio, lo cual fue acreditado con cartas suscritas por integrantes de la propia comunidad, así como escritos diversos que contienen reconocimientos a la asociación y a sus integrantes, quienes señalan han trabajado y participado en actividades culturales, deportivas y tradicionales, respetando la pluralidad y equidad, mismas que obran en el expediente abierto con motivo de la solicitud.</w:t>
      </w:r>
    </w:p>
    <w:p w14:paraId="4A321A31" w14:textId="77777777" w:rsidR="00B64FBC" w:rsidRPr="00217F7D" w:rsidRDefault="00B64FBC" w:rsidP="00217F7D">
      <w:pPr>
        <w:pStyle w:val="Prrafodelista"/>
        <w:numPr>
          <w:ilvl w:val="0"/>
          <w:numId w:val="6"/>
        </w:numPr>
        <w:spacing w:before="240" w:after="240" w:line="276" w:lineRule="auto"/>
        <w:jc w:val="both"/>
        <w:rPr>
          <w:rFonts w:ascii="ITC Avant Garde" w:hAnsi="ITC Avant Garde"/>
          <w:bCs/>
          <w:sz w:val="22"/>
          <w:szCs w:val="22"/>
        </w:rPr>
      </w:pPr>
      <w:r w:rsidRPr="00217F7D">
        <w:rPr>
          <w:rFonts w:ascii="ITC Avant Garde" w:hAnsi="ITC Avant Garde"/>
          <w:b/>
          <w:bCs/>
          <w:sz w:val="22"/>
          <w:szCs w:val="22"/>
        </w:rPr>
        <w:t xml:space="preserve">Especificaciones técnicas del proyecto. Sobre el particular, </w:t>
      </w:r>
      <w:r w:rsidRPr="00217F7D">
        <w:rPr>
          <w:rFonts w:ascii="ITC Avant Garde" w:hAnsi="ITC Avant Garde"/>
          <w:bCs/>
          <w:sz w:val="22"/>
          <w:szCs w:val="22"/>
        </w:rPr>
        <w:t xml:space="preserve">resulta importante señalar que el propio Programa Anual 2015 establece los parámetros técnicos bajo los cuales deberá operar la estación solicitada, siendo para el caso particular de la frecuencia 96.5 MHz en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Estado de México, una estación clase A con coordenadas de referencia L.N. 18°55’12.00” L.O.100°17’54.00”.</w:t>
      </w:r>
    </w:p>
    <w:p w14:paraId="14BFA276" w14:textId="77777777" w:rsidR="00B64FBC" w:rsidRPr="00217F7D" w:rsidRDefault="00B64FBC" w:rsidP="00217F7D">
      <w:pPr>
        <w:pStyle w:val="Prrafodelista"/>
        <w:spacing w:before="240" w:after="240" w:line="276" w:lineRule="auto"/>
        <w:ind w:left="720"/>
        <w:jc w:val="both"/>
        <w:rPr>
          <w:rFonts w:ascii="ITC Avant Garde" w:hAnsi="ITC Avant Garde"/>
          <w:bCs/>
          <w:sz w:val="22"/>
          <w:szCs w:val="22"/>
        </w:rPr>
      </w:pPr>
      <w:r w:rsidRPr="00217F7D">
        <w:rPr>
          <w:rFonts w:ascii="ITC Avant Garde" w:hAnsi="ITC Avant Garde"/>
          <w:bCs/>
          <w:sz w:val="22"/>
          <w:szCs w:val="22"/>
        </w:rPr>
        <w:t>No obstante lo anterior, una vez otorgado el título de concesión, el Solicitante deberá presentar al Instituto, la documentación técnica que acredite que la estación opera conforme a los parámetros técnicos señalados en el Programa Anual 2015 y a la Disposición Técnica IFT-002-2016, Especificaciones y requerimientos para la instalación y operación de las estaciones de radiodifusión sonora en frecuencia modulada en la banda de 88 MHz a 108 MHz, publicada en el DOF el 5 de abril de 2016.</w:t>
      </w:r>
    </w:p>
    <w:p w14:paraId="1B9A43D0" w14:textId="77777777" w:rsidR="00B64FBC" w:rsidRPr="00217F7D" w:rsidRDefault="00B64FBC" w:rsidP="00217F7D">
      <w:pPr>
        <w:pStyle w:val="Prrafodelista"/>
        <w:numPr>
          <w:ilvl w:val="0"/>
          <w:numId w:val="6"/>
        </w:numPr>
        <w:spacing w:before="240" w:after="240" w:line="276" w:lineRule="auto"/>
        <w:jc w:val="both"/>
        <w:rPr>
          <w:rFonts w:ascii="ITC Avant Garde" w:hAnsi="ITC Avant Garde"/>
          <w:b/>
          <w:bCs/>
        </w:rPr>
      </w:pPr>
      <w:r w:rsidRPr="00217F7D">
        <w:rPr>
          <w:rFonts w:ascii="ITC Avant Garde" w:hAnsi="ITC Avant Garde"/>
          <w:b/>
          <w:bCs/>
          <w:sz w:val="22"/>
          <w:szCs w:val="22"/>
        </w:rPr>
        <w:lastRenderedPageBreak/>
        <w:t xml:space="preserve">Programas y compromisos de cobertura y calidad. </w:t>
      </w:r>
      <w:r w:rsidRPr="00217F7D">
        <w:rPr>
          <w:rFonts w:ascii="ITC Avant Garde" w:hAnsi="ITC Avant Garde"/>
          <w:bCs/>
          <w:sz w:val="22"/>
          <w:szCs w:val="22"/>
        </w:rPr>
        <w:t xml:space="preserve">En relación con este punto previsto por la fracción V del artículo 85 de la Ley, la solicitante indicó como población a servir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xml:space="preserve">, </w:t>
      </w:r>
      <w:proofErr w:type="spellStart"/>
      <w:r w:rsidRPr="00217F7D">
        <w:rPr>
          <w:rFonts w:ascii="ITC Avant Garde" w:hAnsi="ITC Avant Garde"/>
          <w:bCs/>
          <w:sz w:val="22"/>
          <w:szCs w:val="22"/>
        </w:rPr>
        <w:t>Acatitlán</w:t>
      </w:r>
      <w:proofErr w:type="spellEnd"/>
      <w:r w:rsidRPr="00217F7D">
        <w:rPr>
          <w:rFonts w:ascii="ITC Avant Garde" w:hAnsi="ITC Avant Garde"/>
          <w:bCs/>
          <w:sz w:val="22"/>
          <w:szCs w:val="22"/>
        </w:rPr>
        <w:t xml:space="preserve"> y </w:t>
      </w:r>
      <w:proofErr w:type="spellStart"/>
      <w:r w:rsidRPr="00217F7D">
        <w:rPr>
          <w:rFonts w:ascii="ITC Avant Garde" w:hAnsi="ITC Avant Garde"/>
          <w:bCs/>
          <w:sz w:val="22"/>
          <w:szCs w:val="22"/>
        </w:rPr>
        <w:t>Hermiltepec</w:t>
      </w:r>
      <w:proofErr w:type="spellEnd"/>
      <w:r w:rsidRPr="00217F7D">
        <w:rPr>
          <w:rFonts w:ascii="ITC Avant Garde" w:hAnsi="ITC Avant Garde"/>
          <w:bCs/>
          <w:sz w:val="22"/>
          <w:szCs w:val="22"/>
        </w:rPr>
        <w:t xml:space="preserve">, todas en el Estado de México, presentando la clave del área </w:t>
      </w:r>
      <w:proofErr w:type="spellStart"/>
      <w:r w:rsidRPr="00217F7D">
        <w:rPr>
          <w:rFonts w:ascii="ITC Avant Garde" w:hAnsi="ITC Avant Garde"/>
          <w:bCs/>
          <w:sz w:val="22"/>
          <w:szCs w:val="22"/>
        </w:rPr>
        <w:t>geoestadística</w:t>
      </w:r>
      <w:proofErr w:type="spellEnd"/>
      <w:r w:rsidRPr="00217F7D">
        <w:rPr>
          <w:rFonts w:ascii="ITC Avant Garde" w:hAnsi="ITC Avant Garde"/>
          <w:bCs/>
          <w:sz w:val="22"/>
          <w:szCs w:val="22"/>
        </w:rPr>
        <w:t xml:space="preserve"> del INEGI, conforme al último censo disponible; asimismo, indicó un total de 16,000 habitantes como número de población a servir en dicha zona de cobertura.</w:t>
      </w:r>
    </w:p>
    <w:p w14:paraId="73AF9B49" w14:textId="77777777" w:rsidR="00217F7D" w:rsidRPr="00217F7D" w:rsidRDefault="00B64FBC" w:rsidP="00217F7D">
      <w:pPr>
        <w:pStyle w:val="Prrafodelista"/>
        <w:numPr>
          <w:ilvl w:val="0"/>
          <w:numId w:val="6"/>
        </w:numPr>
        <w:spacing w:before="240" w:after="240" w:line="276" w:lineRule="auto"/>
        <w:jc w:val="both"/>
        <w:rPr>
          <w:rFonts w:ascii="ITC Avant Garde" w:hAnsi="ITC Avant Garde"/>
          <w:b/>
          <w:bCs/>
          <w:sz w:val="22"/>
          <w:szCs w:val="22"/>
        </w:rPr>
      </w:pPr>
      <w:r w:rsidRPr="00217F7D">
        <w:rPr>
          <w:rFonts w:ascii="ITC Avant Garde" w:hAnsi="ITC Avant Garde"/>
          <w:b/>
          <w:bCs/>
          <w:sz w:val="22"/>
          <w:szCs w:val="22"/>
        </w:rPr>
        <w:t xml:space="preserve">Proyecto a desarrollar acorde con las características del proyecto que se pretende obtener. </w:t>
      </w:r>
      <w:r w:rsidRPr="00217F7D">
        <w:rPr>
          <w:rFonts w:ascii="ITC Avant Garde" w:hAnsi="ITC Avant Garde"/>
          <w:bCs/>
          <w:sz w:val="22"/>
          <w:szCs w:val="22"/>
        </w:rPr>
        <w:t xml:space="preserve">La solicitante manifestó la necesidad de contar con una radiodifusora en la comunidad de </w:t>
      </w:r>
      <w:proofErr w:type="spellStart"/>
      <w:r w:rsidRPr="00217F7D">
        <w:rPr>
          <w:rFonts w:ascii="ITC Avant Garde" w:hAnsi="ITC Avant Garde"/>
          <w:bCs/>
          <w:sz w:val="22"/>
          <w:szCs w:val="22"/>
        </w:rPr>
        <w:t>Luvianos</w:t>
      </w:r>
      <w:proofErr w:type="spellEnd"/>
      <w:r w:rsidRPr="00217F7D">
        <w:rPr>
          <w:rFonts w:ascii="ITC Avant Garde" w:hAnsi="ITC Avant Garde"/>
          <w:bCs/>
          <w:sz w:val="22"/>
          <w:szCs w:val="22"/>
        </w:rPr>
        <w:t>, que contribuya al desarrollo de ese Municipio e informe y fomente la cultura, las tradiciones, el respeto al medio ambiente, la preservación de los mantos acuíferos y a la moral, apegándose a los principios de convivencia social, participación ciudadana directa, equidad, igualdad de género y pluralidad.</w:t>
      </w:r>
    </w:p>
    <w:p w14:paraId="203D68C8" w14:textId="77777777" w:rsidR="00217F7D" w:rsidRPr="00217F7D" w:rsidRDefault="00B64FBC" w:rsidP="00217F7D">
      <w:pPr>
        <w:pStyle w:val="Prrafodelista"/>
        <w:spacing w:before="240" w:after="240" w:line="276" w:lineRule="auto"/>
        <w:ind w:left="720"/>
        <w:jc w:val="both"/>
        <w:rPr>
          <w:rFonts w:ascii="ITC Avant Garde" w:hAnsi="ITC Avant Garde"/>
          <w:bCs/>
          <w:sz w:val="22"/>
          <w:szCs w:val="22"/>
        </w:rPr>
      </w:pPr>
      <w:r w:rsidRPr="00217F7D">
        <w:rPr>
          <w:rFonts w:ascii="ITC Avant Garde" w:hAnsi="ITC Avant Garde"/>
          <w:bCs/>
          <w:sz w:val="22"/>
          <w:szCs w:val="22"/>
        </w:rPr>
        <w:t xml:space="preserve">Asimismo, presentó una relación del equipo que conformará el sistema proyectado para dar inicio a las operaciones de la estación, el cual consiste en un equipo transmisor, una consola marca </w:t>
      </w:r>
      <w:proofErr w:type="spellStart"/>
      <w:r w:rsidRPr="00217F7D">
        <w:rPr>
          <w:rFonts w:ascii="ITC Avant Garde" w:hAnsi="ITC Avant Garde"/>
          <w:bCs/>
          <w:sz w:val="22"/>
          <w:szCs w:val="22"/>
        </w:rPr>
        <w:t>Auditec</w:t>
      </w:r>
      <w:proofErr w:type="spellEnd"/>
      <w:r w:rsidRPr="00217F7D">
        <w:rPr>
          <w:rFonts w:ascii="ITC Avant Garde" w:hAnsi="ITC Avant Garde"/>
          <w:bCs/>
          <w:sz w:val="22"/>
          <w:szCs w:val="22"/>
        </w:rPr>
        <w:t xml:space="preserve"> de cuatro canales, computadora HP y un micrófono.</w:t>
      </w:r>
    </w:p>
    <w:p w14:paraId="121DF438" w14:textId="77777777" w:rsidR="00217F7D" w:rsidRPr="00217F7D" w:rsidRDefault="00B64FBC" w:rsidP="00217F7D">
      <w:pPr>
        <w:pStyle w:val="Prrafodelista"/>
        <w:spacing w:before="240" w:after="240" w:line="276" w:lineRule="auto"/>
        <w:ind w:left="720"/>
        <w:jc w:val="both"/>
        <w:rPr>
          <w:rFonts w:ascii="ITC Avant Garde" w:hAnsi="ITC Avant Garde"/>
          <w:bCs/>
          <w:sz w:val="22"/>
          <w:szCs w:val="22"/>
        </w:rPr>
      </w:pPr>
      <w:r w:rsidRPr="00217F7D">
        <w:rPr>
          <w:rFonts w:ascii="ITC Avant Garde" w:hAnsi="ITC Avant Garde"/>
          <w:bCs/>
          <w:sz w:val="22"/>
          <w:szCs w:val="22"/>
        </w:rPr>
        <w:t xml:space="preserve">En este sentido, a efecto de acreditar la legal posesión de los equipos listados, se exhibió carta de apoyo suscrita por el C. Gabriel Soto </w:t>
      </w:r>
      <w:proofErr w:type="spellStart"/>
      <w:r w:rsidRPr="00217F7D">
        <w:rPr>
          <w:rFonts w:ascii="ITC Avant Garde" w:hAnsi="ITC Avant Garde"/>
          <w:bCs/>
          <w:sz w:val="22"/>
          <w:szCs w:val="22"/>
        </w:rPr>
        <w:t>Climent</w:t>
      </w:r>
      <w:proofErr w:type="spellEnd"/>
      <w:r w:rsidRPr="00217F7D">
        <w:rPr>
          <w:rFonts w:ascii="ITC Avant Garde" w:hAnsi="ITC Avant Garde"/>
          <w:bCs/>
          <w:sz w:val="22"/>
          <w:szCs w:val="22"/>
        </w:rPr>
        <w:t xml:space="preserve"> quien es Oficial del Programa de Protección y Seguridad de la organización independiente de Derechos Humanos denominada </w:t>
      </w:r>
      <w:proofErr w:type="spellStart"/>
      <w:r w:rsidRPr="00217F7D">
        <w:rPr>
          <w:rFonts w:ascii="ITC Avant Garde" w:hAnsi="ITC Avant Garde"/>
          <w:bCs/>
          <w:sz w:val="22"/>
          <w:szCs w:val="22"/>
        </w:rPr>
        <w:t>Article</w:t>
      </w:r>
      <w:proofErr w:type="spellEnd"/>
      <w:r w:rsidRPr="00217F7D">
        <w:rPr>
          <w:rFonts w:ascii="ITC Avant Garde" w:hAnsi="ITC Avant Garde"/>
          <w:bCs/>
          <w:sz w:val="22"/>
          <w:szCs w:val="22"/>
        </w:rPr>
        <w:t xml:space="preserve"> 19, mediante la cual se compromete a apoyar a la Solicitante con el equipo necesario para montar una radiodifusora. La Solicitante en los escritos entregados en alcance a su Solicitud de Concesión presentó copias de las facturas de dichos equipos los cuales se encuentran a nombre de </w:t>
      </w:r>
      <w:proofErr w:type="spellStart"/>
      <w:r w:rsidRPr="00217F7D">
        <w:rPr>
          <w:rFonts w:ascii="ITC Avant Garde" w:hAnsi="ITC Avant Garde"/>
          <w:bCs/>
          <w:sz w:val="22"/>
          <w:szCs w:val="22"/>
        </w:rPr>
        <w:t>Article</w:t>
      </w:r>
      <w:proofErr w:type="spellEnd"/>
      <w:r w:rsidRPr="00217F7D">
        <w:rPr>
          <w:rFonts w:ascii="ITC Avant Garde" w:hAnsi="ITC Avant Garde"/>
          <w:bCs/>
          <w:sz w:val="22"/>
          <w:szCs w:val="22"/>
        </w:rPr>
        <w:t xml:space="preserve"> 19.</w:t>
      </w:r>
      <w:r w:rsidR="00BD600F" w:rsidRPr="00217F7D">
        <w:rPr>
          <w:rFonts w:ascii="ITC Avant Garde" w:hAnsi="ITC Avant Garde"/>
          <w:bCs/>
          <w:sz w:val="22"/>
          <w:szCs w:val="22"/>
        </w:rPr>
        <w:t xml:space="preserve"> </w:t>
      </w:r>
    </w:p>
    <w:p w14:paraId="75BFFAC5" w14:textId="77777777" w:rsidR="00217F7D" w:rsidRPr="00217F7D" w:rsidRDefault="00B64FBC" w:rsidP="00217F7D">
      <w:pPr>
        <w:pStyle w:val="Prrafodelista"/>
        <w:spacing w:before="240" w:after="240" w:line="276" w:lineRule="auto"/>
        <w:ind w:left="720"/>
        <w:jc w:val="both"/>
        <w:rPr>
          <w:rFonts w:ascii="ITC Avant Garde" w:hAnsi="ITC Avant Garde"/>
          <w:bCs/>
          <w:sz w:val="22"/>
          <w:szCs w:val="22"/>
        </w:rPr>
      </w:pPr>
      <w:r w:rsidRPr="00217F7D">
        <w:rPr>
          <w:rFonts w:ascii="ITC Avant Garde" w:hAnsi="ITC Avant Garde"/>
          <w:bCs/>
          <w:sz w:val="22"/>
          <w:szCs w:val="22"/>
        </w:rPr>
        <w:t xml:space="preserve">En atención a lo establecido por la fracción VI del artículo 85 de la Ley, mismo que hace referencia a la acreditación de los requisitos consistentes en </w:t>
      </w:r>
      <w:r w:rsidRPr="00217F7D">
        <w:rPr>
          <w:rFonts w:ascii="ITC Avant Garde" w:hAnsi="ITC Avant Garde"/>
          <w:b/>
          <w:bCs/>
          <w:sz w:val="22"/>
          <w:szCs w:val="22"/>
        </w:rPr>
        <w:t>capacidad técnica, económica, jurídica y administrativa</w:t>
      </w:r>
      <w:r w:rsidRPr="00217F7D">
        <w:rPr>
          <w:rFonts w:ascii="ITC Avant Garde" w:hAnsi="ITC Avant Garde"/>
          <w:bCs/>
          <w:sz w:val="22"/>
          <w:szCs w:val="22"/>
        </w:rPr>
        <w:t>, la solicitante exhibió la documentación siguiente:</w:t>
      </w:r>
    </w:p>
    <w:p w14:paraId="3A17B82F" w14:textId="222EBAC6" w:rsidR="00B64FBC" w:rsidRPr="00217F7D" w:rsidRDefault="00B64FBC" w:rsidP="00217F7D">
      <w:pPr>
        <w:pStyle w:val="Prrafodelista"/>
        <w:spacing w:before="240" w:after="240" w:line="276" w:lineRule="auto"/>
        <w:ind w:left="720"/>
        <w:jc w:val="both"/>
        <w:rPr>
          <w:rFonts w:ascii="ITC Avant Garde" w:hAnsi="ITC Avant Garde"/>
        </w:rPr>
      </w:pPr>
      <w:r w:rsidRPr="00217F7D">
        <w:rPr>
          <w:rFonts w:ascii="ITC Avant Garde" w:hAnsi="ITC Avant Garde"/>
          <w:b/>
          <w:bCs/>
          <w:sz w:val="22"/>
          <w:szCs w:val="22"/>
        </w:rPr>
        <w:t xml:space="preserve">a) Capacidad </w:t>
      </w:r>
      <w:r w:rsidRPr="00217F7D">
        <w:rPr>
          <w:rFonts w:ascii="ITC Avant Garde" w:hAnsi="ITC Avant Garde"/>
          <w:b/>
          <w:sz w:val="22"/>
          <w:szCs w:val="22"/>
        </w:rPr>
        <w:t xml:space="preserve">técnica. </w:t>
      </w:r>
      <w:r w:rsidRPr="00217F7D">
        <w:rPr>
          <w:rFonts w:ascii="ITC Avant Garde" w:hAnsi="ITC Avant Garde"/>
          <w:sz w:val="22"/>
          <w:szCs w:val="22"/>
        </w:rPr>
        <w:t xml:space="preserve">En relación con este punto la solicitante indicó que Indalecio Benítez Mondragón, integrante de la asociación civil y presidente del Consejo de Directores de la misma, se compromete a prestar la asistencia técnica relacionada con la instalación y funcionamiento de la estación de radiodifusión sonora solicitada, para tal efecto, manifestó que ha participado en diferentes actividades en materia de radiodifusión consistentes en congresos, </w:t>
      </w:r>
      <w:r w:rsidRPr="00217F7D">
        <w:rPr>
          <w:rFonts w:ascii="ITC Avant Garde" w:hAnsi="ITC Avant Garde"/>
          <w:sz w:val="22"/>
          <w:szCs w:val="22"/>
        </w:rPr>
        <w:lastRenderedPageBreak/>
        <w:t>cumbres, talleres y capacitaciones relacionadas con todo lo concerniente a las radios comunitarias e indígenas.</w:t>
      </w:r>
    </w:p>
    <w:p w14:paraId="4A1E4CAF" w14:textId="77777777" w:rsidR="00B64FBC" w:rsidRPr="00217F7D" w:rsidRDefault="00B64FBC" w:rsidP="00217F7D">
      <w:pPr>
        <w:pStyle w:val="Prrafodelista"/>
        <w:spacing w:before="240" w:after="240" w:line="276" w:lineRule="auto"/>
        <w:ind w:left="720"/>
        <w:jc w:val="both"/>
        <w:rPr>
          <w:rFonts w:ascii="ITC Avant Garde" w:hAnsi="ITC Avant Garde"/>
        </w:rPr>
      </w:pPr>
      <w:r w:rsidRPr="00217F7D">
        <w:rPr>
          <w:rFonts w:ascii="ITC Avant Garde" w:hAnsi="ITC Avant Garde"/>
          <w:b/>
          <w:sz w:val="22"/>
          <w:szCs w:val="22"/>
        </w:rPr>
        <w:t>b)</w:t>
      </w:r>
      <w:r w:rsidRPr="00217F7D">
        <w:rPr>
          <w:rFonts w:ascii="ITC Avant Garde" w:hAnsi="ITC Avant Garde"/>
          <w:sz w:val="22"/>
          <w:szCs w:val="22"/>
        </w:rPr>
        <w:t xml:space="preserve"> </w:t>
      </w:r>
      <w:r w:rsidRPr="00217F7D">
        <w:rPr>
          <w:rFonts w:ascii="ITC Avant Garde" w:hAnsi="ITC Avant Garde"/>
          <w:b/>
          <w:sz w:val="22"/>
          <w:szCs w:val="22"/>
        </w:rPr>
        <w:t xml:space="preserve">Capacidad económica. </w:t>
      </w:r>
      <w:r w:rsidRPr="00217F7D">
        <w:rPr>
          <w:rFonts w:ascii="ITC Avant Garde" w:hAnsi="ITC Avant Garde"/>
          <w:sz w:val="22"/>
          <w:szCs w:val="22"/>
        </w:rPr>
        <w:t xml:space="preserve">La solicitante presentó una proyección que contiene los egresos mensuales para la operación del proyecto por un total de $6,800.00, manifestando que para el sostenimiento de la radio contarán con el apoyo económico y en especie de la comunidad, exhibiendo como sustento de lo anterior cartas de apoyo mensual, acompañadas de copia simple de la credencial de elector de quien suscribe las mismas, cubriendo con ello el total de gastos proyectados para el mantenimiento y operación de la estación. </w:t>
      </w:r>
    </w:p>
    <w:p w14:paraId="08820D22" w14:textId="77777777" w:rsidR="00B64FBC" w:rsidRPr="00217F7D" w:rsidRDefault="00B64FBC" w:rsidP="00217F7D">
      <w:pPr>
        <w:pStyle w:val="Prrafodelista"/>
        <w:spacing w:before="240" w:after="240" w:line="276" w:lineRule="auto"/>
        <w:ind w:left="720"/>
        <w:jc w:val="both"/>
        <w:rPr>
          <w:rFonts w:ascii="ITC Avant Garde" w:hAnsi="ITC Avant Garde"/>
          <w:bCs/>
        </w:rPr>
      </w:pPr>
      <w:r w:rsidRPr="00217F7D">
        <w:rPr>
          <w:rFonts w:ascii="ITC Avant Garde" w:hAnsi="ITC Avant Garde"/>
          <w:b/>
          <w:sz w:val="22"/>
          <w:szCs w:val="22"/>
        </w:rPr>
        <w:t xml:space="preserve">c) Capacidad jurídica. </w:t>
      </w:r>
      <w:r w:rsidRPr="00217F7D">
        <w:rPr>
          <w:rFonts w:ascii="ITC Avant Garde" w:hAnsi="ITC Avant Garde"/>
          <w:sz w:val="22"/>
          <w:szCs w:val="22"/>
        </w:rPr>
        <w:t xml:space="preserve">En relación con este punto, el mismo fue cumplimentado a través de la presentación del instrumento notarial </w:t>
      </w:r>
      <w:r w:rsidRPr="00217F7D">
        <w:rPr>
          <w:rFonts w:ascii="ITC Avant Garde" w:hAnsi="ITC Avant Garde"/>
          <w:bCs/>
          <w:sz w:val="22"/>
          <w:szCs w:val="22"/>
        </w:rPr>
        <w:t xml:space="preserve">15,703 de fecha 10 de noviembre de 2015, por el que se constituyó La Calentana </w:t>
      </w:r>
      <w:proofErr w:type="spellStart"/>
      <w:r w:rsidRPr="00217F7D">
        <w:rPr>
          <w:rFonts w:ascii="ITC Avant Garde" w:hAnsi="ITC Avant Garde"/>
          <w:bCs/>
          <w:sz w:val="22"/>
          <w:szCs w:val="22"/>
        </w:rPr>
        <w:t>Luvimex</w:t>
      </w:r>
      <w:proofErr w:type="spellEnd"/>
      <w:r w:rsidRPr="00217F7D">
        <w:rPr>
          <w:rFonts w:ascii="ITC Avant Garde" w:hAnsi="ITC Avant Garde"/>
          <w:bCs/>
          <w:sz w:val="22"/>
          <w:szCs w:val="22"/>
        </w:rPr>
        <w:t xml:space="preserve">, A.C., misma que en sus estatutos contiene como objeto social el prestar todo tipo de servicios públicos de telecomunicaciones y/o radiodifusión sin fines de lucro; asimismo, señala que su funcionamiento y actividades se regirán bajo los principios de participación ciudadana directa, convivencia social, equidad, igualdad de género y pluralidad. </w:t>
      </w:r>
    </w:p>
    <w:p w14:paraId="79130F57" w14:textId="77777777" w:rsidR="00B64FBC" w:rsidRPr="00217F7D" w:rsidRDefault="00B64FBC" w:rsidP="00217F7D">
      <w:pPr>
        <w:pStyle w:val="Prrafodelista"/>
        <w:spacing w:before="240" w:after="240" w:line="276" w:lineRule="auto"/>
        <w:ind w:left="720"/>
        <w:jc w:val="both"/>
        <w:rPr>
          <w:rFonts w:ascii="ITC Avant Garde" w:hAnsi="ITC Avant Garde"/>
        </w:rPr>
      </w:pPr>
      <w:r w:rsidRPr="00217F7D">
        <w:rPr>
          <w:rFonts w:ascii="ITC Avant Garde" w:hAnsi="ITC Avant Garde"/>
          <w:b/>
          <w:sz w:val="22"/>
          <w:szCs w:val="22"/>
        </w:rPr>
        <w:t>d) Capacidad administrativa.</w:t>
      </w:r>
      <w:r w:rsidRPr="00217F7D">
        <w:rPr>
          <w:rFonts w:ascii="ITC Avant Garde" w:hAnsi="ITC Avant Garde"/>
          <w:sz w:val="22"/>
          <w:szCs w:val="22"/>
        </w:rPr>
        <w:t xml:space="preserve"> En relación con dicho requisito, la solicitante señaló que la organización para el buen funcionamiento de la radio se regirá con la participación de operadores de la radio y la comunidad; presentó un organigrama administrativo de la radio indicando que contarán con una Dirección de enlace con la comunidad misma que fungirá como el centro de operación y buen funcionamiento de la radio. Se refiere que esta dirección contiene a su vez dos áreas importantes: a) atención a la audiencia a través de llamadas, mensajes y correos electrónicos y b) área de quejas y sugerencias, en la cual se le dará seguimiento a las mismas, señalando que una vez que la queja o sugerencia sea evaluada, se dará contestación en un plazo mínimo de 5 días hábiles.</w:t>
      </w:r>
    </w:p>
    <w:p w14:paraId="7BBC93EF" w14:textId="77777777" w:rsidR="00217F7D" w:rsidRPr="00217F7D" w:rsidRDefault="00B64FBC" w:rsidP="00217F7D">
      <w:pPr>
        <w:pStyle w:val="Prrafodelista"/>
        <w:spacing w:before="240" w:after="240" w:line="276" w:lineRule="auto"/>
        <w:ind w:left="720"/>
        <w:jc w:val="both"/>
        <w:rPr>
          <w:rFonts w:ascii="ITC Avant Garde" w:hAnsi="ITC Avant Garde"/>
          <w:sz w:val="22"/>
          <w:szCs w:val="22"/>
        </w:rPr>
      </w:pPr>
      <w:r w:rsidRPr="00217F7D">
        <w:rPr>
          <w:rFonts w:ascii="ITC Avant Garde" w:hAnsi="ITC Avant Garde"/>
          <w:b/>
          <w:sz w:val="22"/>
          <w:szCs w:val="22"/>
        </w:rPr>
        <w:t>e) Fuentes de los recursos financieros para el desarrollo y operación del proyecto.</w:t>
      </w:r>
      <w:r w:rsidRPr="00217F7D">
        <w:rPr>
          <w:rFonts w:ascii="ITC Avant Garde" w:hAnsi="ITC Avant Garde"/>
          <w:sz w:val="22"/>
          <w:szCs w:val="22"/>
        </w:rPr>
        <w:t xml:space="preserve"> Al respecto, la solicitante manifestó que el sostenimiento de la radio será a través del apoyo económico y en especie de la comunidad, lo cual resulta congruente con lo previsto en la fracción II del artículo 89 de la Ley que permite como fuente de ingresos las aportaciones y cuotas o cooperación de la comunidad a la que prestan servicio.</w:t>
      </w:r>
    </w:p>
    <w:p w14:paraId="1197E969" w14:textId="61044449" w:rsidR="00B64FBC"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lastRenderedPageBreak/>
        <w:t>En este orden de ideas, esta autoridad considera que la información presentada con motivo de la Solicitud de Concesión para uso social comunitaria cumple con los requisitos previstos por el artículo 85 de la Ley, en los términos señalados en los Lineamientos.</w:t>
      </w:r>
    </w:p>
    <w:p w14:paraId="47F8CFC5"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 xml:space="preserve">Por otra parte, en relación con la opinión técnica a que se refiere el antecedente VIII de la presente resolución, la misma fue solicitada a la Secretaría mediante oficio IFT/223/UCS/456/2016, notificado el 18 de marzo de 2016, </w:t>
      </w:r>
      <w:r w:rsidR="007E1788" w:rsidRPr="00217F7D">
        <w:rPr>
          <w:rFonts w:ascii="ITC Avant Garde" w:hAnsi="ITC Avant Garde" w:cs="Tahoma"/>
          <w:bCs/>
          <w:color w:val="000000"/>
          <w:lang w:eastAsia="es-MX"/>
        </w:rPr>
        <w:t>debiendo</w:t>
      </w:r>
      <w:r w:rsidRPr="00217F7D">
        <w:rPr>
          <w:rFonts w:ascii="ITC Avant Garde" w:hAnsi="ITC Avant Garde" w:cs="Tahoma"/>
          <w:bCs/>
          <w:color w:val="000000"/>
          <w:lang w:eastAsia="es-MX"/>
        </w:rPr>
        <w:t xml:space="preserve"> ser emitida en un plazo no mayor de treinta días naturales; no obstante lo anterior, con fecha</w:t>
      </w:r>
      <w:r w:rsidR="007E1788" w:rsidRPr="00217F7D">
        <w:rPr>
          <w:rFonts w:ascii="ITC Avant Garde" w:hAnsi="ITC Avant Garde" w:cs="Tahoma"/>
          <w:bCs/>
          <w:color w:val="000000"/>
          <w:lang w:eastAsia="es-MX"/>
        </w:rPr>
        <w:t xml:space="preserve"> </w:t>
      </w:r>
      <w:r w:rsidRPr="00217F7D">
        <w:rPr>
          <w:rFonts w:ascii="ITC Avant Garde" w:hAnsi="ITC Avant Garde" w:cs="Tahoma"/>
          <w:bCs/>
          <w:color w:val="000000"/>
          <w:lang w:eastAsia="es-MX"/>
        </w:rPr>
        <w:t>19 de mayo de 2016, se recibió en este Instituto el oficio 2.1.-373/2016 mediante el cual l</w:t>
      </w:r>
      <w:r w:rsidR="007E1788" w:rsidRPr="00217F7D">
        <w:rPr>
          <w:rFonts w:ascii="ITC Avant Garde" w:hAnsi="ITC Avant Garde" w:cs="Tahoma"/>
          <w:bCs/>
          <w:color w:val="000000"/>
          <w:lang w:eastAsia="es-MX"/>
        </w:rPr>
        <w:t>a Secretarí</w:t>
      </w:r>
      <w:r w:rsidRPr="00217F7D">
        <w:rPr>
          <w:rFonts w:ascii="ITC Avant Garde" w:hAnsi="ITC Avant Garde" w:cs="Tahoma"/>
          <w:bCs/>
          <w:color w:val="000000"/>
          <w:lang w:eastAsia="es-MX"/>
        </w:rPr>
        <w:t>a remitió el diverso 1.- 092 de 19 de mayo del año en curso, que contiene la opinión técnica a que se refieren los artículos 28 párrafo décimo séptimo de la Constitución Política de los Estados Unidos Mexicanos y 9 fracción I de la Ley.</w:t>
      </w:r>
    </w:p>
    <w:p w14:paraId="670D99DB" w14:textId="77777777" w:rsidR="00217F7D" w:rsidRPr="00217F7D" w:rsidRDefault="00B64FBC" w:rsidP="00217F7D">
      <w:pPr>
        <w:spacing w:before="240" w:after="240"/>
        <w:jc w:val="both"/>
        <w:rPr>
          <w:rFonts w:ascii="ITC Avant Garde" w:hAnsi="ITC Avant Garde"/>
          <w:bCs/>
        </w:rPr>
      </w:pPr>
      <w:r w:rsidRPr="00217F7D">
        <w:rPr>
          <w:rFonts w:ascii="ITC Avant Garde" w:hAnsi="ITC Avant Garde" w:cs="Tahoma"/>
          <w:bCs/>
          <w:color w:val="000000"/>
          <w:lang w:eastAsia="es-MX"/>
        </w:rPr>
        <w:t xml:space="preserve">Así también, en relación con la solicitud de opinión referida en el antecedente IX de la presente resolución, la Unidad de Concesiones y Servicios solicitó a la Unidad de Medios y Contenidos Audiovisuales a fin de contar con la opinión a que se refiere </w:t>
      </w:r>
      <w:r w:rsidRPr="00217F7D">
        <w:rPr>
          <w:rFonts w:ascii="ITC Avant Garde" w:hAnsi="ITC Avant Garde"/>
          <w:bCs/>
        </w:rPr>
        <w:t>la fracción I del artículo 34 del Estatuto Orgánico de este Instituto.</w:t>
      </w:r>
    </w:p>
    <w:p w14:paraId="624BFA73" w14:textId="77777777" w:rsidR="00217F7D" w:rsidRPr="00217F7D" w:rsidRDefault="00B64FBC" w:rsidP="00217F7D">
      <w:pPr>
        <w:spacing w:before="240" w:after="240"/>
        <w:jc w:val="both"/>
        <w:rPr>
          <w:rFonts w:ascii="ITC Avant Garde" w:hAnsi="ITC Avant Garde"/>
          <w:bCs/>
          <w:color w:val="000000"/>
          <w:lang w:eastAsia="es-MX"/>
        </w:rPr>
      </w:pPr>
      <w:r w:rsidRPr="00217F7D">
        <w:rPr>
          <w:rFonts w:ascii="ITC Avant Garde" w:hAnsi="ITC Avant Garde"/>
          <w:bCs/>
        </w:rPr>
        <w:t>En atención a dicha solicitud, mediante el diverso referido en el antecedente X de la presente Resolución, la Unidad de Medios y contenidos Audiovisuales emitió opinión mediante la cual señaló las siguientes consideraciones:</w:t>
      </w:r>
    </w:p>
    <w:p w14:paraId="635806D2" w14:textId="0FD465A4" w:rsidR="00B64FBC" w:rsidRPr="00217F7D" w:rsidRDefault="00B64FBC" w:rsidP="00217F7D">
      <w:pPr>
        <w:suppressAutoHyphens/>
        <w:spacing w:before="240" w:after="240"/>
        <w:ind w:left="56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“Al respecto, y derivado del análisis realizado a la documentación remitida, esta Unidad Administrativa considera lo siguiente:</w:t>
      </w:r>
    </w:p>
    <w:p w14:paraId="05387FC9" w14:textId="77777777" w:rsidR="00B64FBC" w:rsidRPr="00217F7D" w:rsidRDefault="00B64FBC" w:rsidP="00217F7D">
      <w:pPr>
        <w:pStyle w:val="Prrafodelista"/>
        <w:numPr>
          <w:ilvl w:val="0"/>
          <w:numId w:val="10"/>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u w:val="single"/>
          <w:lang w:eastAsia="es-MX"/>
        </w:rPr>
        <w:t>Objetivos perseguidos con la instalación y operación de la estación de radiodifusión.</w:t>
      </w:r>
    </w:p>
    <w:p w14:paraId="638AEC81" w14:textId="77777777" w:rsidR="00B64FBC" w:rsidRPr="00217F7D" w:rsidRDefault="00B64FBC" w:rsidP="00217F7D">
      <w:pPr>
        <w:pStyle w:val="Prrafodelista"/>
        <w:suppressAutoHyphens/>
        <w:spacing w:before="240" w:after="240" w:line="276" w:lineRule="auto"/>
        <w:ind w:left="92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Los objetivos señalados por la asociación resultan acordes con los propósitos culturales, científicos, educativos y a la comunidad, ya que el solicitante indica que existe la necesidad de contar con una radiodifusora de la comunidad que contribuya al desarrollo del municipio e informe, fomente la cultura, las tradiciones, el respeto al medio ambiente, la preservación de los mantos acuíferos, a la moral, la convivencia social, la pluralidad, la equidad de género, la participación ciudadana, y la paz social, todo en estricto apego a los derechos humanos; una radiodifusora que no busque fines de lucro, sino el bien común, promoverá y propiciara una vinculación más estrecha entre las comunidades de migrantes, para permitir y posibilitar, mediante programas y eventos especiales, la integración familiar y comunitaria con el uso y la aplicación de la tecnología. Asimismo, anexa la programación de la estación de radio cuya descripción concuerda con los objetivos que persigue. Lo anterior se considera adecuado en términos de la Ley Federal de Telecomunicaciones y Radiodifusión (LFTR) y de los Lineamientos Generales para el otorgamiento de las concesiones a que se refiere el Título Cuarto de la Ley Federal de Telecomunicaciones y Radiodifusión (Lineamientos).</w:t>
      </w:r>
    </w:p>
    <w:p w14:paraId="08ED6DB6" w14:textId="77777777" w:rsidR="00B64FBC" w:rsidRPr="00217F7D" w:rsidRDefault="00B64FBC" w:rsidP="00217F7D">
      <w:pPr>
        <w:pStyle w:val="Prrafodelista"/>
        <w:numPr>
          <w:ilvl w:val="0"/>
          <w:numId w:val="10"/>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u w:val="single"/>
          <w:lang w:eastAsia="es-MX"/>
        </w:rPr>
        <w:lastRenderedPageBreak/>
        <w:t>Participación ciudadana directa</w:t>
      </w:r>
      <w:r w:rsidRPr="00217F7D">
        <w:rPr>
          <w:rFonts w:ascii="ITC Avant Garde" w:hAnsi="ITC Avant Garde" w:cs="Tahoma"/>
          <w:bCs/>
          <w:color w:val="000000"/>
          <w:sz w:val="19"/>
          <w:szCs w:val="19"/>
          <w:lang w:eastAsia="es-MX"/>
        </w:rPr>
        <w:t>. El solicitante manifiesta que promoverá el principio de participación ciudadana directa a través de los asociados, quienes son parte de la comunidad, por lo tanto hay una participación directa de la comunidad en la asociación, y definirá estrategias, dinámicas y acciones diversas con las cuales se buscará incidir y propiciar una integración social plena, desarrollo integral y sustentable entorno a un beneficio colectivo de información y difusión, lo cual se considera adecuado en términos de la LFTR y de los Lineamientos:</w:t>
      </w:r>
    </w:p>
    <w:p w14:paraId="0987E01B"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Alentará la intervención ciudadana en la creación, administración, operación y promoción e radios de tipo comunitario.</w:t>
      </w:r>
    </w:p>
    <w:p w14:paraId="3CAD22CE"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la radio de tipo comunitario para incidir en el desarrollo integral y transversal desde todas la vertientes posibles tanto materiales, como culturales, cívicas, sociales, deportivas, turísticas, artesanales, económicas, etc., de las comunidades.</w:t>
      </w:r>
    </w:p>
    <w:p w14:paraId="591D1F1D"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 xml:space="preserve">Realizará programas y acciones encaminadas a promover y sobre todo respetar los derechos humanos, ya sea de forma individual o conjunta, en colaboración con otras asociaciones civiles o instituciones públicas o privadas que persigan el mismo fin. </w:t>
      </w:r>
    </w:p>
    <w:p w14:paraId="4D3F730D"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 xml:space="preserve">Contribuirá al desarrollo integral y sustentable de la sociedad, con especial énfasis en el municipio de </w:t>
      </w:r>
      <w:proofErr w:type="spellStart"/>
      <w:r w:rsidRPr="00217F7D">
        <w:rPr>
          <w:rFonts w:ascii="ITC Avant Garde" w:hAnsi="ITC Avant Garde" w:cs="Tahoma"/>
          <w:bCs/>
          <w:color w:val="000000"/>
          <w:sz w:val="19"/>
          <w:szCs w:val="19"/>
          <w:lang w:eastAsia="es-MX"/>
        </w:rPr>
        <w:t>Luvianos</w:t>
      </w:r>
      <w:proofErr w:type="spellEnd"/>
      <w:r w:rsidRPr="00217F7D">
        <w:rPr>
          <w:rFonts w:ascii="ITC Avant Garde" w:hAnsi="ITC Avant Garde" w:cs="Tahoma"/>
          <w:bCs/>
          <w:color w:val="000000"/>
          <w:sz w:val="19"/>
          <w:szCs w:val="19"/>
          <w:lang w:eastAsia="es-MX"/>
        </w:rPr>
        <w:t xml:space="preserve">, a través de diversas dinámicas con enfoque cultural y de acción social, a favor de todos los sectores, principalmente los más vulnerables y marginados (mujeres, niños, niñas, ancianos, personas con capacidades diferentes, </w:t>
      </w:r>
      <w:proofErr w:type="gramStart"/>
      <w:r w:rsidRPr="00217F7D">
        <w:rPr>
          <w:rFonts w:ascii="ITC Avant Garde" w:hAnsi="ITC Avant Garde" w:cs="Tahoma"/>
          <w:bCs/>
          <w:color w:val="000000"/>
          <w:sz w:val="19"/>
          <w:szCs w:val="19"/>
          <w:lang w:eastAsia="es-MX"/>
        </w:rPr>
        <w:t>campesinos</w:t>
      </w:r>
      <w:proofErr w:type="gramEnd"/>
      <w:r w:rsidRPr="00217F7D">
        <w:rPr>
          <w:rFonts w:ascii="ITC Avant Garde" w:hAnsi="ITC Avant Garde" w:cs="Tahoma"/>
          <w:bCs/>
          <w:color w:val="000000"/>
          <w:sz w:val="19"/>
          <w:szCs w:val="19"/>
          <w:lang w:eastAsia="es-MX"/>
        </w:rPr>
        <w:t>, indígenas, jóvenes grupos marginales, etc.)</w:t>
      </w:r>
    </w:p>
    <w:p w14:paraId="162D998F"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Alentará la participación de grupos y entes privilegiados (públicos y privados, individuales o en colectivo), para fomentar la solidaridad y participación conjunta en acciones de beneficio social y comunitario.</w:t>
      </w:r>
    </w:p>
    <w:p w14:paraId="6E68C2A3"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Impulsara el desarrollo integral y sustentable de grupos y/o comunidades o entornos ambientales vulnerables y marginados de la región.</w:t>
      </w:r>
    </w:p>
    <w:p w14:paraId="43FFD031"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 xml:space="preserve">Promoverá acciones directas para la defensa, rescate y fomento de los recursos naturales y no renovables, con especial énfasis en la preservación y conservación de la Sierra de </w:t>
      </w:r>
      <w:proofErr w:type="spellStart"/>
      <w:r w:rsidRPr="00217F7D">
        <w:rPr>
          <w:rFonts w:ascii="ITC Avant Garde" w:hAnsi="ITC Avant Garde" w:cs="Tahoma"/>
          <w:bCs/>
          <w:color w:val="000000"/>
          <w:sz w:val="19"/>
          <w:szCs w:val="19"/>
          <w:lang w:eastAsia="es-MX"/>
        </w:rPr>
        <w:t>Nanchititla</w:t>
      </w:r>
      <w:proofErr w:type="spellEnd"/>
      <w:r w:rsidRPr="00217F7D">
        <w:rPr>
          <w:rFonts w:ascii="ITC Avant Garde" w:hAnsi="ITC Avant Garde" w:cs="Tahoma"/>
          <w:bCs/>
          <w:color w:val="000000"/>
          <w:sz w:val="19"/>
          <w:szCs w:val="19"/>
          <w:lang w:eastAsia="es-MX"/>
        </w:rPr>
        <w:t xml:space="preserve"> y el saneamiento del rio </w:t>
      </w:r>
      <w:proofErr w:type="spellStart"/>
      <w:r w:rsidRPr="00217F7D">
        <w:rPr>
          <w:rFonts w:ascii="ITC Avant Garde" w:hAnsi="ITC Avant Garde" w:cs="Tahoma"/>
          <w:bCs/>
          <w:color w:val="000000"/>
          <w:sz w:val="19"/>
          <w:szCs w:val="19"/>
          <w:lang w:eastAsia="es-MX"/>
        </w:rPr>
        <w:t>Pungarancho</w:t>
      </w:r>
      <w:proofErr w:type="spellEnd"/>
      <w:r w:rsidRPr="00217F7D">
        <w:rPr>
          <w:rFonts w:ascii="ITC Avant Garde" w:hAnsi="ITC Avant Garde" w:cs="Tahoma"/>
          <w:bCs/>
          <w:color w:val="000000"/>
          <w:sz w:val="19"/>
          <w:szCs w:val="19"/>
          <w:lang w:eastAsia="es-MX"/>
        </w:rPr>
        <w:t>.</w:t>
      </w:r>
    </w:p>
    <w:p w14:paraId="47E2ADB5"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acciones de fomento y estimulo o difusión sobre problemáticas o logros de los sectores productivos de la región, principalmente del sector agrícola y ganadero.</w:t>
      </w:r>
    </w:p>
    <w:p w14:paraId="5E2EE4A6" w14:textId="77777777" w:rsidR="00B64FBC" w:rsidRPr="00217F7D" w:rsidRDefault="00B64FBC" w:rsidP="00217F7D">
      <w:pPr>
        <w:pStyle w:val="Prrafodelista"/>
        <w:numPr>
          <w:ilvl w:val="0"/>
          <w:numId w:val="11"/>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Difundirá y promoverá acciones para incentivar la industria turística de la región, mediante programas y eventos para potencializar los recursos y riquezas naturales de la zona.</w:t>
      </w:r>
    </w:p>
    <w:p w14:paraId="4806A3B9" w14:textId="77777777" w:rsidR="00B64FBC" w:rsidRPr="00217F7D" w:rsidRDefault="00B64FBC" w:rsidP="00217F7D">
      <w:pPr>
        <w:pStyle w:val="Prrafodelista"/>
        <w:suppressAutoHyphens/>
        <w:spacing w:before="240" w:after="240" w:line="276" w:lineRule="auto"/>
        <w:ind w:left="128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lastRenderedPageBreak/>
        <w:t xml:space="preserve">Promoverá y propiciará una vinculación más estrecha entre las comunidades de migrantes, para permitir y posibilitar, mediante programas y eventos especiales, la integración familiar y comunitaria con el uso y la aplicación de la tecnología. </w:t>
      </w:r>
    </w:p>
    <w:p w14:paraId="0FBD9970" w14:textId="77777777" w:rsidR="00B64FBC" w:rsidRPr="00217F7D" w:rsidRDefault="00B64FBC" w:rsidP="00217F7D">
      <w:pPr>
        <w:pStyle w:val="Prrafodelista"/>
        <w:numPr>
          <w:ilvl w:val="0"/>
          <w:numId w:val="10"/>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u w:val="single"/>
          <w:lang w:eastAsia="es-MX"/>
        </w:rPr>
        <w:t>Convivencia Social</w:t>
      </w:r>
      <w:r w:rsidRPr="00217F7D">
        <w:rPr>
          <w:rFonts w:ascii="ITC Avant Garde" w:hAnsi="ITC Avant Garde" w:cs="Tahoma"/>
          <w:bCs/>
          <w:color w:val="000000"/>
          <w:sz w:val="19"/>
          <w:szCs w:val="19"/>
          <w:lang w:eastAsia="es-MX"/>
        </w:rPr>
        <w:t>. El solicitante manifiesta que promoverá el principio de convivencia social con acciones enfocadas en lo siguiente, lo cual se considera adecuado en términos de la LFTR y de los Lineamientos:</w:t>
      </w:r>
    </w:p>
    <w:p w14:paraId="54F1882D" w14:textId="77777777" w:rsidR="00B64FBC" w:rsidRPr="00217F7D" w:rsidRDefault="00B64FBC" w:rsidP="00217F7D">
      <w:pPr>
        <w:pStyle w:val="Prrafodelista"/>
        <w:numPr>
          <w:ilvl w:val="0"/>
          <w:numId w:val="12"/>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Utilizar y promover el uso de la radio de tipo comunitario como una herramienta para difundir y fomentar mediante diseño exclusivo de programas temáticos, especialmente dirigidos a la promoción de buenas prácticas y valores fundamentales para una buena construcción de ciudadanías sanas, participativas con reflexión y conciencia en aspectos como la justicia, solidaridad y paz.</w:t>
      </w:r>
    </w:p>
    <w:p w14:paraId="5101FE63" w14:textId="77777777" w:rsidR="00B64FBC" w:rsidRPr="00217F7D" w:rsidRDefault="00B64FBC" w:rsidP="00217F7D">
      <w:pPr>
        <w:pStyle w:val="Prrafodelista"/>
        <w:numPr>
          <w:ilvl w:val="0"/>
          <w:numId w:val="12"/>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Realizar campañas para fomentar valores morales, buenos hábitos y convivencia pacífica en los hogares, escuelas públicas y privadas, centros de trabajo, agrupaciones sociales y, en general, todo grupo y sector de la sociedad.</w:t>
      </w:r>
    </w:p>
    <w:p w14:paraId="54890636" w14:textId="77777777" w:rsidR="00B64FBC" w:rsidRPr="00217F7D" w:rsidRDefault="00B64FBC" w:rsidP="00217F7D">
      <w:pPr>
        <w:pStyle w:val="Prrafodelista"/>
        <w:numPr>
          <w:ilvl w:val="0"/>
          <w:numId w:val="12"/>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la cultura y el deporte como ejes de acción ciudadana para fomentar la convivencia e integración familiar y participación comunitaria.</w:t>
      </w:r>
    </w:p>
    <w:p w14:paraId="27C03530" w14:textId="77777777" w:rsidR="00B64FBC" w:rsidRPr="00217F7D" w:rsidRDefault="00B64FBC" w:rsidP="00217F7D">
      <w:pPr>
        <w:pStyle w:val="Prrafodelista"/>
        <w:numPr>
          <w:ilvl w:val="0"/>
          <w:numId w:val="12"/>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Fomentar la integración social mediante organización de actividades culturales y deportivas, como festivales, jornadas culturales y artísticas, eventos deportivos, talleres y foros, para descubrir, alentar e impulsar los talentos individuales, grupales y comunitarios.</w:t>
      </w:r>
    </w:p>
    <w:p w14:paraId="13C537AD" w14:textId="77777777" w:rsidR="00B64FBC" w:rsidRPr="00217F7D" w:rsidRDefault="00B64FBC" w:rsidP="00217F7D">
      <w:pPr>
        <w:pStyle w:val="Prrafodelista"/>
        <w:numPr>
          <w:ilvl w:val="0"/>
          <w:numId w:val="12"/>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 el rescate y difusión de la historia local, tradiciones y costumbres, resaltando las expresiones de música y danza, festividades, leyendas para el rescate, promoción, difusión y fortalecimiento del sentido del orgullo, arraigo e identidad regional.</w:t>
      </w:r>
    </w:p>
    <w:p w14:paraId="0FF59508" w14:textId="77777777" w:rsidR="00B64FBC" w:rsidRPr="00217F7D" w:rsidRDefault="00B64FBC" w:rsidP="00217F7D">
      <w:pPr>
        <w:pStyle w:val="Prrafodelista"/>
        <w:numPr>
          <w:ilvl w:val="0"/>
          <w:numId w:val="12"/>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Impulsar los talentos artísticos, deportivos, académicos, profesionales, así como las capacidades técnicas, de oficios o actividades productivas de hombres, mujeres, niños, niñas, jóvenes, adultos mayores, más allá de los ámbitos locales, para darlos a conocer en gremios, sectores y mercados amplios y bastantes de carácter nacional o internacional.</w:t>
      </w:r>
    </w:p>
    <w:p w14:paraId="042A093B" w14:textId="77777777" w:rsidR="00B64FBC" w:rsidRPr="00217F7D" w:rsidRDefault="00B64FBC" w:rsidP="00217F7D">
      <w:pPr>
        <w:pStyle w:val="Prrafodelista"/>
        <w:numPr>
          <w:ilvl w:val="0"/>
          <w:numId w:val="10"/>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u w:val="single"/>
          <w:lang w:eastAsia="es-MX"/>
        </w:rPr>
        <w:t>Equidad</w:t>
      </w:r>
      <w:r w:rsidRPr="00217F7D">
        <w:rPr>
          <w:rFonts w:ascii="ITC Avant Garde" w:hAnsi="ITC Avant Garde" w:cs="Tahoma"/>
          <w:bCs/>
          <w:color w:val="000000"/>
          <w:sz w:val="19"/>
          <w:szCs w:val="19"/>
          <w:lang w:eastAsia="es-MX"/>
        </w:rPr>
        <w:t>. El solicitante manifiesta que pondrá énfasis para promover, difundir y practicar principios de equidad, lo cual se realizará desde a propia organización interna otorgando a todos los integrantes de la asociación el derecho a una participación equitativa en las decisiones del funcionamiento de la radio de todas las acciones y actividades de promoción y fomento de este principio, lo cual se considera adecuado en términos de la LFTR y de los Lineamientos:</w:t>
      </w:r>
    </w:p>
    <w:p w14:paraId="286FD777" w14:textId="77777777" w:rsidR="00B64FBC" w:rsidRPr="00217F7D" w:rsidRDefault="00B64FBC" w:rsidP="00217F7D">
      <w:pPr>
        <w:pStyle w:val="Prrafodelista"/>
        <w:numPr>
          <w:ilvl w:val="0"/>
          <w:numId w:val="13"/>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 xml:space="preserve">Realizará todas las acciones y gestiones necesarias para promover y fomentar entre la comunidad el respeto y cuidado de la integridad física y moral de los grupos minoritarios y más vulnerables: ancianos, mujeres, niños, niñas, indígenas, </w:t>
      </w:r>
      <w:r w:rsidRPr="00217F7D">
        <w:rPr>
          <w:rFonts w:ascii="ITC Avant Garde" w:hAnsi="ITC Avant Garde" w:cs="Tahoma"/>
          <w:bCs/>
          <w:color w:val="000000"/>
          <w:sz w:val="19"/>
          <w:szCs w:val="19"/>
          <w:lang w:eastAsia="es-MX"/>
        </w:rPr>
        <w:lastRenderedPageBreak/>
        <w:t>minusválidos, discapacitados, con necesidades educativas especiales, grupos marginales, etc.</w:t>
      </w:r>
    </w:p>
    <w:p w14:paraId="65A9C0B4" w14:textId="77777777" w:rsidR="00B64FBC" w:rsidRPr="00217F7D" w:rsidRDefault="00B64FBC" w:rsidP="00217F7D">
      <w:pPr>
        <w:pStyle w:val="Prrafodelista"/>
        <w:numPr>
          <w:ilvl w:val="0"/>
          <w:numId w:val="13"/>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campañas intensas de difusión e información sobre acciones preventivas y de apoyo para abatir la problemática de grupos vulnerable y disminuir los niveles de daños emocionales y psicológicos, e incluso físicos, a través de acciones diversas de gestión y vinculación con profesionales de la saludo, tanto públicos como privado, para advertir, prevenir, atender, tratar y/o buscar opciones de apoyo o autoayuda para la población enfocada.</w:t>
      </w:r>
    </w:p>
    <w:p w14:paraId="3C529661" w14:textId="77777777" w:rsidR="00B64FBC" w:rsidRPr="00217F7D" w:rsidRDefault="00B64FBC" w:rsidP="00217F7D">
      <w:pPr>
        <w:pStyle w:val="Prrafodelista"/>
        <w:numPr>
          <w:ilvl w:val="0"/>
          <w:numId w:val="13"/>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Incidir, a través de la información, en lograr mayores niveles de seguridad en todas sus vertientes, para ofrecer herramientas útiles a la población que les permita preservar integridad física, moral, emocional y psicológica de la comunidad en general.</w:t>
      </w:r>
    </w:p>
    <w:p w14:paraId="40EF149B" w14:textId="77777777" w:rsidR="00B64FBC" w:rsidRPr="00217F7D" w:rsidRDefault="00B64FBC" w:rsidP="00217F7D">
      <w:pPr>
        <w:pStyle w:val="Prrafodelista"/>
        <w:numPr>
          <w:ilvl w:val="0"/>
          <w:numId w:val="10"/>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u w:val="single"/>
          <w:lang w:eastAsia="es-MX"/>
        </w:rPr>
        <w:t>Igualdad de género</w:t>
      </w:r>
      <w:r w:rsidRPr="00217F7D">
        <w:rPr>
          <w:rFonts w:ascii="ITC Avant Garde" w:hAnsi="ITC Avant Garde" w:cs="Tahoma"/>
          <w:bCs/>
          <w:color w:val="000000"/>
          <w:sz w:val="19"/>
          <w:szCs w:val="19"/>
          <w:lang w:eastAsia="es-MX"/>
        </w:rPr>
        <w:t>. El solicitante manifiesta que promoverá y acatará en su conformación el principio de igualdad de género y respeto a toda expresión y preferencias de nuestra pluriculturalidad y diversidad, lo cual se considera adecuado en términos de la LFTR y los Lineamientos:</w:t>
      </w:r>
    </w:p>
    <w:p w14:paraId="3C3E945D" w14:textId="77777777" w:rsidR="00B64FBC" w:rsidRPr="00217F7D" w:rsidRDefault="00B64FBC" w:rsidP="00217F7D">
      <w:pPr>
        <w:pStyle w:val="Prrafodelista"/>
        <w:numPr>
          <w:ilvl w:val="0"/>
          <w:numId w:val="14"/>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lang w:eastAsia="es-MX"/>
        </w:rPr>
        <w:t xml:space="preserve">Bajo esquemas de paridad de género se integrará la mesa directiva y todos los órganos de administración y organización necesarios para la asociación civil y el equipo técnico y operativo de la radio comunitaria, donde igualmente se garantizará una participación equitativa en la programación, ponderándose la colaboración de mujeres, otorgándoles el 50% de cargos dentro de ña estructura organizativa, en todos sus rangos, propósitos, actividades y actos de decisión. </w:t>
      </w:r>
    </w:p>
    <w:p w14:paraId="47CE90B2" w14:textId="77777777" w:rsidR="00B64FBC" w:rsidRPr="00217F7D" w:rsidRDefault="00B64FBC" w:rsidP="00217F7D">
      <w:pPr>
        <w:pStyle w:val="Prrafodelista"/>
        <w:numPr>
          <w:ilvl w:val="0"/>
          <w:numId w:val="14"/>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lang w:eastAsia="es-MX"/>
        </w:rPr>
        <w:t>Promoverá hacia todos los sectores el adoptar esta práctica y observación de los principios de paridad, enfatizando los valores, capacidades y derechos del sector femenino.</w:t>
      </w:r>
    </w:p>
    <w:p w14:paraId="5A91DF7E" w14:textId="77777777" w:rsidR="00B64FBC" w:rsidRPr="00217F7D" w:rsidRDefault="00B64FBC" w:rsidP="00217F7D">
      <w:pPr>
        <w:pStyle w:val="Prrafodelista"/>
        <w:numPr>
          <w:ilvl w:val="0"/>
          <w:numId w:val="14"/>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Difundirá los derechos humanos y los derechos de la infancia, con especial énfasis en los relacionados con el género femenino, enfocándolos y focalizándolos mediante acciones y programas para garantizar su máxima difusión.</w:t>
      </w:r>
    </w:p>
    <w:p w14:paraId="2937D505" w14:textId="77777777" w:rsidR="00B64FBC" w:rsidRPr="00217F7D" w:rsidRDefault="00B64FBC" w:rsidP="00217F7D">
      <w:pPr>
        <w:pStyle w:val="Prrafodelista"/>
        <w:numPr>
          <w:ilvl w:val="0"/>
          <w:numId w:val="14"/>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 xml:space="preserve">Incorporará el tema de la perspectiva de género como eje transversal de la programación y líneas de acción. </w:t>
      </w:r>
    </w:p>
    <w:p w14:paraId="5DF3D809" w14:textId="77777777" w:rsidR="00B64FBC" w:rsidRPr="00217F7D" w:rsidRDefault="00B64FBC" w:rsidP="00217F7D">
      <w:pPr>
        <w:pStyle w:val="Prrafodelista"/>
        <w:numPr>
          <w:ilvl w:val="0"/>
          <w:numId w:val="14"/>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el uso del lenguaje no sexista en todas sus acciones y programas.</w:t>
      </w:r>
    </w:p>
    <w:p w14:paraId="6EB3CC73" w14:textId="77777777" w:rsidR="00B64FBC" w:rsidRPr="00217F7D" w:rsidRDefault="00B64FBC" w:rsidP="00217F7D">
      <w:pPr>
        <w:pStyle w:val="Prrafodelista"/>
        <w:numPr>
          <w:ilvl w:val="0"/>
          <w:numId w:val="14"/>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acciones diversas para difundir programas que alienten y propicien el análisis y reflexión en torno a la necesaria construcción de “nuevas masculinidades” y de respeto hacia las diversas preferencias sexuales.</w:t>
      </w:r>
    </w:p>
    <w:p w14:paraId="4C83A347" w14:textId="77777777" w:rsidR="00B64FBC" w:rsidRPr="00217F7D" w:rsidRDefault="00B64FBC" w:rsidP="00217F7D">
      <w:pPr>
        <w:pStyle w:val="Prrafodelista"/>
        <w:numPr>
          <w:ilvl w:val="0"/>
          <w:numId w:val="10"/>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u w:val="single"/>
          <w:lang w:eastAsia="es-MX"/>
        </w:rPr>
        <w:t>Pluralidad</w:t>
      </w:r>
      <w:r w:rsidRPr="00217F7D">
        <w:rPr>
          <w:rFonts w:ascii="ITC Avant Garde" w:hAnsi="ITC Avant Garde" w:cs="Tahoma"/>
          <w:bCs/>
          <w:color w:val="000000"/>
          <w:sz w:val="19"/>
          <w:szCs w:val="19"/>
          <w:lang w:eastAsia="es-MX"/>
        </w:rPr>
        <w:t xml:space="preserve">. El solicitante manifiesta que promoverá entre sus asociados el principio de pluralidad para ser garantes del derecho a la libre expresión y del derecho a la información, y actuar desde el interior, en todas sus decisiones organizativas, con respeto </w:t>
      </w:r>
      <w:r w:rsidRPr="00217F7D">
        <w:rPr>
          <w:rFonts w:ascii="ITC Avant Garde" w:hAnsi="ITC Avant Garde" w:cs="Tahoma"/>
          <w:bCs/>
          <w:color w:val="000000"/>
          <w:sz w:val="19"/>
          <w:szCs w:val="19"/>
          <w:lang w:eastAsia="es-MX"/>
        </w:rPr>
        <w:lastRenderedPageBreak/>
        <w:t>pleno a la manifestación de las ideologías y creencias, sin que ello afecte los fines comunitarios de la radio, lo cual se considera adecuado en términos de la LFTR y de los Lineamientos. Asimismo:</w:t>
      </w:r>
    </w:p>
    <w:p w14:paraId="503824A7" w14:textId="77777777" w:rsidR="00B64FBC" w:rsidRPr="00217F7D" w:rsidRDefault="00B64FBC" w:rsidP="00217F7D">
      <w:pPr>
        <w:pStyle w:val="Prrafodelista"/>
        <w:numPr>
          <w:ilvl w:val="0"/>
          <w:numId w:val="15"/>
        </w:numPr>
        <w:suppressAutoHyphens/>
        <w:spacing w:before="240" w:after="240" w:line="276" w:lineRule="auto"/>
        <w:ind w:right="332"/>
        <w:jc w:val="both"/>
        <w:rPr>
          <w:rFonts w:ascii="ITC Avant Garde" w:hAnsi="ITC Avant Garde" w:cs="Tahoma"/>
          <w:bCs/>
          <w:color w:val="000000"/>
          <w:sz w:val="19"/>
          <w:szCs w:val="19"/>
          <w:u w:val="single"/>
          <w:lang w:eastAsia="es-MX"/>
        </w:rPr>
      </w:pPr>
      <w:r w:rsidRPr="00217F7D">
        <w:rPr>
          <w:rFonts w:ascii="ITC Avant Garde" w:hAnsi="ITC Avant Garde" w:cs="Tahoma"/>
          <w:bCs/>
          <w:color w:val="000000"/>
          <w:sz w:val="19"/>
          <w:szCs w:val="19"/>
          <w:lang w:eastAsia="es-MX"/>
        </w:rPr>
        <w:t>Invitará a todos los sectores de la sociedad, así como grupos de cualquier expresión política e ideológica, a expresarse sin discriminación de ninguna índole, garantizándoles su derecho a la libre expresión y con ello otorgando a la comunidad libre acceso a la información.</w:t>
      </w:r>
    </w:p>
    <w:p w14:paraId="14E303CC" w14:textId="77777777" w:rsidR="00B64FBC" w:rsidRPr="00217F7D" w:rsidRDefault="00B64FBC" w:rsidP="00217F7D">
      <w:pPr>
        <w:pStyle w:val="Prrafodelista"/>
        <w:numPr>
          <w:ilvl w:val="0"/>
          <w:numId w:val="15"/>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Contribuirá al desarrollo de una comunicación democrática y plural que corresponda a las necesidades y solicitudes de las comunidades, quienes tienen derecho a tener los mejores canales de información que les permitan acciones y actitudes reflexivas en torno a temas de interés general, para incidir en la toma de decisiones en el ámbito social y sobre todo de exigir y construir políticas públicas, acordes y efectivas.</w:t>
      </w:r>
    </w:p>
    <w:p w14:paraId="64155684" w14:textId="77777777" w:rsidR="00B64FBC" w:rsidRPr="00217F7D" w:rsidRDefault="00B64FBC" w:rsidP="00217F7D">
      <w:pPr>
        <w:pStyle w:val="Prrafodelista"/>
        <w:numPr>
          <w:ilvl w:val="0"/>
          <w:numId w:val="15"/>
        </w:numPr>
        <w:suppressAutoHyphens/>
        <w:spacing w:before="240" w:after="240" w:line="276" w:lineRule="auto"/>
        <w:ind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Promoverá y facilitará la diversidad de información, principalmente entre las radios de tipo comunitarias del país, para ampliar las versiones y variantes de temas de interés público.</w:t>
      </w:r>
    </w:p>
    <w:p w14:paraId="4D977B81" w14:textId="77777777" w:rsidR="00B64FBC" w:rsidRPr="00217F7D" w:rsidRDefault="00B64FBC" w:rsidP="00217F7D">
      <w:pPr>
        <w:suppressAutoHyphens/>
        <w:spacing w:before="240" w:after="240"/>
        <w:ind w:left="56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Por otro lado, cabe señalar que el interesado, a fin de acreditar la capacidad administrativa, en relación con la defensa de las audiencias, indica que contará con una dirección de enlace con la comunidad, la cual tendrá dos áreas: a) atención a la audiencia mediante llamadas, mensajes y correo electrónico y b) área de quejas y sugerencias que dará seguimiento a las mismas, evaluándolas y contestándolas en un plazo máximo de 5 días hábiles, en términos del artículo 3, fracción IV inciso d) de los Lineamiento.</w:t>
      </w:r>
    </w:p>
    <w:p w14:paraId="42E11A45" w14:textId="77777777" w:rsidR="00B64FBC" w:rsidRPr="00217F7D" w:rsidRDefault="00B64FBC" w:rsidP="00217F7D">
      <w:pPr>
        <w:suppressAutoHyphens/>
        <w:spacing w:before="240" w:after="240"/>
        <w:ind w:left="56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En este sentido, en caso de que se autorice la concesión que nos ocupa, se recomienda a esa Unidad Administrativa enfatizar al solicitante que deberá cumplir íntegramente con la normatividad aplicables, misma que se desprende de la Constitución Política de los Estados Unidos Mexicanos, la Ley Federal de Telecomunicaciones y Radiodifusión y los Lineamientos que en materia de defensa de las audiencias expida el Instituto.</w:t>
      </w:r>
    </w:p>
    <w:p w14:paraId="7D802661" w14:textId="77777777" w:rsidR="00B64FBC" w:rsidRPr="00217F7D" w:rsidRDefault="00B64FBC" w:rsidP="00217F7D">
      <w:pPr>
        <w:suppressAutoHyphens/>
        <w:spacing w:before="240" w:after="240"/>
        <w:ind w:left="56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Asimismo, se considera que con el otorgamiento de la concesión solicitada se contribuye a la función social de los servicios públicos de radiodifusión y al ejercicio de los derechos humanos de libertad de expresión, a la información y al libre acceso a las tecnologías de la información y comunicación, de conformidad con el artículo 90, fracción II, de la LFTR.</w:t>
      </w:r>
    </w:p>
    <w:p w14:paraId="0A59D937" w14:textId="77777777" w:rsidR="00B64FBC" w:rsidRPr="00217F7D" w:rsidRDefault="00B64FBC" w:rsidP="00217F7D">
      <w:pPr>
        <w:suppressAutoHyphens/>
        <w:spacing w:before="240" w:after="240"/>
        <w:ind w:left="56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 xml:space="preserve">Ahora bien, debe precisarse que en la opinión en comento esta Unidad Administrativa consideró que las manifestaciones del solicitante, así como la información proporcionada resulta adecuada conforme a lo establecido en los artículo 67, fracción IV, 77, fracción IV, de la LFTR, 3, fracción III, inciso b), párrafo cuarto y 8, fracción V, párrafos primero y segundo, de los Lineamientos, sin que con ello se prejuzgue sobre el cumplimiento formal y acreditable que </w:t>
      </w:r>
      <w:r w:rsidRPr="00217F7D">
        <w:rPr>
          <w:rFonts w:ascii="ITC Avant Garde" w:hAnsi="ITC Avant Garde" w:cs="Tahoma"/>
          <w:b/>
          <w:bCs/>
          <w:color w:val="000000"/>
          <w:sz w:val="19"/>
          <w:szCs w:val="19"/>
          <w:lang w:eastAsia="es-MX"/>
        </w:rPr>
        <w:t xml:space="preserve">La Calentana </w:t>
      </w:r>
      <w:proofErr w:type="spellStart"/>
      <w:r w:rsidRPr="00217F7D">
        <w:rPr>
          <w:rFonts w:ascii="ITC Avant Garde" w:hAnsi="ITC Avant Garde" w:cs="Tahoma"/>
          <w:b/>
          <w:bCs/>
          <w:color w:val="000000"/>
          <w:sz w:val="19"/>
          <w:szCs w:val="19"/>
          <w:lang w:eastAsia="es-MX"/>
        </w:rPr>
        <w:t>Luvimex</w:t>
      </w:r>
      <w:proofErr w:type="spellEnd"/>
      <w:r w:rsidRPr="00217F7D">
        <w:rPr>
          <w:rFonts w:ascii="ITC Avant Garde" w:hAnsi="ITC Avant Garde" w:cs="Tahoma"/>
          <w:b/>
          <w:bCs/>
          <w:color w:val="000000"/>
          <w:sz w:val="19"/>
          <w:szCs w:val="19"/>
          <w:lang w:eastAsia="es-MX"/>
        </w:rPr>
        <w:t>, A.C.,</w:t>
      </w:r>
      <w:r w:rsidRPr="00217F7D">
        <w:rPr>
          <w:rFonts w:ascii="ITC Avant Garde" w:hAnsi="ITC Avant Garde" w:cs="Tahoma"/>
          <w:bCs/>
          <w:color w:val="000000"/>
          <w:sz w:val="19"/>
          <w:szCs w:val="19"/>
          <w:lang w:eastAsia="es-MX"/>
        </w:rPr>
        <w:t xml:space="preserve"> dé al contenido de las condiciones normativas referidas.</w:t>
      </w:r>
    </w:p>
    <w:p w14:paraId="3ADBE25E" w14:textId="77777777" w:rsidR="00217F7D" w:rsidRPr="00217F7D" w:rsidRDefault="00B64FBC" w:rsidP="00217F7D">
      <w:pPr>
        <w:suppressAutoHyphens/>
        <w:spacing w:before="240" w:after="240"/>
        <w:ind w:left="567" w:right="332"/>
        <w:jc w:val="both"/>
        <w:rPr>
          <w:rFonts w:ascii="ITC Avant Garde" w:hAnsi="ITC Avant Garde" w:cs="Tahoma"/>
          <w:bCs/>
          <w:color w:val="000000"/>
          <w:sz w:val="19"/>
          <w:szCs w:val="19"/>
          <w:lang w:eastAsia="es-MX"/>
        </w:rPr>
      </w:pPr>
      <w:r w:rsidRPr="00217F7D">
        <w:rPr>
          <w:rFonts w:ascii="ITC Avant Garde" w:hAnsi="ITC Avant Garde" w:cs="Tahoma"/>
          <w:bCs/>
          <w:color w:val="000000"/>
          <w:sz w:val="19"/>
          <w:szCs w:val="19"/>
          <w:lang w:eastAsia="es-MX"/>
        </w:rPr>
        <w:t>…”</w:t>
      </w:r>
    </w:p>
    <w:p w14:paraId="1E025FF0"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lastRenderedPageBreak/>
        <w:t>En este orden de ideas, en función a las consideraciones expresadas por la Unidad de Medios y Contenidos Audiovisuales, en relación con la documentación presentada junto con la solicitud de concesión para uso social comunitaria, esta autoridad considera que con la misma se dio cumplimiento a los requisitos establecidos por el artículo 85 de la Ley en relación con los artículos 3 y 8 de los Lineamientos.</w:t>
      </w:r>
    </w:p>
    <w:p w14:paraId="68A7A68E"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Por otra parte, con fecha 13 de mayo de 2016, la solicitante a través de su representante legal ingresó escrito en la oficialía de partes de este Instituto, en el cual manifiesta bajo protesta de decir verdad que ninguno de los integrantes pertenecientes a la asociación civil tiene vínculo alguno con alguna otra radiodifusora de la región o del país; asimismo, refiere que no existe ningún interés o relación de tipo económico, laboral ni de parentesco consanguíneo o por afinidad con algún titular de concesiones o permisos vigentes en materia de telecomunicaciones o radiodifusión.</w:t>
      </w:r>
    </w:p>
    <w:p w14:paraId="53984EC2"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En atención a lo anterior, se concluye que la solicitante, así como sus asociados no tienen participación alguna como concesionarios de frecuencias de uso comercial en los sectores de telecomunicaciones o radiodifusión; ni tienen vínculo directo o indirecto con agentes económicos, evaluados en su calidad de personas o grupo de interés económico, que participen como concesionarios de frecuencias de uso comercial en esos mismos sectores.</w:t>
      </w:r>
    </w:p>
    <w:p w14:paraId="7AFC89C6"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 xml:space="preserve">En tal orden de ideas, esta autoridad reguladora considera fundamental que el texto del artículo 28 de la Ley Fundamental otorgue el reconocimiento jurídico de estaciones de radiodifusión con carácter comunitario, pues con ello, existe un mandato de optimización de derechos que permite la asignación de frecuencias a integrantes de la sociedad civil para que operen sus propios medios de comunicación para la atención de grupos históricamente marginados, excluidos, o bien para una comunidad minoritaria específica. Por esta razón, es que las estaciones sociales comunitarias deben de asumirse como independientes, por ser propiedad y extensión de las comunidades que los operan. </w:t>
      </w:r>
    </w:p>
    <w:p w14:paraId="08D4681A"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 xml:space="preserve">Estas ideas constituyen el presupuesto de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radiodifusión comunitarias tienen significativamente la capacidad para dar forma a la manera cómo la sociedad de nuestro país experimenta y desarrolla la diversidad social en sus variadas expresiones: género, edad, origen, etnicidad, casta, </w:t>
      </w:r>
      <w:r w:rsidRPr="00217F7D">
        <w:rPr>
          <w:rFonts w:ascii="ITC Avant Garde" w:hAnsi="ITC Avant Garde" w:cs="Tahoma"/>
          <w:bCs/>
          <w:color w:val="000000"/>
          <w:lang w:eastAsia="es-MX"/>
        </w:rPr>
        <w:lastRenderedPageBreak/>
        <w:t xml:space="preserve">idioma, credo religioso, capacidad física, orientación sexual, nivel de ingresos y clase social, entre otras. </w:t>
      </w:r>
    </w:p>
    <w:p w14:paraId="3CA8C2AD"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Para este Instituto uno de los fundamentos básicos para el otorgamiento de concesiones de eso social comunitaria es el principio de la no discriminación toda vez que el derecho a la información y la comunicación debe aplicarse y garantizarse indiscriminadamente por igual a todos los sectores de la sociedad y a la todas las organizaciones civiles que deriven de la convivencia democrática.</w:t>
      </w:r>
    </w:p>
    <w:p w14:paraId="2F52D200"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En este sentido, para la construcción de una vida social incluyente, es imprescindible que el Estado a través de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se visibilice y cuente con la posibilidad de expresarse. En el caso de las concesiones de uso social comunitaria, se trata que los temas de sectores específicos, de población minoritaria o vulnerables sean reflejados en los medios de comunicación, pues es tarea del Estado en general garantizar que la radiodifusión sea prestado en condiciones que permitan brindar los beneficios de la cultura a toda la población, preservando la pluralidad y la veracidad de la información, así como el fomento de los valores de la identidad nacional.</w:t>
      </w:r>
    </w:p>
    <w:p w14:paraId="4E280E6E"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En virtud de lo expuesto anteriormente, toda vez que de acuerdo con el análisis de la documentación presentada por la solicitante, ésta tiene como finalidad la instalación y operación de una estación de radiodifusión sonora con los fines de carácter comunitario y que los mismos resultan acordes a los principios del artículo 67 fracción IV segundo párrafo, en relación con el artículo 3 fracción III inciso b) párrafo cuarto de los Lineamientos, se considera procedente el otorgamiento de una concesión para usar y aprovechar bandas de frecuencia del espectro radioeléctrico para uso social comunitaria con fundamento en lo dispuesto por el artículo 76 fracción IV de la Ley.</w:t>
      </w:r>
    </w:p>
    <w:p w14:paraId="30B34F39" w14:textId="77777777" w:rsidR="00217F7D" w:rsidRPr="00217F7D" w:rsidRDefault="00B64FBC" w:rsidP="00217F7D">
      <w:pPr>
        <w:suppressAutoHyphens/>
        <w:spacing w:before="240" w:after="240"/>
        <w:ind w:right="-62"/>
        <w:jc w:val="both"/>
        <w:rPr>
          <w:rFonts w:ascii="ITC Avant Garde" w:hAnsi="ITC Avant Garde" w:cs="Tahoma"/>
          <w:bCs/>
          <w:color w:val="000000"/>
          <w:lang w:eastAsia="es-MX"/>
        </w:rPr>
      </w:pPr>
      <w:r w:rsidRPr="00217F7D">
        <w:rPr>
          <w:rFonts w:ascii="ITC Avant Garde" w:hAnsi="ITC Avant Garde" w:cs="Tahoma"/>
          <w:bCs/>
          <w:color w:val="000000"/>
          <w:lang w:eastAsia="es-MX"/>
        </w:rPr>
        <w:t>Asimismo, como consecuencia de lo anterior, se considera procedente otorgar en este mismo acto una concesión única para uso social comunitaria en términos de lo dispuesto por los artículos 66 y 75, párrafo segundo de la Ley, en virtud de que la misma es la que confiere el derecho de prestar todo tipo de servicios de telecomunicaciones y radiodifusión.</w:t>
      </w:r>
    </w:p>
    <w:p w14:paraId="2E14A4F2" w14:textId="77777777" w:rsidR="00217F7D" w:rsidRPr="00217F7D" w:rsidRDefault="00B64FBC" w:rsidP="00217F7D">
      <w:pPr>
        <w:tabs>
          <w:tab w:val="left" w:pos="0"/>
        </w:tabs>
        <w:autoSpaceDE w:val="0"/>
        <w:autoSpaceDN w:val="0"/>
        <w:adjustRightInd w:val="0"/>
        <w:spacing w:before="240" w:after="240"/>
        <w:jc w:val="both"/>
        <w:rPr>
          <w:rFonts w:ascii="ITC Avant Garde" w:eastAsia="Times New Roman" w:hAnsi="ITC Avant Garde"/>
          <w:kern w:val="1"/>
          <w:lang w:val="es-ES" w:eastAsia="ar-SA"/>
        </w:rPr>
      </w:pPr>
      <w:r w:rsidRPr="00217F7D">
        <w:rPr>
          <w:rFonts w:ascii="ITC Avant Garde" w:eastAsia="Times New Roman" w:hAnsi="ITC Avant Garde"/>
          <w:b/>
          <w:bCs/>
          <w:kern w:val="2"/>
          <w:lang w:eastAsia="ar-SA"/>
        </w:rPr>
        <w:t xml:space="preserve">CUARTO.- </w:t>
      </w:r>
      <w:r w:rsidRPr="00217F7D">
        <w:rPr>
          <w:rFonts w:ascii="ITC Avant Garde" w:eastAsia="Times New Roman" w:hAnsi="ITC Avant Garde" w:cs="Arial"/>
          <w:b/>
          <w:bCs/>
          <w:kern w:val="1"/>
          <w:lang w:val="es-ES" w:eastAsia="ar-SA"/>
        </w:rPr>
        <w:t xml:space="preserve">Vigencia de las concesiones para uso social </w:t>
      </w:r>
      <w:proofErr w:type="gramStart"/>
      <w:r w:rsidRPr="00217F7D">
        <w:rPr>
          <w:rFonts w:ascii="ITC Avant Garde" w:eastAsia="Times New Roman" w:hAnsi="ITC Avant Garde" w:cs="Arial"/>
          <w:b/>
          <w:bCs/>
          <w:kern w:val="1"/>
          <w:lang w:val="es-ES" w:eastAsia="ar-SA"/>
        </w:rPr>
        <w:t>comunitaria</w:t>
      </w:r>
      <w:proofErr w:type="gramEnd"/>
      <w:r w:rsidRPr="00217F7D">
        <w:rPr>
          <w:rFonts w:ascii="ITC Avant Garde" w:eastAsia="Times New Roman" w:hAnsi="ITC Avant Garde" w:cs="Arial"/>
          <w:bCs/>
          <w:kern w:val="1"/>
          <w:lang w:val="es-ES" w:eastAsia="ar-SA"/>
        </w:rPr>
        <w:t>.</w:t>
      </w:r>
      <w:r w:rsidRPr="00217F7D">
        <w:rPr>
          <w:rFonts w:ascii="ITC Avant Garde" w:eastAsia="Times New Roman" w:hAnsi="ITC Avant Garde" w:cs="Arial"/>
          <w:bCs/>
          <w:lang w:eastAsia="es-MX"/>
        </w:rPr>
        <w:t xml:space="preserve"> En términos de lo dispuesto por el artículo 83 de la Ley, la vigencia del título de concesión para usar y </w:t>
      </w:r>
      <w:r w:rsidRPr="00217F7D">
        <w:rPr>
          <w:rFonts w:ascii="ITC Avant Garde" w:eastAsia="Times New Roman" w:hAnsi="ITC Avant Garde" w:cs="Arial"/>
          <w:bCs/>
          <w:lang w:eastAsia="es-MX"/>
        </w:rPr>
        <w:lastRenderedPageBreak/>
        <w:t>aprovechar bandas de frecuencias del espectro radioeléctrico</w:t>
      </w:r>
      <w:r w:rsidRPr="00217F7D">
        <w:rPr>
          <w:rFonts w:ascii="ITC Avant Garde" w:eastAsia="Times New Roman" w:hAnsi="ITC Avant Garde" w:cs="Arial"/>
          <w:b/>
          <w:bCs/>
          <w:lang w:eastAsia="es-MX"/>
        </w:rPr>
        <w:t xml:space="preserve"> </w:t>
      </w:r>
      <w:r w:rsidRPr="00217F7D">
        <w:rPr>
          <w:rFonts w:ascii="ITC Avant Garde" w:eastAsia="Times New Roman" w:hAnsi="ITC Avant Garde"/>
          <w:kern w:val="1"/>
          <w:lang w:val="es-ES" w:eastAsia="ar-SA"/>
        </w:rPr>
        <w:t>para uso público y social, será hasta por 15 (quince) años, por lo que considerando que por disposición constitucional las concesiones para uso social no persiguen fines de lucro, así como que las mismas buscan un beneficio de carácter social, se considera que la concesión de espectro para uso social comunitaria se otorgue con una vigencia de 15 (quince) años contados a partir de la expedición del título respectivo. Asimismo, atendiendo a lo dispuesto por el artículo 72 de la Ley, la vigencia de la concesión única que se otorga en el mismo acto administrativo será de 30 (treinta) años, contados a partir de la propia fecha de su expedición.</w:t>
      </w:r>
    </w:p>
    <w:p w14:paraId="0CAC5565" w14:textId="77777777" w:rsidR="00217F7D" w:rsidRPr="00217F7D" w:rsidRDefault="00B64FBC" w:rsidP="00217F7D">
      <w:pPr>
        <w:tabs>
          <w:tab w:val="left" w:pos="0"/>
        </w:tabs>
        <w:autoSpaceDE w:val="0"/>
        <w:autoSpaceDN w:val="0"/>
        <w:adjustRightInd w:val="0"/>
        <w:spacing w:before="240" w:after="240"/>
        <w:jc w:val="both"/>
        <w:rPr>
          <w:rFonts w:ascii="ITC Avant Garde" w:hAnsi="ITC Avant Garde" w:cs="Tahoma"/>
          <w:bCs/>
          <w:color w:val="000000"/>
          <w:lang w:eastAsia="es-MX"/>
        </w:rPr>
      </w:pPr>
      <w:r w:rsidRPr="00217F7D">
        <w:rPr>
          <w:rFonts w:ascii="ITC Avant Garde" w:eastAsia="Times New Roman" w:hAnsi="ITC Avant Garde"/>
          <w:kern w:val="1"/>
          <w:lang w:val="es-ES" w:eastAsia="ar-SA"/>
        </w:rPr>
        <w:t>Por lo anterior, con fundamento en los artículos 6°, 27 párrafos cuarto y sexto; 28 párrafos décimo quinto, décimo sexto, décimo séptimo y décimo octavo de la Constitución Política de los Estados Unidos Mexicanos; Tercero fracción III y Décimo Transitorios del “</w:t>
      </w:r>
      <w:r w:rsidRPr="00217F7D">
        <w:rPr>
          <w:rFonts w:ascii="ITC Avant Garde" w:hAnsi="ITC Avant Garde"/>
          <w:lang w:eastAsia="es-MX"/>
        </w:rPr>
        <w:t xml:space="preserve">Decreto </w:t>
      </w:r>
      <w:r w:rsidRPr="00217F7D">
        <w:rPr>
          <w:rFonts w:ascii="ITC Avant Garde" w:eastAsia="Times New Roman" w:hAnsi="ITC Avant Garde"/>
          <w:kern w:val="1"/>
          <w:lang w:val="es-ES" w:eastAsia="ar-SA"/>
        </w:rPr>
        <w:t xml:space="preserve">por el que se reforman y adicionan diversas disposiciones de los artículos 6o., 7o., 27, 28, 73, 78, 94 y 105 de la Constitución Política de los Estados Unidos Mexicanos, en materia de telecomunicaciones”, publicado en el Diario Oficial de la Federación el 11 de junio de 2013; 1, 2, 15 fracción IV,17 fracción I, 54, 55 fracción I, 66, 67 fracción IV, 68, 71, 72, 75 párrafo segundo, 76 fracción IV, 77, 83, 85, 87 y 90 de la Ley Federal de Telecomunicaciones y Radiodifusión; 3 y 8 </w:t>
      </w:r>
      <w:r w:rsidRPr="00217F7D">
        <w:rPr>
          <w:rFonts w:ascii="ITC Avant Garde" w:eastAsia="Times New Roman" w:hAnsi="ITC Avant Garde"/>
          <w:bCs/>
          <w:kern w:val="1"/>
          <w:lang w:eastAsia="ar-SA"/>
        </w:rPr>
        <w:t>de los Lineamientos Generales para el otorgamiento de concesiones a que se refiere el título cuarto de la Ley Federal de Telecomunicaciones y Radiodifusión, publicado en el Diario Oficial de la Federación el 24 de julio de 2015;</w:t>
      </w:r>
      <w:r w:rsidRPr="00217F7D">
        <w:rPr>
          <w:rFonts w:ascii="ITC Avant Garde" w:hAnsi="ITC Avant Garde" w:cs="Tahoma"/>
          <w:bCs/>
          <w:color w:val="000000"/>
          <w:lang w:eastAsia="es-MX"/>
        </w:rPr>
        <w:t xml:space="preserve"> 3, 13, </w:t>
      </w:r>
      <w:r w:rsidRPr="00217F7D">
        <w:rPr>
          <w:rFonts w:ascii="ITC Avant Garde" w:eastAsia="Times New Roman" w:hAnsi="ITC Avant Garde"/>
          <w:bCs/>
          <w:kern w:val="1"/>
          <w:lang w:eastAsia="ar-SA"/>
        </w:rPr>
        <w:t xml:space="preserve">35 fracción I, 36, 38 y 57 fracción I de la Ley Federal de Procedimiento Administrativo, y </w:t>
      </w:r>
      <w:r w:rsidRPr="00217F7D">
        <w:rPr>
          <w:rFonts w:ascii="ITC Avant Garde" w:eastAsia="Times New Roman" w:hAnsi="ITC Avant Garde"/>
          <w:lang w:eastAsia="es-ES"/>
        </w:rPr>
        <w:t xml:space="preserve">1, 4 fracción I, 6 fracciones I y XXXVII, 32 y 34 fracción I del </w:t>
      </w:r>
      <w:r w:rsidRPr="00217F7D">
        <w:rPr>
          <w:rFonts w:ascii="ITC Avant Garde" w:hAnsi="ITC Avant Garde" w:cs="Arial"/>
          <w:kern w:val="1"/>
          <w:lang w:eastAsia="ar-SA"/>
        </w:rPr>
        <w:t>Estatuto Orgánico</w:t>
      </w:r>
      <w:r w:rsidRPr="00217F7D">
        <w:rPr>
          <w:rFonts w:ascii="ITC Avant Garde" w:eastAsia="Times New Roman" w:hAnsi="ITC Avant Garde"/>
          <w:lang w:eastAsia="es-ES"/>
        </w:rPr>
        <w:t xml:space="preserve"> del Instituto Federal de Telecomunicaciones</w:t>
      </w:r>
      <w:r w:rsidRPr="00217F7D">
        <w:rPr>
          <w:rFonts w:ascii="ITC Avant Garde" w:hAnsi="ITC Avant Garde" w:cs="Tahoma"/>
          <w:bCs/>
          <w:color w:val="000000"/>
          <w:lang w:eastAsia="es-MX"/>
        </w:rPr>
        <w:t>, este órgano autónomo emite los siguientes:</w:t>
      </w:r>
    </w:p>
    <w:p w14:paraId="2DD8CBBF" w14:textId="77777777" w:rsidR="00217F7D" w:rsidRPr="00217F7D" w:rsidRDefault="00B64FBC" w:rsidP="00217F7D">
      <w:pPr>
        <w:pStyle w:val="Ttulo2"/>
        <w:spacing w:before="240" w:after="240"/>
        <w:jc w:val="center"/>
        <w:rPr>
          <w:rFonts w:ascii="ITC Avant Garde" w:eastAsia="Times New Roman" w:hAnsi="ITC Avant Garde"/>
          <w:b/>
          <w:color w:val="000000" w:themeColor="text1"/>
          <w:kern w:val="1"/>
          <w:lang w:val="es-ES" w:eastAsia="ar-SA"/>
        </w:rPr>
      </w:pPr>
      <w:r w:rsidRPr="00217F7D">
        <w:rPr>
          <w:rFonts w:ascii="ITC Avant Garde" w:hAnsi="ITC Avant Garde"/>
          <w:b/>
          <w:color w:val="000000" w:themeColor="text1"/>
          <w:sz w:val="22"/>
          <w:szCs w:val="22"/>
        </w:rPr>
        <w:t>RESOLUTIVOS</w:t>
      </w:r>
    </w:p>
    <w:p w14:paraId="1E5ED25B" w14:textId="77777777" w:rsidR="00217F7D" w:rsidRPr="00217F7D" w:rsidRDefault="00B64FBC" w:rsidP="00217F7D">
      <w:pPr>
        <w:suppressAutoHyphens/>
        <w:spacing w:before="240" w:after="240"/>
        <w:ind w:right="-62"/>
        <w:jc w:val="both"/>
        <w:rPr>
          <w:rFonts w:ascii="ITC Avant Garde" w:eastAsia="Times New Roman" w:hAnsi="ITC Avant Garde"/>
          <w:bCs/>
          <w:kern w:val="1"/>
          <w:lang w:eastAsia="ar-SA"/>
        </w:rPr>
      </w:pPr>
      <w:r w:rsidRPr="00217F7D">
        <w:rPr>
          <w:rFonts w:ascii="ITC Avant Garde" w:eastAsia="Times New Roman" w:hAnsi="ITC Avant Garde"/>
          <w:b/>
          <w:bCs/>
          <w:kern w:val="1"/>
          <w:lang w:eastAsia="ar-SA"/>
        </w:rPr>
        <w:t xml:space="preserve">PRIMERO.- </w:t>
      </w:r>
      <w:r w:rsidRPr="00217F7D">
        <w:rPr>
          <w:rFonts w:ascii="ITC Avant Garde" w:eastAsia="Times New Roman" w:hAnsi="ITC Avant Garde"/>
          <w:bCs/>
          <w:kern w:val="1"/>
          <w:lang w:eastAsia="ar-SA"/>
        </w:rPr>
        <w:t xml:space="preserve">Se otorga a favor de </w:t>
      </w:r>
      <w:r w:rsidRPr="00217F7D">
        <w:rPr>
          <w:rFonts w:ascii="ITC Avant Garde" w:eastAsia="Times New Roman" w:hAnsi="ITC Avant Garde"/>
          <w:b/>
          <w:bCs/>
          <w:kern w:val="1"/>
          <w:lang w:eastAsia="ar-SA"/>
        </w:rPr>
        <w:t xml:space="preserve">LA CALENTANA LUVIMEX, A.C., </w:t>
      </w:r>
      <w:r w:rsidRPr="00217F7D">
        <w:rPr>
          <w:rFonts w:ascii="ITC Avant Garde" w:eastAsia="Times New Roman" w:hAnsi="ITC Avant Garde"/>
          <w:bCs/>
          <w:kern w:val="1"/>
          <w:lang w:eastAsia="ar-SA"/>
        </w:rPr>
        <w:t xml:space="preserve">una Concesión para usar y aprovechar bandas de frecuencias del espectro radioeléctrico para la prestación del servicio público de radiodifusión a través de la frecuencia 96.5 MHz, con distintivo de llamada XHLUV-FM, en </w:t>
      </w:r>
      <w:proofErr w:type="spellStart"/>
      <w:r w:rsidRPr="00217F7D">
        <w:rPr>
          <w:rFonts w:ascii="ITC Avant Garde" w:eastAsia="Times New Roman" w:hAnsi="ITC Avant Garde"/>
          <w:bCs/>
          <w:kern w:val="1"/>
          <w:lang w:eastAsia="ar-SA"/>
        </w:rPr>
        <w:t>Luvianos</w:t>
      </w:r>
      <w:proofErr w:type="spellEnd"/>
      <w:r w:rsidRPr="00217F7D">
        <w:rPr>
          <w:rFonts w:ascii="ITC Avant Garde" w:eastAsia="Times New Roman" w:hAnsi="ITC Avant Garde"/>
          <w:bCs/>
          <w:kern w:val="1"/>
          <w:lang w:eastAsia="ar-SA"/>
        </w:rPr>
        <w:t xml:space="preserve">, Estado de México, así como una Concesión Única, ambas para </w:t>
      </w:r>
      <w:r w:rsidRPr="00217F7D">
        <w:rPr>
          <w:rFonts w:ascii="ITC Avant Garde" w:eastAsia="Times New Roman" w:hAnsi="ITC Avant Garde"/>
          <w:b/>
          <w:bCs/>
          <w:kern w:val="1"/>
          <w:lang w:eastAsia="ar-SA"/>
        </w:rPr>
        <w:t xml:space="preserve">Uso Social Comunitaria, </w:t>
      </w:r>
      <w:r w:rsidRPr="00217F7D">
        <w:rPr>
          <w:rFonts w:ascii="ITC Avant Garde" w:eastAsia="Times New Roman" w:hAnsi="ITC Avant Garde"/>
          <w:bCs/>
          <w:kern w:val="1"/>
          <w:lang w:eastAsia="ar-SA"/>
        </w:rPr>
        <w:t xml:space="preserve">con una vigencia de </w:t>
      </w:r>
      <w:r w:rsidRPr="00217F7D">
        <w:rPr>
          <w:rFonts w:ascii="ITC Avant Garde" w:eastAsia="Times New Roman" w:hAnsi="ITC Avant Garde"/>
          <w:b/>
          <w:bCs/>
          <w:kern w:val="1"/>
          <w:lang w:eastAsia="ar-SA"/>
        </w:rPr>
        <w:t xml:space="preserve">15 (quince) </w:t>
      </w:r>
      <w:r w:rsidRPr="00217F7D">
        <w:rPr>
          <w:rFonts w:ascii="ITC Avant Garde" w:eastAsia="Times New Roman" w:hAnsi="ITC Avant Garde"/>
          <w:bCs/>
          <w:kern w:val="1"/>
          <w:lang w:eastAsia="ar-SA"/>
        </w:rPr>
        <w:t xml:space="preserve">y </w:t>
      </w:r>
      <w:r w:rsidRPr="00217F7D">
        <w:rPr>
          <w:rFonts w:ascii="ITC Avant Garde" w:eastAsia="Times New Roman" w:hAnsi="ITC Avant Garde"/>
          <w:b/>
          <w:bCs/>
          <w:kern w:val="1"/>
          <w:lang w:eastAsia="ar-SA"/>
        </w:rPr>
        <w:t xml:space="preserve">30 (treinta) </w:t>
      </w:r>
      <w:r w:rsidRPr="00217F7D">
        <w:rPr>
          <w:rFonts w:ascii="ITC Avant Garde" w:eastAsia="Times New Roman" w:hAnsi="ITC Avant Garde"/>
          <w:bCs/>
          <w:kern w:val="1"/>
          <w:lang w:eastAsia="ar-SA"/>
        </w:rPr>
        <w:t>años, respectivamente, contados a partir de la expedición de los títulos correspondientes, conforme a los términos establecidos en el resolutivo siguiente.</w:t>
      </w:r>
    </w:p>
    <w:p w14:paraId="64FBED8B" w14:textId="77777777" w:rsidR="00217F7D" w:rsidRPr="00217F7D" w:rsidRDefault="00B64FBC" w:rsidP="00217F7D">
      <w:pPr>
        <w:suppressAutoHyphens/>
        <w:spacing w:before="240" w:after="240"/>
        <w:ind w:right="-62"/>
        <w:jc w:val="both"/>
        <w:rPr>
          <w:rFonts w:ascii="ITC Avant Garde" w:hAnsi="ITC Avant Garde"/>
          <w:color w:val="000000"/>
        </w:rPr>
      </w:pPr>
      <w:r w:rsidRPr="00217F7D">
        <w:rPr>
          <w:rFonts w:ascii="ITC Avant Garde" w:eastAsia="Times New Roman" w:hAnsi="ITC Avant Garde"/>
          <w:b/>
          <w:bCs/>
          <w:kern w:val="1"/>
          <w:lang w:eastAsia="ar-SA"/>
        </w:rPr>
        <w:t xml:space="preserve">SEGUNDO.- </w:t>
      </w:r>
      <w:r w:rsidRPr="00217F7D">
        <w:rPr>
          <w:rFonts w:ascii="ITC Avant Garde" w:hAnsi="ITC Avant Garde"/>
          <w:color w:val="000000"/>
        </w:rPr>
        <w:t xml:space="preserve">El Comisionado Presidente del Instituto, con base en las facultades que le confiere el artículo 14 fracción X del Estatuto Orgánico del Instituto Federal de Telecomunicaciones, suscribirá los títulos de concesión para usar y aprovechar bandas </w:t>
      </w:r>
      <w:r w:rsidRPr="00217F7D">
        <w:rPr>
          <w:rFonts w:ascii="ITC Avant Garde" w:hAnsi="ITC Avant Garde"/>
          <w:color w:val="000000"/>
        </w:rPr>
        <w:lastRenderedPageBreak/>
        <w:t xml:space="preserve">de frecuencia del espectro radioeléctrico para uso social comunitaria y de concesión única correspondiente, que se otorguen con motivo de la presente Resolución. </w:t>
      </w:r>
    </w:p>
    <w:p w14:paraId="3EE5E49C" w14:textId="36B8A76E" w:rsidR="00B64FBC" w:rsidRPr="00217F7D" w:rsidRDefault="00B64FBC" w:rsidP="00217F7D">
      <w:pPr>
        <w:suppressAutoHyphens/>
        <w:spacing w:before="240" w:after="240"/>
        <w:ind w:right="-62"/>
        <w:jc w:val="both"/>
        <w:rPr>
          <w:rFonts w:ascii="ITC Avant Garde" w:eastAsia="Times New Roman" w:hAnsi="ITC Avant Garde"/>
          <w:b/>
          <w:bCs/>
          <w:kern w:val="1"/>
          <w:lang w:eastAsia="ar-SA"/>
        </w:rPr>
      </w:pPr>
      <w:r w:rsidRPr="00217F7D">
        <w:rPr>
          <w:rFonts w:ascii="ITC Avant Garde" w:eastAsia="Times New Roman" w:hAnsi="ITC Avant Garde"/>
          <w:b/>
          <w:bCs/>
          <w:kern w:val="1"/>
          <w:lang w:val="es-ES" w:eastAsia="ar-SA"/>
        </w:rPr>
        <w:t xml:space="preserve">TERCERO.- </w:t>
      </w:r>
      <w:r w:rsidRPr="00217F7D">
        <w:rPr>
          <w:rFonts w:ascii="ITC Avant Garde" w:eastAsia="Times New Roman" w:hAnsi="ITC Avant Garde"/>
          <w:bCs/>
          <w:kern w:val="1"/>
          <w:lang w:eastAsia="ar-SA"/>
        </w:rPr>
        <w:t xml:space="preserve">Se instruye a la Unidad de Concesiones y Servicios a notificar personalmente a </w:t>
      </w:r>
      <w:r w:rsidRPr="00217F7D">
        <w:rPr>
          <w:rFonts w:ascii="ITC Avant Garde" w:eastAsia="Times New Roman" w:hAnsi="ITC Avant Garde"/>
          <w:b/>
          <w:bCs/>
          <w:kern w:val="1"/>
          <w:lang w:eastAsia="ar-SA"/>
        </w:rPr>
        <w:t xml:space="preserve">LA CALENTANA LUVIMEX, A.C. </w:t>
      </w:r>
      <w:r w:rsidRPr="00217F7D">
        <w:rPr>
          <w:rFonts w:ascii="ITC Avant Garde" w:eastAsia="Times New Roman" w:hAnsi="ITC Avant Garde"/>
          <w:bCs/>
          <w:kern w:val="1"/>
          <w:lang w:eastAsia="ar-SA"/>
        </w:rPr>
        <w:t xml:space="preserve">la presente Resolución así como a realizar la entrega de los títulos de concesión </w:t>
      </w:r>
      <w:r w:rsidRPr="00217F7D">
        <w:rPr>
          <w:rFonts w:ascii="ITC Avant Garde" w:eastAsia="Times New Roman" w:hAnsi="ITC Avant Garde"/>
          <w:bCs/>
          <w:kern w:val="1"/>
          <w:lang w:val="es-ES_tradnl" w:eastAsia="ar-SA"/>
        </w:rPr>
        <w:t xml:space="preserve">para usar y aprovechar bandas de frecuencia del espectro radioeléctrico para uso social comunitaria </w:t>
      </w:r>
      <w:r w:rsidRPr="00217F7D">
        <w:rPr>
          <w:rFonts w:ascii="ITC Avant Garde" w:eastAsia="Times New Roman" w:hAnsi="ITC Avant Garde"/>
          <w:bCs/>
          <w:kern w:val="1"/>
          <w:lang w:eastAsia="ar-SA"/>
        </w:rPr>
        <w:t>y de Concesión Única correspondiente, que se otorguen con motivo de la presente Resolución.</w:t>
      </w:r>
    </w:p>
    <w:p w14:paraId="118B38EF" w14:textId="77777777" w:rsidR="00217F7D" w:rsidRPr="00217F7D" w:rsidRDefault="00B64FBC" w:rsidP="00217F7D">
      <w:pPr>
        <w:suppressAutoHyphens/>
        <w:spacing w:before="240" w:after="240"/>
        <w:ind w:right="-62"/>
        <w:jc w:val="both"/>
        <w:rPr>
          <w:rFonts w:ascii="ITC Avant Garde" w:eastAsia="Times New Roman" w:hAnsi="ITC Avant Garde"/>
          <w:bCs/>
          <w:kern w:val="1"/>
          <w:lang w:eastAsia="ar-SA"/>
        </w:rPr>
      </w:pPr>
      <w:r w:rsidRPr="00217F7D">
        <w:rPr>
          <w:rFonts w:ascii="ITC Avant Garde" w:eastAsia="Times New Roman" w:hAnsi="ITC Avant Garde"/>
          <w:b/>
          <w:bCs/>
          <w:kern w:val="1"/>
          <w:lang w:eastAsia="ar-SA"/>
        </w:rPr>
        <w:t>CUARTO.-</w:t>
      </w:r>
      <w:r w:rsidRPr="00217F7D">
        <w:rPr>
          <w:rFonts w:ascii="ITC Avant Garde" w:eastAsia="Times New Roman" w:hAnsi="ITC Avant Garde"/>
          <w:bCs/>
          <w:kern w:val="1"/>
          <w:lang w:eastAsia="ar-SA"/>
        </w:rPr>
        <w:t xml:space="preserve"> Inscríbanse en el Registro Público de Concesiones el título de Concesión Única que autoriza la prestación de los servicios públicos de telecomunicaciones y radiodifusión, así como el título de concesión para usar y aprovechar bandas de frecuencias del espectro radioeléctrico, ambos para uso social comunitaria, a que se refiere la presente Resolución, una vez que sean debidamente notificados y entregados al interesado.</w:t>
      </w:r>
    </w:p>
    <w:p w14:paraId="6DA964B6" w14:textId="2FD4CB62" w:rsidR="00D60782" w:rsidRPr="00217F7D" w:rsidRDefault="008762E5" w:rsidP="00217F7D">
      <w:pPr>
        <w:pStyle w:val="Sinespaciado"/>
        <w:spacing w:before="240" w:after="240"/>
        <w:jc w:val="both"/>
        <w:rPr>
          <w:rFonts w:ascii="ITC Avant Garde" w:eastAsia="Times New Roman" w:hAnsi="ITC Avant Garde"/>
          <w:b/>
          <w:bCs/>
          <w:color w:val="1A1A1A"/>
          <w:sz w:val="14"/>
        </w:rPr>
      </w:pPr>
      <w:r w:rsidRPr="00217F7D">
        <w:rPr>
          <w:rFonts w:ascii="ITC Avant Garde" w:hAnsi="ITC Avant Garde"/>
          <w:sz w:val="14"/>
        </w:rPr>
        <w:t xml:space="preserve">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w:t>
      </w:r>
      <w:proofErr w:type="spellStart"/>
      <w:r w:rsidRPr="00217F7D">
        <w:rPr>
          <w:rFonts w:ascii="ITC Avant Garde" w:hAnsi="ITC Avant Garde"/>
          <w:sz w:val="14"/>
        </w:rPr>
        <w:t>Labardini</w:t>
      </w:r>
      <w:proofErr w:type="spellEnd"/>
      <w:r w:rsidRPr="00217F7D">
        <w:rPr>
          <w:rFonts w:ascii="ITC Avant Garde" w:hAnsi="ITC Avant Garde"/>
          <w:sz w:val="14"/>
        </w:rPr>
        <w:t xml:space="preserve"> </w:t>
      </w:r>
      <w:proofErr w:type="spellStart"/>
      <w:r w:rsidRPr="00217F7D">
        <w:rPr>
          <w:rFonts w:ascii="ITC Avant Garde" w:hAnsi="ITC Avant Garde"/>
          <w:sz w:val="14"/>
        </w:rPr>
        <w:t>Inzunza</w:t>
      </w:r>
      <w:proofErr w:type="spellEnd"/>
      <w:r w:rsidRPr="00217F7D">
        <w:rPr>
          <w:rFonts w:ascii="ITC Avant Garde" w:hAnsi="ITC Avant Garde"/>
          <w:sz w:val="14"/>
        </w:rPr>
        <w:t xml:space="preserve">, María Elena </w:t>
      </w:r>
      <w:proofErr w:type="spellStart"/>
      <w:r w:rsidRPr="00217F7D">
        <w:rPr>
          <w:rFonts w:ascii="ITC Avant Garde" w:hAnsi="ITC Avant Garde"/>
          <w:sz w:val="14"/>
        </w:rPr>
        <w:t>Estavillo</w:t>
      </w:r>
      <w:proofErr w:type="spellEnd"/>
      <w:r w:rsidRPr="00217F7D">
        <w:rPr>
          <w:rFonts w:ascii="ITC Avant Garde" w:hAnsi="ITC Avant Garde"/>
          <w:sz w:val="14"/>
        </w:rPr>
        <w:t xml:space="preserve"> Flores, Mario Germán </w:t>
      </w:r>
      <w:proofErr w:type="spellStart"/>
      <w:r w:rsidRPr="00217F7D">
        <w:rPr>
          <w:rFonts w:ascii="ITC Avant Garde" w:hAnsi="ITC Avant Garde"/>
          <w:sz w:val="14"/>
        </w:rPr>
        <w:t>Fromow</w:t>
      </w:r>
      <w:proofErr w:type="spellEnd"/>
      <w:r w:rsidRPr="00217F7D">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P/IFT/080616/296.</w:t>
      </w:r>
      <w:bookmarkStart w:id="0" w:name="_GoBack"/>
      <w:bookmarkEnd w:id="0"/>
    </w:p>
    <w:sectPr w:rsidR="00D60782" w:rsidRPr="00217F7D" w:rsidSect="00E51A4B">
      <w:headerReference w:type="even" r:id="rId8"/>
      <w:footerReference w:type="default" r:id="rId9"/>
      <w:headerReference w:type="first" r:id="rId10"/>
      <w:pgSz w:w="12240" w:h="15840"/>
      <w:pgMar w:top="2127" w:right="1467"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4B7F" w14:textId="77777777" w:rsidR="00E840A0" w:rsidRDefault="00E840A0">
      <w:pPr>
        <w:spacing w:after="0" w:line="240" w:lineRule="auto"/>
      </w:pPr>
      <w:r>
        <w:separator/>
      </w:r>
    </w:p>
  </w:endnote>
  <w:endnote w:type="continuationSeparator" w:id="0">
    <w:p w14:paraId="63A209A7" w14:textId="77777777" w:rsidR="00E840A0" w:rsidRDefault="00E8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38791"/>
      <w:docPartObj>
        <w:docPartGallery w:val="Page Numbers (Bottom of Page)"/>
        <w:docPartUnique/>
      </w:docPartObj>
    </w:sdtPr>
    <w:sdtEndPr>
      <w:rPr>
        <w:rFonts w:ascii="ITC Avant Garde" w:hAnsi="ITC Avant Garde"/>
        <w:sz w:val="20"/>
        <w:szCs w:val="20"/>
      </w:rPr>
    </w:sdtEndPr>
    <w:sdtContent>
      <w:p w14:paraId="274EDD8E" w14:textId="7F5B5654" w:rsidR="00E51A4B" w:rsidRPr="00E51A4B" w:rsidRDefault="00E51A4B">
        <w:pPr>
          <w:pStyle w:val="Piedepgina"/>
          <w:jc w:val="right"/>
          <w:rPr>
            <w:rFonts w:ascii="ITC Avant Garde" w:hAnsi="ITC Avant Garde"/>
            <w:sz w:val="20"/>
            <w:szCs w:val="20"/>
          </w:rPr>
        </w:pPr>
        <w:r w:rsidRPr="00E51A4B">
          <w:rPr>
            <w:rFonts w:ascii="ITC Avant Garde" w:hAnsi="ITC Avant Garde"/>
            <w:sz w:val="20"/>
            <w:szCs w:val="20"/>
          </w:rPr>
          <w:fldChar w:fldCharType="begin"/>
        </w:r>
        <w:r w:rsidRPr="00E51A4B">
          <w:rPr>
            <w:rFonts w:ascii="ITC Avant Garde" w:hAnsi="ITC Avant Garde"/>
            <w:sz w:val="20"/>
            <w:szCs w:val="20"/>
          </w:rPr>
          <w:instrText>PAGE   \* MERGEFORMAT</w:instrText>
        </w:r>
        <w:r w:rsidRPr="00E51A4B">
          <w:rPr>
            <w:rFonts w:ascii="ITC Avant Garde" w:hAnsi="ITC Avant Garde"/>
            <w:sz w:val="20"/>
            <w:szCs w:val="20"/>
          </w:rPr>
          <w:fldChar w:fldCharType="separate"/>
        </w:r>
        <w:r w:rsidR="00217F7D" w:rsidRPr="00217F7D">
          <w:rPr>
            <w:rFonts w:ascii="ITC Avant Garde" w:hAnsi="ITC Avant Garde"/>
            <w:noProof/>
            <w:sz w:val="20"/>
            <w:szCs w:val="20"/>
            <w:lang w:val="es-ES"/>
          </w:rPr>
          <w:t>21</w:t>
        </w:r>
        <w:r w:rsidRPr="00E51A4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212F6" w14:textId="77777777" w:rsidR="00E840A0" w:rsidRDefault="00E840A0">
      <w:pPr>
        <w:spacing w:after="0" w:line="240" w:lineRule="auto"/>
      </w:pPr>
      <w:r>
        <w:separator/>
      </w:r>
    </w:p>
  </w:footnote>
  <w:footnote w:type="continuationSeparator" w:id="0">
    <w:p w14:paraId="49395A95" w14:textId="77777777" w:rsidR="00E840A0" w:rsidRDefault="00E84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84BE1" w14:textId="77777777" w:rsidR="000F5850" w:rsidRDefault="00E840A0">
    <w:pPr>
      <w:pStyle w:val="Encabezado"/>
    </w:pPr>
    <w:r>
      <w:rPr>
        <w:noProof/>
        <w:lang w:eastAsia="es-MX"/>
      </w:rPr>
      <w:pict w14:anchorId="3E44A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2715" w14:textId="77777777" w:rsidR="000F5850" w:rsidRDefault="00E840A0">
    <w:pPr>
      <w:pStyle w:val="Encabezado"/>
    </w:pPr>
    <w:r>
      <w:rPr>
        <w:noProof/>
        <w:lang w:eastAsia="es-MX"/>
      </w:rPr>
      <w:pict w14:anchorId="6B7C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821478"/>
    <w:multiLevelType w:val="hybridMultilevel"/>
    <w:tmpl w:val="26202286"/>
    <w:lvl w:ilvl="0" w:tplc="0AC23A3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4494A2B"/>
    <w:multiLevelType w:val="hybridMultilevel"/>
    <w:tmpl w:val="16343D54"/>
    <w:lvl w:ilvl="0" w:tplc="59A8D85E">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7244CCC"/>
    <w:multiLevelType w:val="hybridMultilevel"/>
    <w:tmpl w:val="875685A4"/>
    <w:lvl w:ilvl="0" w:tplc="44BA168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76170E4"/>
    <w:multiLevelType w:val="hybridMultilevel"/>
    <w:tmpl w:val="0B3AFDD2"/>
    <w:lvl w:ilvl="0" w:tplc="47CA87B8">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BD66D76"/>
    <w:multiLevelType w:val="hybridMultilevel"/>
    <w:tmpl w:val="8BBAC2B8"/>
    <w:lvl w:ilvl="0" w:tplc="CA1C3668">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D3E5147"/>
    <w:multiLevelType w:val="hybridMultilevel"/>
    <w:tmpl w:val="B470A4DA"/>
    <w:lvl w:ilvl="0" w:tplc="01D6BDE6">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BED2126"/>
    <w:multiLevelType w:val="hybridMultilevel"/>
    <w:tmpl w:val="EBC814DA"/>
    <w:lvl w:ilvl="0" w:tplc="7EFAB1B4">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3E340401"/>
    <w:multiLevelType w:val="hybridMultilevel"/>
    <w:tmpl w:val="51E40784"/>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CF6161"/>
    <w:multiLevelType w:val="hybridMultilevel"/>
    <w:tmpl w:val="9880D25A"/>
    <w:lvl w:ilvl="0" w:tplc="9BCC7DEE">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534A11F8"/>
    <w:multiLevelType w:val="hybridMultilevel"/>
    <w:tmpl w:val="ED12528A"/>
    <w:lvl w:ilvl="0" w:tplc="E37E00B0">
      <w:start w:val="1"/>
      <w:numFmt w:val="decimal"/>
      <w:lvlText w:val="%1."/>
      <w:lvlJc w:val="left"/>
      <w:pPr>
        <w:ind w:left="927" w:hanging="360"/>
      </w:pPr>
      <w:rPr>
        <w:rFonts w:ascii="ITC Avant Garde" w:hAnsi="ITC Avant Garde"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67557E7F"/>
    <w:multiLevelType w:val="hybridMultilevel"/>
    <w:tmpl w:val="A8EE433A"/>
    <w:lvl w:ilvl="0" w:tplc="95A0A538">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D258EC"/>
    <w:multiLevelType w:val="hybridMultilevel"/>
    <w:tmpl w:val="3932A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7B0971"/>
    <w:multiLevelType w:val="hybridMultilevel"/>
    <w:tmpl w:val="3F784678"/>
    <w:lvl w:ilvl="0" w:tplc="B7B8C4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12"/>
  </w:num>
  <w:num w:numId="4">
    <w:abstractNumId w:val="13"/>
  </w:num>
  <w:num w:numId="5">
    <w:abstractNumId w:val="2"/>
  </w:num>
  <w:num w:numId="6">
    <w:abstractNumId w:val="9"/>
  </w:num>
  <w:num w:numId="7">
    <w:abstractNumId w:val="14"/>
  </w:num>
  <w:num w:numId="8">
    <w:abstractNumId w:val="3"/>
  </w:num>
  <w:num w:numId="9">
    <w:abstractNumId w:val="4"/>
  </w:num>
  <w:num w:numId="10">
    <w:abstractNumId w:val="11"/>
  </w:num>
  <w:num w:numId="11">
    <w:abstractNumId w:val="6"/>
  </w:num>
  <w:num w:numId="12">
    <w:abstractNumId w:val="7"/>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BC"/>
    <w:rsid w:val="001C22A9"/>
    <w:rsid w:val="001F3E37"/>
    <w:rsid w:val="00217F7D"/>
    <w:rsid w:val="002330BB"/>
    <w:rsid w:val="00242FB5"/>
    <w:rsid w:val="0026300B"/>
    <w:rsid w:val="002A712C"/>
    <w:rsid w:val="00482242"/>
    <w:rsid w:val="004B050C"/>
    <w:rsid w:val="00503B8D"/>
    <w:rsid w:val="00581433"/>
    <w:rsid w:val="005C6CF2"/>
    <w:rsid w:val="005C7863"/>
    <w:rsid w:val="00660D9B"/>
    <w:rsid w:val="007508D3"/>
    <w:rsid w:val="007609FE"/>
    <w:rsid w:val="007E1788"/>
    <w:rsid w:val="0082672F"/>
    <w:rsid w:val="00852A9F"/>
    <w:rsid w:val="008762E5"/>
    <w:rsid w:val="008E291B"/>
    <w:rsid w:val="009052CA"/>
    <w:rsid w:val="0097277E"/>
    <w:rsid w:val="00982FF2"/>
    <w:rsid w:val="00987611"/>
    <w:rsid w:val="00AF1C50"/>
    <w:rsid w:val="00B61BA3"/>
    <w:rsid w:val="00B64FBC"/>
    <w:rsid w:val="00BB14E6"/>
    <w:rsid w:val="00BD600F"/>
    <w:rsid w:val="00C31F82"/>
    <w:rsid w:val="00D60782"/>
    <w:rsid w:val="00D96F47"/>
    <w:rsid w:val="00E51A4B"/>
    <w:rsid w:val="00E840A0"/>
    <w:rsid w:val="00ED3A46"/>
    <w:rsid w:val="00FA5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DFF8D2"/>
  <w15:chartTrackingRefBased/>
  <w15:docId w15:val="{EAF34C42-B7BA-4F78-8F4C-B511CD4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B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607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60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4FBC"/>
    <w:pPr>
      <w:tabs>
        <w:tab w:val="center" w:pos="4419"/>
        <w:tab w:val="right" w:pos="8838"/>
      </w:tabs>
      <w:spacing w:after="0" w:line="240" w:lineRule="auto"/>
    </w:pPr>
  </w:style>
  <w:style w:type="character" w:customStyle="1" w:styleId="EncabezadoCar">
    <w:name w:val="Encabezado Car"/>
    <w:basedOn w:val="Fuentedeprrafopredeter"/>
    <w:link w:val="Encabezado"/>
    <w:rsid w:val="00B64FBC"/>
    <w:rPr>
      <w:rFonts w:ascii="Calibri" w:eastAsia="Calibri" w:hAnsi="Calibri" w:cs="Times New Roman"/>
    </w:rPr>
  </w:style>
  <w:style w:type="paragraph" w:styleId="Piedepgina">
    <w:name w:val="footer"/>
    <w:basedOn w:val="Normal"/>
    <w:link w:val="PiedepginaCar"/>
    <w:uiPriority w:val="99"/>
    <w:unhideWhenUsed/>
    <w:rsid w:val="00B64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FBC"/>
    <w:rPr>
      <w:rFonts w:ascii="Calibri" w:eastAsia="Calibri" w:hAnsi="Calibri" w:cs="Times New Roman"/>
    </w:rPr>
  </w:style>
  <w:style w:type="paragraph" w:styleId="Prrafodelista">
    <w:name w:val="List Paragraph"/>
    <w:basedOn w:val="Normal"/>
    <w:link w:val="PrrafodelistaCar"/>
    <w:uiPriority w:val="34"/>
    <w:qFormat/>
    <w:rsid w:val="00B64FBC"/>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B64FBC"/>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B64F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4FB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64FBC"/>
    <w:rPr>
      <w:vertAlign w:val="superscript"/>
    </w:rPr>
  </w:style>
  <w:style w:type="paragraph" w:customStyle="1" w:styleId="Default">
    <w:name w:val="Default"/>
    <w:rsid w:val="00B64FBC"/>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B64FB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64FBC"/>
    <w:rPr>
      <w:rFonts w:ascii="Arial" w:eastAsia="Times New Roman" w:hAnsi="Arial" w:cs="Arial"/>
      <w:sz w:val="18"/>
      <w:szCs w:val="20"/>
      <w:lang w:val="es-ES" w:eastAsia="es-ES"/>
    </w:rPr>
  </w:style>
  <w:style w:type="paragraph" w:customStyle="1" w:styleId="Titulo1">
    <w:name w:val="Titulo 1"/>
    <w:basedOn w:val="Texto"/>
    <w:rsid w:val="00B64FB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B64F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FBC"/>
    <w:rPr>
      <w:rFonts w:ascii="Segoe UI" w:eastAsia="Calibri" w:hAnsi="Segoe UI" w:cs="Segoe UI"/>
      <w:sz w:val="18"/>
      <w:szCs w:val="18"/>
    </w:rPr>
  </w:style>
  <w:style w:type="paragraph" w:styleId="Revisin">
    <w:name w:val="Revision"/>
    <w:hidden/>
    <w:uiPriority w:val="99"/>
    <w:semiHidden/>
    <w:rsid w:val="00B64FBC"/>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64FBC"/>
    <w:rPr>
      <w:sz w:val="16"/>
      <w:szCs w:val="16"/>
    </w:rPr>
  </w:style>
  <w:style w:type="paragraph" w:styleId="Textocomentario">
    <w:name w:val="annotation text"/>
    <w:basedOn w:val="Normal"/>
    <w:link w:val="TextocomentarioCar"/>
    <w:uiPriority w:val="99"/>
    <w:semiHidden/>
    <w:unhideWhenUsed/>
    <w:rsid w:val="00B64F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FBC"/>
    <w:rPr>
      <w:rFonts w:ascii="Calibri" w:eastAsia="Calibri" w:hAnsi="Calibri" w:cs="Times New Roman"/>
      <w:sz w:val="20"/>
      <w:szCs w:val="20"/>
    </w:rPr>
  </w:style>
  <w:style w:type="paragraph" w:styleId="NormalWeb">
    <w:name w:val="Normal (Web)"/>
    <w:basedOn w:val="Normal"/>
    <w:uiPriority w:val="99"/>
    <w:rsid w:val="00B64FBC"/>
    <w:pPr>
      <w:spacing w:after="0" w:line="240" w:lineRule="auto"/>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64FBC"/>
    <w:rPr>
      <w:b/>
      <w:bCs/>
    </w:rPr>
  </w:style>
  <w:style w:type="character" w:customStyle="1" w:styleId="AsuntodelcomentarioCar">
    <w:name w:val="Asunto del comentario Car"/>
    <w:basedOn w:val="TextocomentarioCar"/>
    <w:link w:val="Asuntodelcomentario"/>
    <w:uiPriority w:val="99"/>
    <w:semiHidden/>
    <w:rsid w:val="00B64FBC"/>
    <w:rPr>
      <w:rFonts w:ascii="Calibri" w:eastAsia="Calibri" w:hAnsi="Calibri" w:cs="Times New Roman"/>
      <w:b/>
      <w:bCs/>
      <w:sz w:val="20"/>
      <w:szCs w:val="20"/>
    </w:rPr>
  </w:style>
  <w:style w:type="character" w:customStyle="1" w:styleId="SinespaciadoCar">
    <w:name w:val="Sin espaciado Car"/>
    <w:basedOn w:val="Fuentedeprrafopredeter"/>
    <w:link w:val="Sinespaciado"/>
    <w:uiPriority w:val="1"/>
    <w:locked/>
    <w:rsid w:val="008762E5"/>
    <w:rPr>
      <w:rFonts w:ascii="Calibri" w:hAnsi="Calibri"/>
    </w:rPr>
  </w:style>
  <w:style w:type="paragraph" w:styleId="Sinespaciado">
    <w:name w:val="No Spacing"/>
    <w:basedOn w:val="Normal"/>
    <w:link w:val="SinespaciadoCar"/>
    <w:uiPriority w:val="1"/>
    <w:qFormat/>
    <w:rsid w:val="008762E5"/>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D607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607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18045-1310-47B5-BADC-855CDDB2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8985</Words>
  <Characters>49423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10</cp:revision>
  <cp:lastPrinted>2016-06-30T18:57:00Z</cp:lastPrinted>
  <dcterms:created xsi:type="dcterms:W3CDTF">2016-06-30T18:37:00Z</dcterms:created>
  <dcterms:modified xsi:type="dcterms:W3CDTF">2017-10-23T21:21:00Z</dcterms:modified>
</cp:coreProperties>
</file>