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0063E4" w:rsidRDefault="005564F8" w:rsidP="000063E4">
      <w:pPr>
        <w:pStyle w:val="Ttulo1"/>
        <w:jc w:val="both"/>
        <w:rPr>
          <w:rFonts w:ascii="ITC Avant Garde" w:hAnsi="ITC Avant Garde"/>
          <w:b/>
          <w:color w:val="000000" w:themeColor="text1"/>
          <w:sz w:val="22"/>
          <w:szCs w:val="22"/>
          <w:lang w:eastAsia="es-MX"/>
        </w:rPr>
      </w:pPr>
      <w:r w:rsidRPr="000063E4">
        <w:rPr>
          <w:rFonts w:ascii="ITC Avant Garde" w:hAnsi="ITC Avant Garde"/>
          <w:b/>
          <w:color w:val="000000" w:themeColor="text1"/>
          <w:sz w:val="22"/>
          <w:szCs w:val="22"/>
          <w:lang w:eastAsia="es-MX"/>
        </w:rPr>
        <w:t xml:space="preserve">RESOLUCIÓN </w:t>
      </w:r>
      <w:r w:rsidR="00A671D8" w:rsidRPr="000063E4">
        <w:rPr>
          <w:rFonts w:ascii="ITC Avant Garde" w:hAnsi="ITC Avant Garde"/>
          <w:b/>
          <w:color w:val="000000" w:themeColor="text1"/>
          <w:sz w:val="22"/>
          <w:szCs w:val="22"/>
          <w:lang w:eastAsia="es-MX"/>
        </w:rPr>
        <w:t>MEDIANTE</w:t>
      </w:r>
      <w:r w:rsidRPr="000063E4">
        <w:rPr>
          <w:rFonts w:ascii="ITC Avant Garde" w:hAnsi="ITC Avant Garde"/>
          <w:b/>
          <w:color w:val="000000" w:themeColor="text1"/>
          <w:sz w:val="22"/>
          <w:szCs w:val="22"/>
          <w:lang w:eastAsia="es-MX"/>
        </w:rPr>
        <w:t xml:space="preserve"> LA CUAL EL PLENO DEL INSTITUTO FEDERAL DE TELECOMUNICACIONES PRORROGA LA VIGENCIA DE LA CONCESIÓN DE </w:t>
      </w:r>
      <w:r w:rsidR="00907000" w:rsidRPr="000063E4">
        <w:rPr>
          <w:rFonts w:ascii="ITC Avant Garde" w:hAnsi="ITC Avant Garde"/>
          <w:b/>
          <w:color w:val="000000" w:themeColor="text1"/>
          <w:sz w:val="22"/>
          <w:szCs w:val="22"/>
          <w:lang w:eastAsia="es-MX"/>
        </w:rPr>
        <w:t>HIPERCABLE DE MONCLOVA</w:t>
      </w:r>
      <w:r w:rsidR="007023FE" w:rsidRPr="000063E4">
        <w:rPr>
          <w:rFonts w:ascii="ITC Avant Garde" w:hAnsi="ITC Avant Garde"/>
          <w:b/>
          <w:color w:val="000000" w:themeColor="text1"/>
          <w:sz w:val="22"/>
          <w:szCs w:val="22"/>
          <w:lang w:eastAsia="es-MX"/>
        </w:rPr>
        <w:t>, S.A. DE C.V.</w:t>
      </w:r>
      <w:r w:rsidR="00731103" w:rsidRPr="000063E4">
        <w:rPr>
          <w:rFonts w:ascii="ITC Avant Garde" w:hAnsi="ITC Avant Garde"/>
          <w:b/>
          <w:color w:val="000000" w:themeColor="text1"/>
          <w:sz w:val="22"/>
          <w:szCs w:val="22"/>
          <w:lang w:eastAsia="es-MX"/>
        </w:rPr>
        <w:t xml:space="preserve">, </w:t>
      </w:r>
      <w:r w:rsidRPr="000063E4">
        <w:rPr>
          <w:rFonts w:ascii="ITC Avant Garde" w:hAnsi="ITC Avant Garde"/>
          <w:b/>
          <w:color w:val="000000" w:themeColor="text1"/>
          <w:sz w:val="22"/>
          <w:szCs w:val="22"/>
          <w:lang w:eastAsia="es-MX"/>
        </w:rPr>
        <w:t>Y OTORGA UN TÍTULO DE CONCESIÓN ÚNICA PARA USO COMERCIAL.</w:t>
      </w:r>
    </w:p>
    <w:p w:rsidR="00401381" w:rsidRDefault="00401381" w:rsidP="00A40397">
      <w:pPr>
        <w:spacing w:after="0"/>
        <w:jc w:val="center"/>
        <w:rPr>
          <w:rFonts w:ascii="ITC Avant Garde" w:hAnsi="ITC Avant Garde"/>
          <w:b/>
          <w:bCs/>
          <w:color w:val="000000"/>
          <w:lang w:eastAsia="es-MX"/>
        </w:rPr>
      </w:pPr>
    </w:p>
    <w:p w:rsidR="005564F8" w:rsidRPr="000063E4" w:rsidRDefault="005564F8" w:rsidP="000063E4">
      <w:pPr>
        <w:pStyle w:val="Ttulo2"/>
        <w:jc w:val="center"/>
        <w:rPr>
          <w:rFonts w:ascii="ITC Avant Garde" w:hAnsi="ITC Avant Garde"/>
          <w:b/>
          <w:color w:val="000000" w:themeColor="text1"/>
          <w:sz w:val="22"/>
          <w:szCs w:val="22"/>
        </w:rPr>
      </w:pPr>
      <w:r w:rsidRPr="000063E4">
        <w:rPr>
          <w:rFonts w:ascii="ITC Avant Garde" w:hAnsi="ITC Avant Garde"/>
          <w:b/>
          <w:color w:val="000000" w:themeColor="text1"/>
          <w:sz w:val="22"/>
          <w:szCs w:val="22"/>
        </w:rPr>
        <w:t>ANTECEDENTES</w:t>
      </w:r>
    </w:p>
    <w:p w:rsidR="005564F8" w:rsidRDefault="005564F8" w:rsidP="000063E4">
      <w:pPr>
        <w:numPr>
          <w:ilvl w:val="0"/>
          <w:numId w:val="4"/>
        </w:numPr>
        <w:spacing w:before="240" w:after="0"/>
        <w:ind w:left="567"/>
        <w:jc w:val="both"/>
        <w:rPr>
          <w:rFonts w:ascii="ITC Avant Garde" w:hAnsi="ITC Avant Garde"/>
          <w:bCs/>
          <w:color w:val="000000"/>
          <w:lang w:eastAsia="es-MX"/>
        </w:rPr>
      </w:pPr>
      <w:r w:rsidRPr="00B971D2">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907000">
        <w:rPr>
          <w:rFonts w:ascii="ITC Avant Garde" w:hAnsi="ITC Avant Garde"/>
          <w:bCs/>
          <w:color w:val="000000"/>
          <w:lang w:eastAsia="es-MX"/>
        </w:rPr>
        <w:t>20</w:t>
      </w:r>
      <w:r w:rsidR="00CA7785" w:rsidRPr="00157041">
        <w:rPr>
          <w:rFonts w:ascii="ITC Avant Garde" w:hAnsi="ITC Avant Garde"/>
          <w:bCs/>
          <w:color w:val="000000"/>
          <w:lang w:eastAsia="es-MX"/>
        </w:rPr>
        <w:t xml:space="preserve"> de </w:t>
      </w:r>
      <w:r w:rsidR="0078754F">
        <w:rPr>
          <w:rFonts w:ascii="ITC Avant Garde" w:hAnsi="ITC Avant Garde"/>
          <w:bCs/>
          <w:color w:val="000000"/>
          <w:lang w:eastAsia="es-MX"/>
        </w:rPr>
        <w:t>abril</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850BED">
        <w:rPr>
          <w:rFonts w:ascii="ITC Avant Garde" w:hAnsi="ITC Avant Garde"/>
          <w:bCs/>
          <w:color w:val="000000"/>
          <w:lang w:eastAsia="es-MX"/>
        </w:rPr>
        <w:t>l</w:t>
      </w:r>
      <w:r w:rsidR="00CA7785">
        <w:rPr>
          <w:rFonts w:ascii="ITC Avant Garde" w:hAnsi="ITC Avant Garde"/>
          <w:bCs/>
          <w:color w:val="000000"/>
          <w:lang w:eastAsia="es-MX"/>
        </w:rPr>
        <w:t xml:space="preserve"> </w:t>
      </w:r>
      <w:r w:rsidR="0078754F">
        <w:rPr>
          <w:rFonts w:ascii="ITC Avant Garde" w:hAnsi="ITC Avant Garde"/>
          <w:bCs/>
          <w:color w:val="000000"/>
          <w:lang w:eastAsia="es-MX"/>
        </w:rPr>
        <w:t>C</w:t>
      </w:r>
      <w:r w:rsidR="00850BED">
        <w:rPr>
          <w:rFonts w:ascii="ITC Avant Garde" w:hAnsi="ITC Avant Garde"/>
          <w:bCs/>
          <w:color w:val="000000"/>
          <w:lang w:eastAsia="es-MX"/>
        </w:rPr>
        <w:t xml:space="preserve">. </w:t>
      </w:r>
      <w:r w:rsidR="00907000">
        <w:rPr>
          <w:rFonts w:ascii="ITC Avant Garde" w:hAnsi="ITC Avant Garde"/>
          <w:bCs/>
          <w:color w:val="000000"/>
          <w:lang w:eastAsia="es-MX"/>
        </w:rPr>
        <w:t xml:space="preserve">Francisco </w:t>
      </w:r>
      <w:proofErr w:type="spellStart"/>
      <w:r w:rsidR="00907000">
        <w:rPr>
          <w:rFonts w:ascii="ITC Avant Garde" w:hAnsi="ITC Avant Garde"/>
          <w:bCs/>
          <w:color w:val="000000"/>
          <w:lang w:eastAsia="es-MX"/>
        </w:rPr>
        <w:t>Juaristi</w:t>
      </w:r>
      <w:proofErr w:type="spellEnd"/>
      <w:r w:rsidR="00907000">
        <w:rPr>
          <w:rFonts w:ascii="ITC Avant Garde" w:hAnsi="ITC Avant Garde"/>
          <w:bCs/>
          <w:color w:val="000000"/>
          <w:lang w:eastAsia="es-MX"/>
        </w:rPr>
        <w:t xml:space="preserve"> </w:t>
      </w:r>
      <w:proofErr w:type="spellStart"/>
      <w:r w:rsidR="00907000">
        <w:rPr>
          <w:rFonts w:ascii="ITC Avant Garde" w:hAnsi="ITC Avant Garde"/>
          <w:bCs/>
          <w:color w:val="000000"/>
          <w:lang w:eastAsia="es-MX"/>
        </w:rPr>
        <w:t>Septién</w:t>
      </w:r>
      <w:proofErr w:type="spellEnd"/>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907000">
        <w:rPr>
          <w:rFonts w:ascii="ITC Avant Garde" w:hAnsi="ITC Avant Garde"/>
          <w:bCs/>
          <w:color w:val="000000"/>
          <w:lang w:eastAsia="es-MX"/>
        </w:rPr>
        <w:t>Monclova y Ciudad Frontera</w:t>
      </w:r>
      <w:r w:rsidR="0085103E">
        <w:rPr>
          <w:rFonts w:ascii="ITC Avant Garde" w:hAnsi="ITC Avant Garde"/>
          <w:bCs/>
          <w:color w:val="000000"/>
          <w:lang w:eastAsia="es-MX"/>
        </w:rPr>
        <w:t xml:space="preserve"> [debiendo ser “Frontera”]</w:t>
      </w:r>
      <w:r w:rsidR="00907000">
        <w:rPr>
          <w:rFonts w:ascii="ITC Avant Garde" w:hAnsi="ITC Avant Garde"/>
          <w:bCs/>
          <w:color w:val="000000"/>
          <w:lang w:eastAsia="es-MX"/>
        </w:rPr>
        <w:t>, en el Estado de Coahuila</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850BED" w:rsidRPr="000D204F" w:rsidRDefault="00850BED" w:rsidP="000063E4">
      <w:pPr>
        <w:numPr>
          <w:ilvl w:val="0"/>
          <w:numId w:val="4"/>
        </w:numPr>
        <w:spacing w:before="240" w:after="0"/>
        <w:ind w:left="567"/>
        <w:jc w:val="both"/>
        <w:rPr>
          <w:rFonts w:ascii="ITC Avant Garde" w:hAnsi="ITC Avant Garde"/>
          <w:b/>
          <w:bCs/>
          <w:color w:val="000000"/>
          <w:lang w:eastAsia="es-MX"/>
        </w:rPr>
      </w:pPr>
      <w:r>
        <w:rPr>
          <w:rFonts w:ascii="ITC Avant Garde" w:hAnsi="ITC Avant Garde"/>
          <w:b/>
          <w:bCs/>
          <w:color w:val="000000"/>
          <w:lang w:eastAsia="es-MX"/>
        </w:rPr>
        <w:t xml:space="preserve">Cesión de derechos. </w:t>
      </w:r>
      <w:r>
        <w:rPr>
          <w:rFonts w:ascii="ITC Avant Garde" w:hAnsi="ITC Avant Garde"/>
          <w:bCs/>
          <w:color w:val="000000"/>
          <w:lang w:eastAsia="es-MX"/>
        </w:rPr>
        <w:t xml:space="preserve">El </w:t>
      </w:r>
      <w:r w:rsidR="00907000">
        <w:rPr>
          <w:rFonts w:ascii="ITC Avant Garde" w:hAnsi="ITC Avant Garde"/>
          <w:bCs/>
          <w:color w:val="000000"/>
          <w:lang w:eastAsia="es-MX"/>
        </w:rPr>
        <w:t>15 de diciembre de 2011</w:t>
      </w:r>
      <w:r>
        <w:rPr>
          <w:rFonts w:ascii="ITC Avant Garde" w:hAnsi="ITC Avant Garde"/>
          <w:bCs/>
          <w:color w:val="000000"/>
          <w:lang w:eastAsia="es-MX"/>
        </w:rPr>
        <w:t>, mediante oficio 2.-</w:t>
      </w:r>
      <w:r w:rsidR="00907000">
        <w:rPr>
          <w:rFonts w:ascii="ITC Avant Garde" w:hAnsi="ITC Avant Garde"/>
          <w:bCs/>
          <w:color w:val="000000"/>
          <w:lang w:eastAsia="es-MX"/>
        </w:rPr>
        <w:t>295</w:t>
      </w:r>
      <w:r>
        <w:rPr>
          <w:rFonts w:ascii="ITC Avant Garde" w:hAnsi="ITC Avant Garde"/>
          <w:bCs/>
          <w:color w:val="000000"/>
          <w:lang w:eastAsia="es-MX"/>
        </w:rPr>
        <w:t>/201</w:t>
      </w:r>
      <w:r w:rsidR="00907000">
        <w:rPr>
          <w:rFonts w:ascii="ITC Avant Garde" w:hAnsi="ITC Avant Garde"/>
          <w:bCs/>
          <w:color w:val="000000"/>
          <w:lang w:eastAsia="es-MX"/>
        </w:rPr>
        <w:t>1</w:t>
      </w:r>
      <w:r>
        <w:rPr>
          <w:rFonts w:ascii="ITC Avant Garde" w:hAnsi="ITC Avant Garde"/>
          <w:bCs/>
          <w:color w:val="000000"/>
          <w:lang w:eastAsia="es-MX"/>
        </w:rPr>
        <w:t xml:space="preserve">, la Subsecretaría de Comunicaciones de la Secretaría autorizó la cesión de derechos de la Concesión a favor de </w:t>
      </w:r>
      <w:proofErr w:type="spellStart"/>
      <w:r w:rsidR="00907000">
        <w:rPr>
          <w:rFonts w:ascii="ITC Avant Garde" w:hAnsi="ITC Avant Garde"/>
          <w:bCs/>
          <w:color w:val="000000"/>
          <w:lang w:eastAsia="es-MX"/>
        </w:rPr>
        <w:t>Hipercable</w:t>
      </w:r>
      <w:proofErr w:type="spellEnd"/>
      <w:r w:rsidR="00907000">
        <w:rPr>
          <w:rFonts w:ascii="ITC Avant Garde" w:hAnsi="ITC Avant Garde"/>
          <w:bCs/>
          <w:color w:val="000000"/>
          <w:lang w:eastAsia="es-MX"/>
        </w:rPr>
        <w:t xml:space="preserve"> de Monclova</w:t>
      </w:r>
      <w:r>
        <w:rPr>
          <w:rFonts w:ascii="ITC Avant Garde" w:hAnsi="ITC Avant Garde"/>
          <w:bCs/>
          <w:color w:val="000000"/>
          <w:lang w:eastAsia="es-MX"/>
        </w:rPr>
        <w:t>, S.A. de C.V.</w:t>
      </w:r>
    </w:p>
    <w:p w:rsidR="005564F8" w:rsidRDefault="005564F8" w:rsidP="000063E4">
      <w:pPr>
        <w:numPr>
          <w:ilvl w:val="0"/>
          <w:numId w:val="4"/>
        </w:numPr>
        <w:spacing w:before="240" w:after="0"/>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CA7785" w:rsidRDefault="00A14071" w:rsidP="000063E4">
      <w:pPr>
        <w:numPr>
          <w:ilvl w:val="0"/>
          <w:numId w:val="4"/>
        </w:numPr>
        <w:spacing w:before="240" w:after="0"/>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CA7785">
        <w:rPr>
          <w:rFonts w:ascii="ITC Avant Garde" w:hAnsi="ITC Avant Garde"/>
          <w:bCs/>
          <w:color w:val="000000" w:themeColor="text1"/>
          <w:lang w:eastAsia="es-MX"/>
        </w:rPr>
        <w:t>E</w:t>
      </w:r>
      <w:r w:rsidR="00CA7785" w:rsidRPr="00E57237">
        <w:rPr>
          <w:rFonts w:ascii="ITC Avant Garde" w:hAnsi="ITC Avant Garde"/>
          <w:bCs/>
          <w:color w:val="000000"/>
          <w:lang w:eastAsia="es-MX"/>
        </w:rPr>
        <w:t xml:space="preserve">l </w:t>
      </w:r>
      <w:r w:rsidR="00907000">
        <w:rPr>
          <w:rFonts w:ascii="ITC Avant Garde" w:hAnsi="ITC Avant Garde"/>
          <w:bCs/>
          <w:color w:val="000000"/>
          <w:lang w:eastAsia="es-MX"/>
        </w:rPr>
        <w:t>8</w:t>
      </w:r>
      <w:r w:rsidR="00CA7785">
        <w:rPr>
          <w:rFonts w:ascii="ITC Avant Garde" w:hAnsi="ITC Avant Garde"/>
          <w:bCs/>
          <w:color w:val="000000"/>
          <w:lang w:eastAsia="es-MX"/>
        </w:rPr>
        <w:t xml:space="preserve"> de </w:t>
      </w:r>
      <w:r w:rsidR="00907000">
        <w:rPr>
          <w:rFonts w:ascii="ITC Avant Garde" w:hAnsi="ITC Avant Garde"/>
          <w:bCs/>
          <w:color w:val="000000"/>
          <w:lang w:eastAsia="es-MX"/>
        </w:rPr>
        <w:t>abril de 2014</w:t>
      </w:r>
      <w:r w:rsidR="00CA7785">
        <w:rPr>
          <w:rFonts w:ascii="ITC Avant Garde" w:hAnsi="ITC Avant Garde"/>
          <w:bCs/>
          <w:color w:val="000000"/>
          <w:lang w:eastAsia="es-MX"/>
        </w:rPr>
        <w:t>,</w:t>
      </w:r>
      <w:r w:rsidR="00CA7785" w:rsidRPr="00B9069E">
        <w:rPr>
          <w:rFonts w:ascii="ITC Avant Garde" w:hAnsi="ITC Avant Garde"/>
          <w:bCs/>
          <w:color w:val="000000"/>
          <w:lang w:eastAsia="es-MX"/>
        </w:rPr>
        <w:t xml:space="preserve"> </w:t>
      </w:r>
      <w:proofErr w:type="spellStart"/>
      <w:r w:rsidR="00907000">
        <w:rPr>
          <w:rFonts w:ascii="ITC Avant Garde" w:hAnsi="ITC Avant Garde"/>
          <w:bCs/>
          <w:color w:val="000000"/>
          <w:lang w:eastAsia="es-MX"/>
        </w:rPr>
        <w:t>Hipercable</w:t>
      </w:r>
      <w:proofErr w:type="spellEnd"/>
      <w:r w:rsidR="00907000">
        <w:rPr>
          <w:rFonts w:ascii="ITC Avant Garde" w:hAnsi="ITC Avant Garde"/>
          <w:bCs/>
          <w:color w:val="000000"/>
          <w:lang w:eastAsia="es-MX"/>
        </w:rPr>
        <w:t xml:space="preserve"> de Monclova</w:t>
      </w:r>
      <w:r w:rsidR="00CA7785">
        <w:rPr>
          <w:rFonts w:ascii="ITC Avant Garde" w:hAnsi="ITC Avant Garde"/>
          <w:bCs/>
          <w:color w:val="000000"/>
          <w:lang w:eastAsia="es-MX"/>
        </w:rPr>
        <w:t>, S.A. de C.V.,</w:t>
      </w:r>
      <w:r w:rsidR="00CA7785" w:rsidRPr="00E57237">
        <w:rPr>
          <w:rFonts w:ascii="ITC Avant Garde" w:hAnsi="ITC Avant Garde"/>
          <w:bCs/>
          <w:color w:val="000000"/>
          <w:lang w:eastAsia="es-MX"/>
        </w:rPr>
        <w:t xml:space="preserve"> </w:t>
      </w:r>
      <w:r w:rsidR="00CA7785">
        <w:rPr>
          <w:rFonts w:ascii="ITC Avant Garde" w:hAnsi="ITC Avant Garde"/>
          <w:bCs/>
          <w:color w:val="000000"/>
          <w:lang w:eastAsia="es-MX"/>
        </w:rPr>
        <w:t>a través de su representante legal,</w:t>
      </w:r>
      <w:r w:rsidR="00CA7785" w:rsidRPr="00E57237">
        <w:rPr>
          <w:rFonts w:ascii="ITC Avant Garde" w:hAnsi="ITC Avant Garde"/>
          <w:bCs/>
          <w:color w:val="000000"/>
          <w:lang w:eastAsia="es-MX"/>
        </w:rPr>
        <w:t xml:space="preserve"> presentó ante </w:t>
      </w:r>
      <w:r w:rsidR="00CA7785">
        <w:rPr>
          <w:rFonts w:ascii="ITC Avant Garde" w:hAnsi="ITC Avant Garde"/>
          <w:bCs/>
          <w:color w:val="000000"/>
          <w:lang w:eastAsia="es-MX"/>
        </w:rPr>
        <w:t xml:space="preserve">el Instituto, </w:t>
      </w:r>
      <w:r w:rsidR="00CA7785" w:rsidRPr="00E57237">
        <w:rPr>
          <w:rFonts w:ascii="ITC Avant Garde" w:hAnsi="ITC Avant Garde"/>
          <w:bCs/>
          <w:color w:val="000000"/>
          <w:lang w:eastAsia="es-MX"/>
        </w:rPr>
        <w:t>solicitud de prórroga de vigencia de la Concesión</w:t>
      </w:r>
      <w:r w:rsidR="00CA7785">
        <w:rPr>
          <w:rFonts w:ascii="ITC Avant Garde" w:hAnsi="ITC Avant Garde"/>
          <w:bCs/>
          <w:color w:val="000000"/>
          <w:lang w:eastAsia="es-MX"/>
        </w:rPr>
        <w:t xml:space="preserve"> </w:t>
      </w:r>
      <w:r w:rsidR="00CA7785" w:rsidRPr="00CA08F0">
        <w:rPr>
          <w:rFonts w:ascii="ITC Avant Garde" w:hAnsi="ITC Avant Garde"/>
          <w:bCs/>
          <w:color w:val="000000"/>
          <w:lang w:eastAsia="es-MX"/>
        </w:rPr>
        <w:t>(la “Solicitud de Prórroga”)</w:t>
      </w:r>
      <w:r w:rsidR="00CA7785" w:rsidRPr="00E57237">
        <w:rPr>
          <w:rFonts w:ascii="ITC Avant Garde" w:hAnsi="ITC Avant Garde"/>
          <w:bCs/>
          <w:color w:val="000000"/>
          <w:lang w:eastAsia="es-MX"/>
        </w:rPr>
        <w:t>.</w:t>
      </w:r>
    </w:p>
    <w:p w:rsidR="00AE4C89" w:rsidRDefault="00AE4C89" w:rsidP="000063E4">
      <w:pPr>
        <w:numPr>
          <w:ilvl w:val="0"/>
          <w:numId w:val="4"/>
        </w:numPr>
        <w:spacing w:before="240" w:after="0"/>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sidR="005E24AA">
        <w:rPr>
          <w:rFonts w:ascii="ITC Avant Garde" w:hAnsi="ITC Avant Garde"/>
          <w:bCs/>
          <w:color w:val="000000"/>
          <w:lang w:eastAsia="es-MX"/>
        </w:rPr>
        <w:t>27</w:t>
      </w:r>
      <w:r w:rsidRPr="006A5FBF">
        <w:rPr>
          <w:rFonts w:ascii="ITC Avant Garde" w:hAnsi="ITC Avant Garde"/>
          <w:bCs/>
          <w:color w:val="000000"/>
          <w:lang w:eastAsia="es-MX"/>
        </w:rPr>
        <w:t xml:space="preserve"> de </w:t>
      </w:r>
      <w:r w:rsidR="005E24AA">
        <w:rPr>
          <w:rFonts w:ascii="ITC Avant Garde" w:hAnsi="ITC Avant Garde"/>
          <w:bCs/>
          <w:color w:val="000000"/>
          <w:lang w:eastAsia="es-MX"/>
        </w:rPr>
        <w:t>mayo</w:t>
      </w:r>
      <w:r w:rsidRPr="006A5FBF">
        <w:rPr>
          <w:rFonts w:ascii="ITC Avant Garde" w:hAnsi="ITC Avant Garde"/>
          <w:bCs/>
          <w:color w:val="000000"/>
          <w:lang w:eastAsia="es-MX"/>
        </w:rPr>
        <w:t xml:space="preserve"> de </w:t>
      </w:r>
      <w:r>
        <w:rPr>
          <w:rFonts w:ascii="ITC Avant Garde" w:hAnsi="ITC Avant Garde"/>
          <w:bCs/>
          <w:color w:val="000000"/>
          <w:lang w:eastAsia="es-MX"/>
        </w:rPr>
        <w:t>201</w:t>
      </w:r>
      <w:r w:rsidR="005E24AA">
        <w:rPr>
          <w:rFonts w:ascii="ITC Avant Garde" w:hAnsi="ITC Avant Garde"/>
          <w:bCs/>
          <w:color w:val="000000"/>
          <w:lang w:eastAsia="es-MX"/>
        </w:rPr>
        <w:t>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5E24AA">
        <w:rPr>
          <w:rFonts w:ascii="ITC Avant Garde" w:hAnsi="ITC Avant Garde"/>
          <w:bCs/>
          <w:color w:val="000000"/>
          <w:lang w:eastAsia="es-MX"/>
        </w:rPr>
        <w:t>197</w:t>
      </w:r>
      <w:r w:rsidRPr="006A5FBF">
        <w:rPr>
          <w:rFonts w:ascii="ITC Avant Garde" w:hAnsi="ITC Avant Garde"/>
          <w:bCs/>
          <w:color w:val="000000"/>
          <w:lang w:eastAsia="es-MX"/>
        </w:rPr>
        <w:t>/</w:t>
      </w:r>
      <w:r w:rsidR="005E24AA">
        <w:rPr>
          <w:rFonts w:ascii="ITC Avant Garde" w:hAnsi="ITC Avant Garde"/>
          <w:bCs/>
          <w:color w:val="000000"/>
          <w:lang w:eastAsia="es-MX"/>
        </w:rPr>
        <w:t>2014</w:t>
      </w:r>
      <w:r>
        <w:rPr>
          <w:rFonts w:ascii="ITC Avant Garde" w:hAnsi="ITC Avant Garde"/>
          <w:bCs/>
          <w:color w:val="000000"/>
          <w:lang w:eastAsia="es-MX"/>
        </w:rPr>
        <w:t xml:space="preserve">,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Default="00AE4C89" w:rsidP="000063E4">
      <w:pPr>
        <w:numPr>
          <w:ilvl w:val="0"/>
          <w:numId w:val="4"/>
        </w:numPr>
        <w:spacing w:before="240" w:after="0"/>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 xml:space="preserve">El </w:t>
      </w:r>
      <w:r w:rsidR="005E24AA">
        <w:rPr>
          <w:rFonts w:ascii="ITC Avant Garde" w:hAnsi="ITC Avant Garde"/>
          <w:bCs/>
          <w:color w:val="000000"/>
          <w:lang w:eastAsia="es-MX"/>
        </w:rPr>
        <w:t>26</w:t>
      </w:r>
      <w:r w:rsidRPr="006A5FBF">
        <w:rPr>
          <w:rFonts w:ascii="ITC Avant Garde" w:hAnsi="ITC Avant Garde"/>
          <w:bCs/>
          <w:color w:val="000000"/>
          <w:lang w:eastAsia="es-MX"/>
        </w:rPr>
        <w:t xml:space="preserve"> de </w:t>
      </w:r>
      <w:r w:rsidR="005E24AA">
        <w:rPr>
          <w:rFonts w:ascii="ITC Avant Garde" w:hAnsi="ITC Avant Garde"/>
          <w:bCs/>
          <w:color w:val="000000"/>
          <w:lang w:eastAsia="es-MX"/>
        </w:rPr>
        <w:t>junio</w:t>
      </w:r>
      <w:r w:rsidRPr="006A5FBF">
        <w:rPr>
          <w:rFonts w:ascii="ITC Avant Garde" w:hAnsi="ITC Avant Garde"/>
          <w:bCs/>
          <w:color w:val="000000"/>
          <w:lang w:eastAsia="es-MX"/>
        </w:rPr>
        <w:t xml:space="preserve"> de 201</w:t>
      </w:r>
      <w:r w:rsidR="005E24AA">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sidR="005E24AA">
        <w:rPr>
          <w:rFonts w:ascii="ITC Avant Garde" w:hAnsi="ITC Avant Garde"/>
          <w:bCs/>
          <w:color w:val="000000"/>
          <w:lang w:eastAsia="es-MX"/>
        </w:rPr>
        <w:t>0598</w:t>
      </w:r>
      <w:r>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w:t>
      </w:r>
      <w:r w:rsidRPr="006A5FBF">
        <w:rPr>
          <w:rFonts w:ascii="ITC Avant Garde" w:hAnsi="ITC Avant Garde"/>
          <w:bCs/>
          <w:color w:val="000000"/>
          <w:lang w:eastAsia="es-MX"/>
        </w:rPr>
        <w:lastRenderedPageBreak/>
        <w:t>Secretaría, remitió el oficio 1.-</w:t>
      </w:r>
      <w:r w:rsidR="005E24AA">
        <w:rPr>
          <w:rFonts w:ascii="ITC Avant Garde" w:hAnsi="ITC Avant Garde"/>
          <w:bCs/>
          <w:color w:val="000000"/>
          <w:lang w:eastAsia="es-MX"/>
        </w:rPr>
        <w:t>146</w:t>
      </w:r>
      <w:r w:rsidRPr="006A5FBF">
        <w:rPr>
          <w:rFonts w:ascii="ITC Avant Garde" w:hAnsi="ITC Avant Garde"/>
          <w:bCs/>
          <w:color w:val="000000"/>
          <w:lang w:eastAsia="es-MX"/>
        </w:rPr>
        <w:t xml:space="preserve"> de fecha </w:t>
      </w:r>
      <w:r w:rsidR="005E24AA">
        <w:rPr>
          <w:rFonts w:ascii="ITC Avant Garde" w:hAnsi="ITC Avant Garde"/>
          <w:bCs/>
          <w:color w:val="000000"/>
          <w:lang w:eastAsia="es-MX"/>
        </w:rPr>
        <w:t>26</w:t>
      </w:r>
      <w:r w:rsidR="00EE4273" w:rsidRPr="006A5FBF">
        <w:rPr>
          <w:rFonts w:ascii="ITC Avant Garde" w:hAnsi="ITC Avant Garde"/>
          <w:bCs/>
          <w:color w:val="000000"/>
          <w:lang w:eastAsia="es-MX"/>
        </w:rPr>
        <w:t xml:space="preserve"> de </w:t>
      </w:r>
      <w:r w:rsidR="005E24AA">
        <w:rPr>
          <w:rFonts w:ascii="ITC Avant Garde" w:hAnsi="ITC Avant Garde"/>
          <w:bCs/>
          <w:color w:val="000000"/>
          <w:lang w:eastAsia="es-MX"/>
        </w:rPr>
        <w:t>junio</w:t>
      </w:r>
      <w:r w:rsidR="00EE4273" w:rsidRPr="006A5FBF">
        <w:rPr>
          <w:rFonts w:ascii="ITC Avant Garde" w:hAnsi="ITC Avant Garde"/>
          <w:bCs/>
          <w:color w:val="000000"/>
          <w:lang w:eastAsia="es-MX"/>
        </w:rPr>
        <w:t xml:space="preserve"> </w:t>
      </w:r>
      <w:r w:rsidRPr="006A5FBF">
        <w:rPr>
          <w:rFonts w:ascii="ITC Avant Garde" w:hAnsi="ITC Avant Garde"/>
          <w:bCs/>
          <w:color w:val="000000"/>
          <w:lang w:eastAsia="es-MX"/>
        </w:rPr>
        <w:t>de 201</w:t>
      </w:r>
      <w:r w:rsidR="005E24AA">
        <w:rPr>
          <w:rFonts w:ascii="ITC Avant Garde" w:hAnsi="ITC Avant Garde"/>
          <w:bCs/>
          <w:color w:val="000000"/>
          <w:lang w:eastAsia="es-MX"/>
        </w:rPr>
        <w:t>4</w:t>
      </w:r>
      <w:r w:rsidR="00E650E4">
        <w:rPr>
          <w:rFonts w:ascii="ITC Avant Garde" w:hAnsi="ITC Avant Garde"/>
          <w:bCs/>
          <w:color w:val="000000"/>
          <w:lang w:eastAsia="es-MX"/>
        </w:rPr>
        <w:t>,</w:t>
      </w:r>
      <w:r w:rsidRPr="006A5FBF">
        <w:rPr>
          <w:rFonts w:ascii="ITC Avant Garde" w:hAnsi="ITC Avant Garde"/>
          <w:bCs/>
          <w:color w:val="000000"/>
          <w:lang w:eastAsia="es-MX"/>
        </w:rPr>
        <w:t xml:space="preserve"> con la opinión técnica </w:t>
      </w:r>
      <w:r w:rsidR="00EA1913">
        <w:rPr>
          <w:rFonts w:ascii="ITC Avant Garde" w:hAnsi="ITC Avant Garde"/>
          <w:bCs/>
          <w:color w:val="000000"/>
          <w:lang w:eastAsia="es-MX"/>
        </w:rPr>
        <w:t>de dicha Dependencia,</w:t>
      </w:r>
      <w:r w:rsidR="00EA1913" w:rsidRPr="006A5FBF">
        <w:rPr>
          <w:rFonts w:ascii="ITC Avant Garde" w:hAnsi="ITC Avant Garde"/>
          <w:bCs/>
          <w:color w:val="000000"/>
          <w:lang w:eastAsia="es-MX"/>
        </w:rPr>
        <w:t xml:space="preserve"> respe</w:t>
      </w:r>
      <w:r w:rsidR="00EA1913">
        <w:rPr>
          <w:rFonts w:ascii="ITC Avant Garde" w:hAnsi="ITC Avant Garde"/>
          <w:bCs/>
          <w:color w:val="000000"/>
          <w:lang w:eastAsia="es-MX"/>
        </w:rPr>
        <w:t>cto de la Solicitud de Prórroga</w:t>
      </w:r>
      <w:r>
        <w:rPr>
          <w:rFonts w:ascii="ITC Avant Garde" w:hAnsi="ITC Avant Garde"/>
          <w:bCs/>
          <w:color w:val="000000"/>
          <w:lang w:eastAsia="es-MX"/>
        </w:rPr>
        <w:t>.</w:t>
      </w:r>
    </w:p>
    <w:p w:rsidR="005564F8" w:rsidRPr="00954D5F" w:rsidRDefault="005564F8" w:rsidP="000063E4">
      <w:pPr>
        <w:numPr>
          <w:ilvl w:val="0"/>
          <w:numId w:val="4"/>
        </w:numPr>
        <w:spacing w:before="240" w:after="0"/>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03864" w:rsidRPr="00303864" w:rsidRDefault="00303864" w:rsidP="000063E4">
      <w:pPr>
        <w:numPr>
          <w:ilvl w:val="0"/>
          <w:numId w:val="4"/>
        </w:numPr>
        <w:spacing w:before="240" w:after="0"/>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303864" w:rsidRPr="00CA7785" w:rsidRDefault="00303864" w:rsidP="000063E4">
      <w:pPr>
        <w:numPr>
          <w:ilvl w:val="0"/>
          <w:numId w:val="4"/>
        </w:numPr>
        <w:spacing w:before="240" w:after="0"/>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Pr>
          <w:rFonts w:ascii="ITC Avant Garde" w:hAnsi="ITC Avant Garde"/>
          <w:color w:val="000000"/>
          <w:lang w:eastAsia="es-MX"/>
        </w:rPr>
        <w:t xml:space="preserve">Con fecha </w:t>
      </w:r>
      <w:r w:rsidR="00E650E4">
        <w:rPr>
          <w:rFonts w:ascii="ITC Avant Garde" w:hAnsi="ITC Avant Garde"/>
          <w:color w:val="000000"/>
          <w:lang w:eastAsia="es-MX"/>
        </w:rPr>
        <w:t>16 de abril</w:t>
      </w:r>
      <w:r w:rsidR="00CA7785">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E650E4">
        <w:rPr>
          <w:rFonts w:ascii="ITC Avant Garde" w:hAnsi="ITC Avant Garde"/>
          <w:color w:val="000000"/>
          <w:lang w:eastAsia="es-MX"/>
        </w:rPr>
        <w:t>046</w:t>
      </w:r>
      <w:r w:rsidR="00CA7785">
        <w:rPr>
          <w:rFonts w:ascii="ITC Avant Garde" w:hAnsi="ITC Avant Garde"/>
          <w:color w:val="000000"/>
          <w:lang w:eastAsia="es-MX"/>
        </w:rPr>
        <w:t>/2015, mediante el cual remite la opinión respecto de la Solicitud de Prórroga.</w:t>
      </w:r>
    </w:p>
    <w:p w:rsidR="007F6849" w:rsidRPr="00A14071" w:rsidRDefault="007F6849" w:rsidP="000063E4">
      <w:pPr>
        <w:numPr>
          <w:ilvl w:val="0"/>
          <w:numId w:val="4"/>
        </w:numPr>
        <w:spacing w:before="240" w:after="0"/>
        <w:ind w:left="567"/>
        <w:jc w:val="both"/>
        <w:rPr>
          <w:rFonts w:ascii="ITC Avant Garde" w:hAnsi="ITC Avant Garde"/>
          <w:bCs/>
          <w:color w:val="000000"/>
          <w:lang w:eastAsia="es-MX"/>
        </w:rPr>
      </w:pPr>
      <w:r>
        <w:rPr>
          <w:rFonts w:ascii="ITC Avant Garde" w:hAnsi="ITC Avant Garde"/>
          <w:b/>
          <w:bCs/>
          <w:color w:val="000000"/>
          <w:lang w:eastAsia="es-MX"/>
        </w:rPr>
        <w:t>Dictamen</w:t>
      </w:r>
      <w:r w:rsidRPr="001542CF">
        <w:rPr>
          <w:rFonts w:ascii="ITC Avant Garde" w:hAnsi="ITC Avant Garde"/>
          <w:b/>
          <w:bCs/>
          <w:color w:val="000000"/>
          <w:lang w:eastAsia="es-MX"/>
        </w:rPr>
        <w:t xml:space="preserve"> en materia de Cumplimiento de Obligaciones. </w:t>
      </w:r>
      <w:r w:rsidRPr="00EC658B">
        <w:rPr>
          <w:rFonts w:ascii="ITC Avant Garde" w:hAnsi="ITC Avant Garde"/>
          <w:bCs/>
          <w:color w:val="000000"/>
          <w:lang w:eastAsia="es-MX"/>
        </w:rPr>
        <w:t xml:space="preserve">El </w:t>
      </w:r>
      <w:r>
        <w:rPr>
          <w:rFonts w:ascii="ITC Avant Garde" w:hAnsi="ITC Avant Garde"/>
        </w:rPr>
        <w:t>12 de mayo de 2016, m</w:t>
      </w:r>
      <w:r>
        <w:rPr>
          <w:rFonts w:ascii="ITC Avant Garde" w:hAnsi="ITC Avant Garde"/>
          <w:color w:val="000000"/>
          <w:lang w:eastAsia="es-MX"/>
        </w:rPr>
        <w:t>ediante oficio</w:t>
      </w:r>
      <w:r>
        <w:rPr>
          <w:rFonts w:ascii="ITC Avant Garde" w:hAnsi="ITC Avant Garde"/>
        </w:rPr>
        <w:t xml:space="preserve"> IFT/225/UC/DG-SUV/02303/2016, la Unidad de Cumplimiento, a través de la Dirección General de Supervisión, emitió el dictamen correspondiente a la Solicitud de Prórroga.</w:t>
      </w:r>
    </w:p>
    <w:p w:rsidR="007F6849" w:rsidRDefault="007F6849" w:rsidP="00A40397">
      <w:pPr>
        <w:pStyle w:val="Prrafodelista"/>
        <w:spacing w:line="276" w:lineRule="auto"/>
        <w:rPr>
          <w:rFonts w:ascii="ITC Avant Garde" w:hAnsi="ITC Avant Garde"/>
          <w:bCs/>
          <w:color w:val="000000"/>
          <w:lang w:eastAsia="es-MX"/>
        </w:rPr>
      </w:pPr>
    </w:p>
    <w:p w:rsidR="005564F8" w:rsidRPr="00E57237" w:rsidRDefault="005564F8" w:rsidP="00A40397">
      <w:pPr>
        <w:spacing w:after="0"/>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B077BD" w:rsidRDefault="00B077BD" w:rsidP="00A40397">
      <w:pPr>
        <w:spacing w:after="0"/>
        <w:jc w:val="center"/>
        <w:rPr>
          <w:rFonts w:ascii="ITC Avant Garde" w:hAnsi="ITC Avant Garde"/>
          <w:b/>
          <w:bCs/>
          <w:color w:val="000000"/>
          <w:lang w:eastAsia="es-MX"/>
        </w:rPr>
      </w:pPr>
    </w:p>
    <w:p w:rsidR="00D64817" w:rsidRPr="000063E4" w:rsidRDefault="00B048BA" w:rsidP="000063E4">
      <w:pPr>
        <w:pStyle w:val="Ttulo2"/>
        <w:jc w:val="center"/>
        <w:rPr>
          <w:rFonts w:ascii="ITC Avant Garde" w:hAnsi="ITC Avant Garde"/>
          <w:b/>
          <w:color w:val="000000" w:themeColor="text1"/>
          <w:sz w:val="22"/>
          <w:szCs w:val="22"/>
        </w:rPr>
      </w:pPr>
      <w:r w:rsidRPr="000063E4">
        <w:rPr>
          <w:rFonts w:ascii="ITC Avant Garde" w:hAnsi="ITC Avant Garde"/>
          <w:b/>
          <w:color w:val="000000" w:themeColor="text1"/>
          <w:sz w:val="22"/>
          <w:szCs w:val="22"/>
        </w:rPr>
        <w:t>CONSIDERANDO</w:t>
      </w:r>
    </w:p>
    <w:p w:rsidR="00D342CE" w:rsidRDefault="00D342CE" w:rsidP="00A40397">
      <w:pPr>
        <w:autoSpaceDE w:val="0"/>
        <w:autoSpaceDN w:val="0"/>
        <w:adjustRightInd w:val="0"/>
        <w:spacing w:after="0"/>
        <w:jc w:val="center"/>
        <w:rPr>
          <w:rFonts w:ascii="ITC Avant Garde" w:hAnsi="ITC Avant Garde"/>
          <w:b/>
          <w:bCs/>
        </w:rPr>
      </w:pPr>
    </w:p>
    <w:p w:rsidR="00111069" w:rsidRDefault="00111069" w:rsidP="00A40397">
      <w:pPr>
        <w:autoSpaceDE w:val="0"/>
        <w:autoSpaceDN w:val="0"/>
        <w:adjustRightInd w:val="0"/>
        <w:spacing w:after="0"/>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A40397" w:rsidRDefault="00A40397" w:rsidP="00A40397">
      <w:pPr>
        <w:autoSpaceDE w:val="0"/>
        <w:autoSpaceDN w:val="0"/>
        <w:adjustRightInd w:val="0"/>
        <w:spacing w:after="0"/>
        <w:jc w:val="both"/>
        <w:rPr>
          <w:rFonts w:ascii="ITC Avant Garde" w:hAnsi="ITC Avant Garde"/>
          <w:bCs/>
        </w:rPr>
      </w:pPr>
    </w:p>
    <w:p w:rsidR="00111069" w:rsidRDefault="00111069" w:rsidP="00A40397">
      <w:pPr>
        <w:autoSpaceDE w:val="0"/>
        <w:autoSpaceDN w:val="0"/>
        <w:adjustRightInd w:val="0"/>
        <w:spacing w:after="0"/>
        <w:jc w:val="both"/>
        <w:rPr>
          <w:rFonts w:ascii="ITC Avant Garde" w:hAnsi="ITC Avant Garde"/>
          <w:bCs/>
        </w:rPr>
      </w:pPr>
      <w:r w:rsidRPr="00111069">
        <w:rPr>
          <w:rFonts w:ascii="ITC Avant Garde" w:hAnsi="ITC Avant Garde"/>
          <w:bCs/>
        </w:rPr>
        <w:lastRenderedPageBreak/>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A40397">
      <w:pPr>
        <w:autoSpaceDE w:val="0"/>
        <w:autoSpaceDN w:val="0"/>
        <w:adjustRightInd w:val="0"/>
        <w:spacing w:after="0"/>
        <w:jc w:val="both"/>
        <w:rPr>
          <w:rFonts w:ascii="ITC Avant Garde" w:hAnsi="ITC Avant Garde"/>
          <w:bCs/>
        </w:rPr>
      </w:pPr>
    </w:p>
    <w:p w:rsidR="009825EF" w:rsidRDefault="00DA1A99" w:rsidP="00A40397">
      <w:pPr>
        <w:autoSpaceDE w:val="0"/>
        <w:autoSpaceDN w:val="0"/>
        <w:adjustRightInd w:val="0"/>
        <w:spacing w:after="0"/>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B077BD" w:rsidRDefault="00B077BD" w:rsidP="00A40397">
      <w:pPr>
        <w:autoSpaceDE w:val="0"/>
        <w:autoSpaceDN w:val="0"/>
        <w:adjustRightInd w:val="0"/>
        <w:spacing w:after="0"/>
        <w:jc w:val="both"/>
        <w:rPr>
          <w:rFonts w:ascii="ITC Avant Garde" w:hAnsi="ITC Avant Garde"/>
          <w:bCs/>
        </w:rPr>
      </w:pPr>
    </w:p>
    <w:p w:rsidR="00111069" w:rsidRDefault="009825EF" w:rsidP="00A40397">
      <w:pPr>
        <w:autoSpaceDE w:val="0"/>
        <w:autoSpaceDN w:val="0"/>
        <w:adjustRightInd w:val="0"/>
        <w:spacing w:after="0"/>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B077BD" w:rsidRDefault="00B077BD" w:rsidP="00A40397">
      <w:pPr>
        <w:autoSpaceDE w:val="0"/>
        <w:autoSpaceDN w:val="0"/>
        <w:adjustRightInd w:val="0"/>
        <w:spacing w:after="0"/>
        <w:jc w:val="both"/>
        <w:rPr>
          <w:rFonts w:ascii="ITC Avant Garde" w:hAnsi="ITC Avant Garde"/>
          <w:bCs/>
        </w:rPr>
      </w:pPr>
    </w:p>
    <w:p w:rsidR="00111069" w:rsidRDefault="00111069" w:rsidP="00A40397">
      <w:pPr>
        <w:autoSpaceDE w:val="0"/>
        <w:autoSpaceDN w:val="0"/>
        <w:adjustRightInd w:val="0"/>
        <w:spacing w:after="0"/>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B077BD" w:rsidRPr="00111069" w:rsidRDefault="00B077BD" w:rsidP="00A40397">
      <w:pPr>
        <w:autoSpaceDE w:val="0"/>
        <w:autoSpaceDN w:val="0"/>
        <w:adjustRightInd w:val="0"/>
        <w:spacing w:after="0"/>
        <w:jc w:val="both"/>
        <w:rPr>
          <w:rFonts w:ascii="ITC Avant Garde" w:hAnsi="ITC Avant Garde"/>
          <w:bCs/>
        </w:rPr>
      </w:pPr>
    </w:p>
    <w:p w:rsidR="00111069" w:rsidRDefault="009825EF" w:rsidP="00A40397">
      <w:pPr>
        <w:autoSpaceDE w:val="0"/>
        <w:autoSpaceDN w:val="0"/>
        <w:adjustRightInd w:val="0"/>
        <w:spacing w:after="0"/>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w:t>
      </w:r>
      <w:r w:rsidRPr="00DA1A99">
        <w:rPr>
          <w:rFonts w:ascii="ITC Avant Garde" w:hAnsi="ITC Avant Garde"/>
          <w:bCs/>
        </w:rPr>
        <w:lastRenderedPageBreak/>
        <w:t xml:space="preserve">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B077BD" w:rsidRDefault="00B077BD" w:rsidP="00A40397">
      <w:pPr>
        <w:autoSpaceDE w:val="0"/>
        <w:autoSpaceDN w:val="0"/>
        <w:adjustRightInd w:val="0"/>
        <w:spacing w:after="0"/>
        <w:jc w:val="both"/>
        <w:rPr>
          <w:rFonts w:ascii="ITC Avant Garde" w:hAnsi="ITC Avant Garde"/>
          <w:bCs/>
        </w:rPr>
      </w:pPr>
    </w:p>
    <w:p w:rsidR="007C1A26" w:rsidRDefault="00111069" w:rsidP="00A40397">
      <w:pPr>
        <w:autoSpaceDE w:val="0"/>
        <w:autoSpaceDN w:val="0"/>
        <w:adjustRightInd w:val="0"/>
        <w:spacing w:after="0"/>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procedimientos que hayan iniciado previ</w:t>
      </w:r>
      <w:r w:rsidR="00727078">
        <w:rPr>
          <w:rFonts w:ascii="ITC Avant Garde" w:hAnsi="ITC Avant Garde"/>
          <w:bCs/>
        </w:rPr>
        <w:t>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401381" w:rsidRDefault="00401381" w:rsidP="00A40397">
      <w:pPr>
        <w:autoSpaceDE w:val="0"/>
        <w:autoSpaceDN w:val="0"/>
        <w:adjustRightInd w:val="0"/>
        <w:spacing w:after="0"/>
        <w:jc w:val="both"/>
        <w:rPr>
          <w:rFonts w:ascii="ITC Avant Garde" w:hAnsi="ITC Avant Garde"/>
          <w:bCs/>
        </w:rPr>
      </w:pPr>
    </w:p>
    <w:p w:rsidR="007C1A26" w:rsidRDefault="00884320" w:rsidP="00A40397">
      <w:pPr>
        <w:autoSpaceDE w:val="0"/>
        <w:autoSpaceDN w:val="0"/>
        <w:adjustRightInd w:val="0"/>
        <w:spacing w:after="0"/>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ya se encontraba integrado el Instituto pero </w:t>
      </w:r>
      <w:r w:rsidR="00AC4BDE">
        <w:rPr>
          <w:rFonts w:ascii="ITC Avant Garde" w:hAnsi="ITC Avant Garde"/>
          <w:bCs/>
        </w:rPr>
        <w:t xml:space="preserve">aún </w:t>
      </w:r>
      <w:r>
        <w:rPr>
          <w:rFonts w:ascii="ITC Avant Garde" w:hAnsi="ITC Avant Garde"/>
          <w:bCs/>
        </w:rPr>
        <w:t xml:space="preserve">no </w:t>
      </w:r>
      <w:r w:rsidR="00E400B5">
        <w:rPr>
          <w:rFonts w:ascii="ITC Avant Garde" w:hAnsi="ITC Avant Garde"/>
          <w:bCs/>
        </w:rPr>
        <w:t xml:space="preserve">se </w:t>
      </w:r>
      <w:r w:rsidR="00AC4BDE">
        <w:rPr>
          <w:rFonts w:ascii="ITC Avant Garde" w:hAnsi="ITC Avant Garde"/>
          <w:bCs/>
        </w:rPr>
        <w:t>había emitido</w:t>
      </w:r>
      <w:r>
        <w:rPr>
          <w:rFonts w:ascii="ITC Avant Garde" w:hAnsi="ITC Avant Garde"/>
          <w:bCs/>
        </w:rPr>
        <w:t xml:space="preserve"> el Decreto de Ley, el presente trámite debe ser atendido de conformidad con la normatividad vigente al momento de su inicio.</w:t>
      </w:r>
    </w:p>
    <w:p w:rsidR="00B077BD" w:rsidRPr="00A27FD9" w:rsidRDefault="00B077BD" w:rsidP="00A40397">
      <w:pPr>
        <w:autoSpaceDE w:val="0"/>
        <w:autoSpaceDN w:val="0"/>
        <w:adjustRightInd w:val="0"/>
        <w:spacing w:after="0"/>
        <w:jc w:val="both"/>
        <w:rPr>
          <w:rFonts w:ascii="ITC Avant Garde" w:hAnsi="ITC Avant Garde"/>
          <w:bCs/>
        </w:rPr>
      </w:pPr>
    </w:p>
    <w:p w:rsidR="00111069" w:rsidRDefault="00017F26" w:rsidP="00A40397">
      <w:pPr>
        <w:autoSpaceDE w:val="0"/>
        <w:autoSpaceDN w:val="0"/>
        <w:adjustRightInd w:val="0"/>
        <w:spacing w:after="0"/>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Pr="00111069" w:rsidRDefault="00B077BD" w:rsidP="00A40397">
      <w:pPr>
        <w:autoSpaceDE w:val="0"/>
        <w:autoSpaceDN w:val="0"/>
        <w:adjustRightInd w:val="0"/>
        <w:spacing w:after="0"/>
        <w:jc w:val="both"/>
        <w:rPr>
          <w:rFonts w:ascii="ITC Avant Garde" w:hAnsi="ITC Avant Garde"/>
          <w:bCs/>
        </w:rPr>
      </w:pPr>
    </w:p>
    <w:p w:rsidR="003E5255" w:rsidRDefault="00111069" w:rsidP="00A40397">
      <w:pPr>
        <w:autoSpaceDE w:val="0"/>
        <w:autoSpaceDN w:val="0"/>
        <w:adjustRightInd w:val="0"/>
        <w:spacing w:after="0"/>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B077BD" w:rsidRDefault="00B077BD" w:rsidP="00A40397">
      <w:pPr>
        <w:autoSpaceDE w:val="0"/>
        <w:autoSpaceDN w:val="0"/>
        <w:adjustRightInd w:val="0"/>
        <w:spacing w:after="0"/>
        <w:jc w:val="both"/>
        <w:rPr>
          <w:rFonts w:ascii="ITC Avant Garde" w:hAnsi="ITC Avant Garde"/>
          <w:bCs/>
        </w:rPr>
      </w:pPr>
    </w:p>
    <w:p w:rsidR="003E5255" w:rsidRDefault="003E5255" w:rsidP="00A40397">
      <w:pPr>
        <w:autoSpaceDE w:val="0"/>
        <w:autoSpaceDN w:val="0"/>
        <w:adjustRightInd w:val="0"/>
        <w:spacing w:after="0"/>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8508A0" w:rsidRPr="00D342CE" w:rsidRDefault="008508A0" w:rsidP="00A40397">
      <w:pPr>
        <w:autoSpaceDE w:val="0"/>
        <w:autoSpaceDN w:val="0"/>
        <w:adjustRightInd w:val="0"/>
        <w:spacing w:after="0"/>
        <w:jc w:val="both"/>
        <w:rPr>
          <w:rFonts w:ascii="ITC Avant Garde" w:hAnsi="ITC Avant Garde"/>
          <w:bCs/>
          <w:sz w:val="18"/>
          <w:szCs w:val="18"/>
        </w:rPr>
      </w:pPr>
    </w:p>
    <w:p w:rsidR="003E5255" w:rsidRPr="000063E4" w:rsidRDefault="003E5255"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w:t>
      </w:r>
      <w:r w:rsidRPr="000063E4">
        <w:rPr>
          <w:rFonts w:ascii="ITC Avant Garde" w:hAnsi="ITC Avant Garde"/>
          <w:b/>
          <w:iCs/>
          <w:color w:val="000000"/>
          <w:sz w:val="18"/>
          <w:szCs w:val="18"/>
          <w:lang w:eastAsia="es-MX"/>
        </w:rPr>
        <w:t>Artículo 27.</w:t>
      </w:r>
      <w:r w:rsidRPr="000063E4">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0063E4" w:rsidRDefault="003E5255"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 xml:space="preserve">Para el otorgamiento de las prórrogas será necesario que el concesionario hubiere cumplido con las condiciones previstas en la concesión que se pretenda prorrogar, </w:t>
      </w:r>
      <w:r w:rsidRPr="000063E4">
        <w:rPr>
          <w:rFonts w:ascii="ITC Avant Garde" w:hAnsi="ITC Avant Garde"/>
          <w:iCs/>
          <w:color w:val="000000"/>
          <w:sz w:val="18"/>
          <w:szCs w:val="18"/>
          <w:lang w:eastAsia="es-MX"/>
        </w:rPr>
        <w:lastRenderedPageBreak/>
        <w:t>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D342CE" w:rsidRPr="00D342CE" w:rsidRDefault="00D342CE" w:rsidP="00A40397">
      <w:pPr>
        <w:autoSpaceDE w:val="0"/>
        <w:autoSpaceDN w:val="0"/>
        <w:adjustRightInd w:val="0"/>
        <w:spacing w:after="0"/>
        <w:jc w:val="both"/>
        <w:rPr>
          <w:rFonts w:ascii="ITC Avant Garde" w:hAnsi="ITC Avant Garde"/>
          <w:bCs/>
          <w:sz w:val="18"/>
          <w:szCs w:val="18"/>
        </w:rPr>
      </w:pPr>
    </w:p>
    <w:p w:rsidR="003E5255" w:rsidRDefault="003E5255" w:rsidP="00A40397">
      <w:pPr>
        <w:autoSpaceDE w:val="0"/>
        <w:autoSpaceDN w:val="0"/>
        <w:adjustRightInd w:val="0"/>
        <w:spacing w:after="0"/>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B077BD" w:rsidRPr="00E57237" w:rsidRDefault="00B077BD" w:rsidP="00A40397">
      <w:pPr>
        <w:autoSpaceDE w:val="0"/>
        <w:autoSpaceDN w:val="0"/>
        <w:adjustRightInd w:val="0"/>
        <w:spacing w:after="0"/>
        <w:jc w:val="both"/>
        <w:rPr>
          <w:rFonts w:ascii="ITC Avant Garde" w:hAnsi="ITC Avant Garde"/>
          <w:bCs/>
        </w:rPr>
      </w:pPr>
    </w:p>
    <w:p w:rsidR="003E5255" w:rsidRDefault="003E5255" w:rsidP="00A40397">
      <w:pPr>
        <w:autoSpaceDE w:val="0"/>
        <w:autoSpaceDN w:val="0"/>
        <w:adjustRightInd w:val="0"/>
        <w:spacing w:after="0"/>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401381" w:rsidRDefault="00401381" w:rsidP="00A40397">
      <w:pPr>
        <w:autoSpaceDE w:val="0"/>
        <w:autoSpaceDN w:val="0"/>
        <w:adjustRightInd w:val="0"/>
        <w:spacing w:after="0"/>
        <w:jc w:val="both"/>
        <w:rPr>
          <w:rFonts w:ascii="ITC Avant Garde" w:hAnsi="ITC Avant Garde"/>
          <w:bCs/>
        </w:rPr>
      </w:pPr>
    </w:p>
    <w:p w:rsidR="00111069" w:rsidRDefault="00111069" w:rsidP="00A40397">
      <w:pPr>
        <w:autoSpaceDE w:val="0"/>
        <w:autoSpaceDN w:val="0"/>
        <w:adjustRightInd w:val="0"/>
        <w:spacing w:after="0"/>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A40397" w:rsidRDefault="00A40397" w:rsidP="00A40397">
      <w:pPr>
        <w:autoSpaceDE w:val="0"/>
        <w:autoSpaceDN w:val="0"/>
        <w:adjustRightInd w:val="0"/>
        <w:spacing w:after="0"/>
        <w:jc w:val="both"/>
        <w:rPr>
          <w:rFonts w:ascii="ITC Avant Garde" w:hAnsi="ITC Avant Garde"/>
          <w:bCs/>
        </w:rPr>
      </w:pPr>
    </w:p>
    <w:p w:rsidR="00AA47F4" w:rsidRDefault="00111069" w:rsidP="00A40397">
      <w:pPr>
        <w:autoSpaceDE w:val="0"/>
        <w:autoSpaceDN w:val="0"/>
        <w:adjustRightInd w:val="0"/>
        <w:spacing w:after="0"/>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B077BD" w:rsidRPr="00111069" w:rsidRDefault="00B077BD" w:rsidP="00A40397">
      <w:pPr>
        <w:autoSpaceDE w:val="0"/>
        <w:autoSpaceDN w:val="0"/>
        <w:adjustRightInd w:val="0"/>
        <w:spacing w:after="0"/>
        <w:jc w:val="both"/>
        <w:rPr>
          <w:rFonts w:ascii="ITC Avant Garde" w:hAnsi="ITC Avant Garde"/>
          <w:bCs/>
        </w:rPr>
      </w:pPr>
    </w:p>
    <w:p w:rsidR="005D725D" w:rsidRDefault="00FB50E8" w:rsidP="00A40397">
      <w:pPr>
        <w:autoSpaceDE w:val="0"/>
        <w:autoSpaceDN w:val="0"/>
        <w:adjustRightInd w:val="0"/>
        <w:spacing w:after="0"/>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B077BD" w:rsidRPr="00111069" w:rsidRDefault="00B077BD" w:rsidP="00A40397">
      <w:pPr>
        <w:autoSpaceDE w:val="0"/>
        <w:autoSpaceDN w:val="0"/>
        <w:adjustRightInd w:val="0"/>
        <w:spacing w:after="0"/>
        <w:jc w:val="both"/>
        <w:rPr>
          <w:rFonts w:ascii="ITC Avant Garde" w:hAnsi="ITC Avant Garde"/>
          <w:bCs/>
        </w:rPr>
      </w:pPr>
    </w:p>
    <w:p w:rsidR="00AA47F4" w:rsidRDefault="00431D55" w:rsidP="00A40397">
      <w:pPr>
        <w:autoSpaceDE w:val="0"/>
        <w:autoSpaceDN w:val="0"/>
        <w:adjustRightInd w:val="0"/>
        <w:spacing w:after="0"/>
        <w:jc w:val="both"/>
        <w:rPr>
          <w:rFonts w:ascii="ITC Avant Garde" w:hAnsi="ITC Avant Garde"/>
          <w:bCs/>
        </w:rPr>
      </w:pPr>
      <w:r>
        <w:rPr>
          <w:rFonts w:ascii="ITC Avant Garde" w:hAnsi="ITC Avant Garde"/>
          <w:bCs/>
        </w:rPr>
        <w:lastRenderedPageBreak/>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Default="00B077BD" w:rsidP="00A40397">
      <w:pPr>
        <w:autoSpaceDE w:val="0"/>
        <w:autoSpaceDN w:val="0"/>
        <w:adjustRightInd w:val="0"/>
        <w:spacing w:after="0"/>
        <w:jc w:val="both"/>
        <w:rPr>
          <w:rFonts w:ascii="ITC Avant Garde" w:hAnsi="ITC Avant Garde"/>
          <w:bCs/>
        </w:rPr>
      </w:pPr>
    </w:p>
    <w:p w:rsidR="00192547" w:rsidRDefault="00FB50E8" w:rsidP="00A40397">
      <w:pPr>
        <w:autoSpaceDE w:val="0"/>
        <w:autoSpaceDN w:val="0"/>
        <w:adjustRightInd w:val="0"/>
        <w:spacing w:after="0"/>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D342CE" w:rsidRDefault="00D342CE" w:rsidP="00A40397">
      <w:pPr>
        <w:autoSpaceDE w:val="0"/>
        <w:autoSpaceDN w:val="0"/>
        <w:adjustRightInd w:val="0"/>
        <w:spacing w:after="0"/>
        <w:jc w:val="both"/>
        <w:rPr>
          <w:rFonts w:ascii="ITC Avant Garde" w:hAnsi="ITC Avant Garde"/>
          <w:bCs/>
        </w:rPr>
      </w:pPr>
    </w:p>
    <w:p w:rsidR="009825EF" w:rsidRDefault="009825EF" w:rsidP="00A40397">
      <w:pPr>
        <w:autoSpaceDE w:val="0"/>
        <w:autoSpaceDN w:val="0"/>
        <w:adjustRightInd w:val="0"/>
        <w:spacing w:after="0"/>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D342CE" w:rsidRDefault="00D342CE" w:rsidP="00A40397">
      <w:pPr>
        <w:autoSpaceDE w:val="0"/>
        <w:autoSpaceDN w:val="0"/>
        <w:adjustRightInd w:val="0"/>
        <w:spacing w:after="0"/>
        <w:jc w:val="both"/>
        <w:rPr>
          <w:rFonts w:ascii="ITC Avant Garde" w:hAnsi="ITC Avant Garde"/>
          <w:bCs/>
        </w:rPr>
      </w:pPr>
    </w:p>
    <w:p w:rsidR="006F76D6" w:rsidRDefault="006F76D6" w:rsidP="00A40397">
      <w:pPr>
        <w:autoSpaceDE w:val="0"/>
        <w:autoSpaceDN w:val="0"/>
        <w:adjustRightInd w:val="0"/>
        <w:spacing w:after="0"/>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8508A0" w:rsidRPr="00192547" w:rsidRDefault="008508A0" w:rsidP="00A40397">
      <w:pPr>
        <w:autoSpaceDE w:val="0"/>
        <w:autoSpaceDN w:val="0"/>
        <w:adjustRightInd w:val="0"/>
        <w:spacing w:after="0"/>
        <w:jc w:val="both"/>
        <w:rPr>
          <w:rFonts w:ascii="ITC Avant Garde" w:hAnsi="ITC Avant Garde"/>
          <w:bCs/>
        </w:rPr>
      </w:pPr>
    </w:p>
    <w:p w:rsidR="005F01AE" w:rsidRDefault="00D247B5" w:rsidP="00A40397">
      <w:pPr>
        <w:autoSpaceDE w:val="0"/>
        <w:autoSpaceDN w:val="0"/>
        <w:adjustRightInd w:val="0"/>
        <w:spacing w:after="0"/>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7F6849">
        <w:rPr>
          <w:rFonts w:ascii="ITC Avant Garde" w:hAnsi="ITC Avant Garde"/>
          <w:bCs/>
        </w:rPr>
        <w:t xml:space="preserve">Dirección General de Licitaciones de Espectro Radioeléctrico y Servicios, adscrita a la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7F6849">
        <w:rPr>
          <w:rFonts w:ascii="ITC Avant Garde" w:hAnsi="ITC Avant Garde"/>
          <w:bCs/>
        </w:rPr>
        <w:t>DGLS/110</w:t>
      </w:r>
      <w:r w:rsidR="00A44726" w:rsidRPr="00B52FBE">
        <w:rPr>
          <w:rFonts w:ascii="ITC Avant Garde" w:hAnsi="ITC Avant Garde"/>
          <w:bCs/>
        </w:rPr>
        <w:t>/</w:t>
      </w:r>
      <w:r w:rsidR="00A44726">
        <w:rPr>
          <w:rFonts w:ascii="ITC Avant Garde" w:hAnsi="ITC Avant Garde"/>
          <w:bCs/>
        </w:rPr>
        <w:t>201</w:t>
      </w:r>
      <w:r w:rsidR="007F6849">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7F6849">
        <w:rPr>
          <w:rFonts w:ascii="ITC Avant Garde" w:hAnsi="ITC Avant Garde"/>
          <w:bCs/>
        </w:rPr>
        <w:t>1</w:t>
      </w:r>
      <w:r w:rsidR="00B028FB">
        <w:rPr>
          <w:rFonts w:ascii="ITC Avant Garde" w:hAnsi="ITC Avant Garde"/>
          <w:bCs/>
        </w:rPr>
        <w:t>4</w:t>
      </w:r>
      <w:r w:rsidR="006F7D66">
        <w:rPr>
          <w:rFonts w:ascii="ITC Avant Garde" w:hAnsi="ITC Avant Garde"/>
          <w:bCs/>
        </w:rPr>
        <w:t xml:space="preserve"> </w:t>
      </w:r>
      <w:r w:rsidR="00A44726" w:rsidRPr="0025794B">
        <w:rPr>
          <w:rFonts w:ascii="ITC Avant Garde" w:hAnsi="ITC Avant Garde"/>
          <w:bCs/>
        </w:rPr>
        <w:t xml:space="preserve">de </w:t>
      </w:r>
      <w:r w:rsidR="007F6849">
        <w:rPr>
          <w:rFonts w:ascii="ITC Avant Garde" w:hAnsi="ITC Avant Garde"/>
          <w:bCs/>
        </w:rPr>
        <w:t>abril</w:t>
      </w:r>
      <w:r w:rsidR="00A44726" w:rsidRPr="0025794B">
        <w:rPr>
          <w:rFonts w:ascii="ITC Avant Garde" w:hAnsi="ITC Avant Garde"/>
          <w:bCs/>
        </w:rPr>
        <w:t xml:space="preserve"> de 201</w:t>
      </w:r>
      <w:r w:rsidR="007F6849">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1A45C9">
        <w:rPr>
          <w:rFonts w:ascii="ITC Avant Garde" w:hAnsi="ITC Avant Garde"/>
          <w:bCs/>
        </w:rPr>
        <w:t xml:space="preserve">dicha concesionaria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4055CA" w:rsidRPr="00EC2FD5">
        <w:rPr>
          <w:rFonts w:ascii="ITC Avant Garde" w:hAnsi="ITC Avant Garde"/>
          <w:bCs/>
        </w:rPr>
        <w:t>Este requerimiento fue ratificado por la Unidad de Concesiones y Servicios a través de la Dirección General de Concesiones de Telecomunicaciones</w:t>
      </w:r>
      <w:r w:rsidR="004055CA">
        <w:rPr>
          <w:rFonts w:ascii="ITC Avant Garde" w:hAnsi="ITC Avant Garde"/>
          <w:bCs/>
        </w:rPr>
        <w:t>,</w:t>
      </w:r>
      <w:r w:rsidR="004055CA" w:rsidRPr="00EC2FD5">
        <w:rPr>
          <w:rFonts w:ascii="ITC Avant Garde" w:hAnsi="ITC Avant Garde"/>
          <w:bCs/>
        </w:rPr>
        <w:t xml:space="preserve"> </w:t>
      </w:r>
      <w:r w:rsidR="004055CA">
        <w:rPr>
          <w:rFonts w:ascii="ITC Avant Garde" w:hAnsi="ITC Avant Garde"/>
          <w:bCs/>
        </w:rPr>
        <w:t>mediante</w:t>
      </w:r>
      <w:r w:rsidR="004055CA" w:rsidRPr="000369C1">
        <w:rPr>
          <w:rFonts w:ascii="ITC Avant Garde" w:hAnsi="ITC Avant Garde"/>
          <w:bCs/>
        </w:rPr>
        <w:t xml:space="preserve"> </w:t>
      </w:r>
      <w:r w:rsidR="004055CA">
        <w:rPr>
          <w:rFonts w:ascii="ITC Avant Garde" w:hAnsi="ITC Avant Garde"/>
          <w:bCs/>
        </w:rPr>
        <w:t xml:space="preserve">los </w:t>
      </w:r>
      <w:r w:rsidR="004055CA" w:rsidRPr="000369C1">
        <w:rPr>
          <w:rFonts w:ascii="ITC Avant Garde" w:hAnsi="ITC Avant Garde"/>
          <w:bCs/>
        </w:rPr>
        <w:t>oficio</w:t>
      </w:r>
      <w:r w:rsidR="004055CA">
        <w:rPr>
          <w:rFonts w:ascii="ITC Avant Garde" w:hAnsi="ITC Avant Garde"/>
          <w:bCs/>
        </w:rPr>
        <w:t>s</w:t>
      </w:r>
      <w:r w:rsidR="004055CA" w:rsidRPr="00C9058B">
        <w:rPr>
          <w:rFonts w:ascii="ITC Avant Garde" w:hAnsi="ITC Avant Garde"/>
          <w:bCs/>
        </w:rPr>
        <w:t xml:space="preserve"> IFT/223/UCS/DG-CTEL/</w:t>
      </w:r>
      <w:r w:rsidR="004055CA">
        <w:rPr>
          <w:rFonts w:ascii="ITC Avant Garde" w:hAnsi="ITC Avant Garde"/>
          <w:bCs/>
        </w:rPr>
        <w:t>0603</w:t>
      </w:r>
      <w:r w:rsidR="004055CA" w:rsidRPr="00C9058B">
        <w:rPr>
          <w:rFonts w:ascii="ITC Avant Garde" w:hAnsi="ITC Avant Garde"/>
          <w:bCs/>
        </w:rPr>
        <w:t>/201</w:t>
      </w:r>
      <w:r w:rsidR="004055CA">
        <w:rPr>
          <w:rFonts w:ascii="ITC Avant Garde" w:hAnsi="ITC Avant Garde"/>
          <w:bCs/>
        </w:rPr>
        <w:t>6</w:t>
      </w:r>
      <w:r w:rsidR="004055CA" w:rsidRPr="00C9058B">
        <w:rPr>
          <w:rFonts w:ascii="ITC Avant Garde" w:hAnsi="ITC Avant Garde"/>
          <w:bCs/>
        </w:rPr>
        <w:t xml:space="preserve"> de fecha </w:t>
      </w:r>
      <w:r w:rsidR="004055CA">
        <w:rPr>
          <w:rFonts w:ascii="ITC Avant Garde" w:hAnsi="ITC Avant Garde"/>
          <w:bCs/>
        </w:rPr>
        <w:t xml:space="preserve">15 de marzo de 2016 e </w:t>
      </w:r>
      <w:r w:rsidR="004055CA" w:rsidRPr="00C9058B">
        <w:rPr>
          <w:rFonts w:ascii="ITC Avant Garde" w:hAnsi="ITC Avant Garde"/>
          <w:bCs/>
        </w:rPr>
        <w:t>IFT/223/UCS/DG-CTEL/</w:t>
      </w:r>
      <w:r w:rsidR="004055CA">
        <w:rPr>
          <w:rFonts w:ascii="ITC Avant Garde" w:hAnsi="ITC Avant Garde"/>
          <w:bCs/>
        </w:rPr>
        <w:t>0936</w:t>
      </w:r>
      <w:r w:rsidR="004055CA" w:rsidRPr="00C9058B">
        <w:rPr>
          <w:rFonts w:ascii="ITC Avant Garde" w:hAnsi="ITC Avant Garde"/>
          <w:bCs/>
        </w:rPr>
        <w:t>/201</w:t>
      </w:r>
      <w:r w:rsidR="004055CA">
        <w:rPr>
          <w:rFonts w:ascii="ITC Avant Garde" w:hAnsi="ITC Avant Garde"/>
          <w:bCs/>
        </w:rPr>
        <w:t>6 del 25 de abril de 2016</w:t>
      </w:r>
      <w:r w:rsidR="004055CA" w:rsidRPr="00EC2FD5">
        <w:rPr>
          <w:rFonts w:ascii="ITC Avant Garde" w:hAnsi="ITC Avant Garde"/>
          <w:bCs/>
        </w:rPr>
        <w:t xml:space="preserve">. </w:t>
      </w:r>
      <w:r w:rsidR="00931B44" w:rsidRPr="000369C1">
        <w:rPr>
          <w:rFonts w:ascii="ITC Avant Garde" w:hAnsi="ITC Avant Garde"/>
          <w:bCs/>
        </w:rPr>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w:t>
      </w:r>
      <w:r w:rsidR="004055CA">
        <w:rPr>
          <w:rFonts w:ascii="ITC Avant Garde" w:hAnsi="ITC Avant Garde"/>
          <w:bCs/>
        </w:rPr>
        <w:t>Unidad de Cumplimiento</w:t>
      </w:r>
      <w:r w:rsidR="00931B44" w:rsidRPr="000369C1">
        <w:rPr>
          <w:rFonts w:ascii="ITC Avant Garde" w:hAnsi="ITC Avant Garde"/>
          <w:bCs/>
        </w:rPr>
        <w:t xml:space="preserve">, a través del </w:t>
      </w:r>
      <w:r w:rsidR="00931B44" w:rsidRPr="000369C1">
        <w:rPr>
          <w:rFonts w:ascii="ITC Avant Garde" w:hAnsi="ITC Avant Garde"/>
          <w:bCs/>
        </w:rPr>
        <w:lastRenderedPageBreak/>
        <w:t xml:space="preserve">oficio </w:t>
      </w:r>
      <w:r w:rsidR="00635CF3">
        <w:rPr>
          <w:rFonts w:ascii="ITC Avant Garde" w:hAnsi="ITC Avant Garde"/>
          <w:bCs/>
        </w:rPr>
        <w:t>IFT</w:t>
      </w:r>
      <w:r w:rsidR="00635CF3" w:rsidRPr="00B52FBE">
        <w:rPr>
          <w:rFonts w:ascii="ITC Avant Garde" w:hAnsi="ITC Avant Garde"/>
          <w:bCs/>
        </w:rPr>
        <w:t>/</w:t>
      </w:r>
      <w:r w:rsidR="004055CA">
        <w:rPr>
          <w:rFonts w:ascii="ITC Avant Garde" w:hAnsi="ITC Avant Garde"/>
          <w:bCs/>
        </w:rPr>
        <w:t>225/UC</w:t>
      </w:r>
      <w:r w:rsidR="00DC3554">
        <w:rPr>
          <w:rFonts w:ascii="ITC Avant Garde" w:hAnsi="ITC Avant Garde"/>
          <w:bCs/>
        </w:rPr>
        <w:t>/DG</w:t>
      </w:r>
      <w:r w:rsidR="004055CA">
        <w:rPr>
          <w:rFonts w:ascii="ITC Avant Garde" w:hAnsi="ITC Avant Garde"/>
          <w:bCs/>
        </w:rPr>
        <w:t>-</w:t>
      </w:r>
      <w:r w:rsidR="00DC3554">
        <w:rPr>
          <w:rFonts w:ascii="ITC Avant Garde" w:hAnsi="ITC Avant Garde"/>
          <w:bCs/>
        </w:rPr>
        <w:t>S</w:t>
      </w:r>
      <w:r w:rsidR="004055CA">
        <w:rPr>
          <w:rFonts w:ascii="ITC Avant Garde" w:hAnsi="ITC Avant Garde"/>
          <w:bCs/>
        </w:rPr>
        <w:t>UV</w:t>
      </w:r>
      <w:r w:rsidR="00DC3554">
        <w:rPr>
          <w:rFonts w:ascii="ITC Avant Garde" w:hAnsi="ITC Avant Garde"/>
          <w:bCs/>
        </w:rPr>
        <w:t>/</w:t>
      </w:r>
      <w:r w:rsidR="004055CA">
        <w:rPr>
          <w:rFonts w:ascii="ITC Avant Garde" w:hAnsi="ITC Avant Garde"/>
          <w:bCs/>
        </w:rPr>
        <w:t>02303</w:t>
      </w:r>
      <w:r w:rsidR="00635CF3" w:rsidRPr="00B52FBE">
        <w:rPr>
          <w:rFonts w:ascii="ITC Avant Garde" w:hAnsi="ITC Avant Garde"/>
          <w:bCs/>
        </w:rPr>
        <w:t>/201</w:t>
      </w:r>
      <w:r w:rsidR="004055CA">
        <w:rPr>
          <w:rFonts w:ascii="ITC Avant Garde" w:hAnsi="ITC Avant Garde"/>
          <w:bCs/>
        </w:rPr>
        <w:t>6</w:t>
      </w:r>
      <w:r w:rsidR="00635CF3" w:rsidRPr="00B52FBE">
        <w:rPr>
          <w:rFonts w:ascii="ITC Avant Garde" w:hAnsi="ITC Avant Garde"/>
          <w:bCs/>
        </w:rPr>
        <w:t xml:space="preserve"> de fecha </w:t>
      </w:r>
      <w:r w:rsidR="004055CA">
        <w:rPr>
          <w:rFonts w:ascii="ITC Avant Garde" w:hAnsi="ITC Avant Garde"/>
          <w:bCs/>
        </w:rPr>
        <w:t>12</w:t>
      </w:r>
      <w:r w:rsidR="00E650E4">
        <w:rPr>
          <w:rFonts w:ascii="ITC Avant Garde" w:hAnsi="ITC Avant Garde"/>
          <w:bCs/>
        </w:rPr>
        <w:t xml:space="preserve"> de </w:t>
      </w:r>
      <w:r w:rsidR="004055CA">
        <w:rPr>
          <w:rFonts w:ascii="ITC Avant Garde" w:hAnsi="ITC Avant Garde"/>
          <w:bCs/>
        </w:rPr>
        <w:t>mayo</w:t>
      </w:r>
      <w:r w:rsidR="00DC3554">
        <w:rPr>
          <w:rFonts w:ascii="ITC Avant Garde" w:hAnsi="ITC Avant Garde"/>
          <w:bCs/>
        </w:rPr>
        <w:t xml:space="preserve"> </w:t>
      </w:r>
      <w:r w:rsidR="00E6487F">
        <w:rPr>
          <w:rFonts w:ascii="ITC Avant Garde" w:hAnsi="ITC Avant Garde"/>
          <w:bCs/>
        </w:rPr>
        <w:t>de 201</w:t>
      </w:r>
      <w:r w:rsidR="004055CA">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E6487F" w:rsidRPr="000063E4" w:rsidRDefault="00E6487F" w:rsidP="00A40397">
      <w:pPr>
        <w:autoSpaceDE w:val="0"/>
        <w:autoSpaceDN w:val="0"/>
        <w:adjustRightInd w:val="0"/>
        <w:spacing w:after="0"/>
        <w:jc w:val="both"/>
        <w:rPr>
          <w:rFonts w:ascii="ITC Avant Garde" w:hAnsi="ITC Avant Garde"/>
          <w:bCs/>
          <w:sz w:val="18"/>
          <w:szCs w:val="18"/>
        </w:rPr>
      </w:pPr>
    </w:p>
    <w:p w:rsidR="00B422C4" w:rsidRPr="000063E4" w:rsidRDefault="00931B44"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w:t>
      </w:r>
      <w:r w:rsidR="004055CA" w:rsidRPr="000063E4">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 se concluye lo siguiente:</w:t>
      </w:r>
    </w:p>
    <w:p w:rsidR="00EF3607" w:rsidRPr="000063E4" w:rsidRDefault="00EF3607" w:rsidP="00A40397">
      <w:pPr>
        <w:pStyle w:val="Prrafodelista"/>
        <w:numPr>
          <w:ilvl w:val="0"/>
          <w:numId w:val="16"/>
        </w:numPr>
        <w:spacing w:line="276" w:lineRule="auto"/>
        <w:ind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 xml:space="preserve">De la revisión documental del expediente 02/0538 integrado por la Dirección General de Adquisiciones, Recursos Materiales y Servicios Generales de este Instituto a nombre de </w:t>
      </w:r>
      <w:proofErr w:type="spellStart"/>
      <w:r w:rsidRPr="000063E4">
        <w:rPr>
          <w:rFonts w:ascii="ITC Avant Garde" w:hAnsi="ITC Avant Garde"/>
          <w:b/>
          <w:iCs/>
          <w:color w:val="000000"/>
          <w:sz w:val="18"/>
          <w:szCs w:val="18"/>
          <w:lang w:eastAsia="es-MX"/>
        </w:rPr>
        <w:t>Hipercable</w:t>
      </w:r>
      <w:proofErr w:type="spellEnd"/>
      <w:r w:rsidRPr="000063E4">
        <w:rPr>
          <w:rFonts w:ascii="ITC Avant Garde" w:hAnsi="ITC Avant Garde"/>
          <w:b/>
          <w:iCs/>
          <w:color w:val="000000"/>
          <w:sz w:val="18"/>
          <w:szCs w:val="18"/>
          <w:lang w:eastAsia="es-MX"/>
        </w:rPr>
        <w:t xml:space="preserve"> de Monclova, S.A. de C.V., </w:t>
      </w:r>
      <w:r w:rsidRPr="000063E4">
        <w:rPr>
          <w:rFonts w:ascii="ITC Avant Garde" w:hAnsi="ITC Avant Garde"/>
          <w:iCs/>
          <w:color w:val="000000"/>
          <w:sz w:val="18"/>
          <w:szCs w:val="18"/>
          <w:lang w:eastAsia="es-MX"/>
        </w:rPr>
        <w:t xml:space="preserve">se desprende que al 15 de abril de 2016, </w:t>
      </w:r>
      <w:r w:rsidRPr="000063E4">
        <w:rPr>
          <w:rFonts w:ascii="ITC Avant Garde" w:hAnsi="ITC Avant Garde"/>
          <w:b/>
          <w:iCs/>
          <w:color w:val="000000"/>
          <w:sz w:val="18"/>
          <w:szCs w:val="18"/>
          <w:u w:val="single"/>
          <w:lang w:eastAsia="es-MX"/>
        </w:rPr>
        <w:t xml:space="preserve">la concesionaria se encontró al corriente en la presentación de las documentales derivadas de las </w:t>
      </w:r>
      <w:r w:rsidR="00527ED8" w:rsidRPr="000063E4">
        <w:rPr>
          <w:rFonts w:ascii="ITC Avant Garde" w:hAnsi="ITC Avant Garde"/>
          <w:b/>
          <w:iCs/>
          <w:color w:val="000000"/>
          <w:sz w:val="18"/>
          <w:szCs w:val="18"/>
          <w:u w:val="single"/>
          <w:lang w:eastAsia="es-MX"/>
        </w:rPr>
        <w:t>obligaciones que tiene a su carg</w:t>
      </w:r>
      <w:r w:rsidRPr="000063E4">
        <w:rPr>
          <w:rFonts w:ascii="ITC Avant Garde" w:hAnsi="ITC Avant Garde"/>
          <w:b/>
          <w:iCs/>
          <w:color w:val="000000"/>
          <w:sz w:val="18"/>
          <w:szCs w:val="18"/>
          <w:u w:val="single"/>
          <w:lang w:eastAsia="es-MX"/>
        </w:rPr>
        <w:t xml:space="preserve">o </w:t>
      </w:r>
      <w:r w:rsidRPr="000063E4">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EF3607" w:rsidRPr="000063E4" w:rsidRDefault="00EF3607" w:rsidP="00A40397">
      <w:pPr>
        <w:pStyle w:val="Prrafodelista"/>
        <w:numPr>
          <w:ilvl w:val="0"/>
          <w:numId w:val="16"/>
        </w:numPr>
        <w:spacing w:line="276" w:lineRule="auto"/>
        <w:ind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Con relación a la condición 2.1 Calidad de los Servicios la concesionaria en cumplimiento a dicha condición presentó un escrito recibido en oficialía de partes de este Instituto el 22 de mayo de 2006, anexando los estándares mínimos de calidad de los servicios actualizados, informan</w:t>
      </w:r>
      <w:r w:rsidR="00B028FB" w:rsidRPr="000063E4">
        <w:rPr>
          <w:rFonts w:ascii="ITC Avant Garde" w:hAnsi="ITC Avant Garde"/>
          <w:iCs/>
          <w:color w:val="000000"/>
          <w:sz w:val="18"/>
          <w:szCs w:val="18"/>
          <w:lang w:eastAsia="es-MX"/>
        </w:rPr>
        <w:t>do que se mantendrán en la pres</w:t>
      </w:r>
      <w:r w:rsidRPr="000063E4">
        <w:rPr>
          <w:rFonts w:ascii="ITC Avant Garde" w:hAnsi="ITC Avant Garde"/>
          <w:iCs/>
          <w:color w:val="000000"/>
          <w:sz w:val="18"/>
          <w:szCs w:val="18"/>
          <w:lang w:eastAsia="es-MX"/>
        </w:rPr>
        <w:t>tación del servicio de telecomunicaciones concesionado.</w:t>
      </w:r>
    </w:p>
    <w:p w:rsidR="00EF3607" w:rsidRPr="000063E4" w:rsidRDefault="00EF3607" w:rsidP="00A40397">
      <w:pPr>
        <w:pStyle w:val="Prrafodelista"/>
        <w:spacing w:line="276" w:lineRule="auto"/>
        <w:ind w:left="178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 xml:space="preserve">En ese sentido, a la fecha del presente dictamen, la concesionaria materia del presente dictamen acreditó haber dado cumplimiento documental a la condición señalada; lo anterior con independencia de que derivado de una visita de inspección-verificación se determine el grado de cumplimiento a dichos índices </w:t>
      </w:r>
      <w:r w:rsidR="00EB57BE" w:rsidRPr="000063E4">
        <w:rPr>
          <w:rFonts w:ascii="ITC Avant Garde" w:hAnsi="ITC Avant Garde"/>
          <w:iCs/>
          <w:color w:val="000000"/>
          <w:sz w:val="18"/>
          <w:szCs w:val="18"/>
          <w:lang w:eastAsia="es-MX"/>
        </w:rPr>
        <w:t>de calidad por parte del regulado.</w:t>
      </w:r>
    </w:p>
    <w:p w:rsidR="00EB57BE" w:rsidRPr="000063E4" w:rsidRDefault="00EB57BE" w:rsidP="00A40397">
      <w:pPr>
        <w:pStyle w:val="Prrafodelista"/>
        <w:numPr>
          <w:ilvl w:val="0"/>
          <w:numId w:val="16"/>
        </w:numPr>
        <w:spacing w:line="276" w:lineRule="auto"/>
        <w:ind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Respecto a la obligación 2.4 Equipo de medición y control de calidad, se desprende que mediante visita de inspección</w:t>
      </w:r>
      <w:r w:rsidR="007879A4" w:rsidRPr="000063E4">
        <w:rPr>
          <w:rFonts w:ascii="ITC Avant Garde" w:hAnsi="ITC Avant Garde"/>
          <w:iCs/>
          <w:color w:val="000000"/>
          <w:sz w:val="18"/>
          <w:szCs w:val="18"/>
          <w:lang w:eastAsia="es-MX"/>
        </w:rPr>
        <w:t xml:space="preserve"> </w:t>
      </w:r>
      <w:r w:rsidRPr="000063E4">
        <w:rPr>
          <w:rFonts w:ascii="ITC Avant Garde" w:hAnsi="ITC Avant Garde"/>
          <w:iCs/>
          <w:color w:val="000000"/>
          <w:sz w:val="18"/>
          <w:szCs w:val="18"/>
          <w:lang w:eastAsia="es-MX"/>
        </w:rPr>
        <w:t>-</w:t>
      </w:r>
      <w:r w:rsidR="007879A4" w:rsidRPr="000063E4">
        <w:rPr>
          <w:rFonts w:ascii="ITC Avant Garde" w:hAnsi="ITC Avant Garde"/>
          <w:iCs/>
          <w:color w:val="000000"/>
          <w:sz w:val="18"/>
          <w:szCs w:val="18"/>
          <w:lang w:eastAsia="es-MX"/>
        </w:rPr>
        <w:t xml:space="preserve"> </w:t>
      </w:r>
      <w:r w:rsidRPr="000063E4">
        <w:rPr>
          <w:rFonts w:ascii="ITC Avant Garde" w:hAnsi="ITC Avant Garde"/>
          <w:iCs/>
          <w:color w:val="000000"/>
          <w:sz w:val="18"/>
          <w:szCs w:val="18"/>
          <w:lang w:eastAsia="es-MX"/>
        </w:rPr>
        <w:t>verificación, se solicita a los concesionarios exhibir su certificado de calibración de los equipos, el cual se debe obtener de los laboratorios acreditados por este Instituto para la valoración y calidad de los equipos de recepción y transmisión.</w:t>
      </w:r>
    </w:p>
    <w:p w:rsidR="00EB57BE" w:rsidRPr="000063E4" w:rsidRDefault="00527ED8" w:rsidP="00A40397">
      <w:pPr>
        <w:pStyle w:val="Prrafodelista"/>
        <w:spacing w:line="276" w:lineRule="auto"/>
        <w:ind w:left="178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w:t>
      </w:r>
    </w:p>
    <w:p w:rsidR="00527ED8" w:rsidRPr="000063E4" w:rsidRDefault="00527ED8" w:rsidP="00A40397">
      <w:pPr>
        <w:pStyle w:val="Prrafodelista"/>
        <w:spacing w:line="276" w:lineRule="auto"/>
        <w:ind w:left="178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Por lo expuesto se colige que a la fecha no existe norma oficial mexicana que establezca qué equipos de medición y control deben tener los concesionarios de redes públicas de telecomunicaciones que prestan el servicio de televisión restringida, por lo que el Instituto carece de parámetros para determinar el cumplimiento de la condición que nos ocupa.</w:t>
      </w:r>
    </w:p>
    <w:p w:rsidR="007B3FEC" w:rsidRPr="000063E4" w:rsidRDefault="00527ED8"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 xml:space="preserve">En atención a lo señalado en el párrafo anterior, y a partir de la respuesta de </w:t>
      </w:r>
      <w:r w:rsidR="007B3FEC" w:rsidRPr="000063E4">
        <w:rPr>
          <w:rFonts w:ascii="ITC Avant Garde" w:hAnsi="ITC Avant Garde"/>
          <w:iCs/>
          <w:color w:val="000000"/>
          <w:sz w:val="18"/>
          <w:szCs w:val="18"/>
          <w:lang w:eastAsia="es-MX"/>
        </w:rPr>
        <w:t xml:space="preserve">la </w:t>
      </w:r>
      <w:r w:rsidRPr="000063E4">
        <w:rPr>
          <w:rFonts w:ascii="ITC Avant Garde" w:hAnsi="ITC Avant Garde"/>
          <w:iCs/>
          <w:color w:val="000000"/>
          <w:sz w:val="18"/>
          <w:szCs w:val="18"/>
          <w:lang w:eastAsia="es-MX"/>
        </w:rPr>
        <w:t>UPR (abril de 2015), la Dirección General de Supervisión adoptó como criterio para la supervisión de las obligaciones de los concesionarios que prestan el servicio de televisión restringida no considerar como incumplimiento la falta de calibración de sus equipos, por la razón expuesta.”</w:t>
      </w:r>
    </w:p>
    <w:p w:rsidR="00D342CE" w:rsidRPr="000063E4" w:rsidRDefault="00D342CE" w:rsidP="00A40397">
      <w:pPr>
        <w:spacing w:after="0"/>
        <w:ind w:left="1429" w:right="618"/>
        <w:jc w:val="both"/>
        <w:rPr>
          <w:rFonts w:ascii="ITC Avant Garde" w:hAnsi="ITC Avant Garde"/>
          <w:iCs/>
          <w:color w:val="000000"/>
          <w:sz w:val="18"/>
          <w:szCs w:val="18"/>
          <w:lang w:eastAsia="es-MX"/>
        </w:rPr>
      </w:pPr>
    </w:p>
    <w:p w:rsidR="005F01AE" w:rsidRDefault="00B7569F" w:rsidP="00A40397">
      <w:pPr>
        <w:autoSpaceDE w:val="0"/>
        <w:autoSpaceDN w:val="0"/>
        <w:adjustRightInd w:val="0"/>
        <w:spacing w:after="0"/>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proofErr w:type="spellStart"/>
      <w:r w:rsidR="007B3FEC">
        <w:rPr>
          <w:rFonts w:ascii="ITC Avant Garde" w:hAnsi="ITC Avant Garde"/>
          <w:bCs/>
        </w:rPr>
        <w:t>Hipercable</w:t>
      </w:r>
      <w:proofErr w:type="spellEnd"/>
      <w:r w:rsidR="007B3FEC">
        <w:rPr>
          <w:rFonts w:ascii="ITC Avant Garde" w:hAnsi="ITC Avant Garde"/>
          <w:bCs/>
        </w:rPr>
        <w:t xml:space="preserve"> de Monclova</w:t>
      </w:r>
      <w:r w:rsidR="000E24F3">
        <w:rPr>
          <w:rFonts w:ascii="ITC Avant Garde" w:hAnsi="ITC Avant Garde"/>
          <w:bCs/>
        </w:rPr>
        <w:t>, S.A. de C.V.</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7B3FEC">
        <w:rPr>
          <w:rFonts w:ascii="ITC Avant Garde" w:hAnsi="ITC Avant Garde"/>
          <w:bCs/>
          <w:color w:val="000000"/>
          <w:lang w:eastAsia="es-MX"/>
        </w:rPr>
        <w:t>20</w:t>
      </w:r>
      <w:r w:rsidR="007B3FEC" w:rsidRPr="00157041">
        <w:rPr>
          <w:rFonts w:ascii="ITC Avant Garde" w:hAnsi="ITC Avant Garde"/>
          <w:bCs/>
          <w:color w:val="000000"/>
          <w:lang w:eastAsia="es-MX"/>
        </w:rPr>
        <w:t xml:space="preserve"> de </w:t>
      </w:r>
      <w:r w:rsidR="007B3FEC">
        <w:rPr>
          <w:rFonts w:ascii="ITC Avant Garde" w:hAnsi="ITC Avant Garde"/>
          <w:bCs/>
          <w:color w:val="000000"/>
          <w:lang w:eastAsia="es-MX"/>
        </w:rPr>
        <w:t>abril</w:t>
      </w:r>
      <w:r w:rsidR="007B3FEC" w:rsidRPr="00157041">
        <w:rPr>
          <w:rFonts w:ascii="ITC Avant Garde" w:hAnsi="ITC Avant Garde"/>
          <w:bCs/>
          <w:color w:val="000000"/>
          <w:lang w:eastAsia="es-MX"/>
        </w:rPr>
        <w:t xml:space="preserve"> de 200</w:t>
      </w:r>
      <w:r w:rsidR="007B3FEC">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w:t>
      </w:r>
      <w:r w:rsidR="005F01AE" w:rsidRPr="00196AE4">
        <w:rPr>
          <w:rFonts w:ascii="ITC Avant Garde" w:hAnsi="ITC Avant Garde"/>
          <w:bCs/>
        </w:rPr>
        <w:lastRenderedPageBreak/>
        <w:t xml:space="preserve">Prórroga fue presentada el </w:t>
      </w:r>
      <w:r w:rsidR="007B3FEC" w:rsidRPr="007B3FEC">
        <w:rPr>
          <w:rFonts w:ascii="ITC Avant Garde" w:hAnsi="ITC Avant Garde"/>
          <w:bCs/>
          <w:color w:val="000000"/>
          <w:lang w:eastAsia="es-MX"/>
        </w:rPr>
        <w:t>8 de abril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A4435D" w:rsidRDefault="00A4435D" w:rsidP="00A40397">
      <w:pPr>
        <w:autoSpaceDE w:val="0"/>
        <w:autoSpaceDN w:val="0"/>
        <w:adjustRightInd w:val="0"/>
        <w:spacing w:after="0"/>
        <w:jc w:val="both"/>
        <w:rPr>
          <w:rFonts w:ascii="ITC Avant Garde" w:hAnsi="ITC Avant Garde"/>
          <w:bCs/>
        </w:rPr>
      </w:pPr>
    </w:p>
    <w:p w:rsidR="00B52FBE" w:rsidRDefault="00B52FBE" w:rsidP="00A40397">
      <w:pPr>
        <w:autoSpaceDE w:val="0"/>
        <w:autoSpaceDN w:val="0"/>
        <w:adjustRightInd w:val="0"/>
        <w:spacing w:after="0"/>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proofErr w:type="spellStart"/>
      <w:r w:rsidR="007B3FEC">
        <w:rPr>
          <w:rFonts w:ascii="ITC Avant Garde" w:hAnsi="ITC Avant Garde"/>
          <w:bCs/>
        </w:rPr>
        <w:t>Hipercable</w:t>
      </w:r>
      <w:proofErr w:type="spellEnd"/>
      <w:r w:rsidR="007B3FEC">
        <w:rPr>
          <w:rFonts w:ascii="ITC Avant Garde" w:hAnsi="ITC Avant Garde"/>
          <w:bCs/>
        </w:rPr>
        <w:t xml:space="preserve"> de Monclova</w:t>
      </w:r>
      <w:r w:rsidR="00CD42AD">
        <w:rPr>
          <w:rFonts w:ascii="ITC Avant Garde" w:hAnsi="ITC Avant Garde"/>
          <w:bCs/>
        </w:rPr>
        <w:t>,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w:t>
      </w:r>
      <w:r w:rsidR="00727078">
        <w:rPr>
          <w:rFonts w:ascii="ITC Avant Garde" w:hAnsi="ITC Avant Garde"/>
          <w:bCs/>
        </w:rPr>
        <w:t>amente</w:t>
      </w:r>
      <w:r w:rsidRPr="00B52FBE">
        <w:rPr>
          <w:rFonts w:ascii="ITC Avant Garde" w:hAnsi="ITC Avant Garde"/>
          <w:bCs/>
        </w:rPr>
        <w:t xml:space="preserve"> a la entrega de dicho instrumento.</w:t>
      </w:r>
    </w:p>
    <w:p w:rsidR="00D342CE" w:rsidRDefault="00D342CE" w:rsidP="00A40397">
      <w:pPr>
        <w:autoSpaceDE w:val="0"/>
        <w:autoSpaceDN w:val="0"/>
        <w:adjustRightInd w:val="0"/>
        <w:spacing w:after="0"/>
        <w:jc w:val="both"/>
        <w:rPr>
          <w:rFonts w:ascii="ITC Avant Garde" w:hAnsi="ITC Avant Garde"/>
          <w:bCs/>
        </w:rPr>
      </w:pPr>
    </w:p>
    <w:p w:rsidR="00B52FBE" w:rsidRDefault="00B52FBE" w:rsidP="00A40397">
      <w:pPr>
        <w:autoSpaceDE w:val="0"/>
        <w:autoSpaceDN w:val="0"/>
        <w:adjustRightInd w:val="0"/>
        <w:spacing w:after="0"/>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proofErr w:type="spellStart"/>
      <w:r w:rsidR="007B3FEC">
        <w:rPr>
          <w:rFonts w:ascii="ITC Avant Garde" w:hAnsi="ITC Avant Garde"/>
          <w:bCs/>
        </w:rPr>
        <w:t>Hipercable</w:t>
      </w:r>
      <w:proofErr w:type="spellEnd"/>
      <w:r w:rsidR="007B3FEC">
        <w:rPr>
          <w:rFonts w:ascii="ITC Avant Garde" w:hAnsi="ITC Avant Garde"/>
          <w:bCs/>
        </w:rPr>
        <w:t xml:space="preserve"> de Monclova</w:t>
      </w:r>
      <w:r w:rsidR="00CD42AD">
        <w:rPr>
          <w:rFonts w:ascii="ITC Avant Garde" w:hAnsi="ITC Avant Garde"/>
          <w:bCs/>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B52FBE" w:rsidRDefault="00B52FBE" w:rsidP="00A40397">
      <w:pPr>
        <w:autoSpaceDE w:val="0"/>
        <w:autoSpaceDN w:val="0"/>
        <w:adjustRightInd w:val="0"/>
        <w:spacing w:after="0"/>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proofErr w:type="spellStart"/>
      <w:r w:rsidR="007B3FEC">
        <w:rPr>
          <w:rFonts w:ascii="ITC Avant Garde" w:hAnsi="ITC Avant Garde"/>
          <w:bCs/>
        </w:rPr>
        <w:t>Hipercable</w:t>
      </w:r>
      <w:proofErr w:type="spellEnd"/>
      <w:r w:rsidR="007B3FEC">
        <w:rPr>
          <w:rFonts w:ascii="ITC Avant Garde" w:hAnsi="ITC Avant Garde"/>
          <w:bCs/>
        </w:rPr>
        <w:t xml:space="preserve"> de Monclova</w:t>
      </w:r>
      <w:r w:rsidR="00CD42AD">
        <w:rPr>
          <w:rFonts w:ascii="ITC Avant Garde" w:hAnsi="ITC Avant Garde"/>
          <w:bCs/>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A40397" w:rsidRDefault="00A40397" w:rsidP="00A40397">
      <w:pPr>
        <w:autoSpaceDE w:val="0"/>
        <w:autoSpaceDN w:val="0"/>
        <w:adjustRightInd w:val="0"/>
        <w:spacing w:after="0"/>
        <w:jc w:val="both"/>
        <w:rPr>
          <w:rFonts w:ascii="ITC Avant Garde" w:hAnsi="ITC Avant Garde"/>
          <w:bCs/>
        </w:rPr>
      </w:pPr>
    </w:p>
    <w:p w:rsidR="00EA6938" w:rsidRDefault="00594CC9" w:rsidP="00A40397">
      <w:pPr>
        <w:autoSpaceDE w:val="0"/>
        <w:autoSpaceDN w:val="0"/>
        <w:adjustRightInd w:val="0"/>
        <w:spacing w:after="0"/>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0D204F">
        <w:rPr>
          <w:rFonts w:ascii="ITC Avant Garde" w:hAnsi="ITC Avant Garde" w:cs="Tahoma"/>
          <w:bCs/>
          <w:color w:val="000000" w:themeColor="text1"/>
          <w:lang w:eastAsia="es-MX"/>
        </w:rPr>
        <w:t>046</w:t>
      </w:r>
      <w:r w:rsidR="00D110BA" w:rsidRPr="000369C1">
        <w:rPr>
          <w:rFonts w:ascii="ITC Avant Garde" w:hAnsi="ITC Avant Garde" w:cs="Tahoma"/>
          <w:bCs/>
          <w:color w:val="000000" w:themeColor="text1"/>
          <w:lang w:eastAsia="es-MX"/>
        </w:rPr>
        <w:t xml:space="preserve">/2015 de fecha </w:t>
      </w:r>
      <w:r w:rsidR="000D204F">
        <w:rPr>
          <w:rFonts w:ascii="ITC Avant Garde" w:hAnsi="ITC Avant Garde" w:cs="Tahoma"/>
          <w:bCs/>
          <w:color w:val="000000" w:themeColor="text1"/>
          <w:lang w:eastAsia="es-MX"/>
        </w:rPr>
        <w:t>16 de abril</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Pr>
          <w:rFonts w:ascii="ITC Avant Garde" w:hAnsi="ITC Avant Garde"/>
          <w:bCs/>
        </w:rPr>
        <w:t xml:space="preserve">de manera conjunta </w:t>
      </w:r>
      <w:r w:rsidR="000D204F" w:rsidRPr="00192547">
        <w:rPr>
          <w:rFonts w:ascii="ITC Avant Garde" w:hAnsi="ITC Avant Garde"/>
          <w:bCs/>
        </w:rPr>
        <w:t xml:space="preserve">respecto de diversas solicitudes de prórroga, entre las que se encontraba la solicitud que nos ocupa y que se identifica en dicha opinión con el número </w:t>
      </w:r>
      <w:r w:rsidR="007B3FEC">
        <w:rPr>
          <w:rFonts w:ascii="ITC Avant Garde" w:hAnsi="ITC Avant Garde" w:cs="Tahoma"/>
          <w:bCs/>
          <w:color w:val="000000" w:themeColor="text1"/>
          <w:lang w:eastAsia="es-MX"/>
        </w:rPr>
        <w:t>4</w:t>
      </w:r>
      <w:r w:rsidR="00D22571" w:rsidRPr="00192547">
        <w:rPr>
          <w:rFonts w:ascii="ITC Avant Garde" w:hAnsi="ITC Avant Garde"/>
          <w:bCs/>
        </w:rPr>
        <w:t>, manifestando lo siguiente</w:t>
      </w:r>
      <w:r w:rsidR="00EA6938" w:rsidRPr="00192547">
        <w:rPr>
          <w:rFonts w:ascii="ITC Avant Garde" w:hAnsi="ITC Avant Garde"/>
          <w:bCs/>
        </w:rPr>
        <w:t>:</w:t>
      </w:r>
    </w:p>
    <w:p w:rsidR="00D342CE" w:rsidRPr="00D342CE" w:rsidRDefault="00D342CE" w:rsidP="00A40397">
      <w:pPr>
        <w:autoSpaceDE w:val="0"/>
        <w:autoSpaceDN w:val="0"/>
        <w:adjustRightInd w:val="0"/>
        <w:spacing w:after="0"/>
        <w:jc w:val="both"/>
        <w:rPr>
          <w:rFonts w:ascii="ITC Avant Garde" w:hAnsi="ITC Avant Garde"/>
          <w:bCs/>
          <w:sz w:val="18"/>
          <w:szCs w:val="18"/>
        </w:rPr>
      </w:pPr>
    </w:p>
    <w:p w:rsidR="007879A4" w:rsidRPr="000063E4" w:rsidRDefault="00927E89"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w:t>
      </w:r>
      <w:r w:rsidR="007879A4" w:rsidRPr="000063E4">
        <w:rPr>
          <w:rFonts w:ascii="ITC Avant Garde" w:hAnsi="ITC Avant Garde"/>
          <w:iCs/>
          <w:color w:val="000000"/>
          <w:sz w:val="18"/>
          <w:szCs w:val="18"/>
          <w:lang w:eastAsia="es-MX"/>
        </w:rPr>
        <w:t>[…]</w:t>
      </w:r>
    </w:p>
    <w:p w:rsidR="00502D90" w:rsidRPr="000063E4" w:rsidRDefault="00502D90"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 xml:space="preserve">Como se mencionó antes, el Solicitante 4 y sus accionistas no cuentan, directa e indirectamente, con títulos de concesión adicionales al que se analiza para prestar el servicio de TV restringida en las localidades de Monclova y Ciudad Frontera, en el estado de Coahuila. Adicionalmente, se identificó la presencia de los operadores satelitales que prestan el servicio de TV restringida bajo las marcas comerciales </w:t>
      </w:r>
      <w:proofErr w:type="spellStart"/>
      <w:r w:rsidRPr="000063E4">
        <w:rPr>
          <w:rFonts w:ascii="ITC Avant Garde" w:hAnsi="ITC Avant Garde"/>
          <w:iCs/>
          <w:color w:val="000000"/>
          <w:sz w:val="18"/>
          <w:szCs w:val="18"/>
          <w:lang w:eastAsia="es-MX"/>
        </w:rPr>
        <w:t>Sky</w:t>
      </w:r>
      <w:proofErr w:type="spellEnd"/>
      <w:r w:rsidRPr="000063E4">
        <w:rPr>
          <w:rFonts w:ascii="ITC Avant Garde" w:hAnsi="ITC Avant Garde"/>
          <w:iCs/>
          <w:color w:val="000000"/>
          <w:sz w:val="18"/>
          <w:szCs w:val="18"/>
          <w:lang w:eastAsia="es-MX"/>
        </w:rPr>
        <w:t xml:space="preserve"> y </w:t>
      </w:r>
      <w:proofErr w:type="spellStart"/>
      <w:r w:rsidRPr="000063E4">
        <w:rPr>
          <w:rFonts w:ascii="ITC Avant Garde" w:hAnsi="ITC Avant Garde"/>
          <w:iCs/>
          <w:color w:val="000000"/>
          <w:sz w:val="18"/>
          <w:szCs w:val="18"/>
          <w:lang w:eastAsia="es-MX"/>
        </w:rPr>
        <w:t>Dish</w:t>
      </w:r>
      <w:proofErr w:type="spellEnd"/>
      <w:r w:rsidRPr="000063E4">
        <w:rPr>
          <w:rFonts w:ascii="ITC Avant Garde" w:hAnsi="ITC Avant Garde"/>
          <w:iCs/>
          <w:color w:val="000000"/>
          <w:sz w:val="18"/>
          <w:szCs w:val="18"/>
          <w:lang w:eastAsia="es-MX"/>
        </w:rPr>
        <w:t>, así como de las empresas Señal Interactiva, S.A de C.V., Televisión de Monclova, S.A., Sistema TV Digital, S.A. de C.V., VDT Comunicaci</w:t>
      </w:r>
      <w:r w:rsidR="00786F8D" w:rsidRPr="000063E4">
        <w:rPr>
          <w:rFonts w:ascii="ITC Avant Garde" w:hAnsi="ITC Avant Garde"/>
          <w:iCs/>
          <w:color w:val="000000"/>
          <w:sz w:val="18"/>
          <w:szCs w:val="18"/>
          <w:lang w:eastAsia="es-MX"/>
        </w:rPr>
        <w:t>ones, S.A</w:t>
      </w:r>
      <w:r w:rsidRPr="000063E4">
        <w:rPr>
          <w:rFonts w:ascii="ITC Avant Garde" w:hAnsi="ITC Avant Garde"/>
          <w:iCs/>
          <w:color w:val="000000"/>
          <w:sz w:val="18"/>
          <w:szCs w:val="18"/>
          <w:lang w:eastAsia="es-MX"/>
        </w:rPr>
        <w:t xml:space="preserve">. de C.V. y </w:t>
      </w:r>
      <w:proofErr w:type="spellStart"/>
      <w:r w:rsidRPr="000063E4">
        <w:rPr>
          <w:rFonts w:ascii="ITC Avant Garde" w:hAnsi="ITC Avant Garde"/>
          <w:iCs/>
          <w:color w:val="000000"/>
          <w:sz w:val="18"/>
          <w:szCs w:val="18"/>
          <w:lang w:eastAsia="es-MX"/>
        </w:rPr>
        <w:t>Econo</w:t>
      </w:r>
      <w:proofErr w:type="spellEnd"/>
      <w:r w:rsidRPr="000063E4">
        <w:rPr>
          <w:rFonts w:ascii="ITC Avant Garde" w:hAnsi="ITC Avant Garde"/>
          <w:iCs/>
          <w:color w:val="000000"/>
          <w:sz w:val="18"/>
          <w:szCs w:val="18"/>
          <w:lang w:eastAsia="es-MX"/>
        </w:rPr>
        <w:t xml:space="preserve"> Cable, S.A. de C.V., que prestan el servicio de TV restringida a través de las tecnologías de cable o MMDS. No se identifica que el Solicitante 4 o sus accionistas pertenezcan a los grupos de interés económico a los que pertenecen los </w:t>
      </w:r>
      <w:r w:rsidRPr="000063E4">
        <w:rPr>
          <w:rFonts w:ascii="ITC Avant Garde" w:hAnsi="ITC Avant Garde"/>
          <w:iCs/>
          <w:color w:val="000000"/>
          <w:sz w:val="18"/>
          <w:szCs w:val="18"/>
          <w:lang w:eastAsia="es-MX"/>
        </w:rPr>
        <w:lastRenderedPageBreak/>
        <w:t>operadores satelitales o lo</w:t>
      </w:r>
      <w:r w:rsidR="002C4FD8" w:rsidRPr="000063E4">
        <w:rPr>
          <w:rFonts w:ascii="ITC Avant Garde" w:hAnsi="ITC Avant Garde"/>
          <w:iCs/>
          <w:color w:val="000000"/>
          <w:sz w:val="18"/>
          <w:szCs w:val="18"/>
          <w:lang w:eastAsia="es-MX"/>
        </w:rPr>
        <w:t>s</w:t>
      </w:r>
      <w:r w:rsidRPr="000063E4">
        <w:rPr>
          <w:rFonts w:ascii="ITC Avant Garde" w:hAnsi="ITC Avant Garde"/>
          <w:iCs/>
          <w:color w:val="000000"/>
          <w:sz w:val="18"/>
          <w:szCs w:val="18"/>
          <w:lang w:eastAsia="es-MX"/>
        </w:rPr>
        <w:t xml:space="preserve"> que operan vía cable y MMDS que tienen presencia en las localidades involucradas en la Solicitud de Prórroga</w:t>
      </w:r>
      <w:r w:rsidR="00861C89" w:rsidRPr="000063E4">
        <w:rPr>
          <w:rFonts w:ascii="ITC Avant Garde" w:hAnsi="ITC Avant Garde"/>
          <w:iCs/>
          <w:color w:val="000000"/>
          <w:sz w:val="18"/>
          <w:szCs w:val="18"/>
          <w:lang w:eastAsia="es-MX"/>
        </w:rPr>
        <w:t>.</w:t>
      </w:r>
    </w:p>
    <w:p w:rsidR="002510B4" w:rsidRPr="000063E4" w:rsidRDefault="00502D90"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 xml:space="preserve">Se considera que la existencia de un mayor número de competidores en el servicio de TV restringida en la localidad involucrada en la Solicitud de Prórroga, incluyendo los </w:t>
      </w:r>
      <w:r w:rsidR="002510B4" w:rsidRPr="000063E4">
        <w:rPr>
          <w:rFonts w:ascii="ITC Avant Garde" w:hAnsi="ITC Avant Garde"/>
          <w:iCs/>
          <w:color w:val="000000"/>
          <w:sz w:val="18"/>
          <w:szCs w:val="18"/>
          <w:lang w:eastAsia="es-MX"/>
        </w:rPr>
        <w:t>proveedores del servicio a través de tecnología DTH, tiene efectos favorables sobre el proceso de competencia.</w:t>
      </w:r>
    </w:p>
    <w:p w:rsidR="002510B4" w:rsidRPr="000063E4" w:rsidRDefault="002510B4"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De otorgarse las Prórroga Solicitada, se prevén beneficios a la competencia provenientes de la existencia de una opción adicional a los operadores satelitales, por cable y vía MMDS para quienes deseen contratar el servicio en las localidades de Monclova y Ciudad Frontera</w:t>
      </w:r>
      <w:r w:rsidR="007879A4" w:rsidRPr="000063E4">
        <w:rPr>
          <w:rFonts w:ascii="ITC Avant Garde" w:hAnsi="ITC Avant Garde"/>
          <w:iCs/>
          <w:color w:val="000000"/>
          <w:sz w:val="18"/>
          <w:szCs w:val="18"/>
          <w:lang w:eastAsia="es-MX"/>
        </w:rPr>
        <w:t>,</w:t>
      </w:r>
      <w:r w:rsidRPr="000063E4">
        <w:rPr>
          <w:rFonts w:ascii="ITC Avant Garde" w:hAnsi="ITC Avant Garde"/>
          <w:iCs/>
          <w:color w:val="000000"/>
          <w:sz w:val="18"/>
          <w:szCs w:val="18"/>
          <w:lang w:eastAsia="es-MX"/>
        </w:rPr>
        <w:t xml:space="preserve"> Coahuila.</w:t>
      </w:r>
    </w:p>
    <w:p w:rsidR="00931B44" w:rsidRPr="000063E4" w:rsidRDefault="002510B4" w:rsidP="00A40397">
      <w:pPr>
        <w:spacing w:after="0"/>
        <w:ind w:left="1429" w:right="618"/>
        <w:jc w:val="both"/>
        <w:rPr>
          <w:rFonts w:ascii="ITC Avant Garde" w:hAnsi="ITC Avant Garde"/>
          <w:iCs/>
          <w:color w:val="000000"/>
          <w:sz w:val="18"/>
          <w:szCs w:val="18"/>
          <w:lang w:eastAsia="es-MX"/>
        </w:rPr>
      </w:pPr>
      <w:r w:rsidRPr="000063E4">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 Tampoco se identifican elementos que permitan concluir que exista una alternativa a la autorización de la prórroga correspondiente al Solicitante 4 que pudiera mejorar las condiciones de competencia económica en los mercados.</w:t>
      </w:r>
      <w:r w:rsidR="00927E89" w:rsidRPr="000063E4">
        <w:rPr>
          <w:rFonts w:ascii="ITC Avant Garde" w:hAnsi="ITC Avant Garde"/>
          <w:iCs/>
          <w:color w:val="000000"/>
          <w:sz w:val="18"/>
          <w:szCs w:val="18"/>
          <w:lang w:eastAsia="es-MX"/>
        </w:rPr>
        <w:t>”</w:t>
      </w:r>
      <w:r w:rsidR="00861C89" w:rsidRPr="000063E4">
        <w:rPr>
          <w:rFonts w:ascii="ITC Avant Garde" w:hAnsi="ITC Avant Garde"/>
          <w:iCs/>
          <w:color w:val="000000"/>
          <w:sz w:val="18"/>
          <w:szCs w:val="18"/>
          <w:lang w:eastAsia="es-MX"/>
        </w:rPr>
        <w:t>(Sic</w:t>
      </w:r>
      <w:r w:rsidR="007B3FEC" w:rsidRPr="000063E4">
        <w:rPr>
          <w:rFonts w:ascii="ITC Avant Garde" w:hAnsi="ITC Avant Garde"/>
          <w:iCs/>
          <w:color w:val="000000"/>
          <w:sz w:val="18"/>
          <w:szCs w:val="18"/>
          <w:lang w:eastAsia="es-MX"/>
        </w:rPr>
        <w:t>.</w:t>
      </w:r>
      <w:r w:rsidR="00861C89" w:rsidRPr="000063E4">
        <w:rPr>
          <w:rFonts w:ascii="ITC Avant Garde" w:hAnsi="ITC Avant Garde"/>
          <w:iCs/>
          <w:color w:val="000000"/>
          <w:sz w:val="18"/>
          <w:szCs w:val="18"/>
          <w:lang w:eastAsia="es-MX"/>
        </w:rPr>
        <w:t>)</w:t>
      </w:r>
    </w:p>
    <w:p w:rsidR="00C74103" w:rsidRPr="008508A0" w:rsidRDefault="00C74103" w:rsidP="00A40397">
      <w:pPr>
        <w:spacing w:after="0"/>
        <w:ind w:left="1429" w:right="618"/>
        <w:jc w:val="both"/>
        <w:rPr>
          <w:rFonts w:ascii="ITC Avant Garde" w:hAnsi="ITC Avant Garde"/>
          <w:i/>
          <w:iCs/>
          <w:color w:val="000000"/>
          <w:sz w:val="20"/>
          <w:szCs w:val="20"/>
          <w:lang w:eastAsia="es-MX"/>
        </w:rPr>
      </w:pPr>
    </w:p>
    <w:p w:rsidR="00E650E4" w:rsidRDefault="00E650E4" w:rsidP="00A40397">
      <w:pPr>
        <w:autoSpaceDE w:val="0"/>
        <w:autoSpaceDN w:val="0"/>
        <w:adjustRightInd w:val="0"/>
        <w:spacing w:after="0"/>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w:t>
      </w:r>
      <w:r w:rsidR="00786F8D">
        <w:rPr>
          <w:rFonts w:ascii="ITC Avant Garde" w:hAnsi="ITC Avant Garde"/>
          <w:bCs/>
        </w:rPr>
        <w:t>197</w:t>
      </w:r>
      <w:r w:rsidRPr="00D110BA">
        <w:rPr>
          <w:rFonts w:ascii="ITC Avant Garde" w:hAnsi="ITC Avant Garde"/>
          <w:bCs/>
        </w:rPr>
        <w:t>/201</w:t>
      </w:r>
      <w:r w:rsidR="00786F8D">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786F8D">
        <w:rPr>
          <w:rFonts w:ascii="ITC Avant Garde" w:hAnsi="ITC Avant Garde"/>
          <w:bCs/>
        </w:rPr>
        <w:t>27</w:t>
      </w:r>
      <w:r w:rsidRPr="00D110BA">
        <w:rPr>
          <w:rFonts w:ascii="ITC Avant Garde" w:hAnsi="ITC Avant Garde"/>
          <w:bCs/>
        </w:rPr>
        <w:t xml:space="preserve"> de </w:t>
      </w:r>
      <w:r w:rsidR="00786F8D">
        <w:rPr>
          <w:rFonts w:ascii="ITC Avant Garde" w:hAnsi="ITC Avant Garde"/>
          <w:bCs/>
        </w:rPr>
        <w:t>mayo</w:t>
      </w:r>
      <w:r w:rsidRPr="00D110BA">
        <w:rPr>
          <w:rFonts w:ascii="ITC Avant Garde" w:hAnsi="ITC Avant Garde"/>
          <w:bCs/>
        </w:rPr>
        <w:t xml:space="preserve"> de 201</w:t>
      </w:r>
      <w:r w:rsidR="00786F8D">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2.1.-</w:t>
      </w:r>
      <w:r w:rsidR="00786F8D">
        <w:rPr>
          <w:rFonts w:ascii="ITC Avant Garde" w:hAnsi="ITC Avant Garde"/>
          <w:bCs/>
        </w:rPr>
        <w:t>0598</w:t>
      </w:r>
      <w:r w:rsidRPr="00D110BA">
        <w:rPr>
          <w:rFonts w:ascii="ITC Avant Garde" w:hAnsi="ITC Avant Garde"/>
          <w:bCs/>
        </w:rPr>
        <w:t xml:space="preserve"> emitido por la Dirección General de Política de Telecomunicaciones y de Radiodifusión adscrita a la Secretaría, notificó el oficio 1.-</w:t>
      </w:r>
      <w:r w:rsidR="00786F8D">
        <w:rPr>
          <w:rFonts w:ascii="ITC Avant Garde" w:hAnsi="ITC Avant Garde"/>
          <w:bCs/>
        </w:rPr>
        <w:t>146</w:t>
      </w:r>
      <w:r w:rsidRPr="00D110BA">
        <w:rPr>
          <w:rFonts w:ascii="ITC Avant Garde" w:hAnsi="ITC Avant Garde"/>
          <w:bCs/>
        </w:rPr>
        <w:t xml:space="preserve"> recibido en este Instituto el </w:t>
      </w:r>
      <w:r w:rsidR="00786F8D">
        <w:rPr>
          <w:rFonts w:ascii="ITC Avant Garde" w:hAnsi="ITC Avant Garde"/>
          <w:bCs/>
        </w:rPr>
        <w:t>26</w:t>
      </w:r>
      <w:r w:rsidR="003617CD">
        <w:rPr>
          <w:rFonts w:ascii="ITC Avant Garde" w:hAnsi="ITC Avant Garde"/>
          <w:bCs/>
        </w:rPr>
        <w:t xml:space="preserve"> de </w:t>
      </w:r>
      <w:r w:rsidR="00786F8D">
        <w:rPr>
          <w:rFonts w:ascii="ITC Avant Garde" w:hAnsi="ITC Avant Garde"/>
          <w:bCs/>
        </w:rPr>
        <w:t>junio</w:t>
      </w:r>
      <w:r w:rsidRPr="00D110BA">
        <w:rPr>
          <w:rFonts w:ascii="ITC Avant Garde" w:hAnsi="ITC Avant Garde"/>
          <w:bCs/>
        </w:rPr>
        <w:t xml:space="preserve"> de 201</w:t>
      </w:r>
      <w:r w:rsidR="00DB308B">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8508A0" w:rsidRDefault="008508A0" w:rsidP="00A40397">
      <w:pPr>
        <w:autoSpaceDE w:val="0"/>
        <w:autoSpaceDN w:val="0"/>
        <w:adjustRightInd w:val="0"/>
        <w:spacing w:after="0"/>
        <w:jc w:val="both"/>
        <w:rPr>
          <w:rFonts w:ascii="ITC Avant Garde" w:hAnsi="ITC Avant Garde"/>
          <w:bCs/>
        </w:rPr>
      </w:pPr>
    </w:p>
    <w:p w:rsidR="00A57196" w:rsidRDefault="00A57196" w:rsidP="00A40397">
      <w:pPr>
        <w:autoSpaceDE w:val="0"/>
        <w:autoSpaceDN w:val="0"/>
        <w:adjustRightInd w:val="0"/>
        <w:spacing w:after="0"/>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Default="00280C98" w:rsidP="00A40397">
      <w:pPr>
        <w:autoSpaceDE w:val="0"/>
        <w:autoSpaceDN w:val="0"/>
        <w:adjustRightInd w:val="0"/>
        <w:spacing w:after="0"/>
        <w:jc w:val="both"/>
        <w:rPr>
          <w:rFonts w:ascii="ITC Avant Garde" w:hAnsi="ITC Avant Garde"/>
          <w:bCs/>
          <w:color w:val="000000"/>
          <w:lang w:eastAsia="es-MX"/>
        </w:rPr>
      </w:pPr>
    </w:p>
    <w:p w:rsidR="00280C98" w:rsidRDefault="00280C98" w:rsidP="00A40397">
      <w:pPr>
        <w:spacing w:after="0"/>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D342CE" w:rsidRPr="009466D2" w:rsidRDefault="00D342CE" w:rsidP="00A40397">
      <w:pPr>
        <w:spacing w:after="0"/>
        <w:jc w:val="both"/>
        <w:rPr>
          <w:rFonts w:ascii="ITC Avant Garde" w:hAnsi="ITC Avant Garde"/>
        </w:rPr>
      </w:pPr>
    </w:p>
    <w:p w:rsidR="00EA1913" w:rsidRDefault="00280C98" w:rsidP="00A40397">
      <w:pPr>
        <w:spacing w:after="0"/>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w:t>
      </w:r>
      <w:r w:rsidR="00EA1913" w:rsidRPr="00061C94">
        <w:rPr>
          <w:rFonts w:ascii="ITC Avant Garde" w:eastAsia="Times New Roman" w:hAnsi="ITC Avant Garde"/>
          <w:color w:val="000000"/>
          <w:lang w:eastAsia="es-MX"/>
        </w:rPr>
        <w:lastRenderedPageBreak/>
        <w:t>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D342CE" w:rsidRPr="00061C94" w:rsidRDefault="00D342CE" w:rsidP="00A40397">
      <w:pPr>
        <w:spacing w:after="0"/>
        <w:jc w:val="both"/>
        <w:rPr>
          <w:rFonts w:ascii="ITC Avant Garde" w:eastAsia="Times New Roman" w:hAnsi="ITC Avant Garde"/>
          <w:color w:val="000000"/>
          <w:lang w:eastAsia="es-MX"/>
        </w:rPr>
      </w:pPr>
    </w:p>
    <w:p w:rsidR="00EA1913" w:rsidRPr="00061C94" w:rsidRDefault="00EA1913" w:rsidP="00A40397">
      <w:pPr>
        <w:spacing w:after="0"/>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EA1913" w:rsidRPr="00061C94" w:rsidRDefault="00EA1913" w:rsidP="00A40397">
      <w:pPr>
        <w:spacing w:after="0"/>
        <w:jc w:val="both"/>
        <w:rPr>
          <w:rFonts w:ascii="ITC Avant Garde" w:eastAsia="Times New Roman" w:hAnsi="ITC Avant Garde"/>
          <w:color w:val="000000"/>
          <w:lang w:eastAsia="es-MX"/>
        </w:rPr>
      </w:pPr>
    </w:p>
    <w:p w:rsidR="00EA1913" w:rsidRPr="00061C94" w:rsidRDefault="00EA1913" w:rsidP="00A40397">
      <w:pPr>
        <w:spacing w:after="0"/>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EA1913" w:rsidRPr="00061C94" w:rsidRDefault="00EA1913" w:rsidP="00A40397">
      <w:pPr>
        <w:spacing w:after="0"/>
        <w:jc w:val="both"/>
        <w:rPr>
          <w:rFonts w:ascii="ITC Avant Garde" w:eastAsia="Times New Roman" w:hAnsi="ITC Avant Garde"/>
          <w:color w:val="000000"/>
          <w:lang w:eastAsia="es-MX"/>
        </w:rPr>
      </w:pPr>
    </w:p>
    <w:p w:rsidR="00EA1913" w:rsidRPr="00061C94" w:rsidRDefault="00EA1913" w:rsidP="00A40397">
      <w:pPr>
        <w:spacing w:after="0"/>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EA1913" w:rsidRDefault="00EA1913" w:rsidP="00A40397">
      <w:pPr>
        <w:autoSpaceDE w:val="0"/>
        <w:autoSpaceDN w:val="0"/>
        <w:adjustRightInd w:val="0"/>
        <w:spacing w:after="0"/>
        <w:jc w:val="both"/>
        <w:rPr>
          <w:rFonts w:ascii="ITC Avant Garde" w:hAnsi="ITC Avant Garde"/>
          <w:bCs/>
          <w:color w:val="000000"/>
          <w:lang w:eastAsia="es-MX"/>
        </w:rPr>
      </w:pPr>
    </w:p>
    <w:p w:rsidR="00FD1371" w:rsidRDefault="001768CC" w:rsidP="00A40397">
      <w:pPr>
        <w:autoSpaceDE w:val="0"/>
        <w:autoSpaceDN w:val="0"/>
        <w:adjustRightInd w:val="0"/>
        <w:spacing w:after="0"/>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 xml:space="preserve">n I, 66, 67 fracción I, 68 y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 xml:space="preserve">Decreto por el que se expiden la Ley </w:t>
      </w:r>
      <w:r w:rsidRPr="000301DE">
        <w:rPr>
          <w:rFonts w:ascii="ITC Avant Garde" w:hAnsi="ITC Avant Garde"/>
          <w:bCs/>
          <w:i/>
        </w:rPr>
        <w:lastRenderedPageBreak/>
        <w:t>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XXXVII</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A40397" w:rsidRDefault="00A40397" w:rsidP="00A40397">
      <w:pPr>
        <w:autoSpaceDE w:val="0"/>
        <w:autoSpaceDN w:val="0"/>
        <w:adjustRightInd w:val="0"/>
        <w:spacing w:after="0"/>
        <w:jc w:val="both"/>
        <w:rPr>
          <w:rFonts w:ascii="ITC Avant Garde" w:hAnsi="ITC Avant Garde"/>
          <w:bCs/>
        </w:rPr>
      </w:pPr>
    </w:p>
    <w:p w:rsidR="00D247B5" w:rsidRPr="000063E4" w:rsidRDefault="00D247B5" w:rsidP="000063E4">
      <w:pPr>
        <w:pStyle w:val="Ttulo2"/>
        <w:jc w:val="center"/>
        <w:rPr>
          <w:rFonts w:ascii="ITC Avant Garde" w:hAnsi="ITC Avant Garde"/>
          <w:b/>
          <w:color w:val="000000" w:themeColor="text1"/>
          <w:sz w:val="22"/>
          <w:szCs w:val="22"/>
        </w:rPr>
      </w:pPr>
      <w:r w:rsidRPr="000063E4">
        <w:rPr>
          <w:rFonts w:ascii="ITC Avant Garde" w:hAnsi="ITC Avant Garde"/>
          <w:b/>
          <w:color w:val="000000" w:themeColor="text1"/>
          <w:sz w:val="22"/>
          <w:szCs w:val="22"/>
        </w:rPr>
        <w:t>RESOLUTIVOS</w:t>
      </w:r>
    </w:p>
    <w:p w:rsidR="005D635A" w:rsidRDefault="00D247B5" w:rsidP="000063E4">
      <w:pPr>
        <w:autoSpaceDE w:val="0"/>
        <w:autoSpaceDN w:val="0"/>
        <w:adjustRightInd w:val="0"/>
        <w:spacing w:before="240" w:after="0"/>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proofErr w:type="spellStart"/>
      <w:r w:rsidR="00786F8D">
        <w:rPr>
          <w:rFonts w:ascii="ITC Avant Garde" w:hAnsi="ITC Avant Garde"/>
          <w:bCs/>
          <w:color w:val="000000"/>
          <w:lang w:eastAsia="es-MX"/>
        </w:rPr>
        <w:t>Hipercable</w:t>
      </w:r>
      <w:proofErr w:type="spellEnd"/>
      <w:r w:rsidR="00786F8D">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786F8D">
        <w:rPr>
          <w:rFonts w:ascii="ITC Avant Garde" w:hAnsi="ITC Avant Garde"/>
          <w:bCs/>
          <w:color w:val="000000"/>
          <w:lang w:eastAsia="es-MX"/>
        </w:rPr>
        <w:t>20</w:t>
      </w:r>
      <w:r w:rsidR="003617CD" w:rsidRPr="00157041">
        <w:rPr>
          <w:rFonts w:ascii="ITC Avant Garde" w:hAnsi="ITC Avant Garde"/>
          <w:bCs/>
          <w:color w:val="000000"/>
          <w:lang w:eastAsia="es-MX"/>
        </w:rPr>
        <w:t xml:space="preserve"> de </w:t>
      </w:r>
      <w:r w:rsidR="003617CD">
        <w:rPr>
          <w:rFonts w:ascii="ITC Avant Garde" w:hAnsi="ITC Avant Garde"/>
          <w:bCs/>
          <w:color w:val="000000"/>
          <w:lang w:eastAsia="es-MX"/>
        </w:rPr>
        <w:t>abril</w:t>
      </w:r>
      <w:r w:rsidR="003617CD" w:rsidRPr="00157041">
        <w:rPr>
          <w:rFonts w:ascii="ITC Avant Garde" w:hAnsi="ITC Avant Garde"/>
          <w:bCs/>
          <w:color w:val="000000"/>
          <w:lang w:eastAsia="es-MX"/>
        </w:rPr>
        <w:t xml:space="preserve"> de 200</w:t>
      </w:r>
      <w:r w:rsidR="003617CD">
        <w:rPr>
          <w:rFonts w:ascii="ITC Avant Garde" w:hAnsi="ITC Avant Garde"/>
          <w:bCs/>
          <w:color w:val="000000"/>
          <w:lang w:eastAsia="es-MX"/>
        </w:rPr>
        <w:t>6</w:t>
      </w:r>
      <w:r w:rsidR="005D635A">
        <w:rPr>
          <w:rFonts w:ascii="ITC Avant Garde" w:hAnsi="ITC Avant Garde"/>
          <w:bCs/>
          <w:lang w:val="es-ES_tradnl"/>
        </w:rPr>
        <w:t>.</w:t>
      </w:r>
    </w:p>
    <w:p w:rsidR="00D247B5" w:rsidRDefault="005D635A" w:rsidP="000063E4">
      <w:pPr>
        <w:autoSpaceDE w:val="0"/>
        <w:autoSpaceDN w:val="0"/>
        <w:adjustRightInd w:val="0"/>
        <w:spacing w:before="240" w:after="0"/>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proofErr w:type="spellStart"/>
      <w:r w:rsidR="00786F8D" w:rsidRPr="00786F8D">
        <w:rPr>
          <w:rFonts w:ascii="ITC Avant Garde" w:hAnsi="ITC Avant Garde"/>
          <w:bCs/>
          <w:color w:val="000000"/>
          <w:lang w:eastAsia="es-MX"/>
        </w:rPr>
        <w:t>Hipercable</w:t>
      </w:r>
      <w:proofErr w:type="spellEnd"/>
      <w:r w:rsidR="00786F8D" w:rsidRPr="00786F8D">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786F8D">
        <w:rPr>
          <w:rFonts w:ascii="ITC Avant Garde" w:hAnsi="ITC Avant Garde"/>
          <w:bCs/>
        </w:rPr>
        <w:t>21</w:t>
      </w:r>
      <w:r w:rsidR="00D110BA" w:rsidRPr="00530215">
        <w:rPr>
          <w:rFonts w:ascii="ITC Avant Garde" w:hAnsi="ITC Avant Garde"/>
          <w:bCs/>
        </w:rPr>
        <w:t xml:space="preserve"> de </w:t>
      </w:r>
      <w:r w:rsidR="003617CD">
        <w:rPr>
          <w:rFonts w:ascii="ITC Avant Garde" w:hAnsi="ITC Avant Garde"/>
          <w:bCs/>
        </w:rPr>
        <w:t>abril</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0063E4">
      <w:pPr>
        <w:autoSpaceDE w:val="0"/>
        <w:autoSpaceDN w:val="0"/>
        <w:adjustRightInd w:val="0"/>
        <w:spacing w:before="240" w:after="0"/>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proofErr w:type="spellStart"/>
      <w:r w:rsidR="00786F8D">
        <w:rPr>
          <w:rFonts w:ascii="ITC Avant Garde" w:hAnsi="ITC Avant Garde"/>
          <w:bCs/>
          <w:color w:val="000000"/>
          <w:lang w:eastAsia="es-MX"/>
        </w:rPr>
        <w:t>Hipercable</w:t>
      </w:r>
      <w:proofErr w:type="spellEnd"/>
      <w:r w:rsidR="00786F8D">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0063E4">
      <w:pPr>
        <w:autoSpaceDE w:val="0"/>
        <w:autoSpaceDN w:val="0"/>
        <w:adjustRightInd w:val="0"/>
        <w:spacing w:before="240" w:after="0"/>
        <w:jc w:val="both"/>
        <w:rPr>
          <w:rFonts w:ascii="ITC Avant Garde" w:hAnsi="ITC Avant Garde"/>
          <w:bCs/>
          <w:lang w:val="es-ES_tradnl"/>
        </w:rPr>
      </w:pPr>
      <w:r>
        <w:rPr>
          <w:rFonts w:ascii="ITC Avant Garde" w:hAnsi="ITC Avant Garde"/>
          <w:bCs/>
          <w:lang w:val="es-ES_tradnl"/>
        </w:rPr>
        <w:t xml:space="preserve">A fin de que el Instituto Federal de Telecomunicaciones </w:t>
      </w:r>
      <w:bookmarkStart w:id="0" w:name="_GoBack"/>
      <w:bookmarkEnd w:id="0"/>
      <w:r>
        <w:rPr>
          <w:rFonts w:ascii="ITC Avant Garde" w:hAnsi="ITC Avant Garde"/>
          <w:bCs/>
          <w:lang w:val="es-ES_tradnl"/>
        </w:rPr>
        <w:t xml:space="preserve">expida el título de concesión señalado en el presente Resolutivo, </w:t>
      </w:r>
      <w:proofErr w:type="spellStart"/>
      <w:r w:rsidR="00786F8D">
        <w:rPr>
          <w:rFonts w:ascii="ITC Avant Garde" w:hAnsi="ITC Avant Garde"/>
          <w:bCs/>
          <w:color w:val="000000"/>
          <w:lang w:eastAsia="es-MX"/>
        </w:rPr>
        <w:t>Hipercable</w:t>
      </w:r>
      <w:proofErr w:type="spellEnd"/>
      <w:r w:rsidR="00786F8D">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Default="00D247B5" w:rsidP="000063E4">
      <w:pPr>
        <w:autoSpaceDE w:val="0"/>
        <w:autoSpaceDN w:val="0"/>
        <w:adjustRightInd w:val="0"/>
        <w:spacing w:before="240" w:after="0"/>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proofErr w:type="spellStart"/>
      <w:r w:rsidR="001768CC">
        <w:rPr>
          <w:rFonts w:ascii="ITC Avant Garde" w:hAnsi="ITC Avant Garde"/>
          <w:bCs/>
          <w:color w:val="000000"/>
          <w:lang w:eastAsia="es-MX"/>
        </w:rPr>
        <w:t>Hipercable</w:t>
      </w:r>
      <w:proofErr w:type="spellEnd"/>
      <w:r w:rsidR="001768CC">
        <w:rPr>
          <w:rFonts w:ascii="ITC Avant Garde" w:hAnsi="ITC Avant Garde"/>
          <w:bCs/>
          <w:color w:val="000000"/>
          <w:lang w:eastAsia="es-MX"/>
        </w:rPr>
        <w:t xml:space="preserve"> de Monclova, S.A. de C.V.</w:t>
      </w:r>
      <w:r w:rsidRPr="003F3844">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0063E4">
      <w:pPr>
        <w:autoSpaceDE w:val="0"/>
        <w:autoSpaceDN w:val="0"/>
        <w:adjustRightInd w:val="0"/>
        <w:spacing w:before="240" w:after="0"/>
        <w:jc w:val="both"/>
        <w:rPr>
          <w:rFonts w:ascii="ITC Avant Garde" w:hAnsi="ITC Avant Garde"/>
          <w:bCs/>
          <w:lang w:val="es-ES_tradnl"/>
        </w:rPr>
      </w:pPr>
      <w:r w:rsidRPr="003F3844">
        <w:rPr>
          <w:rFonts w:ascii="ITC Avant Garde" w:hAnsi="ITC Avant Garde"/>
          <w:bCs/>
          <w:lang w:val="es-ES_tradnl"/>
        </w:rPr>
        <w:lastRenderedPageBreak/>
        <w:t>En caso de que no se reciba por parte de</w:t>
      </w:r>
      <w:r w:rsidR="00530215">
        <w:rPr>
          <w:rFonts w:ascii="ITC Avant Garde" w:hAnsi="ITC Avant Garde"/>
          <w:bCs/>
          <w:lang w:val="es-ES_tradnl"/>
        </w:rPr>
        <w:t xml:space="preserve"> </w:t>
      </w:r>
      <w:proofErr w:type="spellStart"/>
      <w:r w:rsidR="00786F8D">
        <w:rPr>
          <w:rFonts w:ascii="ITC Avant Garde" w:hAnsi="ITC Avant Garde"/>
          <w:bCs/>
          <w:color w:val="000000"/>
          <w:lang w:eastAsia="es-MX"/>
        </w:rPr>
        <w:t>Hipercable</w:t>
      </w:r>
      <w:proofErr w:type="spellEnd"/>
      <w:r w:rsidR="00786F8D">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D247B5" w:rsidP="000063E4">
      <w:pPr>
        <w:spacing w:before="240" w:after="0"/>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0063E4">
      <w:pPr>
        <w:autoSpaceDE w:val="0"/>
        <w:autoSpaceDN w:val="0"/>
        <w:adjustRightInd w:val="0"/>
        <w:spacing w:before="240" w:after="0"/>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proofErr w:type="spellStart"/>
      <w:r w:rsidR="00E46091">
        <w:rPr>
          <w:rFonts w:ascii="ITC Avant Garde" w:hAnsi="ITC Avant Garde"/>
          <w:bCs/>
          <w:color w:val="000000"/>
          <w:lang w:eastAsia="es-MX"/>
        </w:rPr>
        <w:t>Hipercable</w:t>
      </w:r>
      <w:proofErr w:type="spellEnd"/>
      <w:r w:rsidR="00E46091">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D247B5" w:rsidRDefault="00A57196" w:rsidP="000063E4">
      <w:pPr>
        <w:autoSpaceDE w:val="0"/>
        <w:autoSpaceDN w:val="0"/>
        <w:adjustRightInd w:val="0"/>
        <w:spacing w:before="240" w:after="0"/>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Pr="003F3844" w:rsidRDefault="00927E89" w:rsidP="000063E4">
      <w:pPr>
        <w:autoSpaceDE w:val="0"/>
        <w:autoSpaceDN w:val="0"/>
        <w:adjustRightInd w:val="0"/>
        <w:spacing w:before="240"/>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proofErr w:type="spellStart"/>
      <w:r w:rsidR="00E46091">
        <w:rPr>
          <w:rFonts w:ascii="ITC Avant Garde" w:hAnsi="ITC Avant Garde"/>
          <w:bCs/>
          <w:color w:val="000000"/>
          <w:lang w:eastAsia="es-MX"/>
        </w:rPr>
        <w:t>Hipercable</w:t>
      </w:r>
      <w:proofErr w:type="spellEnd"/>
      <w:r w:rsidR="00E46091">
        <w:rPr>
          <w:rFonts w:ascii="ITC Avant Garde" w:hAnsi="ITC Avant Garde"/>
          <w:bCs/>
          <w:color w:val="000000"/>
          <w:lang w:eastAsia="es-MX"/>
        </w:rPr>
        <w:t xml:space="preserve"> de Monclova</w:t>
      </w:r>
      <w:r w:rsidR="0023751F">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0063E4" w:rsidRPr="000063E4" w:rsidRDefault="00940C68" w:rsidP="000063E4">
      <w:pPr>
        <w:pStyle w:val="Sinespaciado"/>
        <w:jc w:val="both"/>
        <w:rPr>
          <w:rFonts w:ascii="ITC Avant Garde" w:hAnsi="ITC Avant Garde"/>
          <w:b/>
          <w:bCs/>
          <w:color w:val="1A1A1A"/>
          <w:sz w:val="14"/>
        </w:rPr>
      </w:pPr>
      <w:r w:rsidRPr="00940C68">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P/IFT/080616/253.</w:t>
      </w:r>
    </w:p>
    <w:sectPr w:rsidR="000063E4" w:rsidRPr="000063E4" w:rsidSect="00A40397">
      <w:headerReference w:type="even" r:id="rId8"/>
      <w:footerReference w:type="default" r:id="rId9"/>
      <w:headerReference w:type="first" r:id="rId10"/>
      <w:pgSz w:w="12240" w:h="15840"/>
      <w:pgMar w:top="2127" w:right="1467" w:bottom="851"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EB" w:rsidRDefault="00DE77EB" w:rsidP="00072BC8">
      <w:pPr>
        <w:spacing w:after="0" w:line="240" w:lineRule="auto"/>
      </w:pPr>
      <w:r>
        <w:separator/>
      </w:r>
    </w:p>
  </w:endnote>
  <w:endnote w:type="continuationSeparator" w:id="0">
    <w:p w:rsidR="00DE77EB" w:rsidRDefault="00DE77E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67720"/>
      <w:docPartObj>
        <w:docPartGallery w:val="Page Numbers (Bottom of Page)"/>
        <w:docPartUnique/>
      </w:docPartObj>
    </w:sdtPr>
    <w:sdtEndPr>
      <w:rPr>
        <w:rFonts w:ascii="ITC Avant Garde" w:hAnsi="ITC Avant Garde"/>
        <w:sz w:val="20"/>
        <w:szCs w:val="20"/>
      </w:rPr>
    </w:sdtEndPr>
    <w:sdtContent>
      <w:p w:rsidR="00401381" w:rsidRPr="00401381" w:rsidRDefault="00401381">
        <w:pPr>
          <w:pStyle w:val="Piedepgina"/>
          <w:jc w:val="right"/>
          <w:rPr>
            <w:rFonts w:ascii="ITC Avant Garde" w:hAnsi="ITC Avant Garde"/>
            <w:sz w:val="20"/>
            <w:szCs w:val="20"/>
          </w:rPr>
        </w:pPr>
        <w:r w:rsidRPr="00401381">
          <w:rPr>
            <w:rFonts w:ascii="ITC Avant Garde" w:hAnsi="ITC Avant Garde"/>
            <w:sz w:val="20"/>
            <w:szCs w:val="20"/>
          </w:rPr>
          <w:fldChar w:fldCharType="begin"/>
        </w:r>
        <w:r w:rsidRPr="00401381">
          <w:rPr>
            <w:rFonts w:ascii="ITC Avant Garde" w:hAnsi="ITC Avant Garde"/>
            <w:sz w:val="20"/>
            <w:szCs w:val="20"/>
          </w:rPr>
          <w:instrText>PAGE   \* MERGEFORMAT</w:instrText>
        </w:r>
        <w:r w:rsidRPr="00401381">
          <w:rPr>
            <w:rFonts w:ascii="ITC Avant Garde" w:hAnsi="ITC Avant Garde"/>
            <w:sz w:val="20"/>
            <w:szCs w:val="20"/>
          </w:rPr>
          <w:fldChar w:fldCharType="separate"/>
        </w:r>
        <w:r w:rsidR="000063E4" w:rsidRPr="000063E4">
          <w:rPr>
            <w:rFonts w:ascii="ITC Avant Garde" w:hAnsi="ITC Avant Garde"/>
            <w:noProof/>
            <w:sz w:val="20"/>
            <w:szCs w:val="20"/>
            <w:lang w:val="es-ES"/>
          </w:rPr>
          <w:t>12</w:t>
        </w:r>
        <w:r w:rsidRPr="0040138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EB" w:rsidRDefault="00DE77EB" w:rsidP="00072BC8">
      <w:pPr>
        <w:spacing w:after="0" w:line="240" w:lineRule="auto"/>
      </w:pPr>
      <w:r>
        <w:separator/>
      </w:r>
    </w:p>
  </w:footnote>
  <w:footnote w:type="continuationSeparator" w:id="0">
    <w:p w:rsidR="00DE77EB" w:rsidRDefault="00DE77E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DE77EB">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DE77EB">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0"/>
  </w:num>
  <w:num w:numId="9">
    <w:abstractNumId w:val="4"/>
  </w:num>
  <w:num w:numId="10">
    <w:abstractNumId w:val="1"/>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63E4"/>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01381"/>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2C59"/>
    <w:rsid w:val="0074689A"/>
    <w:rsid w:val="0074779B"/>
    <w:rsid w:val="007504EE"/>
    <w:rsid w:val="00750D1B"/>
    <w:rsid w:val="007547A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670C"/>
    <w:rsid w:val="007A6F80"/>
    <w:rsid w:val="007A7CF1"/>
    <w:rsid w:val="007B28C2"/>
    <w:rsid w:val="007B3FEC"/>
    <w:rsid w:val="007B5437"/>
    <w:rsid w:val="007B67A2"/>
    <w:rsid w:val="007B7D80"/>
    <w:rsid w:val="007C1A26"/>
    <w:rsid w:val="007C23C8"/>
    <w:rsid w:val="007C255C"/>
    <w:rsid w:val="007C2752"/>
    <w:rsid w:val="007C5464"/>
    <w:rsid w:val="007E0B84"/>
    <w:rsid w:val="007E172A"/>
    <w:rsid w:val="007E3CB3"/>
    <w:rsid w:val="007E4724"/>
    <w:rsid w:val="007E5CEC"/>
    <w:rsid w:val="007F004D"/>
    <w:rsid w:val="007F0140"/>
    <w:rsid w:val="007F237A"/>
    <w:rsid w:val="007F35B4"/>
    <w:rsid w:val="007F47D5"/>
    <w:rsid w:val="007F5CF6"/>
    <w:rsid w:val="007F6849"/>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8A0"/>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07000"/>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0C6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393"/>
    <w:rsid w:val="009B068D"/>
    <w:rsid w:val="009B0DC5"/>
    <w:rsid w:val="009B3ABA"/>
    <w:rsid w:val="009B4AB1"/>
    <w:rsid w:val="009B5408"/>
    <w:rsid w:val="009C2225"/>
    <w:rsid w:val="009C2967"/>
    <w:rsid w:val="009C2D6B"/>
    <w:rsid w:val="009C4586"/>
    <w:rsid w:val="009C63A8"/>
    <w:rsid w:val="009C7C3B"/>
    <w:rsid w:val="009D2655"/>
    <w:rsid w:val="009D2F6F"/>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397"/>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342CE"/>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3006"/>
    <w:rsid w:val="00D6332B"/>
    <w:rsid w:val="00D63F5D"/>
    <w:rsid w:val="00D64817"/>
    <w:rsid w:val="00D66CF9"/>
    <w:rsid w:val="00D7420D"/>
    <w:rsid w:val="00D80DE6"/>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E77EB"/>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355E"/>
    <w:rsid w:val="00FB50E8"/>
    <w:rsid w:val="00FB625B"/>
    <w:rsid w:val="00FB6C4A"/>
    <w:rsid w:val="00FB72ED"/>
    <w:rsid w:val="00FB748A"/>
    <w:rsid w:val="00FC3298"/>
    <w:rsid w:val="00FC385D"/>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063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063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940C68"/>
  </w:style>
  <w:style w:type="paragraph" w:styleId="Sinespaciado">
    <w:name w:val="No Spacing"/>
    <w:basedOn w:val="Normal"/>
    <w:link w:val="SinespaciadoCar"/>
    <w:uiPriority w:val="1"/>
    <w:qFormat/>
    <w:rsid w:val="00940C68"/>
    <w:pPr>
      <w:spacing w:after="0" w:line="240" w:lineRule="auto"/>
    </w:pPr>
    <w:rPr>
      <w:sz w:val="20"/>
      <w:szCs w:val="20"/>
      <w:lang w:eastAsia="es-MX"/>
    </w:rPr>
  </w:style>
  <w:style w:type="character" w:customStyle="1" w:styleId="Ttulo1Car">
    <w:name w:val="Título 1 Car"/>
    <w:basedOn w:val="Fuentedeprrafopredeter"/>
    <w:link w:val="Ttulo1"/>
    <w:uiPriority w:val="9"/>
    <w:rsid w:val="000063E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063E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423183228">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4029-E736-41A1-8BF5-3524385B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4891</Words>
  <Characters>26902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2016-03-30T16:30:00Z</cp:lastPrinted>
  <dcterms:created xsi:type="dcterms:W3CDTF">2016-06-27T19:46:00Z</dcterms:created>
  <dcterms:modified xsi:type="dcterms:W3CDTF">2016-09-22T15:57:00Z</dcterms:modified>
</cp:coreProperties>
</file>