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75F09" w14:textId="77777777" w:rsidR="00822DDA" w:rsidRPr="00822DDA" w:rsidRDefault="008E7336" w:rsidP="00822DDA">
      <w:pPr>
        <w:pStyle w:val="Ttulo1"/>
        <w:spacing w:after="240"/>
        <w:rPr>
          <w:lang w:eastAsia="es-MX"/>
        </w:rPr>
      </w:pPr>
      <w:r w:rsidRPr="00822DDA">
        <w:rPr>
          <w:lang w:eastAsia="es-MX"/>
        </w:rPr>
        <w:t xml:space="preserve">RESOLUCIÓN MEDIANTE LA CUAL EL PLENO DEL INSTITUTO FEDERAL DE TELECOMUNICACIONES AUTORIZA EL </w:t>
      </w:r>
      <w:r w:rsidR="00F17F44" w:rsidRPr="00822DDA">
        <w:rPr>
          <w:lang w:eastAsia="es-MX"/>
        </w:rPr>
        <w:t xml:space="preserve">CAMBIO DE IDENTIDAD Y REGISTRA PARÁMETROS DE OPERACIÓN DE DIVERSOS CANALES DE PROGRAMACIÓN EN </w:t>
      </w:r>
      <w:r w:rsidRPr="00822DDA">
        <w:rPr>
          <w:lang w:eastAsia="es-MX"/>
        </w:rPr>
        <w:t xml:space="preserve">MULTIPROGRAMACIÓN A </w:t>
      </w:r>
      <w:r w:rsidR="004D2651" w:rsidRPr="00822DDA">
        <w:rPr>
          <w:lang w:eastAsia="es-MX"/>
        </w:rPr>
        <w:t>LA VOZ DE LINARES</w:t>
      </w:r>
      <w:r w:rsidRPr="00822DDA">
        <w:rPr>
          <w:lang w:eastAsia="es-MX"/>
        </w:rPr>
        <w:t xml:space="preserve">, </w:t>
      </w:r>
      <w:r w:rsidR="004D2651" w:rsidRPr="00822DDA">
        <w:rPr>
          <w:lang w:eastAsia="es-MX"/>
        </w:rPr>
        <w:t xml:space="preserve">S.A. </w:t>
      </w:r>
      <w:r w:rsidRPr="00822DDA">
        <w:rPr>
          <w:lang w:eastAsia="es-MX"/>
        </w:rPr>
        <w:t>A TRAVÉS DE LA FRECUENCIA DE RADIO</w:t>
      </w:r>
      <w:r w:rsidR="008058A4" w:rsidRPr="00822DDA">
        <w:rPr>
          <w:lang w:eastAsia="es-MX"/>
        </w:rPr>
        <w:t xml:space="preserve"> EN FRECUENCIA MODULADA</w:t>
      </w:r>
      <w:r w:rsidR="004D2651" w:rsidRPr="00822DDA">
        <w:rPr>
          <w:lang w:eastAsia="es-MX"/>
        </w:rPr>
        <w:t xml:space="preserve"> 103.7</w:t>
      </w:r>
      <w:r w:rsidRPr="00822DDA">
        <w:rPr>
          <w:lang w:eastAsia="es-MX"/>
        </w:rPr>
        <w:t xml:space="preserve"> MHz,</w:t>
      </w:r>
      <w:r w:rsidR="004D2651" w:rsidRPr="00822DDA">
        <w:rPr>
          <w:lang w:eastAsia="es-MX"/>
        </w:rPr>
        <w:t xml:space="preserve"> CON DISTINTIVO DE LLAMADA XHFMTU-FM DE MONTERREY EN EL ESTADO DE NUEVO LEÓN</w:t>
      </w:r>
      <w:r w:rsidRPr="00822DDA">
        <w:rPr>
          <w:lang w:eastAsia="es-MX"/>
        </w:rPr>
        <w:t>.</w:t>
      </w:r>
    </w:p>
    <w:p w14:paraId="41EEBF63" w14:textId="77777777" w:rsidR="00822DDA" w:rsidRPr="00822DDA" w:rsidRDefault="00743945" w:rsidP="00822DDA">
      <w:pPr>
        <w:pStyle w:val="Ttulo2"/>
        <w:spacing w:after="240"/>
        <w:rPr>
          <w:lang w:eastAsia="es-MX"/>
        </w:rPr>
      </w:pPr>
      <w:r w:rsidRPr="00822DDA">
        <w:rPr>
          <w:lang w:eastAsia="es-MX"/>
        </w:rPr>
        <w:t>ANTECEDENTES</w:t>
      </w:r>
    </w:p>
    <w:p w14:paraId="185D9E01" w14:textId="77777777" w:rsidR="00822DDA" w:rsidRPr="00822DDA" w:rsidRDefault="00CB48EA" w:rsidP="00822DDA">
      <w:pPr>
        <w:numPr>
          <w:ilvl w:val="0"/>
          <w:numId w:val="8"/>
        </w:numPr>
        <w:spacing w:after="240" w:line="240" w:lineRule="auto"/>
        <w:jc w:val="both"/>
        <w:rPr>
          <w:rFonts w:ascii="ITC Avant Garde" w:hAnsi="ITC Avant Garde" w:cs="Calibri"/>
        </w:rPr>
      </w:pPr>
      <w:r w:rsidRPr="00822DDA">
        <w:rPr>
          <w:rFonts w:ascii="ITC Avant Garde" w:hAnsi="ITC Avant Garde" w:cs="Calibri"/>
          <w:b/>
        </w:rPr>
        <w:t>Segundo Título de Refrendo de Concesión.-</w:t>
      </w:r>
      <w:r w:rsidRPr="00822DDA">
        <w:rPr>
          <w:rFonts w:ascii="ITC Avant Garde" w:hAnsi="ITC Avant Garde" w:cs="Calibri"/>
        </w:rPr>
        <w:t xml:space="preserve"> </w:t>
      </w:r>
      <w:r w:rsidR="0008757F" w:rsidRPr="00822DDA">
        <w:rPr>
          <w:rFonts w:ascii="ITC Avant Garde" w:hAnsi="ITC Avant Garde" w:cs="Calibri"/>
        </w:rPr>
        <w:t xml:space="preserve">El 2 de septiembre de 2009, la </w:t>
      </w:r>
      <w:r w:rsidR="00E845CA" w:rsidRPr="00822DDA">
        <w:rPr>
          <w:rFonts w:ascii="ITC Avant Garde" w:hAnsi="ITC Avant Garde" w:cs="Calibri"/>
        </w:rPr>
        <w:t>Secretaría de Comunicaciones y Transportes (</w:t>
      </w:r>
      <w:r w:rsidR="0008757F" w:rsidRPr="00822DDA">
        <w:rPr>
          <w:rFonts w:ascii="ITC Avant Garde" w:hAnsi="ITC Avant Garde" w:cs="Calibri"/>
        </w:rPr>
        <w:t>SCT</w:t>
      </w:r>
      <w:r w:rsidR="00E845CA" w:rsidRPr="00822DDA">
        <w:rPr>
          <w:rFonts w:ascii="ITC Avant Garde" w:hAnsi="ITC Avant Garde" w:cs="Calibri"/>
        </w:rPr>
        <w:t>)</w:t>
      </w:r>
      <w:r w:rsidR="0008757F" w:rsidRPr="00822DDA">
        <w:rPr>
          <w:rFonts w:ascii="ITC Avant Garde" w:hAnsi="ITC Avant Garde" w:cs="Calibri"/>
        </w:rPr>
        <w:t xml:space="preserve"> otorgó en favor de</w:t>
      </w:r>
      <w:r w:rsidR="00F24EF6" w:rsidRPr="00822DDA">
        <w:rPr>
          <w:rFonts w:ascii="ITC Avant Garde" w:hAnsi="ITC Avant Garde" w:cs="Calibri"/>
        </w:rPr>
        <w:t>l</w:t>
      </w:r>
      <w:r w:rsidR="0008757F" w:rsidRPr="00822DDA">
        <w:rPr>
          <w:rFonts w:ascii="ITC Avant Garde" w:hAnsi="ITC Avant Garde" w:cs="Calibri"/>
        </w:rPr>
        <w:t xml:space="preserve"> </w:t>
      </w:r>
      <w:r w:rsidR="00ED4062" w:rsidRPr="00822DDA">
        <w:rPr>
          <w:rFonts w:ascii="ITC Avant Garde" w:hAnsi="ITC Avant Garde" w:cs="Calibri"/>
        </w:rPr>
        <w:t>Concesionario, La Voz de Linares, S.A.</w:t>
      </w:r>
      <w:r w:rsidR="0008757F" w:rsidRPr="00822DDA">
        <w:rPr>
          <w:rFonts w:ascii="ITC Avant Garde" w:hAnsi="ITC Avant Garde" w:cs="Calibri"/>
        </w:rPr>
        <w:t xml:space="preserve"> un Título de Refrendo de Concesión para continuar usando comercialmente la frecuencia 103.7 MHz</w:t>
      </w:r>
      <w:r w:rsidR="00CB10CD" w:rsidRPr="00822DDA">
        <w:rPr>
          <w:rFonts w:ascii="ITC Avant Garde" w:hAnsi="ITC Avant Garde" w:cs="Calibri"/>
        </w:rPr>
        <w:t xml:space="preserve"> en la estación con distintivo de llamada XHFMTU-FM en Monterrey, Nuevo León</w:t>
      </w:r>
      <w:r w:rsidR="0008757F" w:rsidRPr="00822DDA">
        <w:rPr>
          <w:rFonts w:ascii="ITC Avant Garde" w:hAnsi="ITC Avant Garde" w:cs="Calibri"/>
        </w:rPr>
        <w:t>, con vigencia de 12 (doce) años, contados a partir del 24 de agosto de 2009 y con vencimiento al 23 de agosto de 2021;</w:t>
      </w:r>
    </w:p>
    <w:p w14:paraId="7793F404" w14:textId="77777777" w:rsidR="00822DDA" w:rsidRPr="00822DDA" w:rsidRDefault="00F9296F" w:rsidP="00822DDA">
      <w:pPr>
        <w:numPr>
          <w:ilvl w:val="0"/>
          <w:numId w:val="8"/>
        </w:numPr>
        <w:spacing w:after="240" w:line="240" w:lineRule="auto"/>
        <w:jc w:val="both"/>
        <w:rPr>
          <w:rFonts w:ascii="ITC Avant Garde" w:hAnsi="ITC Avant Garde" w:cs="Calibri"/>
        </w:rPr>
      </w:pPr>
      <w:r w:rsidRPr="00822DDA">
        <w:rPr>
          <w:rFonts w:ascii="ITC Avant Garde" w:hAnsi="ITC Avant Garde" w:cs="Calibri"/>
          <w:b/>
          <w:lang w:val="es-ES"/>
        </w:rPr>
        <w:t>Acuerdo de Transición.-</w:t>
      </w:r>
      <w:r w:rsidRPr="00822DDA">
        <w:rPr>
          <w:rFonts w:ascii="ITC Avant Garde" w:hAnsi="ITC Avant Garde" w:cs="Calibri"/>
          <w:lang w:val="es-ES"/>
        </w:rPr>
        <w:t xml:space="preserve"> </w:t>
      </w:r>
      <w:r w:rsidR="008E7336" w:rsidRPr="00822DDA">
        <w:rPr>
          <w:rFonts w:ascii="ITC Avant Garde" w:hAnsi="ITC Avant Garde" w:cs="Calibri"/>
        </w:rPr>
        <w:t xml:space="preserve">El 16 de junio de 2011, se publicó en el Diario Oficial de la Federación (DOF) el “Acuerdo </w:t>
      </w:r>
      <w:r w:rsidR="00C6728E" w:rsidRPr="00822DDA">
        <w:rPr>
          <w:rFonts w:ascii="ITC Avant Garde" w:hAnsi="ITC Avant Garde" w:cs="Calibri"/>
        </w:rPr>
        <w:t>por el que se adopta el estándar para la radio digital terrestre y se establece la política para que los concesionarios y permisionarios de radiodifusión en las bandas 535-1705 kHz y 88-108 MHz, lleven a cabo la transición a la tecnología digital en forma voluntaria</w:t>
      </w:r>
      <w:r w:rsidR="008E7336" w:rsidRPr="00822DDA">
        <w:rPr>
          <w:rFonts w:ascii="ITC Avant Garde" w:hAnsi="ITC Avant Garde" w:cs="Calibri"/>
        </w:rPr>
        <w:t>” (Acuerdo de Transición);</w:t>
      </w:r>
    </w:p>
    <w:p w14:paraId="46845796" w14:textId="7596767D" w:rsidR="000467DC" w:rsidRPr="00822DDA" w:rsidRDefault="00CE4567" w:rsidP="00822DDA">
      <w:pPr>
        <w:numPr>
          <w:ilvl w:val="0"/>
          <w:numId w:val="8"/>
        </w:numPr>
        <w:spacing w:after="240" w:line="240" w:lineRule="auto"/>
        <w:jc w:val="both"/>
        <w:rPr>
          <w:rFonts w:ascii="ITC Avant Garde" w:hAnsi="ITC Avant Garde"/>
          <w:b/>
          <w:bCs/>
          <w:color w:val="000000"/>
          <w:lang w:eastAsia="es-MX"/>
        </w:rPr>
      </w:pPr>
      <w:r w:rsidRPr="00822DDA">
        <w:rPr>
          <w:rFonts w:ascii="ITC Avant Garde" w:hAnsi="ITC Avant Garde"/>
          <w:b/>
          <w:bCs/>
          <w:color w:val="000000"/>
          <w:lang w:eastAsia="es-MX"/>
        </w:rPr>
        <w:t xml:space="preserve">Autorización de transmisiones con sistema IBOC: </w:t>
      </w:r>
      <w:r w:rsidRPr="00822DDA">
        <w:rPr>
          <w:rFonts w:ascii="ITC Avant Garde" w:hAnsi="ITC Avant Garde"/>
          <w:bCs/>
          <w:color w:val="000000"/>
          <w:lang w:eastAsia="es-MX"/>
        </w:rPr>
        <w:t xml:space="preserve">El 4 de julio de 2012,  </w:t>
      </w:r>
      <w:r w:rsidRPr="00822DDA">
        <w:rPr>
          <w:rFonts w:ascii="ITC Avant Garde" w:eastAsia="ITC Avant Garde" w:hAnsi="ITC Avant Garde" w:cs="ITC Avant Garde"/>
          <w:lang w:val="es-ES"/>
        </w:rPr>
        <w:t xml:space="preserve">mediante Acuerdo </w:t>
      </w:r>
      <w:r w:rsidR="00FF57E9" w:rsidRPr="00822DDA">
        <w:rPr>
          <w:rFonts w:ascii="ITC Avant Garde" w:eastAsia="ITC Avant Garde" w:hAnsi="ITC Avant Garde" w:cs="ITC Avant Garde"/>
          <w:b/>
          <w:lang w:val="es-ES"/>
        </w:rPr>
        <w:t>P/040712/321</w:t>
      </w:r>
      <w:r w:rsidR="00FF57E9" w:rsidRPr="00822DDA">
        <w:rPr>
          <w:rFonts w:ascii="ITC Avant Garde" w:eastAsia="ITC Avant Garde" w:hAnsi="ITC Avant Garde" w:cs="ITC Avant Garde"/>
          <w:lang w:val="es-ES"/>
        </w:rPr>
        <w:t xml:space="preserve">, </w:t>
      </w:r>
      <w:r w:rsidRPr="00822DDA">
        <w:rPr>
          <w:rFonts w:ascii="ITC Avant Garde" w:hAnsi="ITC Avant Garde"/>
          <w:bCs/>
          <w:color w:val="000000"/>
          <w:lang w:eastAsia="es-MX"/>
        </w:rPr>
        <w:t xml:space="preserve">la extinta Comisión Federal de Telecomunicaciones (COFETEL), </w:t>
      </w:r>
      <w:r w:rsidR="00CB73C0" w:rsidRPr="00822DDA">
        <w:rPr>
          <w:rFonts w:ascii="ITC Avant Garde" w:hAnsi="ITC Avant Garde"/>
          <w:bCs/>
          <w:color w:val="000000"/>
          <w:lang w:eastAsia="es-MX"/>
        </w:rPr>
        <w:t xml:space="preserve">autorizó al  Concesionario </w:t>
      </w:r>
      <w:r w:rsidR="00032777" w:rsidRPr="00822DDA">
        <w:rPr>
          <w:rFonts w:ascii="ITC Avant Garde" w:hAnsi="ITC Avant Garde"/>
          <w:bCs/>
          <w:color w:val="000000"/>
          <w:lang w:eastAsia="es-MX"/>
        </w:rPr>
        <w:t xml:space="preserve">para realizar las </w:t>
      </w:r>
      <w:r w:rsidRPr="00822DDA">
        <w:rPr>
          <w:rFonts w:ascii="ITC Avant Garde" w:hAnsi="ITC Avant Garde"/>
          <w:bCs/>
          <w:color w:val="000000"/>
          <w:lang w:eastAsia="es-MX"/>
        </w:rPr>
        <w:t xml:space="preserve">modificaciones técnicas para llevar a cabo las transmisiones en </w:t>
      </w:r>
      <w:r w:rsidR="008745E8" w:rsidRPr="00822DDA">
        <w:rPr>
          <w:rFonts w:ascii="ITC Avant Garde" w:hAnsi="ITC Avant Garde"/>
          <w:bCs/>
          <w:color w:val="000000"/>
          <w:lang w:eastAsia="es-MX"/>
        </w:rPr>
        <w:t>modo</w:t>
      </w:r>
      <w:r w:rsidRPr="00822DDA">
        <w:rPr>
          <w:rFonts w:ascii="ITC Avant Garde" w:hAnsi="ITC Avant Garde"/>
          <w:bCs/>
          <w:color w:val="000000"/>
          <w:lang w:eastAsia="es-MX"/>
        </w:rPr>
        <w:t xml:space="preserve"> híbrido</w:t>
      </w:r>
      <w:r w:rsidR="008745E8" w:rsidRPr="00822DDA">
        <w:rPr>
          <w:rFonts w:ascii="ITC Avant Garde" w:hAnsi="ITC Avant Garde"/>
          <w:bCs/>
          <w:color w:val="000000"/>
          <w:lang w:eastAsia="es-MX"/>
        </w:rPr>
        <w:t xml:space="preserve"> de señales analógicas y digitales de acuerdo con el estándar In Band </w:t>
      </w:r>
      <w:proofErr w:type="spellStart"/>
      <w:r w:rsidR="008745E8" w:rsidRPr="00822DDA">
        <w:rPr>
          <w:rFonts w:ascii="ITC Avant Garde" w:hAnsi="ITC Avant Garde"/>
          <w:bCs/>
          <w:color w:val="000000"/>
          <w:lang w:eastAsia="es-MX"/>
        </w:rPr>
        <w:t>on</w:t>
      </w:r>
      <w:proofErr w:type="spellEnd"/>
      <w:r w:rsidR="008745E8" w:rsidRPr="00822DDA">
        <w:rPr>
          <w:rFonts w:ascii="ITC Avant Garde" w:hAnsi="ITC Avant Garde"/>
          <w:bCs/>
          <w:color w:val="000000"/>
          <w:lang w:eastAsia="es-MX"/>
        </w:rPr>
        <w:t xml:space="preserve"> </w:t>
      </w:r>
      <w:proofErr w:type="spellStart"/>
      <w:r w:rsidR="008745E8" w:rsidRPr="00822DDA">
        <w:rPr>
          <w:rFonts w:ascii="ITC Avant Garde" w:hAnsi="ITC Avant Garde"/>
          <w:bCs/>
          <w:color w:val="000000"/>
          <w:lang w:eastAsia="es-MX"/>
        </w:rPr>
        <w:t>Channel</w:t>
      </w:r>
      <w:proofErr w:type="spellEnd"/>
      <w:r w:rsidR="00032777" w:rsidRPr="00822DDA">
        <w:rPr>
          <w:rFonts w:ascii="ITC Avant Garde" w:hAnsi="ITC Avant Garde"/>
          <w:bCs/>
          <w:color w:val="000000"/>
          <w:lang w:eastAsia="es-MX"/>
        </w:rPr>
        <w:t>, en la estación de radio 103.7 MHz, con distintivo de llamada XHFMTU-FM, en Monterrey, NL., de conformidad con el Acuerdo de Transición;</w:t>
      </w:r>
    </w:p>
    <w:p w14:paraId="1E20E786" w14:textId="77777777" w:rsidR="00822DDA" w:rsidRPr="00822DDA" w:rsidRDefault="000467DC" w:rsidP="00822DDA">
      <w:pPr>
        <w:numPr>
          <w:ilvl w:val="0"/>
          <w:numId w:val="8"/>
        </w:numPr>
        <w:spacing w:after="240" w:line="240" w:lineRule="auto"/>
        <w:jc w:val="both"/>
        <w:rPr>
          <w:rFonts w:ascii="ITC Avant Garde" w:hAnsi="ITC Avant Garde"/>
          <w:bCs/>
          <w:color w:val="000000"/>
          <w:lang w:eastAsia="es-MX"/>
        </w:rPr>
      </w:pPr>
      <w:r w:rsidRPr="00822DDA">
        <w:rPr>
          <w:rFonts w:ascii="ITC Avant Garde" w:hAnsi="ITC Avant Garde"/>
          <w:b/>
          <w:bCs/>
          <w:color w:val="000000"/>
          <w:lang w:eastAsia="es-MX"/>
        </w:rPr>
        <w:t xml:space="preserve">Aviso de </w:t>
      </w:r>
      <w:r w:rsidR="007425FD" w:rsidRPr="00822DDA">
        <w:rPr>
          <w:rFonts w:ascii="ITC Avant Garde" w:hAnsi="ITC Avant Garde"/>
          <w:b/>
          <w:bCs/>
          <w:color w:val="000000"/>
          <w:lang w:eastAsia="es-MX"/>
        </w:rPr>
        <w:t xml:space="preserve">transmisiones de múltiples programas: </w:t>
      </w:r>
      <w:r w:rsidR="00024021" w:rsidRPr="00822DDA">
        <w:rPr>
          <w:rFonts w:ascii="ITC Avant Garde" w:hAnsi="ITC Avant Garde"/>
          <w:bCs/>
          <w:color w:val="000000"/>
          <w:lang w:eastAsia="es-MX"/>
        </w:rPr>
        <w:t>E</w:t>
      </w:r>
      <w:r w:rsidR="007425FD" w:rsidRPr="00822DDA">
        <w:rPr>
          <w:rFonts w:ascii="ITC Avant Garde" w:hAnsi="ITC Avant Garde"/>
          <w:bCs/>
          <w:color w:val="000000"/>
          <w:lang w:eastAsia="es-MX"/>
        </w:rPr>
        <w:t>l 3 de abril de 2</w:t>
      </w:r>
      <w:r w:rsidR="00024021" w:rsidRPr="00822DDA">
        <w:rPr>
          <w:rFonts w:ascii="ITC Avant Garde" w:hAnsi="ITC Avant Garde"/>
          <w:bCs/>
          <w:color w:val="000000"/>
          <w:lang w:eastAsia="es-MX"/>
        </w:rPr>
        <w:t>013, el Concesionario ingresó escrito</w:t>
      </w:r>
      <w:r w:rsidR="007425FD" w:rsidRPr="00822DDA">
        <w:rPr>
          <w:rFonts w:ascii="ITC Avant Garde" w:hAnsi="ITC Avant Garde"/>
          <w:bCs/>
          <w:color w:val="000000"/>
          <w:lang w:eastAsia="es-MX"/>
        </w:rPr>
        <w:t xml:space="preserve"> a la extinta COFETEL, al que su oficialía de partes</w:t>
      </w:r>
      <w:r w:rsidR="00024021" w:rsidRPr="00822DDA">
        <w:rPr>
          <w:rFonts w:ascii="ITC Avant Garde" w:hAnsi="ITC Avant Garde"/>
          <w:bCs/>
          <w:color w:val="000000"/>
          <w:lang w:eastAsia="es-MX"/>
        </w:rPr>
        <w:t xml:space="preserve"> asignó el número</w:t>
      </w:r>
      <w:r w:rsidR="00F265F7" w:rsidRPr="00822DDA">
        <w:rPr>
          <w:rFonts w:ascii="ITC Avant Garde" w:hAnsi="ITC Avant Garde"/>
          <w:bCs/>
          <w:color w:val="000000"/>
          <w:lang w:eastAsia="es-MX"/>
        </w:rPr>
        <w:t xml:space="preserve"> de folio </w:t>
      </w:r>
      <w:r w:rsidR="00024021" w:rsidRPr="00822DDA">
        <w:rPr>
          <w:rFonts w:ascii="ITC Avant Garde" w:hAnsi="ITC Avant Garde"/>
          <w:b/>
          <w:bCs/>
          <w:color w:val="000000"/>
          <w:lang w:eastAsia="es-MX"/>
        </w:rPr>
        <w:t>016807</w:t>
      </w:r>
      <w:r w:rsidR="00024021" w:rsidRPr="00822DDA">
        <w:rPr>
          <w:rFonts w:ascii="ITC Avant Garde" w:hAnsi="ITC Avant Garde"/>
          <w:bCs/>
          <w:color w:val="000000"/>
          <w:lang w:eastAsia="es-MX"/>
        </w:rPr>
        <w:t xml:space="preserve">, en el cual </w:t>
      </w:r>
      <w:r w:rsidR="00F265F7" w:rsidRPr="00822DDA">
        <w:rPr>
          <w:rFonts w:ascii="ITC Avant Garde" w:hAnsi="ITC Avant Garde"/>
          <w:bCs/>
          <w:color w:val="000000"/>
          <w:lang w:eastAsia="es-MX"/>
        </w:rPr>
        <w:t xml:space="preserve">informa que </w:t>
      </w:r>
      <w:r w:rsidR="00024021" w:rsidRPr="00822DDA">
        <w:rPr>
          <w:rFonts w:ascii="ITC Avant Garde" w:hAnsi="ITC Avant Garde"/>
          <w:bCs/>
          <w:color w:val="000000"/>
          <w:lang w:eastAsia="es-MX"/>
        </w:rPr>
        <w:t>transmite</w:t>
      </w:r>
      <w:r w:rsidR="00F265F7" w:rsidRPr="00822DDA">
        <w:rPr>
          <w:rFonts w:ascii="ITC Avant Garde" w:hAnsi="ITC Avant Garde"/>
          <w:bCs/>
          <w:color w:val="000000"/>
          <w:lang w:eastAsia="es-MX"/>
        </w:rPr>
        <w:t xml:space="preserve"> dentro del mismo canal de transmisión</w:t>
      </w:r>
      <w:r w:rsidR="00FF57E9" w:rsidRPr="00822DDA">
        <w:rPr>
          <w:rFonts w:ascii="ITC Avant Garde" w:hAnsi="ITC Avant Garde"/>
          <w:bCs/>
          <w:color w:val="000000"/>
          <w:lang w:eastAsia="es-MX"/>
        </w:rPr>
        <w:t xml:space="preserve"> 103.7 MHz:</w:t>
      </w:r>
      <w:r w:rsidR="00F265F7" w:rsidRPr="00822DDA">
        <w:rPr>
          <w:rFonts w:ascii="ITC Avant Garde" w:hAnsi="ITC Avant Garde"/>
          <w:bCs/>
          <w:color w:val="000000"/>
          <w:lang w:eastAsia="es-MX"/>
        </w:rPr>
        <w:t xml:space="preserve"> </w:t>
      </w:r>
      <w:r w:rsidR="00FF57E9" w:rsidRPr="00822DDA">
        <w:rPr>
          <w:rFonts w:ascii="ITC Avant Garde" w:hAnsi="ITC Avant Garde"/>
          <w:bCs/>
          <w:color w:val="000000"/>
          <w:lang w:eastAsia="es-MX"/>
        </w:rPr>
        <w:t>el</w:t>
      </w:r>
      <w:r w:rsidR="00890B6B" w:rsidRPr="00822DDA">
        <w:rPr>
          <w:rFonts w:ascii="ITC Avant Garde" w:hAnsi="ITC Avant Garde"/>
          <w:bCs/>
          <w:color w:val="000000"/>
          <w:lang w:eastAsia="es-MX"/>
        </w:rPr>
        <w:t xml:space="preserve"> 103.7-1 MH</w:t>
      </w:r>
      <w:r w:rsidR="00F265F7" w:rsidRPr="00822DDA">
        <w:rPr>
          <w:rFonts w:ascii="ITC Avant Garde" w:hAnsi="ITC Avant Garde"/>
          <w:bCs/>
          <w:color w:val="000000"/>
          <w:lang w:eastAsia="es-MX"/>
        </w:rPr>
        <w:t>z “Milenio Radio” (simultáneo en analógico); 103.7-2 “Enlace simultáneo a XERG-AM” y 103.7-3 “estación FMTU Musical Juvenil”.</w:t>
      </w:r>
    </w:p>
    <w:p w14:paraId="5BEA2636" w14:textId="02053DCF" w:rsidR="00B805A9" w:rsidRPr="00822DDA" w:rsidRDefault="00F9296F" w:rsidP="00822DDA">
      <w:pPr>
        <w:numPr>
          <w:ilvl w:val="0"/>
          <w:numId w:val="8"/>
        </w:numPr>
        <w:spacing w:after="240" w:line="240" w:lineRule="auto"/>
        <w:jc w:val="both"/>
        <w:rPr>
          <w:rFonts w:ascii="ITC Avant Garde" w:hAnsi="ITC Avant Garde" w:cs="Calibri"/>
        </w:rPr>
      </w:pPr>
      <w:r w:rsidRPr="00822DDA">
        <w:rPr>
          <w:rFonts w:ascii="ITC Avant Garde" w:hAnsi="ITC Avant Garde"/>
          <w:b/>
          <w:bCs/>
          <w:color w:val="000000"/>
          <w:lang w:eastAsia="es-MX"/>
        </w:rPr>
        <w:t xml:space="preserve">Decreto de la Reforma </w:t>
      </w:r>
      <w:r w:rsidR="00F20D03" w:rsidRPr="00822DDA">
        <w:rPr>
          <w:rFonts w:ascii="ITC Avant Garde" w:hAnsi="ITC Avant Garde"/>
          <w:b/>
          <w:bCs/>
          <w:color w:val="000000"/>
          <w:lang w:eastAsia="es-MX"/>
        </w:rPr>
        <w:t>Constitucional</w:t>
      </w:r>
      <w:r w:rsidRPr="00822DDA">
        <w:rPr>
          <w:rFonts w:ascii="ITC Avant Garde" w:hAnsi="ITC Avant Garde"/>
          <w:b/>
          <w:bCs/>
          <w:color w:val="000000"/>
          <w:lang w:eastAsia="es-MX"/>
        </w:rPr>
        <w:t>.-</w:t>
      </w:r>
      <w:r w:rsidRPr="00822DDA">
        <w:rPr>
          <w:rFonts w:ascii="ITC Avant Garde" w:hAnsi="ITC Avant Garde"/>
          <w:bCs/>
          <w:color w:val="000000"/>
          <w:lang w:eastAsia="es-MX"/>
        </w:rPr>
        <w:t xml:space="preserve"> </w:t>
      </w:r>
      <w:r w:rsidR="008E7336" w:rsidRPr="00822DDA">
        <w:rPr>
          <w:rFonts w:ascii="ITC Avant Garde" w:hAnsi="ITC Avant Garde"/>
          <w:bCs/>
          <w:color w:val="000000"/>
          <w:lang w:eastAsia="es-MX"/>
        </w:rPr>
        <w:t xml:space="preserve">El 11 de junio de 2013, se publicó en el DOF el “Decreto por el que se reforman y adicionan diversas disposiciones de los artículos 6o., 7o., 27, 28, 73, 78, 94 y 105 de la Constitución Política de los Estados Unidos Mexicanos, en materia de telecomunicaciones” (Decreto de Reforma Constitucional), mediante el cual se creó el Instituto Federal de </w:t>
      </w:r>
      <w:r w:rsidR="008E7336" w:rsidRPr="00822DDA">
        <w:rPr>
          <w:rFonts w:ascii="ITC Avant Garde" w:hAnsi="ITC Avant Garde"/>
          <w:bCs/>
          <w:color w:val="000000"/>
          <w:lang w:eastAsia="es-MX"/>
        </w:rPr>
        <w:lastRenderedPageBreak/>
        <w:t>Telecomunicaciones (Instituto), como un órgano autónomo que tiene por objeto el desarrollo eficiente de la radiodifusión y las telecomunicaciones;</w:t>
      </w:r>
    </w:p>
    <w:p w14:paraId="1EC9D12F" w14:textId="77777777" w:rsidR="00822DDA" w:rsidRPr="00822DDA" w:rsidRDefault="00F9296F" w:rsidP="00822DDA">
      <w:pPr>
        <w:pStyle w:val="Prrafodelista"/>
        <w:numPr>
          <w:ilvl w:val="0"/>
          <w:numId w:val="8"/>
        </w:numPr>
        <w:spacing w:after="240"/>
        <w:jc w:val="both"/>
        <w:rPr>
          <w:rFonts w:ascii="ITC Avant Garde" w:hAnsi="ITC Avant Garde" w:cs="Arial"/>
          <w:kern w:val="1"/>
          <w:sz w:val="22"/>
          <w:szCs w:val="22"/>
          <w:lang w:eastAsia="ar-SA"/>
        </w:rPr>
      </w:pPr>
      <w:r w:rsidRPr="00822DDA">
        <w:rPr>
          <w:rFonts w:ascii="ITC Avant Garde" w:hAnsi="ITC Avant Garde"/>
          <w:b/>
          <w:bCs/>
          <w:color w:val="000000"/>
          <w:sz w:val="22"/>
          <w:szCs w:val="22"/>
          <w:lang w:eastAsia="es-MX"/>
        </w:rPr>
        <w:t>Decreto de Ley.-</w:t>
      </w:r>
      <w:r w:rsidRPr="00822DDA">
        <w:rPr>
          <w:rFonts w:ascii="ITC Avant Garde" w:hAnsi="ITC Avant Garde"/>
          <w:bCs/>
          <w:color w:val="000000"/>
          <w:sz w:val="22"/>
          <w:szCs w:val="22"/>
          <w:lang w:eastAsia="es-MX"/>
        </w:rPr>
        <w:t xml:space="preserve"> </w:t>
      </w:r>
      <w:r w:rsidR="008E7336" w:rsidRPr="00822DDA">
        <w:rPr>
          <w:rFonts w:ascii="ITC Avant Garde" w:hAnsi="ITC Avant Garde" w:cs="Arial"/>
          <w:kern w:val="1"/>
          <w:sz w:val="22"/>
          <w:szCs w:val="22"/>
          <w:lang w:eastAsia="ar-SA"/>
        </w:rPr>
        <w:t xml:space="preserve">El 14 de julio de 2014, se publicó en el DOF el “Decreto </w:t>
      </w:r>
      <w:r w:rsidR="00C6728E" w:rsidRPr="00822DDA">
        <w:rPr>
          <w:rFonts w:ascii="ITC Avant Garde" w:hAnsi="ITC Avant Garde" w:cs="Arial"/>
          <w:kern w:val="1"/>
          <w:sz w:val="22"/>
          <w:szCs w:val="22"/>
          <w:lang w:eastAsia="ar-SA"/>
        </w:rPr>
        <w:t>por el que se expiden la Ley Federal de Telecomunicaciones y Radiodifusión, y la Ley del Sistema Público de Radiodifusión del Estado Mexicano; y se reforman, adicionan y derogan diversas disposiciones en materia de telecomunicaciones y radiodifusión</w:t>
      </w:r>
      <w:r w:rsidR="008E7336" w:rsidRPr="00822DDA">
        <w:rPr>
          <w:rFonts w:ascii="ITC Avant Garde" w:hAnsi="ITC Avant Garde" w:cs="Arial"/>
          <w:kern w:val="1"/>
          <w:sz w:val="22"/>
          <w:szCs w:val="22"/>
          <w:lang w:eastAsia="ar-SA"/>
        </w:rPr>
        <w:t>” (Decreto de Ley), el cual entró en vigor el 13 de agosto de 2014;</w:t>
      </w:r>
    </w:p>
    <w:p w14:paraId="7B9182E4" w14:textId="77777777" w:rsidR="00822DDA" w:rsidRPr="00822DDA" w:rsidRDefault="00F9296F" w:rsidP="00822DDA">
      <w:pPr>
        <w:pStyle w:val="Prrafodelista"/>
        <w:numPr>
          <w:ilvl w:val="0"/>
          <w:numId w:val="8"/>
        </w:numPr>
        <w:spacing w:after="240"/>
        <w:jc w:val="both"/>
        <w:rPr>
          <w:rFonts w:ascii="ITC Avant Garde" w:hAnsi="ITC Avant Garde" w:cs="Arial"/>
          <w:kern w:val="1"/>
          <w:sz w:val="22"/>
          <w:szCs w:val="22"/>
          <w:lang w:eastAsia="ar-SA"/>
        </w:rPr>
      </w:pPr>
      <w:r w:rsidRPr="00822DDA">
        <w:rPr>
          <w:rFonts w:ascii="ITC Avant Garde" w:hAnsi="ITC Avant Garde" w:cs="Arial"/>
          <w:b/>
          <w:kern w:val="1"/>
          <w:sz w:val="22"/>
          <w:szCs w:val="22"/>
          <w:lang w:eastAsia="ar-SA"/>
        </w:rPr>
        <w:t>Estatuto Orgánico.-</w:t>
      </w:r>
      <w:r w:rsidRPr="00822DDA">
        <w:rPr>
          <w:rFonts w:ascii="ITC Avant Garde" w:hAnsi="ITC Avant Garde" w:cs="Arial"/>
          <w:kern w:val="1"/>
          <w:sz w:val="22"/>
          <w:szCs w:val="22"/>
          <w:lang w:eastAsia="ar-SA"/>
        </w:rPr>
        <w:t xml:space="preserve"> </w:t>
      </w:r>
      <w:r w:rsidR="004E1C4B" w:rsidRPr="00822DDA">
        <w:rPr>
          <w:rFonts w:ascii="ITC Avant Garde" w:hAnsi="ITC Avant Garde" w:cs="Arial"/>
          <w:kern w:val="1"/>
          <w:sz w:val="22"/>
          <w:szCs w:val="22"/>
          <w:lang w:eastAsia="ar-SA"/>
        </w:rPr>
        <w:t xml:space="preserve">El 4 de septiembre de 2014, se publicó en el DOF el “Estatuto Orgánico del Instituto Federal de Telecomunicaciones” (Estatuto Orgánico), mismo que entró en vigor el día 26 del mismo mes y año, </w:t>
      </w:r>
      <w:r w:rsidR="00B805A9" w:rsidRPr="00822DDA">
        <w:rPr>
          <w:rFonts w:ascii="ITC Avant Garde" w:hAnsi="ITC Avant Garde" w:cs="Arial"/>
          <w:kern w:val="1"/>
          <w:sz w:val="22"/>
          <w:szCs w:val="22"/>
          <w:lang w:eastAsia="ar-SA"/>
        </w:rPr>
        <w:t xml:space="preserve">el cual se modificó por última vez el </w:t>
      </w:r>
      <w:r w:rsidR="004E1C4B" w:rsidRPr="00822DDA">
        <w:rPr>
          <w:rFonts w:ascii="ITC Avant Garde" w:hAnsi="ITC Avant Garde" w:cs="Arial"/>
          <w:kern w:val="1"/>
          <w:sz w:val="22"/>
          <w:szCs w:val="22"/>
          <w:lang w:eastAsia="ar-SA"/>
        </w:rPr>
        <w:t>17 de octubre de 2016;</w:t>
      </w:r>
    </w:p>
    <w:p w14:paraId="691414F3" w14:textId="77777777" w:rsidR="00822DDA" w:rsidRPr="00822DDA" w:rsidRDefault="00F9296F" w:rsidP="00822DDA">
      <w:pPr>
        <w:pStyle w:val="Prrafodelista"/>
        <w:numPr>
          <w:ilvl w:val="0"/>
          <w:numId w:val="8"/>
        </w:numPr>
        <w:spacing w:after="240"/>
        <w:jc w:val="both"/>
        <w:rPr>
          <w:rFonts w:ascii="ITC Avant Garde" w:hAnsi="ITC Avant Garde" w:cs="Arial"/>
          <w:kern w:val="1"/>
          <w:sz w:val="22"/>
          <w:szCs w:val="22"/>
          <w:lang w:eastAsia="ar-SA"/>
        </w:rPr>
      </w:pPr>
      <w:r w:rsidRPr="00822DDA">
        <w:rPr>
          <w:rFonts w:ascii="ITC Avant Garde" w:hAnsi="ITC Avant Garde" w:cs="Arial"/>
          <w:b/>
          <w:kern w:val="1"/>
          <w:sz w:val="22"/>
          <w:szCs w:val="22"/>
          <w:lang w:eastAsia="ar-SA"/>
        </w:rPr>
        <w:t xml:space="preserve">Lineamientos Generales para el Acceso a la Multiprogramación.- </w:t>
      </w:r>
      <w:r w:rsidR="004E1C4B" w:rsidRPr="00822DDA">
        <w:rPr>
          <w:rFonts w:ascii="ITC Avant Garde" w:hAnsi="ITC Avant Garde" w:cs="Arial"/>
          <w:kern w:val="1"/>
          <w:sz w:val="22"/>
          <w:szCs w:val="22"/>
          <w:lang w:eastAsia="ar-SA"/>
        </w:rPr>
        <w:t>El 17 de febrero de 2015, se publicaron en el DOF los “Lineamientos Generales para el acceso a la Multiprogramación” (Lineamientos);</w:t>
      </w:r>
    </w:p>
    <w:p w14:paraId="0C8B0D95" w14:textId="77777777" w:rsidR="00822DDA" w:rsidRPr="00822DDA" w:rsidRDefault="00353EA9" w:rsidP="00822DDA">
      <w:pPr>
        <w:pStyle w:val="Prrafodelista"/>
        <w:numPr>
          <w:ilvl w:val="0"/>
          <w:numId w:val="8"/>
        </w:numPr>
        <w:spacing w:after="240"/>
        <w:jc w:val="both"/>
        <w:rPr>
          <w:rFonts w:ascii="ITC Avant Garde" w:hAnsi="ITC Avant Garde" w:cs="Arial"/>
          <w:kern w:val="1"/>
          <w:sz w:val="22"/>
          <w:szCs w:val="22"/>
          <w:lang w:eastAsia="ar-SA"/>
        </w:rPr>
      </w:pPr>
      <w:r w:rsidRPr="00822DDA">
        <w:rPr>
          <w:rFonts w:ascii="ITC Avant Garde" w:hAnsi="ITC Avant Garde" w:cs="Arial"/>
          <w:b/>
          <w:kern w:val="1"/>
          <w:sz w:val="22"/>
          <w:szCs w:val="22"/>
          <w:lang w:eastAsia="ar-SA"/>
        </w:rPr>
        <w:t>Disposición Técnica.-</w:t>
      </w:r>
      <w:r w:rsidRPr="00822DDA">
        <w:rPr>
          <w:rFonts w:ascii="ITC Avant Garde" w:hAnsi="ITC Avant Garde" w:cs="Arial"/>
          <w:kern w:val="1"/>
          <w:sz w:val="22"/>
          <w:szCs w:val="22"/>
          <w:lang w:eastAsia="ar-SA"/>
        </w:rPr>
        <w:t xml:space="preserve"> El 5 de abril de 2016, se publicó en el DOF el “Acuerdo mediante el cual el Pleno del Instituto Federal de Telecomunicaciones expide la Disposición Técnica IFT-002-2016, Especificaciones y requerimientos para la instalación y operación de las estaciones de radiodifusión sonora en frecuencia modulada en la banda de 88 MHz a 108 MHz</w:t>
      </w:r>
      <w:r w:rsidR="00632802" w:rsidRPr="00822DDA">
        <w:rPr>
          <w:rFonts w:ascii="ITC Avant Garde" w:hAnsi="ITC Avant Garde" w:cs="Arial"/>
          <w:kern w:val="1"/>
          <w:sz w:val="22"/>
          <w:szCs w:val="22"/>
          <w:lang w:eastAsia="ar-SA"/>
        </w:rPr>
        <w:t>.</w:t>
      </w:r>
    </w:p>
    <w:p w14:paraId="5DDBF56B" w14:textId="77777777" w:rsidR="00822DDA" w:rsidRPr="00822DDA" w:rsidRDefault="00F9296F" w:rsidP="00822DDA">
      <w:pPr>
        <w:pStyle w:val="Prrafodelista"/>
        <w:numPr>
          <w:ilvl w:val="0"/>
          <w:numId w:val="8"/>
        </w:numPr>
        <w:spacing w:after="240"/>
        <w:jc w:val="both"/>
        <w:rPr>
          <w:rFonts w:ascii="ITC Avant Garde" w:hAnsi="ITC Avant Garde" w:cs="Arial"/>
          <w:kern w:val="1"/>
          <w:sz w:val="22"/>
          <w:szCs w:val="22"/>
          <w:lang w:eastAsia="ar-SA"/>
        </w:rPr>
      </w:pPr>
      <w:r w:rsidRPr="00822DDA">
        <w:rPr>
          <w:rFonts w:ascii="ITC Avant Garde" w:hAnsi="ITC Avant Garde" w:cs="Arial"/>
          <w:b/>
          <w:kern w:val="1"/>
          <w:sz w:val="22"/>
          <w:szCs w:val="22"/>
          <w:lang w:eastAsia="ar-SA"/>
        </w:rPr>
        <w:t xml:space="preserve">Solicitud de Multiprogramación.- </w:t>
      </w:r>
      <w:r w:rsidR="008E7336" w:rsidRPr="00822DDA">
        <w:rPr>
          <w:rFonts w:ascii="ITC Avant Garde" w:hAnsi="ITC Avant Garde" w:cs="Arial"/>
          <w:kern w:val="1"/>
          <w:sz w:val="22"/>
          <w:szCs w:val="22"/>
          <w:lang w:eastAsia="ar-SA"/>
        </w:rPr>
        <w:t xml:space="preserve">El </w:t>
      </w:r>
      <w:r w:rsidR="00B805A9" w:rsidRPr="00822DDA">
        <w:rPr>
          <w:rFonts w:ascii="ITC Avant Garde" w:hAnsi="ITC Avant Garde" w:cs="Arial"/>
          <w:kern w:val="1"/>
          <w:sz w:val="22"/>
          <w:szCs w:val="22"/>
          <w:lang w:eastAsia="ar-SA"/>
        </w:rPr>
        <w:t>14</w:t>
      </w:r>
      <w:r w:rsidR="008E7336" w:rsidRPr="00822DDA">
        <w:rPr>
          <w:rFonts w:ascii="ITC Avant Garde" w:hAnsi="ITC Avant Garde" w:cs="Arial"/>
          <w:kern w:val="1"/>
          <w:sz w:val="22"/>
          <w:szCs w:val="22"/>
          <w:lang w:eastAsia="ar-SA"/>
        </w:rPr>
        <w:t xml:space="preserve"> de </w:t>
      </w:r>
      <w:r w:rsidR="00DC4CBF" w:rsidRPr="00822DDA">
        <w:rPr>
          <w:rFonts w:ascii="ITC Avant Garde" w:hAnsi="ITC Avant Garde" w:cs="Arial"/>
          <w:kern w:val="1"/>
          <w:sz w:val="22"/>
          <w:szCs w:val="22"/>
          <w:lang w:eastAsia="ar-SA"/>
        </w:rPr>
        <w:t>septiembre</w:t>
      </w:r>
      <w:r w:rsidR="008E7336" w:rsidRPr="00822DDA">
        <w:rPr>
          <w:rFonts w:ascii="ITC Avant Garde" w:hAnsi="ITC Avant Garde" w:cs="Arial"/>
          <w:kern w:val="1"/>
          <w:sz w:val="22"/>
          <w:szCs w:val="22"/>
          <w:lang w:eastAsia="ar-SA"/>
        </w:rPr>
        <w:t xml:space="preserve"> de 2016, el Concesionario presentó ante el Instituto </w:t>
      </w:r>
      <w:r w:rsidR="00DC4CBF" w:rsidRPr="00822DDA">
        <w:rPr>
          <w:rFonts w:ascii="ITC Avant Garde" w:hAnsi="ITC Avant Garde" w:cs="Arial"/>
          <w:kern w:val="1"/>
          <w:sz w:val="22"/>
          <w:szCs w:val="22"/>
          <w:lang w:eastAsia="ar-SA"/>
        </w:rPr>
        <w:t>la</w:t>
      </w:r>
      <w:r w:rsidR="008E7336" w:rsidRPr="00822DDA">
        <w:rPr>
          <w:rFonts w:ascii="ITC Avant Garde" w:hAnsi="ITC Avant Garde" w:cs="Arial"/>
          <w:kern w:val="1"/>
          <w:sz w:val="22"/>
          <w:szCs w:val="22"/>
          <w:lang w:eastAsia="ar-SA"/>
        </w:rPr>
        <w:t xml:space="preserve"> solicitud de autorización para el acceso a la multiprogramación, cuya oficialía de partes le asignó el número de folio </w:t>
      </w:r>
      <w:r w:rsidR="00DC4CBF" w:rsidRPr="00822DDA">
        <w:rPr>
          <w:rFonts w:ascii="ITC Avant Garde" w:hAnsi="ITC Avant Garde" w:cs="Arial"/>
          <w:b/>
          <w:kern w:val="1"/>
          <w:sz w:val="22"/>
          <w:szCs w:val="22"/>
          <w:lang w:eastAsia="ar-SA"/>
        </w:rPr>
        <w:t>047429</w:t>
      </w:r>
      <w:r w:rsidR="008E7336" w:rsidRPr="00822DDA">
        <w:rPr>
          <w:rFonts w:ascii="ITC Avant Garde" w:hAnsi="ITC Avant Garde" w:cs="Arial"/>
          <w:kern w:val="1"/>
          <w:sz w:val="22"/>
          <w:szCs w:val="22"/>
          <w:lang w:eastAsia="ar-SA"/>
        </w:rPr>
        <w:t xml:space="preserve">, mediante el cual solicita autorización para </w:t>
      </w:r>
      <w:r w:rsidR="005622AB" w:rsidRPr="00822DDA">
        <w:rPr>
          <w:rFonts w:ascii="ITC Avant Garde" w:hAnsi="ITC Avant Garde" w:cs="Arial"/>
          <w:kern w:val="1"/>
          <w:sz w:val="22"/>
          <w:szCs w:val="22"/>
          <w:lang w:eastAsia="ar-SA"/>
        </w:rPr>
        <w:t xml:space="preserve">acceder a la </w:t>
      </w:r>
      <w:r w:rsidR="008E7336" w:rsidRPr="00822DDA">
        <w:rPr>
          <w:rFonts w:ascii="ITC Avant Garde" w:hAnsi="ITC Avant Garde" w:cs="Arial"/>
          <w:kern w:val="1"/>
          <w:sz w:val="22"/>
          <w:szCs w:val="22"/>
          <w:lang w:eastAsia="ar-SA"/>
        </w:rPr>
        <w:t>multiprograma</w:t>
      </w:r>
      <w:r w:rsidR="005622AB" w:rsidRPr="00822DDA">
        <w:rPr>
          <w:rFonts w:ascii="ITC Avant Garde" w:hAnsi="ITC Avant Garde" w:cs="Arial"/>
          <w:kern w:val="1"/>
          <w:sz w:val="22"/>
          <w:szCs w:val="22"/>
          <w:lang w:eastAsia="ar-SA"/>
        </w:rPr>
        <w:t>ción</w:t>
      </w:r>
      <w:r w:rsidR="008E7336" w:rsidRPr="00822DDA">
        <w:rPr>
          <w:rFonts w:ascii="ITC Avant Garde" w:hAnsi="ITC Avant Garde" w:cs="Arial"/>
          <w:kern w:val="1"/>
          <w:sz w:val="22"/>
          <w:szCs w:val="22"/>
          <w:lang w:eastAsia="ar-SA"/>
        </w:rPr>
        <w:t xml:space="preserve"> </w:t>
      </w:r>
      <w:r w:rsidR="00DC4CBF" w:rsidRPr="00822DDA">
        <w:rPr>
          <w:rFonts w:ascii="ITC Avant Garde" w:hAnsi="ITC Avant Garde" w:cs="Arial"/>
          <w:kern w:val="1"/>
          <w:sz w:val="22"/>
          <w:szCs w:val="22"/>
          <w:lang w:eastAsia="ar-SA"/>
        </w:rPr>
        <w:t xml:space="preserve">de la estación XHFMTU-FM </w:t>
      </w:r>
      <w:r w:rsidR="004D1562" w:rsidRPr="00822DDA">
        <w:rPr>
          <w:rFonts w:ascii="ITC Avant Garde" w:hAnsi="ITC Avant Garde" w:cs="Arial"/>
          <w:kern w:val="1"/>
          <w:sz w:val="22"/>
          <w:szCs w:val="22"/>
          <w:lang w:eastAsia="ar-SA"/>
        </w:rPr>
        <w:t xml:space="preserve">con frecuencia 103.7 MHz, </w:t>
      </w:r>
      <w:r w:rsidR="00DC4CBF" w:rsidRPr="00822DDA">
        <w:rPr>
          <w:rFonts w:ascii="ITC Avant Garde" w:hAnsi="ITC Avant Garde" w:cs="Arial"/>
          <w:kern w:val="1"/>
          <w:sz w:val="22"/>
          <w:szCs w:val="22"/>
          <w:lang w:eastAsia="ar-SA"/>
        </w:rPr>
        <w:t>de Monterrey, Nuevo León, (</w:t>
      </w:r>
      <w:r w:rsidR="008E7336" w:rsidRPr="00822DDA">
        <w:rPr>
          <w:rFonts w:ascii="ITC Avant Garde" w:hAnsi="ITC Avant Garde" w:cs="Arial"/>
          <w:kern w:val="1"/>
          <w:sz w:val="22"/>
          <w:szCs w:val="22"/>
          <w:lang w:eastAsia="ar-SA"/>
        </w:rPr>
        <w:t>Solicitud de Multiprogramación);</w:t>
      </w:r>
    </w:p>
    <w:p w14:paraId="238C37D4" w14:textId="77777777" w:rsidR="00822DDA" w:rsidRPr="00822DDA" w:rsidRDefault="00F9296F" w:rsidP="00822DDA">
      <w:pPr>
        <w:pStyle w:val="Prrafodelista"/>
        <w:numPr>
          <w:ilvl w:val="0"/>
          <w:numId w:val="8"/>
        </w:numPr>
        <w:spacing w:after="240"/>
        <w:jc w:val="both"/>
        <w:rPr>
          <w:rFonts w:ascii="ITC Avant Garde" w:hAnsi="ITC Avant Garde" w:cs="Arial"/>
          <w:kern w:val="1"/>
          <w:sz w:val="22"/>
          <w:szCs w:val="22"/>
          <w:lang w:eastAsia="ar-SA"/>
        </w:rPr>
      </w:pPr>
      <w:r w:rsidRPr="00822DDA">
        <w:rPr>
          <w:rFonts w:ascii="ITC Avant Garde" w:hAnsi="ITC Avant Garde" w:cs="Arial"/>
          <w:b/>
          <w:kern w:val="1"/>
          <w:sz w:val="22"/>
          <w:szCs w:val="22"/>
          <w:lang w:eastAsia="ar-SA"/>
        </w:rPr>
        <w:t xml:space="preserve">Solicitud de Opinión a la Unidad de Competencia Económica.- </w:t>
      </w:r>
      <w:r w:rsidR="00416567" w:rsidRPr="00822DDA">
        <w:rPr>
          <w:rFonts w:ascii="ITC Avant Garde" w:hAnsi="ITC Avant Garde" w:cs="Arial"/>
          <w:kern w:val="1"/>
          <w:sz w:val="22"/>
          <w:szCs w:val="22"/>
          <w:lang w:eastAsia="ar-SA"/>
        </w:rPr>
        <w:t>El 25</w:t>
      </w:r>
      <w:r w:rsidR="008E7336" w:rsidRPr="00822DDA">
        <w:rPr>
          <w:rFonts w:ascii="ITC Avant Garde" w:hAnsi="ITC Avant Garde" w:cs="Arial"/>
          <w:kern w:val="1"/>
          <w:sz w:val="22"/>
          <w:szCs w:val="22"/>
          <w:lang w:eastAsia="ar-SA"/>
        </w:rPr>
        <w:t xml:space="preserve"> de </w:t>
      </w:r>
      <w:r w:rsidR="00416567" w:rsidRPr="00822DDA">
        <w:rPr>
          <w:rFonts w:ascii="ITC Avant Garde" w:hAnsi="ITC Avant Garde" w:cs="Arial"/>
          <w:kern w:val="1"/>
          <w:sz w:val="22"/>
          <w:szCs w:val="22"/>
          <w:lang w:eastAsia="ar-SA"/>
        </w:rPr>
        <w:t>noviembre</w:t>
      </w:r>
      <w:r w:rsidR="008E7336" w:rsidRPr="00822DDA">
        <w:rPr>
          <w:rFonts w:ascii="ITC Avant Garde" w:hAnsi="ITC Avant Garde" w:cs="Arial"/>
          <w:kern w:val="1"/>
          <w:sz w:val="22"/>
          <w:szCs w:val="22"/>
          <w:lang w:eastAsia="ar-SA"/>
        </w:rPr>
        <w:t xml:space="preserve"> de 2016, mediante oficio </w:t>
      </w:r>
      <w:r w:rsidR="00416567" w:rsidRPr="00822DDA">
        <w:rPr>
          <w:rFonts w:ascii="ITC Avant Garde" w:hAnsi="ITC Avant Garde" w:cs="Arial"/>
          <w:b/>
          <w:kern w:val="1"/>
          <w:sz w:val="22"/>
          <w:szCs w:val="22"/>
          <w:lang w:eastAsia="ar-SA"/>
        </w:rPr>
        <w:t>IFT/224</w:t>
      </w:r>
      <w:r w:rsidR="008E7336" w:rsidRPr="00822DDA">
        <w:rPr>
          <w:rFonts w:ascii="ITC Avant Garde" w:hAnsi="ITC Avant Garde" w:cs="Arial"/>
          <w:b/>
          <w:kern w:val="1"/>
          <w:sz w:val="22"/>
          <w:szCs w:val="22"/>
          <w:lang w:eastAsia="ar-SA"/>
        </w:rPr>
        <w:t>/</w:t>
      </w:r>
      <w:r w:rsidR="00416567" w:rsidRPr="00822DDA">
        <w:rPr>
          <w:rFonts w:ascii="ITC Avant Garde" w:hAnsi="ITC Avant Garde" w:cs="Arial"/>
          <w:b/>
          <w:kern w:val="1"/>
          <w:sz w:val="22"/>
          <w:szCs w:val="22"/>
          <w:lang w:eastAsia="ar-SA"/>
        </w:rPr>
        <w:t>UMCA</w:t>
      </w:r>
      <w:r w:rsidR="008E7336" w:rsidRPr="00822DDA">
        <w:rPr>
          <w:rFonts w:ascii="ITC Avant Garde" w:hAnsi="ITC Avant Garde" w:cs="Arial"/>
          <w:b/>
          <w:kern w:val="1"/>
          <w:sz w:val="22"/>
          <w:szCs w:val="22"/>
          <w:lang w:eastAsia="ar-SA"/>
        </w:rPr>
        <w:t>/</w:t>
      </w:r>
      <w:r w:rsidR="00416567" w:rsidRPr="00822DDA">
        <w:rPr>
          <w:rFonts w:ascii="ITC Avant Garde" w:hAnsi="ITC Avant Garde" w:cs="Arial"/>
          <w:b/>
          <w:kern w:val="1"/>
          <w:sz w:val="22"/>
          <w:szCs w:val="22"/>
          <w:lang w:eastAsia="ar-SA"/>
        </w:rPr>
        <w:t>DGA-TTDT/045</w:t>
      </w:r>
      <w:r w:rsidR="008E7336" w:rsidRPr="00822DDA">
        <w:rPr>
          <w:rFonts w:ascii="ITC Avant Garde" w:hAnsi="ITC Avant Garde" w:cs="Arial"/>
          <w:b/>
          <w:kern w:val="1"/>
          <w:sz w:val="22"/>
          <w:szCs w:val="22"/>
          <w:lang w:eastAsia="ar-SA"/>
        </w:rPr>
        <w:t>/2016</w:t>
      </w:r>
      <w:r w:rsidR="008E7336" w:rsidRPr="00822DDA">
        <w:rPr>
          <w:rFonts w:ascii="ITC Avant Garde" w:hAnsi="ITC Avant Garde" w:cs="Arial"/>
          <w:kern w:val="1"/>
          <w:sz w:val="22"/>
          <w:szCs w:val="22"/>
          <w:lang w:eastAsia="ar-SA"/>
        </w:rPr>
        <w:t xml:space="preserve">, la </w:t>
      </w:r>
      <w:r w:rsidR="00416567" w:rsidRPr="00822DDA">
        <w:rPr>
          <w:rFonts w:ascii="ITC Avant Garde" w:hAnsi="ITC Avant Garde" w:cs="Arial"/>
          <w:kern w:val="1"/>
          <w:sz w:val="22"/>
          <w:szCs w:val="22"/>
          <w:lang w:eastAsia="ar-SA"/>
        </w:rPr>
        <w:t>Unidad de Medios y Contenidos Audiovisuales (UMCA), a través de la Dirección General Adjunta de Televisión Digital Terrestre (DGA-TDT)</w:t>
      </w:r>
      <w:r w:rsidR="008E7336" w:rsidRPr="00822DDA">
        <w:rPr>
          <w:rFonts w:ascii="ITC Avant Garde" w:hAnsi="ITC Avant Garde" w:cs="Arial"/>
          <w:kern w:val="1"/>
          <w:sz w:val="22"/>
          <w:szCs w:val="22"/>
          <w:lang w:eastAsia="ar-SA"/>
        </w:rPr>
        <w:t xml:space="preserve"> solicitó a la</w:t>
      </w:r>
      <w:r w:rsidR="00416567" w:rsidRPr="00822DDA">
        <w:rPr>
          <w:rFonts w:ascii="ITC Avant Garde" w:hAnsi="ITC Avant Garde" w:cs="Arial"/>
          <w:kern w:val="1"/>
          <w:sz w:val="22"/>
          <w:szCs w:val="22"/>
          <w:lang w:eastAsia="ar-SA"/>
        </w:rPr>
        <w:t xml:space="preserve"> Dirección General de Consulta Económica (DGCE) de la</w:t>
      </w:r>
      <w:r w:rsidR="008E7336" w:rsidRPr="00822DDA">
        <w:rPr>
          <w:rFonts w:ascii="ITC Avant Garde" w:hAnsi="ITC Avant Garde" w:cs="Arial"/>
          <w:kern w:val="1"/>
          <w:sz w:val="22"/>
          <w:szCs w:val="22"/>
          <w:lang w:eastAsia="ar-SA"/>
        </w:rPr>
        <w:t xml:space="preserve"> Unidad de Competencia Económica del Instituto</w:t>
      </w:r>
      <w:r w:rsidR="00812C78" w:rsidRPr="00822DDA">
        <w:rPr>
          <w:rFonts w:ascii="ITC Avant Garde" w:hAnsi="ITC Avant Garde" w:cs="Arial"/>
          <w:kern w:val="1"/>
          <w:sz w:val="22"/>
          <w:szCs w:val="22"/>
          <w:lang w:eastAsia="ar-SA"/>
        </w:rPr>
        <w:t xml:space="preserve"> (UCE)</w:t>
      </w:r>
      <w:r w:rsidR="008E7336" w:rsidRPr="00822DDA">
        <w:rPr>
          <w:rFonts w:ascii="ITC Avant Garde" w:hAnsi="ITC Avant Garde" w:cs="Arial"/>
          <w:kern w:val="1"/>
          <w:sz w:val="22"/>
          <w:szCs w:val="22"/>
          <w:lang w:eastAsia="ar-SA"/>
        </w:rPr>
        <w:t>, la opinión correspondiente a la Solicitud de Multiprogramación;</w:t>
      </w:r>
    </w:p>
    <w:p w14:paraId="0CB50456" w14:textId="77777777" w:rsidR="00822DDA" w:rsidRPr="00822DDA" w:rsidRDefault="00F9296F" w:rsidP="00822DDA">
      <w:pPr>
        <w:pStyle w:val="Prrafodelista"/>
        <w:numPr>
          <w:ilvl w:val="0"/>
          <w:numId w:val="8"/>
        </w:numPr>
        <w:spacing w:after="240"/>
        <w:jc w:val="both"/>
        <w:rPr>
          <w:rFonts w:ascii="ITC Avant Garde" w:hAnsi="ITC Avant Garde" w:cs="Arial"/>
          <w:kern w:val="1"/>
          <w:sz w:val="22"/>
          <w:szCs w:val="22"/>
          <w:lang w:eastAsia="ar-SA"/>
        </w:rPr>
      </w:pPr>
      <w:r w:rsidRPr="00822DDA">
        <w:rPr>
          <w:rFonts w:ascii="ITC Avant Garde" w:hAnsi="ITC Avant Garde" w:cs="Arial"/>
          <w:b/>
          <w:kern w:val="1"/>
          <w:sz w:val="22"/>
          <w:szCs w:val="22"/>
          <w:lang w:eastAsia="ar-SA"/>
        </w:rPr>
        <w:t>Opinión de la UCE.-</w:t>
      </w:r>
      <w:r w:rsidRPr="00822DDA">
        <w:rPr>
          <w:rFonts w:ascii="ITC Avant Garde" w:hAnsi="ITC Avant Garde" w:cs="Arial"/>
          <w:kern w:val="1"/>
          <w:sz w:val="22"/>
          <w:szCs w:val="22"/>
          <w:lang w:eastAsia="ar-SA"/>
        </w:rPr>
        <w:t xml:space="preserve"> </w:t>
      </w:r>
      <w:r w:rsidR="008E7336" w:rsidRPr="00822DDA">
        <w:rPr>
          <w:rFonts w:ascii="ITC Avant Garde" w:hAnsi="ITC Avant Garde" w:cs="Arial"/>
          <w:kern w:val="1"/>
          <w:sz w:val="22"/>
          <w:szCs w:val="22"/>
          <w:lang w:eastAsia="ar-SA"/>
        </w:rPr>
        <w:t xml:space="preserve">El </w:t>
      </w:r>
      <w:r w:rsidR="00416567" w:rsidRPr="00822DDA">
        <w:rPr>
          <w:rFonts w:ascii="ITC Avant Garde" w:hAnsi="ITC Avant Garde" w:cs="Arial"/>
          <w:kern w:val="1"/>
          <w:sz w:val="22"/>
          <w:szCs w:val="22"/>
          <w:lang w:eastAsia="ar-SA"/>
        </w:rPr>
        <w:t xml:space="preserve">1 </w:t>
      </w:r>
      <w:r w:rsidR="008E7336" w:rsidRPr="00822DDA">
        <w:rPr>
          <w:rFonts w:ascii="ITC Avant Garde" w:hAnsi="ITC Avant Garde" w:cs="Arial"/>
          <w:kern w:val="1"/>
          <w:sz w:val="22"/>
          <w:szCs w:val="22"/>
          <w:lang w:eastAsia="ar-SA"/>
        </w:rPr>
        <w:t xml:space="preserve">de </w:t>
      </w:r>
      <w:r w:rsidR="00416567" w:rsidRPr="00822DDA">
        <w:rPr>
          <w:rFonts w:ascii="ITC Avant Garde" w:hAnsi="ITC Avant Garde" w:cs="Arial"/>
          <w:kern w:val="1"/>
          <w:sz w:val="22"/>
          <w:szCs w:val="22"/>
          <w:lang w:eastAsia="ar-SA"/>
        </w:rPr>
        <w:t>diciembre de 2016, la DGCE</w:t>
      </w:r>
      <w:r w:rsidR="008E7336" w:rsidRPr="00822DDA">
        <w:rPr>
          <w:rFonts w:ascii="ITC Avant Garde" w:hAnsi="ITC Avant Garde" w:cs="Arial"/>
          <w:kern w:val="1"/>
          <w:sz w:val="22"/>
          <w:szCs w:val="22"/>
          <w:lang w:eastAsia="ar-SA"/>
        </w:rPr>
        <w:t xml:space="preserve">, mediante el oficio </w:t>
      </w:r>
      <w:r w:rsidR="00416567" w:rsidRPr="00822DDA">
        <w:rPr>
          <w:rFonts w:ascii="ITC Avant Garde" w:hAnsi="ITC Avant Garde" w:cs="Arial"/>
          <w:b/>
          <w:kern w:val="1"/>
          <w:sz w:val="22"/>
          <w:szCs w:val="22"/>
          <w:lang w:eastAsia="ar-SA"/>
        </w:rPr>
        <w:t>IFT/226/UCE</w:t>
      </w:r>
      <w:r w:rsidR="008E7336" w:rsidRPr="00822DDA">
        <w:rPr>
          <w:rFonts w:ascii="ITC Avant Garde" w:hAnsi="ITC Avant Garde" w:cs="Arial"/>
          <w:b/>
          <w:kern w:val="1"/>
          <w:sz w:val="22"/>
          <w:szCs w:val="22"/>
          <w:lang w:eastAsia="ar-SA"/>
        </w:rPr>
        <w:t>/DG</w:t>
      </w:r>
      <w:r w:rsidR="00416567" w:rsidRPr="00822DDA">
        <w:rPr>
          <w:rFonts w:ascii="ITC Avant Garde" w:hAnsi="ITC Avant Garde" w:cs="Arial"/>
          <w:b/>
          <w:kern w:val="1"/>
          <w:sz w:val="22"/>
          <w:szCs w:val="22"/>
          <w:lang w:eastAsia="ar-SA"/>
        </w:rPr>
        <w:t>CE/096</w:t>
      </w:r>
      <w:r w:rsidR="008E7336" w:rsidRPr="00822DDA">
        <w:rPr>
          <w:rFonts w:ascii="ITC Avant Garde" w:hAnsi="ITC Avant Garde" w:cs="Arial"/>
          <w:b/>
          <w:kern w:val="1"/>
          <w:sz w:val="22"/>
          <w:szCs w:val="22"/>
          <w:lang w:eastAsia="ar-SA"/>
        </w:rPr>
        <w:t>/2016</w:t>
      </w:r>
      <w:r w:rsidR="008E7336" w:rsidRPr="00822DDA">
        <w:rPr>
          <w:rFonts w:ascii="ITC Avant Garde" w:hAnsi="ITC Avant Garde" w:cs="Arial"/>
          <w:kern w:val="1"/>
          <w:sz w:val="22"/>
          <w:szCs w:val="22"/>
          <w:lang w:eastAsia="ar-SA"/>
        </w:rPr>
        <w:t xml:space="preserve">, emitió </w:t>
      </w:r>
      <w:r w:rsidR="00416567" w:rsidRPr="00822DDA">
        <w:rPr>
          <w:rFonts w:ascii="ITC Avant Garde" w:hAnsi="ITC Avant Garde" w:cs="Arial"/>
          <w:kern w:val="1"/>
          <w:sz w:val="22"/>
          <w:szCs w:val="22"/>
          <w:lang w:eastAsia="ar-SA"/>
        </w:rPr>
        <w:t>a la UMCA la opinión</w:t>
      </w:r>
      <w:r w:rsidR="008E7336" w:rsidRPr="00822DDA">
        <w:rPr>
          <w:rFonts w:ascii="ITC Avant Garde" w:hAnsi="ITC Avant Garde" w:cs="Arial"/>
          <w:kern w:val="1"/>
          <w:sz w:val="22"/>
          <w:szCs w:val="22"/>
          <w:lang w:eastAsia="ar-SA"/>
        </w:rPr>
        <w:t xml:space="preserve"> </w:t>
      </w:r>
      <w:r w:rsidR="00416567" w:rsidRPr="00822DDA">
        <w:rPr>
          <w:rFonts w:ascii="ITC Avant Garde" w:hAnsi="ITC Avant Garde" w:cs="Arial"/>
          <w:kern w:val="1"/>
          <w:sz w:val="22"/>
          <w:szCs w:val="22"/>
          <w:lang w:eastAsia="ar-SA"/>
        </w:rPr>
        <w:t>técnica</w:t>
      </w:r>
      <w:r w:rsidR="008E7336" w:rsidRPr="00822DDA">
        <w:rPr>
          <w:rFonts w:ascii="ITC Avant Garde" w:hAnsi="ITC Avant Garde" w:cs="Arial"/>
          <w:kern w:val="1"/>
          <w:sz w:val="22"/>
          <w:szCs w:val="22"/>
          <w:lang w:eastAsia="ar-SA"/>
        </w:rPr>
        <w:t xml:space="preserve"> respecto de la Solicitud de </w:t>
      </w:r>
      <w:r w:rsidR="00416567" w:rsidRPr="00822DDA">
        <w:rPr>
          <w:rFonts w:ascii="ITC Avant Garde" w:hAnsi="ITC Avant Garde" w:cs="Arial"/>
          <w:kern w:val="1"/>
          <w:sz w:val="22"/>
          <w:szCs w:val="22"/>
          <w:lang w:eastAsia="ar-SA"/>
        </w:rPr>
        <w:t>Multiprogramación;</w:t>
      </w:r>
    </w:p>
    <w:p w14:paraId="579B7FBC" w14:textId="77777777" w:rsidR="00822DDA" w:rsidRPr="00822DDA" w:rsidRDefault="00F9296F" w:rsidP="00822DDA">
      <w:pPr>
        <w:numPr>
          <w:ilvl w:val="0"/>
          <w:numId w:val="8"/>
        </w:numPr>
        <w:spacing w:after="240" w:line="240" w:lineRule="auto"/>
        <w:jc w:val="both"/>
        <w:rPr>
          <w:rFonts w:ascii="ITC Avant Garde" w:eastAsia="ITC Avant Garde" w:hAnsi="ITC Avant Garde" w:cs="ITC Avant Garde"/>
        </w:rPr>
      </w:pPr>
      <w:r w:rsidRPr="00822DDA">
        <w:rPr>
          <w:rFonts w:ascii="ITC Avant Garde" w:eastAsia="Times New Roman" w:hAnsi="ITC Avant Garde" w:cs="Arial"/>
          <w:b/>
          <w:kern w:val="1"/>
          <w:lang w:val="es-ES" w:eastAsia="ar-SA"/>
        </w:rPr>
        <w:t>Requerimiento de Información.-</w:t>
      </w:r>
      <w:r w:rsidRPr="00822DDA">
        <w:rPr>
          <w:rFonts w:ascii="ITC Avant Garde" w:hAnsi="ITC Avant Garde" w:cs="Arial"/>
          <w:b/>
          <w:kern w:val="1"/>
          <w:lang w:eastAsia="ar-SA"/>
        </w:rPr>
        <w:t xml:space="preserve"> </w:t>
      </w:r>
      <w:r w:rsidR="00CB48EA" w:rsidRPr="00822DDA">
        <w:rPr>
          <w:rFonts w:ascii="ITC Avant Garde" w:hAnsi="ITC Avant Garde" w:cs="Arial"/>
          <w:kern w:val="1"/>
          <w:lang w:eastAsia="ar-SA"/>
        </w:rPr>
        <w:t xml:space="preserve">El 7 de diciembre de 2016, se notificó el oficio </w:t>
      </w:r>
      <w:r w:rsidR="00CB48EA" w:rsidRPr="00822DDA">
        <w:rPr>
          <w:rFonts w:ascii="ITC Avant Garde" w:hAnsi="ITC Avant Garde" w:cs="Arial"/>
          <w:b/>
          <w:kern w:val="1"/>
          <w:lang w:eastAsia="ar-SA"/>
        </w:rPr>
        <w:t xml:space="preserve">IFT/224/UMCA/DGA-TDT/234/2016, </w:t>
      </w:r>
      <w:r w:rsidR="00CB48EA" w:rsidRPr="00822DDA">
        <w:rPr>
          <w:rFonts w:ascii="ITC Avant Garde" w:hAnsi="ITC Avant Garde" w:cs="Arial"/>
          <w:kern w:val="1"/>
          <w:lang w:eastAsia="ar-SA"/>
        </w:rPr>
        <w:t>a través del cual la DGA-TDT,</w:t>
      </w:r>
      <w:r w:rsidR="00CB48EA" w:rsidRPr="00822DDA">
        <w:rPr>
          <w:rFonts w:ascii="ITC Avant Garde" w:eastAsia="ITC Avant Garde" w:hAnsi="ITC Avant Garde" w:cs="ITC Avant Garde"/>
        </w:rPr>
        <w:t xml:space="preserve"> le requirió información adicional; </w:t>
      </w:r>
    </w:p>
    <w:p w14:paraId="665819A7" w14:textId="77777777" w:rsidR="00822DDA" w:rsidRPr="00822DDA" w:rsidRDefault="00F9296F" w:rsidP="00822DDA">
      <w:pPr>
        <w:numPr>
          <w:ilvl w:val="0"/>
          <w:numId w:val="8"/>
        </w:numPr>
        <w:spacing w:after="240" w:line="240" w:lineRule="auto"/>
        <w:jc w:val="both"/>
        <w:rPr>
          <w:rFonts w:ascii="ITC Avant Garde" w:eastAsia="Times New Roman" w:hAnsi="ITC Avant Garde" w:cs="Arial"/>
          <w:kern w:val="1"/>
          <w:lang w:eastAsia="ar-SA"/>
        </w:rPr>
      </w:pPr>
      <w:r w:rsidRPr="00822DDA">
        <w:rPr>
          <w:rFonts w:ascii="ITC Avant Garde" w:eastAsia="Times New Roman" w:hAnsi="ITC Avant Garde" w:cs="Arial"/>
          <w:b/>
          <w:kern w:val="1"/>
          <w:lang w:val="es-ES" w:eastAsia="ar-SA"/>
        </w:rPr>
        <w:lastRenderedPageBreak/>
        <w:t>Atención al Requerimiento de Información.-</w:t>
      </w:r>
      <w:r w:rsidRPr="00822DDA">
        <w:rPr>
          <w:rFonts w:ascii="ITC Avant Garde" w:hAnsi="ITC Avant Garde" w:cs="Arial"/>
          <w:kern w:val="1"/>
          <w:lang w:eastAsia="ar-SA"/>
        </w:rPr>
        <w:t xml:space="preserve"> </w:t>
      </w:r>
      <w:r w:rsidR="00CB48EA" w:rsidRPr="00822DDA">
        <w:rPr>
          <w:rFonts w:ascii="ITC Avant Garde" w:hAnsi="ITC Avant Garde" w:cs="Arial"/>
          <w:kern w:val="1"/>
          <w:lang w:eastAsia="ar-SA"/>
        </w:rPr>
        <w:t xml:space="preserve">El </w:t>
      </w:r>
      <w:r w:rsidR="003655F3" w:rsidRPr="00822DDA">
        <w:rPr>
          <w:rFonts w:ascii="ITC Avant Garde" w:hAnsi="ITC Avant Garde" w:cs="Arial"/>
          <w:kern w:val="1"/>
          <w:lang w:eastAsia="ar-SA"/>
        </w:rPr>
        <w:t xml:space="preserve">21 </w:t>
      </w:r>
      <w:r w:rsidR="00CB48EA" w:rsidRPr="00822DDA">
        <w:rPr>
          <w:rFonts w:ascii="ITC Avant Garde" w:hAnsi="ITC Avant Garde" w:cs="Arial"/>
          <w:kern w:val="1"/>
          <w:lang w:eastAsia="ar-SA"/>
        </w:rPr>
        <w:t>de</w:t>
      </w:r>
      <w:r w:rsidR="00097427" w:rsidRPr="00822DDA">
        <w:rPr>
          <w:rFonts w:ascii="ITC Avant Garde" w:hAnsi="ITC Avant Garde" w:cs="Arial"/>
          <w:kern w:val="1"/>
          <w:lang w:eastAsia="ar-SA"/>
        </w:rPr>
        <w:t xml:space="preserve"> </w:t>
      </w:r>
      <w:r w:rsidR="003655F3" w:rsidRPr="00822DDA">
        <w:rPr>
          <w:rFonts w:ascii="ITC Avant Garde" w:hAnsi="ITC Avant Garde" w:cs="Arial"/>
          <w:kern w:val="1"/>
          <w:lang w:eastAsia="ar-SA"/>
        </w:rPr>
        <w:t>diciembre</w:t>
      </w:r>
      <w:r w:rsidR="00CB48EA" w:rsidRPr="00822DDA">
        <w:rPr>
          <w:rFonts w:ascii="ITC Avant Garde" w:hAnsi="ITC Avant Garde" w:cs="Arial"/>
          <w:kern w:val="1"/>
          <w:lang w:eastAsia="ar-SA"/>
        </w:rPr>
        <w:t xml:space="preserve"> de 20</w:t>
      </w:r>
      <w:r w:rsidR="003655F3" w:rsidRPr="00822DDA">
        <w:rPr>
          <w:rFonts w:ascii="ITC Avant Garde" w:hAnsi="ITC Avant Garde" w:cs="Arial"/>
          <w:kern w:val="1"/>
          <w:lang w:eastAsia="ar-SA"/>
        </w:rPr>
        <w:t>16</w:t>
      </w:r>
      <w:r w:rsidR="00CB48EA" w:rsidRPr="00822DDA">
        <w:rPr>
          <w:rFonts w:ascii="ITC Avant Garde" w:hAnsi="ITC Avant Garde" w:cs="Arial"/>
          <w:kern w:val="1"/>
          <w:lang w:eastAsia="ar-SA"/>
        </w:rPr>
        <w:t xml:space="preserve">, </w:t>
      </w:r>
      <w:r w:rsidR="00CB48EA" w:rsidRPr="00822DDA">
        <w:rPr>
          <w:rFonts w:ascii="ITC Avant Garde" w:eastAsia="ITC Avant Garde" w:hAnsi="ITC Avant Garde" w:cs="ITC Avant Garde"/>
        </w:rPr>
        <w:t xml:space="preserve">el Concesionario presentó ante el Instituto un escrito cuya oficialía de partes asignó el número de folio </w:t>
      </w:r>
      <w:r w:rsidR="003655F3" w:rsidRPr="00822DDA">
        <w:rPr>
          <w:rFonts w:ascii="ITC Avant Garde" w:eastAsia="ITC Avant Garde" w:hAnsi="ITC Avant Garde" w:cs="ITC Avant Garde"/>
          <w:b/>
        </w:rPr>
        <w:t>060537</w:t>
      </w:r>
      <w:r w:rsidR="00CB48EA" w:rsidRPr="00822DDA">
        <w:rPr>
          <w:rFonts w:ascii="ITC Avant Garde" w:eastAsia="ITC Avant Garde" w:hAnsi="ITC Avant Garde" w:cs="ITC Avant Garde"/>
        </w:rPr>
        <w:t xml:space="preserve">, mediante el cual realiza diversas manifestaciones en atención al requerimiento realizado mediante oficio </w:t>
      </w:r>
      <w:r w:rsidR="00CB48EA" w:rsidRPr="00822DDA">
        <w:rPr>
          <w:rFonts w:ascii="ITC Avant Garde" w:hAnsi="ITC Avant Garde" w:cs="Arial"/>
          <w:b/>
          <w:kern w:val="1"/>
          <w:lang w:eastAsia="ar-SA"/>
        </w:rPr>
        <w:t>IFT/224/UMCA/DGA-TDT/234/2016</w:t>
      </w:r>
      <w:r w:rsidR="004D1562" w:rsidRPr="00822DDA">
        <w:rPr>
          <w:rFonts w:ascii="ITC Avant Garde" w:eastAsia="ITC Avant Garde" w:hAnsi="ITC Avant Garde" w:cs="ITC Avant Garde"/>
        </w:rPr>
        <w:t>; y</w:t>
      </w:r>
    </w:p>
    <w:p w14:paraId="26D40A98" w14:textId="77777777" w:rsidR="00822DDA" w:rsidRPr="00822DDA" w:rsidRDefault="00097427" w:rsidP="00822DDA">
      <w:pPr>
        <w:numPr>
          <w:ilvl w:val="0"/>
          <w:numId w:val="8"/>
        </w:numPr>
        <w:spacing w:after="240" w:line="240" w:lineRule="auto"/>
        <w:jc w:val="both"/>
        <w:rPr>
          <w:rFonts w:ascii="ITC Avant Garde" w:eastAsia="Times New Roman" w:hAnsi="ITC Avant Garde" w:cs="Arial"/>
          <w:kern w:val="1"/>
          <w:lang w:eastAsia="ar-SA"/>
        </w:rPr>
      </w:pPr>
      <w:r w:rsidRPr="00822DDA">
        <w:rPr>
          <w:rFonts w:ascii="ITC Avant Garde" w:eastAsia="Times New Roman" w:hAnsi="ITC Avant Garde" w:cs="Arial"/>
          <w:b/>
          <w:kern w:val="1"/>
          <w:lang w:val="es-ES" w:eastAsia="ar-SA"/>
        </w:rPr>
        <w:t>Alcance</w:t>
      </w:r>
      <w:r w:rsidR="00805DEE" w:rsidRPr="00822DDA">
        <w:rPr>
          <w:rFonts w:ascii="ITC Avant Garde" w:eastAsia="Times New Roman" w:hAnsi="ITC Avant Garde" w:cs="Arial"/>
          <w:b/>
          <w:kern w:val="1"/>
          <w:lang w:val="es-ES" w:eastAsia="ar-SA"/>
        </w:rPr>
        <w:t>s</w:t>
      </w:r>
      <w:r w:rsidRPr="00822DDA">
        <w:rPr>
          <w:rFonts w:ascii="ITC Avant Garde" w:eastAsia="Times New Roman" w:hAnsi="ITC Avant Garde" w:cs="Arial"/>
          <w:b/>
          <w:kern w:val="1"/>
          <w:lang w:val="es-ES" w:eastAsia="ar-SA"/>
        </w:rPr>
        <w:t xml:space="preserve"> </w:t>
      </w:r>
      <w:r w:rsidR="00805DEE" w:rsidRPr="00822DDA">
        <w:rPr>
          <w:rFonts w:ascii="ITC Avant Garde" w:eastAsia="Times New Roman" w:hAnsi="ITC Avant Garde" w:cs="Arial"/>
          <w:b/>
          <w:kern w:val="1"/>
          <w:lang w:val="es-ES" w:eastAsia="ar-SA"/>
        </w:rPr>
        <w:t>en</w:t>
      </w:r>
      <w:r w:rsidR="004D1562" w:rsidRPr="00822DDA">
        <w:rPr>
          <w:rFonts w:ascii="ITC Avant Garde" w:eastAsia="Times New Roman" w:hAnsi="ITC Avant Garde" w:cs="Arial"/>
          <w:b/>
          <w:kern w:val="1"/>
          <w:lang w:val="es-ES" w:eastAsia="ar-SA"/>
        </w:rPr>
        <w:t xml:space="preserve"> Atención </w:t>
      </w:r>
      <w:r w:rsidRPr="00822DDA">
        <w:rPr>
          <w:rFonts w:ascii="ITC Avant Garde" w:eastAsia="Times New Roman" w:hAnsi="ITC Avant Garde" w:cs="Arial"/>
          <w:b/>
          <w:kern w:val="1"/>
          <w:lang w:val="es-ES" w:eastAsia="ar-SA"/>
        </w:rPr>
        <w:t>al Requerimiento de Información.-</w:t>
      </w:r>
      <w:r w:rsidRPr="00822DDA">
        <w:rPr>
          <w:rFonts w:ascii="ITC Avant Garde" w:hAnsi="ITC Avant Garde" w:cs="Arial"/>
          <w:kern w:val="1"/>
          <w:lang w:eastAsia="ar-SA"/>
        </w:rPr>
        <w:t xml:space="preserve"> El </w:t>
      </w:r>
      <w:r w:rsidR="00F32AE9" w:rsidRPr="00822DDA">
        <w:rPr>
          <w:rFonts w:ascii="ITC Avant Garde" w:hAnsi="ITC Avant Garde" w:cs="Arial"/>
          <w:kern w:val="1"/>
          <w:lang w:eastAsia="ar-SA"/>
        </w:rPr>
        <w:t>17</w:t>
      </w:r>
      <w:r w:rsidRPr="00822DDA">
        <w:rPr>
          <w:rFonts w:ascii="ITC Avant Garde" w:hAnsi="ITC Avant Garde" w:cs="Arial"/>
          <w:kern w:val="1"/>
          <w:lang w:eastAsia="ar-SA"/>
        </w:rPr>
        <w:t xml:space="preserve"> de enero </w:t>
      </w:r>
      <w:r w:rsidR="00D94046" w:rsidRPr="00822DDA">
        <w:rPr>
          <w:rFonts w:ascii="ITC Avant Garde" w:hAnsi="ITC Avant Garde" w:cs="Arial"/>
          <w:kern w:val="1"/>
          <w:lang w:eastAsia="ar-SA"/>
        </w:rPr>
        <w:t xml:space="preserve">y el </w:t>
      </w:r>
      <w:r w:rsidR="00CB73C0" w:rsidRPr="00822DDA">
        <w:rPr>
          <w:rFonts w:ascii="ITC Avant Garde" w:hAnsi="ITC Avant Garde" w:cs="Arial"/>
          <w:kern w:val="1"/>
          <w:lang w:eastAsia="ar-SA"/>
        </w:rPr>
        <w:t>31 de enero d</w:t>
      </w:r>
      <w:r w:rsidR="003469AB" w:rsidRPr="00822DDA">
        <w:rPr>
          <w:rFonts w:ascii="ITC Avant Garde" w:hAnsi="ITC Avant Garde" w:cs="Arial"/>
          <w:kern w:val="1"/>
          <w:lang w:eastAsia="ar-SA"/>
        </w:rPr>
        <w:t>e 2017</w:t>
      </w:r>
      <w:r w:rsidRPr="00822DDA">
        <w:rPr>
          <w:rFonts w:ascii="ITC Avant Garde" w:hAnsi="ITC Avant Garde" w:cs="Arial"/>
          <w:kern w:val="1"/>
          <w:lang w:eastAsia="ar-SA"/>
        </w:rPr>
        <w:t xml:space="preserve">, </w:t>
      </w:r>
      <w:r w:rsidRPr="00822DDA">
        <w:rPr>
          <w:rFonts w:ascii="ITC Avant Garde" w:eastAsia="ITC Avant Garde" w:hAnsi="ITC Avant Garde" w:cs="ITC Avant Garde"/>
        </w:rPr>
        <w:t>el Concesionario presentó ante el Instituto escrito</w:t>
      </w:r>
      <w:r w:rsidR="00D94046" w:rsidRPr="00822DDA">
        <w:rPr>
          <w:rFonts w:ascii="ITC Avant Garde" w:eastAsia="ITC Avant Garde" w:hAnsi="ITC Avant Garde" w:cs="ITC Avant Garde"/>
        </w:rPr>
        <w:t>s</w:t>
      </w:r>
      <w:r w:rsidRPr="00822DDA">
        <w:rPr>
          <w:rFonts w:ascii="ITC Avant Garde" w:eastAsia="ITC Avant Garde" w:hAnsi="ITC Avant Garde" w:cs="ITC Avant Garde"/>
        </w:rPr>
        <w:t xml:space="preserve"> cuya oficialía de partes asignó l</w:t>
      </w:r>
      <w:r w:rsidR="00D94046" w:rsidRPr="00822DDA">
        <w:rPr>
          <w:rFonts w:ascii="ITC Avant Garde" w:eastAsia="ITC Avant Garde" w:hAnsi="ITC Avant Garde" w:cs="ITC Avant Garde"/>
        </w:rPr>
        <w:t>os</w:t>
      </w:r>
      <w:r w:rsidRPr="00822DDA">
        <w:rPr>
          <w:rFonts w:ascii="ITC Avant Garde" w:eastAsia="ITC Avant Garde" w:hAnsi="ITC Avant Garde" w:cs="ITC Avant Garde"/>
        </w:rPr>
        <w:t xml:space="preserve"> número</w:t>
      </w:r>
      <w:r w:rsidR="00D94046" w:rsidRPr="00822DDA">
        <w:rPr>
          <w:rFonts w:ascii="ITC Avant Garde" w:eastAsia="ITC Avant Garde" w:hAnsi="ITC Avant Garde" w:cs="ITC Avant Garde"/>
        </w:rPr>
        <w:t>s</w:t>
      </w:r>
      <w:r w:rsidRPr="00822DDA">
        <w:rPr>
          <w:rFonts w:ascii="ITC Avant Garde" w:eastAsia="ITC Avant Garde" w:hAnsi="ITC Avant Garde" w:cs="ITC Avant Garde"/>
        </w:rPr>
        <w:t xml:space="preserve"> de folio </w:t>
      </w:r>
      <w:r w:rsidR="00F32AE9" w:rsidRPr="00822DDA">
        <w:rPr>
          <w:rFonts w:ascii="ITC Avant Garde" w:eastAsia="ITC Avant Garde" w:hAnsi="ITC Avant Garde" w:cs="ITC Avant Garde"/>
          <w:b/>
        </w:rPr>
        <w:t>002097</w:t>
      </w:r>
      <w:r w:rsidR="00D94046" w:rsidRPr="00822DDA">
        <w:rPr>
          <w:rFonts w:ascii="ITC Avant Garde" w:eastAsia="ITC Avant Garde" w:hAnsi="ITC Avant Garde" w:cs="ITC Avant Garde"/>
          <w:b/>
        </w:rPr>
        <w:t xml:space="preserve"> </w:t>
      </w:r>
      <w:r w:rsidR="00D94046" w:rsidRPr="00822DDA">
        <w:rPr>
          <w:rFonts w:ascii="ITC Avant Garde" w:eastAsia="ITC Avant Garde" w:hAnsi="ITC Avant Garde" w:cs="ITC Avant Garde"/>
        </w:rPr>
        <w:t>y</w:t>
      </w:r>
      <w:r w:rsidR="00D94046" w:rsidRPr="00822DDA">
        <w:rPr>
          <w:rFonts w:ascii="ITC Avant Garde" w:eastAsia="ITC Avant Garde" w:hAnsi="ITC Avant Garde" w:cs="ITC Avant Garde"/>
          <w:b/>
        </w:rPr>
        <w:t xml:space="preserve"> </w:t>
      </w:r>
      <w:r w:rsidR="00157E99" w:rsidRPr="00822DDA">
        <w:rPr>
          <w:rFonts w:ascii="ITC Avant Garde" w:eastAsia="ITC Avant Garde" w:hAnsi="ITC Avant Garde" w:cs="ITC Avant Garde"/>
          <w:b/>
        </w:rPr>
        <w:t>007219</w:t>
      </w:r>
      <w:r w:rsidRPr="00822DDA">
        <w:rPr>
          <w:rFonts w:ascii="ITC Avant Garde" w:eastAsia="ITC Avant Garde" w:hAnsi="ITC Avant Garde" w:cs="ITC Avant Garde"/>
        </w:rPr>
        <w:t>, mediante l</w:t>
      </w:r>
      <w:r w:rsidR="003469AB" w:rsidRPr="00822DDA">
        <w:rPr>
          <w:rFonts w:ascii="ITC Avant Garde" w:eastAsia="ITC Avant Garde" w:hAnsi="ITC Avant Garde" w:cs="ITC Avant Garde"/>
        </w:rPr>
        <w:t>os</w:t>
      </w:r>
      <w:r w:rsidRPr="00822DDA">
        <w:rPr>
          <w:rFonts w:ascii="ITC Avant Garde" w:eastAsia="ITC Avant Garde" w:hAnsi="ITC Avant Garde" w:cs="ITC Avant Garde"/>
        </w:rPr>
        <w:t xml:space="preserve"> cual</w:t>
      </w:r>
      <w:r w:rsidR="003469AB" w:rsidRPr="00822DDA">
        <w:rPr>
          <w:rFonts w:ascii="ITC Avant Garde" w:eastAsia="ITC Avant Garde" w:hAnsi="ITC Avant Garde" w:cs="ITC Avant Garde"/>
        </w:rPr>
        <w:t>es</w:t>
      </w:r>
      <w:r w:rsidRPr="00822DDA">
        <w:rPr>
          <w:rFonts w:ascii="ITC Avant Garde" w:eastAsia="ITC Avant Garde" w:hAnsi="ITC Avant Garde" w:cs="ITC Avant Garde"/>
        </w:rPr>
        <w:t xml:space="preserve"> real</w:t>
      </w:r>
      <w:r w:rsidR="00890F38" w:rsidRPr="00822DDA">
        <w:rPr>
          <w:rFonts w:ascii="ITC Avant Garde" w:eastAsia="ITC Avant Garde" w:hAnsi="ITC Avant Garde" w:cs="ITC Avant Garde"/>
        </w:rPr>
        <w:t>iza diversas manifestaciones en alcance</w:t>
      </w:r>
      <w:r w:rsidRPr="00822DDA">
        <w:rPr>
          <w:rFonts w:ascii="ITC Avant Garde" w:eastAsia="ITC Avant Garde" w:hAnsi="ITC Avant Garde" w:cs="ITC Avant Garde"/>
        </w:rPr>
        <w:t xml:space="preserve"> al requerimiento realizado mediante </w:t>
      </w:r>
      <w:r w:rsidR="00890F38" w:rsidRPr="00822DDA">
        <w:rPr>
          <w:rFonts w:ascii="ITC Avant Garde" w:eastAsia="ITC Avant Garde" w:hAnsi="ITC Avant Garde" w:cs="ITC Avant Garde"/>
        </w:rPr>
        <w:t xml:space="preserve">oficio con número de folio </w:t>
      </w:r>
      <w:r w:rsidR="00890F38" w:rsidRPr="00822DDA">
        <w:rPr>
          <w:rFonts w:ascii="ITC Avant Garde" w:eastAsia="ITC Avant Garde" w:hAnsi="ITC Avant Garde" w:cs="ITC Avant Garde"/>
          <w:b/>
        </w:rPr>
        <w:t>060537</w:t>
      </w:r>
      <w:r w:rsidR="004D1562" w:rsidRPr="00822DDA">
        <w:rPr>
          <w:rFonts w:ascii="ITC Avant Garde" w:eastAsia="ITC Avant Garde" w:hAnsi="ITC Avant Garde" w:cs="ITC Avant Garde"/>
        </w:rPr>
        <w:t>, a fin de integrar la Solicitud de Multiprogramación.</w:t>
      </w:r>
    </w:p>
    <w:p w14:paraId="3CD31E7F" w14:textId="77777777" w:rsidR="00822DDA" w:rsidRPr="00822DDA" w:rsidRDefault="008E7336" w:rsidP="00822DDA">
      <w:pPr>
        <w:spacing w:after="240" w:line="240" w:lineRule="auto"/>
        <w:jc w:val="both"/>
        <w:rPr>
          <w:rFonts w:ascii="ITC Avant Garde" w:hAnsi="ITC Avant Garde"/>
          <w:bCs/>
          <w:color w:val="000000"/>
          <w:lang w:eastAsia="es-MX"/>
        </w:rPr>
      </w:pPr>
      <w:r w:rsidRPr="00822DDA">
        <w:rPr>
          <w:rFonts w:ascii="ITC Avant Garde" w:hAnsi="ITC Avant Garde"/>
          <w:bCs/>
          <w:color w:val="000000"/>
          <w:lang w:eastAsia="es-MX"/>
        </w:rPr>
        <w:t>En virtud de los Antecedentes referidos y,</w:t>
      </w:r>
    </w:p>
    <w:p w14:paraId="52BE846C" w14:textId="2FA73619" w:rsidR="002F060F" w:rsidRPr="00822DDA" w:rsidRDefault="00B048BA" w:rsidP="00822DDA">
      <w:pPr>
        <w:pStyle w:val="Ttulo2"/>
        <w:spacing w:after="240"/>
      </w:pPr>
      <w:r w:rsidRPr="00822DDA">
        <w:t>CONSIDERANDO</w:t>
      </w:r>
    </w:p>
    <w:p w14:paraId="2FA00FD1" w14:textId="77777777" w:rsidR="00822DDA" w:rsidRPr="00822DDA" w:rsidRDefault="008E7336" w:rsidP="00822DDA">
      <w:pPr>
        <w:autoSpaceDE w:val="0"/>
        <w:autoSpaceDN w:val="0"/>
        <w:adjustRightInd w:val="0"/>
        <w:spacing w:after="240" w:line="240" w:lineRule="auto"/>
        <w:jc w:val="both"/>
        <w:rPr>
          <w:rFonts w:ascii="ITC Avant Garde" w:hAnsi="ITC Avant Garde"/>
          <w:bCs/>
          <w:lang w:val="es-ES"/>
        </w:rPr>
      </w:pPr>
      <w:r w:rsidRPr="00822DDA">
        <w:rPr>
          <w:rStyle w:val="nfasis"/>
          <w:rFonts w:ascii="ITC Avant Garde" w:hAnsi="ITC Avant Garde"/>
          <w:b/>
          <w:i w:val="0"/>
        </w:rPr>
        <w:t>Primero.- Competencia del Instituto.-</w:t>
      </w:r>
      <w:r w:rsidRPr="00822DDA">
        <w:rPr>
          <w:rFonts w:ascii="ITC Avant Garde" w:hAnsi="ITC Avant Garde"/>
          <w:bCs/>
        </w:rPr>
        <w:t xml:space="preserve"> Conforme lo dispone el artículo 28, párrafos décimo quinto y décimo sexto de la Constitución Política de los Estados Unidos Mexicanos (Constitución), e</w:t>
      </w:r>
      <w:r w:rsidRPr="00822DDA">
        <w:rPr>
          <w:rFonts w:ascii="ITC Avant Garde" w:hAnsi="ITC Avant Garde"/>
          <w:bCs/>
          <w:lang w:val="es-ES"/>
        </w:rPr>
        <w:t>l Instituto es un órgano autónomo, con personalidad jurídica y patrimonio propios, que tiene por objeto el desarrollo eficiente de la radiodifusión y las telecomunicaciones.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propia Constitución.</w:t>
      </w:r>
    </w:p>
    <w:p w14:paraId="468AD714" w14:textId="77777777" w:rsidR="00822DDA" w:rsidRPr="00822DDA" w:rsidRDefault="008E7336"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 xml:space="preserve">Asimismo,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e impondrá límites al </w:t>
      </w:r>
      <w:proofErr w:type="spellStart"/>
      <w:r w:rsidRPr="00822DDA">
        <w:rPr>
          <w:rFonts w:ascii="ITC Avant Garde" w:hAnsi="ITC Avant Garde"/>
          <w:bCs/>
        </w:rPr>
        <w:t>concesionamiento</w:t>
      </w:r>
      <w:proofErr w:type="spellEnd"/>
      <w:r w:rsidRPr="00822DDA">
        <w:rPr>
          <w:rFonts w:ascii="ITC Avant Garde" w:hAnsi="ITC Avant Garde"/>
          <w:bCs/>
        </w:rPr>
        <w:t xml:space="preserve"> y a la propiedad cruzada que controle varios medios de comunicación que sean concesionarios de radiodifusión y telecomunicaciones que sirvan a un mismo mercado o zona de cobertura geográfica.</w:t>
      </w:r>
    </w:p>
    <w:p w14:paraId="154272F1" w14:textId="77777777" w:rsidR="00822DDA" w:rsidRPr="00822DDA" w:rsidRDefault="008E7336"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Por su parte, el artículo 158 de la</w:t>
      </w:r>
      <w:r w:rsidR="0055043D" w:rsidRPr="00822DDA">
        <w:rPr>
          <w:rFonts w:ascii="ITC Avant Garde" w:hAnsi="ITC Avant Garde"/>
          <w:bCs/>
        </w:rPr>
        <w:t xml:space="preserve"> Ley</w:t>
      </w:r>
      <w:r w:rsidRPr="00822DDA">
        <w:rPr>
          <w:rFonts w:ascii="ITC Avant Garde" w:hAnsi="ITC Avant Garde"/>
          <w:bCs/>
        </w:rPr>
        <w:t xml:space="preserve"> establece que el Instituto otorgará autorizaciones para el acceso a la multiprogramación a los concesionarios que lo soliciten, conforme a los principios de competencia y calidad, garantizando el derecho a la información y atendiendo de manera particular la concentración nacional y regional de frecuencias.</w:t>
      </w:r>
    </w:p>
    <w:p w14:paraId="0AF6CCC2" w14:textId="77777777" w:rsidR="00822DDA" w:rsidRPr="00822DDA" w:rsidRDefault="008E7336" w:rsidP="00822DDA">
      <w:pPr>
        <w:autoSpaceDE w:val="0"/>
        <w:autoSpaceDN w:val="0"/>
        <w:adjustRightInd w:val="0"/>
        <w:spacing w:after="240" w:line="240" w:lineRule="auto"/>
        <w:jc w:val="both"/>
        <w:rPr>
          <w:rFonts w:ascii="ITC Avant Garde" w:hAnsi="ITC Avant Garde" w:cs="Tahoma"/>
          <w:bCs/>
          <w:lang w:eastAsia="es-MX"/>
        </w:rPr>
      </w:pPr>
      <w:r w:rsidRPr="00822DDA">
        <w:rPr>
          <w:rFonts w:ascii="ITC Avant Garde" w:hAnsi="ITC Avant Garde" w:cs="Tahoma"/>
          <w:bCs/>
          <w:lang w:eastAsia="es-MX"/>
        </w:rPr>
        <w:t xml:space="preserve">De conformidad con lo establecido por los artículos 15, fracción XVII y 17, fracción I de la </w:t>
      </w:r>
      <w:r w:rsidRPr="00822DDA">
        <w:rPr>
          <w:rFonts w:ascii="ITC Avant Garde" w:hAnsi="ITC Avant Garde"/>
          <w:bCs/>
          <w:lang w:eastAsia="es-MX"/>
        </w:rPr>
        <w:t>Ley</w:t>
      </w:r>
      <w:r w:rsidRPr="00822DDA">
        <w:rPr>
          <w:rFonts w:ascii="ITC Avant Garde" w:hAnsi="ITC Avant Garde" w:cs="Tahoma"/>
          <w:bCs/>
          <w:lang w:eastAsia="es-MX"/>
        </w:rPr>
        <w:t xml:space="preserve">, corresponde al Pleno del Instituto la facultad de </w:t>
      </w:r>
      <w:r w:rsidRPr="00822DDA">
        <w:rPr>
          <w:rFonts w:ascii="ITC Avant Garde" w:hAnsi="ITC Avant Garde" w:cs="Tahoma"/>
          <w:bCs/>
          <w:lang w:val="es-ES_tradnl" w:eastAsia="es-MX"/>
        </w:rPr>
        <w:t>autorizar el acceso a la multiprogramación a los concesionarios que lo soliciten</w:t>
      </w:r>
      <w:r w:rsidRPr="00822DDA">
        <w:rPr>
          <w:rFonts w:ascii="ITC Avant Garde" w:hAnsi="ITC Avant Garde" w:cs="Tahoma"/>
          <w:bCs/>
          <w:lang w:eastAsia="es-MX"/>
        </w:rPr>
        <w:t>.</w:t>
      </w:r>
    </w:p>
    <w:p w14:paraId="31237DA2" w14:textId="77777777" w:rsidR="00822DDA" w:rsidRPr="00822DDA" w:rsidRDefault="008E7336" w:rsidP="00822DDA">
      <w:pPr>
        <w:autoSpaceDE w:val="0"/>
        <w:autoSpaceDN w:val="0"/>
        <w:adjustRightInd w:val="0"/>
        <w:spacing w:after="240" w:line="240" w:lineRule="auto"/>
        <w:jc w:val="both"/>
        <w:rPr>
          <w:rFonts w:ascii="ITC Avant Garde" w:hAnsi="ITC Avant Garde"/>
          <w:bCs/>
          <w:highlight w:val="yellow"/>
        </w:rPr>
      </w:pPr>
      <w:r w:rsidRPr="00822DDA">
        <w:rPr>
          <w:rFonts w:ascii="ITC Avant Garde" w:hAnsi="ITC Avant Garde"/>
          <w:bCs/>
        </w:rPr>
        <w:t>Ahora bien, conforme al artículo 37 del Estatuto Orgánico, corresponden originariamente a la UMCA las atribuciones conferidas a la Dirección General Adjunta de Televisión Digital Terrestre (DGATDT); por ende, corresponde a ésta en términos del artículo 40</w:t>
      </w:r>
      <w:r w:rsidR="0055043D" w:rsidRPr="00822DDA">
        <w:rPr>
          <w:rFonts w:ascii="ITC Avant Garde" w:hAnsi="ITC Avant Garde"/>
          <w:bCs/>
        </w:rPr>
        <w:t>,</w:t>
      </w:r>
      <w:r w:rsidRPr="00822DDA">
        <w:rPr>
          <w:rFonts w:ascii="ITC Avant Garde" w:hAnsi="ITC Avant Garde"/>
          <w:bCs/>
        </w:rPr>
        <w:t xml:space="preserve"> fracción </w:t>
      </w:r>
      <w:r w:rsidRPr="00822DDA">
        <w:rPr>
          <w:rFonts w:ascii="ITC Avant Garde" w:hAnsi="ITC Avant Garde"/>
          <w:bCs/>
        </w:rPr>
        <w:lastRenderedPageBreak/>
        <w:t>XIX</w:t>
      </w:r>
      <w:r w:rsidR="0055043D" w:rsidRPr="00822DDA">
        <w:rPr>
          <w:rFonts w:ascii="ITC Avant Garde" w:hAnsi="ITC Avant Garde"/>
          <w:bCs/>
        </w:rPr>
        <w:t>,</w:t>
      </w:r>
      <w:r w:rsidRPr="00822DDA">
        <w:rPr>
          <w:rFonts w:ascii="ITC Avant Garde" w:hAnsi="ITC Avant Garde"/>
          <w:bCs/>
        </w:rPr>
        <w:t xml:space="preserve"> del ordenamiento jurídico en cita, tramitar y evaluar las solicitudes de acceso a la multiprogramación de los concesionarios y permisionarios de radiodifusión y someter a consideración del Pleno el proyecto de resolución correspondiente.</w:t>
      </w:r>
    </w:p>
    <w:p w14:paraId="03315801" w14:textId="77777777" w:rsidR="00822DDA" w:rsidRPr="00822DDA" w:rsidRDefault="008E7336"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 xml:space="preserve">Atento a lo señalado, en virtud de que el Instituto tiene a su cargo la regulación, promoción y supervisión de las telecomunicaciones y la radiodifusión, así como la facultad </w:t>
      </w:r>
      <w:r w:rsidRPr="00822DDA">
        <w:rPr>
          <w:rFonts w:ascii="ITC Avant Garde" w:hAnsi="ITC Avant Garde" w:cs="Tahoma"/>
          <w:bCs/>
          <w:lang w:eastAsia="es-MX"/>
        </w:rPr>
        <w:t xml:space="preserve">de </w:t>
      </w:r>
      <w:r w:rsidRPr="00822DDA">
        <w:rPr>
          <w:rFonts w:ascii="ITC Avant Garde" w:hAnsi="ITC Avant Garde" w:cs="Tahoma"/>
          <w:bCs/>
          <w:lang w:val="es-ES_tradnl" w:eastAsia="es-MX"/>
        </w:rPr>
        <w:t>autorizar el acceso a la multiprogramación de los concesionarios y permisionarios en materia de radiodifusión</w:t>
      </w:r>
      <w:r w:rsidRPr="00822DDA">
        <w:rPr>
          <w:rFonts w:ascii="ITC Avant Garde" w:hAnsi="ITC Avant Garde"/>
          <w:bCs/>
        </w:rPr>
        <w:t>, el Pleno como órgano máximo de gobierno y decisión del Instituto, se encuentra facultado para resolver la Solicitud de Multiprogramación.</w:t>
      </w:r>
    </w:p>
    <w:p w14:paraId="2BF3CA31"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
          <w:bCs/>
        </w:rPr>
        <w:t>Segundo.-</w:t>
      </w:r>
      <w:r w:rsidRPr="00822DDA">
        <w:rPr>
          <w:rFonts w:ascii="ITC Avant Garde" w:hAnsi="ITC Avant Garde"/>
          <w:bCs/>
        </w:rPr>
        <w:t xml:space="preserve"> </w:t>
      </w:r>
      <w:r w:rsidRPr="00822DDA">
        <w:rPr>
          <w:rFonts w:ascii="ITC Avant Garde" w:hAnsi="ITC Avant Garde"/>
          <w:b/>
          <w:bCs/>
        </w:rPr>
        <w:t>Marco jurídico aplicable a la Solicitud de Multiprogramación.</w:t>
      </w:r>
      <w:r w:rsidRPr="00822DDA">
        <w:rPr>
          <w:rFonts w:ascii="ITC Avant Garde" w:hAnsi="ITC Avant Garde"/>
          <w:bCs/>
        </w:rPr>
        <w:t xml:space="preserve"> La multiprogramación es la distribución de más de un canal de programación en el mismo canal de transmisión. Esto representa la posibilidad de transmitir un mayor número de contenidos programáticos a través del mismo recurso espectral concesionado, situación que contribuye a la competencia, la diversidad y a la pluralidad en beneficio de las audiencias, de concesionarios de radiodifusión, programadores y productores de contenidos.</w:t>
      </w:r>
      <w:r w:rsidRPr="00822DDA">
        <w:rPr>
          <w:rStyle w:val="Refdenotaalpie"/>
          <w:rFonts w:ascii="ITC Avant Garde" w:hAnsi="ITC Avant Garde"/>
          <w:bCs/>
        </w:rPr>
        <w:footnoteReference w:id="2"/>
      </w:r>
    </w:p>
    <w:p w14:paraId="24051AFF"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El Título Quinto, Capítulo IX, Sección II</w:t>
      </w:r>
      <w:r w:rsidR="008C4C3B" w:rsidRPr="00822DDA">
        <w:rPr>
          <w:rFonts w:ascii="ITC Avant Garde" w:hAnsi="ITC Avant Garde"/>
          <w:bCs/>
        </w:rPr>
        <w:t>,</w:t>
      </w:r>
      <w:r w:rsidRPr="00822DDA">
        <w:rPr>
          <w:rFonts w:ascii="ITC Avant Garde" w:hAnsi="ITC Avant Garde"/>
          <w:bCs/>
        </w:rPr>
        <w:t xml:space="preserve"> de la Ley, relativo a la multiprogramación, prevé las reglas genéricas a las que deben sujetarse los concesionarios que soliciten el acceso a la multiprogramación.</w:t>
      </w:r>
    </w:p>
    <w:p w14:paraId="7ED886AF"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En particular, los artículos 158 y 160 de la Ley señalan:</w:t>
      </w:r>
    </w:p>
    <w:p w14:paraId="38650851" w14:textId="77777777" w:rsidR="00822DDA" w:rsidRPr="00822DDA" w:rsidRDefault="00393C0A" w:rsidP="00822DDA">
      <w:pPr>
        <w:autoSpaceDE w:val="0"/>
        <w:autoSpaceDN w:val="0"/>
        <w:adjustRightInd w:val="0"/>
        <w:spacing w:after="240" w:line="240" w:lineRule="auto"/>
        <w:ind w:left="851" w:right="899"/>
        <w:jc w:val="both"/>
        <w:rPr>
          <w:rFonts w:ascii="ITC Avant Garde" w:hAnsi="ITC Avant Garde"/>
          <w:bCs/>
        </w:rPr>
      </w:pPr>
      <w:r w:rsidRPr="00822DDA">
        <w:rPr>
          <w:rFonts w:ascii="ITC Avant Garde" w:hAnsi="ITC Avant Garde"/>
          <w:b/>
          <w:bCs/>
        </w:rPr>
        <w:t>“Artículo 158.</w:t>
      </w:r>
      <w:r w:rsidRPr="00822DDA">
        <w:rPr>
          <w:rFonts w:ascii="ITC Avant Garde" w:hAnsi="ITC Avant Garde"/>
          <w:bCs/>
        </w:rPr>
        <w:t xml:space="preserve"> El Instituto otorgará autorizaciones para el acceso a la multiprogramación a los concesionarios que lo soliciten, conforme a los principios de competencia y calidad, garantizando el derecho a la información y atendiendo de manera particular la concentración nacional y regional de frecuencias, incluyendo en su caso el pago de las contraprestaciones debidas bajo los siguientes criterios:</w:t>
      </w:r>
    </w:p>
    <w:p w14:paraId="7C8FEEEB" w14:textId="77777777" w:rsidR="00822DDA" w:rsidRPr="00822DDA" w:rsidRDefault="00393C0A" w:rsidP="00822DDA">
      <w:pPr>
        <w:pStyle w:val="Prrafodelista"/>
        <w:numPr>
          <w:ilvl w:val="0"/>
          <w:numId w:val="12"/>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hAnsi="ITC Avant Garde"/>
          <w:bCs/>
          <w:sz w:val="22"/>
          <w:szCs w:val="22"/>
        </w:rPr>
        <w:t>Los concesionarios solicitarán el número de canales de multiprogramación que quieran transmitir y la calidad técnica que proponen para dicha transmisión;</w:t>
      </w:r>
    </w:p>
    <w:p w14:paraId="44C81ABD" w14:textId="77777777" w:rsidR="00822DDA" w:rsidRPr="00822DDA" w:rsidRDefault="00393C0A" w:rsidP="00822DDA">
      <w:pPr>
        <w:pStyle w:val="Prrafodelista"/>
        <w:numPr>
          <w:ilvl w:val="0"/>
          <w:numId w:val="12"/>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hAnsi="ITC Avant Garde"/>
          <w:bCs/>
          <w:sz w:val="22"/>
          <w:szCs w:val="22"/>
        </w:rPr>
        <w:t>Tratándose de concesionarios que pertenezcan a un agente económico declarado como preponderante o con poder sustancial, el Instituto no les autorizará la transmisión de un número de canales superior al cincuenta por ciento del total de los canales de televisión abierta, incluidos los de multiprogramación, autorizados a otros concesionarios que se radiodifunden en la región de cobertura;</w:t>
      </w:r>
    </w:p>
    <w:p w14:paraId="72C94C1C" w14:textId="38CDA88E" w:rsidR="00393C0A" w:rsidRPr="00822DDA" w:rsidRDefault="00393C0A" w:rsidP="00822DDA">
      <w:pPr>
        <w:pStyle w:val="Prrafodelista"/>
        <w:numPr>
          <w:ilvl w:val="0"/>
          <w:numId w:val="12"/>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hAnsi="ITC Avant Garde"/>
          <w:bCs/>
          <w:sz w:val="22"/>
          <w:szCs w:val="22"/>
        </w:rPr>
        <w:lastRenderedPageBreak/>
        <w:t>El Instituto expedirá lineamientos para la aplicación del presente artículo, así como para el pago de la contraprestación que en su caso corresponda;</w:t>
      </w:r>
    </w:p>
    <w:p w14:paraId="38FC79E3" w14:textId="77777777" w:rsidR="00822DDA" w:rsidRPr="00822DDA" w:rsidRDefault="00393C0A" w:rsidP="00822DDA">
      <w:pPr>
        <w:pStyle w:val="Prrafodelista"/>
        <w:numPr>
          <w:ilvl w:val="0"/>
          <w:numId w:val="12"/>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hAnsi="ITC Avant Garde"/>
          <w:bCs/>
          <w:sz w:val="22"/>
          <w:szCs w:val="22"/>
        </w:rPr>
        <w:t>Cuando el Instituto lleve a cabo el otorgamiento de nuevas concesiones, en todo caso contemplará en el objeto de las mismas la autorización para transmitir multiprogramación en términos del presente artículo, y</w:t>
      </w:r>
    </w:p>
    <w:p w14:paraId="5964175D" w14:textId="77777777" w:rsidR="00822DDA" w:rsidRPr="00822DDA" w:rsidRDefault="00393C0A" w:rsidP="00822DDA">
      <w:pPr>
        <w:pStyle w:val="Prrafodelista"/>
        <w:numPr>
          <w:ilvl w:val="0"/>
          <w:numId w:val="12"/>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hAnsi="ITC Avant Garde"/>
          <w:bCs/>
          <w:sz w:val="22"/>
          <w:szCs w:val="22"/>
        </w:rPr>
        <w:t>En ningún caso se autorizará que los concesionarios utilicen el espectro radioeléctrico para prestar servicios de televisión o audio restringidos.”</w:t>
      </w:r>
    </w:p>
    <w:p w14:paraId="2AC5859E" w14:textId="77777777" w:rsidR="00822DDA" w:rsidRPr="00822DDA" w:rsidRDefault="00393C0A" w:rsidP="00822DDA">
      <w:pPr>
        <w:autoSpaceDE w:val="0"/>
        <w:autoSpaceDN w:val="0"/>
        <w:adjustRightInd w:val="0"/>
        <w:spacing w:after="240" w:line="240" w:lineRule="auto"/>
        <w:ind w:left="851" w:right="899"/>
        <w:jc w:val="both"/>
        <w:rPr>
          <w:rFonts w:ascii="ITC Avant Garde" w:hAnsi="ITC Avant Garde"/>
          <w:bCs/>
        </w:rPr>
      </w:pPr>
      <w:r w:rsidRPr="00822DDA">
        <w:rPr>
          <w:rFonts w:ascii="ITC Avant Garde" w:hAnsi="ITC Avant Garde"/>
          <w:b/>
          <w:bCs/>
        </w:rPr>
        <w:t>“Artículo 160.</w:t>
      </w:r>
      <w:r w:rsidRPr="00822DDA">
        <w:rPr>
          <w:rFonts w:ascii="ITC Avant Garde" w:hAnsi="ITC Avant Garde"/>
          <w:bCs/>
        </w:rPr>
        <w:t xml:space="preserve"> Por cada canal bajo el esquema de multiprogramación, los concesionarios deberán señalar en la solicitud lo siguiente:</w:t>
      </w:r>
    </w:p>
    <w:p w14:paraId="05A8B97A" w14:textId="77777777" w:rsidR="00822DDA" w:rsidRPr="00822DDA" w:rsidRDefault="00393C0A" w:rsidP="00822DDA">
      <w:pPr>
        <w:pStyle w:val="Prrafodelista"/>
        <w:numPr>
          <w:ilvl w:val="0"/>
          <w:numId w:val="13"/>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eastAsia="Calibri" w:hAnsi="ITC Avant Garde"/>
          <w:bCs/>
          <w:sz w:val="22"/>
          <w:szCs w:val="22"/>
        </w:rPr>
        <w:t>El canal de transmisión que será utilizado;</w:t>
      </w:r>
    </w:p>
    <w:p w14:paraId="15C2EA8C" w14:textId="77777777" w:rsidR="00822DDA" w:rsidRPr="00822DDA" w:rsidRDefault="00393C0A" w:rsidP="00822DDA">
      <w:pPr>
        <w:pStyle w:val="Prrafodelista"/>
        <w:numPr>
          <w:ilvl w:val="0"/>
          <w:numId w:val="13"/>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eastAsia="Calibri" w:hAnsi="ITC Avant Garde"/>
          <w:bCs/>
          <w:sz w:val="22"/>
          <w:szCs w:val="22"/>
        </w:rPr>
        <w:t>La identidad del canal de programación;</w:t>
      </w:r>
    </w:p>
    <w:p w14:paraId="085A6BE7" w14:textId="77777777" w:rsidR="00822DDA" w:rsidRPr="00822DDA" w:rsidRDefault="00393C0A" w:rsidP="00822DDA">
      <w:pPr>
        <w:pStyle w:val="Prrafodelista"/>
        <w:numPr>
          <w:ilvl w:val="0"/>
          <w:numId w:val="13"/>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eastAsia="Calibri" w:hAnsi="ITC Avant Garde"/>
          <w:bCs/>
          <w:sz w:val="22"/>
          <w:szCs w:val="22"/>
        </w:rPr>
        <w:t>El número de horas de programación que transmita con una tecnología innovadora, de conformidad con las disposiciones que emita el Instituto;</w:t>
      </w:r>
    </w:p>
    <w:p w14:paraId="2518F255" w14:textId="77777777" w:rsidR="00822DDA" w:rsidRPr="00822DDA" w:rsidRDefault="00393C0A" w:rsidP="00822DDA">
      <w:pPr>
        <w:pStyle w:val="Prrafodelista"/>
        <w:numPr>
          <w:ilvl w:val="0"/>
          <w:numId w:val="13"/>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hAnsi="ITC Avant Garde"/>
          <w:bCs/>
          <w:sz w:val="22"/>
          <w:szCs w:val="22"/>
        </w:rPr>
        <w:t>La fecha en que pretende iniciar transmisiones;</w:t>
      </w:r>
    </w:p>
    <w:p w14:paraId="569C3FAC" w14:textId="77777777" w:rsidR="00822DDA" w:rsidRPr="00822DDA" w:rsidRDefault="00393C0A" w:rsidP="00822DDA">
      <w:pPr>
        <w:pStyle w:val="Prrafodelista"/>
        <w:numPr>
          <w:ilvl w:val="0"/>
          <w:numId w:val="13"/>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eastAsia="Calibri" w:hAnsi="ITC Avant Garde"/>
          <w:bCs/>
          <w:sz w:val="22"/>
          <w:szCs w:val="22"/>
        </w:rPr>
        <w:t>En el caso de televisión, la calidad de video y el estándar de compresión de video utilizado para las transmisiones, y</w:t>
      </w:r>
    </w:p>
    <w:p w14:paraId="1336B49E" w14:textId="77777777" w:rsidR="00822DDA" w:rsidRPr="00822DDA" w:rsidRDefault="00393C0A" w:rsidP="00822DDA">
      <w:pPr>
        <w:pStyle w:val="Prrafodelista"/>
        <w:numPr>
          <w:ilvl w:val="0"/>
          <w:numId w:val="13"/>
        </w:numPr>
        <w:autoSpaceDE w:val="0"/>
        <w:autoSpaceDN w:val="0"/>
        <w:adjustRightInd w:val="0"/>
        <w:spacing w:after="240"/>
        <w:ind w:left="851" w:right="899" w:firstLine="0"/>
        <w:jc w:val="both"/>
        <w:rPr>
          <w:rFonts w:ascii="ITC Avant Garde" w:hAnsi="ITC Avant Garde"/>
          <w:bCs/>
          <w:sz w:val="22"/>
          <w:szCs w:val="22"/>
        </w:rPr>
      </w:pPr>
      <w:r w:rsidRPr="00822DDA">
        <w:rPr>
          <w:rFonts w:ascii="ITC Avant Garde" w:eastAsia="Calibri" w:hAnsi="ITC Avant Garde"/>
          <w:bCs/>
          <w:sz w:val="22"/>
          <w:szCs w:val="22"/>
        </w:rPr>
        <w:t>Si se trata de un canal de programación cuyo contenido sea el mismo de algún canal radiodifundido en la misma zona de cobertura pero ofrecido con un retraso en las transmisiones.”</w:t>
      </w:r>
    </w:p>
    <w:p w14:paraId="21F85CFF" w14:textId="77777777" w:rsidR="00822DDA" w:rsidRPr="00822DDA" w:rsidRDefault="00393C0A" w:rsidP="00822DDA">
      <w:pPr>
        <w:autoSpaceDE w:val="0"/>
        <w:autoSpaceDN w:val="0"/>
        <w:adjustRightInd w:val="0"/>
        <w:spacing w:after="240" w:line="240" w:lineRule="auto"/>
        <w:jc w:val="both"/>
        <w:rPr>
          <w:rFonts w:ascii="ITC Avant Garde" w:hAnsi="ITC Avant Garde"/>
          <w:bCs/>
          <w:lang w:val="es-ES"/>
        </w:rPr>
      </w:pPr>
      <w:r w:rsidRPr="00822DDA">
        <w:rPr>
          <w:rFonts w:ascii="ITC Avant Garde" w:hAnsi="ITC Avant Garde"/>
          <w:bCs/>
        </w:rPr>
        <w:t xml:space="preserve">Los Lineamientos, de conformidad con su artículo 1, </w:t>
      </w:r>
      <w:r w:rsidRPr="00822DDA">
        <w:rPr>
          <w:rFonts w:ascii="ITC Avant Garde" w:hAnsi="ITC Avant Garde"/>
          <w:bCs/>
          <w:lang w:val="es-ES"/>
        </w:rPr>
        <w:t>tienen por objeto regular la autorización para el acceso a la multiprogramación, las características de operación técnica, así como sus condiciones integrales de funcionamiento conforme a los principios de competencia y calidad técnica, garantizando el derecho a la información y atendiendo de manera particular a la concentración nacional y regional de frecuencias.</w:t>
      </w:r>
    </w:p>
    <w:p w14:paraId="3C90AAA6"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En concordancia con lo anterior, las solicitudes de autorización para el acceso a la multiprogramación, deben observar las condiciones señaladas por los artículos 3 y 4 de los Lineamientos respecto de la operación técnica de las Estaciones de Radiodifusión y los principios de i) competencia, ii) calidad técnica, y iii) derecho a la información.</w:t>
      </w:r>
    </w:p>
    <w:p w14:paraId="41A5B2AF"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En específico, el artículo 9 de los Lineamientos señala que los concesionarios de radiodifusión</w:t>
      </w:r>
      <w:r w:rsidRPr="00822DDA" w:rsidDel="009D443F">
        <w:rPr>
          <w:rFonts w:ascii="ITC Avant Garde" w:hAnsi="ITC Avant Garde"/>
          <w:bCs/>
        </w:rPr>
        <w:t xml:space="preserve"> </w:t>
      </w:r>
      <w:r w:rsidRPr="00822DDA">
        <w:rPr>
          <w:rFonts w:ascii="ITC Avant Garde" w:hAnsi="ITC Avant Garde"/>
          <w:bCs/>
        </w:rPr>
        <w:t xml:space="preserve">que deseen obtener autorización para acceder a la multiprogramación </w:t>
      </w:r>
      <w:r w:rsidRPr="00822DDA">
        <w:rPr>
          <w:rFonts w:ascii="ITC Avant Garde" w:hAnsi="ITC Avant Garde"/>
          <w:bCs/>
        </w:rPr>
        <w:lastRenderedPageBreak/>
        <w:t>por sí mismos o para brindar acceso a terceros, deberán solicitarlo al Instituto y</w:t>
      </w:r>
      <w:r w:rsidR="008C4C3B" w:rsidRPr="00822DDA">
        <w:rPr>
          <w:rFonts w:ascii="ITC Avant Garde" w:hAnsi="ITC Avant Garde"/>
          <w:bCs/>
        </w:rPr>
        <w:t>,</w:t>
      </w:r>
      <w:r w:rsidRPr="00822DDA">
        <w:rPr>
          <w:rFonts w:ascii="ITC Avant Garde" w:hAnsi="ITC Avant Garde"/>
          <w:bCs/>
        </w:rPr>
        <w:t xml:space="preserve"> para tal efecto</w:t>
      </w:r>
      <w:r w:rsidR="008C4C3B" w:rsidRPr="00822DDA">
        <w:rPr>
          <w:rFonts w:ascii="ITC Avant Garde" w:hAnsi="ITC Avant Garde"/>
          <w:bCs/>
        </w:rPr>
        <w:t>,</w:t>
      </w:r>
      <w:r w:rsidRPr="00822DDA">
        <w:rPr>
          <w:rFonts w:ascii="ITC Avant Garde" w:hAnsi="ITC Avant Garde"/>
          <w:bCs/>
        </w:rPr>
        <w:t xml:space="preserve"> deberán precisar lo siguiente:</w:t>
      </w:r>
    </w:p>
    <w:p w14:paraId="72476151" w14:textId="77777777" w:rsidR="00822DDA" w:rsidRPr="00822DDA" w:rsidRDefault="00393C0A" w:rsidP="00822DDA">
      <w:pPr>
        <w:pStyle w:val="Prrafodelista"/>
        <w:numPr>
          <w:ilvl w:val="0"/>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El canal de transmisión de radiodifusión que se pretende utilizar;</w:t>
      </w:r>
    </w:p>
    <w:p w14:paraId="76D3B841" w14:textId="77777777" w:rsidR="00822DDA" w:rsidRPr="00822DDA" w:rsidRDefault="00393C0A" w:rsidP="00822DDA">
      <w:pPr>
        <w:pStyle w:val="Prrafodelista"/>
        <w:numPr>
          <w:ilvl w:val="0"/>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 xml:space="preserve">Número de canales de programación en multiprogramación que se deseen distribuir, especificando si éstos serán programados por el propio concesionario de radiodifusión o si pretenderá brindar acceso a ellos a </w:t>
      </w:r>
      <w:r w:rsidRPr="00822DDA">
        <w:rPr>
          <w:rFonts w:ascii="ITC Avant Garde" w:hAnsi="ITC Avant Garde"/>
          <w:bCs/>
          <w:sz w:val="22"/>
          <w:szCs w:val="22"/>
          <w:lang w:val="es-ES_tradnl"/>
        </w:rPr>
        <w:t>un tercero</w:t>
      </w:r>
      <w:r w:rsidRPr="00822DDA">
        <w:rPr>
          <w:rFonts w:ascii="ITC Avant Garde" w:hAnsi="ITC Avant Garde"/>
          <w:bCs/>
          <w:sz w:val="22"/>
          <w:szCs w:val="22"/>
        </w:rPr>
        <w:t>;</w:t>
      </w:r>
    </w:p>
    <w:p w14:paraId="34233506" w14:textId="77777777" w:rsidR="00822DDA" w:rsidRPr="00822DDA" w:rsidRDefault="00393C0A" w:rsidP="00822DDA">
      <w:pPr>
        <w:pStyle w:val="Prrafodelista"/>
        <w:numPr>
          <w:ilvl w:val="0"/>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Calidad técnica de transmisión de cada canal de programación, tales como la tasa de transferencia, estándar de compresión y, en su caso, calidad de video HDTV o SDTV;</w:t>
      </w:r>
    </w:p>
    <w:p w14:paraId="7032A6EE" w14:textId="77777777" w:rsidR="00822DDA" w:rsidRPr="00822DDA" w:rsidRDefault="00393C0A" w:rsidP="00822DDA">
      <w:pPr>
        <w:pStyle w:val="Prrafodelista"/>
        <w:numPr>
          <w:ilvl w:val="0"/>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Identidad de cada canal de programación, lo cual incluye lo siguiente:</w:t>
      </w:r>
    </w:p>
    <w:p w14:paraId="074EF261" w14:textId="77777777" w:rsidR="00822DDA" w:rsidRPr="00822DDA" w:rsidRDefault="00393C0A" w:rsidP="00822DDA">
      <w:pPr>
        <w:pStyle w:val="Prrafodelista"/>
        <w:numPr>
          <w:ilvl w:val="1"/>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Nombre con que se identificará;</w:t>
      </w:r>
    </w:p>
    <w:p w14:paraId="12812D52" w14:textId="77777777" w:rsidR="00822DDA" w:rsidRPr="00822DDA" w:rsidRDefault="00393C0A" w:rsidP="00822DDA">
      <w:pPr>
        <w:pStyle w:val="Prrafodelista"/>
        <w:numPr>
          <w:ilvl w:val="1"/>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Logotipo, y</w:t>
      </w:r>
    </w:p>
    <w:p w14:paraId="211F0339" w14:textId="77777777" w:rsidR="00822DDA" w:rsidRPr="00822DDA" w:rsidRDefault="00393C0A" w:rsidP="00822DDA">
      <w:pPr>
        <w:pStyle w:val="Prrafodelista"/>
        <w:numPr>
          <w:ilvl w:val="1"/>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Barra programática que se pretende incluir en cada canal de programación, especificando la duración y periodicidad de cada componente de éste.</w:t>
      </w:r>
    </w:p>
    <w:p w14:paraId="3E9531F8" w14:textId="77777777" w:rsidR="00822DDA" w:rsidRPr="00822DDA" w:rsidRDefault="00393C0A" w:rsidP="00822DDA">
      <w:pPr>
        <w:pStyle w:val="Prrafodelista"/>
        <w:numPr>
          <w:ilvl w:val="0"/>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El número de horas de programación que transmita con una tecnología innovadora;</w:t>
      </w:r>
    </w:p>
    <w:p w14:paraId="404F104C" w14:textId="77777777" w:rsidR="00822DDA" w:rsidRPr="00822DDA" w:rsidRDefault="00393C0A" w:rsidP="00822DDA">
      <w:pPr>
        <w:pStyle w:val="Prrafodelista"/>
        <w:numPr>
          <w:ilvl w:val="0"/>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Fecha en que pretende iniciar transmisiones por cada canal de programación solicitado;</w:t>
      </w:r>
    </w:p>
    <w:p w14:paraId="59CF3B96" w14:textId="77777777" w:rsidR="00822DDA" w:rsidRPr="00822DDA" w:rsidRDefault="00393C0A" w:rsidP="00822DDA">
      <w:pPr>
        <w:pStyle w:val="Prrafodelista"/>
        <w:numPr>
          <w:ilvl w:val="0"/>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Cantidad de tiempo que se pretende mantener la misma identidad del canal de programación</w:t>
      </w:r>
      <w:r w:rsidR="008C4C3B" w:rsidRPr="00822DDA">
        <w:rPr>
          <w:rFonts w:ascii="ITC Avant Garde" w:hAnsi="ITC Avant Garde"/>
          <w:bCs/>
          <w:sz w:val="22"/>
          <w:szCs w:val="22"/>
        </w:rPr>
        <w:t>,</w:t>
      </w:r>
      <w:r w:rsidRPr="00822DDA">
        <w:rPr>
          <w:rFonts w:ascii="ITC Avant Garde" w:hAnsi="ITC Avant Garde"/>
          <w:bCs/>
          <w:sz w:val="22"/>
          <w:szCs w:val="22"/>
        </w:rPr>
        <w:t xml:space="preserve"> </w:t>
      </w:r>
      <w:r w:rsidR="00EB1BE3" w:rsidRPr="00822DDA">
        <w:rPr>
          <w:rFonts w:ascii="ITC Avant Garde" w:hAnsi="ITC Avant Garde"/>
          <w:bCs/>
          <w:sz w:val="22"/>
          <w:szCs w:val="22"/>
        </w:rPr>
        <w:t>y</w:t>
      </w:r>
    </w:p>
    <w:p w14:paraId="3C77A7E1" w14:textId="77777777" w:rsidR="00822DDA" w:rsidRPr="00822DDA" w:rsidRDefault="00393C0A" w:rsidP="00822DDA">
      <w:pPr>
        <w:pStyle w:val="Prrafodelista"/>
        <w:numPr>
          <w:ilvl w:val="0"/>
          <w:numId w:val="33"/>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Informar si en los canales de programación pretenderá distribuir contenido que sea el mismo de algún canal de programación en la misma zona de cobertura pero ofrecido con un retraso en las transmisiones.</w:t>
      </w:r>
    </w:p>
    <w:p w14:paraId="0BA16125" w14:textId="7E2DC1FB" w:rsidR="005F0652" w:rsidRPr="00822DDA" w:rsidRDefault="00CB73C0" w:rsidP="00822DDA">
      <w:pPr>
        <w:spacing w:after="240" w:line="240" w:lineRule="auto"/>
        <w:jc w:val="both"/>
        <w:rPr>
          <w:rFonts w:ascii="ITC Avant Garde" w:eastAsia="Times New Roman" w:hAnsi="ITC Avant Garde"/>
          <w:bCs/>
          <w:lang w:val="es-ES" w:eastAsia="es-ES"/>
        </w:rPr>
      </w:pPr>
      <w:r w:rsidRPr="00822DDA">
        <w:rPr>
          <w:rFonts w:ascii="ITC Avant Garde" w:eastAsia="Times New Roman" w:hAnsi="ITC Avant Garde"/>
          <w:bCs/>
          <w:lang w:val="es-ES" w:eastAsia="es-ES"/>
        </w:rPr>
        <w:t>Finalmente, debido a que la solicitud se trata de</w:t>
      </w:r>
      <w:r w:rsidR="00CB4237" w:rsidRPr="00822DDA">
        <w:rPr>
          <w:rFonts w:ascii="ITC Avant Garde" w:eastAsia="Times New Roman" w:hAnsi="ITC Avant Garde"/>
          <w:bCs/>
          <w:lang w:val="es-ES" w:eastAsia="es-ES"/>
        </w:rPr>
        <w:t xml:space="preserve"> </w:t>
      </w:r>
      <w:r w:rsidRPr="00822DDA">
        <w:rPr>
          <w:rFonts w:ascii="ITC Avant Garde" w:eastAsia="Times New Roman" w:hAnsi="ITC Avant Garde"/>
          <w:bCs/>
          <w:lang w:val="es-ES" w:eastAsia="es-ES"/>
        </w:rPr>
        <w:t>l</w:t>
      </w:r>
      <w:r w:rsidR="00CB4237" w:rsidRPr="00822DDA">
        <w:rPr>
          <w:rFonts w:ascii="ITC Avant Garde" w:eastAsia="Times New Roman" w:hAnsi="ITC Avant Garde"/>
          <w:bCs/>
          <w:lang w:val="es-ES" w:eastAsia="es-ES"/>
        </w:rPr>
        <w:t>a autorización de cambio de identidad</w:t>
      </w:r>
      <w:r w:rsidRPr="00822DDA">
        <w:rPr>
          <w:rFonts w:ascii="ITC Avant Garde" w:eastAsia="Times New Roman" w:hAnsi="ITC Avant Garde"/>
          <w:bCs/>
          <w:lang w:val="es-ES" w:eastAsia="es-ES"/>
        </w:rPr>
        <w:t xml:space="preserve"> de</w:t>
      </w:r>
      <w:r w:rsidR="00CB4237" w:rsidRPr="00822DDA">
        <w:rPr>
          <w:rFonts w:ascii="ITC Avant Garde" w:eastAsia="Times New Roman" w:hAnsi="ITC Avant Garde"/>
          <w:bCs/>
          <w:lang w:val="es-ES" w:eastAsia="es-ES"/>
        </w:rPr>
        <w:t xml:space="preserve">l canal de programación </w:t>
      </w:r>
      <w:r w:rsidR="004C619E" w:rsidRPr="00822DDA">
        <w:rPr>
          <w:rFonts w:ascii="ITC Avant Garde" w:eastAsia="Times New Roman" w:hAnsi="ITC Avant Garde"/>
          <w:bCs/>
          <w:lang w:val="es-ES" w:eastAsia="es-ES"/>
        </w:rPr>
        <w:t xml:space="preserve">103.7 HD </w:t>
      </w:r>
      <w:r w:rsidR="004C619E" w:rsidRPr="00822DDA">
        <w:rPr>
          <w:rFonts w:ascii="ITC Avant Garde" w:hAnsi="ITC Avant Garde"/>
          <w:bCs/>
        </w:rPr>
        <w:t xml:space="preserve">“Estación FMTU Musical Juvenil” </w:t>
      </w:r>
      <w:r w:rsidR="00CB4237" w:rsidRPr="00822DDA">
        <w:rPr>
          <w:rFonts w:ascii="ITC Avant Garde" w:eastAsia="Times New Roman" w:hAnsi="ITC Avant Garde"/>
          <w:bCs/>
          <w:lang w:val="es-ES" w:eastAsia="es-ES"/>
        </w:rPr>
        <w:t xml:space="preserve">al </w:t>
      </w:r>
      <w:r w:rsidR="004C619E" w:rsidRPr="00822DDA">
        <w:rPr>
          <w:rFonts w:ascii="ITC Avant Garde" w:hAnsi="ITC Avant Garde"/>
          <w:bCs/>
        </w:rPr>
        <w:t>103.7 HD-3</w:t>
      </w:r>
      <w:r w:rsidR="004C619E" w:rsidRPr="00822DDA">
        <w:rPr>
          <w:rFonts w:ascii="ITC Avant Garde" w:eastAsia="Times New Roman" w:hAnsi="ITC Avant Garde"/>
          <w:bCs/>
          <w:lang w:val="es-ES" w:eastAsia="es-ES"/>
        </w:rPr>
        <w:t xml:space="preserve"> “Inspiración”</w:t>
      </w:r>
      <w:r w:rsidRPr="00822DDA">
        <w:rPr>
          <w:rFonts w:ascii="ITC Avant Garde" w:eastAsia="Times New Roman" w:hAnsi="ITC Avant Garde"/>
          <w:bCs/>
          <w:lang w:val="es-ES" w:eastAsia="es-ES"/>
        </w:rPr>
        <w:t xml:space="preserve">, de conformidad con el </w:t>
      </w:r>
      <w:r w:rsidR="005F0652" w:rsidRPr="00822DDA">
        <w:rPr>
          <w:rFonts w:ascii="ITC Avant Garde" w:eastAsia="Times New Roman" w:hAnsi="ITC Avant Garde"/>
          <w:bCs/>
          <w:lang w:val="es-ES" w:eastAsia="es-ES"/>
        </w:rPr>
        <w:t>Artículo 16 de los Lineamientos se indica:</w:t>
      </w:r>
    </w:p>
    <w:p w14:paraId="49187061" w14:textId="77777777" w:rsidR="005F0652" w:rsidRPr="00822DDA" w:rsidRDefault="005F0652" w:rsidP="00822DDA">
      <w:pPr>
        <w:autoSpaceDE w:val="0"/>
        <w:autoSpaceDN w:val="0"/>
        <w:adjustRightInd w:val="0"/>
        <w:spacing w:after="240" w:line="240" w:lineRule="auto"/>
        <w:ind w:left="851"/>
        <w:jc w:val="both"/>
        <w:rPr>
          <w:rFonts w:ascii="ITC Avant Garde" w:hAnsi="ITC Avant Garde"/>
          <w:bCs/>
          <w:lang w:val="es-ES" w:eastAsia="es-ES"/>
        </w:rPr>
      </w:pPr>
      <w:r w:rsidRPr="00822DDA">
        <w:rPr>
          <w:rFonts w:ascii="ITC Avant Garde" w:hAnsi="ITC Avant Garde"/>
          <w:bCs/>
          <w:lang w:val="es-ES" w:eastAsia="es-ES"/>
        </w:rPr>
        <w:t>“…</w:t>
      </w:r>
    </w:p>
    <w:p w14:paraId="499C0BF5" w14:textId="61D2B99D" w:rsidR="005F0652" w:rsidRPr="00822DDA" w:rsidRDefault="00656265" w:rsidP="00822DDA">
      <w:pPr>
        <w:autoSpaceDE w:val="0"/>
        <w:autoSpaceDN w:val="0"/>
        <w:adjustRightInd w:val="0"/>
        <w:spacing w:after="240" w:line="240" w:lineRule="auto"/>
        <w:ind w:left="851"/>
        <w:jc w:val="both"/>
        <w:rPr>
          <w:rFonts w:ascii="ITC Avant Garde" w:eastAsia="Times New Roman" w:hAnsi="ITC Avant Garde"/>
          <w:bCs/>
          <w:lang w:val="es-ES" w:eastAsia="es-ES"/>
        </w:rPr>
      </w:pPr>
      <w:r w:rsidRPr="00822DDA">
        <w:rPr>
          <w:rFonts w:ascii="ITC Avant Garde" w:eastAsia="Times New Roman" w:hAnsi="ITC Avant Garde"/>
          <w:bCs/>
          <w:lang w:val="es-ES" w:eastAsia="es-ES"/>
        </w:rPr>
        <w:t>…el Concesionario de Radiodifusión o tercero que corresponda, deberá dar aviso a las audiencias a través de su programación al menos 5 ocasiones diarias en horarios de mayor audiencia durante los 15 días previos al cambio de Canal de Programación o terminación de utilización de éste.</w:t>
      </w:r>
    </w:p>
    <w:p w14:paraId="7A6723BB" w14:textId="126E668B" w:rsidR="00656265" w:rsidRPr="00822DDA" w:rsidRDefault="00656265" w:rsidP="00822DDA">
      <w:pPr>
        <w:autoSpaceDE w:val="0"/>
        <w:autoSpaceDN w:val="0"/>
        <w:adjustRightInd w:val="0"/>
        <w:spacing w:after="240" w:line="240" w:lineRule="auto"/>
        <w:ind w:left="851"/>
        <w:jc w:val="both"/>
        <w:rPr>
          <w:rFonts w:ascii="ITC Avant Garde" w:eastAsia="Times New Roman" w:hAnsi="ITC Avant Garde"/>
          <w:bCs/>
          <w:lang w:val="es-ES" w:eastAsia="es-ES"/>
        </w:rPr>
      </w:pPr>
      <w:r w:rsidRPr="00822DDA">
        <w:rPr>
          <w:rFonts w:ascii="ITC Avant Garde" w:eastAsia="Times New Roman" w:hAnsi="ITC Avant Garde"/>
          <w:bCs/>
          <w:lang w:val="es-ES" w:eastAsia="es-ES"/>
        </w:rPr>
        <w:lastRenderedPageBreak/>
        <w:t>…</w:t>
      </w:r>
    </w:p>
    <w:p w14:paraId="4D5DD09C" w14:textId="77777777" w:rsidR="00822DDA" w:rsidRPr="00822DDA" w:rsidRDefault="005F0652" w:rsidP="00822DDA">
      <w:pPr>
        <w:autoSpaceDE w:val="0"/>
        <w:autoSpaceDN w:val="0"/>
        <w:adjustRightInd w:val="0"/>
        <w:spacing w:after="240" w:line="240" w:lineRule="auto"/>
        <w:ind w:left="851"/>
        <w:jc w:val="both"/>
        <w:rPr>
          <w:rFonts w:ascii="ITC Avant Garde" w:hAnsi="ITC Avant Garde"/>
          <w:bCs/>
          <w:lang w:val="es-ES" w:eastAsia="es-ES"/>
        </w:rPr>
      </w:pPr>
      <w:r w:rsidRPr="00822DDA">
        <w:rPr>
          <w:rFonts w:ascii="ITC Avant Garde" w:hAnsi="ITC Avant Garde"/>
          <w:bCs/>
          <w:lang w:val="es-ES" w:eastAsia="es-ES"/>
        </w:rPr>
        <w:t>Una vez autorizado el acceso a la Multiprogramación y en caso de que se pretenda incluir un nuevo Canal de Programación a los referidos en la solicitud original, deberán acreditarse los requisitos de los artículos 9 y/o 10 de los Lineamientos, según corresponda, para lo cual se seguirá el mismo procedimiento que para la autorización inicial.”</w:t>
      </w:r>
    </w:p>
    <w:p w14:paraId="0AC18262" w14:textId="77777777" w:rsidR="00822DDA" w:rsidRPr="00822DDA" w:rsidRDefault="00393C0A" w:rsidP="00822DDA">
      <w:pPr>
        <w:autoSpaceDE w:val="0"/>
        <w:autoSpaceDN w:val="0"/>
        <w:adjustRightInd w:val="0"/>
        <w:spacing w:after="240" w:line="240" w:lineRule="auto"/>
        <w:jc w:val="both"/>
        <w:rPr>
          <w:rFonts w:ascii="ITC Avant Garde" w:hAnsi="ITC Avant Garde" w:cs="Arial"/>
          <w:kern w:val="1"/>
          <w:lang w:eastAsia="ar-SA"/>
        </w:rPr>
      </w:pPr>
      <w:r w:rsidRPr="00822DDA">
        <w:rPr>
          <w:rFonts w:ascii="ITC Avant Garde" w:hAnsi="ITC Avant Garde"/>
          <w:b/>
          <w:bCs/>
        </w:rPr>
        <w:t xml:space="preserve">Tercero.- Análisis de la </w:t>
      </w:r>
      <w:r w:rsidRPr="00822DDA">
        <w:rPr>
          <w:rFonts w:ascii="ITC Avant Garde" w:hAnsi="ITC Avant Garde" w:cs="Arial"/>
          <w:b/>
          <w:kern w:val="1"/>
          <w:lang w:eastAsia="ar-SA"/>
        </w:rPr>
        <w:t>Solicitud de Multiprogramación</w:t>
      </w:r>
      <w:r w:rsidRPr="00822DDA">
        <w:rPr>
          <w:rFonts w:ascii="ITC Avant Garde" w:hAnsi="ITC Avant Garde"/>
          <w:b/>
          <w:bCs/>
        </w:rPr>
        <w:t>.</w:t>
      </w:r>
      <w:r w:rsidRPr="00822DDA">
        <w:rPr>
          <w:rFonts w:ascii="ITC Avant Garde" w:hAnsi="ITC Avant Garde"/>
          <w:bCs/>
        </w:rPr>
        <w:t xml:space="preserve"> Una vez analizada la Solicitud de Multiprogramación, tomando en cuenta el contenido de la opinión de la UCE, este Pleno considera que el Concesionario </w:t>
      </w:r>
      <w:r w:rsidRPr="00822DDA">
        <w:rPr>
          <w:rFonts w:ascii="ITC Avant Garde" w:hAnsi="ITC Avant Garde" w:cs="Arial"/>
          <w:kern w:val="1"/>
          <w:lang w:eastAsia="ar-SA"/>
        </w:rPr>
        <w:t>acredita los requisitos establecidos por el artículo 9 de los Lineamientos</w:t>
      </w:r>
      <w:r w:rsidRPr="00822DDA">
        <w:rPr>
          <w:rFonts w:ascii="ITC Avant Garde" w:hAnsi="ITC Avant Garde"/>
          <w:bCs/>
        </w:rPr>
        <w:t>, a saber</w:t>
      </w:r>
      <w:r w:rsidRPr="00822DDA">
        <w:rPr>
          <w:rFonts w:ascii="ITC Avant Garde" w:hAnsi="ITC Avant Garde" w:cs="Arial"/>
          <w:kern w:val="1"/>
          <w:lang w:eastAsia="ar-SA"/>
        </w:rPr>
        <w:t>:</w:t>
      </w:r>
    </w:p>
    <w:p w14:paraId="535E45C3" w14:textId="77777777" w:rsidR="00822DDA" w:rsidRPr="00822DDA" w:rsidRDefault="00393C0A" w:rsidP="00822DDA">
      <w:pPr>
        <w:pStyle w:val="Prrafodelista"/>
        <w:numPr>
          <w:ilvl w:val="0"/>
          <w:numId w:val="22"/>
        </w:numPr>
        <w:autoSpaceDE w:val="0"/>
        <w:autoSpaceDN w:val="0"/>
        <w:adjustRightInd w:val="0"/>
        <w:spacing w:after="240"/>
        <w:jc w:val="both"/>
        <w:rPr>
          <w:rFonts w:ascii="ITC Avant Garde" w:hAnsi="ITC Avant Garde" w:cs="Arial"/>
          <w:b/>
          <w:kern w:val="1"/>
          <w:sz w:val="22"/>
          <w:szCs w:val="22"/>
          <w:lang w:eastAsia="ar-SA"/>
        </w:rPr>
      </w:pPr>
      <w:r w:rsidRPr="00822DDA">
        <w:rPr>
          <w:rFonts w:ascii="ITC Avant Garde" w:hAnsi="ITC Avant Garde" w:cs="Arial"/>
          <w:b/>
          <w:kern w:val="1"/>
          <w:sz w:val="22"/>
          <w:szCs w:val="22"/>
          <w:lang w:eastAsia="ar-SA"/>
        </w:rPr>
        <w:t>Artículo 9 de los Lineamientos</w:t>
      </w:r>
    </w:p>
    <w:p w14:paraId="4263CC9F" w14:textId="77777777" w:rsidR="00822DDA" w:rsidRPr="00822DDA" w:rsidRDefault="00393C0A" w:rsidP="00822DDA">
      <w:pPr>
        <w:pStyle w:val="Prrafodelista"/>
        <w:numPr>
          <w:ilvl w:val="0"/>
          <w:numId w:val="21"/>
        </w:numPr>
        <w:autoSpaceDE w:val="0"/>
        <w:autoSpaceDN w:val="0"/>
        <w:adjustRightInd w:val="0"/>
        <w:spacing w:after="240"/>
        <w:ind w:left="1134" w:hanging="357"/>
        <w:jc w:val="both"/>
        <w:rPr>
          <w:rFonts w:ascii="ITC Avant Garde" w:hAnsi="ITC Avant Garde" w:cs="Arial"/>
          <w:kern w:val="1"/>
          <w:sz w:val="22"/>
          <w:szCs w:val="22"/>
          <w:lang w:eastAsia="ar-SA"/>
        </w:rPr>
      </w:pPr>
      <w:r w:rsidRPr="00822DDA">
        <w:rPr>
          <w:rFonts w:ascii="ITC Avant Garde" w:hAnsi="ITC Avant Garde" w:cs="Arial"/>
          <w:b/>
          <w:kern w:val="1"/>
          <w:sz w:val="22"/>
          <w:szCs w:val="22"/>
          <w:lang w:eastAsia="ar-SA"/>
        </w:rPr>
        <w:t>Fracción I,</w:t>
      </w:r>
      <w:r w:rsidRPr="00822DDA">
        <w:rPr>
          <w:rFonts w:ascii="ITC Avant Garde" w:hAnsi="ITC Avant Garde" w:cs="Arial"/>
          <w:kern w:val="1"/>
          <w:sz w:val="22"/>
          <w:szCs w:val="22"/>
          <w:lang w:eastAsia="ar-SA"/>
        </w:rPr>
        <w:t xml:space="preserve"> </w:t>
      </w:r>
      <w:r w:rsidR="00C14C92" w:rsidRPr="00822DDA">
        <w:rPr>
          <w:rFonts w:ascii="ITC Avant Garde" w:hAnsi="ITC Avant Garde" w:cs="Arial"/>
          <w:b/>
          <w:kern w:val="1"/>
          <w:sz w:val="22"/>
          <w:szCs w:val="22"/>
          <w:lang w:eastAsia="ar-SA"/>
        </w:rPr>
        <w:t>C</w:t>
      </w:r>
      <w:r w:rsidRPr="00822DDA">
        <w:rPr>
          <w:rFonts w:ascii="ITC Avant Garde" w:hAnsi="ITC Avant Garde" w:cs="Arial"/>
          <w:b/>
          <w:kern w:val="1"/>
          <w:sz w:val="22"/>
          <w:szCs w:val="22"/>
          <w:lang w:eastAsia="ar-SA"/>
        </w:rPr>
        <w:t>anal de transmisión de radiodifusión que se pretende utilizar</w:t>
      </w:r>
      <w:r w:rsidRPr="00822DDA">
        <w:rPr>
          <w:rFonts w:ascii="ITC Avant Garde" w:hAnsi="ITC Avant Garde"/>
          <w:bCs/>
          <w:sz w:val="22"/>
          <w:szCs w:val="22"/>
        </w:rPr>
        <w:t>.-</w:t>
      </w:r>
      <w:r w:rsidR="008C4C3B" w:rsidRPr="00822DDA">
        <w:rPr>
          <w:rFonts w:ascii="ITC Avant Garde" w:hAnsi="ITC Avant Garde"/>
          <w:bCs/>
          <w:sz w:val="22"/>
          <w:szCs w:val="22"/>
        </w:rPr>
        <w:t xml:space="preserve"> </w:t>
      </w:r>
      <w:r w:rsidRPr="00822DDA">
        <w:rPr>
          <w:rFonts w:ascii="ITC Avant Garde" w:hAnsi="ITC Avant Garde"/>
          <w:bCs/>
          <w:sz w:val="22"/>
          <w:szCs w:val="22"/>
        </w:rPr>
        <w:t>El Concesionario</w:t>
      </w:r>
      <w:r w:rsidRPr="00822DDA">
        <w:rPr>
          <w:rFonts w:ascii="ITC Avant Garde" w:hAnsi="ITC Avant Garde" w:cs="Arial"/>
          <w:kern w:val="1"/>
          <w:sz w:val="22"/>
          <w:szCs w:val="22"/>
          <w:lang w:eastAsia="ar-SA"/>
        </w:rPr>
        <w:t xml:space="preserve"> </w:t>
      </w:r>
      <w:r w:rsidR="005A4148" w:rsidRPr="00822DDA">
        <w:rPr>
          <w:rFonts w:ascii="ITC Avant Garde" w:hAnsi="ITC Avant Garde" w:cs="Arial"/>
          <w:kern w:val="1"/>
          <w:sz w:val="22"/>
          <w:szCs w:val="22"/>
          <w:lang w:eastAsia="ar-SA"/>
        </w:rPr>
        <w:t>indica</w:t>
      </w:r>
      <w:r w:rsidRPr="00822DDA">
        <w:rPr>
          <w:rFonts w:ascii="ITC Avant Garde" w:hAnsi="ITC Avant Garde" w:cs="Arial"/>
          <w:kern w:val="1"/>
          <w:sz w:val="22"/>
          <w:szCs w:val="22"/>
          <w:lang w:eastAsia="ar-SA"/>
        </w:rPr>
        <w:t xml:space="preserve"> en la Solicitud de Multiprogramación </w:t>
      </w:r>
      <w:r w:rsidRPr="00822DDA">
        <w:rPr>
          <w:rFonts w:ascii="ITC Avant Garde" w:hAnsi="ITC Avant Garde" w:cs="Arial"/>
          <w:kern w:val="1"/>
          <w:sz w:val="22"/>
          <w:szCs w:val="22"/>
          <w:lang w:val="es-MX" w:eastAsia="ar-SA"/>
        </w:rPr>
        <w:t>que utilizará la frecuen</w:t>
      </w:r>
      <w:r w:rsidR="001B0D84" w:rsidRPr="00822DDA">
        <w:rPr>
          <w:rFonts w:ascii="ITC Avant Garde" w:hAnsi="ITC Avant Garde" w:cs="Arial"/>
          <w:kern w:val="1"/>
          <w:sz w:val="22"/>
          <w:szCs w:val="22"/>
          <w:lang w:val="es-MX" w:eastAsia="ar-SA"/>
        </w:rPr>
        <w:t>cia de radiodifusión sonora 103.7</w:t>
      </w:r>
      <w:r w:rsidRPr="00822DDA">
        <w:rPr>
          <w:rFonts w:ascii="ITC Avant Garde" w:hAnsi="ITC Avant Garde" w:cs="Arial"/>
          <w:kern w:val="1"/>
          <w:sz w:val="22"/>
          <w:szCs w:val="22"/>
          <w:lang w:val="es-MX" w:eastAsia="ar-SA"/>
        </w:rPr>
        <w:t xml:space="preserve"> MHz para acceder a la multiprogramación</w:t>
      </w:r>
      <w:r w:rsidR="008C4C3B" w:rsidRPr="00822DDA">
        <w:rPr>
          <w:rFonts w:ascii="ITC Avant Garde" w:hAnsi="ITC Avant Garde" w:cs="Arial"/>
          <w:kern w:val="1"/>
          <w:sz w:val="22"/>
          <w:szCs w:val="22"/>
          <w:lang w:val="es-MX" w:eastAsia="ar-SA"/>
        </w:rPr>
        <w:t>.</w:t>
      </w:r>
    </w:p>
    <w:p w14:paraId="6CE7D5EC" w14:textId="77777777" w:rsidR="00822DDA" w:rsidRPr="00822DDA" w:rsidRDefault="00393C0A" w:rsidP="00822DDA">
      <w:pPr>
        <w:pStyle w:val="Prrafodelista"/>
        <w:numPr>
          <w:ilvl w:val="0"/>
          <w:numId w:val="21"/>
        </w:numPr>
        <w:spacing w:after="240"/>
        <w:ind w:left="1134"/>
        <w:jc w:val="both"/>
        <w:rPr>
          <w:rFonts w:ascii="ITC Avant Garde" w:hAnsi="ITC Avant Garde"/>
          <w:bCs/>
          <w:sz w:val="22"/>
          <w:szCs w:val="22"/>
        </w:rPr>
      </w:pPr>
      <w:r w:rsidRPr="00822DDA">
        <w:rPr>
          <w:rFonts w:ascii="ITC Avant Garde" w:hAnsi="ITC Avant Garde"/>
          <w:b/>
          <w:bCs/>
          <w:sz w:val="22"/>
          <w:szCs w:val="22"/>
        </w:rPr>
        <w:t xml:space="preserve">Fracción II, </w:t>
      </w:r>
      <w:r w:rsidR="00C14C92" w:rsidRPr="00822DDA">
        <w:rPr>
          <w:rFonts w:ascii="ITC Avant Garde" w:hAnsi="ITC Avant Garde"/>
          <w:b/>
          <w:bCs/>
          <w:sz w:val="22"/>
          <w:szCs w:val="22"/>
        </w:rPr>
        <w:t>N</w:t>
      </w:r>
      <w:r w:rsidRPr="00822DDA">
        <w:rPr>
          <w:rFonts w:ascii="ITC Avant Garde" w:hAnsi="ITC Avant Garde"/>
          <w:b/>
          <w:bCs/>
          <w:sz w:val="22"/>
          <w:szCs w:val="22"/>
        </w:rPr>
        <w:t>úmero de canales de programación en multiprogramación que se desea distribuir.-</w:t>
      </w:r>
      <w:r w:rsidRPr="00822DDA">
        <w:rPr>
          <w:rFonts w:ascii="ITC Avant Garde" w:hAnsi="ITC Avant Garde"/>
          <w:bCs/>
          <w:sz w:val="22"/>
          <w:szCs w:val="22"/>
        </w:rPr>
        <w:t xml:space="preserve"> El Concesionario </w:t>
      </w:r>
      <w:r w:rsidR="005A4148" w:rsidRPr="00822DDA">
        <w:rPr>
          <w:rFonts w:ascii="ITC Avant Garde" w:hAnsi="ITC Avant Garde"/>
          <w:bCs/>
          <w:sz w:val="22"/>
          <w:szCs w:val="22"/>
        </w:rPr>
        <w:t>indica</w:t>
      </w:r>
      <w:r w:rsidRPr="00822DDA">
        <w:rPr>
          <w:rFonts w:ascii="ITC Avant Garde" w:hAnsi="ITC Avant Garde"/>
          <w:bCs/>
          <w:sz w:val="22"/>
          <w:szCs w:val="22"/>
        </w:rPr>
        <w:t xml:space="preserve"> en </w:t>
      </w:r>
      <w:r w:rsidR="001B0D84" w:rsidRPr="00822DDA">
        <w:rPr>
          <w:rFonts w:ascii="ITC Avant Garde" w:hAnsi="ITC Avant Garde"/>
          <w:bCs/>
          <w:sz w:val="22"/>
          <w:szCs w:val="22"/>
        </w:rPr>
        <w:t>la documentación presentada y señalada</w:t>
      </w:r>
      <w:r w:rsidRPr="00822DDA">
        <w:rPr>
          <w:rFonts w:ascii="ITC Avant Garde" w:hAnsi="ITC Avant Garde"/>
          <w:bCs/>
          <w:sz w:val="22"/>
          <w:szCs w:val="22"/>
        </w:rPr>
        <w:t xml:space="preserve"> en los Antecedentes </w:t>
      </w:r>
      <w:r w:rsidR="009F0D21" w:rsidRPr="00822DDA">
        <w:rPr>
          <w:rFonts w:ascii="ITC Avant Garde" w:hAnsi="ITC Avant Garde"/>
          <w:bCs/>
          <w:sz w:val="22"/>
          <w:szCs w:val="22"/>
        </w:rPr>
        <w:t>X</w:t>
      </w:r>
      <w:r w:rsidRPr="00822DDA">
        <w:rPr>
          <w:rFonts w:ascii="ITC Avant Garde" w:hAnsi="ITC Avant Garde"/>
          <w:bCs/>
          <w:sz w:val="22"/>
          <w:szCs w:val="22"/>
        </w:rPr>
        <w:t>,</w:t>
      </w:r>
      <w:r w:rsidR="00632802" w:rsidRPr="00822DDA">
        <w:rPr>
          <w:rFonts w:ascii="ITC Avant Garde" w:hAnsi="ITC Avant Garde"/>
          <w:bCs/>
          <w:sz w:val="22"/>
          <w:szCs w:val="22"/>
        </w:rPr>
        <w:t xml:space="preserve"> XIV y X</w:t>
      </w:r>
      <w:r w:rsidR="00805DEE" w:rsidRPr="00822DDA">
        <w:rPr>
          <w:rFonts w:ascii="ITC Avant Garde" w:hAnsi="ITC Avant Garde"/>
          <w:bCs/>
          <w:sz w:val="22"/>
          <w:szCs w:val="22"/>
        </w:rPr>
        <w:t>V</w:t>
      </w:r>
      <w:r w:rsidRPr="00822DDA">
        <w:rPr>
          <w:rFonts w:ascii="ITC Avant Garde" w:hAnsi="ITC Avant Garde"/>
          <w:bCs/>
          <w:sz w:val="22"/>
          <w:szCs w:val="22"/>
        </w:rPr>
        <w:t xml:space="preserve"> que el número de canales de programación objeto de la Solicitud de Multiprogramación son 3 (tres) y que corresponden a los canales de programación </w:t>
      </w:r>
      <w:r w:rsidR="00890B6B" w:rsidRPr="00822DDA">
        <w:rPr>
          <w:rFonts w:ascii="ITC Avant Garde" w:hAnsi="ITC Avant Garde"/>
          <w:bCs/>
          <w:sz w:val="22"/>
          <w:szCs w:val="22"/>
        </w:rPr>
        <w:t>103.7 HD-1</w:t>
      </w:r>
      <w:r w:rsidR="00DE76CC" w:rsidRPr="00822DDA">
        <w:rPr>
          <w:rFonts w:ascii="ITC Avant Garde" w:hAnsi="ITC Avant Garde"/>
          <w:bCs/>
          <w:sz w:val="22"/>
          <w:szCs w:val="22"/>
        </w:rPr>
        <w:t xml:space="preserve"> (MPS</w:t>
      </w:r>
      <w:r w:rsidR="00DE76CC" w:rsidRPr="00822DDA">
        <w:rPr>
          <w:rStyle w:val="Refdenotaalpie"/>
          <w:rFonts w:ascii="ITC Avant Garde" w:hAnsi="ITC Avant Garde"/>
          <w:bCs/>
          <w:sz w:val="22"/>
          <w:szCs w:val="22"/>
        </w:rPr>
        <w:footnoteReference w:id="3"/>
      </w:r>
      <w:r w:rsidR="00DE76CC" w:rsidRPr="00822DDA">
        <w:rPr>
          <w:rFonts w:ascii="ITC Avant Garde" w:hAnsi="ITC Avant Garde"/>
          <w:bCs/>
          <w:sz w:val="22"/>
          <w:szCs w:val="22"/>
        </w:rPr>
        <w:t>)</w:t>
      </w:r>
      <w:r w:rsidR="00890B6B" w:rsidRPr="00822DDA">
        <w:rPr>
          <w:rFonts w:ascii="ITC Avant Garde" w:hAnsi="ITC Avant Garde"/>
          <w:bCs/>
          <w:sz w:val="22"/>
          <w:szCs w:val="22"/>
        </w:rPr>
        <w:t xml:space="preserve"> </w:t>
      </w:r>
      <w:r w:rsidR="003655F3" w:rsidRPr="00822DDA">
        <w:rPr>
          <w:rFonts w:ascii="ITC Avant Garde" w:hAnsi="ITC Avant Garde"/>
          <w:bCs/>
          <w:sz w:val="22"/>
          <w:szCs w:val="22"/>
        </w:rPr>
        <w:t>“</w:t>
      </w:r>
      <w:r w:rsidR="001B0D84" w:rsidRPr="00822DDA">
        <w:rPr>
          <w:rFonts w:ascii="ITC Avant Garde" w:hAnsi="ITC Avant Garde"/>
          <w:bCs/>
          <w:sz w:val="22"/>
          <w:szCs w:val="22"/>
        </w:rPr>
        <w:t>Milenio</w:t>
      </w:r>
      <w:r w:rsidR="003655F3" w:rsidRPr="00822DDA">
        <w:rPr>
          <w:rFonts w:ascii="ITC Avant Garde" w:hAnsi="ITC Avant Garde"/>
          <w:bCs/>
          <w:sz w:val="22"/>
          <w:szCs w:val="22"/>
        </w:rPr>
        <w:t>”</w:t>
      </w:r>
      <w:r w:rsidR="001B0D84" w:rsidRPr="00822DDA">
        <w:rPr>
          <w:rFonts w:ascii="ITC Avant Garde" w:hAnsi="ITC Avant Garde"/>
          <w:bCs/>
          <w:sz w:val="22"/>
          <w:szCs w:val="22"/>
        </w:rPr>
        <w:t xml:space="preserve">, </w:t>
      </w:r>
      <w:r w:rsidR="00890B6B" w:rsidRPr="00822DDA">
        <w:rPr>
          <w:rFonts w:ascii="ITC Avant Garde" w:hAnsi="ITC Avant Garde"/>
          <w:bCs/>
          <w:sz w:val="22"/>
          <w:szCs w:val="22"/>
        </w:rPr>
        <w:t>103.7 HD-2</w:t>
      </w:r>
      <w:r w:rsidR="00DE76CC" w:rsidRPr="00822DDA">
        <w:rPr>
          <w:rFonts w:ascii="ITC Avant Garde" w:hAnsi="ITC Avant Garde"/>
          <w:bCs/>
          <w:sz w:val="22"/>
          <w:szCs w:val="22"/>
        </w:rPr>
        <w:t xml:space="preserve"> (SPS1</w:t>
      </w:r>
      <w:r w:rsidR="00DE76CC" w:rsidRPr="00822DDA">
        <w:rPr>
          <w:rStyle w:val="Refdenotaalpie"/>
          <w:rFonts w:ascii="ITC Avant Garde" w:hAnsi="ITC Avant Garde"/>
          <w:bCs/>
          <w:sz w:val="22"/>
          <w:szCs w:val="22"/>
        </w:rPr>
        <w:footnoteReference w:id="4"/>
      </w:r>
      <w:r w:rsidR="00DE76CC" w:rsidRPr="00822DDA">
        <w:rPr>
          <w:rFonts w:ascii="ITC Avant Garde" w:hAnsi="ITC Avant Garde"/>
          <w:bCs/>
          <w:sz w:val="22"/>
          <w:szCs w:val="22"/>
        </w:rPr>
        <w:t>)</w:t>
      </w:r>
      <w:r w:rsidR="00890B6B" w:rsidRPr="00822DDA">
        <w:rPr>
          <w:rFonts w:ascii="ITC Avant Garde" w:hAnsi="ITC Avant Garde"/>
          <w:bCs/>
          <w:sz w:val="22"/>
          <w:szCs w:val="22"/>
        </w:rPr>
        <w:t xml:space="preserve"> </w:t>
      </w:r>
      <w:r w:rsidR="003655F3" w:rsidRPr="00822DDA">
        <w:rPr>
          <w:rFonts w:ascii="ITC Avant Garde" w:hAnsi="ITC Avant Garde"/>
          <w:bCs/>
          <w:sz w:val="22"/>
          <w:szCs w:val="22"/>
        </w:rPr>
        <w:t>“</w:t>
      </w:r>
      <w:r w:rsidR="001B0D84" w:rsidRPr="00822DDA">
        <w:rPr>
          <w:rFonts w:ascii="ITC Avant Garde" w:hAnsi="ITC Avant Garde"/>
          <w:bCs/>
          <w:sz w:val="22"/>
          <w:szCs w:val="22"/>
        </w:rPr>
        <w:t>La Deportiva</w:t>
      </w:r>
      <w:r w:rsidR="003655F3" w:rsidRPr="00822DDA">
        <w:rPr>
          <w:rFonts w:ascii="ITC Avant Garde" w:hAnsi="ITC Avant Garde"/>
          <w:bCs/>
          <w:sz w:val="22"/>
          <w:szCs w:val="22"/>
        </w:rPr>
        <w:t>”</w:t>
      </w:r>
      <w:r w:rsidR="00890B6B" w:rsidRPr="00822DDA">
        <w:rPr>
          <w:rFonts w:ascii="ITC Avant Garde" w:hAnsi="ITC Avant Garde"/>
          <w:bCs/>
          <w:sz w:val="22"/>
          <w:szCs w:val="22"/>
        </w:rPr>
        <w:t xml:space="preserve"> y 103.7 HD-3 </w:t>
      </w:r>
      <w:r w:rsidR="00DE76CC" w:rsidRPr="00822DDA">
        <w:rPr>
          <w:rFonts w:ascii="ITC Avant Garde" w:hAnsi="ITC Avant Garde"/>
          <w:bCs/>
          <w:sz w:val="22"/>
          <w:szCs w:val="22"/>
        </w:rPr>
        <w:t>(SPS2)</w:t>
      </w:r>
      <w:r w:rsidR="001B0D84" w:rsidRPr="00822DDA">
        <w:rPr>
          <w:rFonts w:ascii="ITC Avant Garde" w:hAnsi="ITC Avant Garde"/>
          <w:bCs/>
          <w:sz w:val="22"/>
          <w:szCs w:val="22"/>
        </w:rPr>
        <w:t xml:space="preserve"> </w:t>
      </w:r>
      <w:r w:rsidR="003655F3" w:rsidRPr="00822DDA">
        <w:rPr>
          <w:rFonts w:ascii="ITC Avant Garde" w:hAnsi="ITC Avant Garde"/>
          <w:bCs/>
          <w:sz w:val="22"/>
          <w:szCs w:val="22"/>
        </w:rPr>
        <w:t>“</w:t>
      </w:r>
      <w:r w:rsidR="001B0D84" w:rsidRPr="00822DDA">
        <w:rPr>
          <w:rFonts w:ascii="ITC Avant Garde" w:hAnsi="ITC Avant Garde"/>
          <w:bCs/>
          <w:sz w:val="22"/>
          <w:szCs w:val="22"/>
        </w:rPr>
        <w:t>Inspiración</w:t>
      </w:r>
      <w:r w:rsidR="003655F3" w:rsidRPr="00822DDA">
        <w:rPr>
          <w:rFonts w:ascii="ITC Avant Garde" w:hAnsi="ITC Avant Garde"/>
          <w:bCs/>
          <w:sz w:val="22"/>
          <w:szCs w:val="22"/>
        </w:rPr>
        <w:t>”</w:t>
      </w:r>
      <w:r w:rsidR="00032A70" w:rsidRPr="00822DDA">
        <w:rPr>
          <w:rFonts w:ascii="ITC Avant Garde" w:hAnsi="ITC Avant Garde"/>
          <w:bCs/>
          <w:sz w:val="22"/>
          <w:szCs w:val="22"/>
        </w:rPr>
        <w:t>.</w:t>
      </w:r>
    </w:p>
    <w:p w14:paraId="3DB29C20" w14:textId="77777777" w:rsidR="00822DDA" w:rsidRPr="00822DDA" w:rsidRDefault="00D94046" w:rsidP="00822DDA">
      <w:pPr>
        <w:pStyle w:val="Prrafodelista"/>
        <w:spacing w:after="240"/>
        <w:ind w:left="1134"/>
        <w:jc w:val="both"/>
        <w:rPr>
          <w:rFonts w:ascii="ITC Avant Garde" w:hAnsi="ITC Avant Garde"/>
          <w:bCs/>
          <w:sz w:val="22"/>
          <w:szCs w:val="22"/>
        </w:rPr>
      </w:pPr>
      <w:r w:rsidRPr="00822DDA">
        <w:rPr>
          <w:rFonts w:ascii="ITC Avant Garde" w:hAnsi="ITC Avant Garde"/>
          <w:bCs/>
          <w:sz w:val="22"/>
          <w:szCs w:val="22"/>
        </w:rPr>
        <w:t xml:space="preserve">Sin embargo precisa </w:t>
      </w:r>
      <w:r w:rsidR="00A76C01" w:rsidRPr="00822DDA">
        <w:rPr>
          <w:rFonts w:ascii="ITC Avant Garde" w:hAnsi="ITC Avant Garde"/>
          <w:bCs/>
          <w:sz w:val="22"/>
          <w:szCs w:val="22"/>
        </w:rPr>
        <w:t xml:space="preserve">que los 3 </w:t>
      </w:r>
      <w:r w:rsidR="00045CDF" w:rsidRPr="00822DDA">
        <w:rPr>
          <w:rFonts w:ascii="ITC Avant Garde" w:hAnsi="ITC Avant Garde"/>
          <w:bCs/>
          <w:sz w:val="22"/>
          <w:szCs w:val="22"/>
        </w:rPr>
        <w:t>canales de programación ya eran transmitidos</w:t>
      </w:r>
      <w:r w:rsidRPr="00822DDA">
        <w:rPr>
          <w:rFonts w:ascii="ITC Avant Garde" w:hAnsi="ITC Avant Garde"/>
          <w:bCs/>
          <w:sz w:val="22"/>
          <w:szCs w:val="22"/>
        </w:rPr>
        <w:t>, de acuerdo a la documentación señalada en los Antecedentes referidos en el inciso IV.</w:t>
      </w:r>
      <w:r w:rsidRPr="00822DDA">
        <w:rPr>
          <w:rFonts w:ascii="ITC Avant Garde" w:hAnsi="ITC Avant Garde"/>
          <w:bCs/>
          <w:color w:val="FF0000"/>
          <w:sz w:val="22"/>
          <w:szCs w:val="22"/>
        </w:rPr>
        <w:t xml:space="preserve"> </w:t>
      </w:r>
      <w:r w:rsidR="00393C0A" w:rsidRPr="00822DDA">
        <w:rPr>
          <w:rFonts w:ascii="ITC Avant Garde" w:hAnsi="ITC Avant Garde"/>
          <w:bCs/>
          <w:sz w:val="22"/>
          <w:szCs w:val="22"/>
        </w:rPr>
        <w:t>Asimismo ma</w:t>
      </w:r>
      <w:r w:rsidR="00A76C01" w:rsidRPr="00822DDA">
        <w:rPr>
          <w:rFonts w:ascii="ITC Avant Garde" w:hAnsi="ITC Avant Garde"/>
          <w:bCs/>
          <w:sz w:val="22"/>
          <w:szCs w:val="22"/>
        </w:rPr>
        <w:t>nifiesta que estos canales son</w:t>
      </w:r>
      <w:r w:rsidR="00393C0A" w:rsidRPr="00822DDA">
        <w:rPr>
          <w:rFonts w:ascii="ITC Avant Garde" w:hAnsi="ITC Avant Garde"/>
          <w:bCs/>
          <w:sz w:val="22"/>
          <w:szCs w:val="22"/>
        </w:rPr>
        <w:t xml:space="preserve"> programados por él mismo, sin brindar acceso a un tercero.</w:t>
      </w:r>
    </w:p>
    <w:p w14:paraId="4228EB7F" w14:textId="77777777" w:rsidR="00822DDA" w:rsidRPr="00822DDA" w:rsidRDefault="0067495A" w:rsidP="00822DDA">
      <w:pPr>
        <w:pStyle w:val="Prrafodelista"/>
        <w:spacing w:after="240"/>
        <w:ind w:left="1134"/>
        <w:jc w:val="both"/>
        <w:rPr>
          <w:rFonts w:ascii="ITC Avant Garde" w:hAnsi="ITC Avant Garde"/>
          <w:bCs/>
          <w:sz w:val="22"/>
          <w:szCs w:val="22"/>
        </w:rPr>
      </w:pPr>
      <w:r w:rsidRPr="00822DDA">
        <w:rPr>
          <w:rFonts w:ascii="ITC Avant Garde" w:hAnsi="ITC Avant Garde"/>
          <w:bCs/>
          <w:sz w:val="22"/>
          <w:szCs w:val="22"/>
        </w:rPr>
        <w:t>En ese tenor de ideas</w:t>
      </w:r>
      <w:r w:rsidRPr="00822DDA">
        <w:rPr>
          <w:rFonts w:ascii="ITC Avant Garde" w:eastAsia="ITC Avant Garde" w:hAnsi="ITC Avant Garde" w:cs="ITC Avant Garde"/>
          <w:sz w:val="22"/>
          <w:szCs w:val="22"/>
        </w:rPr>
        <w:t>, d</w:t>
      </w:r>
      <w:r w:rsidRPr="00822DDA">
        <w:rPr>
          <w:rFonts w:ascii="ITC Avant Garde" w:hAnsi="ITC Avant Garde"/>
          <w:bCs/>
          <w:sz w:val="22"/>
          <w:szCs w:val="22"/>
        </w:rPr>
        <w:t xml:space="preserve">e la documentación presentada por el Concesionario se desprende </w:t>
      </w:r>
      <w:r w:rsidR="00045CDF" w:rsidRPr="00822DDA">
        <w:rPr>
          <w:rFonts w:ascii="ITC Avant Garde" w:hAnsi="ITC Avant Garde"/>
          <w:bCs/>
          <w:sz w:val="22"/>
          <w:szCs w:val="22"/>
        </w:rPr>
        <w:t>que el canal de programación</w:t>
      </w:r>
      <w:r w:rsidR="00CB4237" w:rsidRPr="00822DDA">
        <w:rPr>
          <w:rFonts w:ascii="ITC Avant Garde" w:hAnsi="ITC Avant Garde"/>
          <w:bCs/>
          <w:sz w:val="22"/>
          <w:szCs w:val="22"/>
        </w:rPr>
        <w:t xml:space="preserve"> cuya identidad solicita cambiar, denominado</w:t>
      </w:r>
      <w:r w:rsidR="00045CDF" w:rsidRPr="00822DDA">
        <w:rPr>
          <w:rFonts w:ascii="ITC Avant Garde" w:hAnsi="ITC Avant Garde"/>
          <w:bCs/>
          <w:sz w:val="22"/>
          <w:szCs w:val="22"/>
        </w:rPr>
        <w:t xml:space="preserve"> “Inspiración”</w:t>
      </w:r>
      <w:r w:rsidR="00CB4237" w:rsidRPr="00822DDA">
        <w:rPr>
          <w:rFonts w:ascii="ITC Avant Garde" w:hAnsi="ITC Avant Garde"/>
          <w:bCs/>
          <w:sz w:val="22"/>
          <w:szCs w:val="22"/>
        </w:rPr>
        <w:t>,</w:t>
      </w:r>
      <w:r w:rsidR="00045CDF" w:rsidRPr="00822DDA">
        <w:rPr>
          <w:rFonts w:ascii="ITC Avant Garde" w:hAnsi="ITC Avant Garde"/>
          <w:bCs/>
          <w:sz w:val="22"/>
          <w:szCs w:val="22"/>
        </w:rPr>
        <w:t xml:space="preserve"> es </w:t>
      </w:r>
      <w:r w:rsidR="00A76C01" w:rsidRPr="00822DDA">
        <w:rPr>
          <w:rFonts w:ascii="ITC Avant Garde" w:hAnsi="ITC Avant Garde"/>
          <w:bCs/>
          <w:sz w:val="22"/>
          <w:szCs w:val="22"/>
        </w:rPr>
        <w:t xml:space="preserve">completamente </w:t>
      </w:r>
      <w:r w:rsidR="00045CDF" w:rsidRPr="00822DDA">
        <w:rPr>
          <w:rFonts w:ascii="ITC Avant Garde" w:hAnsi="ITC Avant Garde"/>
          <w:bCs/>
          <w:sz w:val="22"/>
          <w:szCs w:val="22"/>
        </w:rPr>
        <w:t xml:space="preserve">nuevo </w:t>
      </w:r>
      <w:r w:rsidR="00AC5DEE" w:rsidRPr="00822DDA">
        <w:rPr>
          <w:rFonts w:ascii="ITC Avant Garde" w:hAnsi="ITC Avant Garde"/>
          <w:bCs/>
          <w:sz w:val="22"/>
          <w:szCs w:val="22"/>
        </w:rPr>
        <w:t xml:space="preserve">y que su </w:t>
      </w:r>
      <w:r w:rsidR="00805DEE" w:rsidRPr="00822DDA">
        <w:rPr>
          <w:rFonts w:ascii="ITC Avant Garde" w:hAnsi="ITC Avant Garde"/>
          <w:bCs/>
          <w:sz w:val="22"/>
          <w:szCs w:val="22"/>
        </w:rPr>
        <w:t>oferta programática</w:t>
      </w:r>
      <w:r w:rsidR="00F227C5" w:rsidRPr="00822DDA">
        <w:rPr>
          <w:rFonts w:ascii="ITC Avant Garde" w:hAnsi="ITC Avant Garde"/>
          <w:bCs/>
          <w:sz w:val="22"/>
          <w:szCs w:val="22"/>
        </w:rPr>
        <w:t xml:space="preserve"> </w:t>
      </w:r>
      <w:r w:rsidR="00393C0A" w:rsidRPr="00822DDA">
        <w:rPr>
          <w:rFonts w:ascii="ITC Avant Garde" w:hAnsi="ITC Avant Garde"/>
          <w:bCs/>
          <w:sz w:val="22"/>
          <w:szCs w:val="22"/>
        </w:rPr>
        <w:t>podría tener como efecto abonar a la diversidad, ya que constituirá un</w:t>
      </w:r>
      <w:r w:rsidR="00F61836" w:rsidRPr="00822DDA">
        <w:rPr>
          <w:rFonts w:ascii="ITC Avant Garde" w:hAnsi="ITC Avant Garde"/>
          <w:bCs/>
          <w:sz w:val="22"/>
          <w:szCs w:val="22"/>
        </w:rPr>
        <w:t>a oferta de</w:t>
      </w:r>
      <w:r w:rsidR="00393C0A" w:rsidRPr="00822DDA">
        <w:rPr>
          <w:rFonts w:ascii="ITC Avant Garde" w:hAnsi="ITC Avant Garde"/>
          <w:bCs/>
          <w:sz w:val="22"/>
          <w:szCs w:val="22"/>
        </w:rPr>
        <w:t xml:space="preserve"> contenido</w:t>
      </w:r>
      <w:r w:rsidR="00F227C5" w:rsidRPr="00822DDA">
        <w:rPr>
          <w:rFonts w:ascii="ITC Avant Garde" w:hAnsi="ITC Avant Garde"/>
          <w:bCs/>
          <w:sz w:val="22"/>
          <w:szCs w:val="22"/>
        </w:rPr>
        <w:t xml:space="preserve"> musical </w:t>
      </w:r>
      <w:r w:rsidR="001D7DB5" w:rsidRPr="00822DDA">
        <w:rPr>
          <w:rFonts w:ascii="ITC Avant Garde" w:hAnsi="ITC Avant Garde"/>
          <w:bCs/>
          <w:sz w:val="22"/>
          <w:szCs w:val="22"/>
        </w:rPr>
        <w:t>nuevo</w:t>
      </w:r>
      <w:r w:rsidR="00AC5DEE" w:rsidRPr="00822DDA">
        <w:rPr>
          <w:rFonts w:ascii="ITC Avant Garde" w:hAnsi="ITC Avant Garde"/>
          <w:bCs/>
          <w:sz w:val="22"/>
          <w:szCs w:val="22"/>
        </w:rPr>
        <w:t xml:space="preserve">. </w:t>
      </w:r>
    </w:p>
    <w:p w14:paraId="2DD5281B" w14:textId="77777777" w:rsidR="00822DDA" w:rsidRPr="00822DDA" w:rsidRDefault="00CF3003" w:rsidP="00822DDA">
      <w:pPr>
        <w:pStyle w:val="Prrafodelista"/>
        <w:spacing w:after="240"/>
        <w:ind w:left="1134"/>
        <w:jc w:val="both"/>
        <w:rPr>
          <w:rFonts w:ascii="ITC Avant Garde" w:hAnsi="ITC Avant Garde"/>
          <w:bCs/>
          <w:sz w:val="22"/>
          <w:szCs w:val="22"/>
        </w:rPr>
      </w:pPr>
      <w:r w:rsidRPr="00822DDA">
        <w:rPr>
          <w:rFonts w:ascii="ITC Avant Garde" w:hAnsi="ITC Avant Garde"/>
          <w:bCs/>
          <w:sz w:val="22"/>
          <w:szCs w:val="22"/>
        </w:rPr>
        <w:t xml:space="preserve">Es importante mencionar que </w:t>
      </w:r>
      <w:r w:rsidR="00FA0D33" w:rsidRPr="00822DDA">
        <w:rPr>
          <w:rFonts w:ascii="ITC Avant Garde" w:hAnsi="ITC Avant Garde"/>
          <w:bCs/>
          <w:sz w:val="22"/>
          <w:szCs w:val="22"/>
        </w:rPr>
        <w:t xml:space="preserve">los contenidos programáticos </w:t>
      </w:r>
      <w:r w:rsidR="00FE6089" w:rsidRPr="00822DDA">
        <w:rPr>
          <w:rFonts w:ascii="ITC Avant Garde" w:hAnsi="ITC Avant Garde"/>
          <w:bCs/>
          <w:sz w:val="22"/>
          <w:szCs w:val="22"/>
        </w:rPr>
        <w:t xml:space="preserve">de </w:t>
      </w:r>
      <w:r w:rsidR="00904754" w:rsidRPr="00822DDA">
        <w:rPr>
          <w:rFonts w:ascii="ITC Avant Garde" w:hAnsi="ITC Avant Garde"/>
          <w:bCs/>
          <w:sz w:val="22"/>
          <w:szCs w:val="22"/>
        </w:rPr>
        <w:t>“Milenio”, “La Deportiva” e</w:t>
      </w:r>
      <w:r w:rsidR="00060648" w:rsidRPr="00822DDA">
        <w:rPr>
          <w:rFonts w:ascii="ITC Avant Garde" w:hAnsi="ITC Avant Garde"/>
          <w:bCs/>
          <w:sz w:val="22"/>
          <w:szCs w:val="22"/>
        </w:rPr>
        <w:t xml:space="preserve"> “Inspiración”</w:t>
      </w:r>
      <w:r w:rsidR="00FA0D33" w:rsidRPr="00822DDA">
        <w:rPr>
          <w:rFonts w:ascii="ITC Avant Garde" w:hAnsi="ITC Avant Garde"/>
          <w:bCs/>
          <w:sz w:val="22"/>
          <w:szCs w:val="22"/>
        </w:rPr>
        <w:t xml:space="preserve"> son </w:t>
      </w:r>
      <w:r w:rsidR="00AC5DEE" w:rsidRPr="00822DDA">
        <w:rPr>
          <w:rFonts w:ascii="ITC Avant Garde" w:hAnsi="ITC Avant Garde"/>
          <w:bCs/>
          <w:sz w:val="22"/>
          <w:szCs w:val="22"/>
        </w:rPr>
        <w:t>a</w:t>
      </w:r>
      <w:r w:rsidR="00AD529F" w:rsidRPr="00822DDA">
        <w:rPr>
          <w:rFonts w:ascii="ITC Avant Garde" w:hAnsi="ITC Avant Garde"/>
          <w:bCs/>
          <w:sz w:val="22"/>
          <w:szCs w:val="22"/>
        </w:rPr>
        <w:t>ccesibles</w:t>
      </w:r>
      <w:r w:rsidR="00AC5DEE" w:rsidRPr="00822DDA">
        <w:rPr>
          <w:rFonts w:ascii="ITC Avant Garde" w:hAnsi="ITC Avant Garde"/>
          <w:bCs/>
          <w:sz w:val="22"/>
          <w:szCs w:val="22"/>
        </w:rPr>
        <w:t xml:space="preserve"> </w:t>
      </w:r>
      <w:r w:rsidR="00FA0D33" w:rsidRPr="00822DDA">
        <w:rPr>
          <w:rFonts w:ascii="ITC Avant Garde" w:hAnsi="ITC Avant Garde"/>
          <w:bCs/>
          <w:sz w:val="22"/>
          <w:szCs w:val="22"/>
        </w:rPr>
        <w:t>para aquella población que cuenta con receptores digitales de radio</w:t>
      </w:r>
      <w:r w:rsidR="00AD529F" w:rsidRPr="00822DDA">
        <w:rPr>
          <w:rFonts w:ascii="ITC Avant Garde" w:hAnsi="ITC Avant Garde"/>
          <w:bCs/>
          <w:sz w:val="22"/>
          <w:szCs w:val="22"/>
        </w:rPr>
        <w:t>,</w:t>
      </w:r>
      <w:r w:rsidR="00FA0D33" w:rsidRPr="00822DDA">
        <w:rPr>
          <w:rFonts w:ascii="ITC Avant Garde" w:hAnsi="ITC Avant Garde"/>
          <w:bCs/>
          <w:sz w:val="22"/>
          <w:szCs w:val="22"/>
        </w:rPr>
        <w:t xml:space="preserve"> adecuados para recibir y reproducir </w:t>
      </w:r>
      <w:r w:rsidR="00AD529F" w:rsidRPr="00822DDA">
        <w:rPr>
          <w:rFonts w:ascii="ITC Avant Garde" w:hAnsi="ITC Avant Garde"/>
          <w:bCs/>
          <w:sz w:val="22"/>
          <w:szCs w:val="22"/>
        </w:rPr>
        <w:t xml:space="preserve">las </w:t>
      </w:r>
      <w:r w:rsidR="00FA0D33" w:rsidRPr="00822DDA">
        <w:rPr>
          <w:rFonts w:ascii="ITC Avant Garde" w:hAnsi="ITC Avant Garde"/>
          <w:bCs/>
          <w:sz w:val="22"/>
          <w:szCs w:val="22"/>
        </w:rPr>
        <w:t>señales</w:t>
      </w:r>
      <w:r w:rsidR="00AD529F" w:rsidRPr="00822DDA">
        <w:rPr>
          <w:rFonts w:ascii="ITC Avant Garde" w:hAnsi="ITC Avant Garde"/>
          <w:bCs/>
          <w:sz w:val="22"/>
          <w:szCs w:val="22"/>
        </w:rPr>
        <w:t xml:space="preserve"> digitales</w:t>
      </w:r>
      <w:r w:rsidR="00FA0D33" w:rsidRPr="00822DDA">
        <w:rPr>
          <w:rFonts w:ascii="ITC Avant Garde" w:hAnsi="ITC Avant Garde"/>
          <w:bCs/>
          <w:sz w:val="22"/>
          <w:szCs w:val="22"/>
        </w:rPr>
        <w:t xml:space="preserve">, obteniendo </w:t>
      </w:r>
      <w:r w:rsidR="00AD529F" w:rsidRPr="00822DDA">
        <w:rPr>
          <w:rFonts w:ascii="ITC Avant Garde" w:hAnsi="ITC Avant Garde"/>
          <w:bCs/>
          <w:sz w:val="22"/>
          <w:szCs w:val="22"/>
        </w:rPr>
        <w:t>con ello</w:t>
      </w:r>
      <w:r w:rsidR="00247418" w:rsidRPr="00822DDA">
        <w:rPr>
          <w:rFonts w:ascii="ITC Avant Garde" w:hAnsi="ITC Avant Garde"/>
          <w:bCs/>
          <w:sz w:val="22"/>
          <w:szCs w:val="22"/>
        </w:rPr>
        <w:t xml:space="preserve"> </w:t>
      </w:r>
      <w:r w:rsidR="00FA0D33" w:rsidRPr="00822DDA">
        <w:rPr>
          <w:rFonts w:ascii="ITC Avant Garde" w:hAnsi="ITC Avant Garde"/>
          <w:bCs/>
          <w:sz w:val="22"/>
          <w:szCs w:val="22"/>
        </w:rPr>
        <w:t>una calidad de audio superior a la de AM o FM</w:t>
      </w:r>
      <w:r w:rsidR="00904754" w:rsidRPr="00822DDA">
        <w:rPr>
          <w:rFonts w:ascii="ITC Avant Garde" w:hAnsi="ITC Avant Garde"/>
          <w:bCs/>
          <w:sz w:val="22"/>
          <w:szCs w:val="22"/>
        </w:rPr>
        <w:t>.</w:t>
      </w:r>
    </w:p>
    <w:p w14:paraId="36E22608" w14:textId="36DF4134" w:rsidR="00393C0A" w:rsidRPr="00822DDA" w:rsidRDefault="00393C0A" w:rsidP="00822DDA">
      <w:pPr>
        <w:pStyle w:val="Prrafodelista"/>
        <w:numPr>
          <w:ilvl w:val="0"/>
          <w:numId w:val="21"/>
        </w:numPr>
        <w:spacing w:after="240"/>
        <w:ind w:left="1134"/>
        <w:jc w:val="both"/>
        <w:rPr>
          <w:rFonts w:ascii="ITC Avant Garde" w:hAnsi="ITC Avant Garde"/>
          <w:bCs/>
          <w:sz w:val="22"/>
          <w:szCs w:val="22"/>
        </w:rPr>
      </w:pPr>
      <w:r w:rsidRPr="00822DDA">
        <w:rPr>
          <w:rFonts w:ascii="ITC Avant Garde" w:hAnsi="ITC Avant Garde"/>
          <w:b/>
          <w:bCs/>
          <w:sz w:val="22"/>
          <w:szCs w:val="22"/>
        </w:rPr>
        <w:lastRenderedPageBreak/>
        <w:t xml:space="preserve">Fracción III, </w:t>
      </w:r>
      <w:r w:rsidR="00C14C92" w:rsidRPr="00822DDA">
        <w:rPr>
          <w:rFonts w:ascii="ITC Avant Garde" w:hAnsi="ITC Avant Garde"/>
          <w:b/>
          <w:bCs/>
          <w:sz w:val="22"/>
          <w:szCs w:val="22"/>
        </w:rPr>
        <w:t>C</w:t>
      </w:r>
      <w:r w:rsidRPr="00822DDA">
        <w:rPr>
          <w:rFonts w:ascii="ITC Avant Garde" w:hAnsi="ITC Avant Garde"/>
          <w:b/>
          <w:bCs/>
          <w:sz w:val="22"/>
          <w:szCs w:val="22"/>
        </w:rPr>
        <w:t>alidad técnica de transmisión.-</w:t>
      </w:r>
      <w:r w:rsidRPr="00822DDA">
        <w:rPr>
          <w:rFonts w:ascii="ITC Avant Garde" w:hAnsi="ITC Avant Garde"/>
          <w:bCs/>
          <w:sz w:val="22"/>
          <w:szCs w:val="22"/>
        </w:rPr>
        <w:t xml:space="preserve"> El Concesionario, con relación a la calidad técnica de los canales de </w:t>
      </w:r>
      <w:r w:rsidR="003C0436" w:rsidRPr="00822DDA">
        <w:rPr>
          <w:rFonts w:ascii="ITC Avant Garde" w:hAnsi="ITC Avant Garde"/>
          <w:bCs/>
          <w:sz w:val="22"/>
          <w:szCs w:val="22"/>
        </w:rPr>
        <w:t>programación</w:t>
      </w:r>
      <w:r w:rsidRPr="00822DDA">
        <w:rPr>
          <w:rFonts w:ascii="ITC Avant Garde" w:hAnsi="ITC Avant Garde"/>
          <w:bCs/>
          <w:sz w:val="22"/>
          <w:szCs w:val="22"/>
        </w:rPr>
        <w:t xml:space="preserve"> </w:t>
      </w:r>
      <w:r w:rsidR="0024409E" w:rsidRPr="00822DDA">
        <w:rPr>
          <w:rFonts w:ascii="ITC Avant Garde" w:hAnsi="ITC Avant Garde"/>
          <w:bCs/>
          <w:sz w:val="22"/>
          <w:szCs w:val="22"/>
        </w:rPr>
        <w:t>(</w:t>
      </w:r>
      <w:r w:rsidRPr="00822DDA">
        <w:rPr>
          <w:rFonts w:ascii="ITC Avant Garde" w:hAnsi="ITC Avant Garde"/>
          <w:bCs/>
          <w:sz w:val="22"/>
          <w:szCs w:val="22"/>
        </w:rPr>
        <w:t xml:space="preserve">tasa de transferencia y estándar de compresión), </w:t>
      </w:r>
      <w:r w:rsidR="00282F55" w:rsidRPr="00822DDA">
        <w:rPr>
          <w:rFonts w:ascii="ITC Avant Garde" w:hAnsi="ITC Avant Garde"/>
          <w:bCs/>
          <w:sz w:val="22"/>
          <w:szCs w:val="22"/>
        </w:rPr>
        <w:t>señala</w:t>
      </w:r>
      <w:r w:rsidRPr="00822DDA">
        <w:rPr>
          <w:rFonts w:ascii="ITC Avant Garde" w:hAnsi="ITC Avant Garde"/>
          <w:bCs/>
          <w:sz w:val="22"/>
          <w:szCs w:val="22"/>
        </w:rPr>
        <w:t xml:space="preserve"> lo siguiente:</w:t>
      </w:r>
    </w:p>
    <w:tbl>
      <w:tblPr>
        <w:tblStyle w:val="Tablaconcuadrcula"/>
        <w:tblW w:w="0" w:type="auto"/>
        <w:tblInd w:w="1129" w:type="dxa"/>
        <w:tblLayout w:type="fixed"/>
        <w:tblLook w:val="04A0" w:firstRow="1" w:lastRow="0" w:firstColumn="1" w:lastColumn="0" w:noHBand="0" w:noVBand="1"/>
        <w:tblCaption w:val="Calidad técnica de transmisión"/>
        <w:tblDescription w:val="En una tabla de 3 columnas y y 4 filas, se proporciona para 3 canales de programación la tasa de transferencia y el estándar de comprensión."/>
      </w:tblPr>
      <w:tblGrid>
        <w:gridCol w:w="2694"/>
        <w:gridCol w:w="2976"/>
        <w:gridCol w:w="2560"/>
      </w:tblGrid>
      <w:tr w:rsidR="00393C0A" w:rsidRPr="00822DDA" w14:paraId="420CD212" w14:textId="77777777" w:rsidTr="00041604">
        <w:trPr>
          <w:tblHeader/>
        </w:trPr>
        <w:tc>
          <w:tcPr>
            <w:tcW w:w="2694" w:type="dxa"/>
            <w:shd w:val="clear" w:color="auto" w:fill="A6A6A6" w:themeFill="background1" w:themeFillShade="A6"/>
            <w:vAlign w:val="center"/>
          </w:tcPr>
          <w:p w14:paraId="6D02BF0C" w14:textId="77777777" w:rsidR="00393C0A" w:rsidRPr="00822DDA" w:rsidRDefault="00393C0A" w:rsidP="00822DDA">
            <w:pPr>
              <w:pStyle w:val="Prrafodelista"/>
              <w:ind w:left="0"/>
              <w:jc w:val="center"/>
              <w:rPr>
                <w:rFonts w:ascii="ITC Avant Garde" w:hAnsi="ITC Avant Garde"/>
                <w:b/>
                <w:bCs/>
                <w:sz w:val="22"/>
                <w:szCs w:val="22"/>
              </w:rPr>
            </w:pPr>
            <w:r w:rsidRPr="00822DDA">
              <w:rPr>
                <w:rFonts w:ascii="ITC Avant Garde" w:hAnsi="ITC Avant Garde"/>
                <w:b/>
                <w:bCs/>
                <w:sz w:val="22"/>
                <w:szCs w:val="22"/>
              </w:rPr>
              <w:t>Canales de Programación</w:t>
            </w:r>
          </w:p>
        </w:tc>
        <w:tc>
          <w:tcPr>
            <w:tcW w:w="2976" w:type="dxa"/>
            <w:shd w:val="clear" w:color="auto" w:fill="A6A6A6" w:themeFill="background1" w:themeFillShade="A6"/>
            <w:vAlign w:val="center"/>
          </w:tcPr>
          <w:p w14:paraId="1D682274" w14:textId="77777777" w:rsidR="00393C0A" w:rsidRPr="00822DDA" w:rsidRDefault="00393C0A" w:rsidP="00822DDA">
            <w:pPr>
              <w:pStyle w:val="Prrafodelista"/>
              <w:ind w:left="0"/>
              <w:jc w:val="center"/>
              <w:rPr>
                <w:rFonts w:ascii="ITC Avant Garde" w:hAnsi="ITC Avant Garde"/>
                <w:b/>
                <w:bCs/>
                <w:sz w:val="22"/>
                <w:szCs w:val="22"/>
              </w:rPr>
            </w:pPr>
            <w:r w:rsidRPr="00822DDA">
              <w:rPr>
                <w:rFonts w:ascii="ITC Avant Garde" w:hAnsi="ITC Avant Garde"/>
                <w:b/>
                <w:bCs/>
                <w:sz w:val="22"/>
                <w:szCs w:val="22"/>
              </w:rPr>
              <w:t>Tasa de transferencia (kbps)</w:t>
            </w:r>
          </w:p>
        </w:tc>
        <w:tc>
          <w:tcPr>
            <w:tcW w:w="2560" w:type="dxa"/>
            <w:shd w:val="clear" w:color="auto" w:fill="A6A6A6" w:themeFill="background1" w:themeFillShade="A6"/>
            <w:vAlign w:val="center"/>
          </w:tcPr>
          <w:p w14:paraId="3EFE6F9E" w14:textId="77777777" w:rsidR="00393C0A" w:rsidRPr="00822DDA" w:rsidRDefault="00393C0A" w:rsidP="00822DDA">
            <w:pPr>
              <w:pStyle w:val="Prrafodelista"/>
              <w:ind w:left="0"/>
              <w:jc w:val="center"/>
              <w:rPr>
                <w:rFonts w:ascii="ITC Avant Garde" w:hAnsi="ITC Avant Garde"/>
                <w:b/>
                <w:bCs/>
                <w:sz w:val="22"/>
                <w:szCs w:val="22"/>
              </w:rPr>
            </w:pPr>
            <w:r w:rsidRPr="00822DDA">
              <w:rPr>
                <w:rFonts w:ascii="ITC Avant Garde" w:hAnsi="ITC Avant Garde"/>
                <w:b/>
                <w:bCs/>
                <w:sz w:val="22"/>
                <w:szCs w:val="22"/>
              </w:rPr>
              <w:t>Estándar de compresión</w:t>
            </w:r>
          </w:p>
        </w:tc>
      </w:tr>
      <w:tr w:rsidR="00393C0A" w:rsidRPr="00822DDA" w14:paraId="04455DBF" w14:textId="77777777" w:rsidTr="00041604">
        <w:trPr>
          <w:tblHeader/>
        </w:trPr>
        <w:tc>
          <w:tcPr>
            <w:tcW w:w="2694" w:type="dxa"/>
            <w:vAlign w:val="center"/>
          </w:tcPr>
          <w:p w14:paraId="00E3D5EF" w14:textId="1A843A33" w:rsidR="00393C0A" w:rsidRPr="00822DDA" w:rsidRDefault="003655F3" w:rsidP="00822DDA">
            <w:pPr>
              <w:pStyle w:val="Prrafodelista"/>
              <w:ind w:left="34"/>
              <w:jc w:val="center"/>
              <w:rPr>
                <w:rFonts w:ascii="ITC Avant Garde" w:hAnsi="ITC Avant Garde"/>
                <w:bCs/>
                <w:sz w:val="22"/>
                <w:szCs w:val="22"/>
              </w:rPr>
            </w:pPr>
            <w:r w:rsidRPr="00822DDA">
              <w:rPr>
                <w:rFonts w:ascii="ITC Avant Garde" w:hAnsi="ITC Avant Garde"/>
                <w:bCs/>
                <w:sz w:val="22"/>
                <w:szCs w:val="22"/>
              </w:rPr>
              <w:t>Milenio</w:t>
            </w:r>
            <w:r w:rsidR="00842EF3" w:rsidRPr="00822DDA">
              <w:rPr>
                <w:rFonts w:ascii="ITC Avant Garde" w:hAnsi="ITC Avant Garde"/>
                <w:bCs/>
                <w:sz w:val="22"/>
                <w:szCs w:val="22"/>
              </w:rPr>
              <w:t xml:space="preserve"> (MPS)</w:t>
            </w:r>
          </w:p>
        </w:tc>
        <w:tc>
          <w:tcPr>
            <w:tcW w:w="2976" w:type="dxa"/>
            <w:vAlign w:val="center"/>
          </w:tcPr>
          <w:p w14:paraId="3F92D9B0" w14:textId="77777777" w:rsidR="00393C0A" w:rsidRPr="00822DDA" w:rsidRDefault="003655F3" w:rsidP="00822DDA">
            <w:pPr>
              <w:pStyle w:val="Prrafodelista"/>
              <w:ind w:left="0"/>
              <w:jc w:val="center"/>
              <w:rPr>
                <w:rFonts w:ascii="ITC Avant Garde" w:hAnsi="ITC Avant Garde"/>
                <w:bCs/>
                <w:sz w:val="22"/>
                <w:szCs w:val="22"/>
              </w:rPr>
            </w:pPr>
            <w:r w:rsidRPr="00822DDA">
              <w:rPr>
                <w:rFonts w:ascii="ITC Avant Garde" w:hAnsi="ITC Avant Garde"/>
                <w:bCs/>
                <w:sz w:val="22"/>
                <w:szCs w:val="22"/>
              </w:rPr>
              <w:t>36</w:t>
            </w:r>
          </w:p>
        </w:tc>
        <w:tc>
          <w:tcPr>
            <w:tcW w:w="2560" w:type="dxa"/>
            <w:vAlign w:val="center"/>
          </w:tcPr>
          <w:p w14:paraId="7FB600B0" w14:textId="3D5A6947" w:rsidR="00393C0A" w:rsidRPr="00822DDA" w:rsidRDefault="003655F3" w:rsidP="00822DDA">
            <w:pPr>
              <w:pStyle w:val="Prrafodelista"/>
              <w:ind w:left="0"/>
              <w:jc w:val="center"/>
              <w:rPr>
                <w:rFonts w:ascii="ITC Avant Garde" w:hAnsi="ITC Avant Garde"/>
                <w:bCs/>
                <w:sz w:val="22"/>
                <w:szCs w:val="22"/>
              </w:rPr>
            </w:pPr>
            <w:r w:rsidRPr="00822DDA">
              <w:rPr>
                <w:rFonts w:ascii="ITC Avant Garde" w:hAnsi="ITC Avant Garde"/>
                <w:bCs/>
                <w:sz w:val="22"/>
                <w:szCs w:val="22"/>
              </w:rPr>
              <w:t>AAC</w:t>
            </w:r>
          </w:p>
        </w:tc>
      </w:tr>
      <w:tr w:rsidR="002C1F47" w:rsidRPr="00822DDA" w14:paraId="2C5D6C3A" w14:textId="77777777" w:rsidTr="00041604">
        <w:trPr>
          <w:tblHeader/>
        </w:trPr>
        <w:tc>
          <w:tcPr>
            <w:tcW w:w="2694" w:type="dxa"/>
            <w:vAlign w:val="center"/>
          </w:tcPr>
          <w:p w14:paraId="742A1AF6" w14:textId="294E24AF" w:rsidR="002C1F47" w:rsidRPr="00822DDA" w:rsidRDefault="002C1F47" w:rsidP="00822DDA">
            <w:pPr>
              <w:pStyle w:val="Prrafodelista"/>
              <w:ind w:left="34"/>
              <w:jc w:val="center"/>
              <w:rPr>
                <w:rFonts w:ascii="ITC Avant Garde" w:hAnsi="ITC Avant Garde"/>
                <w:bCs/>
                <w:sz w:val="22"/>
                <w:szCs w:val="22"/>
              </w:rPr>
            </w:pPr>
            <w:r w:rsidRPr="00822DDA">
              <w:rPr>
                <w:rFonts w:ascii="ITC Avant Garde" w:hAnsi="ITC Avant Garde"/>
                <w:bCs/>
                <w:sz w:val="22"/>
                <w:szCs w:val="22"/>
              </w:rPr>
              <w:t>La Deportiva</w:t>
            </w:r>
            <w:r w:rsidR="00842EF3" w:rsidRPr="00822DDA">
              <w:rPr>
                <w:rFonts w:ascii="ITC Avant Garde" w:hAnsi="ITC Avant Garde"/>
                <w:bCs/>
                <w:sz w:val="22"/>
                <w:szCs w:val="22"/>
              </w:rPr>
              <w:t xml:space="preserve"> (SPS1)</w:t>
            </w:r>
          </w:p>
        </w:tc>
        <w:tc>
          <w:tcPr>
            <w:tcW w:w="2976" w:type="dxa"/>
            <w:vAlign w:val="center"/>
          </w:tcPr>
          <w:p w14:paraId="0E594083" w14:textId="77777777" w:rsidR="002C1F47" w:rsidRPr="00822DDA" w:rsidRDefault="002C1F47" w:rsidP="00822DDA">
            <w:pPr>
              <w:pStyle w:val="Prrafodelista"/>
              <w:ind w:left="0"/>
              <w:jc w:val="center"/>
              <w:rPr>
                <w:rFonts w:ascii="ITC Avant Garde" w:hAnsi="ITC Avant Garde"/>
                <w:bCs/>
                <w:sz w:val="22"/>
                <w:szCs w:val="22"/>
              </w:rPr>
            </w:pPr>
            <w:r w:rsidRPr="00822DDA">
              <w:rPr>
                <w:rFonts w:ascii="ITC Avant Garde" w:hAnsi="ITC Avant Garde"/>
                <w:bCs/>
                <w:sz w:val="22"/>
                <w:szCs w:val="22"/>
              </w:rPr>
              <w:t>30</w:t>
            </w:r>
          </w:p>
        </w:tc>
        <w:tc>
          <w:tcPr>
            <w:tcW w:w="2560" w:type="dxa"/>
          </w:tcPr>
          <w:p w14:paraId="110C9FDC" w14:textId="5085AE9F" w:rsidR="002C1F47" w:rsidRPr="00822DDA" w:rsidRDefault="002C1F47" w:rsidP="00822DDA">
            <w:pPr>
              <w:pStyle w:val="Prrafodelista"/>
              <w:ind w:left="0"/>
              <w:jc w:val="center"/>
              <w:rPr>
                <w:rFonts w:ascii="ITC Avant Garde" w:hAnsi="ITC Avant Garde"/>
                <w:bCs/>
                <w:sz w:val="22"/>
                <w:szCs w:val="22"/>
              </w:rPr>
            </w:pPr>
            <w:r w:rsidRPr="00822DDA">
              <w:rPr>
                <w:rFonts w:ascii="ITC Avant Garde" w:hAnsi="ITC Avant Garde"/>
                <w:bCs/>
                <w:sz w:val="22"/>
                <w:szCs w:val="22"/>
              </w:rPr>
              <w:t>AAC</w:t>
            </w:r>
          </w:p>
        </w:tc>
      </w:tr>
      <w:tr w:rsidR="002C1F47" w:rsidRPr="00822DDA" w14:paraId="3F8E1445" w14:textId="77777777" w:rsidTr="00041604">
        <w:trPr>
          <w:tblHeader/>
        </w:trPr>
        <w:tc>
          <w:tcPr>
            <w:tcW w:w="2694" w:type="dxa"/>
            <w:vAlign w:val="center"/>
          </w:tcPr>
          <w:p w14:paraId="170DB47B" w14:textId="02FCB390" w:rsidR="002C1F47" w:rsidRPr="00822DDA" w:rsidRDefault="002C1F47" w:rsidP="00822DDA">
            <w:pPr>
              <w:pStyle w:val="Prrafodelista"/>
              <w:ind w:left="34"/>
              <w:jc w:val="center"/>
              <w:rPr>
                <w:rFonts w:ascii="ITC Avant Garde" w:hAnsi="ITC Avant Garde"/>
                <w:bCs/>
                <w:sz w:val="22"/>
                <w:szCs w:val="22"/>
              </w:rPr>
            </w:pPr>
            <w:r w:rsidRPr="00822DDA">
              <w:rPr>
                <w:rFonts w:ascii="ITC Avant Garde" w:hAnsi="ITC Avant Garde"/>
                <w:bCs/>
                <w:sz w:val="22"/>
                <w:szCs w:val="22"/>
              </w:rPr>
              <w:t>Inspiración</w:t>
            </w:r>
            <w:r w:rsidR="00842EF3" w:rsidRPr="00822DDA">
              <w:rPr>
                <w:rFonts w:ascii="ITC Avant Garde" w:hAnsi="ITC Avant Garde"/>
                <w:bCs/>
                <w:sz w:val="22"/>
                <w:szCs w:val="22"/>
              </w:rPr>
              <w:t xml:space="preserve"> (SPS2)</w:t>
            </w:r>
          </w:p>
        </w:tc>
        <w:tc>
          <w:tcPr>
            <w:tcW w:w="2976" w:type="dxa"/>
            <w:vAlign w:val="center"/>
          </w:tcPr>
          <w:p w14:paraId="03D18A22" w14:textId="77777777" w:rsidR="002C1F47" w:rsidRPr="00822DDA" w:rsidRDefault="002C1F47" w:rsidP="00822DDA">
            <w:pPr>
              <w:pStyle w:val="Prrafodelista"/>
              <w:ind w:left="0"/>
              <w:jc w:val="center"/>
              <w:rPr>
                <w:rFonts w:ascii="ITC Avant Garde" w:hAnsi="ITC Avant Garde"/>
                <w:bCs/>
                <w:sz w:val="22"/>
                <w:szCs w:val="22"/>
              </w:rPr>
            </w:pPr>
            <w:r w:rsidRPr="00822DDA">
              <w:rPr>
                <w:rFonts w:ascii="ITC Avant Garde" w:hAnsi="ITC Avant Garde"/>
                <w:bCs/>
                <w:sz w:val="22"/>
                <w:szCs w:val="22"/>
              </w:rPr>
              <w:t>27</w:t>
            </w:r>
          </w:p>
        </w:tc>
        <w:tc>
          <w:tcPr>
            <w:tcW w:w="2560" w:type="dxa"/>
          </w:tcPr>
          <w:p w14:paraId="18ACFDB7" w14:textId="3388DDD5" w:rsidR="002C1F47" w:rsidRPr="00822DDA" w:rsidRDefault="002C1F47" w:rsidP="00822DDA">
            <w:pPr>
              <w:pStyle w:val="Prrafodelista"/>
              <w:ind w:left="0"/>
              <w:jc w:val="center"/>
              <w:rPr>
                <w:rFonts w:ascii="ITC Avant Garde" w:hAnsi="ITC Avant Garde"/>
                <w:bCs/>
                <w:sz w:val="22"/>
                <w:szCs w:val="22"/>
              </w:rPr>
            </w:pPr>
            <w:r w:rsidRPr="00822DDA">
              <w:rPr>
                <w:rFonts w:ascii="ITC Avant Garde" w:hAnsi="ITC Avant Garde"/>
                <w:bCs/>
                <w:sz w:val="22"/>
                <w:szCs w:val="22"/>
              </w:rPr>
              <w:t>AAC</w:t>
            </w:r>
          </w:p>
        </w:tc>
      </w:tr>
    </w:tbl>
    <w:p w14:paraId="22E33A70" w14:textId="77777777" w:rsidR="00393C0A" w:rsidRPr="00822DDA" w:rsidRDefault="002C35BA" w:rsidP="00822DDA">
      <w:pPr>
        <w:pStyle w:val="Prrafodelista"/>
        <w:numPr>
          <w:ilvl w:val="0"/>
          <w:numId w:val="21"/>
        </w:numPr>
        <w:spacing w:before="240" w:after="240"/>
        <w:ind w:left="1134"/>
        <w:jc w:val="both"/>
        <w:rPr>
          <w:rFonts w:ascii="ITC Avant Garde" w:hAnsi="ITC Avant Garde"/>
          <w:bCs/>
          <w:sz w:val="22"/>
          <w:szCs w:val="22"/>
        </w:rPr>
      </w:pPr>
      <w:r w:rsidRPr="00822DDA">
        <w:rPr>
          <w:rFonts w:ascii="ITC Avant Garde" w:hAnsi="ITC Avant Garde"/>
          <w:b/>
          <w:bCs/>
          <w:sz w:val="22"/>
          <w:szCs w:val="22"/>
        </w:rPr>
        <w:t xml:space="preserve">Fracción IV, </w:t>
      </w:r>
      <w:r w:rsidR="00C14C92" w:rsidRPr="00822DDA">
        <w:rPr>
          <w:rFonts w:ascii="ITC Avant Garde" w:hAnsi="ITC Avant Garde"/>
          <w:b/>
          <w:bCs/>
          <w:sz w:val="22"/>
          <w:szCs w:val="22"/>
        </w:rPr>
        <w:t>I</w:t>
      </w:r>
      <w:r w:rsidR="00393C0A" w:rsidRPr="00822DDA">
        <w:rPr>
          <w:rFonts w:ascii="ITC Avant Garde" w:hAnsi="ITC Avant Garde"/>
          <w:b/>
          <w:bCs/>
          <w:sz w:val="22"/>
          <w:szCs w:val="22"/>
        </w:rPr>
        <w:t>dentidad del canal de programación.-</w:t>
      </w:r>
      <w:r w:rsidR="00393C0A" w:rsidRPr="00822DDA">
        <w:rPr>
          <w:rFonts w:ascii="ITC Avant Garde" w:hAnsi="ITC Avant Garde"/>
          <w:bCs/>
          <w:sz w:val="22"/>
          <w:szCs w:val="22"/>
        </w:rPr>
        <w:t xml:space="preserve"> El Concesionario</w:t>
      </w:r>
      <w:r w:rsidR="00393C0A" w:rsidRPr="00822DDA">
        <w:rPr>
          <w:rFonts w:ascii="ITC Avant Garde" w:hAnsi="ITC Avant Garde" w:cs="Arial"/>
          <w:kern w:val="1"/>
          <w:sz w:val="22"/>
          <w:szCs w:val="22"/>
          <w:lang w:eastAsia="ar-SA"/>
        </w:rPr>
        <w:t xml:space="preserve">, </w:t>
      </w:r>
      <w:r w:rsidR="00393C0A" w:rsidRPr="00822DDA">
        <w:rPr>
          <w:rFonts w:ascii="ITC Avant Garde" w:hAnsi="ITC Avant Garde"/>
          <w:bCs/>
          <w:sz w:val="22"/>
          <w:szCs w:val="22"/>
        </w:rPr>
        <w:t>a través de la información y documentación señalada en los Antecedentes referidos, indica la identidad de los canales de programación</w:t>
      </w:r>
      <w:r w:rsidR="00883B48" w:rsidRPr="00822DDA">
        <w:rPr>
          <w:rFonts w:ascii="ITC Avant Garde" w:hAnsi="ITC Avant Garde"/>
          <w:bCs/>
          <w:sz w:val="22"/>
          <w:szCs w:val="22"/>
        </w:rPr>
        <w:t xml:space="preserve"> a transmitir</w:t>
      </w:r>
      <w:r w:rsidR="00393C0A" w:rsidRPr="00822DDA">
        <w:rPr>
          <w:rFonts w:ascii="ITC Avant Garde" w:hAnsi="ITC Avant Garde"/>
          <w:bCs/>
          <w:sz w:val="22"/>
          <w:szCs w:val="22"/>
        </w:rPr>
        <w:t>, a saber:</w:t>
      </w:r>
    </w:p>
    <w:tbl>
      <w:tblPr>
        <w:tblStyle w:val="Tablaconcuadrcula"/>
        <w:tblW w:w="0" w:type="auto"/>
        <w:tblInd w:w="1129" w:type="dxa"/>
        <w:tblLayout w:type="fixed"/>
        <w:tblLook w:val="04A0" w:firstRow="1" w:lastRow="0" w:firstColumn="1" w:lastColumn="0" w:noHBand="0" w:noVBand="1"/>
        <w:tblCaption w:val="Identidad del canal de programación"/>
        <w:tblDescription w:val="En una tabla de 3 columnas y 4 filas, se proporciona para 3 canales de programación las frecuencias y logotipo para su identidad."/>
      </w:tblPr>
      <w:tblGrid>
        <w:gridCol w:w="2694"/>
        <w:gridCol w:w="2268"/>
        <w:gridCol w:w="3260"/>
      </w:tblGrid>
      <w:tr w:rsidR="00393C0A" w:rsidRPr="00822DDA" w14:paraId="129802B0" w14:textId="77777777" w:rsidTr="00041604">
        <w:trPr>
          <w:tblHeader/>
        </w:trPr>
        <w:tc>
          <w:tcPr>
            <w:tcW w:w="2694" w:type="dxa"/>
            <w:shd w:val="clear" w:color="auto" w:fill="A6A6A6" w:themeFill="background1" w:themeFillShade="A6"/>
            <w:vAlign w:val="center"/>
          </w:tcPr>
          <w:p w14:paraId="631983E5" w14:textId="77777777" w:rsidR="00393C0A" w:rsidRPr="00822DDA" w:rsidRDefault="00F5717F" w:rsidP="00822DDA">
            <w:pPr>
              <w:pStyle w:val="Prrafodelista"/>
              <w:ind w:left="0"/>
              <w:jc w:val="center"/>
              <w:rPr>
                <w:rFonts w:ascii="ITC Avant Garde" w:hAnsi="ITC Avant Garde"/>
                <w:b/>
                <w:bCs/>
                <w:sz w:val="20"/>
              </w:rPr>
            </w:pPr>
            <w:r w:rsidRPr="00822DDA">
              <w:rPr>
                <w:rFonts w:ascii="ITC Avant Garde" w:hAnsi="ITC Avant Garde"/>
                <w:b/>
                <w:bCs/>
                <w:sz w:val="20"/>
              </w:rPr>
              <w:t>Frecuencia</w:t>
            </w:r>
          </w:p>
        </w:tc>
        <w:tc>
          <w:tcPr>
            <w:tcW w:w="2268" w:type="dxa"/>
            <w:shd w:val="clear" w:color="auto" w:fill="A6A6A6" w:themeFill="background1" w:themeFillShade="A6"/>
          </w:tcPr>
          <w:p w14:paraId="64E5C0FB" w14:textId="77777777" w:rsidR="00393C0A" w:rsidRPr="00822DDA" w:rsidRDefault="001652CB" w:rsidP="00822DDA">
            <w:pPr>
              <w:pStyle w:val="Prrafodelista"/>
              <w:ind w:left="0"/>
              <w:jc w:val="center"/>
              <w:rPr>
                <w:rFonts w:ascii="ITC Avant Garde" w:hAnsi="ITC Avant Garde"/>
                <w:b/>
                <w:bCs/>
                <w:sz w:val="20"/>
              </w:rPr>
            </w:pPr>
            <w:r w:rsidRPr="00822DDA">
              <w:rPr>
                <w:rFonts w:ascii="ITC Avant Garde" w:hAnsi="ITC Avant Garde"/>
                <w:b/>
                <w:bCs/>
                <w:sz w:val="20"/>
              </w:rPr>
              <w:t>Canal de Programación</w:t>
            </w:r>
          </w:p>
        </w:tc>
        <w:tc>
          <w:tcPr>
            <w:tcW w:w="3260" w:type="dxa"/>
            <w:shd w:val="clear" w:color="auto" w:fill="A6A6A6" w:themeFill="background1" w:themeFillShade="A6"/>
            <w:vAlign w:val="center"/>
          </w:tcPr>
          <w:p w14:paraId="5D294063" w14:textId="77777777" w:rsidR="00393C0A" w:rsidRPr="00822DDA" w:rsidRDefault="00393C0A" w:rsidP="00822DDA">
            <w:pPr>
              <w:pStyle w:val="Prrafodelista"/>
              <w:ind w:left="0"/>
              <w:jc w:val="center"/>
              <w:rPr>
                <w:rFonts w:ascii="ITC Avant Garde" w:hAnsi="ITC Avant Garde"/>
                <w:b/>
                <w:bCs/>
                <w:sz w:val="20"/>
              </w:rPr>
            </w:pPr>
            <w:r w:rsidRPr="00822DDA">
              <w:rPr>
                <w:rFonts w:ascii="ITC Avant Garde" w:hAnsi="ITC Avant Garde"/>
                <w:b/>
                <w:bCs/>
                <w:sz w:val="20"/>
              </w:rPr>
              <w:t>Logotipo</w:t>
            </w:r>
          </w:p>
        </w:tc>
      </w:tr>
      <w:tr w:rsidR="00F945C0" w:rsidRPr="00822DDA" w14:paraId="26F1D8BD" w14:textId="77777777" w:rsidTr="00041604">
        <w:trPr>
          <w:tblHeader/>
        </w:trPr>
        <w:tc>
          <w:tcPr>
            <w:tcW w:w="2694" w:type="dxa"/>
            <w:vAlign w:val="center"/>
          </w:tcPr>
          <w:p w14:paraId="6CABE2EA" w14:textId="125B3F84" w:rsidR="00F945C0" w:rsidRPr="00822DDA" w:rsidRDefault="00F144A4" w:rsidP="00822DDA">
            <w:pPr>
              <w:pStyle w:val="Prrafodelista"/>
              <w:ind w:left="0"/>
              <w:jc w:val="center"/>
              <w:rPr>
                <w:rFonts w:ascii="ITC Avant Garde" w:hAnsi="ITC Avant Garde"/>
                <w:bCs/>
                <w:sz w:val="20"/>
              </w:rPr>
            </w:pPr>
            <w:r w:rsidRPr="00822DDA">
              <w:rPr>
                <w:rFonts w:ascii="ITC Avant Garde" w:hAnsi="ITC Avant Garde"/>
                <w:bCs/>
                <w:sz w:val="20"/>
              </w:rPr>
              <w:t>103.7 HD-1</w:t>
            </w:r>
          </w:p>
        </w:tc>
        <w:tc>
          <w:tcPr>
            <w:tcW w:w="2268" w:type="dxa"/>
            <w:vAlign w:val="center"/>
          </w:tcPr>
          <w:p w14:paraId="192D2811" w14:textId="77777777" w:rsidR="00F945C0" w:rsidRPr="00822DDA" w:rsidRDefault="00F945C0" w:rsidP="00822DDA">
            <w:pPr>
              <w:pStyle w:val="Prrafodelista"/>
              <w:ind w:left="0"/>
              <w:jc w:val="center"/>
              <w:rPr>
                <w:rFonts w:ascii="ITC Avant Garde" w:hAnsi="ITC Avant Garde"/>
                <w:bCs/>
                <w:sz w:val="20"/>
              </w:rPr>
            </w:pPr>
            <w:r w:rsidRPr="00822DDA">
              <w:rPr>
                <w:rFonts w:ascii="ITC Avant Garde" w:hAnsi="ITC Avant Garde"/>
                <w:bCs/>
                <w:sz w:val="20"/>
              </w:rPr>
              <w:t>Milenio</w:t>
            </w:r>
          </w:p>
        </w:tc>
        <w:tc>
          <w:tcPr>
            <w:tcW w:w="3260" w:type="dxa"/>
            <w:vAlign w:val="center"/>
          </w:tcPr>
          <w:p w14:paraId="7466CDCB" w14:textId="77777777" w:rsidR="00F945C0" w:rsidRPr="00822DDA" w:rsidRDefault="00097427" w:rsidP="00822DDA">
            <w:pPr>
              <w:pStyle w:val="Prrafodelista"/>
              <w:ind w:left="0"/>
              <w:jc w:val="center"/>
              <w:rPr>
                <w:rFonts w:ascii="ITC Avant Garde" w:hAnsi="ITC Avant Garde"/>
                <w:bCs/>
                <w:sz w:val="20"/>
                <w:highlight w:val="green"/>
              </w:rPr>
            </w:pPr>
            <w:r w:rsidRPr="00822DDA">
              <w:rPr>
                <w:noProof/>
                <w:lang w:val="es-MX" w:eastAsia="es-MX"/>
              </w:rPr>
              <w:drawing>
                <wp:inline distT="0" distB="0" distL="0" distR="0" wp14:anchorId="30E2E562" wp14:editId="6A086764">
                  <wp:extent cx="1423347" cy="514350"/>
                  <wp:effectExtent l="0" t="0" r="5715" b="0"/>
                  <wp:docPr id="2" name="Imagen 2" descr="103.7-1" title="Logotipo Mileniio Radio Monte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1079" cy="517144"/>
                          </a:xfrm>
                          <a:prstGeom prst="rect">
                            <a:avLst/>
                          </a:prstGeom>
                        </pic:spPr>
                      </pic:pic>
                    </a:graphicData>
                  </a:graphic>
                </wp:inline>
              </w:drawing>
            </w:r>
          </w:p>
        </w:tc>
      </w:tr>
      <w:tr w:rsidR="005F0652" w:rsidRPr="00822DDA" w14:paraId="6664DCF0" w14:textId="77777777" w:rsidTr="00041604">
        <w:trPr>
          <w:tblHeader/>
        </w:trPr>
        <w:tc>
          <w:tcPr>
            <w:tcW w:w="2694" w:type="dxa"/>
            <w:vAlign w:val="center"/>
          </w:tcPr>
          <w:p w14:paraId="27148508" w14:textId="501E41F4" w:rsidR="005F0652" w:rsidRPr="00822DDA" w:rsidRDefault="005F0652" w:rsidP="00822DDA">
            <w:pPr>
              <w:pStyle w:val="Prrafodelista"/>
              <w:ind w:left="0"/>
              <w:jc w:val="center"/>
              <w:rPr>
                <w:rFonts w:ascii="ITC Avant Garde" w:hAnsi="ITC Avant Garde"/>
                <w:bCs/>
                <w:sz w:val="20"/>
              </w:rPr>
            </w:pPr>
            <w:r w:rsidRPr="00822DDA">
              <w:rPr>
                <w:rFonts w:ascii="ITC Avant Garde" w:hAnsi="ITC Avant Garde"/>
                <w:bCs/>
                <w:sz w:val="20"/>
              </w:rPr>
              <w:t>103.7 HD-2</w:t>
            </w:r>
          </w:p>
        </w:tc>
        <w:tc>
          <w:tcPr>
            <w:tcW w:w="2268" w:type="dxa"/>
            <w:vAlign w:val="center"/>
          </w:tcPr>
          <w:p w14:paraId="59404A7D" w14:textId="0DCBD4F0" w:rsidR="005F0652" w:rsidRPr="00822DDA" w:rsidRDefault="005F0652" w:rsidP="00822DDA">
            <w:pPr>
              <w:pStyle w:val="Prrafodelista"/>
              <w:ind w:left="0"/>
              <w:jc w:val="center"/>
              <w:rPr>
                <w:rFonts w:ascii="ITC Avant Garde" w:hAnsi="ITC Avant Garde"/>
                <w:bCs/>
                <w:sz w:val="20"/>
              </w:rPr>
            </w:pPr>
            <w:r w:rsidRPr="00822DDA">
              <w:rPr>
                <w:rFonts w:ascii="ITC Avant Garde" w:hAnsi="ITC Avant Garde"/>
                <w:bCs/>
                <w:sz w:val="20"/>
              </w:rPr>
              <w:t>La Deportiva</w:t>
            </w:r>
          </w:p>
        </w:tc>
        <w:tc>
          <w:tcPr>
            <w:tcW w:w="3260" w:type="dxa"/>
            <w:vAlign w:val="center"/>
          </w:tcPr>
          <w:p w14:paraId="12767B4C" w14:textId="55475799" w:rsidR="005F0652" w:rsidRPr="00822DDA" w:rsidRDefault="005F0652" w:rsidP="00822DDA">
            <w:pPr>
              <w:pStyle w:val="Prrafodelista"/>
              <w:ind w:left="0"/>
              <w:jc w:val="center"/>
              <w:rPr>
                <w:rFonts w:ascii="ITC Avant Garde" w:hAnsi="ITC Avant Garde"/>
                <w:bCs/>
                <w:sz w:val="20"/>
              </w:rPr>
            </w:pPr>
            <w:r w:rsidRPr="00822DDA">
              <w:rPr>
                <w:noProof/>
                <w:lang w:val="es-MX" w:eastAsia="es-MX"/>
              </w:rPr>
              <w:drawing>
                <wp:inline distT="0" distB="0" distL="0" distR="0" wp14:anchorId="2CF86B30" wp14:editId="6713D294">
                  <wp:extent cx="1162050" cy="492459"/>
                  <wp:effectExtent l="0" t="0" r="0" b="3175"/>
                  <wp:docPr id="1" name="Imagen 1" descr="103.7-2" title="Logotipo RG 690 La Depor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4770" cy="497850"/>
                          </a:xfrm>
                          <a:prstGeom prst="rect">
                            <a:avLst/>
                          </a:prstGeom>
                        </pic:spPr>
                      </pic:pic>
                    </a:graphicData>
                  </a:graphic>
                </wp:inline>
              </w:drawing>
            </w:r>
          </w:p>
        </w:tc>
      </w:tr>
      <w:tr w:rsidR="00F945C0" w:rsidRPr="00822DDA" w14:paraId="58023CC2" w14:textId="77777777" w:rsidTr="00041604">
        <w:trPr>
          <w:tblHeader/>
        </w:trPr>
        <w:tc>
          <w:tcPr>
            <w:tcW w:w="2694" w:type="dxa"/>
            <w:vAlign w:val="center"/>
          </w:tcPr>
          <w:p w14:paraId="467CC438" w14:textId="3FE8009D" w:rsidR="00F945C0" w:rsidRPr="00822DDA" w:rsidRDefault="00F144A4" w:rsidP="00822DDA">
            <w:pPr>
              <w:pStyle w:val="Prrafodelista"/>
              <w:ind w:left="0"/>
              <w:jc w:val="center"/>
              <w:rPr>
                <w:rFonts w:ascii="ITC Avant Garde" w:hAnsi="ITC Avant Garde"/>
                <w:bCs/>
                <w:sz w:val="20"/>
              </w:rPr>
            </w:pPr>
            <w:r w:rsidRPr="00822DDA">
              <w:rPr>
                <w:rFonts w:ascii="ITC Avant Garde" w:hAnsi="ITC Avant Garde"/>
                <w:bCs/>
                <w:sz w:val="20"/>
              </w:rPr>
              <w:t>103.7 HD-</w:t>
            </w:r>
            <w:r w:rsidR="00F5717F" w:rsidRPr="00822DDA">
              <w:rPr>
                <w:rFonts w:ascii="ITC Avant Garde" w:hAnsi="ITC Avant Garde"/>
                <w:bCs/>
                <w:sz w:val="20"/>
              </w:rPr>
              <w:t>3</w:t>
            </w:r>
          </w:p>
        </w:tc>
        <w:tc>
          <w:tcPr>
            <w:tcW w:w="2268" w:type="dxa"/>
            <w:vAlign w:val="center"/>
          </w:tcPr>
          <w:p w14:paraId="3B807ACD" w14:textId="77777777" w:rsidR="00F945C0" w:rsidRPr="00822DDA" w:rsidRDefault="00F945C0" w:rsidP="00822DDA">
            <w:pPr>
              <w:pStyle w:val="Prrafodelista"/>
              <w:ind w:left="0"/>
              <w:jc w:val="center"/>
              <w:rPr>
                <w:rFonts w:ascii="ITC Avant Garde" w:hAnsi="ITC Avant Garde"/>
                <w:bCs/>
                <w:sz w:val="20"/>
              </w:rPr>
            </w:pPr>
            <w:r w:rsidRPr="00822DDA">
              <w:rPr>
                <w:rFonts w:ascii="ITC Avant Garde" w:hAnsi="ITC Avant Garde"/>
                <w:bCs/>
                <w:sz w:val="20"/>
              </w:rPr>
              <w:t>Inspiración</w:t>
            </w:r>
          </w:p>
        </w:tc>
        <w:tc>
          <w:tcPr>
            <w:tcW w:w="3260" w:type="dxa"/>
            <w:vAlign w:val="center"/>
          </w:tcPr>
          <w:p w14:paraId="41B4A2D0" w14:textId="77777777" w:rsidR="00881BC5" w:rsidRPr="00822DDA" w:rsidRDefault="00881BC5" w:rsidP="00822DDA">
            <w:pPr>
              <w:pStyle w:val="Prrafodelista"/>
              <w:ind w:left="0"/>
              <w:jc w:val="center"/>
              <w:rPr>
                <w:rFonts w:ascii="ITC Avant Garde" w:hAnsi="ITC Avant Garde"/>
                <w:bCs/>
                <w:sz w:val="20"/>
              </w:rPr>
            </w:pPr>
          </w:p>
          <w:p w14:paraId="21C32F81" w14:textId="04D3857C" w:rsidR="00887DE0" w:rsidRPr="00822DDA" w:rsidRDefault="00887DE0" w:rsidP="00822DDA">
            <w:pPr>
              <w:pStyle w:val="Prrafodelista"/>
              <w:ind w:left="0"/>
              <w:jc w:val="center"/>
              <w:rPr>
                <w:rFonts w:ascii="ITC Avant Garde" w:hAnsi="ITC Avant Garde"/>
                <w:bCs/>
                <w:sz w:val="20"/>
              </w:rPr>
            </w:pPr>
            <w:r w:rsidRPr="00822DDA">
              <w:rPr>
                <w:noProof/>
                <w:lang w:val="es-MX" w:eastAsia="es-MX"/>
              </w:rPr>
              <w:drawing>
                <wp:inline distT="0" distB="0" distL="0" distR="0" wp14:anchorId="0E71FA71" wp14:editId="77520887">
                  <wp:extent cx="748030" cy="570865"/>
                  <wp:effectExtent l="0" t="0" r="0" b="635"/>
                  <wp:docPr id="4" name="Imagen 4" descr="103.7-3" title="Logotipo Inspi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48030" cy="570865"/>
                          </a:xfrm>
                          <a:prstGeom prst="rect">
                            <a:avLst/>
                          </a:prstGeom>
                        </pic:spPr>
                      </pic:pic>
                    </a:graphicData>
                  </a:graphic>
                </wp:inline>
              </w:drawing>
            </w:r>
          </w:p>
        </w:tc>
      </w:tr>
    </w:tbl>
    <w:p w14:paraId="233FC118" w14:textId="77777777" w:rsidR="00822DDA" w:rsidRPr="00822DDA" w:rsidRDefault="006A6863" w:rsidP="00822DDA">
      <w:pPr>
        <w:pStyle w:val="Textocomentario"/>
        <w:spacing w:before="240" w:after="240"/>
        <w:ind w:left="1134"/>
        <w:jc w:val="both"/>
        <w:rPr>
          <w:rFonts w:ascii="ITC Avant Garde" w:hAnsi="ITC Avant Garde"/>
          <w:sz w:val="22"/>
          <w:szCs w:val="22"/>
        </w:rPr>
      </w:pPr>
      <w:r w:rsidRPr="00822DDA">
        <w:rPr>
          <w:rFonts w:ascii="ITC Avant Garde" w:hAnsi="ITC Avant Garde"/>
          <w:bCs/>
          <w:sz w:val="22"/>
          <w:szCs w:val="22"/>
        </w:rPr>
        <w:t xml:space="preserve">Asimismo, el Concesionario ha proporcionado las barras programáticas que pretende incluir en los canales de programación e indica la duración y periodicidad </w:t>
      </w:r>
      <w:r w:rsidR="00A65229" w:rsidRPr="00822DDA">
        <w:rPr>
          <w:rFonts w:ascii="ITC Avant Garde" w:hAnsi="ITC Avant Garde"/>
          <w:bCs/>
          <w:sz w:val="22"/>
          <w:szCs w:val="22"/>
        </w:rPr>
        <w:t>correspondiente</w:t>
      </w:r>
      <w:r w:rsidR="007143A2" w:rsidRPr="00822DDA">
        <w:rPr>
          <w:rFonts w:ascii="ITC Avant Garde" w:hAnsi="ITC Avant Garde"/>
          <w:bCs/>
          <w:sz w:val="22"/>
          <w:szCs w:val="22"/>
        </w:rPr>
        <w:t>.</w:t>
      </w:r>
    </w:p>
    <w:p w14:paraId="1AE17D2C" w14:textId="77777777" w:rsidR="00822DDA" w:rsidRPr="00822DDA" w:rsidRDefault="00393C0A" w:rsidP="00822DDA">
      <w:pPr>
        <w:pStyle w:val="Prrafodelista"/>
        <w:numPr>
          <w:ilvl w:val="0"/>
          <w:numId w:val="21"/>
        </w:numPr>
        <w:spacing w:after="240"/>
        <w:ind w:left="1134"/>
        <w:jc w:val="both"/>
        <w:rPr>
          <w:rFonts w:ascii="ITC Avant Garde" w:hAnsi="ITC Avant Garde"/>
          <w:bCs/>
          <w:sz w:val="22"/>
          <w:szCs w:val="22"/>
        </w:rPr>
      </w:pPr>
      <w:r w:rsidRPr="00822DDA">
        <w:rPr>
          <w:rFonts w:ascii="ITC Avant Garde" w:hAnsi="ITC Avant Garde"/>
          <w:b/>
          <w:bCs/>
          <w:sz w:val="22"/>
          <w:szCs w:val="22"/>
        </w:rPr>
        <w:t>Fracción V, Horas de transmisión con una tecnología innovadora.-</w:t>
      </w:r>
      <w:r w:rsidRPr="00822DDA">
        <w:rPr>
          <w:rFonts w:ascii="ITC Avant Garde" w:hAnsi="ITC Avant Garde"/>
          <w:bCs/>
          <w:sz w:val="22"/>
          <w:szCs w:val="22"/>
        </w:rPr>
        <w:t xml:space="preserve"> </w:t>
      </w:r>
      <w:r w:rsidR="00497E22" w:rsidRPr="00822DDA">
        <w:rPr>
          <w:rFonts w:ascii="ITC Avant Garde" w:hAnsi="ITC Avant Garde"/>
          <w:bCs/>
          <w:sz w:val="22"/>
          <w:szCs w:val="22"/>
        </w:rPr>
        <w:t xml:space="preserve">Del análisis realizado a las manifestaciones y </w:t>
      </w:r>
      <w:r w:rsidR="00D73367" w:rsidRPr="00822DDA">
        <w:rPr>
          <w:rFonts w:ascii="ITC Avant Garde" w:hAnsi="ITC Avant Garde"/>
          <w:bCs/>
          <w:sz w:val="22"/>
          <w:szCs w:val="22"/>
        </w:rPr>
        <w:t xml:space="preserve">a </w:t>
      </w:r>
      <w:r w:rsidR="00497E22" w:rsidRPr="00822DDA">
        <w:rPr>
          <w:rFonts w:ascii="ITC Avant Garde" w:hAnsi="ITC Avant Garde"/>
          <w:bCs/>
          <w:sz w:val="22"/>
          <w:szCs w:val="22"/>
        </w:rPr>
        <w:t>la documentación presentada por el</w:t>
      </w:r>
      <w:r w:rsidRPr="00822DDA">
        <w:rPr>
          <w:rFonts w:ascii="ITC Avant Garde" w:hAnsi="ITC Avant Garde"/>
          <w:bCs/>
          <w:sz w:val="22"/>
          <w:szCs w:val="22"/>
        </w:rPr>
        <w:t xml:space="preserve"> Concesionario</w:t>
      </w:r>
      <w:r w:rsidR="00497E22" w:rsidRPr="00822DDA">
        <w:rPr>
          <w:rFonts w:ascii="ITC Avant Garde" w:hAnsi="ITC Avant Garde"/>
          <w:bCs/>
          <w:sz w:val="22"/>
          <w:szCs w:val="22"/>
        </w:rPr>
        <w:t xml:space="preserve"> no se desprende que a través del acceso a la multiprogramación que solicita se vayan a realizar transmisiones </w:t>
      </w:r>
      <w:r w:rsidR="00D73367" w:rsidRPr="00822DDA">
        <w:rPr>
          <w:rFonts w:ascii="ITC Avant Garde" w:hAnsi="ITC Avant Garde"/>
          <w:bCs/>
          <w:sz w:val="22"/>
          <w:szCs w:val="22"/>
        </w:rPr>
        <w:t xml:space="preserve">con tecnologías </w:t>
      </w:r>
      <w:r w:rsidR="00497E22" w:rsidRPr="00822DDA">
        <w:rPr>
          <w:rFonts w:ascii="ITC Avant Garde" w:hAnsi="ITC Avant Garde"/>
          <w:bCs/>
          <w:sz w:val="22"/>
          <w:szCs w:val="22"/>
        </w:rPr>
        <w:t>innovadoras en términos del artículo 9 fracción V de los Lineamientos</w:t>
      </w:r>
      <w:r w:rsidRPr="00822DDA">
        <w:rPr>
          <w:rFonts w:ascii="ITC Avant Garde" w:hAnsi="ITC Avant Garde"/>
          <w:bCs/>
          <w:sz w:val="22"/>
          <w:szCs w:val="22"/>
        </w:rPr>
        <w:t>.</w:t>
      </w:r>
    </w:p>
    <w:p w14:paraId="6D5251EE" w14:textId="5FDF76E8" w:rsidR="00A1018B" w:rsidRPr="00822DDA" w:rsidRDefault="00393C0A" w:rsidP="00822DDA">
      <w:pPr>
        <w:pStyle w:val="Prrafodelista"/>
        <w:numPr>
          <w:ilvl w:val="0"/>
          <w:numId w:val="21"/>
        </w:numPr>
        <w:spacing w:after="240"/>
        <w:ind w:left="1134"/>
        <w:jc w:val="both"/>
        <w:rPr>
          <w:rFonts w:ascii="ITC Avant Garde" w:hAnsi="ITC Avant Garde"/>
          <w:bCs/>
          <w:sz w:val="22"/>
          <w:szCs w:val="22"/>
        </w:rPr>
      </w:pPr>
      <w:r w:rsidRPr="00822DDA">
        <w:rPr>
          <w:rFonts w:ascii="ITC Avant Garde" w:hAnsi="ITC Avant Garde"/>
          <w:b/>
          <w:bCs/>
          <w:sz w:val="22"/>
          <w:szCs w:val="22"/>
        </w:rPr>
        <w:t>Fracción VI, Fecha de inicio de transmisiones.-</w:t>
      </w:r>
      <w:r w:rsidRPr="00822DDA">
        <w:rPr>
          <w:rFonts w:ascii="ITC Avant Garde" w:hAnsi="ITC Avant Garde"/>
          <w:bCs/>
          <w:sz w:val="22"/>
          <w:szCs w:val="22"/>
        </w:rPr>
        <w:t xml:space="preserve"> El Concesionario</w:t>
      </w:r>
      <w:r w:rsidRPr="00822DDA">
        <w:rPr>
          <w:rFonts w:ascii="ITC Avant Garde" w:hAnsi="ITC Avant Garde" w:cs="Arial"/>
          <w:kern w:val="1"/>
          <w:sz w:val="22"/>
          <w:szCs w:val="22"/>
          <w:lang w:eastAsia="ar-SA"/>
        </w:rPr>
        <w:t xml:space="preserve"> </w:t>
      </w:r>
      <w:r w:rsidRPr="00822DDA">
        <w:rPr>
          <w:rFonts w:ascii="ITC Avant Garde" w:hAnsi="ITC Avant Garde"/>
          <w:bCs/>
          <w:sz w:val="22"/>
          <w:szCs w:val="22"/>
        </w:rPr>
        <w:t xml:space="preserve">indica que </w:t>
      </w:r>
      <w:r w:rsidR="00890F38" w:rsidRPr="00822DDA">
        <w:rPr>
          <w:rFonts w:ascii="ITC Avant Garde" w:hAnsi="ITC Avant Garde"/>
          <w:bCs/>
          <w:sz w:val="22"/>
          <w:szCs w:val="22"/>
        </w:rPr>
        <w:t xml:space="preserve">el </w:t>
      </w:r>
      <w:r w:rsidR="00154523" w:rsidRPr="00822DDA">
        <w:rPr>
          <w:rFonts w:ascii="ITC Avant Garde" w:hAnsi="ITC Avant Garde"/>
          <w:bCs/>
          <w:sz w:val="22"/>
          <w:szCs w:val="22"/>
        </w:rPr>
        <w:t>canal</w:t>
      </w:r>
      <w:r w:rsidR="00890F38" w:rsidRPr="00822DDA">
        <w:rPr>
          <w:rFonts w:ascii="ITC Avant Garde" w:hAnsi="ITC Avant Garde"/>
          <w:bCs/>
          <w:sz w:val="22"/>
          <w:szCs w:val="22"/>
        </w:rPr>
        <w:t xml:space="preserve"> </w:t>
      </w:r>
      <w:r w:rsidR="00154523" w:rsidRPr="00822DDA">
        <w:rPr>
          <w:rFonts w:ascii="ITC Avant Garde" w:hAnsi="ITC Avant Garde"/>
          <w:bCs/>
          <w:sz w:val="22"/>
          <w:szCs w:val="22"/>
        </w:rPr>
        <w:t>de programación</w:t>
      </w:r>
      <w:r w:rsidR="00DD7619" w:rsidRPr="00822DDA">
        <w:rPr>
          <w:rFonts w:ascii="ITC Avant Garde" w:hAnsi="ITC Avant Garde"/>
          <w:bCs/>
          <w:sz w:val="22"/>
          <w:szCs w:val="22"/>
        </w:rPr>
        <w:t xml:space="preserve"> </w:t>
      </w:r>
      <w:r w:rsidR="005F0652" w:rsidRPr="00822DDA">
        <w:rPr>
          <w:rFonts w:ascii="ITC Avant Garde" w:hAnsi="ITC Avant Garde"/>
          <w:bCs/>
          <w:sz w:val="22"/>
          <w:szCs w:val="22"/>
        </w:rPr>
        <w:t>Milenio” y  “La Deportiva</w:t>
      </w:r>
      <w:r w:rsidR="00D5110A" w:rsidRPr="00822DDA">
        <w:rPr>
          <w:rFonts w:ascii="ITC Avant Garde" w:hAnsi="ITC Avant Garde"/>
          <w:bCs/>
          <w:sz w:val="22"/>
          <w:szCs w:val="22"/>
        </w:rPr>
        <w:t xml:space="preserve"> </w:t>
      </w:r>
      <w:r w:rsidR="00DD7619" w:rsidRPr="00822DDA">
        <w:rPr>
          <w:rFonts w:ascii="ITC Avant Garde" w:hAnsi="ITC Avant Garde"/>
          <w:bCs/>
          <w:sz w:val="22"/>
          <w:szCs w:val="22"/>
        </w:rPr>
        <w:t xml:space="preserve">ya iniciaron transmisiones </w:t>
      </w:r>
      <w:r w:rsidR="00890F38" w:rsidRPr="00822DDA">
        <w:rPr>
          <w:rFonts w:ascii="ITC Avant Garde" w:hAnsi="ITC Avant Garde"/>
          <w:bCs/>
          <w:sz w:val="22"/>
          <w:szCs w:val="22"/>
        </w:rPr>
        <w:t>e</w:t>
      </w:r>
      <w:r w:rsidR="00F945C0" w:rsidRPr="00822DDA">
        <w:rPr>
          <w:rFonts w:ascii="ITC Avant Garde" w:hAnsi="ITC Avant Garde"/>
          <w:bCs/>
          <w:sz w:val="22"/>
          <w:szCs w:val="22"/>
        </w:rPr>
        <w:t xml:space="preserve"> “Inspiración” </w:t>
      </w:r>
      <w:r w:rsidR="00DD7619" w:rsidRPr="00822DDA">
        <w:rPr>
          <w:rFonts w:ascii="ITC Avant Garde" w:hAnsi="ITC Avant Garde"/>
          <w:bCs/>
          <w:sz w:val="22"/>
          <w:szCs w:val="22"/>
        </w:rPr>
        <w:t xml:space="preserve">iniciará </w:t>
      </w:r>
      <w:r w:rsidR="00BF4EFD" w:rsidRPr="00822DDA">
        <w:rPr>
          <w:rFonts w:ascii="ITC Avant Garde" w:hAnsi="ITC Avant Garde"/>
          <w:bCs/>
          <w:sz w:val="22"/>
          <w:szCs w:val="22"/>
        </w:rPr>
        <w:t xml:space="preserve">transmisiones </w:t>
      </w:r>
      <w:r w:rsidR="00D93668" w:rsidRPr="00822DDA">
        <w:rPr>
          <w:rFonts w:ascii="ITC Avant Garde" w:hAnsi="ITC Avant Garde"/>
          <w:bCs/>
          <w:sz w:val="22"/>
          <w:szCs w:val="22"/>
        </w:rPr>
        <w:t>30</w:t>
      </w:r>
      <w:r w:rsidR="00DD7619" w:rsidRPr="00822DDA">
        <w:rPr>
          <w:rFonts w:ascii="ITC Avant Garde" w:hAnsi="ITC Avant Garde"/>
          <w:bCs/>
          <w:sz w:val="22"/>
          <w:szCs w:val="22"/>
        </w:rPr>
        <w:t xml:space="preserve"> días hábiles siguientes a la </w:t>
      </w:r>
      <w:r w:rsidR="00B347E0" w:rsidRPr="00822DDA">
        <w:rPr>
          <w:rFonts w:ascii="ITC Avant Garde" w:hAnsi="ITC Avant Garde"/>
          <w:bCs/>
          <w:sz w:val="22"/>
          <w:szCs w:val="22"/>
        </w:rPr>
        <w:t>autorización</w:t>
      </w:r>
      <w:r w:rsidR="00DD7619" w:rsidRPr="00822DDA">
        <w:rPr>
          <w:rFonts w:ascii="ITC Avant Garde" w:hAnsi="ITC Avant Garde"/>
          <w:bCs/>
          <w:sz w:val="22"/>
          <w:szCs w:val="22"/>
        </w:rPr>
        <w:t xml:space="preserve"> </w:t>
      </w:r>
      <w:r w:rsidR="00BF4EFD" w:rsidRPr="00822DDA">
        <w:rPr>
          <w:rFonts w:ascii="ITC Avant Garde" w:hAnsi="ITC Avant Garde"/>
          <w:bCs/>
          <w:sz w:val="22"/>
          <w:szCs w:val="22"/>
        </w:rPr>
        <w:t xml:space="preserve">por parte del Instituto. </w:t>
      </w:r>
      <w:r w:rsidR="00887DE0" w:rsidRPr="00822DDA">
        <w:rPr>
          <w:rFonts w:ascii="ITC Avant Garde" w:hAnsi="ITC Avant Garde"/>
          <w:bCs/>
          <w:sz w:val="22"/>
          <w:szCs w:val="22"/>
        </w:rPr>
        <w:t xml:space="preserve"> </w:t>
      </w:r>
    </w:p>
    <w:p w14:paraId="277CAEAF" w14:textId="77777777" w:rsidR="00822DDA" w:rsidRPr="00822DDA" w:rsidRDefault="00393C0A" w:rsidP="00822DDA">
      <w:pPr>
        <w:pStyle w:val="Prrafodelista"/>
        <w:numPr>
          <w:ilvl w:val="0"/>
          <w:numId w:val="21"/>
        </w:numPr>
        <w:spacing w:after="240"/>
        <w:ind w:left="1134"/>
        <w:jc w:val="both"/>
        <w:rPr>
          <w:rFonts w:ascii="ITC Avant Garde" w:hAnsi="ITC Avant Garde"/>
          <w:bCs/>
          <w:sz w:val="22"/>
          <w:szCs w:val="22"/>
        </w:rPr>
      </w:pPr>
      <w:r w:rsidRPr="00822DDA">
        <w:rPr>
          <w:rFonts w:ascii="ITC Avant Garde" w:hAnsi="ITC Avant Garde"/>
          <w:b/>
          <w:bCs/>
          <w:sz w:val="22"/>
          <w:szCs w:val="22"/>
        </w:rPr>
        <w:t>Fracción VII, Cantidad de tiempo en que mantendrá la identidad.-</w:t>
      </w:r>
      <w:r w:rsidRPr="00822DDA">
        <w:rPr>
          <w:rFonts w:ascii="ITC Avant Garde" w:hAnsi="ITC Avant Garde"/>
          <w:bCs/>
          <w:sz w:val="22"/>
          <w:szCs w:val="22"/>
        </w:rPr>
        <w:t xml:space="preserve"> El Concesionario indica que mantendrá la misma identidad de sus canales de </w:t>
      </w:r>
      <w:r w:rsidRPr="00822DDA">
        <w:rPr>
          <w:rFonts w:ascii="ITC Avant Garde" w:hAnsi="ITC Avant Garde"/>
          <w:bCs/>
          <w:sz w:val="22"/>
          <w:szCs w:val="22"/>
        </w:rPr>
        <w:lastRenderedPageBreak/>
        <w:t>programación de manera</w:t>
      </w:r>
      <w:r w:rsidR="00F945C0" w:rsidRPr="00822DDA">
        <w:rPr>
          <w:rFonts w:ascii="ITC Avant Garde" w:hAnsi="ITC Avant Garde"/>
          <w:bCs/>
          <w:sz w:val="22"/>
          <w:szCs w:val="22"/>
        </w:rPr>
        <w:t xml:space="preserve"> permanente durante la vigencia del Título de Concesión de la estación XHFMTU-FM.</w:t>
      </w:r>
      <w:r w:rsidR="00A315E8" w:rsidRPr="00822DDA">
        <w:rPr>
          <w:rFonts w:ascii="ITC Avant Garde" w:hAnsi="ITC Avant Garde"/>
          <w:bCs/>
          <w:sz w:val="22"/>
          <w:szCs w:val="22"/>
          <w:lang w:val="es-MX"/>
        </w:rPr>
        <w:t xml:space="preserve"> </w:t>
      </w:r>
    </w:p>
    <w:p w14:paraId="2386E42D" w14:textId="77777777" w:rsidR="00822DDA" w:rsidRPr="00822DDA" w:rsidRDefault="00393C0A" w:rsidP="00822DDA">
      <w:pPr>
        <w:pStyle w:val="Prrafodelista"/>
        <w:numPr>
          <w:ilvl w:val="0"/>
          <w:numId w:val="21"/>
        </w:numPr>
        <w:spacing w:after="240"/>
        <w:ind w:left="1134"/>
        <w:jc w:val="both"/>
        <w:rPr>
          <w:rFonts w:ascii="ITC Avant Garde" w:hAnsi="ITC Avant Garde"/>
          <w:bCs/>
          <w:sz w:val="22"/>
          <w:szCs w:val="22"/>
        </w:rPr>
      </w:pPr>
      <w:r w:rsidRPr="00822DDA">
        <w:rPr>
          <w:rFonts w:ascii="ITC Avant Garde" w:hAnsi="ITC Avant Garde"/>
          <w:b/>
          <w:bCs/>
          <w:sz w:val="22"/>
          <w:szCs w:val="22"/>
        </w:rPr>
        <w:t>Fracción VIII, Canal de programación ofrecido con retraso en las transmisiones.-</w:t>
      </w:r>
      <w:r w:rsidRPr="00822DDA">
        <w:rPr>
          <w:rFonts w:ascii="ITC Avant Garde" w:hAnsi="ITC Avant Garde"/>
          <w:bCs/>
          <w:sz w:val="22"/>
          <w:szCs w:val="22"/>
        </w:rPr>
        <w:t xml:space="preserve"> </w:t>
      </w:r>
      <w:r w:rsidR="00887DE0" w:rsidRPr="00822DDA">
        <w:rPr>
          <w:rFonts w:ascii="ITC Avant Garde" w:hAnsi="ITC Avant Garde"/>
          <w:bCs/>
          <w:sz w:val="22"/>
          <w:szCs w:val="22"/>
        </w:rPr>
        <w:t>De la información y documentación señalada en los Antecedentes referidos, no se desprende que ninguno de los canales de programación se transmitiría con retraso en transmisiones</w:t>
      </w:r>
      <w:r w:rsidR="006F5A2E" w:rsidRPr="00822DDA">
        <w:rPr>
          <w:rFonts w:ascii="ITC Avant Garde" w:hAnsi="ITC Avant Garde"/>
          <w:bCs/>
          <w:sz w:val="22"/>
          <w:szCs w:val="22"/>
        </w:rPr>
        <w:t>.</w:t>
      </w:r>
    </w:p>
    <w:p w14:paraId="6BF1B94E" w14:textId="77777777" w:rsidR="00822DDA" w:rsidRPr="00822DDA" w:rsidRDefault="00393C0A" w:rsidP="00822DDA">
      <w:pPr>
        <w:pStyle w:val="Prrafodelista"/>
        <w:numPr>
          <w:ilvl w:val="0"/>
          <w:numId w:val="22"/>
        </w:numPr>
        <w:autoSpaceDE w:val="0"/>
        <w:autoSpaceDN w:val="0"/>
        <w:adjustRightInd w:val="0"/>
        <w:spacing w:after="240"/>
        <w:jc w:val="both"/>
        <w:rPr>
          <w:rFonts w:ascii="ITC Avant Garde" w:hAnsi="ITC Avant Garde" w:cs="Arial"/>
          <w:b/>
          <w:kern w:val="1"/>
          <w:sz w:val="22"/>
          <w:szCs w:val="22"/>
          <w:lang w:eastAsia="ar-SA"/>
        </w:rPr>
      </w:pPr>
      <w:r w:rsidRPr="00822DDA">
        <w:rPr>
          <w:rFonts w:ascii="ITC Avant Garde" w:hAnsi="ITC Avant Garde" w:cs="Arial"/>
          <w:b/>
          <w:kern w:val="1"/>
          <w:sz w:val="22"/>
          <w:szCs w:val="22"/>
          <w:lang w:eastAsia="ar-SA"/>
        </w:rPr>
        <w:t>Opinión UCE</w:t>
      </w:r>
    </w:p>
    <w:p w14:paraId="56BBDD5E"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 xml:space="preserve">La UCE, </w:t>
      </w:r>
      <w:r w:rsidRPr="00822DDA">
        <w:rPr>
          <w:rFonts w:ascii="ITC Avant Garde" w:hAnsi="ITC Avant Garde" w:cs="Arial"/>
          <w:kern w:val="1"/>
          <w:lang w:eastAsia="ar-SA"/>
        </w:rPr>
        <w:t xml:space="preserve">a través del oficio </w:t>
      </w:r>
      <w:r w:rsidRPr="00822DDA">
        <w:rPr>
          <w:rFonts w:ascii="ITC Avant Garde" w:hAnsi="ITC Avant Garde" w:cs="Arial"/>
          <w:b/>
          <w:kern w:val="1"/>
          <w:lang w:eastAsia="ar-SA"/>
        </w:rPr>
        <w:t>IFT/226/UCE/DGCE/</w:t>
      </w:r>
      <w:r w:rsidR="00892393" w:rsidRPr="00822DDA">
        <w:rPr>
          <w:rFonts w:ascii="ITC Avant Garde" w:hAnsi="ITC Avant Garde" w:cs="Arial"/>
          <w:b/>
          <w:kern w:val="1"/>
          <w:lang w:eastAsia="ar-SA"/>
        </w:rPr>
        <w:t>0</w:t>
      </w:r>
      <w:r w:rsidR="005B0F88" w:rsidRPr="00822DDA">
        <w:rPr>
          <w:rFonts w:ascii="ITC Avant Garde" w:hAnsi="ITC Avant Garde" w:cs="Arial"/>
          <w:b/>
          <w:kern w:val="1"/>
          <w:lang w:eastAsia="ar-SA"/>
        </w:rPr>
        <w:t>96</w:t>
      </w:r>
      <w:r w:rsidRPr="00822DDA">
        <w:rPr>
          <w:rFonts w:ascii="ITC Avant Garde" w:hAnsi="ITC Avant Garde" w:cs="Arial"/>
          <w:b/>
          <w:kern w:val="1"/>
          <w:lang w:eastAsia="ar-SA"/>
        </w:rPr>
        <w:t xml:space="preserve">/2016 </w:t>
      </w:r>
      <w:r w:rsidRPr="00822DDA">
        <w:rPr>
          <w:rFonts w:ascii="ITC Avant Garde" w:hAnsi="ITC Avant Garde" w:cs="Arial"/>
          <w:kern w:val="1"/>
          <w:lang w:eastAsia="ar-SA"/>
        </w:rPr>
        <w:t xml:space="preserve">de </w:t>
      </w:r>
      <w:r w:rsidR="00CF31B7" w:rsidRPr="00822DDA">
        <w:rPr>
          <w:rFonts w:ascii="ITC Avant Garde" w:hAnsi="ITC Avant Garde" w:cs="Arial"/>
          <w:kern w:val="1"/>
          <w:lang w:eastAsia="ar-SA"/>
        </w:rPr>
        <w:t>1 de diciembre de 2016</w:t>
      </w:r>
      <w:r w:rsidRPr="00822DDA">
        <w:rPr>
          <w:rFonts w:ascii="ITC Avant Garde" w:hAnsi="ITC Avant Garde" w:cs="Arial"/>
          <w:kern w:val="1"/>
          <w:lang w:eastAsia="ar-SA"/>
        </w:rPr>
        <w:t>, emitió opinión favorable respecto de la Solicitud de Multiprogramación, precisando lo siguiente:</w:t>
      </w:r>
    </w:p>
    <w:p w14:paraId="7EB95747" w14:textId="335ECBC4" w:rsidR="00393C0A" w:rsidRPr="00822DDA" w:rsidRDefault="00393C0A" w:rsidP="00822DDA">
      <w:pPr>
        <w:autoSpaceDE w:val="0"/>
        <w:autoSpaceDN w:val="0"/>
        <w:adjustRightInd w:val="0"/>
        <w:spacing w:after="240" w:line="240" w:lineRule="auto"/>
        <w:ind w:left="851" w:right="899"/>
        <w:jc w:val="both"/>
        <w:rPr>
          <w:rFonts w:ascii="ITC Avant Garde" w:hAnsi="ITC Avant Garde"/>
          <w:bCs/>
        </w:rPr>
      </w:pPr>
      <w:r w:rsidRPr="00822DDA">
        <w:rPr>
          <w:rFonts w:ascii="ITC Avant Garde" w:hAnsi="ITC Avant Garde"/>
          <w:bCs/>
        </w:rPr>
        <w:t>“…</w:t>
      </w:r>
    </w:p>
    <w:p w14:paraId="27562AC4" w14:textId="77777777" w:rsidR="00393C0A" w:rsidRPr="00822DDA" w:rsidRDefault="00393C0A" w:rsidP="00822DDA">
      <w:pPr>
        <w:autoSpaceDE w:val="0"/>
        <w:autoSpaceDN w:val="0"/>
        <w:adjustRightInd w:val="0"/>
        <w:spacing w:after="240" w:line="240" w:lineRule="auto"/>
        <w:ind w:left="851" w:right="899"/>
        <w:jc w:val="both"/>
        <w:rPr>
          <w:rFonts w:ascii="ITC Avant Garde" w:hAnsi="ITC Avant Garde"/>
          <w:bCs/>
        </w:rPr>
      </w:pPr>
      <w:r w:rsidRPr="00822DDA">
        <w:rPr>
          <w:rFonts w:ascii="ITC Avant Garde" w:hAnsi="ITC Avant Garde"/>
          <w:bCs/>
        </w:rPr>
        <w:t>El solicitante, no concentra frecuencias del Espectro Radioeléctrico regional o nacionalmente y como resultado de la autorización no se afecta competencia o libre concurrencia.</w:t>
      </w:r>
    </w:p>
    <w:p w14:paraId="22D42B70" w14:textId="77777777" w:rsidR="00822DDA" w:rsidRPr="00822DDA" w:rsidRDefault="00393C0A" w:rsidP="00822DDA">
      <w:pPr>
        <w:autoSpaceDE w:val="0"/>
        <w:autoSpaceDN w:val="0"/>
        <w:adjustRightInd w:val="0"/>
        <w:spacing w:after="240" w:line="240" w:lineRule="auto"/>
        <w:ind w:left="851" w:right="899"/>
        <w:jc w:val="both"/>
        <w:rPr>
          <w:rFonts w:ascii="ITC Avant Garde" w:hAnsi="ITC Avant Garde"/>
          <w:bCs/>
        </w:rPr>
      </w:pPr>
      <w:r w:rsidRPr="00822DDA">
        <w:rPr>
          <w:rFonts w:ascii="ITC Avant Garde" w:hAnsi="ITC Avant Garde"/>
          <w:bCs/>
        </w:rPr>
        <w:t>…”</w:t>
      </w:r>
    </w:p>
    <w:p w14:paraId="67CACBB3"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Consecuentemente, con la opinión vertida por la UCE, se atiende a lo dispuesto en el artículo 4, inciso a), de los Lineamientos, para el trámite y análisis de las solicitudes de los concesionarios que soliciten acceso a la multiprogramación.</w:t>
      </w:r>
    </w:p>
    <w:p w14:paraId="0B626558"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t xml:space="preserve">Por todo lo anterior, se considera lo siguiente: </w:t>
      </w:r>
    </w:p>
    <w:p w14:paraId="3BD0022A" w14:textId="77777777" w:rsidR="00822DDA" w:rsidRPr="00822DDA" w:rsidRDefault="00393C0A" w:rsidP="00822DDA">
      <w:pPr>
        <w:pStyle w:val="Prrafodelista"/>
        <w:numPr>
          <w:ilvl w:val="0"/>
          <w:numId w:val="35"/>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El</w:t>
      </w:r>
      <w:r w:rsidRPr="00822DDA">
        <w:rPr>
          <w:rFonts w:ascii="ITC Avant Garde" w:hAnsi="ITC Avant Garde"/>
          <w:bCs/>
          <w:color w:val="000000"/>
          <w:sz w:val="22"/>
          <w:szCs w:val="22"/>
          <w:lang w:eastAsia="es-MX"/>
        </w:rPr>
        <w:t xml:space="preserve"> Concesionario</w:t>
      </w:r>
      <w:r w:rsidRPr="00822DDA">
        <w:rPr>
          <w:rFonts w:ascii="ITC Avant Garde" w:hAnsi="ITC Avant Garde"/>
          <w:bCs/>
          <w:sz w:val="22"/>
          <w:szCs w:val="22"/>
        </w:rPr>
        <w:t xml:space="preserve"> atendió puntualmente cada uno de los requisitos e</w:t>
      </w:r>
      <w:r w:rsidR="003A5069" w:rsidRPr="00822DDA">
        <w:rPr>
          <w:rFonts w:ascii="ITC Avant Garde" w:hAnsi="ITC Avant Garde"/>
          <w:bCs/>
          <w:sz w:val="22"/>
          <w:szCs w:val="22"/>
        </w:rPr>
        <w:t>stablecidos en los Lineamientos</w:t>
      </w:r>
      <w:r w:rsidRPr="00822DDA">
        <w:rPr>
          <w:rFonts w:ascii="ITC Avant Garde" w:hAnsi="ITC Avant Garde"/>
          <w:bCs/>
          <w:sz w:val="22"/>
          <w:szCs w:val="22"/>
        </w:rPr>
        <w:t xml:space="preserve">, y </w:t>
      </w:r>
    </w:p>
    <w:p w14:paraId="4BDECFD1" w14:textId="77777777" w:rsidR="00822DDA" w:rsidRPr="00822DDA" w:rsidRDefault="00393C0A" w:rsidP="00822DDA">
      <w:pPr>
        <w:pStyle w:val="Prrafodelista"/>
        <w:numPr>
          <w:ilvl w:val="0"/>
          <w:numId w:val="35"/>
        </w:numPr>
        <w:autoSpaceDE w:val="0"/>
        <w:autoSpaceDN w:val="0"/>
        <w:adjustRightInd w:val="0"/>
        <w:spacing w:after="240"/>
        <w:jc w:val="both"/>
        <w:rPr>
          <w:rFonts w:ascii="ITC Avant Garde" w:hAnsi="ITC Avant Garde"/>
          <w:bCs/>
          <w:sz w:val="22"/>
          <w:szCs w:val="22"/>
        </w:rPr>
      </w:pPr>
      <w:r w:rsidRPr="00822DDA">
        <w:rPr>
          <w:rFonts w:ascii="ITC Avant Garde" w:hAnsi="ITC Avant Garde"/>
          <w:bCs/>
          <w:sz w:val="22"/>
          <w:szCs w:val="22"/>
        </w:rPr>
        <w:t xml:space="preserve">La UCE, en el ámbito de sus facultades estatutarias, determinó emitir opinión favorable a la Solicitud de </w:t>
      </w:r>
      <w:r w:rsidRPr="00822DDA">
        <w:rPr>
          <w:rFonts w:ascii="ITC Avant Garde" w:hAnsi="ITC Avant Garde" w:cs="Arial"/>
          <w:kern w:val="1"/>
          <w:sz w:val="22"/>
          <w:szCs w:val="22"/>
          <w:lang w:eastAsia="ar-SA"/>
        </w:rPr>
        <w:t>Multiprogramación</w:t>
      </w:r>
      <w:r w:rsidRPr="00822DDA">
        <w:rPr>
          <w:rFonts w:ascii="ITC Avant Garde" w:hAnsi="ITC Avant Garde"/>
          <w:bCs/>
          <w:sz w:val="22"/>
          <w:szCs w:val="22"/>
        </w:rPr>
        <w:t>.</w:t>
      </w:r>
    </w:p>
    <w:p w14:paraId="51CD50C0" w14:textId="35EFCED7" w:rsidR="009C1BDE" w:rsidRPr="00822DDA" w:rsidRDefault="003A5069" w:rsidP="00822DDA">
      <w:pPr>
        <w:spacing w:after="240" w:line="240" w:lineRule="auto"/>
        <w:jc w:val="both"/>
        <w:rPr>
          <w:rFonts w:ascii="ITC Avant Garde" w:hAnsi="ITC Avant Garde"/>
          <w:bCs/>
          <w:color w:val="000000"/>
          <w:lang w:eastAsia="es-MX"/>
        </w:rPr>
      </w:pPr>
      <w:r w:rsidRPr="00822DDA">
        <w:rPr>
          <w:rFonts w:ascii="ITC Avant Garde" w:hAnsi="ITC Avant Garde"/>
          <w:bCs/>
        </w:rPr>
        <w:t xml:space="preserve">En ese tenor de ideas, resulta procedente </w:t>
      </w:r>
      <w:r w:rsidRPr="00822DDA">
        <w:rPr>
          <w:rFonts w:ascii="ITC Avant Garde" w:hAnsi="ITC Avant Garde"/>
          <w:bCs/>
          <w:color w:val="000000"/>
          <w:lang w:eastAsia="es-MX"/>
        </w:rPr>
        <w:t xml:space="preserve">autorizar al Concesionario </w:t>
      </w:r>
      <w:r w:rsidR="00CB4237" w:rsidRPr="00822DDA">
        <w:rPr>
          <w:rFonts w:ascii="ITC Avant Garde" w:hAnsi="ITC Avant Garde"/>
          <w:bCs/>
          <w:color w:val="000000"/>
          <w:lang w:eastAsia="es-MX"/>
        </w:rPr>
        <w:t>el cambio de identidad solicitado, así como registrar las características respectivas de cada uno de los 3 canales de programación a través de</w:t>
      </w:r>
      <w:r w:rsidRPr="00822DDA">
        <w:rPr>
          <w:rFonts w:ascii="ITC Avant Garde" w:hAnsi="ITC Avant Garde"/>
          <w:bCs/>
          <w:color w:val="000000"/>
          <w:lang w:eastAsia="es-MX"/>
        </w:rPr>
        <w:t xml:space="preserve"> multiprogramación, </w:t>
      </w:r>
      <w:r w:rsidR="009C1BDE" w:rsidRPr="00822DDA">
        <w:rPr>
          <w:rFonts w:ascii="ITC Avant Garde" w:hAnsi="ITC Avant Garde"/>
          <w:bCs/>
          <w:color w:val="000000"/>
          <w:lang w:eastAsia="es-MX"/>
        </w:rPr>
        <w:t>de conformidad con las características particulares contenid</w:t>
      </w:r>
      <w:r w:rsidR="00CB4237" w:rsidRPr="00822DDA">
        <w:rPr>
          <w:rFonts w:ascii="ITC Avant Garde" w:hAnsi="ITC Avant Garde"/>
          <w:bCs/>
          <w:color w:val="000000"/>
          <w:lang w:eastAsia="es-MX"/>
        </w:rPr>
        <w:t>a</w:t>
      </w:r>
      <w:r w:rsidR="009C1BDE" w:rsidRPr="00822DDA">
        <w:rPr>
          <w:rFonts w:ascii="ITC Avant Garde" w:hAnsi="ITC Avant Garde"/>
          <w:bCs/>
          <w:color w:val="000000"/>
          <w:lang w:eastAsia="es-MX"/>
        </w:rPr>
        <w:t>s en la siguiente tabla:</w:t>
      </w:r>
    </w:p>
    <w:tbl>
      <w:tblPr>
        <w:tblStyle w:val="Tablaconcuadrcula"/>
        <w:tblW w:w="4993" w:type="pct"/>
        <w:tblLayout w:type="fixed"/>
        <w:tblLook w:val="04A0" w:firstRow="1" w:lastRow="0" w:firstColumn="1" w:lastColumn="0" w:noHBand="0" w:noVBand="1"/>
        <w:tblCaption w:val="Características particulares para autorizar al concesionario el cambio de indentidad"/>
        <w:tblDescription w:val="En una tabla de 7 columnas y 4 filas, se proporcionan para 3 distintivos las características técnicas de los canales de programación.  "/>
      </w:tblPr>
      <w:tblGrid>
        <w:gridCol w:w="1064"/>
        <w:gridCol w:w="1064"/>
        <w:gridCol w:w="1281"/>
        <w:gridCol w:w="1281"/>
        <w:gridCol w:w="1392"/>
        <w:gridCol w:w="1171"/>
        <w:gridCol w:w="2128"/>
      </w:tblGrid>
      <w:tr w:rsidR="00743945" w:rsidRPr="00822DDA" w14:paraId="64014B0B" w14:textId="77777777" w:rsidTr="00822DDA">
        <w:trPr>
          <w:trHeight w:val="568"/>
          <w:tblHeader/>
        </w:trPr>
        <w:tc>
          <w:tcPr>
            <w:tcW w:w="567" w:type="pct"/>
            <w:shd w:val="clear" w:color="auto" w:fill="808080" w:themeFill="background1" w:themeFillShade="80"/>
            <w:vAlign w:val="center"/>
          </w:tcPr>
          <w:p w14:paraId="71AEDEDE" w14:textId="77777777" w:rsidR="00743945" w:rsidRPr="00822DDA" w:rsidRDefault="00743945" w:rsidP="00822DDA">
            <w:pPr>
              <w:spacing w:after="0" w:line="240" w:lineRule="auto"/>
              <w:jc w:val="center"/>
              <w:rPr>
                <w:rFonts w:ascii="ITC Avant Garde" w:hAnsi="ITC Avant Garde"/>
                <w:b/>
                <w:bCs/>
                <w:color w:val="000000"/>
                <w:sz w:val="18"/>
                <w:szCs w:val="20"/>
                <w:lang w:eastAsia="es-MX"/>
              </w:rPr>
            </w:pPr>
            <w:bookmarkStart w:id="0" w:name="_GoBack"/>
            <w:r w:rsidRPr="00822DDA">
              <w:rPr>
                <w:rFonts w:ascii="ITC Avant Garde" w:hAnsi="ITC Avant Garde"/>
                <w:b/>
                <w:bCs/>
                <w:color w:val="000000"/>
                <w:sz w:val="18"/>
                <w:szCs w:val="20"/>
                <w:lang w:eastAsia="es-MX"/>
              </w:rPr>
              <w:lastRenderedPageBreak/>
              <w:t>Distintivo de llamada</w:t>
            </w:r>
          </w:p>
        </w:tc>
        <w:tc>
          <w:tcPr>
            <w:tcW w:w="567" w:type="pct"/>
            <w:shd w:val="clear" w:color="auto" w:fill="808080" w:themeFill="background1" w:themeFillShade="80"/>
            <w:vAlign w:val="center"/>
          </w:tcPr>
          <w:p w14:paraId="4549267D" w14:textId="772F6E7E" w:rsidR="00743945" w:rsidRPr="00822DDA" w:rsidRDefault="00743945" w:rsidP="00822DDA">
            <w:pPr>
              <w:spacing w:after="0" w:line="240" w:lineRule="auto"/>
              <w:jc w:val="center"/>
              <w:rPr>
                <w:rFonts w:ascii="ITC Avant Garde" w:hAnsi="ITC Avant Garde"/>
                <w:b/>
                <w:bCs/>
                <w:color w:val="000000"/>
                <w:sz w:val="18"/>
                <w:szCs w:val="20"/>
                <w:lang w:eastAsia="es-MX"/>
              </w:rPr>
            </w:pPr>
            <w:r w:rsidRPr="00822DDA">
              <w:rPr>
                <w:rFonts w:ascii="ITC Avant Garde" w:hAnsi="ITC Avant Garde"/>
                <w:b/>
                <w:bCs/>
                <w:color w:val="000000"/>
                <w:sz w:val="18"/>
                <w:szCs w:val="20"/>
                <w:lang w:eastAsia="es-MX"/>
              </w:rPr>
              <w:t>Localidad</w:t>
            </w:r>
          </w:p>
        </w:tc>
        <w:tc>
          <w:tcPr>
            <w:tcW w:w="683" w:type="pct"/>
            <w:shd w:val="clear" w:color="auto" w:fill="808080" w:themeFill="background1" w:themeFillShade="80"/>
            <w:vAlign w:val="center"/>
          </w:tcPr>
          <w:p w14:paraId="5235F56C" w14:textId="3F12AC8E" w:rsidR="00743945" w:rsidRPr="00822DDA" w:rsidRDefault="00743945" w:rsidP="00822DDA">
            <w:pPr>
              <w:spacing w:after="0" w:line="240" w:lineRule="auto"/>
              <w:jc w:val="center"/>
              <w:rPr>
                <w:rFonts w:ascii="ITC Avant Garde" w:hAnsi="ITC Avant Garde"/>
                <w:b/>
                <w:bCs/>
                <w:color w:val="000000"/>
                <w:sz w:val="18"/>
                <w:szCs w:val="20"/>
                <w:lang w:eastAsia="es-MX"/>
              </w:rPr>
            </w:pPr>
            <w:r w:rsidRPr="00822DDA">
              <w:rPr>
                <w:rFonts w:ascii="ITC Avant Garde" w:hAnsi="ITC Avant Garde"/>
                <w:b/>
                <w:bCs/>
                <w:color w:val="000000"/>
                <w:sz w:val="18"/>
                <w:szCs w:val="20"/>
                <w:lang w:eastAsia="es-MX"/>
              </w:rPr>
              <w:t>Frecuencia</w:t>
            </w:r>
          </w:p>
        </w:tc>
        <w:tc>
          <w:tcPr>
            <w:tcW w:w="683" w:type="pct"/>
            <w:shd w:val="clear" w:color="auto" w:fill="808080" w:themeFill="background1" w:themeFillShade="80"/>
            <w:vAlign w:val="center"/>
          </w:tcPr>
          <w:p w14:paraId="699743FC" w14:textId="67D0D987" w:rsidR="00743945" w:rsidRPr="00822DDA" w:rsidRDefault="00743945" w:rsidP="00822DDA">
            <w:pPr>
              <w:spacing w:after="0" w:line="240" w:lineRule="auto"/>
              <w:jc w:val="center"/>
              <w:rPr>
                <w:rFonts w:ascii="ITC Avant Garde" w:hAnsi="ITC Avant Garde"/>
                <w:b/>
                <w:bCs/>
                <w:color w:val="000000"/>
                <w:sz w:val="18"/>
                <w:szCs w:val="20"/>
                <w:lang w:eastAsia="es-MX"/>
              </w:rPr>
            </w:pPr>
            <w:r w:rsidRPr="00822DDA">
              <w:rPr>
                <w:rFonts w:ascii="ITC Avant Garde" w:hAnsi="ITC Avant Garde"/>
                <w:b/>
                <w:bCs/>
                <w:color w:val="000000"/>
                <w:sz w:val="18"/>
                <w:szCs w:val="20"/>
                <w:lang w:eastAsia="es-MX"/>
              </w:rPr>
              <w:t>Estándar de compresión</w:t>
            </w:r>
          </w:p>
        </w:tc>
        <w:tc>
          <w:tcPr>
            <w:tcW w:w="742" w:type="pct"/>
            <w:shd w:val="clear" w:color="auto" w:fill="808080" w:themeFill="background1" w:themeFillShade="80"/>
            <w:vAlign w:val="center"/>
          </w:tcPr>
          <w:p w14:paraId="6B181281" w14:textId="77777777" w:rsidR="00743945" w:rsidRPr="00822DDA" w:rsidRDefault="00743945" w:rsidP="00822DDA">
            <w:pPr>
              <w:spacing w:after="0" w:line="240" w:lineRule="auto"/>
              <w:jc w:val="center"/>
              <w:rPr>
                <w:rFonts w:ascii="ITC Avant Garde" w:hAnsi="ITC Avant Garde"/>
                <w:b/>
                <w:bCs/>
                <w:color w:val="000000"/>
                <w:sz w:val="18"/>
                <w:szCs w:val="20"/>
                <w:lang w:eastAsia="es-MX"/>
              </w:rPr>
            </w:pPr>
            <w:r w:rsidRPr="00822DDA">
              <w:rPr>
                <w:rFonts w:ascii="ITC Avant Garde" w:hAnsi="ITC Avant Garde"/>
                <w:b/>
                <w:bCs/>
                <w:color w:val="000000"/>
                <w:sz w:val="18"/>
                <w:szCs w:val="20"/>
                <w:lang w:eastAsia="es-MX"/>
              </w:rPr>
              <w:t>Tasa de transferencia (kbps)</w:t>
            </w:r>
          </w:p>
        </w:tc>
        <w:tc>
          <w:tcPr>
            <w:tcW w:w="624" w:type="pct"/>
            <w:shd w:val="clear" w:color="auto" w:fill="808080" w:themeFill="background1" w:themeFillShade="80"/>
            <w:vAlign w:val="center"/>
          </w:tcPr>
          <w:p w14:paraId="158AD7A7" w14:textId="77777777" w:rsidR="00743945" w:rsidRPr="00822DDA" w:rsidRDefault="00743945" w:rsidP="00822DDA">
            <w:pPr>
              <w:spacing w:after="0" w:line="240" w:lineRule="auto"/>
              <w:jc w:val="center"/>
              <w:rPr>
                <w:rFonts w:ascii="ITC Avant Garde" w:hAnsi="ITC Avant Garde"/>
                <w:b/>
                <w:bCs/>
                <w:color w:val="000000"/>
                <w:sz w:val="18"/>
                <w:szCs w:val="20"/>
                <w:lang w:eastAsia="es-MX"/>
              </w:rPr>
            </w:pPr>
            <w:r w:rsidRPr="00822DDA">
              <w:rPr>
                <w:rFonts w:ascii="ITC Avant Garde" w:hAnsi="ITC Avant Garde"/>
                <w:b/>
                <w:bCs/>
                <w:color w:val="000000"/>
                <w:sz w:val="18"/>
                <w:szCs w:val="20"/>
                <w:lang w:eastAsia="es-MX"/>
              </w:rPr>
              <w:t>Identidad</w:t>
            </w:r>
          </w:p>
        </w:tc>
        <w:tc>
          <w:tcPr>
            <w:tcW w:w="1134" w:type="pct"/>
            <w:shd w:val="clear" w:color="auto" w:fill="808080" w:themeFill="background1" w:themeFillShade="80"/>
            <w:vAlign w:val="center"/>
          </w:tcPr>
          <w:p w14:paraId="0A7FCDA8" w14:textId="77777777" w:rsidR="00743945" w:rsidRPr="00822DDA" w:rsidRDefault="00743945" w:rsidP="00822DDA">
            <w:pPr>
              <w:spacing w:after="0" w:line="240" w:lineRule="auto"/>
              <w:jc w:val="center"/>
              <w:rPr>
                <w:rFonts w:ascii="ITC Avant Garde" w:hAnsi="ITC Avant Garde"/>
                <w:b/>
                <w:bCs/>
                <w:color w:val="000000"/>
                <w:sz w:val="16"/>
                <w:szCs w:val="20"/>
                <w:lang w:eastAsia="es-MX"/>
              </w:rPr>
            </w:pPr>
            <w:r w:rsidRPr="00822DDA">
              <w:rPr>
                <w:rFonts w:ascii="ITC Avant Garde" w:hAnsi="ITC Avant Garde"/>
                <w:b/>
                <w:bCs/>
                <w:color w:val="000000"/>
                <w:sz w:val="16"/>
                <w:szCs w:val="20"/>
                <w:lang w:eastAsia="es-MX"/>
              </w:rPr>
              <w:t>Logotipo</w:t>
            </w:r>
          </w:p>
        </w:tc>
      </w:tr>
      <w:tr w:rsidR="00743945" w:rsidRPr="00822DDA" w14:paraId="62D8EA17" w14:textId="77777777" w:rsidTr="00822DDA">
        <w:trPr>
          <w:trHeight w:val="711"/>
          <w:tblHeader/>
        </w:trPr>
        <w:tc>
          <w:tcPr>
            <w:tcW w:w="567" w:type="pct"/>
            <w:vAlign w:val="center"/>
          </w:tcPr>
          <w:p w14:paraId="60C57BED" w14:textId="77777777" w:rsidR="00743945" w:rsidRPr="00822DDA" w:rsidRDefault="00743945" w:rsidP="00822DDA">
            <w:pPr>
              <w:pStyle w:val="Prrafodelista"/>
              <w:ind w:left="0"/>
              <w:jc w:val="center"/>
              <w:rPr>
                <w:rFonts w:ascii="ITC Avant Garde" w:eastAsia="Calibri" w:hAnsi="ITC Avant Garde"/>
                <w:bCs/>
                <w:color w:val="000000"/>
                <w:sz w:val="18"/>
                <w:szCs w:val="16"/>
                <w:lang w:val="es-MX" w:eastAsia="es-MX"/>
              </w:rPr>
            </w:pPr>
            <w:r w:rsidRPr="00822DDA">
              <w:rPr>
                <w:rFonts w:ascii="ITC Avant Garde" w:eastAsia="Calibri" w:hAnsi="ITC Avant Garde"/>
                <w:bCs/>
                <w:color w:val="000000"/>
                <w:sz w:val="18"/>
                <w:szCs w:val="16"/>
                <w:lang w:val="es-MX" w:eastAsia="es-MX"/>
              </w:rPr>
              <w:t>XHFMTU-FM</w:t>
            </w:r>
          </w:p>
        </w:tc>
        <w:tc>
          <w:tcPr>
            <w:tcW w:w="567" w:type="pct"/>
            <w:vAlign w:val="center"/>
          </w:tcPr>
          <w:p w14:paraId="08E0F90D" w14:textId="15DD2AF3" w:rsidR="00743945" w:rsidRPr="00822DDA" w:rsidRDefault="00743945" w:rsidP="00822DDA">
            <w:pPr>
              <w:pStyle w:val="Prrafodelista"/>
              <w:ind w:left="0"/>
              <w:jc w:val="center"/>
              <w:rPr>
                <w:rFonts w:ascii="ITC Avant Garde" w:eastAsia="Calibri" w:hAnsi="ITC Avant Garde"/>
                <w:bCs/>
                <w:color w:val="000000"/>
                <w:sz w:val="18"/>
                <w:szCs w:val="16"/>
                <w:lang w:val="es-MX" w:eastAsia="es-MX"/>
              </w:rPr>
            </w:pPr>
            <w:r w:rsidRPr="00822DDA">
              <w:rPr>
                <w:rFonts w:ascii="ITC Avant Garde" w:eastAsia="Calibri" w:hAnsi="ITC Avant Garde"/>
                <w:bCs/>
                <w:color w:val="000000"/>
                <w:sz w:val="18"/>
                <w:szCs w:val="16"/>
                <w:lang w:val="es-MX" w:eastAsia="es-MX"/>
              </w:rPr>
              <w:t>Monterrey N.L</w:t>
            </w:r>
          </w:p>
        </w:tc>
        <w:tc>
          <w:tcPr>
            <w:tcW w:w="683" w:type="pct"/>
            <w:vAlign w:val="center"/>
          </w:tcPr>
          <w:p w14:paraId="6FCEBC7B" w14:textId="43C4E2B3"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103.7 HD-1</w:t>
            </w:r>
          </w:p>
        </w:tc>
        <w:tc>
          <w:tcPr>
            <w:tcW w:w="683" w:type="pct"/>
            <w:vAlign w:val="center"/>
          </w:tcPr>
          <w:p w14:paraId="726F519D" w14:textId="7B1500DB" w:rsidR="00743945" w:rsidRPr="00822DDA" w:rsidRDefault="00743945" w:rsidP="00822DDA">
            <w:pPr>
              <w:pStyle w:val="Prrafodelista"/>
              <w:ind w:left="0"/>
              <w:jc w:val="center"/>
              <w:rPr>
                <w:rFonts w:ascii="ITC Avant Garde" w:hAnsi="ITC Avant Garde" w:cs="Arial"/>
                <w:kern w:val="1"/>
                <w:sz w:val="18"/>
                <w:szCs w:val="16"/>
                <w:lang w:eastAsia="ar-SA"/>
              </w:rPr>
            </w:pPr>
            <w:r w:rsidRPr="00822DDA">
              <w:rPr>
                <w:rFonts w:ascii="ITC Avant Garde" w:hAnsi="ITC Avant Garde"/>
                <w:bCs/>
                <w:sz w:val="18"/>
                <w:szCs w:val="16"/>
              </w:rPr>
              <w:t>AAC</w:t>
            </w:r>
          </w:p>
        </w:tc>
        <w:tc>
          <w:tcPr>
            <w:tcW w:w="742" w:type="pct"/>
            <w:vAlign w:val="center"/>
          </w:tcPr>
          <w:p w14:paraId="339AD96A" w14:textId="77777777"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36.0</w:t>
            </w:r>
          </w:p>
        </w:tc>
        <w:tc>
          <w:tcPr>
            <w:tcW w:w="624" w:type="pct"/>
            <w:vAlign w:val="center"/>
          </w:tcPr>
          <w:p w14:paraId="56938834" w14:textId="77777777"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Milenio</w:t>
            </w:r>
          </w:p>
        </w:tc>
        <w:tc>
          <w:tcPr>
            <w:tcW w:w="1134" w:type="pct"/>
            <w:vAlign w:val="center"/>
          </w:tcPr>
          <w:p w14:paraId="74DD24C7" w14:textId="77777777" w:rsidR="00743945" w:rsidRPr="00822DDA" w:rsidRDefault="00743945" w:rsidP="00822DDA">
            <w:pPr>
              <w:pStyle w:val="Prrafodelista"/>
              <w:ind w:left="0"/>
              <w:jc w:val="center"/>
              <w:rPr>
                <w:rFonts w:ascii="ITC Avant Garde" w:hAnsi="ITC Avant Garde" w:cs="Arial"/>
                <w:kern w:val="1"/>
                <w:sz w:val="16"/>
                <w:szCs w:val="16"/>
                <w:lang w:eastAsia="ar-SA"/>
              </w:rPr>
            </w:pPr>
            <w:r w:rsidRPr="00822DDA">
              <w:rPr>
                <w:noProof/>
                <w:lang w:val="es-MX" w:eastAsia="es-MX"/>
              </w:rPr>
              <w:drawing>
                <wp:inline distT="0" distB="0" distL="0" distR="0" wp14:anchorId="726869AC" wp14:editId="4B877563">
                  <wp:extent cx="1184910" cy="428187"/>
                  <wp:effectExtent l="0" t="0" r="0" b="0"/>
                  <wp:docPr id="7" name="Imagen 7" descr="103.7-1" title="Logotipo Milenio Radio Monte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3169" cy="434785"/>
                          </a:xfrm>
                          <a:prstGeom prst="rect">
                            <a:avLst/>
                          </a:prstGeom>
                        </pic:spPr>
                      </pic:pic>
                    </a:graphicData>
                  </a:graphic>
                </wp:inline>
              </w:drawing>
            </w:r>
          </w:p>
        </w:tc>
      </w:tr>
      <w:tr w:rsidR="00743945" w:rsidRPr="00822DDA" w14:paraId="7A90A583" w14:textId="77777777" w:rsidTr="00822DDA">
        <w:trPr>
          <w:trHeight w:val="772"/>
          <w:tblHeader/>
        </w:trPr>
        <w:tc>
          <w:tcPr>
            <w:tcW w:w="567" w:type="pct"/>
            <w:vAlign w:val="center"/>
          </w:tcPr>
          <w:p w14:paraId="07926299" w14:textId="313800AB" w:rsidR="00743945" w:rsidRPr="00822DDA" w:rsidRDefault="00743945" w:rsidP="00822DDA">
            <w:pPr>
              <w:pStyle w:val="Prrafodelista"/>
              <w:ind w:left="0"/>
              <w:jc w:val="center"/>
              <w:rPr>
                <w:rFonts w:ascii="ITC Avant Garde" w:hAnsi="ITC Avant Garde" w:cs="Arial"/>
                <w:kern w:val="1"/>
                <w:sz w:val="18"/>
                <w:szCs w:val="16"/>
                <w:lang w:eastAsia="ar-SA"/>
              </w:rPr>
            </w:pPr>
            <w:r w:rsidRPr="00822DDA">
              <w:rPr>
                <w:rFonts w:ascii="ITC Avant Garde" w:eastAsia="Calibri" w:hAnsi="ITC Avant Garde"/>
                <w:bCs/>
                <w:color w:val="000000"/>
                <w:sz w:val="18"/>
                <w:szCs w:val="16"/>
                <w:lang w:val="es-MX" w:eastAsia="es-MX"/>
              </w:rPr>
              <w:t>XHFMTU-FM</w:t>
            </w:r>
          </w:p>
        </w:tc>
        <w:tc>
          <w:tcPr>
            <w:tcW w:w="567" w:type="pct"/>
            <w:vAlign w:val="center"/>
          </w:tcPr>
          <w:p w14:paraId="35450436" w14:textId="4C7E7E4E" w:rsidR="00743945" w:rsidRPr="00822DDA" w:rsidRDefault="00743945" w:rsidP="00822DDA">
            <w:pPr>
              <w:pStyle w:val="Prrafodelista"/>
              <w:ind w:left="0"/>
              <w:jc w:val="center"/>
              <w:rPr>
                <w:rFonts w:ascii="ITC Avant Garde" w:hAnsi="ITC Avant Garde" w:cs="Arial"/>
                <w:kern w:val="1"/>
                <w:sz w:val="16"/>
                <w:szCs w:val="16"/>
                <w:lang w:eastAsia="ar-SA"/>
              </w:rPr>
            </w:pPr>
            <w:r w:rsidRPr="00822DDA">
              <w:rPr>
                <w:rFonts w:ascii="ITC Avant Garde" w:eastAsia="Calibri" w:hAnsi="ITC Avant Garde"/>
                <w:bCs/>
                <w:color w:val="000000"/>
                <w:sz w:val="18"/>
                <w:szCs w:val="16"/>
                <w:lang w:val="es-MX" w:eastAsia="es-MX"/>
              </w:rPr>
              <w:t>Monterrey N.L</w:t>
            </w:r>
          </w:p>
        </w:tc>
        <w:tc>
          <w:tcPr>
            <w:tcW w:w="683" w:type="pct"/>
            <w:vAlign w:val="center"/>
          </w:tcPr>
          <w:p w14:paraId="49769CFA" w14:textId="0C57EE2E"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103.7 HD-2</w:t>
            </w:r>
          </w:p>
        </w:tc>
        <w:tc>
          <w:tcPr>
            <w:tcW w:w="683" w:type="pct"/>
            <w:vAlign w:val="center"/>
          </w:tcPr>
          <w:p w14:paraId="50FA474C" w14:textId="69219C50" w:rsidR="00743945" w:rsidRPr="00822DDA" w:rsidRDefault="00743945" w:rsidP="00822DDA">
            <w:pPr>
              <w:pStyle w:val="Prrafodelista"/>
              <w:ind w:left="0"/>
              <w:jc w:val="center"/>
              <w:rPr>
                <w:rFonts w:ascii="ITC Avant Garde" w:hAnsi="ITC Avant Garde" w:cs="Arial"/>
                <w:kern w:val="1"/>
                <w:sz w:val="18"/>
                <w:szCs w:val="16"/>
                <w:lang w:eastAsia="ar-SA"/>
              </w:rPr>
            </w:pPr>
            <w:r w:rsidRPr="00822DDA">
              <w:rPr>
                <w:rFonts w:ascii="ITC Avant Garde" w:hAnsi="ITC Avant Garde"/>
                <w:bCs/>
                <w:sz w:val="18"/>
                <w:szCs w:val="16"/>
              </w:rPr>
              <w:t>AAC</w:t>
            </w:r>
          </w:p>
        </w:tc>
        <w:tc>
          <w:tcPr>
            <w:tcW w:w="742" w:type="pct"/>
            <w:vAlign w:val="center"/>
          </w:tcPr>
          <w:p w14:paraId="2C8DFF75" w14:textId="77777777"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30.0</w:t>
            </w:r>
          </w:p>
        </w:tc>
        <w:tc>
          <w:tcPr>
            <w:tcW w:w="624" w:type="pct"/>
            <w:vAlign w:val="center"/>
          </w:tcPr>
          <w:p w14:paraId="5E8E04F7" w14:textId="77777777"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La Deportiva</w:t>
            </w:r>
          </w:p>
        </w:tc>
        <w:tc>
          <w:tcPr>
            <w:tcW w:w="1134" w:type="pct"/>
            <w:vAlign w:val="center"/>
          </w:tcPr>
          <w:p w14:paraId="0961734A" w14:textId="77777777" w:rsidR="00743945" w:rsidRPr="00822DDA" w:rsidRDefault="00743945" w:rsidP="00822DDA">
            <w:pPr>
              <w:pStyle w:val="Prrafodelista"/>
              <w:ind w:left="0"/>
              <w:jc w:val="center"/>
              <w:rPr>
                <w:rFonts w:ascii="ITC Avant Garde" w:hAnsi="ITC Avant Garde" w:cs="Arial"/>
                <w:kern w:val="1"/>
                <w:sz w:val="16"/>
                <w:szCs w:val="16"/>
                <w:lang w:eastAsia="ar-SA"/>
              </w:rPr>
            </w:pPr>
            <w:r w:rsidRPr="00822DDA">
              <w:rPr>
                <w:noProof/>
                <w:lang w:val="es-MX" w:eastAsia="es-MX"/>
              </w:rPr>
              <w:drawing>
                <wp:inline distT="0" distB="0" distL="0" distR="0" wp14:anchorId="76C2377B" wp14:editId="1668325E">
                  <wp:extent cx="1162050" cy="492459"/>
                  <wp:effectExtent l="0" t="0" r="0" b="3175"/>
                  <wp:docPr id="8" name="Imagen 8" descr="103.7-2" title="Logotipo RG 690 La Depor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4770" cy="497850"/>
                          </a:xfrm>
                          <a:prstGeom prst="rect">
                            <a:avLst/>
                          </a:prstGeom>
                        </pic:spPr>
                      </pic:pic>
                    </a:graphicData>
                  </a:graphic>
                </wp:inline>
              </w:drawing>
            </w:r>
          </w:p>
        </w:tc>
      </w:tr>
      <w:tr w:rsidR="00743945" w:rsidRPr="00822DDA" w14:paraId="4C8BB5CB" w14:textId="77777777" w:rsidTr="00822DDA">
        <w:trPr>
          <w:trHeight w:val="1351"/>
          <w:tblHeader/>
        </w:trPr>
        <w:tc>
          <w:tcPr>
            <w:tcW w:w="567" w:type="pct"/>
            <w:vAlign w:val="center"/>
          </w:tcPr>
          <w:p w14:paraId="091A7C43" w14:textId="5262AE65" w:rsidR="00743945" w:rsidRPr="00822DDA" w:rsidRDefault="00743945" w:rsidP="00822DDA">
            <w:pPr>
              <w:pStyle w:val="Prrafodelista"/>
              <w:ind w:left="0"/>
              <w:jc w:val="center"/>
              <w:rPr>
                <w:rFonts w:ascii="ITC Avant Garde" w:hAnsi="ITC Avant Garde" w:cs="Arial"/>
                <w:kern w:val="1"/>
                <w:sz w:val="18"/>
                <w:szCs w:val="16"/>
                <w:lang w:eastAsia="ar-SA"/>
              </w:rPr>
            </w:pPr>
            <w:r w:rsidRPr="00822DDA">
              <w:rPr>
                <w:rFonts w:ascii="ITC Avant Garde" w:eastAsia="Calibri" w:hAnsi="ITC Avant Garde"/>
                <w:bCs/>
                <w:color w:val="000000"/>
                <w:sz w:val="18"/>
                <w:szCs w:val="16"/>
                <w:lang w:val="es-MX" w:eastAsia="es-MX"/>
              </w:rPr>
              <w:t>XHFMTU-FM</w:t>
            </w:r>
          </w:p>
        </w:tc>
        <w:tc>
          <w:tcPr>
            <w:tcW w:w="567" w:type="pct"/>
            <w:vAlign w:val="center"/>
          </w:tcPr>
          <w:p w14:paraId="6C48DEC5" w14:textId="2EC93A19" w:rsidR="00743945" w:rsidRPr="00822DDA" w:rsidRDefault="00743945" w:rsidP="00822DDA">
            <w:pPr>
              <w:pStyle w:val="Prrafodelista"/>
              <w:ind w:left="0"/>
              <w:jc w:val="center"/>
              <w:rPr>
                <w:rFonts w:ascii="ITC Avant Garde" w:hAnsi="ITC Avant Garde" w:cs="Arial"/>
                <w:kern w:val="1"/>
                <w:sz w:val="16"/>
                <w:szCs w:val="16"/>
                <w:lang w:eastAsia="ar-SA"/>
              </w:rPr>
            </w:pPr>
            <w:r w:rsidRPr="00822DDA">
              <w:rPr>
                <w:rFonts w:ascii="ITC Avant Garde" w:eastAsia="Calibri" w:hAnsi="ITC Avant Garde"/>
                <w:bCs/>
                <w:color w:val="000000"/>
                <w:sz w:val="18"/>
                <w:szCs w:val="16"/>
                <w:lang w:val="es-MX" w:eastAsia="es-MX"/>
              </w:rPr>
              <w:t>Monterrey N.L</w:t>
            </w:r>
          </w:p>
        </w:tc>
        <w:tc>
          <w:tcPr>
            <w:tcW w:w="683" w:type="pct"/>
            <w:vAlign w:val="center"/>
          </w:tcPr>
          <w:p w14:paraId="1796D133" w14:textId="09930151"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103.7 HD-3</w:t>
            </w:r>
          </w:p>
        </w:tc>
        <w:tc>
          <w:tcPr>
            <w:tcW w:w="683" w:type="pct"/>
            <w:vAlign w:val="center"/>
          </w:tcPr>
          <w:p w14:paraId="399FB71C" w14:textId="6670FC95" w:rsidR="00743945" w:rsidRPr="00822DDA" w:rsidRDefault="00743945" w:rsidP="00822DDA">
            <w:pPr>
              <w:pStyle w:val="Prrafodelista"/>
              <w:ind w:left="0"/>
              <w:jc w:val="center"/>
              <w:rPr>
                <w:rFonts w:ascii="ITC Avant Garde" w:hAnsi="ITC Avant Garde" w:cs="Arial"/>
                <w:kern w:val="1"/>
                <w:sz w:val="18"/>
                <w:szCs w:val="16"/>
                <w:lang w:eastAsia="ar-SA"/>
              </w:rPr>
            </w:pPr>
            <w:r w:rsidRPr="00822DDA">
              <w:rPr>
                <w:rFonts w:ascii="ITC Avant Garde" w:hAnsi="ITC Avant Garde"/>
                <w:bCs/>
                <w:sz w:val="18"/>
                <w:szCs w:val="16"/>
              </w:rPr>
              <w:t>AAC</w:t>
            </w:r>
          </w:p>
        </w:tc>
        <w:tc>
          <w:tcPr>
            <w:tcW w:w="742" w:type="pct"/>
            <w:vAlign w:val="center"/>
          </w:tcPr>
          <w:p w14:paraId="3F4074F4" w14:textId="77777777"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27.0</w:t>
            </w:r>
          </w:p>
        </w:tc>
        <w:tc>
          <w:tcPr>
            <w:tcW w:w="624" w:type="pct"/>
            <w:vAlign w:val="center"/>
          </w:tcPr>
          <w:p w14:paraId="26D38EEE" w14:textId="77777777" w:rsidR="00743945" w:rsidRPr="00822DDA" w:rsidRDefault="00743945" w:rsidP="00822DDA">
            <w:pPr>
              <w:pStyle w:val="Prrafodelista"/>
              <w:ind w:left="0"/>
              <w:jc w:val="center"/>
              <w:rPr>
                <w:rFonts w:ascii="ITC Avant Garde" w:hAnsi="ITC Avant Garde"/>
                <w:bCs/>
                <w:sz w:val="18"/>
                <w:szCs w:val="16"/>
              </w:rPr>
            </w:pPr>
            <w:r w:rsidRPr="00822DDA">
              <w:rPr>
                <w:rFonts w:ascii="ITC Avant Garde" w:hAnsi="ITC Avant Garde"/>
                <w:bCs/>
                <w:sz w:val="18"/>
                <w:szCs w:val="16"/>
              </w:rPr>
              <w:t>Inspiración</w:t>
            </w:r>
          </w:p>
        </w:tc>
        <w:tc>
          <w:tcPr>
            <w:tcW w:w="1134" w:type="pct"/>
            <w:vAlign w:val="center"/>
          </w:tcPr>
          <w:p w14:paraId="1D1F1595" w14:textId="77777777" w:rsidR="00743945" w:rsidRPr="00822DDA" w:rsidRDefault="00743945" w:rsidP="00822DDA">
            <w:pPr>
              <w:pStyle w:val="Prrafodelista"/>
              <w:ind w:left="0"/>
              <w:jc w:val="center"/>
              <w:rPr>
                <w:rFonts w:ascii="ITC Avant Garde" w:hAnsi="ITC Avant Garde" w:cs="Arial"/>
                <w:kern w:val="1"/>
                <w:sz w:val="16"/>
                <w:szCs w:val="16"/>
                <w:lang w:eastAsia="ar-SA"/>
              </w:rPr>
            </w:pPr>
            <w:r w:rsidRPr="00822DDA">
              <w:rPr>
                <w:noProof/>
                <w:lang w:val="es-MX" w:eastAsia="es-MX"/>
              </w:rPr>
              <w:drawing>
                <wp:inline distT="0" distB="0" distL="0" distR="0" wp14:anchorId="468DC340" wp14:editId="13CAA654">
                  <wp:extent cx="975815" cy="745325"/>
                  <wp:effectExtent l="0" t="0" r="0" b="0"/>
                  <wp:docPr id="9" name="Imagen 9" descr="103.7-3" title="Logotipo Inspi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2335" cy="757943"/>
                          </a:xfrm>
                          <a:prstGeom prst="rect">
                            <a:avLst/>
                          </a:prstGeom>
                        </pic:spPr>
                      </pic:pic>
                    </a:graphicData>
                  </a:graphic>
                </wp:inline>
              </w:drawing>
            </w:r>
          </w:p>
        </w:tc>
      </w:tr>
    </w:tbl>
    <w:bookmarkEnd w:id="0"/>
    <w:p w14:paraId="5815FD96" w14:textId="77777777" w:rsidR="00822DDA" w:rsidRPr="00822DDA" w:rsidRDefault="00393C0A" w:rsidP="00822DDA">
      <w:pPr>
        <w:autoSpaceDE w:val="0"/>
        <w:autoSpaceDN w:val="0"/>
        <w:adjustRightInd w:val="0"/>
        <w:spacing w:before="240" w:after="240" w:line="240" w:lineRule="auto"/>
        <w:jc w:val="both"/>
        <w:rPr>
          <w:rFonts w:ascii="ITC Avant Garde" w:hAnsi="ITC Avant Garde"/>
          <w:bCs/>
        </w:rPr>
      </w:pPr>
      <w:r w:rsidRPr="00822DDA">
        <w:rPr>
          <w:rFonts w:ascii="ITC Avant Garde" w:hAnsi="ITC Avant Garde"/>
          <w:bCs/>
        </w:rPr>
        <w:t>Conforme a lo expuesto y con fundamento en los artículos 28 párrafos décimo quinto, décimo sexto y décimo séptimo de la Constitución Política de los Estados Unidos Mexicanos; 1, 2, 6, fracción IV, 7, 15, fracción XVII, 17 fracción I, 158, 160 y 162, de la Ley Federal de Telecomunicaciones y Radiodifusión; 35 fracción I, 36, 38, 39 y 57, fracción I, de la Ley Federal de Procedimiento Administrativo; 3, 4, 5, 8, 9, 14, 15, 16</w:t>
      </w:r>
      <w:r w:rsidR="004E2B96" w:rsidRPr="00822DDA">
        <w:rPr>
          <w:rFonts w:ascii="ITC Avant Garde" w:hAnsi="ITC Avant Garde"/>
          <w:bCs/>
        </w:rPr>
        <w:t>,</w:t>
      </w:r>
      <w:r w:rsidRPr="00822DDA">
        <w:rPr>
          <w:rFonts w:ascii="ITC Avant Garde" w:hAnsi="ITC Avant Garde"/>
          <w:bCs/>
        </w:rPr>
        <w:t xml:space="preserve"> 24 </w:t>
      </w:r>
      <w:r w:rsidR="004E2B96" w:rsidRPr="00822DDA">
        <w:rPr>
          <w:rFonts w:ascii="ITC Avant Garde" w:hAnsi="ITC Avant Garde"/>
          <w:bCs/>
        </w:rPr>
        <w:t>y 25</w:t>
      </w:r>
      <w:r w:rsidRPr="00822DDA">
        <w:rPr>
          <w:rFonts w:ascii="ITC Avant Garde" w:hAnsi="ITC Avant Garde"/>
          <w:bCs/>
        </w:rPr>
        <w:t xml:space="preserve"> de los Lineamientos </w:t>
      </w:r>
      <w:r w:rsidRPr="00822DDA">
        <w:rPr>
          <w:rFonts w:ascii="ITC Avant Garde" w:hAnsi="ITC Avant Garde" w:cs="Arial"/>
          <w:kern w:val="1"/>
          <w:lang w:eastAsia="ar-SA"/>
        </w:rPr>
        <w:t>Generales para el Acceso a la Multiprogramación</w:t>
      </w:r>
      <w:r w:rsidRPr="00822DDA">
        <w:rPr>
          <w:rFonts w:ascii="ITC Avant Garde" w:hAnsi="ITC Avant Garde"/>
          <w:bCs/>
        </w:rPr>
        <w:t xml:space="preserve"> y 1, 4 fracción I y 6 fracciones I y XXXVII</w:t>
      </w:r>
      <w:r w:rsidR="00154523" w:rsidRPr="00822DDA">
        <w:rPr>
          <w:rFonts w:ascii="ITC Avant Garde" w:hAnsi="ITC Avant Garde"/>
          <w:bCs/>
        </w:rPr>
        <w:t>I</w:t>
      </w:r>
      <w:r w:rsidRPr="00822DDA">
        <w:rPr>
          <w:rFonts w:ascii="ITC Avant Garde" w:hAnsi="ITC Avant Garde"/>
          <w:bCs/>
        </w:rPr>
        <w:t xml:space="preserve"> del Estatuto Orgánico del Instituto Federal de Telecomunicaciones, este órgano autónomo emite los siguientes:</w:t>
      </w:r>
    </w:p>
    <w:p w14:paraId="54EA402B" w14:textId="6B593368" w:rsidR="00822DDA" w:rsidRPr="00822DDA" w:rsidRDefault="00393C0A" w:rsidP="00822DDA">
      <w:pPr>
        <w:pStyle w:val="Ttulo2"/>
        <w:spacing w:after="240"/>
        <w:rPr>
          <w:lang w:eastAsia="es-MX"/>
        </w:rPr>
      </w:pPr>
      <w:r w:rsidRPr="00822DDA">
        <w:rPr>
          <w:lang w:eastAsia="es-MX"/>
        </w:rPr>
        <w:t>RESOLUTIVOS</w:t>
      </w:r>
    </w:p>
    <w:p w14:paraId="2E156105" w14:textId="77777777" w:rsidR="00822DDA" w:rsidRPr="00822DDA" w:rsidRDefault="003C0436" w:rsidP="00822DDA">
      <w:pPr>
        <w:spacing w:after="240" w:line="240" w:lineRule="auto"/>
        <w:jc w:val="both"/>
        <w:rPr>
          <w:rFonts w:ascii="ITC Avant Garde" w:hAnsi="ITC Avant Garde"/>
          <w:bCs/>
          <w:color w:val="000000"/>
          <w:lang w:eastAsia="es-MX"/>
        </w:rPr>
      </w:pPr>
      <w:r w:rsidRPr="00822DDA">
        <w:rPr>
          <w:rFonts w:ascii="ITC Avant Garde" w:hAnsi="ITC Avant Garde"/>
          <w:b/>
          <w:bCs/>
        </w:rPr>
        <w:t xml:space="preserve">PRIMERO.- </w:t>
      </w:r>
      <w:r w:rsidRPr="00822DDA">
        <w:rPr>
          <w:rFonts w:ascii="ITC Avant Garde" w:hAnsi="ITC Avant Garde"/>
          <w:bCs/>
        </w:rPr>
        <w:t xml:space="preserve">Se autoriza a </w:t>
      </w:r>
      <w:r w:rsidRPr="00822DDA">
        <w:rPr>
          <w:rFonts w:ascii="ITC Avant Garde" w:hAnsi="ITC Avant Garde" w:cs="Calibri"/>
        </w:rPr>
        <w:t>La Voz de Linares, S.A.</w:t>
      </w:r>
      <w:r w:rsidRPr="00822DDA">
        <w:rPr>
          <w:rFonts w:ascii="ITC Avant Garde" w:hAnsi="ITC Avant Garde"/>
          <w:bCs/>
        </w:rPr>
        <w:t xml:space="preserve">, concesionario de la estación con distintivo de llamada XHFMTU-FM en Monterrey en el estado de Nuevo León; </w:t>
      </w:r>
      <w:r w:rsidR="00CB4237" w:rsidRPr="00822DDA">
        <w:rPr>
          <w:rFonts w:ascii="ITC Avant Garde" w:hAnsi="ITC Avant Garde"/>
          <w:bCs/>
        </w:rPr>
        <w:t xml:space="preserve">el cambio de identidad del canal de programación transmitido </w:t>
      </w:r>
      <w:r w:rsidRPr="00822DDA">
        <w:rPr>
          <w:rFonts w:ascii="ITC Avant Garde" w:hAnsi="ITC Avant Garde"/>
          <w:bCs/>
        </w:rPr>
        <w:t xml:space="preserve"> en </w:t>
      </w:r>
      <w:r w:rsidRPr="00822DDA">
        <w:rPr>
          <w:rFonts w:ascii="ITC Avant Garde" w:hAnsi="ITC Avant Garde" w:cs="Arial"/>
          <w:kern w:val="1"/>
          <w:lang w:eastAsia="ar-SA"/>
        </w:rPr>
        <w:t xml:space="preserve">la frecuencia de radiodifusión sonora 103.7 </w:t>
      </w:r>
      <w:r w:rsidR="00CB4237" w:rsidRPr="00822DDA">
        <w:rPr>
          <w:rFonts w:ascii="ITC Avant Garde" w:hAnsi="ITC Avant Garde" w:cs="Arial"/>
          <w:kern w:val="1"/>
          <w:lang w:eastAsia="ar-SA"/>
        </w:rPr>
        <w:t>HD-3</w:t>
      </w:r>
      <w:r w:rsidRPr="00822DDA">
        <w:rPr>
          <w:rFonts w:ascii="ITC Avant Garde" w:hAnsi="ITC Avant Garde"/>
          <w:bCs/>
        </w:rPr>
        <w:t xml:space="preserve">, </w:t>
      </w:r>
      <w:r w:rsidR="00CB4237" w:rsidRPr="00822DDA">
        <w:rPr>
          <w:rFonts w:ascii="ITC Avant Garde" w:hAnsi="ITC Avant Garde"/>
          <w:bCs/>
        </w:rPr>
        <w:t xml:space="preserve">de la “Estación FMTU Musical Juvenil” a </w:t>
      </w:r>
      <w:r w:rsidRPr="00822DDA">
        <w:rPr>
          <w:rFonts w:ascii="ITC Avant Garde" w:hAnsi="ITC Avant Garde"/>
          <w:bCs/>
        </w:rPr>
        <w:t>“Inspiración”,</w:t>
      </w:r>
      <w:r w:rsidR="00CB4237" w:rsidRPr="00822DDA">
        <w:rPr>
          <w:rFonts w:ascii="ITC Avant Garde" w:hAnsi="ITC Avant Garde"/>
          <w:bCs/>
        </w:rPr>
        <w:t xml:space="preserve"> y se actualizan para registro y subsecuente cumplimiento los parámetros de operación de los canales de programación 103.7 HD-1 “Milenio” y 103,7 HD-2 “La Deportiva”</w:t>
      </w:r>
      <w:r w:rsidRPr="00822DDA">
        <w:rPr>
          <w:rFonts w:ascii="ITC Avant Garde" w:hAnsi="ITC Avant Garde"/>
          <w:bCs/>
        </w:rPr>
        <w:t xml:space="preserve"> generados por el propio solicitante, </w:t>
      </w:r>
      <w:r w:rsidRPr="00822DDA">
        <w:rPr>
          <w:rFonts w:ascii="ITC Avant Garde" w:hAnsi="ITC Avant Garde"/>
          <w:bCs/>
          <w:color w:val="000000"/>
          <w:lang w:eastAsia="es-MX"/>
        </w:rPr>
        <w:t>en términos señalados en el Considerando Tercero de la presente Resolución.</w:t>
      </w:r>
    </w:p>
    <w:p w14:paraId="481C14C2"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
          <w:bCs/>
        </w:rPr>
        <w:t>SEGUNDO.-</w:t>
      </w:r>
      <w:r w:rsidRPr="00822DDA">
        <w:rPr>
          <w:rFonts w:ascii="ITC Avant Garde" w:hAnsi="ITC Avant Garde"/>
          <w:bCs/>
        </w:rPr>
        <w:t xml:space="preserve"> Se instruye a la </w:t>
      </w:r>
      <w:r w:rsidR="007A39C2" w:rsidRPr="00822DDA">
        <w:rPr>
          <w:rFonts w:ascii="ITC Avant Garde" w:hAnsi="ITC Avant Garde"/>
          <w:bCs/>
        </w:rPr>
        <w:t xml:space="preserve">Unidad de Medios y Contenidos Audiovisuales </w:t>
      </w:r>
      <w:r w:rsidRPr="00822DDA">
        <w:rPr>
          <w:rFonts w:ascii="ITC Avant Garde" w:hAnsi="ITC Avant Garde"/>
          <w:bCs/>
        </w:rPr>
        <w:t xml:space="preserve">a notificar </w:t>
      </w:r>
      <w:r w:rsidR="001E3083" w:rsidRPr="00822DDA">
        <w:rPr>
          <w:rFonts w:ascii="ITC Avant Garde" w:hAnsi="ITC Avant Garde"/>
          <w:bCs/>
        </w:rPr>
        <w:t>perso</w:t>
      </w:r>
      <w:r w:rsidRPr="00822DDA">
        <w:rPr>
          <w:rFonts w:ascii="ITC Avant Garde" w:hAnsi="ITC Avant Garde"/>
          <w:bCs/>
        </w:rPr>
        <w:t>nalmente a</w:t>
      </w:r>
      <w:r w:rsidR="00845F1E" w:rsidRPr="00822DDA">
        <w:rPr>
          <w:rFonts w:ascii="ITC Avant Garde" w:hAnsi="ITC Avant Garde"/>
          <w:bCs/>
        </w:rPr>
        <w:t xml:space="preserve"> </w:t>
      </w:r>
      <w:r w:rsidR="00845F1E" w:rsidRPr="00822DDA">
        <w:rPr>
          <w:rFonts w:ascii="ITC Avant Garde" w:hAnsi="ITC Avant Garde" w:cs="Calibri"/>
        </w:rPr>
        <w:t>La Voz de Linares, S.A.</w:t>
      </w:r>
      <w:r w:rsidR="007A39C2" w:rsidRPr="00822DDA">
        <w:rPr>
          <w:rFonts w:ascii="ITC Avant Garde" w:hAnsi="ITC Avant Garde"/>
          <w:bCs/>
        </w:rPr>
        <w:t xml:space="preserve">, </w:t>
      </w:r>
      <w:r w:rsidR="00256F98" w:rsidRPr="00822DDA">
        <w:rPr>
          <w:rFonts w:ascii="ITC Avant Garde" w:hAnsi="ITC Avant Garde"/>
          <w:bCs/>
        </w:rPr>
        <w:t>la presente R</w:t>
      </w:r>
      <w:r w:rsidRPr="00822DDA">
        <w:rPr>
          <w:rFonts w:ascii="ITC Avant Garde" w:hAnsi="ITC Avant Garde"/>
          <w:bCs/>
        </w:rPr>
        <w:t>esolución.</w:t>
      </w:r>
    </w:p>
    <w:p w14:paraId="76FD672A"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
          <w:bCs/>
          <w:lang w:val="es-ES_tradnl"/>
        </w:rPr>
        <w:t xml:space="preserve">TERCERO.- </w:t>
      </w:r>
      <w:r w:rsidR="00890F38" w:rsidRPr="00822DDA">
        <w:rPr>
          <w:rFonts w:ascii="ITC Avant Garde" w:hAnsi="ITC Avant Garde" w:cs="Calibri"/>
        </w:rPr>
        <w:t>La Voz de Linares, S.A.</w:t>
      </w:r>
      <w:r w:rsidR="007A39C2" w:rsidRPr="00822DDA">
        <w:rPr>
          <w:rFonts w:ascii="ITC Avant Garde" w:hAnsi="ITC Avant Garde"/>
          <w:bCs/>
          <w:color w:val="000000"/>
          <w:lang w:eastAsia="es-MX"/>
        </w:rPr>
        <w:t xml:space="preserve">, </w:t>
      </w:r>
      <w:r w:rsidR="00256F98" w:rsidRPr="00822DDA">
        <w:rPr>
          <w:rFonts w:ascii="ITC Avant Garde" w:hAnsi="ITC Avant Garde"/>
          <w:bCs/>
        </w:rPr>
        <w:t xml:space="preserve">deberá </w:t>
      </w:r>
      <w:r w:rsidR="00D21319" w:rsidRPr="00822DDA">
        <w:rPr>
          <w:rFonts w:ascii="ITC Avant Garde" w:hAnsi="ITC Avant Garde"/>
          <w:bCs/>
        </w:rPr>
        <w:t>iniciar transmisiones de</w:t>
      </w:r>
      <w:r w:rsidR="00684C79" w:rsidRPr="00822DDA">
        <w:rPr>
          <w:rFonts w:ascii="ITC Avant Garde" w:hAnsi="ITC Avant Garde"/>
          <w:bCs/>
        </w:rPr>
        <w:t>l canal d</w:t>
      </w:r>
      <w:r w:rsidR="00D21319" w:rsidRPr="00822DDA">
        <w:rPr>
          <w:rFonts w:ascii="ITC Avant Garde" w:hAnsi="ITC Avant Garde"/>
          <w:bCs/>
        </w:rPr>
        <w:t xml:space="preserve">e programación </w:t>
      </w:r>
      <w:r w:rsidR="00752BC2" w:rsidRPr="00822DDA">
        <w:rPr>
          <w:rFonts w:ascii="ITC Avant Garde" w:hAnsi="ITC Avant Garde"/>
          <w:bCs/>
        </w:rPr>
        <w:t xml:space="preserve">103.7 HD-3 </w:t>
      </w:r>
      <w:r w:rsidR="00890F38" w:rsidRPr="00822DDA">
        <w:rPr>
          <w:rFonts w:ascii="ITC Avant Garde" w:hAnsi="ITC Avant Garde"/>
          <w:bCs/>
        </w:rPr>
        <w:t xml:space="preserve">“Inspiración” </w:t>
      </w:r>
      <w:r w:rsidR="00B347E0" w:rsidRPr="00822DDA">
        <w:rPr>
          <w:rFonts w:ascii="ITC Avant Garde" w:hAnsi="ITC Avant Garde"/>
          <w:bCs/>
        </w:rPr>
        <w:t>d</w:t>
      </w:r>
      <w:r w:rsidR="00D21319" w:rsidRPr="00822DDA">
        <w:rPr>
          <w:rFonts w:ascii="ITC Avant Garde" w:hAnsi="ITC Avant Garde"/>
          <w:bCs/>
        </w:rPr>
        <w:t xml:space="preserve">entro del plazo de </w:t>
      </w:r>
      <w:r w:rsidR="00752BC2" w:rsidRPr="00822DDA">
        <w:rPr>
          <w:rFonts w:ascii="ITC Avant Garde" w:hAnsi="ITC Avant Garde"/>
          <w:bCs/>
        </w:rPr>
        <w:t>30 (treinta</w:t>
      </w:r>
      <w:r w:rsidR="00890F38" w:rsidRPr="00822DDA">
        <w:rPr>
          <w:rFonts w:ascii="ITC Avant Garde" w:hAnsi="ITC Avant Garde"/>
          <w:bCs/>
        </w:rPr>
        <w:t xml:space="preserve">) </w:t>
      </w:r>
      <w:r w:rsidR="00D21319" w:rsidRPr="00822DDA">
        <w:rPr>
          <w:rFonts w:ascii="ITC Avant Garde" w:hAnsi="ITC Avant Garde"/>
          <w:bCs/>
        </w:rPr>
        <w:t>días</w:t>
      </w:r>
      <w:r w:rsidR="00890F38" w:rsidRPr="00822DDA">
        <w:rPr>
          <w:rFonts w:ascii="ITC Avant Garde" w:hAnsi="ITC Avant Garde"/>
          <w:bCs/>
        </w:rPr>
        <w:t xml:space="preserve"> hábiles</w:t>
      </w:r>
      <w:r w:rsidR="00D21319" w:rsidRPr="00822DDA">
        <w:rPr>
          <w:rFonts w:ascii="ITC Avant Garde" w:hAnsi="ITC Avant Garde"/>
          <w:bCs/>
        </w:rPr>
        <w:t xml:space="preserve"> </w:t>
      </w:r>
      <w:r w:rsidR="00D21319" w:rsidRPr="00822DDA">
        <w:rPr>
          <w:rFonts w:ascii="ITC Avant Garde" w:eastAsia="ITC Avant Garde" w:hAnsi="ITC Avant Garde" w:cs="ITC Avant Garde"/>
        </w:rPr>
        <w:t xml:space="preserve">contados a partir de que surta efectos la notificación que de la presente resolución se realice y deberá </w:t>
      </w:r>
      <w:r w:rsidR="00256F98" w:rsidRPr="00822DDA">
        <w:rPr>
          <w:rFonts w:ascii="ITC Avant Garde" w:hAnsi="ITC Avant Garde"/>
          <w:bCs/>
        </w:rPr>
        <w:t>dar aviso al Instituto de</w:t>
      </w:r>
      <w:r w:rsidR="00D21319" w:rsidRPr="00822DDA">
        <w:rPr>
          <w:rFonts w:ascii="ITC Avant Garde" w:hAnsi="ITC Avant Garde"/>
          <w:bCs/>
        </w:rPr>
        <w:t xml:space="preserve"> dicho</w:t>
      </w:r>
      <w:r w:rsidR="00256F98" w:rsidRPr="00822DDA">
        <w:rPr>
          <w:rFonts w:ascii="ITC Avant Garde" w:hAnsi="ITC Avant Garde"/>
          <w:bCs/>
        </w:rPr>
        <w:t xml:space="preserve"> inicio dentro del plazo de 5 (cinco) días hábiles posteriores a su realización</w:t>
      </w:r>
      <w:r w:rsidR="00D21319" w:rsidRPr="00822DDA">
        <w:rPr>
          <w:rFonts w:ascii="ITC Avant Garde" w:hAnsi="ITC Avant Garde"/>
          <w:bCs/>
        </w:rPr>
        <w:t>.</w:t>
      </w:r>
      <w:r w:rsidR="00256F98" w:rsidRPr="00822DDA">
        <w:rPr>
          <w:rFonts w:ascii="ITC Avant Garde" w:hAnsi="ITC Avant Garde"/>
          <w:bCs/>
        </w:rPr>
        <w:t xml:space="preserve"> </w:t>
      </w:r>
      <w:r w:rsidR="00D21319" w:rsidRPr="00822DDA">
        <w:rPr>
          <w:rFonts w:ascii="ITC Avant Garde" w:hAnsi="ITC Avant Garde"/>
          <w:bCs/>
        </w:rPr>
        <w:t>C</w:t>
      </w:r>
      <w:r w:rsidR="00256F98" w:rsidRPr="00822DDA">
        <w:rPr>
          <w:rFonts w:ascii="ITC Avant Garde" w:hAnsi="ITC Avant Garde"/>
          <w:bCs/>
        </w:rPr>
        <w:t>oncluido</w:t>
      </w:r>
      <w:r w:rsidR="00752BC2" w:rsidRPr="00822DDA">
        <w:rPr>
          <w:rFonts w:ascii="ITC Avant Garde" w:hAnsi="ITC Avant Garde"/>
          <w:bCs/>
        </w:rPr>
        <w:t>s</w:t>
      </w:r>
      <w:r w:rsidR="00256F98" w:rsidRPr="00822DDA">
        <w:rPr>
          <w:rFonts w:ascii="ITC Avant Garde" w:hAnsi="ITC Avant Garde"/>
          <w:bCs/>
        </w:rPr>
        <w:t xml:space="preserve"> dicho</w:t>
      </w:r>
      <w:r w:rsidR="00D21319" w:rsidRPr="00822DDA">
        <w:rPr>
          <w:rFonts w:ascii="ITC Avant Garde" w:hAnsi="ITC Avant Garde"/>
          <w:bCs/>
        </w:rPr>
        <w:t>s</w:t>
      </w:r>
      <w:r w:rsidR="00256F98" w:rsidRPr="00822DDA">
        <w:rPr>
          <w:rFonts w:ascii="ITC Avant Garde" w:hAnsi="ITC Avant Garde"/>
          <w:bCs/>
        </w:rPr>
        <w:t xml:space="preserve"> plazo</w:t>
      </w:r>
      <w:r w:rsidR="00D21319" w:rsidRPr="00822DDA">
        <w:rPr>
          <w:rFonts w:ascii="ITC Avant Garde" w:hAnsi="ITC Avant Garde"/>
          <w:bCs/>
        </w:rPr>
        <w:t>s</w:t>
      </w:r>
      <w:r w:rsidR="00256F98" w:rsidRPr="00822DDA">
        <w:rPr>
          <w:rFonts w:ascii="ITC Avant Garde" w:hAnsi="ITC Avant Garde"/>
          <w:bCs/>
        </w:rPr>
        <w:t xml:space="preserve">, sin que se hubiera dado cumplimiento al presente resolutivo, esta Resolución dejará de surtir efectos jurídicos, ante lo cual </w:t>
      </w:r>
      <w:r w:rsidR="00256F98" w:rsidRPr="00822DDA">
        <w:rPr>
          <w:rFonts w:ascii="ITC Avant Garde" w:hAnsi="ITC Avant Garde"/>
          <w:bCs/>
          <w:color w:val="000000"/>
          <w:lang w:eastAsia="es-MX"/>
        </w:rPr>
        <w:t>se</w:t>
      </w:r>
      <w:r w:rsidR="00256F98" w:rsidRPr="00822DDA">
        <w:rPr>
          <w:rFonts w:ascii="ITC Avant Garde" w:hAnsi="ITC Avant Garde"/>
          <w:b/>
          <w:bCs/>
          <w:color w:val="000000"/>
          <w:lang w:eastAsia="es-MX"/>
        </w:rPr>
        <w:t xml:space="preserve"> </w:t>
      </w:r>
      <w:r w:rsidR="00256F98" w:rsidRPr="00822DDA">
        <w:rPr>
          <w:rFonts w:ascii="ITC Avant Garde" w:hAnsi="ITC Avant Garde"/>
          <w:bCs/>
        </w:rPr>
        <w:t>tendrá que solicitar una nueva autorización.</w:t>
      </w:r>
    </w:p>
    <w:p w14:paraId="659E8791" w14:textId="78552F1D" w:rsidR="00F2371F" w:rsidRPr="00822DDA" w:rsidRDefault="00F2371F"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Cs/>
        </w:rPr>
        <w:lastRenderedPageBreak/>
        <w:t xml:space="preserve">La </w:t>
      </w:r>
      <w:r w:rsidR="006B739C" w:rsidRPr="00822DDA">
        <w:rPr>
          <w:rFonts w:ascii="ITC Avant Garde" w:hAnsi="ITC Avant Garde"/>
          <w:bCs/>
        </w:rPr>
        <w:t>V</w:t>
      </w:r>
      <w:r w:rsidRPr="00822DDA">
        <w:rPr>
          <w:rFonts w:ascii="ITC Avant Garde" w:hAnsi="ITC Avant Garde"/>
          <w:bCs/>
        </w:rPr>
        <w:t>oz de Linares, S.A., deberá dar aviso a las audiencias a través de su programación al menos 5 ocasiones diarias en horarios de mayor audiencia durante los 15 días previos al cambio de Canal de Programación.</w:t>
      </w:r>
      <w:r w:rsidR="00743945" w:rsidRPr="00822DDA">
        <w:rPr>
          <w:rFonts w:ascii="ITC Avant Garde" w:hAnsi="ITC Avant Garde"/>
          <w:bCs/>
        </w:rPr>
        <w:t xml:space="preserve"> </w:t>
      </w:r>
    </w:p>
    <w:p w14:paraId="279A31C2"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
          <w:bCs/>
        </w:rPr>
        <w:t>CUARTO.-</w:t>
      </w:r>
      <w:r w:rsidRPr="00822DDA">
        <w:rPr>
          <w:rFonts w:ascii="ITC Avant Garde" w:hAnsi="ITC Avant Garde"/>
          <w:bCs/>
        </w:rPr>
        <w:t xml:space="preserve"> </w:t>
      </w:r>
      <w:r w:rsidRPr="00822DDA">
        <w:rPr>
          <w:rFonts w:ascii="ITC Avant Garde" w:hAnsi="ITC Avant Garde"/>
          <w:bCs/>
          <w:color w:val="000000"/>
        </w:rPr>
        <w:t xml:space="preserve">La prestación del servicio </w:t>
      </w:r>
      <w:r w:rsidR="00256F98" w:rsidRPr="00822DDA">
        <w:rPr>
          <w:rFonts w:ascii="ITC Avant Garde" w:hAnsi="ITC Avant Garde"/>
          <w:bCs/>
          <w:color w:val="000000"/>
        </w:rPr>
        <w:t>en</w:t>
      </w:r>
      <w:r w:rsidRPr="00822DDA">
        <w:rPr>
          <w:rFonts w:ascii="ITC Avant Garde" w:hAnsi="ITC Avant Garde"/>
          <w:bCs/>
          <w:color w:val="000000"/>
        </w:rPr>
        <w:t xml:space="preserve"> los canales de programación en multiprogramación </w:t>
      </w:r>
      <w:r w:rsidR="00845F1E" w:rsidRPr="00822DDA">
        <w:rPr>
          <w:rFonts w:ascii="ITC Avant Garde" w:hAnsi="ITC Avant Garde"/>
          <w:bCs/>
        </w:rPr>
        <w:t>“Milenio”, “La Deportiva” e “Inspiración”</w:t>
      </w:r>
      <w:r w:rsidRPr="00822DDA">
        <w:rPr>
          <w:rFonts w:ascii="ITC Avant Garde" w:hAnsi="ITC Avant Garde"/>
          <w:bCs/>
        </w:rPr>
        <w:t xml:space="preserve"> </w:t>
      </w:r>
      <w:r w:rsidRPr="00822DDA">
        <w:rPr>
          <w:rFonts w:ascii="ITC Avant Garde" w:hAnsi="ITC Avant Garde"/>
          <w:bCs/>
          <w:color w:val="000000"/>
        </w:rPr>
        <w:t>y la operación técnica de éstos</w:t>
      </w:r>
      <w:r w:rsidR="00C15FE0" w:rsidRPr="00822DDA">
        <w:rPr>
          <w:rFonts w:ascii="ITC Avant Garde" w:hAnsi="ITC Avant Garde"/>
          <w:bCs/>
          <w:color w:val="000000"/>
        </w:rPr>
        <w:t>,</w:t>
      </w:r>
      <w:r w:rsidRPr="00822DDA">
        <w:rPr>
          <w:rFonts w:ascii="ITC Avant Garde" w:hAnsi="ITC Avant Garde"/>
          <w:bCs/>
          <w:color w:val="000000"/>
        </w:rPr>
        <w:t xml:space="preserve"> estará sujeta a las disposiciones legales y administrativas aplicables en materia de radiodifusión, en lo general, y de multiprogramación en particular</w:t>
      </w:r>
      <w:r w:rsidRPr="00822DDA">
        <w:rPr>
          <w:rFonts w:ascii="ITC Avant Garde" w:hAnsi="ITC Avant Garde"/>
          <w:bCs/>
          <w:color w:val="000000"/>
          <w:lang w:eastAsia="es-MX"/>
        </w:rPr>
        <w:t>.</w:t>
      </w:r>
    </w:p>
    <w:p w14:paraId="615C0A8B" w14:textId="77777777" w:rsidR="00822DDA"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
          <w:bCs/>
          <w:color w:val="000000"/>
        </w:rPr>
        <w:t>QUINTO</w:t>
      </w:r>
      <w:r w:rsidRPr="00822DDA">
        <w:rPr>
          <w:rFonts w:ascii="ITC Avant Garde" w:hAnsi="ITC Avant Garde"/>
          <w:bCs/>
          <w:color w:val="000000"/>
        </w:rPr>
        <w:t xml:space="preserve">.- </w:t>
      </w:r>
      <w:r w:rsidRPr="00822DDA">
        <w:rPr>
          <w:rFonts w:ascii="ITC Avant Garde" w:hAnsi="ITC Avant Garde"/>
          <w:bCs/>
        </w:rPr>
        <w:t xml:space="preserve">Se instruye a la </w:t>
      </w:r>
      <w:r w:rsidR="007A39C2" w:rsidRPr="00822DDA">
        <w:rPr>
          <w:rFonts w:ascii="ITC Avant Garde" w:hAnsi="ITC Avant Garde"/>
          <w:bCs/>
        </w:rPr>
        <w:t xml:space="preserve">Unidad de Medios y Contenidos Audiovisuales </w:t>
      </w:r>
      <w:r w:rsidRPr="00822DDA">
        <w:rPr>
          <w:rFonts w:ascii="ITC Avant Garde" w:hAnsi="ITC Avant Garde"/>
          <w:bCs/>
        </w:rPr>
        <w:t xml:space="preserve">a </w:t>
      </w:r>
      <w:r w:rsidR="00314957" w:rsidRPr="00822DDA">
        <w:rPr>
          <w:rFonts w:ascii="ITC Avant Garde" w:hAnsi="ITC Avant Garde"/>
          <w:bCs/>
        </w:rPr>
        <w:t xml:space="preserve">remitir </w:t>
      </w:r>
      <w:r w:rsidRPr="00822DDA">
        <w:rPr>
          <w:rFonts w:ascii="ITC Avant Garde" w:hAnsi="ITC Avant Garde"/>
          <w:bCs/>
        </w:rPr>
        <w:t xml:space="preserve">la presente </w:t>
      </w:r>
      <w:r w:rsidR="00256F98" w:rsidRPr="00822DDA">
        <w:rPr>
          <w:rFonts w:ascii="ITC Avant Garde" w:hAnsi="ITC Avant Garde"/>
          <w:bCs/>
        </w:rPr>
        <w:t>R</w:t>
      </w:r>
      <w:r w:rsidRPr="00822DDA">
        <w:rPr>
          <w:rFonts w:ascii="ITC Avant Garde" w:hAnsi="ITC Avant Garde"/>
          <w:bCs/>
        </w:rPr>
        <w:t>esolución, así como sus constancias de notificación</w:t>
      </w:r>
      <w:r w:rsidR="00C15FE0" w:rsidRPr="00822DDA">
        <w:rPr>
          <w:rFonts w:ascii="ITC Avant Garde" w:hAnsi="ITC Avant Garde"/>
          <w:bCs/>
        </w:rPr>
        <w:t>,</w:t>
      </w:r>
      <w:r w:rsidRPr="00822DDA">
        <w:rPr>
          <w:rFonts w:ascii="ITC Avant Garde" w:hAnsi="ITC Avant Garde"/>
          <w:bCs/>
        </w:rPr>
        <w:t xml:space="preserve"> a la Dirección General Adjunta del Registro Público de Telecomunicaciones, para efectos de su debida inscripción en el Registro Público de Concesiones.</w:t>
      </w:r>
    </w:p>
    <w:p w14:paraId="78715E7B" w14:textId="5EAE5768" w:rsidR="00743945" w:rsidRPr="00822DDA" w:rsidRDefault="00393C0A" w:rsidP="00822DDA">
      <w:pPr>
        <w:autoSpaceDE w:val="0"/>
        <w:autoSpaceDN w:val="0"/>
        <w:adjustRightInd w:val="0"/>
        <w:spacing w:after="240" w:line="240" w:lineRule="auto"/>
        <w:jc w:val="both"/>
        <w:rPr>
          <w:rFonts w:ascii="ITC Avant Garde" w:hAnsi="ITC Avant Garde"/>
          <w:bCs/>
        </w:rPr>
      </w:pPr>
      <w:r w:rsidRPr="00822DDA">
        <w:rPr>
          <w:rFonts w:ascii="ITC Avant Garde" w:hAnsi="ITC Avant Garde"/>
          <w:b/>
          <w:bCs/>
        </w:rPr>
        <w:t>SEXTO.</w:t>
      </w:r>
      <w:r w:rsidRPr="00822DDA">
        <w:rPr>
          <w:rFonts w:ascii="ITC Avant Garde" w:hAnsi="ITC Avant Garde"/>
          <w:bCs/>
        </w:rPr>
        <w:t xml:space="preserve">- Se instruye a la </w:t>
      </w:r>
      <w:r w:rsidR="007A39C2" w:rsidRPr="00822DDA">
        <w:rPr>
          <w:rFonts w:ascii="ITC Avant Garde" w:hAnsi="ITC Avant Garde"/>
          <w:bCs/>
        </w:rPr>
        <w:t xml:space="preserve">Unidad de Medios y Contenidos Audiovisuales </w:t>
      </w:r>
      <w:r w:rsidR="00502972" w:rsidRPr="00822DDA">
        <w:rPr>
          <w:rFonts w:ascii="ITC Avant Garde" w:hAnsi="ITC Avant Garde"/>
          <w:bCs/>
        </w:rPr>
        <w:t xml:space="preserve">que haga del conocimiento de </w:t>
      </w:r>
      <w:r w:rsidRPr="00822DDA">
        <w:rPr>
          <w:rFonts w:ascii="ITC Avant Garde" w:hAnsi="ITC Avant Garde"/>
          <w:bCs/>
        </w:rPr>
        <w:t xml:space="preserve">la Dirección General de Radio, Televisión y Cinematografía de la Secretaría de Gobernación y </w:t>
      </w:r>
      <w:r w:rsidR="0057760B" w:rsidRPr="00822DDA">
        <w:rPr>
          <w:rFonts w:ascii="ITC Avant Garde" w:hAnsi="ITC Avant Garde"/>
          <w:bCs/>
        </w:rPr>
        <w:t xml:space="preserve">del </w:t>
      </w:r>
      <w:r w:rsidRPr="00822DDA">
        <w:rPr>
          <w:rFonts w:ascii="ITC Avant Garde" w:hAnsi="ITC Avant Garde"/>
          <w:bCs/>
        </w:rPr>
        <w:t xml:space="preserve">Instituto Nacional Electoral, </w:t>
      </w:r>
      <w:r w:rsidR="00502972" w:rsidRPr="00822DDA">
        <w:rPr>
          <w:rFonts w:ascii="ITC Avant Garde" w:hAnsi="ITC Avant Garde"/>
          <w:bCs/>
        </w:rPr>
        <w:t xml:space="preserve">el contenido de la presente </w:t>
      </w:r>
      <w:r w:rsidR="00A65229" w:rsidRPr="00822DDA">
        <w:rPr>
          <w:rFonts w:ascii="ITC Avant Garde" w:hAnsi="ITC Avant Garde"/>
          <w:bCs/>
        </w:rPr>
        <w:t xml:space="preserve">Resolución </w:t>
      </w:r>
      <w:r w:rsidRPr="00822DDA">
        <w:rPr>
          <w:rFonts w:ascii="ITC Avant Garde" w:hAnsi="ITC Avant Garde"/>
          <w:bCs/>
        </w:rPr>
        <w:t>para los efectos legales conducentes.</w:t>
      </w:r>
    </w:p>
    <w:p w14:paraId="0F87FFB9" w14:textId="2643D630" w:rsidR="007839CD" w:rsidRPr="00822DDA" w:rsidRDefault="007839CD" w:rsidP="00822DDA">
      <w:pPr>
        <w:pStyle w:val="Prrafodelista"/>
        <w:spacing w:after="240"/>
        <w:ind w:left="0"/>
        <w:jc w:val="both"/>
        <w:rPr>
          <w:rFonts w:ascii="ITC Avant Garde" w:hAnsi="ITC Avant Garde"/>
          <w:sz w:val="14"/>
          <w:szCs w:val="14"/>
        </w:rPr>
      </w:pPr>
      <w:r w:rsidRPr="00822DDA">
        <w:rPr>
          <w:rFonts w:ascii="ITC Avant Garde" w:hAnsi="ITC Avant Garde"/>
          <w:sz w:val="14"/>
          <w:szCs w:val="14"/>
        </w:rPr>
        <w:t xml:space="preserve">La presente Resolución fue aprobada por el Pleno del Instituto Federal de Telecomunicaciones en su IV Sesión Ordinaria celebrada el 8 de febrero de 2017, por unanimidad de votos de los Comisionados Gabriel Oswaldo Contreras Saldívar, Ernesto Estrada González, Adriana Sofía </w:t>
      </w:r>
      <w:proofErr w:type="spellStart"/>
      <w:r w:rsidRPr="00822DDA">
        <w:rPr>
          <w:rFonts w:ascii="ITC Avant Garde" w:hAnsi="ITC Avant Garde"/>
          <w:sz w:val="14"/>
          <w:szCs w:val="14"/>
        </w:rPr>
        <w:t>Labardini</w:t>
      </w:r>
      <w:proofErr w:type="spellEnd"/>
      <w:r w:rsidRPr="00822DDA">
        <w:rPr>
          <w:rFonts w:ascii="ITC Avant Garde" w:hAnsi="ITC Avant Garde"/>
          <w:sz w:val="14"/>
          <w:szCs w:val="14"/>
        </w:rPr>
        <w:t xml:space="preserve"> </w:t>
      </w:r>
      <w:proofErr w:type="spellStart"/>
      <w:r w:rsidRPr="00822DDA">
        <w:rPr>
          <w:rFonts w:ascii="ITC Avant Garde" w:hAnsi="ITC Avant Garde"/>
          <w:sz w:val="14"/>
          <w:szCs w:val="14"/>
        </w:rPr>
        <w:t>Inzunza</w:t>
      </w:r>
      <w:proofErr w:type="spellEnd"/>
      <w:r w:rsidRPr="00822DDA">
        <w:rPr>
          <w:rFonts w:ascii="ITC Avant Garde" w:hAnsi="ITC Avant Garde"/>
          <w:sz w:val="14"/>
          <w:szCs w:val="14"/>
        </w:rPr>
        <w:t xml:space="preserve">, María Elena </w:t>
      </w:r>
      <w:proofErr w:type="spellStart"/>
      <w:r w:rsidRPr="00822DDA">
        <w:rPr>
          <w:rFonts w:ascii="ITC Avant Garde" w:hAnsi="ITC Avant Garde"/>
          <w:sz w:val="14"/>
          <w:szCs w:val="14"/>
        </w:rPr>
        <w:t>Estavillo</w:t>
      </w:r>
      <w:proofErr w:type="spellEnd"/>
      <w:r w:rsidRPr="00822DDA">
        <w:rPr>
          <w:rFonts w:ascii="ITC Avant Garde" w:hAnsi="ITC Avant Garde"/>
          <w:sz w:val="14"/>
          <w:szCs w:val="14"/>
        </w:rPr>
        <w:t xml:space="preserve"> Flores, Mario Germán </w:t>
      </w:r>
      <w:proofErr w:type="spellStart"/>
      <w:r w:rsidRPr="00822DDA">
        <w:rPr>
          <w:rFonts w:ascii="ITC Avant Garde" w:hAnsi="ITC Avant Garde"/>
          <w:sz w:val="14"/>
          <w:szCs w:val="14"/>
        </w:rPr>
        <w:t>Fromow</w:t>
      </w:r>
      <w:proofErr w:type="spellEnd"/>
      <w:r w:rsidRPr="00822DDA">
        <w:rPr>
          <w:rFonts w:ascii="ITC Avant Garde" w:hAnsi="ITC Avant Garde"/>
          <w:sz w:val="14"/>
          <w:szCs w:val="14"/>
        </w:rPr>
        <w:t xml:space="preserve"> Rangel, Adolfo Cuevas Teja y Javier Juárez Mojica;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P/IFT/080217/58.</w:t>
      </w:r>
    </w:p>
    <w:sectPr w:rsidR="007839CD" w:rsidRPr="00822DDA" w:rsidSect="00273346">
      <w:headerReference w:type="even" r:id="rId14"/>
      <w:footerReference w:type="default" r:id="rId15"/>
      <w:headerReference w:type="first" r:id="rId16"/>
      <w:pgSz w:w="12240" w:h="15840"/>
      <w:pgMar w:top="1985"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DACD2" w14:textId="77777777" w:rsidR="006F4387" w:rsidRDefault="006F4387" w:rsidP="00072BC8">
      <w:pPr>
        <w:spacing w:after="0" w:line="240" w:lineRule="auto"/>
      </w:pPr>
      <w:r>
        <w:separator/>
      </w:r>
    </w:p>
  </w:endnote>
  <w:endnote w:type="continuationSeparator" w:id="0">
    <w:p w14:paraId="37D3E898" w14:textId="77777777" w:rsidR="006F4387" w:rsidRDefault="006F4387" w:rsidP="00072BC8">
      <w:pPr>
        <w:spacing w:after="0" w:line="240" w:lineRule="auto"/>
      </w:pPr>
      <w:r>
        <w:continuationSeparator/>
      </w:r>
    </w:p>
  </w:endnote>
  <w:endnote w:type="continuationNotice" w:id="1">
    <w:p w14:paraId="1CD28130" w14:textId="77777777" w:rsidR="006F4387" w:rsidRDefault="006F4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Std Bk">
    <w:altName w:val="Century Gothic"/>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ant Garde">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F61CB" w14:textId="43232996" w:rsidR="005D381B" w:rsidRPr="00273346" w:rsidRDefault="005D381B" w:rsidP="00B048BA">
    <w:pPr>
      <w:ind w:left="5670" w:right="49"/>
      <w:jc w:val="right"/>
      <w:rPr>
        <w:sz w:val="20"/>
        <w:szCs w:val="16"/>
      </w:rPr>
    </w:pPr>
    <w:r w:rsidRPr="00273346">
      <w:rPr>
        <w:rFonts w:ascii="ITC Avant Garde" w:hAnsi="ITC Avant Garde" w:cs="Calibri"/>
        <w:sz w:val="20"/>
        <w:szCs w:val="16"/>
      </w:rPr>
      <w:fldChar w:fldCharType="begin"/>
    </w:r>
    <w:r w:rsidRPr="00273346">
      <w:rPr>
        <w:rFonts w:ascii="ITC Avant Garde" w:hAnsi="ITC Avant Garde" w:cs="Calibri"/>
        <w:sz w:val="20"/>
        <w:szCs w:val="16"/>
      </w:rPr>
      <w:instrText>PAGE</w:instrText>
    </w:r>
    <w:r w:rsidRPr="00273346">
      <w:rPr>
        <w:rFonts w:ascii="ITC Avant Garde" w:hAnsi="ITC Avant Garde" w:cs="Calibri"/>
        <w:sz w:val="20"/>
        <w:szCs w:val="16"/>
      </w:rPr>
      <w:fldChar w:fldCharType="separate"/>
    </w:r>
    <w:r w:rsidR="00673350">
      <w:rPr>
        <w:rFonts w:ascii="ITC Avant Garde" w:hAnsi="ITC Avant Garde" w:cs="Calibri"/>
        <w:noProof/>
        <w:sz w:val="20"/>
        <w:szCs w:val="16"/>
      </w:rPr>
      <w:t>10</w:t>
    </w:r>
    <w:r w:rsidRPr="00273346">
      <w:rPr>
        <w:rFonts w:ascii="ITC Avant Garde" w:hAnsi="ITC Avant Garde" w:cs="Calibri"/>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787F5" w14:textId="77777777" w:rsidR="006F4387" w:rsidRDefault="006F4387" w:rsidP="00072BC8">
      <w:pPr>
        <w:spacing w:after="0" w:line="240" w:lineRule="auto"/>
      </w:pPr>
      <w:r>
        <w:separator/>
      </w:r>
    </w:p>
  </w:footnote>
  <w:footnote w:type="continuationSeparator" w:id="0">
    <w:p w14:paraId="6E0D56BB" w14:textId="77777777" w:rsidR="006F4387" w:rsidRDefault="006F4387" w:rsidP="00072BC8">
      <w:pPr>
        <w:spacing w:after="0" w:line="240" w:lineRule="auto"/>
      </w:pPr>
      <w:r>
        <w:continuationSeparator/>
      </w:r>
    </w:p>
  </w:footnote>
  <w:footnote w:type="continuationNotice" w:id="1">
    <w:p w14:paraId="7ADC6425" w14:textId="77777777" w:rsidR="006F4387" w:rsidRDefault="006F4387">
      <w:pPr>
        <w:spacing w:after="0" w:line="240" w:lineRule="auto"/>
      </w:pPr>
    </w:p>
  </w:footnote>
  <w:footnote w:id="2">
    <w:p w14:paraId="37262970" w14:textId="77777777" w:rsidR="005D381B" w:rsidRPr="00D25CBF" w:rsidRDefault="005D381B" w:rsidP="00393C0A">
      <w:pPr>
        <w:pStyle w:val="Textonotapie"/>
        <w:rPr>
          <w:rFonts w:ascii="ITC Avant Garde" w:hAnsi="ITC Avant Garde"/>
          <w:sz w:val="14"/>
          <w:szCs w:val="14"/>
        </w:rPr>
      </w:pPr>
      <w:r w:rsidRPr="00D25CBF">
        <w:rPr>
          <w:rStyle w:val="Refdenotaalpie"/>
          <w:rFonts w:ascii="ITC Avant Garde" w:hAnsi="ITC Avant Garde"/>
          <w:sz w:val="14"/>
          <w:szCs w:val="14"/>
        </w:rPr>
        <w:footnoteRef/>
      </w:r>
      <w:r w:rsidRPr="00D25CBF">
        <w:rPr>
          <w:rFonts w:ascii="ITC Avant Garde" w:hAnsi="ITC Avant Garde"/>
          <w:sz w:val="14"/>
          <w:szCs w:val="14"/>
        </w:rPr>
        <w:t xml:space="preserve"> Considerando Cuarto del Acuerdo por el que el Pleno del Instituto Federal de Telecomunicaciones emite los “Lineamientos Generales para el Acceso a la Multiprogramación”, aprobado en lo general en su X Sesión Extraordinaria, celebrada el 9 de febrero de 2015, a través del Acuerdo P/IFT/EXT/090215/44.</w:t>
      </w:r>
    </w:p>
  </w:footnote>
  <w:footnote w:id="3">
    <w:p w14:paraId="3085B31C" w14:textId="29279B2E" w:rsidR="00DE76CC" w:rsidRPr="00D5110A" w:rsidRDefault="00DE76CC" w:rsidP="00DE76CC">
      <w:pPr>
        <w:pStyle w:val="Textonotapie"/>
        <w:rPr>
          <w:rFonts w:ascii="ITC Avant Garde" w:hAnsi="ITC Avant Garde"/>
          <w:sz w:val="16"/>
          <w:lang w:val="en-US"/>
        </w:rPr>
      </w:pPr>
      <w:r w:rsidRPr="00842EF3">
        <w:rPr>
          <w:rStyle w:val="Refdenotaalpie"/>
          <w:rFonts w:ascii="ITC Avant Garde" w:hAnsi="ITC Avant Garde"/>
          <w:sz w:val="16"/>
        </w:rPr>
        <w:footnoteRef/>
      </w:r>
      <w:r w:rsidRPr="00D5110A">
        <w:rPr>
          <w:rFonts w:ascii="ITC Avant Garde" w:hAnsi="ITC Avant Garde"/>
          <w:sz w:val="16"/>
          <w:lang w:val="en-US"/>
        </w:rPr>
        <w:t xml:space="preserve"> Main Program Service</w:t>
      </w:r>
    </w:p>
  </w:footnote>
  <w:footnote w:id="4">
    <w:p w14:paraId="3EDE2CE3" w14:textId="06F64529" w:rsidR="00DE76CC" w:rsidRPr="00D5110A" w:rsidRDefault="00DE76CC" w:rsidP="00DE76CC">
      <w:pPr>
        <w:pStyle w:val="Textonotapie"/>
        <w:rPr>
          <w:lang w:val="en-US"/>
        </w:rPr>
      </w:pPr>
      <w:r w:rsidRPr="00842EF3">
        <w:rPr>
          <w:rStyle w:val="Refdenotaalpie"/>
          <w:rFonts w:ascii="ITC Avant Garde" w:hAnsi="ITC Avant Garde"/>
          <w:sz w:val="16"/>
        </w:rPr>
        <w:footnoteRef/>
      </w:r>
      <w:r w:rsidRPr="00D5110A">
        <w:rPr>
          <w:rFonts w:ascii="ITC Avant Garde" w:hAnsi="ITC Avant Garde"/>
          <w:sz w:val="16"/>
          <w:lang w:val="en-US"/>
        </w:rPr>
        <w:t xml:space="preserve"> Supplemental Program Service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4EDC5" w14:textId="77777777" w:rsidR="005D381B" w:rsidRDefault="006F4387">
    <w:pPr>
      <w:pStyle w:val="Encabezado"/>
    </w:pPr>
    <w:r>
      <w:rPr>
        <w:noProof/>
        <w:lang w:eastAsia="es-MX"/>
      </w:rPr>
      <w:pict w14:anchorId="23883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65"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61D9C" w14:textId="77777777" w:rsidR="005D381B" w:rsidRPr="000F5E4B" w:rsidRDefault="006F4387">
    <w:pPr>
      <w:pStyle w:val="Encabezado"/>
      <w:rPr>
        <w:b/>
      </w:rPr>
    </w:pPr>
    <w:r>
      <w:rPr>
        <w:b/>
        <w:noProof/>
        <w:lang w:eastAsia="es-MX"/>
      </w:rPr>
      <w:pict w14:anchorId="3C558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64" type="#_x0000_t75" style="position:absolute;margin-left:-70.9pt;margin-top:-114.95pt;width:612pt;height:11in;z-index:-251658240;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67E8"/>
    <w:multiLevelType w:val="hybridMultilevel"/>
    <w:tmpl w:val="597A1680"/>
    <w:lvl w:ilvl="0" w:tplc="2868A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F957F9"/>
    <w:multiLevelType w:val="hybridMultilevel"/>
    <w:tmpl w:val="5A560C1C"/>
    <w:lvl w:ilvl="0" w:tplc="056AFE6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842D2"/>
    <w:multiLevelType w:val="hybridMultilevel"/>
    <w:tmpl w:val="55FC386E"/>
    <w:lvl w:ilvl="0" w:tplc="2EBC68B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9327008"/>
    <w:multiLevelType w:val="hybridMultilevel"/>
    <w:tmpl w:val="FC2486E0"/>
    <w:lvl w:ilvl="0" w:tplc="080A0013">
      <w:start w:val="1"/>
      <w:numFmt w:val="upperRoman"/>
      <w:lvlText w:val="%1."/>
      <w:lvlJc w:val="right"/>
      <w:pPr>
        <w:ind w:left="720" w:hanging="360"/>
      </w:pPr>
    </w:lvl>
    <w:lvl w:ilvl="1" w:tplc="BCA808E4">
      <w:start w:val="1"/>
      <w:numFmt w:val="lowerLetter"/>
      <w:lvlText w:val="%2)"/>
      <w:lvlJc w:val="left"/>
      <w:pPr>
        <w:ind w:left="1560" w:hanging="480"/>
      </w:pPr>
      <w:rPr>
        <w:rFonts w:ascii="ITC Avant Garde" w:hAnsi="ITC Avant Garde" w:hint="default"/>
        <w:b w:val="0"/>
        <w:i w:val="0"/>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493131"/>
    <w:multiLevelType w:val="hybridMultilevel"/>
    <w:tmpl w:val="F67A2BC6"/>
    <w:lvl w:ilvl="0" w:tplc="056AFE6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D0A0F"/>
    <w:multiLevelType w:val="hybridMultilevel"/>
    <w:tmpl w:val="5A560C1C"/>
    <w:lvl w:ilvl="0" w:tplc="056AFE6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DC0BF8"/>
    <w:multiLevelType w:val="hybridMultilevel"/>
    <w:tmpl w:val="C994E77A"/>
    <w:lvl w:ilvl="0" w:tplc="2196B90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9977D59"/>
    <w:multiLevelType w:val="hybridMultilevel"/>
    <w:tmpl w:val="32207050"/>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FAA6C33"/>
    <w:multiLevelType w:val="hybridMultilevel"/>
    <w:tmpl w:val="7F149CB6"/>
    <w:lvl w:ilvl="0" w:tplc="7E503B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201986"/>
    <w:multiLevelType w:val="hybridMultilevel"/>
    <w:tmpl w:val="2BF4BAEC"/>
    <w:lvl w:ilvl="0" w:tplc="080A0017">
      <w:start w:val="1"/>
      <w:numFmt w:val="lowerLetter"/>
      <w:lvlText w:val="%1)"/>
      <w:lvlJc w:val="left"/>
      <w:pPr>
        <w:ind w:left="720" w:hanging="360"/>
      </w:pPr>
    </w:lvl>
    <w:lvl w:ilvl="1" w:tplc="7EEA734A">
      <w:start w:val="1"/>
      <w:numFmt w:val="lowerLetter"/>
      <w:lvlText w:val="%2)"/>
      <w:lvlJc w:val="left"/>
      <w:pPr>
        <w:ind w:left="502" w:hanging="360"/>
      </w:pPr>
      <w:rPr>
        <w:rFonts w:ascii="ITC Avant Garde" w:eastAsia="Times New Roman" w:hAnsi="ITC Avant Garde" w:cs="Times New Roman"/>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A2CD9"/>
    <w:multiLevelType w:val="hybridMultilevel"/>
    <w:tmpl w:val="EAF8DE10"/>
    <w:lvl w:ilvl="0" w:tplc="DE1097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58B079B"/>
    <w:multiLevelType w:val="hybridMultilevel"/>
    <w:tmpl w:val="062AB7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A1E44"/>
    <w:multiLevelType w:val="hybridMultilevel"/>
    <w:tmpl w:val="B42C6ABA"/>
    <w:lvl w:ilvl="0" w:tplc="991C73C4">
      <w:start w:val="1"/>
      <w:numFmt w:val="upperRoman"/>
      <w:lvlText w:val="%1."/>
      <w:lvlJc w:val="right"/>
      <w:pPr>
        <w:ind w:left="720" w:hanging="360"/>
      </w:pPr>
      <w:rPr>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E6B75C4"/>
    <w:multiLevelType w:val="hybridMultilevel"/>
    <w:tmpl w:val="21ECC026"/>
    <w:lvl w:ilvl="0" w:tplc="612087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B1E48"/>
    <w:multiLevelType w:val="hybridMultilevel"/>
    <w:tmpl w:val="06A08654"/>
    <w:lvl w:ilvl="0" w:tplc="5F28D8E2">
      <w:start w:val="1"/>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4E86A91"/>
    <w:multiLevelType w:val="hybridMultilevel"/>
    <w:tmpl w:val="8C88DFD2"/>
    <w:lvl w:ilvl="0" w:tplc="287C793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7130B72"/>
    <w:multiLevelType w:val="hybridMultilevel"/>
    <w:tmpl w:val="F71C91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8F47AA"/>
    <w:multiLevelType w:val="hybridMultilevel"/>
    <w:tmpl w:val="96E2C63A"/>
    <w:lvl w:ilvl="0" w:tplc="21BEEE4A">
      <w:start w:val="1"/>
      <w:numFmt w:val="lowerLetter"/>
      <w:lvlText w:val="%1)"/>
      <w:lvlJc w:val="left"/>
      <w:pPr>
        <w:ind w:left="1353" w:hanging="360"/>
      </w:pPr>
      <w:rPr>
        <w:rFonts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8" w15:restartNumberingAfterBreak="0">
    <w:nsid w:val="3C78051D"/>
    <w:multiLevelType w:val="hybridMultilevel"/>
    <w:tmpl w:val="D3DEA0BE"/>
    <w:lvl w:ilvl="0" w:tplc="13365D2C">
      <w:start w:val="1"/>
      <w:numFmt w:val="upperRoman"/>
      <w:lvlText w:val="%1."/>
      <w:lvlJc w:val="left"/>
      <w:pPr>
        <w:ind w:left="1287" w:hanging="720"/>
      </w:pPr>
      <w:rPr>
        <w:rFonts w:ascii="ITC Avant Garde" w:hAnsi="ITC Avant Garde" w:hint="default"/>
        <w:b w:val="0"/>
        <w:i/>
        <w:sz w:val="20"/>
        <w:szCs w:val="2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20331E4"/>
    <w:multiLevelType w:val="hybridMultilevel"/>
    <w:tmpl w:val="ADD08D16"/>
    <w:lvl w:ilvl="0" w:tplc="2868A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EE7362"/>
    <w:multiLevelType w:val="hybridMultilevel"/>
    <w:tmpl w:val="CD942F12"/>
    <w:lvl w:ilvl="0" w:tplc="141CDD56">
      <w:start w:val="1"/>
      <w:numFmt w:val="upperRoman"/>
      <w:lvlText w:val="%1."/>
      <w:lvlJc w:val="left"/>
      <w:pPr>
        <w:ind w:left="1080" w:hanging="720"/>
      </w:pPr>
      <w:rPr>
        <w:rFonts w:ascii="ITC Avant Garde Std Bk" w:eastAsia="Calibri" w:hAnsi="ITC Avant Garde Std Bk" w:cs="Times New Roman"/>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72762E1"/>
    <w:multiLevelType w:val="hybridMultilevel"/>
    <w:tmpl w:val="C67E6912"/>
    <w:lvl w:ilvl="0" w:tplc="10968646">
      <w:start w:val="1"/>
      <w:numFmt w:val="lowerRoman"/>
      <w:lvlText w:val="(%1)"/>
      <w:lvlJc w:val="left"/>
      <w:pPr>
        <w:ind w:left="1076" w:hanging="720"/>
      </w:pPr>
      <w:rPr>
        <w:rFonts w:hint="default"/>
      </w:rPr>
    </w:lvl>
    <w:lvl w:ilvl="1" w:tplc="0C0A0019" w:tentative="1">
      <w:start w:val="1"/>
      <w:numFmt w:val="lowerLetter"/>
      <w:lvlText w:val="%2."/>
      <w:lvlJc w:val="left"/>
      <w:pPr>
        <w:ind w:left="1436" w:hanging="360"/>
      </w:pPr>
    </w:lvl>
    <w:lvl w:ilvl="2" w:tplc="0C0A001B" w:tentative="1">
      <w:start w:val="1"/>
      <w:numFmt w:val="lowerRoman"/>
      <w:lvlText w:val="%3."/>
      <w:lvlJc w:val="right"/>
      <w:pPr>
        <w:ind w:left="2156" w:hanging="180"/>
      </w:pPr>
    </w:lvl>
    <w:lvl w:ilvl="3" w:tplc="0C0A000F" w:tentative="1">
      <w:start w:val="1"/>
      <w:numFmt w:val="decimal"/>
      <w:lvlText w:val="%4."/>
      <w:lvlJc w:val="left"/>
      <w:pPr>
        <w:ind w:left="2876" w:hanging="360"/>
      </w:pPr>
    </w:lvl>
    <w:lvl w:ilvl="4" w:tplc="0C0A0019" w:tentative="1">
      <w:start w:val="1"/>
      <w:numFmt w:val="lowerLetter"/>
      <w:lvlText w:val="%5."/>
      <w:lvlJc w:val="left"/>
      <w:pPr>
        <w:ind w:left="3596" w:hanging="360"/>
      </w:pPr>
    </w:lvl>
    <w:lvl w:ilvl="5" w:tplc="0C0A001B" w:tentative="1">
      <w:start w:val="1"/>
      <w:numFmt w:val="lowerRoman"/>
      <w:lvlText w:val="%6."/>
      <w:lvlJc w:val="right"/>
      <w:pPr>
        <w:ind w:left="4316" w:hanging="180"/>
      </w:pPr>
    </w:lvl>
    <w:lvl w:ilvl="6" w:tplc="0C0A000F" w:tentative="1">
      <w:start w:val="1"/>
      <w:numFmt w:val="decimal"/>
      <w:lvlText w:val="%7."/>
      <w:lvlJc w:val="left"/>
      <w:pPr>
        <w:ind w:left="5036" w:hanging="360"/>
      </w:pPr>
    </w:lvl>
    <w:lvl w:ilvl="7" w:tplc="0C0A0019" w:tentative="1">
      <w:start w:val="1"/>
      <w:numFmt w:val="lowerLetter"/>
      <w:lvlText w:val="%8."/>
      <w:lvlJc w:val="left"/>
      <w:pPr>
        <w:ind w:left="5756" w:hanging="360"/>
      </w:pPr>
    </w:lvl>
    <w:lvl w:ilvl="8" w:tplc="0C0A001B" w:tentative="1">
      <w:start w:val="1"/>
      <w:numFmt w:val="lowerRoman"/>
      <w:lvlText w:val="%9."/>
      <w:lvlJc w:val="right"/>
      <w:pPr>
        <w:ind w:left="6476" w:hanging="180"/>
      </w:pPr>
    </w:lvl>
  </w:abstractNum>
  <w:abstractNum w:abstractNumId="22" w15:restartNumberingAfterBreak="0">
    <w:nsid w:val="47967C93"/>
    <w:multiLevelType w:val="hybridMultilevel"/>
    <w:tmpl w:val="9C34F254"/>
    <w:lvl w:ilvl="0" w:tplc="0832D3A2">
      <w:start w:val="1"/>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260D1E"/>
    <w:multiLevelType w:val="hybridMultilevel"/>
    <w:tmpl w:val="F740FC4A"/>
    <w:lvl w:ilvl="0" w:tplc="5372C5F6">
      <w:start w:val="1"/>
      <w:numFmt w:val="lowerLetter"/>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2E4D92"/>
    <w:multiLevelType w:val="hybridMultilevel"/>
    <w:tmpl w:val="711E2366"/>
    <w:lvl w:ilvl="0" w:tplc="034E1986">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90427F0"/>
    <w:multiLevelType w:val="hybridMultilevel"/>
    <w:tmpl w:val="C62873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023AEC"/>
    <w:multiLevelType w:val="hybridMultilevel"/>
    <w:tmpl w:val="5A560C1C"/>
    <w:lvl w:ilvl="0" w:tplc="056AFE6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7166A0"/>
    <w:multiLevelType w:val="hybridMultilevel"/>
    <w:tmpl w:val="8366681E"/>
    <w:lvl w:ilvl="0" w:tplc="2868A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075323"/>
    <w:multiLevelType w:val="hybridMultilevel"/>
    <w:tmpl w:val="64D01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C35B72"/>
    <w:multiLevelType w:val="hybridMultilevel"/>
    <w:tmpl w:val="22E04E3E"/>
    <w:lvl w:ilvl="0" w:tplc="215AC844">
      <w:start w:val="1"/>
      <w:numFmt w:val="upperRoman"/>
      <w:lvlText w:val="%1."/>
      <w:lvlJc w:val="left"/>
      <w:pPr>
        <w:ind w:left="1080" w:hanging="720"/>
      </w:pPr>
      <w:rPr>
        <w:rFonts w:hint="default"/>
        <w:b/>
      </w:rPr>
    </w:lvl>
    <w:lvl w:ilvl="1" w:tplc="FB4C5F0C">
      <w:start w:val="1"/>
      <w:numFmt w:val="lowerLetter"/>
      <w:lvlText w:val="%2)"/>
      <w:lvlJc w:val="left"/>
      <w:pPr>
        <w:ind w:left="1500" w:hanging="4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0E79F4"/>
    <w:multiLevelType w:val="hybridMultilevel"/>
    <w:tmpl w:val="5A560C1C"/>
    <w:lvl w:ilvl="0" w:tplc="056AFE6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B8712D"/>
    <w:multiLevelType w:val="hybridMultilevel"/>
    <w:tmpl w:val="11A2B2C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F714A1"/>
    <w:multiLevelType w:val="hybridMultilevel"/>
    <w:tmpl w:val="6FE2A56E"/>
    <w:lvl w:ilvl="0" w:tplc="E812B1BE">
      <w:start w:val="1"/>
      <w:numFmt w:val="upperRoman"/>
      <w:lvlText w:val="%1."/>
      <w:lvlJc w:val="left"/>
      <w:pPr>
        <w:ind w:left="1430" w:hanging="72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71213D8E"/>
    <w:multiLevelType w:val="hybridMultilevel"/>
    <w:tmpl w:val="CCE04A84"/>
    <w:lvl w:ilvl="0" w:tplc="2868A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026CD8"/>
    <w:multiLevelType w:val="hybridMultilevel"/>
    <w:tmpl w:val="C212E93A"/>
    <w:lvl w:ilvl="0" w:tplc="2868A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8"/>
  </w:num>
  <w:num w:numId="3">
    <w:abstractNumId w:val="12"/>
  </w:num>
  <w:num w:numId="4">
    <w:abstractNumId w:val="20"/>
  </w:num>
  <w:num w:numId="5">
    <w:abstractNumId w:val="21"/>
  </w:num>
  <w:num w:numId="6">
    <w:abstractNumId w:val="31"/>
  </w:num>
  <w:num w:numId="7">
    <w:abstractNumId w:val="7"/>
  </w:num>
  <w:num w:numId="8">
    <w:abstractNumId w:val="4"/>
  </w:num>
  <w:num w:numId="9">
    <w:abstractNumId w:val="8"/>
  </w:num>
  <w:num w:numId="10">
    <w:abstractNumId w:val="32"/>
  </w:num>
  <w:num w:numId="11">
    <w:abstractNumId w:val="26"/>
  </w:num>
  <w:num w:numId="12">
    <w:abstractNumId w:val="2"/>
  </w:num>
  <w:num w:numId="13">
    <w:abstractNumId w:val="6"/>
  </w:num>
  <w:num w:numId="14">
    <w:abstractNumId w:val="22"/>
  </w:num>
  <w:num w:numId="15">
    <w:abstractNumId w:val="14"/>
  </w:num>
  <w:num w:numId="16">
    <w:abstractNumId w:val="30"/>
  </w:num>
  <w:num w:numId="17">
    <w:abstractNumId w:val="5"/>
  </w:num>
  <w:num w:numId="18">
    <w:abstractNumId w:val="3"/>
  </w:num>
  <w:num w:numId="19">
    <w:abstractNumId w:val="9"/>
  </w:num>
  <w:num w:numId="20">
    <w:abstractNumId w:val="11"/>
  </w:num>
  <w:num w:numId="21">
    <w:abstractNumId w:val="23"/>
  </w:num>
  <w:num w:numId="22">
    <w:abstractNumId w:val="0"/>
  </w:num>
  <w:num w:numId="23">
    <w:abstractNumId w:val="10"/>
  </w:num>
  <w:num w:numId="24">
    <w:abstractNumId w:val="17"/>
  </w:num>
  <w:num w:numId="25">
    <w:abstractNumId w:val="24"/>
  </w:num>
  <w:num w:numId="26">
    <w:abstractNumId w:val="18"/>
  </w:num>
  <w:num w:numId="27">
    <w:abstractNumId w:val="19"/>
  </w:num>
  <w:num w:numId="28">
    <w:abstractNumId w:val="27"/>
  </w:num>
  <w:num w:numId="29">
    <w:abstractNumId w:val="34"/>
  </w:num>
  <w:num w:numId="30">
    <w:abstractNumId w:val="1"/>
  </w:num>
  <w:num w:numId="31">
    <w:abstractNumId w:val="1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9"/>
  </w:num>
  <w:num w:numId="35">
    <w:abstractNumId w:val="13"/>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11E"/>
    <w:rsid w:val="00000AF6"/>
    <w:rsid w:val="00000F89"/>
    <w:rsid w:val="0000341D"/>
    <w:rsid w:val="00004279"/>
    <w:rsid w:val="00004D60"/>
    <w:rsid w:val="00005E4D"/>
    <w:rsid w:val="00010BE2"/>
    <w:rsid w:val="000116D0"/>
    <w:rsid w:val="000117DC"/>
    <w:rsid w:val="00011FCA"/>
    <w:rsid w:val="00012111"/>
    <w:rsid w:val="00012266"/>
    <w:rsid w:val="0001357A"/>
    <w:rsid w:val="0001358E"/>
    <w:rsid w:val="00014266"/>
    <w:rsid w:val="00014E50"/>
    <w:rsid w:val="00014EFF"/>
    <w:rsid w:val="000154B0"/>
    <w:rsid w:val="00015A54"/>
    <w:rsid w:val="00015CA9"/>
    <w:rsid w:val="000173C1"/>
    <w:rsid w:val="00017AE7"/>
    <w:rsid w:val="00020418"/>
    <w:rsid w:val="00024021"/>
    <w:rsid w:val="00024F70"/>
    <w:rsid w:val="0002519A"/>
    <w:rsid w:val="0002568E"/>
    <w:rsid w:val="000271C8"/>
    <w:rsid w:val="00027681"/>
    <w:rsid w:val="000308D3"/>
    <w:rsid w:val="00030924"/>
    <w:rsid w:val="00031907"/>
    <w:rsid w:val="00031F26"/>
    <w:rsid w:val="000323E9"/>
    <w:rsid w:val="00032777"/>
    <w:rsid w:val="00032A70"/>
    <w:rsid w:val="00032C57"/>
    <w:rsid w:val="00034E97"/>
    <w:rsid w:val="00037344"/>
    <w:rsid w:val="0003737C"/>
    <w:rsid w:val="00037D31"/>
    <w:rsid w:val="0004157F"/>
    <w:rsid w:val="00041604"/>
    <w:rsid w:val="000417F7"/>
    <w:rsid w:val="00041F1A"/>
    <w:rsid w:val="00043090"/>
    <w:rsid w:val="000448E7"/>
    <w:rsid w:val="0004564C"/>
    <w:rsid w:val="00045CDF"/>
    <w:rsid w:val="00045D1E"/>
    <w:rsid w:val="000467DC"/>
    <w:rsid w:val="000500D9"/>
    <w:rsid w:val="00050CBF"/>
    <w:rsid w:val="000523B3"/>
    <w:rsid w:val="00052914"/>
    <w:rsid w:val="00052CFA"/>
    <w:rsid w:val="00053676"/>
    <w:rsid w:val="0005387A"/>
    <w:rsid w:val="00053F92"/>
    <w:rsid w:val="0005470B"/>
    <w:rsid w:val="00055638"/>
    <w:rsid w:val="0005664B"/>
    <w:rsid w:val="00057143"/>
    <w:rsid w:val="00057AB2"/>
    <w:rsid w:val="00057BC5"/>
    <w:rsid w:val="00057CC7"/>
    <w:rsid w:val="00060648"/>
    <w:rsid w:val="000611AD"/>
    <w:rsid w:val="000615C6"/>
    <w:rsid w:val="000629DD"/>
    <w:rsid w:val="00062C40"/>
    <w:rsid w:val="00064259"/>
    <w:rsid w:val="00065163"/>
    <w:rsid w:val="00065583"/>
    <w:rsid w:val="00066E53"/>
    <w:rsid w:val="000679B5"/>
    <w:rsid w:val="00067D79"/>
    <w:rsid w:val="00070741"/>
    <w:rsid w:val="0007075B"/>
    <w:rsid w:val="00071026"/>
    <w:rsid w:val="000718EB"/>
    <w:rsid w:val="00072221"/>
    <w:rsid w:val="000724A4"/>
    <w:rsid w:val="00072539"/>
    <w:rsid w:val="00072BC8"/>
    <w:rsid w:val="00072D11"/>
    <w:rsid w:val="00072D7E"/>
    <w:rsid w:val="00073085"/>
    <w:rsid w:val="00074443"/>
    <w:rsid w:val="00074BE0"/>
    <w:rsid w:val="00074C09"/>
    <w:rsid w:val="00075951"/>
    <w:rsid w:val="00077233"/>
    <w:rsid w:val="000775ED"/>
    <w:rsid w:val="00077CB5"/>
    <w:rsid w:val="00081BC5"/>
    <w:rsid w:val="000826E4"/>
    <w:rsid w:val="00082D03"/>
    <w:rsid w:val="0008379F"/>
    <w:rsid w:val="000837C7"/>
    <w:rsid w:val="00084113"/>
    <w:rsid w:val="0008483D"/>
    <w:rsid w:val="00084B45"/>
    <w:rsid w:val="00084F02"/>
    <w:rsid w:val="00085181"/>
    <w:rsid w:val="000851CE"/>
    <w:rsid w:val="0008757F"/>
    <w:rsid w:val="0009184A"/>
    <w:rsid w:val="00092614"/>
    <w:rsid w:val="00092D44"/>
    <w:rsid w:val="00093F45"/>
    <w:rsid w:val="0009532E"/>
    <w:rsid w:val="00095F97"/>
    <w:rsid w:val="00096EE6"/>
    <w:rsid w:val="00097427"/>
    <w:rsid w:val="000A019A"/>
    <w:rsid w:val="000A02C0"/>
    <w:rsid w:val="000A09AA"/>
    <w:rsid w:val="000A1F72"/>
    <w:rsid w:val="000A22CB"/>
    <w:rsid w:val="000A3E65"/>
    <w:rsid w:val="000A3F27"/>
    <w:rsid w:val="000A7887"/>
    <w:rsid w:val="000A790A"/>
    <w:rsid w:val="000B0932"/>
    <w:rsid w:val="000B109B"/>
    <w:rsid w:val="000B1903"/>
    <w:rsid w:val="000B1B50"/>
    <w:rsid w:val="000B1DF8"/>
    <w:rsid w:val="000B360F"/>
    <w:rsid w:val="000B50C6"/>
    <w:rsid w:val="000B5E58"/>
    <w:rsid w:val="000B61BD"/>
    <w:rsid w:val="000B69F8"/>
    <w:rsid w:val="000B7BDB"/>
    <w:rsid w:val="000B7FD1"/>
    <w:rsid w:val="000C0B1B"/>
    <w:rsid w:val="000C10D7"/>
    <w:rsid w:val="000C14D3"/>
    <w:rsid w:val="000C1660"/>
    <w:rsid w:val="000C1695"/>
    <w:rsid w:val="000C200B"/>
    <w:rsid w:val="000C2426"/>
    <w:rsid w:val="000C2A88"/>
    <w:rsid w:val="000C2B02"/>
    <w:rsid w:val="000C3989"/>
    <w:rsid w:val="000C4143"/>
    <w:rsid w:val="000C4429"/>
    <w:rsid w:val="000C474A"/>
    <w:rsid w:val="000C4C55"/>
    <w:rsid w:val="000C5E47"/>
    <w:rsid w:val="000D0279"/>
    <w:rsid w:val="000D02C8"/>
    <w:rsid w:val="000D1F27"/>
    <w:rsid w:val="000D2831"/>
    <w:rsid w:val="000D2CD1"/>
    <w:rsid w:val="000D3579"/>
    <w:rsid w:val="000D3ADB"/>
    <w:rsid w:val="000D40AF"/>
    <w:rsid w:val="000D5B9C"/>
    <w:rsid w:val="000E0679"/>
    <w:rsid w:val="000E2E4D"/>
    <w:rsid w:val="000E4B8D"/>
    <w:rsid w:val="000E4E2C"/>
    <w:rsid w:val="000E5750"/>
    <w:rsid w:val="000E5E1C"/>
    <w:rsid w:val="000E5F6D"/>
    <w:rsid w:val="000F0874"/>
    <w:rsid w:val="000F096A"/>
    <w:rsid w:val="000F0D43"/>
    <w:rsid w:val="000F17CF"/>
    <w:rsid w:val="000F34E2"/>
    <w:rsid w:val="000F3C47"/>
    <w:rsid w:val="000F3DC7"/>
    <w:rsid w:val="000F4638"/>
    <w:rsid w:val="000F482D"/>
    <w:rsid w:val="000F4BE5"/>
    <w:rsid w:val="000F4D94"/>
    <w:rsid w:val="000F5AC1"/>
    <w:rsid w:val="000F5E4B"/>
    <w:rsid w:val="000F6955"/>
    <w:rsid w:val="000F7A68"/>
    <w:rsid w:val="00100DE3"/>
    <w:rsid w:val="00101102"/>
    <w:rsid w:val="0010115D"/>
    <w:rsid w:val="00102C4A"/>
    <w:rsid w:val="00102D1F"/>
    <w:rsid w:val="00105329"/>
    <w:rsid w:val="001062EE"/>
    <w:rsid w:val="00106523"/>
    <w:rsid w:val="0010735A"/>
    <w:rsid w:val="001075A5"/>
    <w:rsid w:val="00112432"/>
    <w:rsid w:val="00112C0E"/>
    <w:rsid w:val="0011458E"/>
    <w:rsid w:val="00114E54"/>
    <w:rsid w:val="00115FBC"/>
    <w:rsid w:val="0012146B"/>
    <w:rsid w:val="00121604"/>
    <w:rsid w:val="00121E8A"/>
    <w:rsid w:val="0012257F"/>
    <w:rsid w:val="00123036"/>
    <w:rsid w:val="00123B1C"/>
    <w:rsid w:val="00123EA4"/>
    <w:rsid w:val="00124785"/>
    <w:rsid w:val="0012556B"/>
    <w:rsid w:val="00127317"/>
    <w:rsid w:val="001278D3"/>
    <w:rsid w:val="00130417"/>
    <w:rsid w:val="001315F1"/>
    <w:rsid w:val="00132AF4"/>
    <w:rsid w:val="00133437"/>
    <w:rsid w:val="001341E9"/>
    <w:rsid w:val="001351D4"/>
    <w:rsid w:val="00136C0E"/>
    <w:rsid w:val="00137407"/>
    <w:rsid w:val="00137A66"/>
    <w:rsid w:val="00137ABC"/>
    <w:rsid w:val="00140669"/>
    <w:rsid w:val="00141279"/>
    <w:rsid w:val="0014171D"/>
    <w:rsid w:val="00141FCC"/>
    <w:rsid w:val="001425EA"/>
    <w:rsid w:val="00142A1E"/>
    <w:rsid w:val="00144765"/>
    <w:rsid w:val="0014549E"/>
    <w:rsid w:val="00145BC8"/>
    <w:rsid w:val="001461F0"/>
    <w:rsid w:val="0014766B"/>
    <w:rsid w:val="00147884"/>
    <w:rsid w:val="001503CA"/>
    <w:rsid w:val="0015045E"/>
    <w:rsid w:val="00150EB0"/>
    <w:rsid w:val="00150EFA"/>
    <w:rsid w:val="0015145E"/>
    <w:rsid w:val="00151C5F"/>
    <w:rsid w:val="00152BC7"/>
    <w:rsid w:val="0015301E"/>
    <w:rsid w:val="00153356"/>
    <w:rsid w:val="00154523"/>
    <w:rsid w:val="00154852"/>
    <w:rsid w:val="00155925"/>
    <w:rsid w:val="00156D12"/>
    <w:rsid w:val="00156E58"/>
    <w:rsid w:val="00157E99"/>
    <w:rsid w:val="0016087C"/>
    <w:rsid w:val="0016394F"/>
    <w:rsid w:val="001652CB"/>
    <w:rsid w:val="0016577A"/>
    <w:rsid w:val="00165EA1"/>
    <w:rsid w:val="00166599"/>
    <w:rsid w:val="001665AA"/>
    <w:rsid w:val="00166DC9"/>
    <w:rsid w:val="00170372"/>
    <w:rsid w:val="00170DBA"/>
    <w:rsid w:val="00171AE2"/>
    <w:rsid w:val="001729C7"/>
    <w:rsid w:val="0017406A"/>
    <w:rsid w:val="00174DAB"/>
    <w:rsid w:val="001758BB"/>
    <w:rsid w:val="00176654"/>
    <w:rsid w:val="00177FB0"/>
    <w:rsid w:val="001801FE"/>
    <w:rsid w:val="00180454"/>
    <w:rsid w:val="00180C08"/>
    <w:rsid w:val="00181018"/>
    <w:rsid w:val="00181AC7"/>
    <w:rsid w:val="0018476F"/>
    <w:rsid w:val="001848DA"/>
    <w:rsid w:val="00184CC9"/>
    <w:rsid w:val="001852EF"/>
    <w:rsid w:val="0018572D"/>
    <w:rsid w:val="00185762"/>
    <w:rsid w:val="001862BA"/>
    <w:rsid w:val="00186DFC"/>
    <w:rsid w:val="00187557"/>
    <w:rsid w:val="001878C3"/>
    <w:rsid w:val="001912DD"/>
    <w:rsid w:val="00192410"/>
    <w:rsid w:val="00192F33"/>
    <w:rsid w:val="00192FBE"/>
    <w:rsid w:val="0019309E"/>
    <w:rsid w:val="00193582"/>
    <w:rsid w:val="00193FA8"/>
    <w:rsid w:val="001950AE"/>
    <w:rsid w:val="001950D6"/>
    <w:rsid w:val="001950E3"/>
    <w:rsid w:val="00195354"/>
    <w:rsid w:val="00195463"/>
    <w:rsid w:val="001959FC"/>
    <w:rsid w:val="00196850"/>
    <w:rsid w:val="00197B89"/>
    <w:rsid w:val="001A0324"/>
    <w:rsid w:val="001A0BF6"/>
    <w:rsid w:val="001A0F5C"/>
    <w:rsid w:val="001A1DC7"/>
    <w:rsid w:val="001A2480"/>
    <w:rsid w:val="001A3049"/>
    <w:rsid w:val="001A4760"/>
    <w:rsid w:val="001A4C1A"/>
    <w:rsid w:val="001A58D7"/>
    <w:rsid w:val="001A5F46"/>
    <w:rsid w:val="001A62B7"/>
    <w:rsid w:val="001A64C7"/>
    <w:rsid w:val="001A6B6F"/>
    <w:rsid w:val="001B0D84"/>
    <w:rsid w:val="001B1116"/>
    <w:rsid w:val="001B12B0"/>
    <w:rsid w:val="001B1714"/>
    <w:rsid w:val="001B17ED"/>
    <w:rsid w:val="001B4456"/>
    <w:rsid w:val="001B46DE"/>
    <w:rsid w:val="001B58A1"/>
    <w:rsid w:val="001B58DE"/>
    <w:rsid w:val="001B5FFE"/>
    <w:rsid w:val="001B6252"/>
    <w:rsid w:val="001C15FF"/>
    <w:rsid w:val="001C236F"/>
    <w:rsid w:val="001C2748"/>
    <w:rsid w:val="001C5969"/>
    <w:rsid w:val="001C6AA3"/>
    <w:rsid w:val="001C6F57"/>
    <w:rsid w:val="001C71A8"/>
    <w:rsid w:val="001C7F79"/>
    <w:rsid w:val="001D0B34"/>
    <w:rsid w:val="001D0F10"/>
    <w:rsid w:val="001D1194"/>
    <w:rsid w:val="001D367A"/>
    <w:rsid w:val="001D4B81"/>
    <w:rsid w:val="001D5746"/>
    <w:rsid w:val="001D78CD"/>
    <w:rsid w:val="001D7AC9"/>
    <w:rsid w:val="001D7B26"/>
    <w:rsid w:val="001D7DB5"/>
    <w:rsid w:val="001E0091"/>
    <w:rsid w:val="001E285C"/>
    <w:rsid w:val="001E2E56"/>
    <w:rsid w:val="001E3083"/>
    <w:rsid w:val="001E329C"/>
    <w:rsid w:val="001E3655"/>
    <w:rsid w:val="001E3808"/>
    <w:rsid w:val="001E5F3F"/>
    <w:rsid w:val="001E6264"/>
    <w:rsid w:val="001E6AED"/>
    <w:rsid w:val="001E7493"/>
    <w:rsid w:val="001E7950"/>
    <w:rsid w:val="001E7AC6"/>
    <w:rsid w:val="001E7C65"/>
    <w:rsid w:val="001F06F4"/>
    <w:rsid w:val="001F1026"/>
    <w:rsid w:val="001F188C"/>
    <w:rsid w:val="001F198E"/>
    <w:rsid w:val="001F3353"/>
    <w:rsid w:val="001F51EA"/>
    <w:rsid w:val="001F52C0"/>
    <w:rsid w:val="001F631A"/>
    <w:rsid w:val="001F666E"/>
    <w:rsid w:val="001F6F1C"/>
    <w:rsid w:val="001F7833"/>
    <w:rsid w:val="002010AC"/>
    <w:rsid w:val="0020258F"/>
    <w:rsid w:val="00202E7B"/>
    <w:rsid w:val="00204228"/>
    <w:rsid w:val="002070F6"/>
    <w:rsid w:val="00211BE7"/>
    <w:rsid w:val="00211CEA"/>
    <w:rsid w:val="00211E75"/>
    <w:rsid w:val="002124AD"/>
    <w:rsid w:val="00212730"/>
    <w:rsid w:val="00213D46"/>
    <w:rsid w:val="002151EA"/>
    <w:rsid w:val="00215D6E"/>
    <w:rsid w:val="0021629B"/>
    <w:rsid w:val="002167BD"/>
    <w:rsid w:val="00217AAE"/>
    <w:rsid w:val="00220ABA"/>
    <w:rsid w:val="00221089"/>
    <w:rsid w:val="0022119C"/>
    <w:rsid w:val="00221568"/>
    <w:rsid w:val="00222D3D"/>
    <w:rsid w:val="00223A92"/>
    <w:rsid w:val="00223C69"/>
    <w:rsid w:val="00224529"/>
    <w:rsid w:val="0022454E"/>
    <w:rsid w:val="00224786"/>
    <w:rsid w:val="00224AFA"/>
    <w:rsid w:val="00225C7D"/>
    <w:rsid w:val="0022695F"/>
    <w:rsid w:val="00226F42"/>
    <w:rsid w:val="0022735C"/>
    <w:rsid w:val="002278E8"/>
    <w:rsid w:val="0022796A"/>
    <w:rsid w:val="002308B4"/>
    <w:rsid w:val="00231528"/>
    <w:rsid w:val="002315C3"/>
    <w:rsid w:val="00232F70"/>
    <w:rsid w:val="00233AE3"/>
    <w:rsid w:val="00233FDF"/>
    <w:rsid w:val="0023518E"/>
    <w:rsid w:val="00235B48"/>
    <w:rsid w:val="00235E9A"/>
    <w:rsid w:val="00236894"/>
    <w:rsid w:val="00236F5C"/>
    <w:rsid w:val="00237474"/>
    <w:rsid w:val="0023752B"/>
    <w:rsid w:val="0024029C"/>
    <w:rsid w:val="00240307"/>
    <w:rsid w:val="00240C1D"/>
    <w:rsid w:val="00242A97"/>
    <w:rsid w:val="0024409E"/>
    <w:rsid w:val="00245470"/>
    <w:rsid w:val="00245C84"/>
    <w:rsid w:val="002465F9"/>
    <w:rsid w:val="0024673E"/>
    <w:rsid w:val="00247418"/>
    <w:rsid w:val="002476DE"/>
    <w:rsid w:val="002500DA"/>
    <w:rsid w:val="00251163"/>
    <w:rsid w:val="002512DD"/>
    <w:rsid w:val="002518F4"/>
    <w:rsid w:val="00254051"/>
    <w:rsid w:val="00256CF1"/>
    <w:rsid w:val="00256F98"/>
    <w:rsid w:val="00257514"/>
    <w:rsid w:val="002610F2"/>
    <w:rsid w:val="00261188"/>
    <w:rsid w:val="00262345"/>
    <w:rsid w:val="002623CF"/>
    <w:rsid w:val="00262E29"/>
    <w:rsid w:val="00262E7C"/>
    <w:rsid w:val="00263B8E"/>
    <w:rsid w:val="00264392"/>
    <w:rsid w:val="00265186"/>
    <w:rsid w:val="002656A1"/>
    <w:rsid w:val="002664A2"/>
    <w:rsid w:val="00267C6A"/>
    <w:rsid w:val="00270DA6"/>
    <w:rsid w:val="002731B7"/>
    <w:rsid w:val="00273346"/>
    <w:rsid w:val="0027392C"/>
    <w:rsid w:val="00273C9F"/>
    <w:rsid w:val="002752B6"/>
    <w:rsid w:val="00276D2C"/>
    <w:rsid w:val="002770E9"/>
    <w:rsid w:val="002779D1"/>
    <w:rsid w:val="00277A1B"/>
    <w:rsid w:val="00277BFB"/>
    <w:rsid w:val="00277D8E"/>
    <w:rsid w:val="00280301"/>
    <w:rsid w:val="002806DF"/>
    <w:rsid w:val="00281968"/>
    <w:rsid w:val="00281A02"/>
    <w:rsid w:val="0028268E"/>
    <w:rsid w:val="0028273F"/>
    <w:rsid w:val="00282F55"/>
    <w:rsid w:val="00285961"/>
    <w:rsid w:val="00286D88"/>
    <w:rsid w:val="00290D77"/>
    <w:rsid w:val="002915DF"/>
    <w:rsid w:val="0029348C"/>
    <w:rsid w:val="00295163"/>
    <w:rsid w:val="002A0BE6"/>
    <w:rsid w:val="002A114A"/>
    <w:rsid w:val="002A1253"/>
    <w:rsid w:val="002A1472"/>
    <w:rsid w:val="002A2A8D"/>
    <w:rsid w:val="002A2B57"/>
    <w:rsid w:val="002A489F"/>
    <w:rsid w:val="002A4A9C"/>
    <w:rsid w:val="002A4D31"/>
    <w:rsid w:val="002A5525"/>
    <w:rsid w:val="002A5B3A"/>
    <w:rsid w:val="002A5BCB"/>
    <w:rsid w:val="002A5CD0"/>
    <w:rsid w:val="002A5F5B"/>
    <w:rsid w:val="002B00C6"/>
    <w:rsid w:val="002B0755"/>
    <w:rsid w:val="002B112A"/>
    <w:rsid w:val="002B225E"/>
    <w:rsid w:val="002B2402"/>
    <w:rsid w:val="002B2E8C"/>
    <w:rsid w:val="002B31C4"/>
    <w:rsid w:val="002B35AD"/>
    <w:rsid w:val="002B3F78"/>
    <w:rsid w:val="002B421A"/>
    <w:rsid w:val="002B4B64"/>
    <w:rsid w:val="002B5CCD"/>
    <w:rsid w:val="002B6B53"/>
    <w:rsid w:val="002B7016"/>
    <w:rsid w:val="002B794C"/>
    <w:rsid w:val="002C0DFA"/>
    <w:rsid w:val="002C1D31"/>
    <w:rsid w:val="002C1F47"/>
    <w:rsid w:val="002C35BA"/>
    <w:rsid w:val="002C3B54"/>
    <w:rsid w:val="002C4B69"/>
    <w:rsid w:val="002C5612"/>
    <w:rsid w:val="002D0B33"/>
    <w:rsid w:val="002D0F52"/>
    <w:rsid w:val="002D12B5"/>
    <w:rsid w:val="002D15C0"/>
    <w:rsid w:val="002D1705"/>
    <w:rsid w:val="002D19AE"/>
    <w:rsid w:val="002D1F4A"/>
    <w:rsid w:val="002D287C"/>
    <w:rsid w:val="002D28C0"/>
    <w:rsid w:val="002D37CB"/>
    <w:rsid w:val="002D3A13"/>
    <w:rsid w:val="002D52BD"/>
    <w:rsid w:val="002D5F3F"/>
    <w:rsid w:val="002D6BC4"/>
    <w:rsid w:val="002D75CA"/>
    <w:rsid w:val="002D7BAF"/>
    <w:rsid w:val="002D7C97"/>
    <w:rsid w:val="002E06D9"/>
    <w:rsid w:val="002E1806"/>
    <w:rsid w:val="002E1E80"/>
    <w:rsid w:val="002E22F2"/>
    <w:rsid w:val="002E3BC3"/>
    <w:rsid w:val="002E4343"/>
    <w:rsid w:val="002E4A09"/>
    <w:rsid w:val="002E5A3D"/>
    <w:rsid w:val="002E5A59"/>
    <w:rsid w:val="002E6CEC"/>
    <w:rsid w:val="002E772F"/>
    <w:rsid w:val="002F04C0"/>
    <w:rsid w:val="002F060F"/>
    <w:rsid w:val="002F0BEC"/>
    <w:rsid w:val="002F3336"/>
    <w:rsid w:val="002F42D9"/>
    <w:rsid w:val="002F5630"/>
    <w:rsid w:val="002F5896"/>
    <w:rsid w:val="002F5CEF"/>
    <w:rsid w:val="002F6000"/>
    <w:rsid w:val="002F61F5"/>
    <w:rsid w:val="002F7007"/>
    <w:rsid w:val="00300020"/>
    <w:rsid w:val="003004B0"/>
    <w:rsid w:val="00300B10"/>
    <w:rsid w:val="0030117C"/>
    <w:rsid w:val="003043AE"/>
    <w:rsid w:val="003049B1"/>
    <w:rsid w:val="003050F2"/>
    <w:rsid w:val="003052BA"/>
    <w:rsid w:val="0030543A"/>
    <w:rsid w:val="00305475"/>
    <w:rsid w:val="0030583D"/>
    <w:rsid w:val="00306582"/>
    <w:rsid w:val="00306A37"/>
    <w:rsid w:val="00307431"/>
    <w:rsid w:val="00307793"/>
    <w:rsid w:val="00307C24"/>
    <w:rsid w:val="003119FB"/>
    <w:rsid w:val="00311B0A"/>
    <w:rsid w:val="003120FF"/>
    <w:rsid w:val="003131E5"/>
    <w:rsid w:val="00314957"/>
    <w:rsid w:val="00314B31"/>
    <w:rsid w:val="0031503B"/>
    <w:rsid w:val="0031504D"/>
    <w:rsid w:val="00315BCE"/>
    <w:rsid w:val="00315C24"/>
    <w:rsid w:val="00315D84"/>
    <w:rsid w:val="003161C0"/>
    <w:rsid w:val="003172FD"/>
    <w:rsid w:val="00317E61"/>
    <w:rsid w:val="0032128F"/>
    <w:rsid w:val="0032469F"/>
    <w:rsid w:val="00324E27"/>
    <w:rsid w:val="0032742E"/>
    <w:rsid w:val="0033146E"/>
    <w:rsid w:val="00332533"/>
    <w:rsid w:val="0033257C"/>
    <w:rsid w:val="003335A6"/>
    <w:rsid w:val="003337B8"/>
    <w:rsid w:val="003339C0"/>
    <w:rsid w:val="00334990"/>
    <w:rsid w:val="003349D8"/>
    <w:rsid w:val="00334A41"/>
    <w:rsid w:val="00334D4F"/>
    <w:rsid w:val="00335976"/>
    <w:rsid w:val="00335C91"/>
    <w:rsid w:val="00335F51"/>
    <w:rsid w:val="00337251"/>
    <w:rsid w:val="00337623"/>
    <w:rsid w:val="00340B14"/>
    <w:rsid w:val="00340B67"/>
    <w:rsid w:val="00341067"/>
    <w:rsid w:val="003413BD"/>
    <w:rsid w:val="00342F03"/>
    <w:rsid w:val="003436D1"/>
    <w:rsid w:val="00344CC8"/>
    <w:rsid w:val="00344DED"/>
    <w:rsid w:val="00345EE1"/>
    <w:rsid w:val="00346085"/>
    <w:rsid w:val="003463AC"/>
    <w:rsid w:val="003469AB"/>
    <w:rsid w:val="003479BF"/>
    <w:rsid w:val="00347BAD"/>
    <w:rsid w:val="003501A4"/>
    <w:rsid w:val="003505CF"/>
    <w:rsid w:val="00350911"/>
    <w:rsid w:val="00350966"/>
    <w:rsid w:val="00351B3D"/>
    <w:rsid w:val="00351D52"/>
    <w:rsid w:val="00352C75"/>
    <w:rsid w:val="00353CD8"/>
    <w:rsid w:val="00353EA9"/>
    <w:rsid w:val="0035440A"/>
    <w:rsid w:val="003555E9"/>
    <w:rsid w:val="00360152"/>
    <w:rsid w:val="0036081C"/>
    <w:rsid w:val="00361CDB"/>
    <w:rsid w:val="00362544"/>
    <w:rsid w:val="003628CF"/>
    <w:rsid w:val="00362B2B"/>
    <w:rsid w:val="00362E6E"/>
    <w:rsid w:val="00363D3F"/>
    <w:rsid w:val="00363F64"/>
    <w:rsid w:val="003645FF"/>
    <w:rsid w:val="003655F3"/>
    <w:rsid w:val="003663D2"/>
    <w:rsid w:val="00367CF0"/>
    <w:rsid w:val="00367D11"/>
    <w:rsid w:val="003700FC"/>
    <w:rsid w:val="00371021"/>
    <w:rsid w:val="0037144A"/>
    <w:rsid w:val="003733A5"/>
    <w:rsid w:val="003735A3"/>
    <w:rsid w:val="00374141"/>
    <w:rsid w:val="003753ED"/>
    <w:rsid w:val="00375CA7"/>
    <w:rsid w:val="00375CAD"/>
    <w:rsid w:val="003771BB"/>
    <w:rsid w:val="00381EBC"/>
    <w:rsid w:val="00382104"/>
    <w:rsid w:val="003828BA"/>
    <w:rsid w:val="00384A05"/>
    <w:rsid w:val="00384B63"/>
    <w:rsid w:val="00385C0C"/>
    <w:rsid w:val="00386AC4"/>
    <w:rsid w:val="00386FB2"/>
    <w:rsid w:val="00387BAB"/>
    <w:rsid w:val="0039011E"/>
    <w:rsid w:val="00390C9D"/>
    <w:rsid w:val="00391104"/>
    <w:rsid w:val="003919D8"/>
    <w:rsid w:val="00392F88"/>
    <w:rsid w:val="00393C0A"/>
    <w:rsid w:val="003948BF"/>
    <w:rsid w:val="00395E4F"/>
    <w:rsid w:val="00396930"/>
    <w:rsid w:val="003A01BA"/>
    <w:rsid w:val="003A090D"/>
    <w:rsid w:val="003A19FB"/>
    <w:rsid w:val="003A1A69"/>
    <w:rsid w:val="003A1B0D"/>
    <w:rsid w:val="003A39A1"/>
    <w:rsid w:val="003A39C8"/>
    <w:rsid w:val="003A5069"/>
    <w:rsid w:val="003A5727"/>
    <w:rsid w:val="003A59B8"/>
    <w:rsid w:val="003A64B0"/>
    <w:rsid w:val="003A7F0A"/>
    <w:rsid w:val="003B012D"/>
    <w:rsid w:val="003B0784"/>
    <w:rsid w:val="003B07F2"/>
    <w:rsid w:val="003B22D6"/>
    <w:rsid w:val="003B2407"/>
    <w:rsid w:val="003B2F9A"/>
    <w:rsid w:val="003B3645"/>
    <w:rsid w:val="003B37CB"/>
    <w:rsid w:val="003B440E"/>
    <w:rsid w:val="003B5D18"/>
    <w:rsid w:val="003C0436"/>
    <w:rsid w:val="003C08AC"/>
    <w:rsid w:val="003C18BC"/>
    <w:rsid w:val="003C1932"/>
    <w:rsid w:val="003C29D1"/>
    <w:rsid w:val="003C2F6B"/>
    <w:rsid w:val="003C30CD"/>
    <w:rsid w:val="003C472F"/>
    <w:rsid w:val="003C5BC6"/>
    <w:rsid w:val="003C66A6"/>
    <w:rsid w:val="003C7868"/>
    <w:rsid w:val="003C7996"/>
    <w:rsid w:val="003D0390"/>
    <w:rsid w:val="003D1B07"/>
    <w:rsid w:val="003D2D68"/>
    <w:rsid w:val="003D4AF1"/>
    <w:rsid w:val="003D4E65"/>
    <w:rsid w:val="003D6094"/>
    <w:rsid w:val="003D6A54"/>
    <w:rsid w:val="003D7D28"/>
    <w:rsid w:val="003E1C00"/>
    <w:rsid w:val="003E1E59"/>
    <w:rsid w:val="003E2A04"/>
    <w:rsid w:val="003E2DC6"/>
    <w:rsid w:val="003E4054"/>
    <w:rsid w:val="003E42C3"/>
    <w:rsid w:val="003E4756"/>
    <w:rsid w:val="003E4A51"/>
    <w:rsid w:val="003E4F3A"/>
    <w:rsid w:val="003E5B75"/>
    <w:rsid w:val="003E75CB"/>
    <w:rsid w:val="003F1133"/>
    <w:rsid w:val="003F1610"/>
    <w:rsid w:val="003F24C4"/>
    <w:rsid w:val="003F279D"/>
    <w:rsid w:val="003F35C5"/>
    <w:rsid w:val="003F3C10"/>
    <w:rsid w:val="003F4806"/>
    <w:rsid w:val="003F4CC7"/>
    <w:rsid w:val="003F6491"/>
    <w:rsid w:val="003F6566"/>
    <w:rsid w:val="003F6DC0"/>
    <w:rsid w:val="003F744B"/>
    <w:rsid w:val="0040049B"/>
    <w:rsid w:val="00401521"/>
    <w:rsid w:val="00401760"/>
    <w:rsid w:val="00401953"/>
    <w:rsid w:val="00402DB5"/>
    <w:rsid w:val="004039AE"/>
    <w:rsid w:val="0040439E"/>
    <w:rsid w:val="004078FC"/>
    <w:rsid w:val="00407F26"/>
    <w:rsid w:val="00410494"/>
    <w:rsid w:val="00410529"/>
    <w:rsid w:val="00410774"/>
    <w:rsid w:val="004125E6"/>
    <w:rsid w:val="00412994"/>
    <w:rsid w:val="00413397"/>
    <w:rsid w:val="00413D30"/>
    <w:rsid w:val="00414C5C"/>
    <w:rsid w:val="00414DCD"/>
    <w:rsid w:val="00415647"/>
    <w:rsid w:val="00415E0A"/>
    <w:rsid w:val="00416051"/>
    <w:rsid w:val="00416567"/>
    <w:rsid w:val="004165AF"/>
    <w:rsid w:val="00416F95"/>
    <w:rsid w:val="004178E6"/>
    <w:rsid w:val="004178F7"/>
    <w:rsid w:val="00420223"/>
    <w:rsid w:val="00420AA2"/>
    <w:rsid w:val="00420E7B"/>
    <w:rsid w:val="00420FA3"/>
    <w:rsid w:val="004223AF"/>
    <w:rsid w:val="00422D67"/>
    <w:rsid w:val="004255C3"/>
    <w:rsid w:val="004255CB"/>
    <w:rsid w:val="00425CD3"/>
    <w:rsid w:val="004263AE"/>
    <w:rsid w:val="00426EC4"/>
    <w:rsid w:val="00427BD7"/>
    <w:rsid w:val="00427C38"/>
    <w:rsid w:val="00427E54"/>
    <w:rsid w:val="00430427"/>
    <w:rsid w:val="004309C9"/>
    <w:rsid w:val="00430DC3"/>
    <w:rsid w:val="00431177"/>
    <w:rsid w:val="00431A47"/>
    <w:rsid w:val="00431BC9"/>
    <w:rsid w:val="00432A0B"/>
    <w:rsid w:val="00432A36"/>
    <w:rsid w:val="004331C7"/>
    <w:rsid w:val="00433753"/>
    <w:rsid w:val="00433FAC"/>
    <w:rsid w:val="004362F8"/>
    <w:rsid w:val="00436446"/>
    <w:rsid w:val="00436518"/>
    <w:rsid w:val="004366FD"/>
    <w:rsid w:val="004368BC"/>
    <w:rsid w:val="00436AC2"/>
    <w:rsid w:val="00436E30"/>
    <w:rsid w:val="00436EFA"/>
    <w:rsid w:val="0043786F"/>
    <w:rsid w:val="00441FC1"/>
    <w:rsid w:val="004424A1"/>
    <w:rsid w:val="0044256D"/>
    <w:rsid w:val="00444CF0"/>
    <w:rsid w:val="00445B1D"/>
    <w:rsid w:val="00446858"/>
    <w:rsid w:val="00446BE1"/>
    <w:rsid w:val="00450987"/>
    <w:rsid w:val="00450A26"/>
    <w:rsid w:val="0045137C"/>
    <w:rsid w:val="004516B8"/>
    <w:rsid w:val="004518C5"/>
    <w:rsid w:val="00452803"/>
    <w:rsid w:val="00452925"/>
    <w:rsid w:val="00453E39"/>
    <w:rsid w:val="00454A27"/>
    <w:rsid w:val="00454B35"/>
    <w:rsid w:val="00456C67"/>
    <w:rsid w:val="00457FCB"/>
    <w:rsid w:val="00457FEF"/>
    <w:rsid w:val="00460750"/>
    <w:rsid w:val="00460AF5"/>
    <w:rsid w:val="004618A3"/>
    <w:rsid w:val="00461DE8"/>
    <w:rsid w:val="00462708"/>
    <w:rsid w:val="00462FDD"/>
    <w:rsid w:val="00463BB7"/>
    <w:rsid w:val="004649F9"/>
    <w:rsid w:val="00465531"/>
    <w:rsid w:val="00465F36"/>
    <w:rsid w:val="0046772E"/>
    <w:rsid w:val="00474E95"/>
    <w:rsid w:val="00475EEC"/>
    <w:rsid w:val="00476220"/>
    <w:rsid w:val="00476348"/>
    <w:rsid w:val="00476352"/>
    <w:rsid w:val="0047798D"/>
    <w:rsid w:val="00477AE4"/>
    <w:rsid w:val="00477E1A"/>
    <w:rsid w:val="00480144"/>
    <w:rsid w:val="00483637"/>
    <w:rsid w:val="00483994"/>
    <w:rsid w:val="004848FF"/>
    <w:rsid w:val="00485093"/>
    <w:rsid w:val="00486A9F"/>
    <w:rsid w:val="0049156B"/>
    <w:rsid w:val="00492BB3"/>
    <w:rsid w:val="004936C0"/>
    <w:rsid w:val="00494480"/>
    <w:rsid w:val="00494A68"/>
    <w:rsid w:val="00495F2B"/>
    <w:rsid w:val="00497E22"/>
    <w:rsid w:val="004A0287"/>
    <w:rsid w:val="004A1003"/>
    <w:rsid w:val="004A1C34"/>
    <w:rsid w:val="004A34BB"/>
    <w:rsid w:val="004A3C62"/>
    <w:rsid w:val="004A58E3"/>
    <w:rsid w:val="004A6E4E"/>
    <w:rsid w:val="004A71B3"/>
    <w:rsid w:val="004A751A"/>
    <w:rsid w:val="004B08AA"/>
    <w:rsid w:val="004B0C0C"/>
    <w:rsid w:val="004B116A"/>
    <w:rsid w:val="004B11DA"/>
    <w:rsid w:val="004B1F09"/>
    <w:rsid w:val="004B323F"/>
    <w:rsid w:val="004B3736"/>
    <w:rsid w:val="004B3BED"/>
    <w:rsid w:val="004B50DC"/>
    <w:rsid w:val="004B56B1"/>
    <w:rsid w:val="004B5A48"/>
    <w:rsid w:val="004B7B4A"/>
    <w:rsid w:val="004B7E5D"/>
    <w:rsid w:val="004C00EE"/>
    <w:rsid w:val="004C0460"/>
    <w:rsid w:val="004C0BCC"/>
    <w:rsid w:val="004C0D70"/>
    <w:rsid w:val="004C0E44"/>
    <w:rsid w:val="004C233F"/>
    <w:rsid w:val="004C249C"/>
    <w:rsid w:val="004C31AC"/>
    <w:rsid w:val="004C4202"/>
    <w:rsid w:val="004C6011"/>
    <w:rsid w:val="004C619E"/>
    <w:rsid w:val="004C6F6F"/>
    <w:rsid w:val="004D1562"/>
    <w:rsid w:val="004D2651"/>
    <w:rsid w:val="004D27BB"/>
    <w:rsid w:val="004D2ACB"/>
    <w:rsid w:val="004D3616"/>
    <w:rsid w:val="004D3822"/>
    <w:rsid w:val="004D47C3"/>
    <w:rsid w:val="004D5DB9"/>
    <w:rsid w:val="004D7684"/>
    <w:rsid w:val="004E15EF"/>
    <w:rsid w:val="004E1C4B"/>
    <w:rsid w:val="004E286B"/>
    <w:rsid w:val="004E2B96"/>
    <w:rsid w:val="004E5024"/>
    <w:rsid w:val="004E5794"/>
    <w:rsid w:val="004F1332"/>
    <w:rsid w:val="004F21A9"/>
    <w:rsid w:val="004F23EF"/>
    <w:rsid w:val="004F3757"/>
    <w:rsid w:val="004F40A4"/>
    <w:rsid w:val="004F46DF"/>
    <w:rsid w:val="004F4AC2"/>
    <w:rsid w:val="004F4B22"/>
    <w:rsid w:val="004F4E8E"/>
    <w:rsid w:val="004F5113"/>
    <w:rsid w:val="004F52FD"/>
    <w:rsid w:val="004F53F7"/>
    <w:rsid w:val="004F5813"/>
    <w:rsid w:val="004F6E26"/>
    <w:rsid w:val="004F715E"/>
    <w:rsid w:val="00500A63"/>
    <w:rsid w:val="0050163C"/>
    <w:rsid w:val="00502972"/>
    <w:rsid w:val="00502D51"/>
    <w:rsid w:val="00504FF0"/>
    <w:rsid w:val="00505128"/>
    <w:rsid w:val="005062A1"/>
    <w:rsid w:val="00510452"/>
    <w:rsid w:val="00510A50"/>
    <w:rsid w:val="00510F0D"/>
    <w:rsid w:val="00511347"/>
    <w:rsid w:val="005114EC"/>
    <w:rsid w:val="00511A1F"/>
    <w:rsid w:val="00511C4A"/>
    <w:rsid w:val="00511DDC"/>
    <w:rsid w:val="00512398"/>
    <w:rsid w:val="0051488F"/>
    <w:rsid w:val="005150C0"/>
    <w:rsid w:val="00515E07"/>
    <w:rsid w:val="00520DA2"/>
    <w:rsid w:val="005224E6"/>
    <w:rsid w:val="00522B78"/>
    <w:rsid w:val="0052360C"/>
    <w:rsid w:val="00524115"/>
    <w:rsid w:val="005242BB"/>
    <w:rsid w:val="00524FE2"/>
    <w:rsid w:val="005255D0"/>
    <w:rsid w:val="00525640"/>
    <w:rsid w:val="00525719"/>
    <w:rsid w:val="00525EB2"/>
    <w:rsid w:val="00526C57"/>
    <w:rsid w:val="0052789A"/>
    <w:rsid w:val="00527CAE"/>
    <w:rsid w:val="00527D75"/>
    <w:rsid w:val="00530F3C"/>
    <w:rsid w:val="00530FE8"/>
    <w:rsid w:val="0053111C"/>
    <w:rsid w:val="00531726"/>
    <w:rsid w:val="0053183B"/>
    <w:rsid w:val="00531873"/>
    <w:rsid w:val="00531927"/>
    <w:rsid w:val="00532697"/>
    <w:rsid w:val="00533AA4"/>
    <w:rsid w:val="00534296"/>
    <w:rsid w:val="00534910"/>
    <w:rsid w:val="00537215"/>
    <w:rsid w:val="00537226"/>
    <w:rsid w:val="005375DB"/>
    <w:rsid w:val="00537845"/>
    <w:rsid w:val="00540408"/>
    <w:rsid w:val="00540A39"/>
    <w:rsid w:val="005416B9"/>
    <w:rsid w:val="00541A37"/>
    <w:rsid w:val="00541C1F"/>
    <w:rsid w:val="00542B97"/>
    <w:rsid w:val="00542D15"/>
    <w:rsid w:val="005434B6"/>
    <w:rsid w:val="00543F7C"/>
    <w:rsid w:val="0054591B"/>
    <w:rsid w:val="00545CAA"/>
    <w:rsid w:val="00545E47"/>
    <w:rsid w:val="00545F4A"/>
    <w:rsid w:val="00547A9D"/>
    <w:rsid w:val="0055043D"/>
    <w:rsid w:val="00551BD9"/>
    <w:rsid w:val="00553828"/>
    <w:rsid w:val="0055497B"/>
    <w:rsid w:val="00554E3B"/>
    <w:rsid w:val="00554FF3"/>
    <w:rsid w:val="005555CE"/>
    <w:rsid w:val="0055651B"/>
    <w:rsid w:val="00556831"/>
    <w:rsid w:val="00557A3B"/>
    <w:rsid w:val="00557BC8"/>
    <w:rsid w:val="005602BE"/>
    <w:rsid w:val="00560652"/>
    <w:rsid w:val="00560794"/>
    <w:rsid w:val="005613DD"/>
    <w:rsid w:val="005622AB"/>
    <w:rsid w:val="0056245E"/>
    <w:rsid w:val="00562D4C"/>
    <w:rsid w:val="00563E87"/>
    <w:rsid w:val="00565A7F"/>
    <w:rsid w:val="00565E4F"/>
    <w:rsid w:val="00570D1F"/>
    <w:rsid w:val="00570E2A"/>
    <w:rsid w:val="00571C21"/>
    <w:rsid w:val="00573BCA"/>
    <w:rsid w:val="00573D3A"/>
    <w:rsid w:val="00574013"/>
    <w:rsid w:val="005740D8"/>
    <w:rsid w:val="00574A36"/>
    <w:rsid w:val="00575470"/>
    <w:rsid w:val="0057760B"/>
    <w:rsid w:val="00577A20"/>
    <w:rsid w:val="005817DB"/>
    <w:rsid w:val="00581FDE"/>
    <w:rsid w:val="005829D3"/>
    <w:rsid w:val="005840B5"/>
    <w:rsid w:val="00584678"/>
    <w:rsid w:val="00584A21"/>
    <w:rsid w:val="00584E1B"/>
    <w:rsid w:val="00584FEF"/>
    <w:rsid w:val="005857E5"/>
    <w:rsid w:val="00585DF3"/>
    <w:rsid w:val="00586322"/>
    <w:rsid w:val="00587A76"/>
    <w:rsid w:val="005903DD"/>
    <w:rsid w:val="00592C39"/>
    <w:rsid w:val="00593E2D"/>
    <w:rsid w:val="005945B9"/>
    <w:rsid w:val="00595044"/>
    <w:rsid w:val="005A1224"/>
    <w:rsid w:val="005A1FD9"/>
    <w:rsid w:val="005A2694"/>
    <w:rsid w:val="005A2E7B"/>
    <w:rsid w:val="005A4148"/>
    <w:rsid w:val="005A5075"/>
    <w:rsid w:val="005A6446"/>
    <w:rsid w:val="005A6765"/>
    <w:rsid w:val="005B06D3"/>
    <w:rsid w:val="005B0C52"/>
    <w:rsid w:val="005B0F88"/>
    <w:rsid w:val="005B12FD"/>
    <w:rsid w:val="005B36FE"/>
    <w:rsid w:val="005B5018"/>
    <w:rsid w:val="005B782D"/>
    <w:rsid w:val="005C0592"/>
    <w:rsid w:val="005C086D"/>
    <w:rsid w:val="005C0F76"/>
    <w:rsid w:val="005C2D1C"/>
    <w:rsid w:val="005C33EC"/>
    <w:rsid w:val="005C55B1"/>
    <w:rsid w:val="005C7DD9"/>
    <w:rsid w:val="005D05EE"/>
    <w:rsid w:val="005D0ED7"/>
    <w:rsid w:val="005D16B2"/>
    <w:rsid w:val="005D22C6"/>
    <w:rsid w:val="005D381B"/>
    <w:rsid w:val="005D4A72"/>
    <w:rsid w:val="005D4E0A"/>
    <w:rsid w:val="005D5063"/>
    <w:rsid w:val="005D58AC"/>
    <w:rsid w:val="005D6183"/>
    <w:rsid w:val="005D6385"/>
    <w:rsid w:val="005D7D7C"/>
    <w:rsid w:val="005E057E"/>
    <w:rsid w:val="005E0907"/>
    <w:rsid w:val="005E0B6A"/>
    <w:rsid w:val="005E164A"/>
    <w:rsid w:val="005E1C4F"/>
    <w:rsid w:val="005E2084"/>
    <w:rsid w:val="005E37DE"/>
    <w:rsid w:val="005E3AC4"/>
    <w:rsid w:val="005E4149"/>
    <w:rsid w:val="005E462B"/>
    <w:rsid w:val="005E604F"/>
    <w:rsid w:val="005E72E4"/>
    <w:rsid w:val="005F0652"/>
    <w:rsid w:val="005F068A"/>
    <w:rsid w:val="005F12B0"/>
    <w:rsid w:val="005F16BB"/>
    <w:rsid w:val="005F2A3E"/>
    <w:rsid w:val="005F4993"/>
    <w:rsid w:val="005F50DF"/>
    <w:rsid w:val="005F517C"/>
    <w:rsid w:val="005F556F"/>
    <w:rsid w:val="005F5B4B"/>
    <w:rsid w:val="005F60D7"/>
    <w:rsid w:val="005F61A5"/>
    <w:rsid w:val="005F64A1"/>
    <w:rsid w:val="005F7114"/>
    <w:rsid w:val="005F71FE"/>
    <w:rsid w:val="005F79F2"/>
    <w:rsid w:val="005F7A20"/>
    <w:rsid w:val="005F7B25"/>
    <w:rsid w:val="005F7BCA"/>
    <w:rsid w:val="005F7EBD"/>
    <w:rsid w:val="0060076A"/>
    <w:rsid w:val="00600B0D"/>
    <w:rsid w:val="006033C5"/>
    <w:rsid w:val="006037B4"/>
    <w:rsid w:val="00603B0B"/>
    <w:rsid w:val="006059B1"/>
    <w:rsid w:val="00607A57"/>
    <w:rsid w:val="00607FCB"/>
    <w:rsid w:val="00612D3D"/>
    <w:rsid w:val="00613792"/>
    <w:rsid w:val="00614632"/>
    <w:rsid w:val="006146F1"/>
    <w:rsid w:val="00614988"/>
    <w:rsid w:val="00614AAE"/>
    <w:rsid w:val="006173CA"/>
    <w:rsid w:val="0061741F"/>
    <w:rsid w:val="00617CB3"/>
    <w:rsid w:val="0062156D"/>
    <w:rsid w:val="0062189F"/>
    <w:rsid w:val="00622667"/>
    <w:rsid w:val="0062270B"/>
    <w:rsid w:val="00623B3E"/>
    <w:rsid w:val="00624884"/>
    <w:rsid w:val="00624B76"/>
    <w:rsid w:val="00625CA5"/>
    <w:rsid w:val="00625D3A"/>
    <w:rsid w:val="00626AD8"/>
    <w:rsid w:val="00626EF3"/>
    <w:rsid w:val="006305EA"/>
    <w:rsid w:val="00632357"/>
    <w:rsid w:val="00632802"/>
    <w:rsid w:val="00633B90"/>
    <w:rsid w:val="00634416"/>
    <w:rsid w:val="006347AB"/>
    <w:rsid w:val="00635A59"/>
    <w:rsid w:val="00636340"/>
    <w:rsid w:val="006365BB"/>
    <w:rsid w:val="00640253"/>
    <w:rsid w:val="00640561"/>
    <w:rsid w:val="0064088A"/>
    <w:rsid w:val="0064354F"/>
    <w:rsid w:val="00643D6D"/>
    <w:rsid w:val="00644702"/>
    <w:rsid w:val="00644755"/>
    <w:rsid w:val="00644F4E"/>
    <w:rsid w:val="00645434"/>
    <w:rsid w:val="00645E5E"/>
    <w:rsid w:val="00646822"/>
    <w:rsid w:val="00650E2E"/>
    <w:rsid w:val="00651163"/>
    <w:rsid w:val="006519C7"/>
    <w:rsid w:val="00652071"/>
    <w:rsid w:val="006527CB"/>
    <w:rsid w:val="0065396D"/>
    <w:rsid w:val="00653A27"/>
    <w:rsid w:val="00653C0F"/>
    <w:rsid w:val="00653E85"/>
    <w:rsid w:val="006541E9"/>
    <w:rsid w:val="00654E92"/>
    <w:rsid w:val="00655179"/>
    <w:rsid w:val="00656265"/>
    <w:rsid w:val="006565ED"/>
    <w:rsid w:val="00656CF1"/>
    <w:rsid w:val="00656D4F"/>
    <w:rsid w:val="00657A6E"/>
    <w:rsid w:val="00657B99"/>
    <w:rsid w:val="00662878"/>
    <w:rsid w:val="0066472B"/>
    <w:rsid w:val="006651D2"/>
    <w:rsid w:val="00665274"/>
    <w:rsid w:val="0066620B"/>
    <w:rsid w:val="006666D9"/>
    <w:rsid w:val="00666BA1"/>
    <w:rsid w:val="00666DB4"/>
    <w:rsid w:val="0066750E"/>
    <w:rsid w:val="006677A1"/>
    <w:rsid w:val="00670819"/>
    <w:rsid w:val="0067298A"/>
    <w:rsid w:val="00672F94"/>
    <w:rsid w:val="0067323D"/>
    <w:rsid w:val="00673350"/>
    <w:rsid w:val="0067495A"/>
    <w:rsid w:val="00674E5F"/>
    <w:rsid w:val="0067717E"/>
    <w:rsid w:val="00680EBC"/>
    <w:rsid w:val="00681FAF"/>
    <w:rsid w:val="00682392"/>
    <w:rsid w:val="0068276D"/>
    <w:rsid w:val="0068412C"/>
    <w:rsid w:val="00684C79"/>
    <w:rsid w:val="00685A46"/>
    <w:rsid w:val="006879C4"/>
    <w:rsid w:val="006902A6"/>
    <w:rsid w:val="00690A6E"/>
    <w:rsid w:val="00691318"/>
    <w:rsid w:val="00691722"/>
    <w:rsid w:val="00691B6F"/>
    <w:rsid w:val="00692AFA"/>
    <w:rsid w:val="00692F72"/>
    <w:rsid w:val="00693679"/>
    <w:rsid w:val="00694769"/>
    <w:rsid w:val="0069598E"/>
    <w:rsid w:val="00695CB4"/>
    <w:rsid w:val="00696088"/>
    <w:rsid w:val="006971BB"/>
    <w:rsid w:val="0069744D"/>
    <w:rsid w:val="00697D3C"/>
    <w:rsid w:val="00697F26"/>
    <w:rsid w:val="006A26FC"/>
    <w:rsid w:val="006A3C0A"/>
    <w:rsid w:val="006A4499"/>
    <w:rsid w:val="006A4D78"/>
    <w:rsid w:val="006A4E9D"/>
    <w:rsid w:val="006A548B"/>
    <w:rsid w:val="006A6863"/>
    <w:rsid w:val="006B119A"/>
    <w:rsid w:val="006B191F"/>
    <w:rsid w:val="006B1B48"/>
    <w:rsid w:val="006B1DD0"/>
    <w:rsid w:val="006B2053"/>
    <w:rsid w:val="006B4043"/>
    <w:rsid w:val="006B4376"/>
    <w:rsid w:val="006B4FEF"/>
    <w:rsid w:val="006B517F"/>
    <w:rsid w:val="006B6504"/>
    <w:rsid w:val="006B72B8"/>
    <w:rsid w:val="006B739C"/>
    <w:rsid w:val="006B7F54"/>
    <w:rsid w:val="006C0CCC"/>
    <w:rsid w:val="006C17D7"/>
    <w:rsid w:val="006C21DD"/>
    <w:rsid w:val="006C3327"/>
    <w:rsid w:val="006C37D1"/>
    <w:rsid w:val="006C7143"/>
    <w:rsid w:val="006C7B8B"/>
    <w:rsid w:val="006D03E3"/>
    <w:rsid w:val="006D0DC0"/>
    <w:rsid w:val="006D1869"/>
    <w:rsid w:val="006D1C49"/>
    <w:rsid w:val="006D21C8"/>
    <w:rsid w:val="006D3FB3"/>
    <w:rsid w:val="006D6DEA"/>
    <w:rsid w:val="006D7404"/>
    <w:rsid w:val="006E132C"/>
    <w:rsid w:val="006E1D6B"/>
    <w:rsid w:val="006E1FBB"/>
    <w:rsid w:val="006E2901"/>
    <w:rsid w:val="006E2D8C"/>
    <w:rsid w:val="006E5233"/>
    <w:rsid w:val="006E5C7D"/>
    <w:rsid w:val="006E6FB9"/>
    <w:rsid w:val="006E6FEA"/>
    <w:rsid w:val="006F028E"/>
    <w:rsid w:val="006F0A00"/>
    <w:rsid w:val="006F0F6F"/>
    <w:rsid w:val="006F18DD"/>
    <w:rsid w:val="006F1E08"/>
    <w:rsid w:val="006F257F"/>
    <w:rsid w:val="006F3ACB"/>
    <w:rsid w:val="006F3EB9"/>
    <w:rsid w:val="006F4387"/>
    <w:rsid w:val="006F4837"/>
    <w:rsid w:val="006F4E1C"/>
    <w:rsid w:val="006F4F25"/>
    <w:rsid w:val="006F5467"/>
    <w:rsid w:val="006F54B8"/>
    <w:rsid w:val="006F5520"/>
    <w:rsid w:val="006F59FB"/>
    <w:rsid w:val="006F5A2E"/>
    <w:rsid w:val="00700706"/>
    <w:rsid w:val="007010D4"/>
    <w:rsid w:val="00702234"/>
    <w:rsid w:val="00702747"/>
    <w:rsid w:val="00703ABA"/>
    <w:rsid w:val="0070679A"/>
    <w:rsid w:val="00706BFD"/>
    <w:rsid w:val="0071059B"/>
    <w:rsid w:val="007113FF"/>
    <w:rsid w:val="00711548"/>
    <w:rsid w:val="0071165B"/>
    <w:rsid w:val="007121E7"/>
    <w:rsid w:val="00712F17"/>
    <w:rsid w:val="00713702"/>
    <w:rsid w:val="0071385B"/>
    <w:rsid w:val="007143A2"/>
    <w:rsid w:val="00714BC8"/>
    <w:rsid w:val="00714FBE"/>
    <w:rsid w:val="0071504E"/>
    <w:rsid w:val="007152DA"/>
    <w:rsid w:val="00716B39"/>
    <w:rsid w:val="00717173"/>
    <w:rsid w:val="0072029C"/>
    <w:rsid w:val="00720AE3"/>
    <w:rsid w:val="00720E72"/>
    <w:rsid w:val="00721F89"/>
    <w:rsid w:val="0072207F"/>
    <w:rsid w:val="00723510"/>
    <w:rsid w:val="00724197"/>
    <w:rsid w:val="007244D8"/>
    <w:rsid w:val="00726778"/>
    <w:rsid w:val="0072686B"/>
    <w:rsid w:val="00726BA0"/>
    <w:rsid w:val="00726C04"/>
    <w:rsid w:val="00730404"/>
    <w:rsid w:val="00730E12"/>
    <w:rsid w:val="00732FCB"/>
    <w:rsid w:val="00733352"/>
    <w:rsid w:val="0073345E"/>
    <w:rsid w:val="00733932"/>
    <w:rsid w:val="0073457C"/>
    <w:rsid w:val="007350D4"/>
    <w:rsid w:val="0073618A"/>
    <w:rsid w:val="00736BC2"/>
    <w:rsid w:val="00737250"/>
    <w:rsid w:val="00737DF8"/>
    <w:rsid w:val="00741099"/>
    <w:rsid w:val="007422FB"/>
    <w:rsid w:val="007425FD"/>
    <w:rsid w:val="00742CAA"/>
    <w:rsid w:val="007435A4"/>
    <w:rsid w:val="00743945"/>
    <w:rsid w:val="00743C6A"/>
    <w:rsid w:val="00743D4A"/>
    <w:rsid w:val="00743F6E"/>
    <w:rsid w:val="00743F94"/>
    <w:rsid w:val="00746061"/>
    <w:rsid w:val="0074689A"/>
    <w:rsid w:val="00750440"/>
    <w:rsid w:val="007504EE"/>
    <w:rsid w:val="00750D1B"/>
    <w:rsid w:val="00752117"/>
    <w:rsid w:val="00752957"/>
    <w:rsid w:val="00752BC2"/>
    <w:rsid w:val="00752D92"/>
    <w:rsid w:val="00754A48"/>
    <w:rsid w:val="00754CAE"/>
    <w:rsid w:val="00754DC8"/>
    <w:rsid w:val="00755B9C"/>
    <w:rsid w:val="00756276"/>
    <w:rsid w:val="00757480"/>
    <w:rsid w:val="00760528"/>
    <w:rsid w:val="00761335"/>
    <w:rsid w:val="007619AB"/>
    <w:rsid w:val="00761C83"/>
    <w:rsid w:val="00761F19"/>
    <w:rsid w:val="007631AF"/>
    <w:rsid w:val="007632B8"/>
    <w:rsid w:val="00763340"/>
    <w:rsid w:val="0076472A"/>
    <w:rsid w:val="007660E8"/>
    <w:rsid w:val="00767DD9"/>
    <w:rsid w:val="00770584"/>
    <w:rsid w:val="00770923"/>
    <w:rsid w:val="0077094A"/>
    <w:rsid w:val="00771541"/>
    <w:rsid w:val="00771F97"/>
    <w:rsid w:val="0077256F"/>
    <w:rsid w:val="0077468A"/>
    <w:rsid w:val="007766C4"/>
    <w:rsid w:val="00776D82"/>
    <w:rsid w:val="0077726A"/>
    <w:rsid w:val="00777660"/>
    <w:rsid w:val="00777666"/>
    <w:rsid w:val="00777877"/>
    <w:rsid w:val="00781293"/>
    <w:rsid w:val="00783220"/>
    <w:rsid w:val="00783715"/>
    <w:rsid w:val="007839CD"/>
    <w:rsid w:val="007848B2"/>
    <w:rsid w:val="00785595"/>
    <w:rsid w:val="0078578F"/>
    <w:rsid w:val="00785FF6"/>
    <w:rsid w:val="007878FA"/>
    <w:rsid w:val="00787F83"/>
    <w:rsid w:val="0079033D"/>
    <w:rsid w:val="00791405"/>
    <w:rsid w:val="00793023"/>
    <w:rsid w:val="00793618"/>
    <w:rsid w:val="007942D6"/>
    <w:rsid w:val="00795794"/>
    <w:rsid w:val="0079686E"/>
    <w:rsid w:val="00797CA9"/>
    <w:rsid w:val="007A01FB"/>
    <w:rsid w:val="007A0C73"/>
    <w:rsid w:val="007A0D84"/>
    <w:rsid w:val="007A1750"/>
    <w:rsid w:val="007A1A31"/>
    <w:rsid w:val="007A1D0E"/>
    <w:rsid w:val="007A1D63"/>
    <w:rsid w:val="007A3687"/>
    <w:rsid w:val="007A39C2"/>
    <w:rsid w:val="007A40CD"/>
    <w:rsid w:val="007A476A"/>
    <w:rsid w:val="007A48FA"/>
    <w:rsid w:val="007A4989"/>
    <w:rsid w:val="007A5DF2"/>
    <w:rsid w:val="007A6F80"/>
    <w:rsid w:val="007A78EE"/>
    <w:rsid w:val="007A7B64"/>
    <w:rsid w:val="007B1149"/>
    <w:rsid w:val="007B20FF"/>
    <w:rsid w:val="007B2E7C"/>
    <w:rsid w:val="007B55FC"/>
    <w:rsid w:val="007B576A"/>
    <w:rsid w:val="007B652B"/>
    <w:rsid w:val="007B67A2"/>
    <w:rsid w:val="007B67A8"/>
    <w:rsid w:val="007B6F22"/>
    <w:rsid w:val="007B75EF"/>
    <w:rsid w:val="007B79ED"/>
    <w:rsid w:val="007B7D80"/>
    <w:rsid w:val="007C015D"/>
    <w:rsid w:val="007C082A"/>
    <w:rsid w:val="007C0890"/>
    <w:rsid w:val="007C0D2B"/>
    <w:rsid w:val="007C1290"/>
    <w:rsid w:val="007C20C8"/>
    <w:rsid w:val="007C255C"/>
    <w:rsid w:val="007C2823"/>
    <w:rsid w:val="007C5464"/>
    <w:rsid w:val="007C5535"/>
    <w:rsid w:val="007C7BF0"/>
    <w:rsid w:val="007D1219"/>
    <w:rsid w:val="007D1A20"/>
    <w:rsid w:val="007D294F"/>
    <w:rsid w:val="007D3BBA"/>
    <w:rsid w:val="007D3E78"/>
    <w:rsid w:val="007D4C96"/>
    <w:rsid w:val="007D71AF"/>
    <w:rsid w:val="007E01E5"/>
    <w:rsid w:val="007E0755"/>
    <w:rsid w:val="007E0B84"/>
    <w:rsid w:val="007E21DE"/>
    <w:rsid w:val="007E454A"/>
    <w:rsid w:val="007E4EFA"/>
    <w:rsid w:val="007E55F7"/>
    <w:rsid w:val="007E5CEC"/>
    <w:rsid w:val="007E5DB5"/>
    <w:rsid w:val="007E5E60"/>
    <w:rsid w:val="007F164D"/>
    <w:rsid w:val="007F1836"/>
    <w:rsid w:val="007F237A"/>
    <w:rsid w:val="007F24EE"/>
    <w:rsid w:val="007F2AB2"/>
    <w:rsid w:val="007F33CB"/>
    <w:rsid w:val="007F3816"/>
    <w:rsid w:val="007F3BA0"/>
    <w:rsid w:val="007F42ED"/>
    <w:rsid w:val="007F47D5"/>
    <w:rsid w:val="007F5455"/>
    <w:rsid w:val="007F65B4"/>
    <w:rsid w:val="007F7A27"/>
    <w:rsid w:val="00800441"/>
    <w:rsid w:val="00800A0D"/>
    <w:rsid w:val="00800D47"/>
    <w:rsid w:val="00800D70"/>
    <w:rsid w:val="00801488"/>
    <w:rsid w:val="00801866"/>
    <w:rsid w:val="00801A09"/>
    <w:rsid w:val="00801C8B"/>
    <w:rsid w:val="0080212D"/>
    <w:rsid w:val="008026E2"/>
    <w:rsid w:val="008039EF"/>
    <w:rsid w:val="00804013"/>
    <w:rsid w:val="008058A4"/>
    <w:rsid w:val="00805D6E"/>
    <w:rsid w:val="00805DEE"/>
    <w:rsid w:val="00807FBE"/>
    <w:rsid w:val="008102CA"/>
    <w:rsid w:val="00812122"/>
    <w:rsid w:val="00812C78"/>
    <w:rsid w:val="0081307F"/>
    <w:rsid w:val="008135ED"/>
    <w:rsid w:val="008136F3"/>
    <w:rsid w:val="00813CC8"/>
    <w:rsid w:val="00813D1F"/>
    <w:rsid w:val="008147F1"/>
    <w:rsid w:val="00817BEA"/>
    <w:rsid w:val="0082106D"/>
    <w:rsid w:val="008220F6"/>
    <w:rsid w:val="00822DDA"/>
    <w:rsid w:val="00823D2D"/>
    <w:rsid w:val="008240EA"/>
    <w:rsid w:val="008244DA"/>
    <w:rsid w:val="00824E5F"/>
    <w:rsid w:val="00826785"/>
    <w:rsid w:val="00830FD8"/>
    <w:rsid w:val="0083335F"/>
    <w:rsid w:val="0083336E"/>
    <w:rsid w:val="00833D1D"/>
    <w:rsid w:val="00837FED"/>
    <w:rsid w:val="00840BE4"/>
    <w:rsid w:val="0084105F"/>
    <w:rsid w:val="008423FC"/>
    <w:rsid w:val="0084259E"/>
    <w:rsid w:val="00842EF3"/>
    <w:rsid w:val="00843D00"/>
    <w:rsid w:val="0084559C"/>
    <w:rsid w:val="00845762"/>
    <w:rsid w:val="0084586B"/>
    <w:rsid w:val="00845F1E"/>
    <w:rsid w:val="00846A5F"/>
    <w:rsid w:val="00847E64"/>
    <w:rsid w:val="0085000C"/>
    <w:rsid w:val="00850A54"/>
    <w:rsid w:val="00851030"/>
    <w:rsid w:val="008524FC"/>
    <w:rsid w:val="00852A0A"/>
    <w:rsid w:val="00852C0D"/>
    <w:rsid w:val="00853385"/>
    <w:rsid w:val="00854103"/>
    <w:rsid w:val="00854371"/>
    <w:rsid w:val="008544E4"/>
    <w:rsid w:val="00854A02"/>
    <w:rsid w:val="008554D0"/>
    <w:rsid w:val="00855F4C"/>
    <w:rsid w:val="00855F4D"/>
    <w:rsid w:val="00856778"/>
    <w:rsid w:val="0086067E"/>
    <w:rsid w:val="008606E6"/>
    <w:rsid w:val="0086083E"/>
    <w:rsid w:val="00861291"/>
    <w:rsid w:val="00862CD6"/>
    <w:rsid w:val="008673B4"/>
    <w:rsid w:val="008678C2"/>
    <w:rsid w:val="0086795C"/>
    <w:rsid w:val="008700A8"/>
    <w:rsid w:val="00870194"/>
    <w:rsid w:val="00870814"/>
    <w:rsid w:val="008710A3"/>
    <w:rsid w:val="008723BC"/>
    <w:rsid w:val="00873086"/>
    <w:rsid w:val="00873208"/>
    <w:rsid w:val="008745E8"/>
    <w:rsid w:val="00874730"/>
    <w:rsid w:val="008758DC"/>
    <w:rsid w:val="0087625C"/>
    <w:rsid w:val="0087691E"/>
    <w:rsid w:val="00876E40"/>
    <w:rsid w:val="0087719A"/>
    <w:rsid w:val="00877CC6"/>
    <w:rsid w:val="008800B3"/>
    <w:rsid w:val="008810B4"/>
    <w:rsid w:val="008815FA"/>
    <w:rsid w:val="00881BC5"/>
    <w:rsid w:val="00883160"/>
    <w:rsid w:val="008839D8"/>
    <w:rsid w:val="00883B48"/>
    <w:rsid w:val="00883CAE"/>
    <w:rsid w:val="00884346"/>
    <w:rsid w:val="00884CA0"/>
    <w:rsid w:val="00886A5F"/>
    <w:rsid w:val="00887677"/>
    <w:rsid w:val="00887C49"/>
    <w:rsid w:val="00887DE0"/>
    <w:rsid w:val="008901C9"/>
    <w:rsid w:val="00890752"/>
    <w:rsid w:val="00890B6B"/>
    <w:rsid w:val="00890F38"/>
    <w:rsid w:val="0089190F"/>
    <w:rsid w:val="00892393"/>
    <w:rsid w:val="00892BD6"/>
    <w:rsid w:val="00893CB1"/>
    <w:rsid w:val="008942EF"/>
    <w:rsid w:val="00894DF0"/>
    <w:rsid w:val="0089561A"/>
    <w:rsid w:val="0089645D"/>
    <w:rsid w:val="008964DE"/>
    <w:rsid w:val="008969C9"/>
    <w:rsid w:val="00896FD7"/>
    <w:rsid w:val="00897321"/>
    <w:rsid w:val="00897F43"/>
    <w:rsid w:val="008A0073"/>
    <w:rsid w:val="008A11EC"/>
    <w:rsid w:val="008A21C2"/>
    <w:rsid w:val="008A23A4"/>
    <w:rsid w:val="008A2BD4"/>
    <w:rsid w:val="008A363B"/>
    <w:rsid w:val="008A3ED2"/>
    <w:rsid w:val="008A569F"/>
    <w:rsid w:val="008A594D"/>
    <w:rsid w:val="008A622F"/>
    <w:rsid w:val="008A6772"/>
    <w:rsid w:val="008A75DC"/>
    <w:rsid w:val="008B04E6"/>
    <w:rsid w:val="008B27EB"/>
    <w:rsid w:val="008B2DEB"/>
    <w:rsid w:val="008B3B05"/>
    <w:rsid w:val="008B3C2A"/>
    <w:rsid w:val="008B69B8"/>
    <w:rsid w:val="008B6A26"/>
    <w:rsid w:val="008B6B2A"/>
    <w:rsid w:val="008B747B"/>
    <w:rsid w:val="008C1809"/>
    <w:rsid w:val="008C1C90"/>
    <w:rsid w:val="008C2084"/>
    <w:rsid w:val="008C33EF"/>
    <w:rsid w:val="008C4C3B"/>
    <w:rsid w:val="008C5807"/>
    <w:rsid w:val="008C66F1"/>
    <w:rsid w:val="008C70AB"/>
    <w:rsid w:val="008C721B"/>
    <w:rsid w:val="008C754C"/>
    <w:rsid w:val="008C7652"/>
    <w:rsid w:val="008D0A1E"/>
    <w:rsid w:val="008D0BA5"/>
    <w:rsid w:val="008D1984"/>
    <w:rsid w:val="008D22DC"/>
    <w:rsid w:val="008D24E3"/>
    <w:rsid w:val="008D4107"/>
    <w:rsid w:val="008D42BC"/>
    <w:rsid w:val="008D4681"/>
    <w:rsid w:val="008D6CEF"/>
    <w:rsid w:val="008D798E"/>
    <w:rsid w:val="008D7BB1"/>
    <w:rsid w:val="008E12CE"/>
    <w:rsid w:val="008E1B1A"/>
    <w:rsid w:val="008E2F50"/>
    <w:rsid w:val="008E3326"/>
    <w:rsid w:val="008E38C5"/>
    <w:rsid w:val="008E405B"/>
    <w:rsid w:val="008E40E9"/>
    <w:rsid w:val="008E46F0"/>
    <w:rsid w:val="008E55C6"/>
    <w:rsid w:val="008E63EF"/>
    <w:rsid w:val="008E66DC"/>
    <w:rsid w:val="008E7336"/>
    <w:rsid w:val="008E7D10"/>
    <w:rsid w:val="008F031F"/>
    <w:rsid w:val="008F03C8"/>
    <w:rsid w:val="008F176B"/>
    <w:rsid w:val="008F1964"/>
    <w:rsid w:val="008F1E03"/>
    <w:rsid w:val="008F3048"/>
    <w:rsid w:val="008F318F"/>
    <w:rsid w:val="008F3446"/>
    <w:rsid w:val="008F3A2B"/>
    <w:rsid w:val="008F43C2"/>
    <w:rsid w:val="008F4B65"/>
    <w:rsid w:val="008F5111"/>
    <w:rsid w:val="008F5303"/>
    <w:rsid w:val="008F5FE1"/>
    <w:rsid w:val="008F6219"/>
    <w:rsid w:val="00900CF2"/>
    <w:rsid w:val="00901641"/>
    <w:rsid w:val="009017CA"/>
    <w:rsid w:val="009018DB"/>
    <w:rsid w:val="00902E6D"/>
    <w:rsid w:val="00904754"/>
    <w:rsid w:val="0090537E"/>
    <w:rsid w:val="00905656"/>
    <w:rsid w:val="009061F9"/>
    <w:rsid w:val="00906442"/>
    <w:rsid w:val="00906D98"/>
    <w:rsid w:val="0091070B"/>
    <w:rsid w:val="00910A8D"/>
    <w:rsid w:val="00911A89"/>
    <w:rsid w:val="00911BFF"/>
    <w:rsid w:val="00912184"/>
    <w:rsid w:val="00912C6D"/>
    <w:rsid w:val="00912E95"/>
    <w:rsid w:val="00912F5B"/>
    <w:rsid w:val="009133DA"/>
    <w:rsid w:val="00913964"/>
    <w:rsid w:val="00913A3C"/>
    <w:rsid w:val="00913A64"/>
    <w:rsid w:val="0091433E"/>
    <w:rsid w:val="0091491C"/>
    <w:rsid w:val="00915352"/>
    <w:rsid w:val="00916667"/>
    <w:rsid w:val="00916A7E"/>
    <w:rsid w:val="00917697"/>
    <w:rsid w:val="00917D65"/>
    <w:rsid w:val="00920E19"/>
    <w:rsid w:val="009216A5"/>
    <w:rsid w:val="00924332"/>
    <w:rsid w:val="009246C3"/>
    <w:rsid w:val="00924991"/>
    <w:rsid w:val="009249E3"/>
    <w:rsid w:val="00924BB2"/>
    <w:rsid w:val="00924F57"/>
    <w:rsid w:val="00925378"/>
    <w:rsid w:val="00925657"/>
    <w:rsid w:val="0092587C"/>
    <w:rsid w:val="00925AA8"/>
    <w:rsid w:val="00926FD8"/>
    <w:rsid w:val="00927421"/>
    <w:rsid w:val="00927EAD"/>
    <w:rsid w:val="009300D1"/>
    <w:rsid w:val="00930132"/>
    <w:rsid w:val="00930231"/>
    <w:rsid w:val="00930581"/>
    <w:rsid w:val="0093067D"/>
    <w:rsid w:val="00930A17"/>
    <w:rsid w:val="009314BE"/>
    <w:rsid w:val="009314E4"/>
    <w:rsid w:val="0093366F"/>
    <w:rsid w:val="009337F0"/>
    <w:rsid w:val="00933E4F"/>
    <w:rsid w:val="00933E60"/>
    <w:rsid w:val="00934AE3"/>
    <w:rsid w:val="00935585"/>
    <w:rsid w:val="009356DF"/>
    <w:rsid w:val="0093582C"/>
    <w:rsid w:val="009368B5"/>
    <w:rsid w:val="00936CD8"/>
    <w:rsid w:val="00937A48"/>
    <w:rsid w:val="00940518"/>
    <w:rsid w:val="00940978"/>
    <w:rsid w:val="00942642"/>
    <w:rsid w:val="00943829"/>
    <w:rsid w:val="0094409A"/>
    <w:rsid w:val="0094499A"/>
    <w:rsid w:val="00944D55"/>
    <w:rsid w:val="00945BBC"/>
    <w:rsid w:val="0095041D"/>
    <w:rsid w:val="00950A84"/>
    <w:rsid w:val="00950DE2"/>
    <w:rsid w:val="00951340"/>
    <w:rsid w:val="00952086"/>
    <w:rsid w:val="0095326F"/>
    <w:rsid w:val="009554C2"/>
    <w:rsid w:val="009554C4"/>
    <w:rsid w:val="0095651A"/>
    <w:rsid w:val="00956773"/>
    <w:rsid w:val="00957776"/>
    <w:rsid w:val="009609C0"/>
    <w:rsid w:val="00960BB2"/>
    <w:rsid w:val="00960F2B"/>
    <w:rsid w:val="009615B3"/>
    <w:rsid w:val="0096228A"/>
    <w:rsid w:val="00963B48"/>
    <w:rsid w:val="009654C1"/>
    <w:rsid w:val="009658EA"/>
    <w:rsid w:val="009665DA"/>
    <w:rsid w:val="00972247"/>
    <w:rsid w:val="0097281A"/>
    <w:rsid w:val="00972E21"/>
    <w:rsid w:val="00972ED0"/>
    <w:rsid w:val="00974FA7"/>
    <w:rsid w:val="009760A9"/>
    <w:rsid w:val="00977D86"/>
    <w:rsid w:val="00980526"/>
    <w:rsid w:val="00981429"/>
    <w:rsid w:val="009815E2"/>
    <w:rsid w:val="00981D75"/>
    <w:rsid w:val="00981F5D"/>
    <w:rsid w:val="00982A7D"/>
    <w:rsid w:val="009831E1"/>
    <w:rsid w:val="00983AA8"/>
    <w:rsid w:val="00983EAA"/>
    <w:rsid w:val="00986F81"/>
    <w:rsid w:val="00990C2A"/>
    <w:rsid w:val="009920D5"/>
    <w:rsid w:val="0099308F"/>
    <w:rsid w:val="009931CA"/>
    <w:rsid w:val="00994837"/>
    <w:rsid w:val="009954CE"/>
    <w:rsid w:val="00996B23"/>
    <w:rsid w:val="009A16BE"/>
    <w:rsid w:val="009A26B7"/>
    <w:rsid w:val="009A3B1A"/>
    <w:rsid w:val="009A608A"/>
    <w:rsid w:val="009A6F18"/>
    <w:rsid w:val="009A7B29"/>
    <w:rsid w:val="009B0A33"/>
    <w:rsid w:val="009B1B0F"/>
    <w:rsid w:val="009B284C"/>
    <w:rsid w:val="009B2866"/>
    <w:rsid w:val="009B30AA"/>
    <w:rsid w:val="009B3481"/>
    <w:rsid w:val="009B36D8"/>
    <w:rsid w:val="009B3BA1"/>
    <w:rsid w:val="009B51F7"/>
    <w:rsid w:val="009B5408"/>
    <w:rsid w:val="009B7ADF"/>
    <w:rsid w:val="009C005F"/>
    <w:rsid w:val="009C12A6"/>
    <w:rsid w:val="009C12D2"/>
    <w:rsid w:val="009C1BDE"/>
    <w:rsid w:val="009C1C86"/>
    <w:rsid w:val="009C2967"/>
    <w:rsid w:val="009C2D6B"/>
    <w:rsid w:val="009C3076"/>
    <w:rsid w:val="009C3540"/>
    <w:rsid w:val="009C4586"/>
    <w:rsid w:val="009C5533"/>
    <w:rsid w:val="009C7C69"/>
    <w:rsid w:val="009D0026"/>
    <w:rsid w:val="009D0191"/>
    <w:rsid w:val="009D2F6F"/>
    <w:rsid w:val="009D3C28"/>
    <w:rsid w:val="009D4049"/>
    <w:rsid w:val="009D427A"/>
    <w:rsid w:val="009D46E8"/>
    <w:rsid w:val="009D518A"/>
    <w:rsid w:val="009D5517"/>
    <w:rsid w:val="009D6F4E"/>
    <w:rsid w:val="009D713C"/>
    <w:rsid w:val="009E0304"/>
    <w:rsid w:val="009E1514"/>
    <w:rsid w:val="009E1633"/>
    <w:rsid w:val="009E173A"/>
    <w:rsid w:val="009E2995"/>
    <w:rsid w:val="009E359C"/>
    <w:rsid w:val="009E3AD5"/>
    <w:rsid w:val="009E4220"/>
    <w:rsid w:val="009E4883"/>
    <w:rsid w:val="009E4EEB"/>
    <w:rsid w:val="009E789B"/>
    <w:rsid w:val="009F084D"/>
    <w:rsid w:val="009F0993"/>
    <w:rsid w:val="009F0D21"/>
    <w:rsid w:val="009F0F46"/>
    <w:rsid w:val="009F31DD"/>
    <w:rsid w:val="009F3718"/>
    <w:rsid w:val="009F47C3"/>
    <w:rsid w:val="009F4E57"/>
    <w:rsid w:val="009F520D"/>
    <w:rsid w:val="009F6C91"/>
    <w:rsid w:val="009F74E8"/>
    <w:rsid w:val="00A005CE"/>
    <w:rsid w:val="00A0111D"/>
    <w:rsid w:val="00A0116B"/>
    <w:rsid w:val="00A01AEE"/>
    <w:rsid w:val="00A01DEA"/>
    <w:rsid w:val="00A0248E"/>
    <w:rsid w:val="00A029C5"/>
    <w:rsid w:val="00A03A7B"/>
    <w:rsid w:val="00A03E9D"/>
    <w:rsid w:val="00A04060"/>
    <w:rsid w:val="00A0450E"/>
    <w:rsid w:val="00A046B7"/>
    <w:rsid w:val="00A04A64"/>
    <w:rsid w:val="00A04E84"/>
    <w:rsid w:val="00A074BC"/>
    <w:rsid w:val="00A1018B"/>
    <w:rsid w:val="00A11773"/>
    <w:rsid w:val="00A12261"/>
    <w:rsid w:val="00A13A90"/>
    <w:rsid w:val="00A13BBB"/>
    <w:rsid w:val="00A14782"/>
    <w:rsid w:val="00A1592B"/>
    <w:rsid w:val="00A15E3B"/>
    <w:rsid w:val="00A16190"/>
    <w:rsid w:val="00A16800"/>
    <w:rsid w:val="00A16DDB"/>
    <w:rsid w:val="00A17D8C"/>
    <w:rsid w:val="00A17E61"/>
    <w:rsid w:val="00A2130F"/>
    <w:rsid w:val="00A21A7B"/>
    <w:rsid w:val="00A2226F"/>
    <w:rsid w:val="00A2255F"/>
    <w:rsid w:val="00A226B5"/>
    <w:rsid w:val="00A24A56"/>
    <w:rsid w:val="00A24A6F"/>
    <w:rsid w:val="00A24C4B"/>
    <w:rsid w:val="00A24C8D"/>
    <w:rsid w:val="00A2522E"/>
    <w:rsid w:val="00A25303"/>
    <w:rsid w:val="00A2557F"/>
    <w:rsid w:val="00A26649"/>
    <w:rsid w:val="00A271AD"/>
    <w:rsid w:val="00A27AFC"/>
    <w:rsid w:val="00A30923"/>
    <w:rsid w:val="00A315E8"/>
    <w:rsid w:val="00A32A88"/>
    <w:rsid w:val="00A33296"/>
    <w:rsid w:val="00A341D1"/>
    <w:rsid w:val="00A34C1E"/>
    <w:rsid w:val="00A3626C"/>
    <w:rsid w:val="00A3726E"/>
    <w:rsid w:val="00A37CD4"/>
    <w:rsid w:val="00A37ECA"/>
    <w:rsid w:val="00A40849"/>
    <w:rsid w:val="00A415B1"/>
    <w:rsid w:val="00A428FB"/>
    <w:rsid w:val="00A42C6B"/>
    <w:rsid w:val="00A43F4C"/>
    <w:rsid w:val="00A44EFD"/>
    <w:rsid w:val="00A454DA"/>
    <w:rsid w:val="00A45869"/>
    <w:rsid w:val="00A461B1"/>
    <w:rsid w:val="00A4694B"/>
    <w:rsid w:val="00A46A4B"/>
    <w:rsid w:val="00A501C3"/>
    <w:rsid w:val="00A5087D"/>
    <w:rsid w:val="00A522BC"/>
    <w:rsid w:val="00A53811"/>
    <w:rsid w:val="00A5522D"/>
    <w:rsid w:val="00A553DA"/>
    <w:rsid w:val="00A55B54"/>
    <w:rsid w:val="00A56535"/>
    <w:rsid w:val="00A57943"/>
    <w:rsid w:val="00A579E4"/>
    <w:rsid w:val="00A607E8"/>
    <w:rsid w:val="00A60B31"/>
    <w:rsid w:val="00A619B4"/>
    <w:rsid w:val="00A62574"/>
    <w:rsid w:val="00A62937"/>
    <w:rsid w:val="00A62AEA"/>
    <w:rsid w:val="00A63504"/>
    <w:rsid w:val="00A63559"/>
    <w:rsid w:val="00A63774"/>
    <w:rsid w:val="00A63E04"/>
    <w:rsid w:val="00A647C3"/>
    <w:rsid w:val="00A64952"/>
    <w:rsid w:val="00A6521D"/>
    <w:rsid w:val="00A65229"/>
    <w:rsid w:val="00A65AF4"/>
    <w:rsid w:val="00A65FC0"/>
    <w:rsid w:val="00A66129"/>
    <w:rsid w:val="00A66B34"/>
    <w:rsid w:val="00A67CA1"/>
    <w:rsid w:val="00A706AA"/>
    <w:rsid w:val="00A7278C"/>
    <w:rsid w:val="00A7290B"/>
    <w:rsid w:val="00A72E65"/>
    <w:rsid w:val="00A73A7B"/>
    <w:rsid w:val="00A73B2B"/>
    <w:rsid w:val="00A7451F"/>
    <w:rsid w:val="00A75BDE"/>
    <w:rsid w:val="00A76A2A"/>
    <w:rsid w:val="00A76AD5"/>
    <w:rsid w:val="00A76C01"/>
    <w:rsid w:val="00A771B4"/>
    <w:rsid w:val="00A80252"/>
    <w:rsid w:val="00A806CC"/>
    <w:rsid w:val="00A8126C"/>
    <w:rsid w:val="00A81C4C"/>
    <w:rsid w:val="00A82F71"/>
    <w:rsid w:val="00A83A95"/>
    <w:rsid w:val="00A83EF7"/>
    <w:rsid w:val="00A84675"/>
    <w:rsid w:val="00A857EB"/>
    <w:rsid w:val="00A85ECC"/>
    <w:rsid w:val="00A8651A"/>
    <w:rsid w:val="00A870C4"/>
    <w:rsid w:val="00A87756"/>
    <w:rsid w:val="00A878F3"/>
    <w:rsid w:val="00A9129C"/>
    <w:rsid w:val="00A92506"/>
    <w:rsid w:val="00A927EB"/>
    <w:rsid w:val="00A92E1E"/>
    <w:rsid w:val="00A92FBE"/>
    <w:rsid w:val="00A93118"/>
    <w:rsid w:val="00A931DE"/>
    <w:rsid w:val="00A93AE4"/>
    <w:rsid w:val="00A947A9"/>
    <w:rsid w:val="00A94A91"/>
    <w:rsid w:val="00A9503B"/>
    <w:rsid w:val="00A96E7A"/>
    <w:rsid w:val="00A97D70"/>
    <w:rsid w:val="00AA09A1"/>
    <w:rsid w:val="00AA0F60"/>
    <w:rsid w:val="00AA140D"/>
    <w:rsid w:val="00AA18F5"/>
    <w:rsid w:val="00AA3823"/>
    <w:rsid w:val="00AA3BF3"/>
    <w:rsid w:val="00AA3D46"/>
    <w:rsid w:val="00AA3F19"/>
    <w:rsid w:val="00AA5697"/>
    <w:rsid w:val="00AA5AA5"/>
    <w:rsid w:val="00AA61BA"/>
    <w:rsid w:val="00AA717E"/>
    <w:rsid w:val="00AA78F8"/>
    <w:rsid w:val="00AB0F43"/>
    <w:rsid w:val="00AB1503"/>
    <w:rsid w:val="00AB1689"/>
    <w:rsid w:val="00AB16B2"/>
    <w:rsid w:val="00AB1D22"/>
    <w:rsid w:val="00AB2A9F"/>
    <w:rsid w:val="00AB351B"/>
    <w:rsid w:val="00AB3853"/>
    <w:rsid w:val="00AB4CB6"/>
    <w:rsid w:val="00AB5509"/>
    <w:rsid w:val="00AB5910"/>
    <w:rsid w:val="00AB5B25"/>
    <w:rsid w:val="00AC0068"/>
    <w:rsid w:val="00AC1924"/>
    <w:rsid w:val="00AC1D5F"/>
    <w:rsid w:val="00AC27C4"/>
    <w:rsid w:val="00AC2FEB"/>
    <w:rsid w:val="00AC396F"/>
    <w:rsid w:val="00AC3CCA"/>
    <w:rsid w:val="00AC4037"/>
    <w:rsid w:val="00AC41BA"/>
    <w:rsid w:val="00AC43C3"/>
    <w:rsid w:val="00AC4854"/>
    <w:rsid w:val="00AC495A"/>
    <w:rsid w:val="00AC570E"/>
    <w:rsid w:val="00AC5DEE"/>
    <w:rsid w:val="00AC74B3"/>
    <w:rsid w:val="00AD0E1C"/>
    <w:rsid w:val="00AD0E81"/>
    <w:rsid w:val="00AD3A49"/>
    <w:rsid w:val="00AD3E37"/>
    <w:rsid w:val="00AD418F"/>
    <w:rsid w:val="00AD4541"/>
    <w:rsid w:val="00AD4C88"/>
    <w:rsid w:val="00AD5109"/>
    <w:rsid w:val="00AD529F"/>
    <w:rsid w:val="00AD584F"/>
    <w:rsid w:val="00AD5A95"/>
    <w:rsid w:val="00AD79E7"/>
    <w:rsid w:val="00AE01BA"/>
    <w:rsid w:val="00AE0C3C"/>
    <w:rsid w:val="00AE1A21"/>
    <w:rsid w:val="00AE1C21"/>
    <w:rsid w:val="00AE20EB"/>
    <w:rsid w:val="00AE21E2"/>
    <w:rsid w:val="00AE27F2"/>
    <w:rsid w:val="00AE2828"/>
    <w:rsid w:val="00AE28AF"/>
    <w:rsid w:val="00AE2D25"/>
    <w:rsid w:val="00AE3324"/>
    <w:rsid w:val="00AE37F9"/>
    <w:rsid w:val="00AE476C"/>
    <w:rsid w:val="00AE5B45"/>
    <w:rsid w:val="00AE5CDF"/>
    <w:rsid w:val="00AE6D2A"/>
    <w:rsid w:val="00AE70C7"/>
    <w:rsid w:val="00AF1D26"/>
    <w:rsid w:val="00AF1FEC"/>
    <w:rsid w:val="00AF2159"/>
    <w:rsid w:val="00AF2F11"/>
    <w:rsid w:val="00AF3BF0"/>
    <w:rsid w:val="00AF73FD"/>
    <w:rsid w:val="00B00806"/>
    <w:rsid w:val="00B010B9"/>
    <w:rsid w:val="00B01F0D"/>
    <w:rsid w:val="00B02419"/>
    <w:rsid w:val="00B027BF"/>
    <w:rsid w:val="00B02B66"/>
    <w:rsid w:val="00B035C3"/>
    <w:rsid w:val="00B03E6F"/>
    <w:rsid w:val="00B047FA"/>
    <w:rsid w:val="00B048B6"/>
    <w:rsid w:val="00B048BA"/>
    <w:rsid w:val="00B049DA"/>
    <w:rsid w:val="00B05770"/>
    <w:rsid w:val="00B06603"/>
    <w:rsid w:val="00B07EB3"/>
    <w:rsid w:val="00B10F48"/>
    <w:rsid w:val="00B12BB1"/>
    <w:rsid w:val="00B14C3A"/>
    <w:rsid w:val="00B16238"/>
    <w:rsid w:val="00B1665B"/>
    <w:rsid w:val="00B17576"/>
    <w:rsid w:val="00B17F83"/>
    <w:rsid w:val="00B21F19"/>
    <w:rsid w:val="00B24C85"/>
    <w:rsid w:val="00B26762"/>
    <w:rsid w:val="00B2747B"/>
    <w:rsid w:val="00B2798F"/>
    <w:rsid w:val="00B30542"/>
    <w:rsid w:val="00B30AED"/>
    <w:rsid w:val="00B3186F"/>
    <w:rsid w:val="00B319D9"/>
    <w:rsid w:val="00B321F9"/>
    <w:rsid w:val="00B32441"/>
    <w:rsid w:val="00B32A54"/>
    <w:rsid w:val="00B33FAE"/>
    <w:rsid w:val="00B3442D"/>
    <w:rsid w:val="00B347E0"/>
    <w:rsid w:val="00B359C7"/>
    <w:rsid w:val="00B36F52"/>
    <w:rsid w:val="00B405BD"/>
    <w:rsid w:val="00B40B0A"/>
    <w:rsid w:val="00B40D68"/>
    <w:rsid w:val="00B40F8C"/>
    <w:rsid w:val="00B41491"/>
    <w:rsid w:val="00B419BC"/>
    <w:rsid w:val="00B419FA"/>
    <w:rsid w:val="00B41CD1"/>
    <w:rsid w:val="00B420D6"/>
    <w:rsid w:val="00B42983"/>
    <w:rsid w:val="00B42E70"/>
    <w:rsid w:val="00B43DD7"/>
    <w:rsid w:val="00B4644C"/>
    <w:rsid w:val="00B47E95"/>
    <w:rsid w:val="00B5130F"/>
    <w:rsid w:val="00B51993"/>
    <w:rsid w:val="00B520E6"/>
    <w:rsid w:val="00B5247B"/>
    <w:rsid w:val="00B539EF"/>
    <w:rsid w:val="00B53CB0"/>
    <w:rsid w:val="00B53D26"/>
    <w:rsid w:val="00B5405D"/>
    <w:rsid w:val="00B54744"/>
    <w:rsid w:val="00B56FEE"/>
    <w:rsid w:val="00B576E7"/>
    <w:rsid w:val="00B60429"/>
    <w:rsid w:val="00B60CC9"/>
    <w:rsid w:val="00B62CD0"/>
    <w:rsid w:val="00B645CC"/>
    <w:rsid w:val="00B647A9"/>
    <w:rsid w:val="00B650EF"/>
    <w:rsid w:val="00B651A3"/>
    <w:rsid w:val="00B660A9"/>
    <w:rsid w:val="00B66DF5"/>
    <w:rsid w:val="00B66FC5"/>
    <w:rsid w:val="00B67802"/>
    <w:rsid w:val="00B70D42"/>
    <w:rsid w:val="00B72B0D"/>
    <w:rsid w:val="00B73BDB"/>
    <w:rsid w:val="00B73D41"/>
    <w:rsid w:val="00B73F1C"/>
    <w:rsid w:val="00B75406"/>
    <w:rsid w:val="00B7554F"/>
    <w:rsid w:val="00B759B2"/>
    <w:rsid w:val="00B75A2B"/>
    <w:rsid w:val="00B76443"/>
    <w:rsid w:val="00B76C9C"/>
    <w:rsid w:val="00B80209"/>
    <w:rsid w:val="00B805A9"/>
    <w:rsid w:val="00B81A8F"/>
    <w:rsid w:val="00B825B1"/>
    <w:rsid w:val="00B8388F"/>
    <w:rsid w:val="00B843A7"/>
    <w:rsid w:val="00B85598"/>
    <w:rsid w:val="00B87ABA"/>
    <w:rsid w:val="00B9063A"/>
    <w:rsid w:val="00B9207A"/>
    <w:rsid w:val="00B921D3"/>
    <w:rsid w:val="00B92575"/>
    <w:rsid w:val="00B93365"/>
    <w:rsid w:val="00B947C5"/>
    <w:rsid w:val="00B94A8A"/>
    <w:rsid w:val="00B94B37"/>
    <w:rsid w:val="00B95C13"/>
    <w:rsid w:val="00B963EF"/>
    <w:rsid w:val="00B977A9"/>
    <w:rsid w:val="00B97AE4"/>
    <w:rsid w:val="00BA256A"/>
    <w:rsid w:val="00BA28CD"/>
    <w:rsid w:val="00BA2B21"/>
    <w:rsid w:val="00BA4036"/>
    <w:rsid w:val="00BA403A"/>
    <w:rsid w:val="00BA4370"/>
    <w:rsid w:val="00BA4893"/>
    <w:rsid w:val="00BA4B52"/>
    <w:rsid w:val="00BA5620"/>
    <w:rsid w:val="00BA59FF"/>
    <w:rsid w:val="00BA5A10"/>
    <w:rsid w:val="00BA68D4"/>
    <w:rsid w:val="00BB0205"/>
    <w:rsid w:val="00BB0312"/>
    <w:rsid w:val="00BB071C"/>
    <w:rsid w:val="00BB15DD"/>
    <w:rsid w:val="00BB2211"/>
    <w:rsid w:val="00BB22C6"/>
    <w:rsid w:val="00BB34D7"/>
    <w:rsid w:val="00BB3F90"/>
    <w:rsid w:val="00BB44E2"/>
    <w:rsid w:val="00BB4703"/>
    <w:rsid w:val="00BB4734"/>
    <w:rsid w:val="00BB486F"/>
    <w:rsid w:val="00BB5951"/>
    <w:rsid w:val="00BB7B0B"/>
    <w:rsid w:val="00BC0ACF"/>
    <w:rsid w:val="00BC1974"/>
    <w:rsid w:val="00BC2000"/>
    <w:rsid w:val="00BC26CA"/>
    <w:rsid w:val="00BC2B55"/>
    <w:rsid w:val="00BC2BD1"/>
    <w:rsid w:val="00BC304D"/>
    <w:rsid w:val="00BC3B2E"/>
    <w:rsid w:val="00BC405F"/>
    <w:rsid w:val="00BC4748"/>
    <w:rsid w:val="00BC54ED"/>
    <w:rsid w:val="00BC5E18"/>
    <w:rsid w:val="00BC6EEC"/>
    <w:rsid w:val="00BC7B1B"/>
    <w:rsid w:val="00BD1233"/>
    <w:rsid w:val="00BD1400"/>
    <w:rsid w:val="00BD2636"/>
    <w:rsid w:val="00BD26A2"/>
    <w:rsid w:val="00BD2EB2"/>
    <w:rsid w:val="00BD2F21"/>
    <w:rsid w:val="00BD39A1"/>
    <w:rsid w:val="00BD3E5B"/>
    <w:rsid w:val="00BD4B70"/>
    <w:rsid w:val="00BD51DF"/>
    <w:rsid w:val="00BD5B47"/>
    <w:rsid w:val="00BD67C5"/>
    <w:rsid w:val="00BD6A82"/>
    <w:rsid w:val="00BD7F86"/>
    <w:rsid w:val="00BE097A"/>
    <w:rsid w:val="00BE0ABB"/>
    <w:rsid w:val="00BE0D52"/>
    <w:rsid w:val="00BE10C6"/>
    <w:rsid w:val="00BE1D51"/>
    <w:rsid w:val="00BE228E"/>
    <w:rsid w:val="00BE2C8E"/>
    <w:rsid w:val="00BE3074"/>
    <w:rsid w:val="00BE362E"/>
    <w:rsid w:val="00BE4ADF"/>
    <w:rsid w:val="00BE4DCD"/>
    <w:rsid w:val="00BE54B3"/>
    <w:rsid w:val="00BE58D7"/>
    <w:rsid w:val="00BE6098"/>
    <w:rsid w:val="00BE6861"/>
    <w:rsid w:val="00BE7466"/>
    <w:rsid w:val="00BF03DB"/>
    <w:rsid w:val="00BF0E90"/>
    <w:rsid w:val="00BF2D04"/>
    <w:rsid w:val="00BF4582"/>
    <w:rsid w:val="00BF471F"/>
    <w:rsid w:val="00BF4D32"/>
    <w:rsid w:val="00BF4E5D"/>
    <w:rsid w:val="00BF4EFD"/>
    <w:rsid w:val="00BF4F4A"/>
    <w:rsid w:val="00BF5116"/>
    <w:rsid w:val="00BF5EB9"/>
    <w:rsid w:val="00BF6549"/>
    <w:rsid w:val="00BF6AA7"/>
    <w:rsid w:val="00BF6C04"/>
    <w:rsid w:val="00BF6C2B"/>
    <w:rsid w:val="00C00AAD"/>
    <w:rsid w:val="00C01EF9"/>
    <w:rsid w:val="00C032E2"/>
    <w:rsid w:val="00C03F21"/>
    <w:rsid w:val="00C044D8"/>
    <w:rsid w:val="00C05153"/>
    <w:rsid w:val="00C05F63"/>
    <w:rsid w:val="00C07847"/>
    <w:rsid w:val="00C07E8D"/>
    <w:rsid w:val="00C101AE"/>
    <w:rsid w:val="00C1056A"/>
    <w:rsid w:val="00C11182"/>
    <w:rsid w:val="00C115DC"/>
    <w:rsid w:val="00C12706"/>
    <w:rsid w:val="00C139DF"/>
    <w:rsid w:val="00C1410A"/>
    <w:rsid w:val="00C14C92"/>
    <w:rsid w:val="00C15FE0"/>
    <w:rsid w:val="00C16E7B"/>
    <w:rsid w:val="00C170D7"/>
    <w:rsid w:val="00C176C7"/>
    <w:rsid w:val="00C20C19"/>
    <w:rsid w:val="00C2113E"/>
    <w:rsid w:val="00C2123B"/>
    <w:rsid w:val="00C217B2"/>
    <w:rsid w:val="00C21B11"/>
    <w:rsid w:val="00C227C8"/>
    <w:rsid w:val="00C22BDF"/>
    <w:rsid w:val="00C22BF9"/>
    <w:rsid w:val="00C22CFA"/>
    <w:rsid w:val="00C22F51"/>
    <w:rsid w:val="00C23167"/>
    <w:rsid w:val="00C24C48"/>
    <w:rsid w:val="00C2694C"/>
    <w:rsid w:val="00C272BF"/>
    <w:rsid w:val="00C272DA"/>
    <w:rsid w:val="00C31F2D"/>
    <w:rsid w:val="00C33691"/>
    <w:rsid w:val="00C33B7F"/>
    <w:rsid w:val="00C3500D"/>
    <w:rsid w:val="00C351DB"/>
    <w:rsid w:val="00C35270"/>
    <w:rsid w:val="00C3629A"/>
    <w:rsid w:val="00C37DA2"/>
    <w:rsid w:val="00C40A47"/>
    <w:rsid w:val="00C41FBD"/>
    <w:rsid w:val="00C42BF5"/>
    <w:rsid w:val="00C4356A"/>
    <w:rsid w:val="00C43621"/>
    <w:rsid w:val="00C4387E"/>
    <w:rsid w:val="00C43A42"/>
    <w:rsid w:val="00C43AD2"/>
    <w:rsid w:val="00C43BB4"/>
    <w:rsid w:val="00C4495D"/>
    <w:rsid w:val="00C44A29"/>
    <w:rsid w:val="00C45346"/>
    <w:rsid w:val="00C456FC"/>
    <w:rsid w:val="00C474CC"/>
    <w:rsid w:val="00C47859"/>
    <w:rsid w:val="00C50175"/>
    <w:rsid w:val="00C50A44"/>
    <w:rsid w:val="00C51083"/>
    <w:rsid w:val="00C512D1"/>
    <w:rsid w:val="00C51D99"/>
    <w:rsid w:val="00C52E35"/>
    <w:rsid w:val="00C53B87"/>
    <w:rsid w:val="00C53C1C"/>
    <w:rsid w:val="00C547EF"/>
    <w:rsid w:val="00C54C66"/>
    <w:rsid w:val="00C5564C"/>
    <w:rsid w:val="00C57257"/>
    <w:rsid w:val="00C57751"/>
    <w:rsid w:val="00C60855"/>
    <w:rsid w:val="00C61422"/>
    <w:rsid w:val="00C616C6"/>
    <w:rsid w:val="00C62E9A"/>
    <w:rsid w:val="00C630FF"/>
    <w:rsid w:val="00C66112"/>
    <w:rsid w:val="00C6728E"/>
    <w:rsid w:val="00C67FA3"/>
    <w:rsid w:val="00C70311"/>
    <w:rsid w:val="00C707E4"/>
    <w:rsid w:val="00C7098A"/>
    <w:rsid w:val="00C70CDB"/>
    <w:rsid w:val="00C7115C"/>
    <w:rsid w:val="00C71201"/>
    <w:rsid w:val="00C7171B"/>
    <w:rsid w:val="00C71B2C"/>
    <w:rsid w:val="00C72985"/>
    <w:rsid w:val="00C73945"/>
    <w:rsid w:val="00C742B4"/>
    <w:rsid w:val="00C74FFC"/>
    <w:rsid w:val="00C757AF"/>
    <w:rsid w:val="00C75F7F"/>
    <w:rsid w:val="00C775CE"/>
    <w:rsid w:val="00C77720"/>
    <w:rsid w:val="00C800ED"/>
    <w:rsid w:val="00C80515"/>
    <w:rsid w:val="00C8082A"/>
    <w:rsid w:val="00C80B72"/>
    <w:rsid w:val="00C80EDF"/>
    <w:rsid w:val="00C811CE"/>
    <w:rsid w:val="00C8142F"/>
    <w:rsid w:val="00C8178E"/>
    <w:rsid w:val="00C822E9"/>
    <w:rsid w:val="00C844A5"/>
    <w:rsid w:val="00C84996"/>
    <w:rsid w:val="00C84F2D"/>
    <w:rsid w:val="00C8523C"/>
    <w:rsid w:val="00C865AC"/>
    <w:rsid w:val="00C87017"/>
    <w:rsid w:val="00C8772A"/>
    <w:rsid w:val="00C87BB0"/>
    <w:rsid w:val="00C90810"/>
    <w:rsid w:val="00C9189D"/>
    <w:rsid w:val="00C919F5"/>
    <w:rsid w:val="00C9249D"/>
    <w:rsid w:val="00C924A6"/>
    <w:rsid w:val="00C93E4F"/>
    <w:rsid w:val="00C948FB"/>
    <w:rsid w:val="00C94924"/>
    <w:rsid w:val="00C949FD"/>
    <w:rsid w:val="00C94BC3"/>
    <w:rsid w:val="00C97188"/>
    <w:rsid w:val="00CA0024"/>
    <w:rsid w:val="00CA0857"/>
    <w:rsid w:val="00CA1066"/>
    <w:rsid w:val="00CA13A7"/>
    <w:rsid w:val="00CA1B18"/>
    <w:rsid w:val="00CA2D0E"/>
    <w:rsid w:val="00CA317E"/>
    <w:rsid w:val="00CA34F9"/>
    <w:rsid w:val="00CA3D7A"/>
    <w:rsid w:val="00CA41DB"/>
    <w:rsid w:val="00CA5ECE"/>
    <w:rsid w:val="00CA5EE6"/>
    <w:rsid w:val="00CA62D2"/>
    <w:rsid w:val="00CA6C2F"/>
    <w:rsid w:val="00CB023A"/>
    <w:rsid w:val="00CB10CD"/>
    <w:rsid w:val="00CB14AE"/>
    <w:rsid w:val="00CB1C9E"/>
    <w:rsid w:val="00CB2E5B"/>
    <w:rsid w:val="00CB3D6E"/>
    <w:rsid w:val="00CB4237"/>
    <w:rsid w:val="00CB48EA"/>
    <w:rsid w:val="00CB48F6"/>
    <w:rsid w:val="00CB4C9D"/>
    <w:rsid w:val="00CB6417"/>
    <w:rsid w:val="00CB73C0"/>
    <w:rsid w:val="00CB76BC"/>
    <w:rsid w:val="00CC08D6"/>
    <w:rsid w:val="00CC1460"/>
    <w:rsid w:val="00CC1A40"/>
    <w:rsid w:val="00CC1BED"/>
    <w:rsid w:val="00CC3392"/>
    <w:rsid w:val="00CC4297"/>
    <w:rsid w:val="00CC476F"/>
    <w:rsid w:val="00CC499F"/>
    <w:rsid w:val="00CC4CB6"/>
    <w:rsid w:val="00CC5D5D"/>
    <w:rsid w:val="00CC7478"/>
    <w:rsid w:val="00CC78F8"/>
    <w:rsid w:val="00CC7C6E"/>
    <w:rsid w:val="00CD0081"/>
    <w:rsid w:val="00CD010B"/>
    <w:rsid w:val="00CD10FC"/>
    <w:rsid w:val="00CD14B0"/>
    <w:rsid w:val="00CD19A5"/>
    <w:rsid w:val="00CD3222"/>
    <w:rsid w:val="00CD40FE"/>
    <w:rsid w:val="00CD4E89"/>
    <w:rsid w:val="00CD52CD"/>
    <w:rsid w:val="00CD5C57"/>
    <w:rsid w:val="00CD6849"/>
    <w:rsid w:val="00CD68C9"/>
    <w:rsid w:val="00CD7094"/>
    <w:rsid w:val="00CD723F"/>
    <w:rsid w:val="00CD7CD4"/>
    <w:rsid w:val="00CE0F87"/>
    <w:rsid w:val="00CE0F93"/>
    <w:rsid w:val="00CE3D85"/>
    <w:rsid w:val="00CE43E4"/>
    <w:rsid w:val="00CE4567"/>
    <w:rsid w:val="00CE61C7"/>
    <w:rsid w:val="00CE72EF"/>
    <w:rsid w:val="00CF02A6"/>
    <w:rsid w:val="00CF1831"/>
    <w:rsid w:val="00CF18DD"/>
    <w:rsid w:val="00CF20DB"/>
    <w:rsid w:val="00CF22E5"/>
    <w:rsid w:val="00CF3003"/>
    <w:rsid w:val="00CF31B7"/>
    <w:rsid w:val="00CF3E99"/>
    <w:rsid w:val="00CF4790"/>
    <w:rsid w:val="00CF5CA1"/>
    <w:rsid w:val="00CF5CA3"/>
    <w:rsid w:val="00CF5E4B"/>
    <w:rsid w:val="00CF6467"/>
    <w:rsid w:val="00CF6953"/>
    <w:rsid w:val="00CF6E54"/>
    <w:rsid w:val="00CF7344"/>
    <w:rsid w:val="00D000D9"/>
    <w:rsid w:val="00D01B87"/>
    <w:rsid w:val="00D01E91"/>
    <w:rsid w:val="00D02086"/>
    <w:rsid w:val="00D023ED"/>
    <w:rsid w:val="00D0256F"/>
    <w:rsid w:val="00D027B1"/>
    <w:rsid w:val="00D0345D"/>
    <w:rsid w:val="00D04074"/>
    <w:rsid w:val="00D044E6"/>
    <w:rsid w:val="00D04638"/>
    <w:rsid w:val="00D0491D"/>
    <w:rsid w:val="00D049F1"/>
    <w:rsid w:val="00D0520B"/>
    <w:rsid w:val="00D07248"/>
    <w:rsid w:val="00D07503"/>
    <w:rsid w:val="00D07B84"/>
    <w:rsid w:val="00D1191B"/>
    <w:rsid w:val="00D11BA4"/>
    <w:rsid w:val="00D11EA4"/>
    <w:rsid w:val="00D12B7F"/>
    <w:rsid w:val="00D1306C"/>
    <w:rsid w:val="00D13448"/>
    <w:rsid w:val="00D14256"/>
    <w:rsid w:val="00D14638"/>
    <w:rsid w:val="00D14B44"/>
    <w:rsid w:val="00D152A7"/>
    <w:rsid w:val="00D15D77"/>
    <w:rsid w:val="00D15EC1"/>
    <w:rsid w:val="00D16ECF"/>
    <w:rsid w:val="00D2054F"/>
    <w:rsid w:val="00D20C54"/>
    <w:rsid w:val="00D21319"/>
    <w:rsid w:val="00D2148B"/>
    <w:rsid w:val="00D2180A"/>
    <w:rsid w:val="00D228F7"/>
    <w:rsid w:val="00D22C45"/>
    <w:rsid w:val="00D23799"/>
    <w:rsid w:val="00D246A1"/>
    <w:rsid w:val="00D24B4C"/>
    <w:rsid w:val="00D251A6"/>
    <w:rsid w:val="00D25CBF"/>
    <w:rsid w:val="00D265D1"/>
    <w:rsid w:val="00D30CA0"/>
    <w:rsid w:val="00D314A2"/>
    <w:rsid w:val="00D31D58"/>
    <w:rsid w:val="00D32175"/>
    <w:rsid w:val="00D32D45"/>
    <w:rsid w:val="00D33314"/>
    <w:rsid w:val="00D34890"/>
    <w:rsid w:val="00D353F2"/>
    <w:rsid w:val="00D368D6"/>
    <w:rsid w:val="00D376A8"/>
    <w:rsid w:val="00D3785B"/>
    <w:rsid w:val="00D4008B"/>
    <w:rsid w:val="00D4016B"/>
    <w:rsid w:val="00D407B4"/>
    <w:rsid w:val="00D414BD"/>
    <w:rsid w:val="00D41514"/>
    <w:rsid w:val="00D41AF7"/>
    <w:rsid w:val="00D41E4B"/>
    <w:rsid w:val="00D4205A"/>
    <w:rsid w:val="00D44DE5"/>
    <w:rsid w:val="00D44E65"/>
    <w:rsid w:val="00D456CA"/>
    <w:rsid w:val="00D45770"/>
    <w:rsid w:val="00D4606F"/>
    <w:rsid w:val="00D46B1F"/>
    <w:rsid w:val="00D47002"/>
    <w:rsid w:val="00D4753F"/>
    <w:rsid w:val="00D47D48"/>
    <w:rsid w:val="00D47FF2"/>
    <w:rsid w:val="00D50A2F"/>
    <w:rsid w:val="00D50FCD"/>
    <w:rsid w:val="00D5110A"/>
    <w:rsid w:val="00D51916"/>
    <w:rsid w:val="00D51FC4"/>
    <w:rsid w:val="00D523E5"/>
    <w:rsid w:val="00D52D39"/>
    <w:rsid w:val="00D52E34"/>
    <w:rsid w:val="00D5687A"/>
    <w:rsid w:val="00D56A6D"/>
    <w:rsid w:val="00D576CA"/>
    <w:rsid w:val="00D577C8"/>
    <w:rsid w:val="00D57882"/>
    <w:rsid w:val="00D5793C"/>
    <w:rsid w:val="00D57D47"/>
    <w:rsid w:val="00D62500"/>
    <w:rsid w:val="00D6274F"/>
    <w:rsid w:val="00D6315D"/>
    <w:rsid w:val="00D631E3"/>
    <w:rsid w:val="00D634BF"/>
    <w:rsid w:val="00D63549"/>
    <w:rsid w:val="00D63DC5"/>
    <w:rsid w:val="00D6466A"/>
    <w:rsid w:val="00D64817"/>
    <w:rsid w:val="00D65099"/>
    <w:rsid w:val="00D653A4"/>
    <w:rsid w:val="00D66661"/>
    <w:rsid w:val="00D67838"/>
    <w:rsid w:val="00D7060F"/>
    <w:rsid w:val="00D70B8C"/>
    <w:rsid w:val="00D71300"/>
    <w:rsid w:val="00D72F9C"/>
    <w:rsid w:val="00D73367"/>
    <w:rsid w:val="00D74D09"/>
    <w:rsid w:val="00D75386"/>
    <w:rsid w:val="00D7577F"/>
    <w:rsid w:val="00D7620C"/>
    <w:rsid w:val="00D763E5"/>
    <w:rsid w:val="00D77DAD"/>
    <w:rsid w:val="00D80B9B"/>
    <w:rsid w:val="00D81FFD"/>
    <w:rsid w:val="00D82342"/>
    <w:rsid w:val="00D82AEA"/>
    <w:rsid w:val="00D85859"/>
    <w:rsid w:val="00D85C3E"/>
    <w:rsid w:val="00D85CF7"/>
    <w:rsid w:val="00D85E81"/>
    <w:rsid w:val="00D86EFA"/>
    <w:rsid w:val="00D910A8"/>
    <w:rsid w:val="00D92852"/>
    <w:rsid w:val="00D9293D"/>
    <w:rsid w:val="00D93668"/>
    <w:rsid w:val="00D93CFA"/>
    <w:rsid w:val="00D94046"/>
    <w:rsid w:val="00D945C5"/>
    <w:rsid w:val="00D94650"/>
    <w:rsid w:val="00D946FD"/>
    <w:rsid w:val="00D94A7B"/>
    <w:rsid w:val="00D9688C"/>
    <w:rsid w:val="00D968AE"/>
    <w:rsid w:val="00D96AF2"/>
    <w:rsid w:val="00D96B99"/>
    <w:rsid w:val="00D96F25"/>
    <w:rsid w:val="00DA00E5"/>
    <w:rsid w:val="00DA2AAD"/>
    <w:rsid w:val="00DA2D3F"/>
    <w:rsid w:val="00DA344A"/>
    <w:rsid w:val="00DA3C50"/>
    <w:rsid w:val="00DA409F"/>
    <w:rsid w:val="00DA4F31"/>
    <w:rsid w:val="00DA619F"/>
    <w:rsid w:val="00DA62A7"/>
    <w:rsid w:val="00DA6738"/>
    <w:rsid w:val="00DA79FF"/>
    <w:rsid w:val="00DA7EAB"/>
    <w:rsid w:val="00DB0224"/>
    <w:rsid w:val="00DB0279"/>
    <w:rsid w:val="00DB0D6F"/>
    <w:rsid w:val="00DB1982"/>
    <w:rsid w:val="00DB1DEC"/>
    <w:rsid w:val="00DB224E"/>
    <w:rsid w:val="00DB2586"/>
    <w:rsid w:val="00DB2FDA"/>
    <w:rsid w:val="00DB4D97"/>
    <w:rsid w:val="00DB5F69"/>
    <w:rsid w:val="00DB7CA5"/>
    <w:rsid w:val="00DC0B99"/>
    <w:rsid w:val="00DC0BB9"/>
    <w:rsid w:val="00DC1E12"/>
    <w:rsid w:val="00DC3990"/>
    <w:rsid w:val="00DC411F"/>
    <w:rsid w:val="00DC4793"/>
    <w:rsid w:val="00DC4CBF"/>
    <w:rsid w:val="00DC4F30"/>
    <w:rsid w:val="00DC5D03"/>
    <w:rsid w:val="00DC6F45"/>
    <w:rsid w:val="00DC73A2"/>
    <w:rsid w:val="00DD0703"/>
    <w:rsid w:val="00DD1479"/>
    <w:rsid w:val="00DD1D55"/>
    <w:rsid w:val="00DD1E71"/>
    <w:rsid w:val="00DD20ED"/>
    <w:rsid w:val="00DD279A"/>
    <w:rsid w:val="00DD3C1E"/>
    <w:rsid w:val="00DD3D8D"/>
    <w:rsid w:val="00DD5B41"/>
    <w:rsid w:val="00DD6D54"/>
    <w:rsid w:val="00DD701C"/>
    <w:rsid w:val="00DD7619"/>
    <w:rsid w:val="00DE01B1"/>
    <w:rsid w:val="00DE0267"/>
    <w:rsid w:val="00DE0A69"/>
    <w:rsid w:val="00DE20E3"/>
    <w:rsid w:val="00DE26DF"/>
    <w:rsid w:val="00DE4247"/>
    <w:rsid w:val="00DE48E6"/>
    <w:rsid w:val="00DE628B"/>
    <w:rsid w:val="00DE6EC3"/>
    <w:rsid w:val="00DE76CC"/>
    <w:rsid w:val="00DF09F9"/>
    <w:rsid w:val="00DF163B"/>
    <w:rsid w:val="00DF1A0D"/>
    <w:rsid w:val="00DF27D6"/>
    <w:rsid w:val="00DF699A"/>
    <w:rsid w:val="00DF6BE6"/>
    <w:rsid w:val="00DF7274"/>
    <w:rsid w:val="00DF75D0"/>
    <w:rsid w:val="00DF767C"/>
    <w:rsid w:val="00DF7941"/>
    <w:rsid w:val="00E02509"/>
    <w:rsid w:val="00E02F01"/>
    <w:rsid w:val="00E044CE"/>
    <w:rsid w:val="00E048BB"/>
    <w:rsid w:val="00E05653"/>
    <w:rsid w:val="00E05784"/>
    <w:rsid w:val="00E06A57"/>
    <w:rsid w:val="00E07ECD"/>
    <w:rsid w:val="00E10D2B"/>
    <w:rsid w:val="00E12046"/>
    <w:rsid w:val="00E13581"/>
    <w:rsid w:val="00E135A3"/>
    <w:rsid w:val="00E151E1"/>
    <w:rsid w:val="00E16052"/>
    <w:rsid w:val="00E166F5"/>
    <w:rsid w:val="00E168BE"/>
    <w:rsid w:val="00E16E16"/>
    <w:rsid w:val="00E17EBE"/>
    <w:rsid w:val="00E204A3"/>
    <w:rsid w:val="00E21A72"/>
    <w:rsid w:val="00E22D22"/>
    <w:rsid w:val="00E25381"/>
    <w:rsid w:val="00E264BD"/>
    <w:rsid w:val="00E264D5"/>
    <w:rsid w:val="00E2673D"/>
    <w:rsid w:val="00E268D8"/>
    <w:rsid w:val="00E26D09"/>
    <w:rsid w:val="00E307A5"/>
    <w:rsid w:val="00E326FE"/>
    <w:rsid w:val="00E32933"/>
    <w:rsid w:val="00E333FF"/>
    <w:rsid w:val="00E3433C"/>
    <w:rsid w:val="00E35625"/>
    <w:rsid w:val="00E35B37"/>
    <w:rsid w:val="00E36875"/>
    <w:rsid w:val="00E3720E"/>
    <w:rsid w:val="00E3789C"/>
    <w:rsid w:val="00E37C05"/>
    <w:rsid w:val="00E40DBD"/>
    <w:rsid w:val="00E42A54"/>
    <w:rsid w:val="00E42E7D"/>
    <w:rsid w:val="00E43719"/>
    <w:rsid w:val="00E43829"/>
    <w:rsid w:val="00E45202"/>
    <w:rsid w:val="00E46E60"/>
    <w:rsid w:val="00E46F02"/>
    <w:rsid w:val="00E4756F"/>
    <w:rsid w:val="00E4785E"/>
    <w:rsid w:val="00E47F41"/>
    <w:rsid w:val="00E506D9"/>
    <w:rsid w:val="00E507E7"/>
    <w:rsid w:val="00E50B47"/>
    <w:rsid w:val="00E50C46"/>
    <w:rsid w:val="00E51F72"/>
    <w:rsid w:val="00E51F77"/>
    <w:rsid w:val="00E5360A"/>
    <w:rsid w:val="00E538E8"/>
    <w:rsid w:val="00E53E92"/>
    <w:rsid w:val="00E54173"/>
    <w:rsid w:val="00E546CE"/>
    <w:rsid w:val="00E54CF8"/>
    <w:rsid w:val="00E553E2"/>
    <w:rsid w:val="00E56713"/>
    <w:rsid w:val="00E56DB8"/>
    <w:rsid w:val="00E57040"/>
    <w:rsid w:val="00E5733A"/>
    <w:rsid w:val="00E618C4"/>
    <w:rsid w:val="00E61ACC"/>
    <w:rsid w:val="00E633B3"/>
    <w:rsid w:val="00E6350E"/>
    <w:rsid w:val="00E63AC6"/>
    <w:rsid w:val="00E64892"/>
    <w:rsid w:val="00E64D49"/>
    <w:rsid w:val="00E66A44"/>
    <w:rsid w:val="00E713B5"/>
    <w:rsid w:val="00E71C64"/>
    <w:rsid w:val="00E71D4F"/>
    <w:rsid w:val="00E73519"/>
    <w:rsid w:val="00E74035"/>
    <w:rsid w:val="00E74120"/>
    <w:rsid w:val="00E74419"/>
    <w:rsid w:val="00E74A5B"/>
    <w:rsid w:val="00E75FBC"/>
    <w:rsid w:val="00E761D6"/>
    <w:rsid w:val="00E807E7"/>
    <w:rsid w:val="00E80ABC"/>
    <w:rsid w:val="00E811C5"/>
    <w:rsid w:val="00E81D23"/>
    <w:rsid w:val="00E82B2F"/>
    <w:rsid w:val="00E82BFE"/>
    <w:rsid w:val="00E82D3D"/>
    <w:rsid w:val="00E83F3C"/>
    <w:rsid w:val="00E845CA"/>
    <w:rsid w:val="00E84D65"/>
    <w:rsid w:val="00E85428"/>
    <w:rsid w:val="00E85CBD"/>
    <w:rsid w:val="00E87779"/>
    <w:rsid w:val="00E87BDD"/>
    <w:rsid w:val="00E90189"/>
    <w:rsid w:val="00E9262A"/>
    <w:rsid w:val="00E94CC5"/>
    <w:rsid w:val="00E95F34"/>
    <w:rsid w:val="00E964A9"/>
    <w:rsid w:val="00E9690A"/>
    <w:rsid w:val="00E9795A"/>
    <w:rsid w:val="00EA1CA2"/>
    <w:rsid w:val="00EA2166"/>
    <w:rsid w:val="00EA32ED"/>
    <w:rsid w:val="00EA344E"/>
    <w:rsid w:val="00EA3576"/>
    <w:rsid w:val="00EA4386"/>
    <w:rsid w:val="00EA52C6"/>
    <w:rsid w:val="00EA52F4"/>
    <w:rsid w:val="00EA6072"/>
    <w:rsid w:val="00EA6200"/>
    <w:rsid w:val="00EA6AF3"/>
    <w:rsid w:val="00EA7C5C"/>
    <w:rsid w:val="00EA7F56"/>
    <w:rsid w:val="00EB1BE3"/>
    <w:rsid w:val="00EB2D3E"/>
    <w:rsid w:val="00EB3806"/>
    <w:rsid w:val="00EB38E4"/>
    <w:rsid w:val="00EB4D56"/>
    <w:rsid w:val="00EB5293"/>
    <w:rsid w:val="00EB5335"/>
    <w:rsid w:val="00EB6286"/>
    <w:rsid w:val="00EB6731"/>
    <w:rsid w:val="00EB7083"/>
    <w:rsid w:val="00EB7B11"/>
    <w:rsid w:val="00EC00BC"/>
    <w:rsid w:val="00EC079C"/>
    <w:rsid w:val="00EC209E"/>
    <w:rsid w:val="00EC247A"/>
    <w:rsid w:val="00EC30A8"/>
    <w:rsid w:val="00EC5461"/>
    <w:rsid w:val="00EC561E"/>
    <w:rsid w:val="00EC7353"/>
    <w:rsid w:val="00EC7DB7"/>
    <w:rsid w:val="00ED005F"/>
    <w:rsid w:val="00ED1D21"/>
    <w:rsid w:val="00ED256A"/>
    <w:rsid w:val="00ED28A5"/>
    <w:rsid w:val="00ED3054"/>
    <w:rsid w:val="00ED4062"/>
    <w:rsid w:val="00ED57CF"/>
    <w:rsid w:val="00ED5976"/>
    <w:rsid w:val="00ED674B"/>
    <w:rsid w:val="00ED6FD6"/>
    <w:rsid w:val="00ED7769"/>
    <w:rsid w:val="00ED7A26"/>
    <w:rsid w:val="00ED7BD1"/>
    <w:rsid w:val="00EE0F6C"/>
    <w:rsid w:val="00EE19CD"/>
    <w:rsid w:val="00EE2F0C"/>
    <w:rsid w:val="00EE31FB"/>
    <w:rsid w:val="00EE35AC"/>
    <w:rsid w:val="00EE4FCF"/>
    <w:rsid w:val="00EE57F5"/>
    <w:rsid w:val="00EE5DDD"/>
    <w:rsid w:val="00EE7C64"/>
    <w:rsid w:val="00EF19A9"/>
    <w:rsid w:val="00EF2281"/>
    <w:rsid w:val="00EF26FB"/>
    <w:rsid w:val="00EF34C8"/>
    <w:rsid w:val="00EF38FC"/>
    <w:rsid w:val="00EF42D7"/>
    <w:rsid w:val="00EF47A4"/>
    <w:rsid w:val="00EF4F0C"/>
    <w:rsid w:val="00EF5593"/>
    <w:rsid w:val="00EF5C31"/>
    <w:rsid w:val="00EF656F"/>
    <w:rsid w:val="00EF6687"/>
    <w:rsid w:val="00EF6EB7"/>
    <w:rsid w:val="00F0094C"/>
    <w:rsid w:val="00F00A43"/>
    <w:rsid w:val="00F00C9E"/>
    <w:rsid w:val="00F02247"/>
    <w:rsid w:val="00F02B35"/>
    <w:rsid w:val="00F02C91"/>
    <w:rsid w:val="00F02EEF"/>
    <w:rsid w:val="00F045B1"/>
    <w:rsid w:val="00F05081"/>
    <w:rsid w:val="00F05098"/>
    <w:rsid w:val="00F05605"/>
    <w:rsid w:val="00F057B5"/>
    <w:rsid w:val="00F059A6"/>
    <w:rsid w:val="00F06767"/>
    <w:rsid w:val="00F06C7F"/>
    <w:rsid w:val="00F07643"/>
    <w:rsid w:val="00F1023B"/>
    <w:rsid w:val="00F1089B"/>
    <w:rsid w:val="00F121BB"/>
    <w:rsid w:val="00F1257F"/>
    <w:rsid w:val="00F13DD3"/>
    <w:rsid w:val="00F144A4"/>
    <w:rsid w:val="00F147D9"/>
    <w:rsid w:val="00F15683"/>
    <w:rsid w:val="00F17F44"/>
    <w:rsid w:val="00F2092E"/>
    <w:rsid w:val="00F20D03"/>
    <w:rsid w:val="00F20DBF"/>
    <w:rsid w:val="00F2156D"/>
    <w:rsid w:val="00F21ABD"/>
    <w:rsid w:val="00F21F6A"/>
    <w:rsid w:val="00F221B7"/>
    <w:rsid w:val="00F2270C"/>
    <w:rsid w:val="00F227C5"/>
    <w:rsid w:val="00F2371F"/>
    <w:rsid w:val="00F24198"/>
    <w:rsid w:val="00F24EF6"/>
    <w:rsid w:val="00F2526A"/>
    <w:rsid w:val="00F2655E"/>
    <w:rsid w:val="00F265F7"/>
    <w:rsid w:val="00F26B2D"/>
    <w:rsid w:val="00F2749A"/>
    <w:rsid w:val="00F30309"/>
    <w:rsid w:val="00F31839"/>
    <w:rsid w:val="00F31CFB"/>
    <w:rsid w:val="00F31D76"/>
    <w:rsid w:val="00F320FA"/>
    <w:rsid w:val="00F32A5D"/>
    <w:rsid w:val="00F32AE9"/>
    <w:rsid w:val="00F3380D"/>
    <w:rsid w:val="00F33AA1"/>
    <w:rsid w:val="00F34729"/>
    <w:rsid w:val="00F348AF"/>
    <w:rsid w:val="00F34A94"/>
    <w:rsid w:val="00F34E8A"/>
    <w:rsid w:val="00F35FF0"/>
    <w:rsid w:val="00F36085"/>
    <w:rsid w:val="00F360D2"/>
    <w:rsid w:val="00F363A2"/>
    <w:rsid w:val="00F36B8B"/>
    <w:rsid w:val="00F36BA7"/>
    <w:rsid w:val="00F371F1"/>
    <w:rsid w:val="00F4027C"/>
    <w:rsid w:val="00F41506"/>
    <w:rsid w:val="00F427D4"/>
    <w:rsid w:val="00F4429D"/>
    <w:rsid w:val="00F44B9D"/>
    <w:rsid w:val="00F44D90"/>
    <w:rsid w:val="00F4692B"/>
    <w:rsid w:val="00F46AAA"/>
    <w:rsid w:val="00F46C88"/>
    <w:rsid w:val="00F46F29"/>
    <w:rsid w:val="00F473C7"/>
    <w:rsid w:val="00F47523"/>
    <w:rsid w:val="00F47C55"/>
    <w:rsid w:val="00F50FB0"/>
    <w:rsid w:val="00F545DE"/>
    <w:rsid w:val="00F54CE8"/>
    <w:rsid w:val="00F56534"/>
    <w:rsid w:val="00F56B35"/>
    <w:rsid w:val="00F5717F"/>
    <w:rsid w:val="00F571C6"/>
    <w:rsid w:val="00F57AD3"/>
    <w:rsid w:val="00F61836"/>
    <w:rsid w:val="00F621E6"/>
    <w:rsid w:val="00F62773"/>
    <w:rsid w:val="00F62C29"/>
    <w:rsid w:val="00F62EFD"/>
    <w:rsid w:val="00F646D0"/>
    <w:rsid w:val="00F65C3E"/>
    <w:rsid w:val="00F661F1"/>
    <w:rsid w:val="00F66D46"/>
    <w:rsid w:val="00F67CFF"/>
    <w:rsid w:val="00F712B7"/>
    <w:rsid w:val="00F7230F"/>
    <w:rsid w:val="00F7266D"/>
    <w:rsid w:val="00F72AEC"/>
    <w:rsid w:val="00F72B9F"/>
    <w:rsid w:val="00F74059"/>
    <w:rsid w:val="00F74870"/>
    <w:rsid w:val="00F74896"/>
    <w:rsid w:val="00F770A4"/>
    <w:rsid w:val="00F774D4"/>
    <w:rsid w:val="00F7772A"/>
    <w:rsid w:val="00F77F3F"/>
    <w:rsid w:val="00F77FE9"/>
    <w:rsid w:val="00F80B9C"/>
    <w:rsid w:val="00F81884"/>
    <w:rsid w:val="00F83145"/>
    <w:rsid w:val="00F835D1"/>
    <w:rsid w:val="00F839FF"/>
    <w:rsid w:val="00F83A66"/>
    <w:rsid w:val="00F83CEB"/>
    <w:rsid w:val="00F8515D"/>
    <w:rsid w:val="00F85D65"/>
    <w:rsid w:val="00F873EC"/>
    <w:rsid w:val="00F87DDB"/>
    <w:rsid w:val="00F87FDD"/>
    <w:rsid w:val="00F90621"/>
    <w:rsid w:val="00F916B0"/>
    <w:rsid w:val="00F916B6"/>
    <w:rsid w:val="00F91C99"/>
    <w:rsid w:val="00F9296F"/>
    <w:rsid w:val="00F92BBA"/>
    <w:rsid w:val="00F94130"/>
    <w:rsid w:val="00F9417C"/>
    <w:rsid w:val="00F945C0"/>
    <w:rsid w:val="00F95126"/>
    <w:rsid w:val="00F954DD"/>
    <w:rsid w:val="00F95EA2"/>
    <w:rsid w:val="00F96615"/>
    <w:rsid w:val="00F976B6"/>
    <w:rsid w:val="00FA0D33"/>
    <w:rsid w:val="00FA0F99"/>
    <w:rsid w:val="00FA2B06"/>
    <w:rsid w:val="00FA4185"/>
    <w:rsid w:val="00FA5EB3"/>
    <w:rsid w:val="00FA65E8"/>
    <w:rsid w:val="00FA76C5"/>
    <w:rsid w:val="00FB08BC"/>
    <w:rsid w:val="00FB0A42"/>
    <w:rsid w:val="00FB1C8C"/>
    <w:rsid w:val="00FB24DA"/>
    <w:rsid w:val="00FB2691"/>
    <w:rsid w:val="00FB3681"/>
    <w:rsid w:val="00FB37F7"/>
    <w:rsid w:val="00FB4DEF"/>
    <w:rsid w:val="00FB4EF2"/>
    <w:rsid w:val="00FB6099"/>
    <w:rsid w:val="00FB6C4A"/>
    <w:rsid w:val="00FB72ED"/>
    <w:rsid w:val="00FB7398"/>
    <w:rsid w:val="00FC0AF7"/>
    <w:rsid w:val="00FC18E5"/>
    <w:rsid w:val="00FC1AB7"/>
    <w:rsid w:val="00FC1FAF"/>
    <w:rsid w:val="00FC2008"/>
    <w:rsid w:val="00FC3298"/>
    <w:rsid w:val="00FC3EF6"/>
    <w:rsid w:val="00FC479D"/>
    <w:rsid w:val="00FC6707"/>
    <w:rsid w:val="00FC69A6"/>
    <w:rsid w:val="00FC6DC8"/>
    <w:rsid w:val="00FC6E17"/>
    <w:rsid w:val="00FC734D"/>
    <w:rsid w:val="00FC7B1F"/>
    <w:rsid w:val="00FD212B"/>
    <w:rsid w:val="00FD2E85"/>
    <w:rsid w:val="00FD2FE2"/>
    <w:rsid w:val="00FD351A"/>
    <w:rsid w:val="00FD4829"/>
    <w:rsid w:val="00FD5AB7"/>
    <w:rsid w:val="00FD750B"/>
    <w:rsid w:val="00FE15DC"/>
    <w:rsid w:val="00FE1607"/>
    <w:rsid w:val="00FE1E2B"/>
    <w:rsid w:val="00FE258B"/>
    <w:rsid w:val="00FE33F7"/>
    <w:rsid w:val="00FE374B"/>
    <w:rsid w:val="00FE3760"/>
    <w:rsid w:val="00FE4672"/>
    <w:rsid w:val="00FE483C"/>
    <w:rsid w:val="00FE4B9C"/>
    <w:rsid w:val="00FE4CB9"/>
    <w:rsid w:val="00FE59DF"/>
    <w:rsid w:val="00FE6089"/>
    <w:rsid w:val="00FE6155"/>
    <w:rsid w:val="00FE76F7"/>
    <w:rsid w:val="00FE7975"/>
    <w:rsid w:val="00FE7A75"/>
    <w:rsid w:val="00FF02F3"/>
    <w:rsid w:val="00FF123D"/>
    <w:rsid w:val="00FF1517"/>
    <w:rsid w:val="00FF3D0F"/>
    <w:rsid w:val="00FF3DE7"/>
    <w:rsid w:val="00FF4B2C"/>
    <w:rsid w:val="00FF4C36"/>
    <w:rsid w:val="00FF57E9"/>
    <w:rsid w:val="00FF698F"/>
    <w:rsid w:val="00FF6BC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390B05EB"/>
  <w15:docId w15:val="{5B221765-62B2-41B6-B525-B85A15FF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B6F"/>
    <w:pPr>
      <w:spacing w:after="200" w:line="276" w:lineRule="auto"/>
    </w:pPr>
    <w:rPr>
      <w:sz w:val="22"/>
      <w:szCs w:val="22"/>
      <w:lang w:eastAsia="en-US"/>
    </w:rPr>
  </w:style>
  <w:style w:type="paragraph" w:styleId="Ttulo1">
    <w:name w:val="heading 1"/>
    <w:basedOn w:val="Normal"/>
    <w:next w:val="Normal"/>
    <w:link w:val="Ttulo1Car"/>
    <w:uiPriority w:val="9"/>
    <w:qFormat/>
    <w:rsid w:val="00743945"/>
    <w:pPr>
      <w:keepNext/>
      <w:keepLines/>
      <w:spacing w:before="240" w:after="0"/>
      <w:jc w:val="both"/>
      <w:outlineLvl w:val="0"/>
    </w:pPr>
    <w:rPr>
      <w:rFonts w:ascii="ITC Avant Garde" w:eastAsiaTheme="majorEastAsia" w:hAnsi="ITC Avant Garde" w:cstheme="majorBidi"/>
      <w:b/>
      <w:szCs w:val="32"/>
    </w:rPr>
  </w:style>
  <w:style w:type="paragraph" w:styleId="Ttulo2">
    <w:name w:val="heading 2"/>
    <w:basedOn w:val="Normal"/>
    <w:next w:val="Normal"/>
    <w:link w:val="Ttulo2Car"/>
    <w:uiPriority w:val="9"/>
    <w:unhideWhenUsed/>
    <w:qFormat/>
    <w:rsid w:val="00743945"/>
    <w:pPr>
      <w:keepNext/>
      <w:keepLines/>
      <w:spacing w:before="40" w:after="0"/>
      <w:jc w:val="center"/>
      <w:outlineLvl w:val="1"/>
    </w:pPr>
    <w:rPr>
      <w:rFonts w:ascii="Avant Garde" w:eastAsiaTheme="majorEastAsia" w:hAnsi="Avant Garde"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Prrafodelista">
    <w:name w:val="List Paragraph"/>
    <w:basedOn w:val="Normal"/>
    <w:link w:val="PrrafodelistaCar"/>
    <w:uiPriority w:val="34"/>
    <w:qFormat/>
    <w:rsid w:val="00B048BA"/>
    <w:pPr>
      <w:spacing w:after="0" w:line="240" w:lineRule="auto"/>
      <w:ind w:left="708"/>
    </w:pPr>
    <w:rPr>
      <w:rFonts w:ascii="Arial" w:eastAsia="Times New Roman" w:hAnsi="Arial"/>
      <w:sz w:val="24"/>
      <w:szCs w:val="20"/>
      <w:lang w:val="es-ES" w:eastAsia="es-ES"/>
    </w:rPr>
  </w:style>
  <w:style w:type="paragraph" w:styleId="Textodeglobo">
    <w:name w:val="Balloon Text"/>
    <w:basedOn w:val="Normal"/>
    <w:link w:val="TextodegloboCar"/>
    <w:uiPriority w:val="99"/>
    <w:semiHidden/>
    <w:unhideWhenUsed/>
    <w:rsid w:val="00B048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48BA"/>
    <w:rPr>
      <w:rFonts w:ascii="Tahoma" w:hAnsi="Tahoma" w:cs="Tahoma"/>
      <w:sz w:val="16"/>
      <w:szCs w:val="16"/>
      <w:lang w:eastAsia="en-US"/>
    </w:rPr>
  </w:style>
  <w:style w:type="character" w:customStyle="1" w:styleId="apple-converted-space">
    <w:name w:val="apple-converted-space"/>
    <w:basedOn w:val="Fuentedeprrafopredeter"/>
    <w:rsid w:val="00D04074"/>
  </w:style>
  <w:style w:type="character" w:styleId="Refdecomentario">
    <w:name w:val="annotation reference"/>
    <w:basedOn w:val="Fuentedeprrafopredeter"/>
    <w:uiPriority w:val="99"/>
    <w:semiHidden/>
    <w:unhideWhenUsed/>
    <w:rsid w:val="004C0BCC"/>
    <w:rPr>
      <w:sz w:val="16"/>
      <w:szCs w:val="16"/>
    </w:rPr>
  </w:style>
  <w:style w:type="paragraph" w:styleId="Textocomentario">
    <w:name w:val="annotation text"/>
    <w:basedOn w:val="Normal"/>
    <w:link w:val="TextocomentarioCar"/>
    <w:uiPriority w:val="99"/>
    <w:unhideWhenUsed/>
    <w:rsid w:val="004C0BCC"/>
    <w:pPr>
      <w:spacing w:line="240" w:lineRule="auto"/>
    </w:pPr>
    <w:rPr>
      <w:sz w:val="20"/>
      <w:szCs w:val="20"/>
    </w:rPr>
  </w:style>
  <w:style w:type="character" w:customStyle="1" w:styleId="TextocomentarioCar">
    <w:name w:val="Texto comentario Car"/>
    <w:basedOn w:val="Fuentedeprrafopredeter"/>
    <w:link w:val="Textocomentario"/>
    <w:uiPriority w:val="99"/>
    <w:rsid w:val="004C0BCC"/>
    <w:rPr>
      <w:lang w:eastAsia="en-US"/>
    </w:rPr>
  </w:style>
  <w:style w:type="paragraph" w:styleId="Asuntodelcomentario">
    <w:name w:val="annotation subject"/>
    <w:basedOn w:val="Textocomentario"/>
    <w:next w:val="Textocomentario"/>
    <w:link w:val="AsuntodelcomentarioCar"/>
    <w:uiPriority w:val="99"/>
    <w:semiHidden/>
    <w:unhideWhenUsed/>
    <w:rsid w:val="004C0BCC"/>
    <w:rPr>
      <w:b/>
      <w:bCs/>
    </w:rPr>
  </w:style>
  <w:style w:type="character" w:customStyle="1" w:styleId="AsuntodelcomentarioCar">
    <w:name w:val="Asunto del comentario Car"/>
    <w:basedOn w:val="TextocomentarioCar"/>
    <w:link w:val="Asuntodelcomentario"/>
    <w:uiPriority w:val="99"/>
    <w:semiHidden/>
    <w:rsid w:val="004C0BCC"/>
    <w:rPr>
      <w:b/>
      <w:bCs/>
      <w:lang w:eastAsia="en-US"/>
    </w:rPr>
  </w:style>
  <w:style w:type="character" w:customStyle="1" w:styleId="PrrafodelistaCar">
    <w:name w:val="Párrafo de lista Car"/>
    <w:link w:val="Prrafodelista"/>
    <w:uiPriority w:val="34"/>
    <w:locked/>
    <w:rsid w:val="00B17576"/>
    <w:rPr>
      <w:rFonts w:ascii="Arial" w:eastAsia="Times New Roman" w:hAnsi="Arial"/>
      <w:sz w:val="24"/>
      <w:lang w:val="es-ES" w:eastAsia="es-ES"/>
    </w:rPr>
  </w:style>
  <w:style w:type="table" w:styleId="Tablaconcuadrcula">
    <w:name w:val="Table Grid"/>
    <w:basedOn w:val="Tablanormal"/>
    <w:uiPriority w:val="59"/>
    <w:rsid w:val="00657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C304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304D"/>
    <w:rPr>
      <w:lang w:eastAsia="en-US"/>
    </w:rPr>
  </w:style>
  <w:style w:type="character" w:styleId="Refdenotaalpie">
    <w:name w:val="footnote reference"/>
    <w:basedOn w:val="Fuentedeprrafopredeter"/>
    <w:uiPriority w:val="99"/>
    <w:semiHidden/>
    <w:unhideWhenUsed/>
    <w:rsid w:val="00BC304D"/>
    <w:rPr>
      <w:vertAlign w:val="superscript"/>
    </w:rPr>
  </w:style>
  <w:style w:type="character" w:customStyle="1" w:styleId="Ttulo1Car">
    <w:name w:val="Título 1 Car"/>
    <w:basedOn w:val="Fuentedeprrafopredeter"/>
    <w:link w:val="Ttulo1"/>
    <w:uiPriority w:val="9"/>
    <w:rsid w:val="00743945"/>
    <w:rPr>
      <w:rFonts w:ascii="ITC Avant Garde" w:eastAsiaTheme="majorEastAsia" w:hAnsi="ITC Avant Garde" w:cstheme="majorBidi"/>
      <w:b/>
      <w:sz w:val="22"/>
      <w:szCs w:val="32"/>
      <w:lang w:eastAsia="en-US"/>
    </w:rPr>
  </w:style>
  <w:style w:type="paragraph" w:styleId="Revisin">
    <w:name w:val="Revision"/>
    <w:hidden/>
    <w:uiPriority w:val="99"/>
    <w:semiHidden/>
    <w:rsid w:val="009658EA"/>
    <w:rPr>
      <w:sz w:val="22"/>
      <w:szCs w:val="22"/>
      <w:lang w:eastAsia="en-US"/>
    </w:rPr>
  </w:style>
  <w:style w:type="character" w:styleId="Hipervnculo">
    <w:name w:val="Hyperlink"/>
    <w:basedOn w:val="Fuentedeprrafopredeter"/>
    <w:uiPriority w:val="99"/>
    <w:unhideWhenUsed/>
    <w:rsid w:val="00F44B9D"/>
    <w:rPr>
      <w:color w:val="0000FF" w:themeColor="hyperlink"/>
      <w:u w:val="single"/>
    </w:rPr>
  </w:style>
  <w:style w:type="character" w:styleId="Hipervnculovisitado">
    <w:name w:val="FollowedHyperlink"/>
    <w:basedOn w:val="Fuentedeprrafopredeter"/>
    <w:uiPriority w:val="99"/>
    <w:semiHidden/>
    <w:unhideWhenUsed/>
    <w:rsid w:val="00D21319"/>
    <w:rPr>
      <w:color w:val="800080" w:themeColor="followedHyperlink"/>
      <w:u w:val="single"/>
    </w:rPr>
  </w:style>
  <w:style w:type="character" w:customStyle="1" w:styleId="Ttulo2Car">
    <w:name w:val="Título 2 Car"/>
    <w:basedOn w:val="Fuentedeprrafopredeter"/>
    <w:link w:val="Ttulo2"/>
    <w:uiPriority w:val="9"/>
    <w:rsid w:val="00743945"/>
    <w:rPr>
      <w:rFonts w:ascii="Avant Garde" w:eastAsiaTheme="majorEastAsia" w:hAnsi="Avant Garde" w:cstheme="majorBidi"/>
      <w:b/>
      <w:sz w:val="22"/>
      <w:szCs w:val="26"/>
      <w:lang w:eastAsia="en-US"/>
    </w:rPr>
  </w:style>
  <w:style w:type="character" w:styleId="nfasis">
    <w:name w:val="Emphasis"/>
    <w:basedOn w:val="Fuentedeprrafopredeter"/>
    <w:uiPriority w:val="20"/>
    <w:qFormat/>
    <w:rsid w:val="000416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3321">
      <w:bodyDiv w:val="1"/>
      <w:marLeft w:val="0"/>
      <w:marRight w:val="0"/>
      <w:marTop w:val="0"/>
      <w:marBottom w:val="0"/>
      <w:divBdr>
        <w:top w:val="none" w:sz="0" w:space="0" w:color="auto"/>
        <w:left w:val="none" w:sz="0" w:space="0" w:color="auto"/>
        <w:bottom w:val="none" w:sz="0" w:space="0" w:color="auto"/>
        <w:right w:val="none" w:sz="0" w:space="0" w:color="auto"/>
      </w:divBdr>
      <w:divsChild>
        <w:div w:id="1280914378">
          <w:marLeft w:val="288"/>
          <w:marRight w:val="0"/>
          <w:marTop w:val="0"/>
          <w:marBottom w:val="101"/>
          <w:divBdr>
            <w:top w:val="none" w:sz="0" w:space="0" w:color="auto"/>
            <w:left w:val="none" w:sz="0" w:space="0" w:color="auto"/>
            <w:bottom w:val="none" w:sz="0" w:space="0" w:color="auto"/>
            <w:right w:val="none" w:sz="0" w:space="0" w:color="auto"/>
          </w:divBdr>
        </w:div>
        <w:div w:id="1482847404">
          <w:marLeft w:val="288"/>
          <w:marRight w:val="0"/>
          <w:marTop w:val="0"/>
          <w:marBottom w:val="101"/>
          <w:divBdr>
            <w:top w:val="none" w:sz="0" w:space="0" w:color="auto"/>
            <w:left w:val="none" w:sz="0" w:space="0" w:color="auto"/>
            <w:bottom w:val="none" w:sz="0" w:space="0" w:color="auto"/>
            <w:right w:val="none" w:sz="0" w:space="0" w:color="auto"/>
          </w:divBdr>
        </w:div>
        <w:div w:id="252054001">
          <w:marLeft w:val="288"/>
          <w:marRight w:val="0"/>
          <w:marTop w:val="0"/>
          <w:marBottom w:val="101"/>
          <w:divBdr>
            <w:top w:val="none" w:sz="0" w:space="0" w:color="auto"/>
            <w:left w:val="none" w:sz="0" w:space="0" w:color="auto"/>
            <w:bottom w:val="none" w:sz="0" w:space="0" w:color="auto"/>
            <w:right w:val="none" w:sz="0" w:space="0" w:color="auto"/>
          </w:divBdr>
        </w:div>
        <w:div w:id="1829445162">
          <w:marLeft w:val="288"/>
          <w:marRight w:val="0"/>
          <w:marTop w:val="0"/>
          <w:marBottom w:val="101"/>
          <w:divBdr>
            <w:top w:val="none" w:sz="0" w:space="0" w:color="auto"/>
            <w:left w:val="none" w:sz="0" w:space="0" w:color="auto"/>
            <w:bottom w:val="none" w:sz="0" w:space="0" w:color="auto"/>
            <w:right w:val="none" w:sz="0" w:space="0" w:color="auto"/>
          </w:divBdr>
        </w:div>
        <w:div w:id="1387945535">
          <w:marLeft w:val="288"/>
          <w:marRight w:val="0"/>
          <w:marTop w:val="0"/>
          <w:marBottom w:val="101"/>
          <w:divBdr>
            <w:top w:val="none" w:sz="0" w:space="0" w:color="auto"/>
            <w:left w:val="none" w:sz="0" w:space="0" w:color="auto"/>
            <w:bottom w:val="none" w:sz="0" w:space="0" w:color="auto"/>
            <w:right w:val="none" w:sz="0" w:space="0" w:color="auto"/>
          </w:divBdr>
        </w:div>
        <w:div w:id="1094977088">
          <w:marLeft w:val="288"/>
          <w:marRight w:val="0"/>
          <w:marTop w:val="0"/>
          <w:marBottom w:val="101"/>
          <w:divBdr>
            <w:top w:val="none" w:sz="0" w:space="0" w:color="auto"/>
            <w:left w:val="none" w:sz="0" w:space="0" w:color="auto"/>
            <w:bottom w:val="none" w:sz="0" w:space="0" w:color="auto"/>
            <w:right w:val="none" w:sz="0" w:space="0" w:color="auto"/>
          </w:divBdr>
        </w:div>
        <w:div w:id="1602906665">
          <w:marLeft w:val="288"/>
          <w:marRight w:val="0"/>
          <w:marTop w:val="0"/>
          <w:marBottom w:val="101"/>
          <w:divBdr>
            <w:top w:val="none" w:sz="0" w:space="0" w:color="auto"/>
            <w:left w:val="none" w:sz="0" w:space="0" w:color="auto"/>
            <w:bottom w:val="none" w:sz="0" w:space="0" w:color="auto"/>
            <w:right w:val="none" w:sz="0" w:space="0" w:color="auto"/>
          </w:divBdr>
        </w:div>
        <w:div w:id="1159926600">
          <w:marLeft w:val="288"/>
          <w:marRight w:val="0"/>
          <w:marTop w:val="0"/>
          <w:marBottom w:val="101"/>
          <w:divBdr>
            <w:top w:val="none" w:sz="0" w:space="0" w:color="auto"/>
            <w:left w:val="none" w:sz="0" w:space="0" w:color="auto"/>
            <w:bottom w:val="none" w:sz="0" w:space="0" w:color="auto"/>
            <w:right w:val="none" w:sz="0" w:space="0" w:color="auto"/>
          </w:divBdr>
        </w:div>
        <w:div w:id="1054501765">
          <w:marLeft w:val="288"/>
          <w:marRight w:val="0"/>
          <w:marTop w:val="0"/>
          <w:marBottom w:val="101"/>
          <w:divBdr>
            <w:top w:val="none" w:sz="0" w:space="0" w:color="auto"/>
            <w:left w:val="none" w:sz="0" w:space="0" w:color="auto"/>
            <w:bottom w:val="none" w:sz="0" w:space="0" w:color="auto"/>
            <w:right w:val="none" w:sz="0" w:space="0" w:color="auto"/>
          </w:divBdr>
        </w:div>
        <w:div w:id="1837069150">
          <w:marLeft w:val="288"/>
          <w:marRight w:val="0"/>
          <w:marTop w:val="0"/>
          <w:marBottom w:val="101"/>
          <w:divBdr>
            <w:top w:val="none" w:sz="0" w:space="0" w:color="auto"/>
            <w:left w:val="none" w:sz="0" w:space="0" w:color="auto"/>
            <w:bottom w:val="none" w:sz="0" w:space="0" w:color="auto"/>
            <w:right w:val="none" w:sz="0" w:space="0" w:color="auto"/>
          </w:divBdr>
        </w:div>
        <w:div w:id="125705111">
          <w:marLeft w:val="288"/>
          <w:marRight w:val="0"/>
          <w:marTop w:val="0"/>
          <w:marBottom w:val="101"/>
          <w:divBdr>
            <w:top w:val="none" w:sz="0" w:space="0" w:color="auto"/>
            <w:left w:val="none" w:sz="0" w:space="0" w:color="auto"/>
            <w:bottom w:val="none" w:sz="0" w:space="0" w:color="auto"/>
            <w:right w:val="none" w:sz="0" w:space="0" w:color="auto"/>
          </w:divBdr>
        </w:div>
        <w:div w:id="152256269">
          <w:marLeft w:val="288"/>
          <w:marRight w:val="0"/>
          <w:marTop w:val="0"/>
          <w:marBottom w:val="101"/>
          <w:divBdr>
            <w:top w:val="none" w:sz="0" w:space="0" w:color="auto"/>
            <w:left w:val="none" w:sz="0" w:space="0" w:color="auto"/>
            <w:bottom w:val="none" w:sz="0" w:space="0" w:color="auto"/>
            <w:right w:val="none" w:sz="0" w:space="0" w:color="auto"/>
          </w:divBdr>
        </w:div>
      </w:divsChild>
    </w:div>
    <w:div w:id="41903427">
      <w:bodyDiv w:val="1"/>
      <w:marLeft w:val="0"/>
      <w:marRight w:val="0"/>
      <w:marTop w:val="0"/>
      <w:marBottom w:val="0"/>
      <w:divBdr>
        <w:top w:val="none" w:sz="0" w:space="0" w:color="auto"/>
        <w:left w:val="none" w:sz="0" w:space="0" w:color="auto"/>
        <w:bottom w:val="none" w:sz="0" w:space="0" w:color="auto"/>
        <w:right w:val="none" w:sz="0" w:space="0" w:color="auto"/>
      </w:divBdr>
      <w:divsChild>
        <w:div w:id="1289361495">
          <w:marLeft w:val="288"/>
          <w:marRight w:val="0"/>
          <w:marTop w:val="0"/>
          <w:marBottom w:val="101"/>
          <w:divBdr>
            <w:top w:val="none" w:sz="0" w:space="0" w:color="auto"/>
            <w:left w:val="none" w:sz="0" w:space="0" w:color="auto"/>
            <w:bottom w:val="none" w:sz="0" w:space="0" w:color="auto"/>
            <w:right w:val="none" w:sz="0" w:space="0" w:color="auto"/>
          </w:divBdr>
        </w:div>
        <w:div w:id="1039819410">
          <w:marLeft w:val="288"/>
          <w:marRight w:val="0"/>
          <w:marTop w:val="0"/>
          <w:marBottom w:val="101"/>
          <w:divBdr>
            <w:top w:val="none" w:sz="0" w:space="0" w:color="auto"/>
            <w:left w:val="none" w:sz="0" w:space="0" w:color="auto"/>
            <w:bottom w:val="none" w:sz="0" w:space="0" w:color="auto"/>
            <w:right w:val="none" w:sz="0" w:space="0" w:color="auto"/>
          </w:divBdr>
        </w:div>
        <w:div w:id="720636621">
          <w:marLeft w:val="288"/>
          <w:marRight w:val="0"/>
          <w:marTop w:val="0"/>
          <w:marBottom w:val="101"/>
          <w:divBdr>
            <w:top w:val="none" w:sz="0" w:space="0" w:color="auto"/>
            <w:left w:val="none" w:sz="0" w:space="0" w:color="auto"/>
            <w:bottom w:val="none" w:sz="0" w:space="0" w:color="auto"/>
            <w:right w:val="none" w:sz="0" w:space="0" w:color="auto"/>
          </w:divBdr>
        </w:div>
        <w:div w:id="1496915213">
          <w:marLeft w:val="288"/>
          <w:marRight w:val="0"/>
          <w:marTop w:val="0"/>
          <w:marBottom w:val="101"/>
          <w:divBdr>
            <w:top w:val="none" w:sz="0" w:space="0" w:color="auto"/>
            <w:left w:val="none" w:sz="0" w:space="0" w:color="auto"/>
            <w:bottom w:val="none" w:sz="0" w:space="0" w:color="auto"/>
            <w:right w:val="none" w:sz="0" w:space="0" w:color="auto"/>
          </w:divBdr>
        </w:div>
        <w:div w:id="482505881">
          <w:marLeft w:val="288"/>
          <w:marRight w:val="0"/>
          <w:marTop w:val="0"/>
          <w:marBottom w:val="101"/>
          <w:divBdr>
            <w:top w:val="none" w:sz="0" w:space="0" w:color="auto"/>
            <w:left w:val="none" w:sz="0" w:space="0" w:color="auto"/>
            <w:bottom w:val="none" w:sz="0" w:space="0" w:color="auto"/>
            <w:right w:val="none" w:sz="0" w:space="0" w:color="auto"/>
          </w:divBdr>
        </w:div>
        <w:div w:id="858275622">
          <w:marLeft w:val="288"/>
          <w:marRight w:val="0"/>
          <w:marTop w:val="0"/>
          <w:marBottom w:val="101"/>
          <w:divBdr>
            <w:top w:val="none" w:sz="0" w:space="0" w:color="auto"/>
            <w:left w:val="none" w:sz="0" w:space="0" w:color="auto"/>
            <w:bottom w:val="none" w:sz="0" w:space="0" w:color="auto"/>
            <w:right w:val="none" w:sz="0" w:space="0" w:color="auto"/>
          </w:divBdr>
        </w:div>
        <w:div w:id="529878100">
          <w:marLeft w:val="288"/>
          <w:marRight w:val="0"/>
          <w:marTop w:val="0"/>
          <w:marBottom w:val="101"/>
          <w:divBdr>
            <w:top w:val="none" w:sz="0" w:space="0" w:color="auto"/>
            <w:left w:val="none" w:sz="0" w:space="0" w:color="auto"/>
            <w:bottom w:val="none" w:sz="0" w:space="0" w:color="auto"/>
            <w:right w:val="none" w:sz="0" w:space="0" w:color="auto"/>
          </w:divBdr>
        </w:div>
        <w:div w:id="1177694881">
          <w:marLeft w:val="288"/>
          <w:marRight w:val="0"/>
          <w:marTop w:val="0"/>
          <w:marBottom w:val="101"/>
          <w:divBdr>
            <w:top w:val="none" w:sz="0" w:space="0" w:color="auto"/>
            <w:left w:val="none" w:sz="0" w:space="0" w:color="auto"/>
            <w:bottom w:val="none" w:sz="0" w:space="0" w:color="auto"/>
            <w:right w:val="none" w:sz="0" w:space="0" w:color="auto"/>
          </w:divBdr>
        </w:div>
        <w:div w:id="1856531884">
          <w:marLeft w:val="288"/>
          <w:marRight w:val="0"/>
          <w:marTop w:val="0"/>
          <w:marBottom w:val="101"/>
          <w:divBdr>
            <w:top w:val="none" w:sz="0" w:space="0" w:color="auto"/>
            <w:left w:val="none" w:sz="0" w:space="0" w:color="auto"/>
            <w:bottom w:val="none" w:sz="0" w:space="0" w:color="auto"/>
            <w:right w:val="none" w:sz="0" w:space="0" w:color="auto"/>
          </w:divBdr>
        </w:div>
        <w:div w:id="148791629">
          <w:marLeft w:val="288"/>
          <w:marRight w:val="0"/>
          <w:marTop w:val="0"/>
          <w:marBottom w:val="101"/>
          <w:divBdr>
            <w:top w:val="none" w:sz="0" w:space="0" w:color="auto"/>
            <w:left w:val="none" w:sz="0" w:space="0" w:color="auto"/>
            <w:bottom w:val="none" w:sz="0" w:space="0" w:color="auto"/>
            <w:right w:val="none" w:sz="0" w:space="0" w:color="auto"/>
          </w:divBdr>
        </w:div>
        <w:div w:id="1505824378">
          <w:marLeft w:val="288"/>
          <w:marRight w:val="0"/>
          <w:marTop w:val="0"/>
          <w:marBottom w:val="101"/>
          <w:divBdr>
            <w:top w:val="none" w:sz="0" w:space="0" w:color="auto"/>
            <w:left w:val="none" w:sz="0" w:space="0" w:color="auto"/>
            <w:bottom w:val="none" w:sz="0" w:space="0" w:color="auto"/>
            <w:right w:val="none" w:sz="0" w:space="0" w:color="auto"/>
          </w:divBdr>
        </w:div>
        <w:div w:id="1654213527">
          <w:marLeft w:val="288"/>
          <w:marRight w:val="0"/>
          <w:marTop w:val="0"/>
          <w:marBottom w:val="101"/>
          <w:divBdr>
            <w:top w:val="none" w:sz="0" w:space="0" w:color="auto"/>
            <w:left w:val="none" w:sz="0" w:space="0" w:color="auto"/>
            <w:bottom w:val="none" w:sz="0" w:space="0" w:color="auto"/>
            <w:right w:val="none" w:sz="0" w:space="0" w:color="auto"/>
          </w:divBdr>
        </w:div>
      </w:divsChild>
    </w:div>
    <w:div w:id="511802071">
      <w:bodyDiv w:val="1"/>
      <w:marLeft w:val="0"/>
      <w:marRight w:val="0"/>
      <w:marTop w:val="0"/>
      <w:marBottom w:val="0"/>
      <w:divBdr>
        <w:top w:val="none" w:sz="0" w:space="0" w:color="auto"/>
        <w:left w:val="none" w:sz="0" w:space="0" w:color="auto"/>
        <w:bottom w:val="none" w:sz="0" w:space="0" w:color="auto"/>
        <w:right w:val="none" w:sz="0" w:space="0" w:color="auto"/>
      </w:divBdr>
    </w:div>
    <w:div w:id="73813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af3b5cbbff4b821cee4b5d9a2093ab72">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A1342-DD77-4266-8D4C-5A2D59C1D2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DC7E9A-DA90-43EB-9E9B-43A92949F567}">
  <ds:schemaRefs>
    <ds:schemaRef ds:uri="http://schemas.microsoft.com/sharepoint/v3/contenttype/forms"/>
  </ds:schemaRefs>
</ds:datastoreItem>
</file>

<file path=customXml/itemProps3.xml><?xml version="1.0" encoding="utf-8"?>
<ds:datastoreItem xmlns:ds="http://schemas.openxmlformats.org/officeDocument/2006/customXml" ds:itemID="{575DD209-C186-4B75-87E0-C01C55D23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5245F70-B6C5-40CB-BE29-B522827D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3714</Words>
  <Characters>20431</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del Carmen Hernández</dc:creator>
  <cp:lastModifiedBy>Maria del Consuelo Gonzalez Moreno</cp:lastModifiedBy>
  <cp:revision>6</cp:revision>
  <cp:lastPrinted>2017-02-14T23:30:00Z</cp:lastPrinted>
  <dcterms:created xsi:type="dcterms:W3CDTF">2017-03-03T18:26:00Z</dcterms:created>
  <dcterms:modified xsi:type="dcterms:W3CDTF">2017-03-03T19:34:00Z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