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A6" w:rsidRPr="007732A6" w:rsidRDefault="007E6C87" w:rsidP="007732A6">
      <w:pPr>
        <w:pStyle w:val="Ttulo1"/>
        <w:spacing w:after="240" w:line="240" w:lineRule="auto"/>
        <w:jc w:val="both"/>
        <w:rPr>
          <w:rFonts w:ascii="ITC Avant Garde" w:hAnsi="ITC Avant Garde"/>
          <w:b/>
          <w:color w:val="000000" w:themeColor="text1"/>
          <w:sz w:val="22"/>
          <w:szCs w:val="22"/>
          <w:lang w:eastAsia="es-MX"/>
        </w:rPr>
      </w:pPr>
      <w:r w:rsidRPr="007732A6">
        <w:rPr>
          <w:rFonts w:ascii="ITC Avant Garde" w:hAnsi="ITC Avant Garde"/>
          <w:b/>
          <w:color w:val="000000" w:themeColor="text1"/>
          <w:sz w:val="22"/>
          <w:szCs w:val="22"/>
          <w:lang w:eastAsia="es-MX"/>
        </w:rPr>
        <w:t xml:space="preserve">RESOLUCIÓN MEDIANTE LA CUAL EL PLENO DEL INSTITUTO FEDERAL DE TELECOMUNICACIONES </w:t>
      </w:r>
      <w:r w:rsidR="00423F7F" w:rsidRPr="007732A6">
        <w:rPr>
          <w:rFonts w:ascii="ITC Avant Garde" w:hAnsi="ITC Avant Garde"/>
          <w:b/>
          <w:color w:val="000000" w:themeColor="text1"/>
          <w:sz w:val="22"/>
          <w:szCs w:val="22"/>
          <w:lang w:eastAsia="es-MX"/>
        </w:rPr>
        <w:t xml:space="preserve">NIEGA EL OTORGAMIENTO DE UNA CONCESIÓN </w:t>
      </w:r>
      <w:r w:rsidRPr="007732A6">
        <w:rPr>
          <w:rFonts w:ascii="ITC Avant Garde" w:hAnsi="ITC Avant Garde"/>
          <w:b/>
          <w:color w:val="000000" w:themeColor="text1"/>
          <w:sz w:val="22"/>
          <w:szCs w:val="22"/>
          <w:lang w:eastAsia="es-MX"/>
        </w:rPr>
        <w:t>PARA USAR Y APROVECHAR BANDAS DE FRECUENCIAS DEL ESPECTRO RADIOELÉCTRICO PARA LA PRESTACIÓN DEL SERVICIO PÚBLICO DE RADIODIFUSIÓN SONORA EN FRECUENCIA MODULADA</w:t>
      </w:r>
      <w:r w:rsidR="00423F7F" w:rsidRPr="007732A6">
        <w:rPr>
          <w:rFonts w:ascii="ITC Avant Garde" w:hAnsi="ITC Avant Garde"/>
          <w:b/>
          <w:color w:val="000000" w:themeColor="text1"/>
          <w:sz w:val="22"/>
          <w:szCs w:val="22"/>
          <w:lang w:eastAsia="es-MX"/>
        </w:rPr>
        <w:t xml:space="preserve"> PARA USO SOCIAL COMUNITARIA EN RELACION CON TRES SOLICITUDES</w:t>
      </w:r>
      <w:r w:rsidR="00EC1A81" w:rsidRPr="007732A6">
        <w:rPr>
          <w:rFonts w:ascii="ITC Avant Garde" w:hAnsi="ITC Avant Garde"/>
          <w:b/>
          <w:color w:val="000000" w:themeColor="text1"/>
          <w:sz w:val="22"/>
          <w:szCs w:val="22"/>
          <w:lang w:eastAsia="es-MX"/>
        </w:rPr>
        <w:t xml:space="preserve"> </w:t>
      </w:r>
      <w:r w:rsidR="00423F7F" w:rsidRPr="007732A6">
        <w:rPr>
          <w:rFonts w:ascii="ITC Avant Garde" w:hAnsi="ITC Avant Garde"/>
          <w:b/>
          <w:color w:val="000000" w:themeColor="text1"/>
          <w:sz w:val="22"/>
          <w:szCs w:val="22"/>
          <w:lang w:eastAsia="es-MX"/>
        </w:rPr>
        <w:t>P</w:t>
      </w:r>
      <w:r w:rsidR="007732A6">
        <w:rPr>
          <w:rFonts w:ascii="ITC Avant Garde" w:hAnsi="ITC Avant Garde"/>
          <w:b/>
          <w:color w:val="000000" w:themeColor="text1"/>
          <w:sz w:val="22"/>
          <w:szCs w:val="22"/>
          <w:lang w:eastAsia="es-MX"/>
        </w:rPr>
        <w:t>RESENTADAS POR SHUTA YOMA, A.C.</w:t>
      </w:r>
    </w:p>
    <w:p w:rsidR="007732A6" w:rsidRPr="007732A6" w:rsidRDefault="007E6C87" w:rsidP="007732A6">
      <w:pPr>
        <w:pStyle w:val="Ttulo2"/>
        <w:spacing w:after="240"/>
        <w:jc w:val="center"/>
        <w:rPr>
          <w:rFonts w:ascii="ITC Avant Garde" w:hAnsi="ITC Avant Garde"/>
          <w:b/>
          <w:color w:val="000000" w:themeColor="text1"/>
          <w:sz w:val="22"/>
          <w:szCs w:val="22"/>
        </w:rPr>
      </w:pPr>
      <w:r w:rsidRPr="007732A6">
        <w:rPr>
          <w:rFonts w:ascii="ITC Avant Garde" w:hAnsi="ITC Avant Garde"/>
          <w:b/>
          <w:color w:val="000000" w:themeColor="text1"/>
          <w:sz w:val="22"/>
          <w:szCs w:val="22"/>
        </w:rPr>
        <w:t>ANTECEDENTES</w:t>
      </w:r>
    </w:p>
    <w:p w:rsidR="007732A6" w:rsidRPr="007732A6" w:rsidRDefault="007E6C87" w:rsidP="007732A6">
      <w:pPr>
        <w:pStyle w:val="Prrafodelista"/>
        <w:numPr>
          <w:ilvl w:val="0"/>
          <w:numId w:val="1"/>
        </w:numPr>
        <w:spacing w:before="240" w:after="200" w:line="276" w:lineRule="auto"/>
        <w:ind w:left="426" w:hanging="426"/>
        <w:jc w:val="both"/>
        <w:rPr>
          <w:rFonts w:ascii="ITC Avant Garde" w:hAnsi="ITC Avant Garde"/>
          <w:sz w:val="22"/>
          <w:szCs w:val="22"/>
          <w:lang w:eastAsia="es-MX"/>
        </w:rPr>
      </w:pPr>
      <w:r w:rsidRPr="007732A6">
        <w:rPr>
          <w:rFonts w:ascii="ITC Avant Garde" w:hAnsi="ITC Avant Garde"/>
          <w:b/>
          <w:sz w:val="22"/>
          <w:szCs w:val="22"/>
          <w:lang w:eastAsia="es-MX"/>
        </w:rPr>
        <w:t>Decreto de Reforma Constitucional.</w:t>
      </w:r>
      <w:r w:rsidRPr="007732A6">
        <w:rPr>
          <w:rFonts w:ascii="ITC Avant Garde" w:hAnsi="ITC Avant Garde"/>
          <w:sz w:val="22"/>
          <w:szCs w:val="22"/>
          <w:lang w:eastAsia="es-MX"/>
        </w:rPr>
        <w:t xml:space="preserve"> Con fecha 11 de junio de 2013 se publicó en </w:t>
      </w:r>
      <w:r w:rsidRPr="007732A6">
        <w:rPr>
          <w:rFonts w:ascii="ITC Avant Garde" w:hAnsi="ITC Avant Garde"/>
          <w:bCs/>
          <w:sz w:val="22"/>
          <w:szCs w:val="22"/>
          <w:lang w:eastAsia="es-MX"/>
        </w:rPr>
        <w:t xml:space="preserve">el Diario Oficial de la Federación (el “DOF”) </w:t>
      </w:r>
      <w:r w:rsidRPr="007732A6">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7732A6" w:rsidRPr="007732A6" w:rsidRDefault="007E6C87" w:rsidP="007732A6">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7732A6">
        <w:rPr>
          <w:rFonts w:ascii="ITC Avant Garde" w:hAnsi="ITC Avant Garde"/>
          <w:b/>
          <w:bCs/>
          <w:color w:val="000000" w:themeColor="text1"/>
          <w:sz w:val="22"/>
          <w:szCs w:val="22"/>
          <w:lang w:eastAsia="es-MX"/>
        </w:rPr>
        <w:t xml:space="preserve">Decreto de Ley. </w:t>
      </w:r>
      <w:r w:rsidRPr="007732A6">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7732A6" w:rsidRPr="007732A6" w:rsidRDefault="007E6C87" w:rsidP="007732A6">
      <w:pPr>
        <w:pStyle w:val="Prrafodelista"/>
        <w:numPr>
          <w:ilvl w:val="0"/>
          <w:numId w:val="1"/>
        </w:numPr>
        <w:suppressAutoHyphens/>
        <w:spacing w:before="240" w:after="200" w:line="276" w:lineRule="auto"/>
        <w:ind w:left="426" w:right="-62" w:hanging="426"/>
        <w:jc w:val="both"/>
        <w:rPr>
          <w:rFonts w:ascii="ITC Avant Garde" w:hAnsi="ITC Avant Garde"/>
          <w:sz w:val="22"/>
          <w:szCs w:val="22"/>
          <w:lang w:val="es-ES" w:eastAsia="ar-SA"/>
        </w:rPr>
      </w:pPr>
      <w:r w:rsidRPr="007732A6">
        <w:rPr>
          <w:rFonts w:ascii="ITC Avant Garde" w:hAnsi="ITC Avant Garde" w:cs="Arial"/>
          <w:b/>
          <w:kern w:val="2"/>
          <w:sz w:val="22"/>
          <w:szCs w:val="22"/>
          <w:lang w:eastAsia="ar-SA"/>
        </w:rPr>
        <w:t>Estatuto Orgánico.</w:t>
      </w:r>
      <w:r w:rsidRPr="007732A6">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y</w:t>
      </w:r>
      <w:r w:rsidR="000501E9" w:rsidRPr="007732A6">
        <w:rPr>
          <w:rFonts w:ascii="ITC Avant Garde" w:hAnsi="ITC Avant Garde"/>
          <w:kern w:val="2"/>
          <w:sz w:val="22"/>
          <w:szCs w:val="22"/>
          <w:lang w:eastAsia="ar-SA"/>
        </w:rPr>
        <w:t xml:space="preserve"> </w:t>
      </w:r>
      <w:r w:rsidR="00EA0FEB" w:rsidRPr="007732A6">
        <w:rPr>
          <w:rFonts w:ascii="ITC Avant Garde" w:hAnsi="ITC Avant Garde"/>
          <w:kern w:val="2"/>
          <w:sz w:val="22"/>
          <w:szCs w:val="22"/>
          <w:lang w:eastAsia="ar-SA"/>
        </w:rPr>
        <w:t>cuya última</w:t>
      </w:r>
      <w:r w:rsidRPr="007732A6">
        <w:rPr>
          <w:rFonts w:ascii="ITC Avant Garde" w:hAnsi="ITC Avant Garde"/>
          <w:kern w:val="2"/>
          <w:sz w:val="22"/>
          <w:szCs w:val="22"/>
          <w:lang w:eastAsia="ar-SA"/>
        </w:rPr>
        <w:t xml:space="preserve"> modific</w:t>
      </w:r>
      <w:r w:rsidR="00EA0FEB" w:rsidRPr="007732A6">
        <w:rPr>
          <w:rFonts w:ascii="ITC Avant Garde" w:hAnsi="ITC Avant Garde"/>
          <w:kern w:val="2"/>
          <w:sz w:val="22"/>
          <w:szCs w:val="22"/>
          <w:lang w:eastAsia="ar-SA"/>
        </w:rPr>
        <w:t>ación</w:t>
      </w:r>
      <w:r w:rsidRPr="007732A6">
        <w:rPr>
          <w:rFonts w:ascii="ITC Avant Garde" w:hAnsi="ITC Avant Garde"/>
          <w:kern w:val="2"/>
          <w:sz w:val="22"/>
          <w:szCs w:val="22"/>
          <w:lang w:eastAsia="ar-SA"/>
        </w:rPr>
        <w:t xml:space="preserve"> </w:t>
      </w:r>
      <w:r w:rsidR="00EA0FEB" w:rsidRPr="007732A6">
        <w:rPr>
          <w:rFonts w:ascii="ITC Avant Garde" w:hAnsi="ITC Avant Garde"/>
          <w:kern w:val="2"/>
          <w:sz w:val="22"/>
          <w:szCs w:val="22"/>
          <w:lang w:eastAsia="ar-SA"/>
        </w:rPr>
        <w:t xml:space="preserve">fue publicada </w:t>
      </w:r>
      <w:r w:rsidRPr="007732A6">
        <w:rPr>
          <w:rFonts w:ascii="ITC Avant Garde" w:hAnsi="ITC Avant Garde"/>
          <w:kern w:val="2"/>
          <w:sz w:val="22"/>
          <w:szCs w:val="22"/>
          <w:lang w:eastAsia="ar-SA"/>
        </w:rPr>
        <w:t>el 17 de octubre de</w:t>
      </w:r>
      <w:r w:rsidR="00EA0FEB" w:rsidRPr="007732A6">
        <w:rPr>
          <w:rFonts w:ascii="ITC Avant Garde" w:hAnsi="ITC Avant Garde"/>
          <w:kern w:val="2"/>
          <w:sz w:val="22"/>
          <w:szCs w:val="22"/>
          <w:lang w:eastAsia="ar-SA"/>
        </w:rPr>
        <w:t xml:space="preserve"> 2016</w:t>
      </w:r>
      <w:r w:rsidRPr="007732A6">
        <w:rPr>
          <w:rFonts w:ascii="ITC Avant Garde" w:hAnsi="ITC Avant Garde"/>
          <w:sz w:val="22"/>
          <w:szCs w:val="22"/>
          <w:lang w:val="es-ES" w:eastAsia="ar-SA"/>
        </w:rPr>
        <w:t>.</w:t>
      </w:r>
    </w:p>
    <w:p w:rsidR="007732A6" w:rsidRPr="007732A6" w:rsidRDefault="007E6C87" w:rsidP="007732A6">
      <w:pPr>
        <w:pStyle w:val="Prrafodelista"/>
        <w:numPr>
          <w:ilvl w:val="0"/>
          <w:numId w:val="1"/>
        </w:numPr>
        <w:spacing w:before="240" w:after="200" w:line="276" w:lineRule="auto"/>
        <w:ind w:left="426" w:hanging="426"/>
        <w:jc w:val="both"/>
        <w:rPr>
          <w:rFonts w:ascii="ITC Avant Garde" w:hAnsi="ITC Avant Garde"/>
          <w:lang w:eastAsia="es-MX"/>
        </w:rPr>
      </w:pPr>
      <w:r w:rsidRPr="007732A6">
        <w:rPr>
          <w:rFonts w:ascii="ITC Avant Garde" w:hAnsi="ITC Avant Garde"/>
          <w:b/>
          <w:sz w:val="22"/>
          <w:szCs w:val="22"/>
          <w:lang w:eastAsia="es-MX"/>
        </w:rPr>
        <w:t xml:space="preserve">Programa Anual de Uso y Aprovechamiento de </w:t>
      </w:r>
      <w:r w:rsidR="000501E9" w:rsidRPr="007732A6">
        <w:rPr>
          <w:rFonts w:ascii="ITC Avant Garde" w:hAnsi="ITC Avant Garde"/>
          <w:b/>
          <w:sz w:val="22"/>
          <w:szCs w:val="22"/>
          <w:lang w:eastAsia="es-MX"/>
        </w:rPr>
        <w:t>B</w:t>
      </w:r>
      <w:r w:rsidRPr="007732A6">
        <w:rPr>
          <w:rFonts w:ascii="ITC Avant Garde" w:hAnsi="ITC Avant Garde"/>
          <w:b/>
          <w:sz w:val="22"/>
          <w:szCs w:val="22"/>
          <w:lang w:eastAsia="es-MX"/>
        </w:rPr>
        <w:t xml:space="preserve">andas de </w:t>
      </w:r>
      <w:r w:rsidR="000501E9" w:rsidRPr="007732A6">
        <w:rPr>
          <w:rFonts w:ascii="ITC Avant Garde" w:hAnsi="ITC Avant Garde"/>
          <w:b/>
          <w:sz w:val="22"/>
          <w:szCs w:val="22"/>
          <w:lang w:eastAsia="es-MX"/>
        </w:rPr>
        <w:t>F</w:t>
      </w:r>
      <w:r w:rsidRPr="007732A6">
        <w:rPr>
          <w:rFonts w:ascii="ITC Avant Garde" w:hAnsi="ITC Avant Garde"/>
          <w:b/>
          <w:sz w:val="22"/>
          <w:szCs w:val="22"/>
          <w:lang w:eastAsia="es-MX"/>
        </w:rPr>
        <w:t xml:space="preserve">recuencias 2015. </w:t>
      </w:r>
      <w:r w:rsidRPr="007732A6">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rsidR="007732A6" w:rsidRPr="007732A6" w:rsidRDefault="007E6C87" w:rsidP="007732A6">
      <w:pPr>
        <w:pStyle w:val="Prrafodelista"/>
        <w:numPr>
          <w:ilvl w:val="0"/>
          <w:numId w:val="1"/>
        </w:numPr>
        <w:spacing w:before="240" w:after="200" w:line="276" w:lineRule="auto"/>
        <w:ind w:left="426" w:hanging="426"/>
        <w:jc w:val="both"/>
        <w:rPr>
          <w:rFonts w:ascii="ITC Avant Garde" w:hAnsi="ITC Avant Garde"/>
          <w:bCs/>
          <w:color w:val="000000"/>
          <w:sz w:val="22"/>
          <w:szCs w:val="22"/>
          <w:lang w:eastAsia="es-MX"/>
        </w:rPr>
      </w:pPr>
      <w:r w:rsidRPr="007732A6">
        <w:rPr>
          <w:rFonts w:ascii="ITC Avant Garde" w:hAnsi="ITC Avant Garde"/>
          <w:b/>
          <w:sz w:val="22"/>
          <w:szCs w:val="22"/>
          <w:lang w:eastAsia="ar-SA"/>
        </w:rPr>
        <w:t xml:space="preserve">Lineamientos generales para el otorgamiento de las concesiones. </w:t>
      </w:r>
      <w:r w:rsidRPr="007732A6">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r w:rsidR="00866279" w:rsidRPr="007732A6">
        <w:rPr>
          <w:rFonts w:ascii="ITC Avant Garde" w:hAnsi="ITC Avant Garde"/>
          <w:bCs/>
          <w:color w:val="000000"/>
          <w:sz w:val="22"/>
          <w:szCs w:val="22"/>
          <w:lang w:eastAsia="es-MX"/>
        </w:rPr>
        <w:t xml:space="preserve"> </w:t>
      </w:r>
    </w:p>
    <w:p w:rsidR="007732A6" w:rsidRPr="007732A6" w:rsidRDefault="007E6C87" w:rsidP="007732A6">
      <w:pPr>
        <w:pStyle w:val="Prrafodelista"/>
        <w:numPr>
          <w:ilvl w:val="0"/>
          <w:numId w:val="1"/>
        </w:numPr>
        <w:spacing w:before="240" w:after="200" w:line="276" w:lineRule="auto"/>
        <w:ind w:left="425" w:hanging="425"/>
        <w:contextualSpacing/>
        <w:jc w:val="both"/>
        <w:rPr>
          <w:rFonts w:ascii="ITC Avant Garde" w:hAnsi="ITC Avant Garde"/>
          <w:sz w:val="22"/>
          <w:szCs w:val="22"/>
          <w:lang w:eastAsia="ar-SA"/>
        </w:rPr>
      </w:pPr>
      <w:r w:rsidRPr="007732A6">
        <w:rPr>
          <w:rFonts w:ascii="ITC Avant Garde" w:hAnsi="ITC Avant Garde"/>
          <w:b/>
          <w:sz w:val="22"/>
          <w:szCs w:val="22"/>
          <w:lang w:eastAsia="ar-SA"/>
        </w:rPr>
        <w:t>Solicitud</w:t>
      </w:r>
      <w:r w:rsidR="00423F7F" w:rsidRPr="007732A6">
        <w:rPr>
          <w:rFonts w:ascii="ITC Avant Garde" w:hAnsi="ITC Avant Garde"/>
          <w:b/>
          <w:sz w:val="22"/>
          <w:szCs w:val="22"/>
          <w:lang w:eastAsia="ar-SA"/>
        </w:rPr>
        <w:t>es</w:t>
      </w:r>
      <w:r w:rsidRPr="007732A6">
        <w:rPr>
          <w:rFonts w:ascii="ITC Avant Garde" w:hAnsi="ITC Avant Garde"/>
          <w:b/>
          <w:sz w:val="22"/>
          <w:szCs w:val="22"/>
          <w:lang w:eastAsia="ar-SA"/>
        </w:rPr>
        <w:t xml:space="preserve"> de Concesión para uso social </w:t>
      </w:r>
      <w:proofErr w:type="gramStart"/>
      <w:r w:rsidRPr="007732A6">
        <w:rPr>
          <w:rFonts w:ascii="ITC Avant Garde" w:hAnsi="ITC Avant Garde"/>
          <w:b/>
          <w:sz w:val="22"/>
          <w:szCs w:val="22"/>
          <w:lang w:eastAsia="ar-SA"/>
        </w:rPr>
        <w:t>comunitaria</w:t>
      </w:r>
      <w:proofErr w:type="gramEnd"/>
      <w:r w:rsidRPr="007732A6">
        <w:rPr>
          <w:rFonts w:ascii="ITC Avant Garde" w:hAnsi="ITC Avant Garde"/>
          <w:b/>
          <w:sz w:val="22"/>
          <w:szCs w:val="22"/>
          <w:lang w:eastAsia="ar-SA"/>
        </w:rPr>
        <w:t>.</w:t>
      </w:r>
      <w:r w:rsidRPr="007732A6">
        <w:rPr>
          <w:rFonts w:ascii="ITC Avant Garde" w:hAnsi="ITC Avant Garde"/>
          <w:sz w:val="22"/>
          <w:szCs w:val="22"/>
          <w:lang w:eastAsia="ar-SA"/>
        </w:rPr>
        <w:t xml:space="preserve"> Mediante </w:t>
      </w:r>
      <w:r w:rsidR="00423F7F" w:rsidRPr="007732A6">
        <w:rPr>
          <w:rFonts w:ascii="ITC Avant Garde" w:hAnsi="ITC Avant Garde"/>
          <w:sz w:val="22"/>
          <w:szCs w:val="22"/>
          <w:lang w:eastAsia="ar-SA"/>
        </w:rPr>
        <w:t>escritos presentados</w:t>
      </w:r>
      <w:r w:rsidRPr="007732A6">
        <w:rPr>
          <w:rFonts w:ascii="ITC Avant Garde" w:hAnsi="ITC Avant Garde"/>
          <w:sz w:val="22"/>
          <w:szCs w:val="22"/>
          <w:lang w:eastAsia="ar-SA"/>
        </w:rPr>
        <w:t xml:space="preserve"> </w:t>
      </w:r>
      <w:r w:rsidR="00423F7F" w:rsidRPr="007732A6">
        <w:rPr>
          <w:rFonts w:ascii="ITC Avant Garde" w:hAnsi="ITC Avant Garde"/>
          <w:sz w:val="22"/>
          <w:szCs w:val="22"/>
          <w:lang w:eastAsia="ar-SA"/>
        </w:rPr>
        <w:t xml:space="preserve">ante la Oficialía de Partes de este Instituto </w:t>
      </w:r>
      <w:r w:rsidRPr="007732A6">
        <w:rPr>
          <w:rFonts w:ascii="ITC Avant Garde" w:hAnsi="ITC Avant Garde"/>
          <w:sz w:val="22"/>
          <w:szCs w:val="22"/>
          <w:lang w:eastAsia="ar-SA"/>
        </w:rPr>
        <w:t xml:space="preserve">el </w:t>
      </w:r>
      <w:r w:rsidR="00B7551A" w:rsidRPr="007732A6">
        <w:rPr>
          <w:rFonts w:ascii="ITC Avant Garde" w:hAnsi="ITC Avant Garde"/>
          <w:sz w:val="22"/>
          <w:szCs w:val="22"/>
          <w:lang w:eastAsia="ar-SA"/>
        </w:rPr>
        <w:t>18</w:t>
      </w:r>
      <w:r w:rsidRPr="007732A6">
        <w:rPr>
          <w:rFonts w:ascii="ITC Avant Garde" w:hAnsi="ITC Avant Garde"/>
          <w:sz w:val="22"/>
          <w:szCs w:val="22"/>
          <w:lang w:eastAsia="ar-SA"/>
        </w:rPr>
        <w:t xml:space="preserve"> de noviembre de 2015, </w:t>
      </w:r>
      <w:r w:rsidR="00B7551A" w:rsidRPr="007732A6">
        <w:rPr>
          <w:rFonts w:ascii="ITC Avant Garde" w:hAnsi="ITC Avant Garde"/>
          <w:sz w:val="22"/>
          <w:szCs w:val="22"/>
          <w:lang w:eastAsia="ar-SA"/>
        </w:rPr>
        <w:t>SHUTA YOMA</w:t>
      </w:r>
      <w:r w:rsidR="00264BDB" w:rsidRPr="007732A6">
        <w:rPr>
          <w:rFonts w:ascii="ITC Avant Garde" w:hAnsi="ITC Avant Garde"/>
          <w:sz w:val="22"/>
          <w:szCs w:val="22"/>
          <w:lang w:eastAsia="ar-SA"/>
        </w:rPr>
        <w:t>,</w:t>
      </w:r>
      <w:r w:rsidRPr="007732A6">
        <w:rPr>
          <w:rFonts w:ascii="ITC Avant Garde" w:hAnsi="ITC Avant Garde"/>
          <w:sz w:val="22"/>
          <w:szCs w:val="22"/>
          <w:lang w:eastAsia="ar-SA"/>
        </w:rPr>
        <w:t xml:space="preserve"> </w:t>
      </w:r>
      <w:r w:rsidRPr="007732A6">
        <w:rPr>
          <w:rFonts w:ascii="ITC Avant Garde" w:hAnsi="ITC Avant Garde"/>
          <w:sz w:val="22"/>
          <w:szCs w:val="22"/>
          <w:lang w:eastAsia="ar-SA"/>
        </w:rPr>
        <w:lastRenderedPageBreak/>
        <w:t xml:space="preserve">A.C. </w:t>
      </w:r>
      <w:r w:rsidR="00423F7F" w:rsidRPr="007732A6">
        <w:rPr>
          <w:rFonts w:ascii="ITC Avant Garde" w:hAnsi="ITC Avant Garde"/>
          <w:sz w:val="22"/>
          <w:szCs w:val="22"/>
          <w:lang w:eastAsia="ar-SA"/>
        </w:rPr>
        <w:t>solicit</w:t>
      </w:r>
      <w:r w:rsidRPr="007732A6">
        <w:rPr>
          <w:rFonts w:ascii="ITC Avant Garde" w:hAnsi="ITC Avant Garde"/>
          <w:sz w:val="22"/>
          <w:szCs w:val="22"/>
          <w:lang w:eastAsia="ar-SA"/>
        </w:rPr>
        <w:t>ó por conducto de su representante legal</w:t>
      </w:r>
      <w:r w:rsidR="00423F7F" w:rsidRPr="007732A6">
        <w:rPr>
          <w:rFonts w:ascii="ITC Avant Garde" w:hAnsi="ITC Avant Garde"/>
          <w:sz w:val="22"/>
          <w:szCs w:val="22"/>
          <w:lang w:eastAsia="ar-SA"/>
        </w:rPr>
        <w:t xml:space="preserve"> (la “solicitante”) </w:t>
      </w:r>
      <w:r w:rsidRPr="007732A6">
        <w:rPr>
          <w:rFonts w:ascii="ITC Avant Garde" w:hAnsi="ITC Avant Garde"/>
          <w:sz w:val="22"/>
          <w:szCs w:val="22"/>
          <w:lang w:eastAsia="ar-SA"/>
        </w:rPr>
        <w:t xml:space="preserve">la obtención de una concesión </w:t>
      </w:r>
      <w:r w:rsidR="00423F7F" w:rsidRPr="007732A6">
        <w:rPr>
          <w:rFonts w:ascii="ITC Avant Garde" w:hAnsi="ITC Avant Garde"/>
          <w:sz w:val="22"/>
          <w:szCs w:val="22"/>
          <w:lang w:eastAsia="ar-SA"/>
        </w:rPr>
        <w:t xml:space="preserve">para la instalación y operación de una estación de radiodifusión sonora </w:t>
      </w:r>
      <w:r w:rsidRPr="007732A6">
        <w:rPr>
          <w:rFonts w:ascii="ITC Avant Garde" w:hAnsi="ITC Avant Garde"/>
          <w:sz w:val="22"/>
          <w:szCs w:val="22"/>
          <w:lang w:eastAsia="ar-SA"/>
        </w:rPr>
        <w:t xml:space="preserve">para uso social comunitaria en </w:t>
      </w:r>
      <w:r w:rsidR="00A60C35" w:rsidRPr="007732A6">
        <w:rPr>
          <w:rFonts w:ascii="ITC Avant Garde" w:hAnsi="ITC Avant Garde"/>
          <w:sz w:val="22"/>
          <w:szCs w:val="22"/>
          <w:lang w:eastAsia="ar-SA"/>
        </w:rPr>
        <w:t xml:space="preserve">diversas </w:t>
      </w:r>
      <w:r w:rsidRPr="007732A6">
        <w:rPr>
          <w:rFonts w:ascii="ITC Avant Garde" w:hAnsi="ITC Avant Garde"/>
          <w:sz w:val="22"/>
          <w:szCs w:val="22"/>
          <w:lang w:eastAsia="ar-SA"/>
        </w:rPr>
        <w:t>localidad</w:t>
      </w:r>
      <w:r w:rsidR="00B7551A" w:rsidRPr="007732A6">
        <w:rPr>
          <w:rFonts w:ascii="ITC Avant Garde" w:hAnsi="ITC Avant Garde"/>
          <w:sz w:val="22"/>
          <w:szCs w:val="22"/>
          <w:lang w:eastAsia="ar-SA"/>
        </w:rPr>
        <w:t>es</w:t>
      </w:r>
      <w:r w:rsidR="00A60C35" w:rsidRPr="007732A6">
        <w:rPr>
          <w:rFonts w:ascii="ITC Avant Garde" w:hAnsi="ITC Avant Garde"/>
          <w:sz w:val="22"/>
          <w:szCs w:val="22"/>
          <w:lang w:eastAsia="ar-SA"/>
        </w:rPr>
        <w:t xml:space="preserve"> del estado de Oaxaca dentro de las cuales </w:t>
      </w:r>
      <w:r w:rsidR="008368BC" w:rsidRPr="007732A6">
        <w:rPr>
          <w:rFonts w:ascii="ITC Avant Garde" w:hAnsi="ITC Avant Garde"/>
          <w:sz w:val="22"/>
          <w:szCs w:val="22"/>
          <w:lang w:eastAsia="ar-SA"/>
        </w:rPr>
        <w:t>se incluyen la</w:t>
      </w:r>
      <w:r w:rsidR="007D6859" w:rsidRPr="007732A6">
        <w:rPr>
          <w:rFonts w:ascii="ITC Avant Garde" w:hAnsi="ITC Avant Garde"/>
          <w:sz w:val="22"/>
          <w:szCs w:val="22"/>
          <w:lang w:eastAsia="ar-SA"/>
        </w:rPr>
        <w:t xml:space="preserve">s localidades de </w:t>
      </w:r>
      <w:proofErr w:type="spellStart"/>
      <w:r w:rsidR="007D6859" w:rsidRPr="007732A6">
        <w:rPr>
          <w:rFonts w:ascii="ITC Avant Garde" w:hAnsi="ITC Avant Garde"/>
          <w:sz w:val="22"/>
          <w:szCs w:val="22"/>
          <w:lang w:eastAsia="ar-SA"/>
        </w:rPr>
        <w:t>Huautla</w:t>
      </w:r>
      <w:proofErr w:type="spellEnd"/>
      <w:r w:rsidR="007D6859" w:rsidRPr="007732A6">
        <w:rPr>
          <w:rFonts w:ascii="ITC Avant Garde" w:hAnsi="ITC Avant Garde"/>
          <w:sz w:val="22"/>
          <w:szCs w:val="22"/>
          <w:lang w:eastAsia="ar-SA"/>
        </w:rPr>
        <w:t xml:space="preserve"> de Jimé</w:t>
      </w:r>
      <w:r w:rsidR="008368BC" w:rsidRPr="007732A6">
        <w:rPr>
          <w:rFonts w:ascii="ITC Avant Garde" w:hAnsi="ITC Avant Garde"/>
          <w:sz w:val="22"/>
          <w:szCs w:val="22"/>
          <w:lang w:eastAsia="ar-SA"/>
        </w:rPr>
        <w:t xml:space="preserve">nez, Villa de </w:t>
      </w:r>
      <w:proofErr w:type="spellStart"/>
      <w:r w:rsidR="008368BC" w:rsidRPr="007732A6">
        <w:rPr>
          <w:rFonts w:ascii="ITC Avant Garde" w:hAnsi="ITC Avant Garde"/>
          <w:sz w:val="22"/>
          <w:szCs w:val="22"/>
          <w:lang w:eastAsia="ar-SA"/>
        </w:rPr>
        <w:t>Zaachila</w:t>
      </w:r>
      <w:proofErr w:type="spellEnd"/>
      <w:r w:rsidR="008368BC" w:rsidRPr="007732A6">
        <w:rPr>
          <w:rFonts w:ascii="ITC Avant Garde" w:hAnsi="ITC Avant Garde"/>
          <w:sz w:val="22"/>
          <w:szCs w:val="22"/>
          <w:lang w:eastAsia="ar-SA"/>
        </w:rPr>
        <w:t xml:space="preserve"> y San Juan Bautista </w:t>
      </w:r>
      <w:proofErr w:type="spellStart"/>
      <w:r w:rsidR="008368BC" w:rsidRPr="007732A6">
        <w:rPr>
          <w:rFonts w:ascii="ITC Avant Garde" w:hAnsi="ITC Avant Garde"/>
          <w:sz w:val="22"/>
          <w:szCs w:val="22"/>
          <w:lang w:eastAsia="ar-SA"/>
        </w:rPr>
        <w:t>Cuicatlán</w:t>
      </w:r>
      <w:proofErr w:type="spellEnd"/>
      <w:r w:rsidR="008368BC" w:rsidRPr="007732A6">
        <w:rPr>
          <w:rFonts w:ascii="ITC Avant Garde" w:hAnsi="ITC Avant Garde"/>
          <w:sz w:val="22"/>
          <w:szCs w:val="22"/>
          <w:lang w:eastAsia="ar-SA"/>
        </w:rPr>
        <w:t>, identificadas c</w:t>
      </w:r>
      <w:r w:rsidR="00A60C35" w:rsidRPr="007732A6">
        <w:rPr>
          <w:rFonts w:ascii="ITC Avant Garde" w:hAnsi="ITC Avant Garde"/>
          <w:sz w:val="22"/>
          <w:szCs w:val="22"/>
          <w:lang w:eastAsia="ar-SA"/>
        </w:rPr>
        <w:t>omo poblaciones principales a servir en los numerales 59, 64 y 67 de la tabla 2.3.2 de Radiodifusión Frecuencias FM para concesiones de uso social del Programa Anual 2015</w:t>
      </w:r>
      <w:r w:rsidR="008368BC" w:rsidRPr="007732A6">
        <w:rPr>
          <w:rFonts w:ascii="ITC Avant Garde" w:hAnsi="ITC Avant Garde"/>
          <w:sz w:val="22"/>
          <w:szCs w:val="22"/>
          <w:lang w:eastAsia="ar-SA"/>
        </w:rPr>
        <w:t>, respectivamente.</w:t>
      </w:r>
      <w:r w:rsidR="00A60C35" w:rsidRPr="007732A6">
        <w:rPr>
          <w:rFonts w:ascii="ITC Avant Garde" w:hAnsi="ITC Avant Garde"/>
          <w:sz w:val="22"/>
          <w:szCs w:val="22"/>
          <w:lang w:eastAsia="ar-SA"/>
        </w:rPr>
        <w:t xml:space="preserve"> (“Solicitudes de Concesión”).</w:t>
      </w:r>
    </w:p>
    <w:p w:rsidR="007732A6" w:rsidRPr="007732A6" w:rsidRDefault="003B13D0" w:rsidP="007732A6">
      <w:pPr>
        <w:pStyle w:val="Prrafodelista"/>
        <w:numPr>
          <w:ilvl w:val="0"/>
          <w:numId w:val="1"/>
        </w:numPr>
        <w:spacing w:before="240" w:after="200" w:line="276" w:lineRule="auto"/>
        <w:ind w:left="425" w:hanging="425"/>
        <w:contextualSpacing/>
        <w:jc w:val="both"/>
        <w:rPr>
          <w:rFonts w:ascii="ITC Avant Garde" w:hAnsi="ITC Avant Garde"/>
          <w:sz w:val="22"/>
          <w:szCs w:val="22"/>
          <w:lang w:eastAsia="ar-SA"/>
        </w:rPr>
      </w:pPr>
      <w:r w:rsidRPr="007732A6">
        <w:rPr>
          <w:rFonts w:ascii="ITC Avant Garde" w:hAnsi="ITC Avant Garde"/>
          <w:b/>
          <w:color w:val="000000"/>
          <w:sz w:val="22"/>
          <w:szCs w:val="22"/>
        </w:rPr>
        <w:t>Acuerdo CG-IEEPCO-25/2012</w:t>
      </w:r>
      <w:r w:rsidR="00DE192F" w:rsidRPr="007732A6">
        <w:rPr>
          <w:rFonts w:ascii="ITC Avant Garde" w:hAnsi="ITC Avant Garde"/>
          <w:b/>
          <w:color w:val="000000"/>
          <w:sz w:val="22"/>
          <w:szCs w:val="22"/>
        </w:rPr>
        <w:t>.</w:t>
      </w:r>
      <w:r w:rsidRPr="007732A6">
        <w:rPr>
          <w:rFonts w:ascii="ITC Avant Garde" w:hAnsi="ITC Avant Garde"/>
          <w:b/>
          <w:color w:val="000000"/>
          <w:sz w:val="22"/>
          <w:szCs w:val="22"/>
        </w:rPr>
        <w:t xml:space="preserve"> </w:t>
      </w:r>
      <w:r w:rsidRPr="007732A6">
        <w:rPr>
          <w:rFonts w:ascii="ITC Avant Garde" w:hAnsi="ITC Avant Garde"/>
          <w:color w:val="000000"/>
          <w:sz w:val="22"/>
          <w:szCs w:val="22"/>
        </w:rPr>
        <w:t>Con fecha 12 de noviembre de 2012 el Consejo General del Instituto Estatal Electoral y de Participación Ciudadana de Oaxaca</w:t>
      </w:r>
      <w:r w:rsidR="00954AB0" w:rsidRPr="007732A6">
        <w:rPr>
          <w:rFonts w:ascii="ITC Avant Garde" w:hAnsi="ITC Avant Garde"/>
          <w:color w:val="000000"/>
          <w:sz w:val="22"/>
          <w:szCs w:val="22"/>
        </w:rPr>
        <w:t xml:space="preserve"> (IEEPCO)</w:t>
      </w:r>
      <w:r w:rsidRPr="007732A6">
        <w:rPr>
          <w:rFonts w:ascii="ITC Avant Garde" w:hAnsi="ITC Avant Garde"/>
          <w:color w:val="000000"/>
          <w:sz w:val="22"/>
          <w:szCs w:val="22"/>
        </w:rPr>
        <w:t xml:space="preserve"> emitió el Acuerdo a que se refiere el presente Antecedente mediante el cual se otorgó el registro como partido político local a la Organización Estatal de Ciudadanos denominada </w:t>
      </w:r>
      <w:proofErr w:type="spellStart"/>
      <w:r w:rsidRPr="007732A6">
        <w:rPr>
          <w:rFonts w:ascii="ITC Avant Garde" w:hAnsi="ITC Avant Garde"/>
          <w:color w:val="000000"/>
          <w:sz w:val="22"/>
          <w:szCs w:val="22"/>
        </w:rPr>
        <w:t>Shuta</w:t>
      </w:r>
      <w:proofErr w:type="spellEnd"/>
      <w:r w:rsidRPr="007732A6">
        <w:rPr>
          <w:rFonts w:ascii="ITC Avant Garde" w:hAnsi="ITC Avant Garde"/>
          <w:color w:val="000000"/>
          <w:sz w:val="22"/>
          <w:szCs w:val="22"/>
        </w:rPr>
        <w:t xml:space="preserve"> </w:t>
      </w:r>
      <w:proofErr w:type="spellStart"/>
      <w:r w:rsidRPr="007732A6">
        <w:rPr>
          <w:rFonts w:ascii="ITC Avant Garde" w:hAnsi="ITC Avant Garde"/>
          <w:color w:val="000000"/>
          <w:sz w:val="22"/>
          <w:szCs w:val="22"/>
        </w:rPr>
        <w:t>Yoma</w:t>
      </w:r>
      <w:proofErr w:type="spellEnd"/>
      <w:r w:rsidRPr="007732A6">
        <w:rPr>
          <w:rFonts w:ascii="ITC Avant Garde" w:hAnsi="ITC Avant Garde"/>
          <w:color w:val="000000"/>
          <w:sz w:val="22"/>
          <w:szCs w:val="22"/>
        </w:rPr>
        <w:t xml:space="preserve"> A.C., bajo la denominación </w:t>
      </w:r>
      <w:r w:rsidRPr="007732A6">
        <w:rPr>
          <w:rFonts w:ascii="ITC Avant Garde" w:hAnsi="ITC Avant Garde"/>
          <w:b/>
          <w:color w:val="000000"/>
          <w:sz w:val="22"/>
          <w:szCs w:val="22"/>
        </w:rPr>
        <w:t>Partido Socialdemócrata de Oaxaca</w:t>
      </w:r>
      <w:r w:rsidRPr="007732A6">
        <w:rPr>
          <w:rFonts w:ascii="ITC Avant Garde" w:hAnsi="ITC Avant Garde"/>
          <w:color w:val="000000"/>
          <w:sz w:val="22"/>
          <w:szCs w:val="22"/>
        </w:rPr>
        <w:t>.</w:t>
      </w:r>
    </w:p>
    <w:p w:rsidR="007732A6" w:rsidRPr="007732A6" w:rsidRDefault="00523C9D" w:rsidP="007732A6">
      <w:pPr>
        <w:pStyle w:val="Prrafodelista"/>
        <w:numPr>
          <w:ilvl w:val="0"/>
          <w:numId w:val="1"/>
        </w:numPr>
        <w:spacing w:before="240" w:after="200" w:line="276" w:lineRule="auto"/>
        <w:ind w:left="425" w:hanging="425"/>
        <w:contextualSpacing/>
        <w:jc w:val="both"/>
        <w:rPr>
          <w:rFonts w:ascii="ITC Avant Garde" w:hAnsi="ITC Avant Garde"/>
          <w:sz w:val="22"/>
          <w:szCs w:val="22"/>
          <w:lang w:eastAsia="ar-SA"/>
        </w:rPr>
      </w:pPr>
      <w:r w:rsidRPr="007732A6">
        <w:rPr>
          <w:rFonts w:ascii="ITC Avant Garde" w:hAnsi="ITC Avant Garde"/>
          <w:b/>
          <w:color w:val="000000"/>
          <w:sz w:val="22"/>
          <w:szCs w:val="22"/>
        </w:rPr>
        <w:t>Acuerdo IEEPCO-CG-118/2016</w:t>
      </w:r>
      <w:r w:rsidR="0096608B" w:rsidRPr="007732A6">
        <w:rPr>
          <w:rFonts w:ascii="ITC Avant Garde" w:hAnsi="ITC Avant Garde"/>
          <w:b/>
          <w:color w:val="000000"/>
          <w:sz w:val="22"/>
          <w:szCs w:val="22"/>
        </w:rPr>
        <w:t>.</w:t>
      </w:r>
      <w:r w:rsidRPr="007732A6">
        <w:rPr>
          <w:rFonts w:ascii="ITC Avant Garde" w:hAnsi="ITC Avant Garde"/>
          <w:b/>
          <w:color w:val="000000"/>
          <w:sz w:val="22"/>
          <w:szCs w:val="22"/>
        </w:rPr>
        <w:t xml:space="preserve"> </w:t>
      </w:r>
      <w:r w:rsidRPr="007732A6">
        <w:rPr>
          <w:rFonts w:ascii="ITC Avant Garde" w:hAnsi="ITC Avant Garde"/>
          <w:color w:val="000000"/>
          <w:sz w:val="22"/>
          <w:szCs w:val="22"/>
        </w:rPr>
        <w:t xml:space="preserve">Con fecha 31 de diciembre de 2016 el Consejo General del Instituto Estatal Electoral y de Participación Ciudadana de Oaxaca emitió el Acuerdo a que se refiere el presente Antecedente mediante el cual se emitió la declaratoria de pérdida de registro de los </w:t>
      </w:r>
      <w:r w:rsidRPr="007732A6">
        <w:rPr>
          <w:rFonts w:ascii="ITC Avant Garde" w:hAnsi="ITC Avant Garde"/>
          <w:b/>
          <w:color w:val="000000"/>
          <w:sz w:val="22"/>
          <w:szCs w:val="22"/>
        </w:rPr>
        <w:t>Partidos Políticos Locales Socialdemócrata De Oaxaca</w:t>
      </w:r>
      <w:r w:rsidRPr="007732A6">
        <w:rPr>
          <w:rFonts w:ascii="ITC Avant Garde" w:hAnsi="ITC Avant Garde"/>
          <w:color w:val="000000"/>
          <w:sz w:val="22"/>
          <w:szCs w:val="22"/>
        </w:rPr>
        <w:t xml:space="preserve"> y Renovación Social, por no haber obtenido por lo menos el tres por ciento de la votación mínima necesaria para conservar su registro durante el proceso electoral ordinario 2015-2016.</w:t>
      </w:r>
    </w:p>
    <w:p w:rsidR="007732A6" w:rsidRPr="007732A6" w:rsidRDefault="00380428" w:rsidP="007732A6">
      <w:pPr>
        <w:pStyle w:val="Prrafodelista"/>
        <w:numPr>
          <w:ilvl w:val="0"/>
          <w:numId w:val="1"/>
        </w:numPr>
        <w:spacing w:before="240" w:after="200" w:line="276" w:lineRule="auto"/>
        <w:ind w:left="425" w:hanging="425"/>
        <w:contextualSpacing/>
        <w:jc w:val="both"/>
        <w:rPr>
          <w:rFonts w:ascii="ITC Avant Garde" w:hAnsi="ITC Avant Garde"/>
          <w:sz w:val="22"/>
          <w:szCs w:val="22"/>
          <w:lang w:eastAsia="ar-SA"/>
        </w:rPr>
      </w:pPr>
      <w:r w:rsidRPr="007732A6">
        <w:rPr>
          <w:rFonts w:ascii="ITC Avant Garde" w:hAnsi="ITC Avant Garde"/>
          <w:b/>
          <w:sz w:val="22"/>
          <w:szCs w:val="22"/>
          <w:lang w:eastAsia="ar-SA"/>
        </w:rPr>
        <w:t xml:space="preserve">Solicitud de Información al IEEPCO. </w:t>
      </w:r>
      <w:r w:rsidRPr="007732A6">
        <w:rPr>
          <w:rFonts w:ascii="ITC Avant Garde" w:hAnsi="ITC Avant Garde"/>
          <w:sz w:val="22"/>
          <w:szCs w:val="22"/>
          <w:lang w:eastAsia="es-MX"/>
        </w:rPr>
        <w:t xml:space="preserve">Mediante oficio IFT/223/UCS/DG-CRAD/2010/2017 de fecha 30 de junio de 2017 </w:t>
      </w:r>
      <w:r w:rsidR="00734FAB" w:rsidRPr="007732A6">
        <w:rPr>
          <w:rFonts w:ascii="ITC Avant Garde" w:hAnsi="ITC Avant Garde"/>
          <w:sz w:val="22"/>
          <w:szCs w:val="22"/>
          <w:lang w:eastAsia="es-MX"/>
        </w:rPr>
        <w:t>la Dirección General de Concesiones de Radiodifusión</w:t>
      </w:r>
      <w:r w:rsidRPr="007732A6">
        <w:rPr>
          <w:rFonts w:ascii="ITC Avant Garde" w:hAnsi="ITC Avant Garde"/>
          <w:sz w:val="22"/>
          <w:szCs w:val="22"/>
          <w:lang w:eastAsia="es-MX"/>
        </w:rPr>
        <w:t xml:space="preserve"> formuló solicitud de información al </w:t>
      </w:r>
      <w:r w:rsidRPr="007732A6">
        <w:rPr>
          <w:rFonts w:ascii="ITC Avant Garde" w:hAnsi="ITC Avant Garde"/>
          <w:color w:val="000000"/>
          <w:sz w:val="22"/>
          <w:szCs w:val="22"/>
        </w:rPr>
        <w:t>Instituto Estatal Electoral y de Participación Ciudadana de Oaxaca, respecto de</w:t>
      </w:r>
      <w:r w:rsidR="00523C9D" w:rsidRPr="007732A6">
        <w:rPr>
          <w:rFonts w:ascii="ITC Avant Garde" w:hAnsi="ITC Avant Garde"/>
          <w:color w:val="000000"/>
          <w:sz w:val="22"/>
          <w:szCs w:val="22"/>
        </w:rPr>
        <w:t xml:space="preserve"> </w:t>
      </w:r>
      <w:r w:rsidR="00EB12AF" w:rsidRPr="007732A6">
        <w:rPr>
          <w:rFonts w:ascii="ITC Avant Garde" w:hAnsi="ITC Avant Garde"/>
          <w:color w:val="000000"/>
          <w:sz w:val="22"/>
          <w:szCs w:val="22"/>
        </w:rPr>
        <w:t xml:space="preserve">si existen solicitudes de registro como  partido político, por parte </w:t>
      </w:r>
      <w:r w:rsidR="00523C9D" w:rsidRPr="007732A6">
        <w:rPr>
          <w:rFonts w:ascii="ITC Avant Garde" w:hAnsi="ITC Avant Garde"/>
          <w:color w:val="000000"/>
          <w:sz w:val="22"/>
          <w:szCs w:val="22"/>
        </w:rPr>
        <w:t>de la asociación SHUTA YOMA, A.C.</w:t>
      </w:r>
      <w:r w:rsidR="00EB12AF" w:rsidRPr="007732A6">
        <w:rPr>
          <w:rFonts w:ascii="ITC Avant Garde" w:hAnsi="ITC Avant Garde"/>
          <w:color w:val="000000"/>
          <w:sz w:val="22"/>
          <w:szCs w:val="22"/>
        </w:rPr>
        <w:t>,</w:t>
      </w:r>
      <w:r w:rsidR="00734FAB" w:rsidRPr="007732A6">
        <w:rPr>
          <w:rFonts w:ascii="ITC Avant Garde" w:hAnsi="ITC Avant Garde"/>
          <w:color w:val="000000"/>
          <w:sz w:val="22"/>
          <w:szCs w:val="22"/>
        </w:rPr>
        <w:t xml:space="preserve"> ante dicho Instituto</w:t>
      </w:r>
      <w:r w:rsidRPr="007732A6">
        <w:rPr>
          <w:rFonts w:ascii="ITC Avant Garde" w:hAnsi="ITC Avant Garde"/>
          <w:bCs/>
          <w:sz w:val="22"/>
          <w:szCs w:val="22"/>
          <w:lang w:val="es-ES"/>
        </w:rPr>
        <w:t>.</w:t>
      </w:r>
    </w:p>
    <w:p w:rsidR="007732A6" w:rsidRPr="007732A6" w:rsidRDefault="00F07510" w:rsidP="007732A6">
      <w:pPr>
        <w:pStyle w:val="Prrafodelista"/>
        <w:numPr>
          <w:ilvl w:val="0"/>
          <w:numId w:val="1"/>
        </w:numPr>
        <w:autoSpaceDE w:val="0"/>
        <w:autoSpaceDN w:val="0"/>
        <w:adjustRightInd w:val="0"/>
        <w:spacing w:before="240" w:after="200" w:line="276" w:lineRule="auto"/>
        <w:ind w:left="425" w:hanging="425"/>
        <w:contextualSpacing/>
        <w:jc w:val="both"/>
        <w:rPr>
          <w:rFonts w:ascii="ITC Avant Garde" w:hAnsi="ITC Avant Garde"/>
          <w:bCs/>
        </w:rPr>
      </w:pPr>
      <w:r w:rsidRPr="007732A6">
        <w:rPr>
          <w:rFonts w:ascii="ITC Avant Garde" w:hAnsi="ITC Avant Garde"/>
          <w:b/>
          <w:sz w:val="22"/>
          <w:szCs w:val="22"/>
          <w:lang w:eastAsia="ar-SA"/>
        </w:rPr>
        <w:t>Oficio de respuesta de</w:t>
      </w:r>
      <w:r w:rsidR="004D06CF" w:rsidRPr="007732A6">
        <w:rPr>
          <w:rFonts w:ascii="ITC Avant Garde" w:hAnsi="ITC Avant Garde"/>
          <w:b/>
          <w:sz w:val="22"/>
          <w:szCs w:val="22"/>
          <w:lang w:eastAsia="ar-SA"/>
        </w:rPr>
        <w:t xml:space="preserve"> </w:t>
      </w:r>
      <w:r w:rsidRPr="007732A6">
        <w:rPr>
          <w:rFonts w:ascii="ITC Avant Garde" w:hAnsi="ITC Avant Garde"/>
          <w:b/>
          <w:sz w:val="22"/>
          <w:szCs w:val="22"/>
          <w:lang w:eastAsia="ar-SA"/>
        </w:rPr>
        <w:t>l</w:t>
      </w:r>
      <w:r w:rsidR="004D06CF" w:rsidRPr="007732A6">
        <w:rPr>
          <w:rFonts w:ascii="ITC Avant Garde" w:hAnsi="ITC Avant Garde"/>
          <w:b/>
          <w:sz w:val="22"/>
          <w:szCs w:val="22"/>
          <w:lang w:eastAsia="ar-SA"/>
        </w:rPr>
        <w:t>a Dirección Ejecutiva de Partidos Políticos, Prerrogativas y Candidatos Independientes del IEEPCO</w:t>
      </w:r>
      <w:r w:rsidRPr="007732A6">
        <w:rPr>
          <w:rFonts w:ascii="ITC Avant Garde" w:hAnsi="ITC Avant Garde"/>
          <w:b/>
          <w:sz w:val="22"/>
          <w:szCs w:val="22"/>
          <w:lang w:eastAsia="ar-SA"/>
        </w:rPr>
        <w:t>.</w:t>
      </w:r>
      <w:r w:rsidR="004D06CF" w:rsidRPr="007732A6">
        <w:rPr>
          <w:rFonts w:ascii="ITC Avant Garde" w:hAnsi="ITC Avant Garde"/>
          <w:b/>
          <w:sz w:val="22"/>
          <w:szCs w:val="22"/>
          <w:lang w:eastAsia="ar-SA"/>
        </w:rPr>
        <w:t xml:space="preserve"> </w:t>
      </w:r>
      <w:r w:rsidR="004D06CF" w:rsidRPr="007732A6">
        <w:rPr>
          <w:rFonts w:ascii="ITC Avant Garde" w:hAnsi="ITC Avant Garde"/>
          <w:sz w:val="22"/>
          <w:szCs w:val="22"/>
          <w:lang w:eastAsia="ar-SA"/>
        </w:rPr>
        <w:t>Mediante oficio IEEPCO/</w:t>
      </w:r>
      <w:proofErr w:type="spellStart"/>
      <w:r w:rsidR="004D06CF" w:rsidRPr="007732A6">
        <w:rPr>
          <w:rFonts w:ascii="ITC Avant Garde" w:hAnsi="ITC Avant Garde"/>
          <w:sz w:val="22"/>
          <w:szCs w:val="22"/>
          <w:lang w:eastAsia="ar-SA"/>
        </w:rPr>
        <w:t>DEPPPyCI</w:t>
      </w:r>
      <w:proofErr w:type="spellEnd"/>
      <w:r w:rsidR="004D06CF" w:rsidRPr="007732A6">
        <w:rPr>
          <w:rFonts w:ascii="ITC Avant Garde" w:hAnsi="ITC Avant Garde"/>
          <w:sz w:val="22"/>
          <w:szCs w:val="22"/>
          <w:lang w:eastAsia="ar-SA"/>
        </w:rPr>
        <w:t>/142/2017 de fecha 17 de julio de 2017, la Dirección Ejecutiva de Partidos Políticos, Prerrogativas y Candidatos Independientes</w:t>
      </w:r>
      <w:r w:rsidR="00954AB0" w:rsidRPr="007732A6">
        <w:rPr>
          <w:rFonts w:ascii="ITC Avant Garde" w:hAnsi="ITC Avant Garde"/>
          <w:sz w:val="22"/>
          <w:szCs w:val="22"/>
          <w:lang w:eastAsia="ar-SA"/>
        </w:rPr>
        <w:t xml:space="preserve"> del</w:t>
      </w:r>
      <w:r w:rsidR="00EB12AF" w:rsidRPr="007732A6">
        <w:rPr>
          <w:rFonts w:ascii="ITC Avant Garde" w:hAnsi="ITC Avant Garde"/>
          <w:sz w:val="22"/>
          <w:szCs w:val="22"/>
          <w:lang w:eastAsia="ar-SA"/>
        </w:rPr>
        <w:t xml:space="preserve"> IEEPCO</w:t>
      </w:r>
      <w:r w:rsidR="0096608B" w:rsidRPr="007732A6">
        <w:rPr>
          <w:rFonts w:ascii="ITC Avant Garde" w:hAnsi="ITC Avant Garde"/>
          <w:sz w:val="22"/>
          <w:szCs w:val="22"/>
          <w:lang w:eastAsia="ar-SA"/>
        </w:rPr>
        <w:t xml:space="preserve">, formuló </w:t>
      </w:r>
      <w:r w:rsidR="004D06CF" w:rsidRPr="007732A6">
        <w:rPr>
          <w:rFonts w:ascii="ITC Avant Garde" w:hAnsi="ITC Avant Garde"/>
          <w:sz w:val="22"/>
          <w:szCs w:val="22"/>
          <w:lang w:eastAsia="ar-SA"/>
        </w:rPr>
        <w:t xml:space="preserve">la respuesta relativa a la solicitud de información </w:t>
      </w:r>
      <w:r w:rsidR="004D06CF" w:rsidRPr="007732A6">
        <w:rPr>
          <w:rFonts w:ascii="ITC Avant Garde" w:hAnsi="ITC Avant Garde"/>
          <w:color w:val="000000"/>
          <w:sz w:val="22"/>
          <w:szCs w:val="22"/>
        </w:rPr>
        <w:t>de la situación actual de la asociación SHUTA YOMA, A.C. ante dicho Instituto</w:t>
      </w:r>
      <w:r w:rsidR="00EC55B3" w:rsidRPr="007732A6">
        <w:rPr>
          <w:rFonts w:ascii="ITC Avant Garde" w:hAnsi="ITC Avant Garde"/>
          <w:color w:val="000000"/>
          <w:sz w:val="22"/>
          <w:szCs w:val="22"/>
        </w:rPr>
        <w:t xml:space="preserve"> en el sentido de que la solicitante </w:t>
      </w:r>
      <w:r w:rsidR="00EC55B3" w:rsidRPr="007732A6">
        <w:rPr>
          <w:rFonts w:ascii="ITC Avant Garde" w:hAnsi="ITC Avant Garde"/>
          <w:sz w:val="22"/>
          <w:szCs w:val="22"/>
          <w:lang w:eastAsia="es-MX"/>
        </w:rPr>
        <w:t xml:space="preserve">con fecha 16 de enero de 2017 presentó en la Oficialía de Partes de dicho Instituto Electoral, el </w:t>
      </w:r>
      <w:r w:rsidR="00EC55B3" w:rsidRPr="007732A6">
        <w:rPr>
          <w:rFonts w:ascii="ITC Avant Garde" w:hAnsi="ITC Avant Garde"/>
          <w:b/>
          <w:sz w:val="22"/>
          <w:szCs w:val="22"/>
          <w:lang w:eastAsia="es-MX"/>
        </w:rPr>
        <w:t>aviso de intención para participar en el proceso de registro de Partidos Políticos Locales en el Estado de Oaxaca</w:t>
      </w:r>
      <w:r w:rsidR="00EC55B3" w:rsidRPr="007732A6">
        <w:rPr>
          <w:rFonts w:ascii="ITC Avant Garde" w:hAnsi="ITC Avant Garde"/>
          <w:sz w:val="22"/>
          <w:szCs w:val="22"/>
          <w:lang w:eastAsia="es-MX"/>
        </w:rPr>
        <w:t xml:space="preserve">, estableciendo como nombre preliminar del partido el de </w:t>
      </w:r>
      <w:r w:rsidR="00EC55B3" w:rsidRPr="007732A6">
        <w:rPr>
          <w:rFonts w:ascii="ITC Avant Garde" w:hAnsi="ITC Avant Garde"/>
          <w:b/>
          <w:sz w:val="22"/>
          <w:szCs w:val="22"/>
          <w:lang w:eastAsia="es-MX"/>
        </w:rPr>
        <w:t>Partido Social Demócrata</w:t>
      </w:r>
      <w:r w:rsidR="00EC55B3" w:rsidRPr="007732A6">
        <w:rPr>
          <w:rFonts w:ascii="ITC Avant Garde" w:hAnsi="ITC Avant Garde"/>
          <w:sz w:val="22"/>
          <w:szCs w:val="22"/>
          <w:lang w:eastAsia="es-MX"/>
        </w:rPr>
        <w:t xml:space="preserve">, </w:t>
      </w:r>
      <w:r w:rsidR="00F135DA" w:rsidRPr="007732A6">
        <w:rPr>
          <w:rFonts w:ascii="ITC Avant Garde" w:hAnsi="ITC Avant Garde"/>
          <w:sz w:val="22"/>
          <w:szCs w:val="22"/>
          <w:lang w:eastAsia="es-MX"/>
        </w:rPr>
        <w:t xml:space="preserve">para lo cual </w:t>
      </w:r>
      <w:r w:rsidR="00EC55B3" w:rsidRPr="007732A6">
        <w:rPr>
          <w:rFonts w:ascii="ITC Avant Garde" w:hAnsi="ITC Avant Garde"/>
          <w:sz w:val="22"/>
          <w:szCs w:val="22"/>
          <w:lang w:eastAsia="es-MX"/>
        </w:rPr>
        <w:t>obt</w:t>
      </w:r>
      <w:r w:rsidR="00F135DA" w:rsidRPr="007732A6">
        <w:rPr>
          <w:rFonts w:ascii="ITC Avant Garde" w:hAnsi="ITC Avant Garde"/>
          <w:sz w:val="22"/>
          <w:szCs w:val="22"/>
          <w:lang w:eastAsia="es-MX"/>
        </w:rPr>
        <w:t xml:space="preserve">uvo </w:t>
      </w:r>
      <w:r w:rsidR="00EC55B3" w:rsidRPr="007732A6">
        <w:rPr>
          <w:rFonts w:ascii="ITC Avant Garde" w:hAnsi="ITC Avant Garde"/>
          <w:sz w:val="22"/>
          <w:szCs w:val="22"/>
          <w:lang w:eastAsia="es-MX"/>
        </w:rPr>
        <w:t>su constancia de intención el 20 de enero de 2017</w:t>
      </w:r>
      <w:r w:rsidR="00D24E4F" w:rsidRPr="007732A6">
        <w:rPr>
          <w:rFonts w:ascii="ITC Avant Garde" w:hAnsi="ITC Avant Garde"/>
          <w:sz w:val="22"/>
          <w:szCs w:val="22"/>
          <w:lang w:eastAsia="es-MX"/>
        </w:rPr>
        <w:t>, la cual a la fecha de la presente Resolución se encuentra en aún en trámite ante el Instituto Electoral citado</w:t>
      </w:r>
      <w:r w:rsidR="00EC55B3" w:rsidRPr="007732A6">
        <w:rPr>
          <w:rFonts w:ascii="ITC Avant Garde" w:hAnsi="ITC Avant Garde"/>
          <w:sz w:val="22"/>
          <w:szCs w:val="22"/>
          <w:lang w:eastAsia="es-MX"/>
        </w:rPr>
        <w:t>.</w:t>
      </w:r>
      <w:r w:rsidR="00EC55B3" w:rsidRPr="007732A6">
        <w:rPr>
          <w:rFonts w:ascii="ITC Avant Garde" w:hAnsi="ITC Avant Garde"/>
          <w:lang w:eastAsia="es-MX"/>
        </w:rPr>
        <w:t xml:space="preserve"> </w:t>
      </w:r>
    </w:p>
    <w:p w:rsidR="007732A6" w:rsidRPr="007732A6" w:rsidRDefault="00762386" w:rsidP="007732A6">
      <w:pPr>
        <w:pStyle w:val="Prrafodelista"/>
        <w:numPr>
          <w:ilvl w:val="0"/>
          <w:numId w:val="1"/>
        </w:numPr>
        <w:autoSpaceDE w:val="0"/>
        <w:autoSpaceDN w:val="0"/>
        <w:adjustRightInd w:val="0"/>
        <w:spacing w:before="240" w:after="200" w:line="276" w:lineRule="auto"/>
        <w:ind w:left="425" w:hanging="425"/>
        <w:contextualSpacing/>
        <w:jc w:val="both"/>
        <w:rPr>
          <w:rFonts w:ascii="ITC Avant Garde" w:hAnsi="ITC Avant Garde"/>
          <w:bCs/>
        </w:rPr>
      </w:pPr>
      <w:r w:rsidRPr="007732A6">
        <w:rPr>
          <w:rFonts w:ascii="ITC Avant Garde" w:hAnsi="ITC Avant Garde"/>
          <w:b/>
          <w:color w:val="000000"/>
          <w:sz w:val="22"/>
          <w:szCs w:val="22"/>
        </w:rPr>
        <w:lastRenderedPageBreak/>
        <w:t xml:space="preserve">Resolución IEEPCO-RCG-03/2017. </w:t>
      </w:r>
      <w:r w:rsidRPr="007732A6">
        <w:rPr>
          <w:rFonts w:ascii="ITC Avant Garde" w:hAnsi="ITC Avant Garde"/>
          <w:color w:val="000000"/>
          <w:sz w:val="22"/>
          <w:szCs w:val="22"/>
        </w:rPr>
        <w:t xml:space="preserve">Con fecha 26 de septiembre de 2017 el Consejo General del </w:t>
      </w:r>
      <w:r w:rsidR="00F20C8F" w:rsidRPr="007732A6">
        <w:rPr>
          <w:rFonts w:ascii="ITC Avant Garde" w:hAnsi="ITC Avant Garde"/>
          <w:b/>
          <w:sz w:val="22"/>
          <w:szCs w:val="22"/>
          <w:lang w:eastAsia="ar-SA"/>
        </w:rPr>
        <w:t>IEEPCO</w:t>
      </w:r>
      <w:r w:rsidR="00F20C8F" w:rsidRPr="007732A6">
        <w:rPr>
          <w:rFonts w:ascii="ITC Avant Garde" w:hAnsi="ITC Avant Garde"/>
          <w:color w:val="000000"/>
          <w:sz w:val="22"/>
          <w:szCs w:val="22"/>
        </w:rPr>
        <w:t xml:space="preserve"> </w:t>
      </w:r>
      <w:r w:rsidRPr="007732A6">
        <w:rPr>
          <w:rFonts w:ascii="ITC Avant Garde" w:hAnsi="ITC Avant Garde"/>
          <w:color w:val="000000"/>
          <w:sz w:val="22"/>
          <w:szCs w:val="22"/>
        </w:rPr>
        <w:t>emitió l</w:t>
      </w:r>
      <w:r w:rsidR="009E28B9" w:rsidRPr="007732A6">
        <w:rPr>
          <w:rFonts w:ascii="ITC Avant Garde" w:hAnsi="ITC Avant Garde"/>
          <w:color w:val="000000"/>
          <w:sz w:val="22"/>
          <w:szCs w:val="22"/>
        </w:rPr>
        <w:t>a</w:t>
      </w:r>
      <w:r w:rsidRPr="007732A6">
        <w:rPr>
          <w:rFonts w:ascii="ITC Avant Garde" w:hAnsi="ITC Avant Garde"/>
          <w:color w:val="000000"/>
          <w:sz w:val="22"/>
          <w:szCs w:val="22"/>
        </w:rPr>
        <w:t xml:space="preserve"> </w:t>
      </w:r>
      <w:r w:rsidR="009E28B9" w:rsidRPr="007732A6">
        <w:rPr>
          <w:rFonts w:ascii="ITC Avant Garde" w:hAnsi="ITC Avant Garde"/>
          <w:color w:val="000000"/>
          <w:sz w:val="22"/>
          <w:szCs w:val="22"/>
        </w:rPr>
        <w:t>Resolución</w:t>
      </w:r>
      <w:r w:rsidRPr="007732A6">
        <w:rPr>
          <w:rFonts w:ascii="ITC Avant Garde" w:hAnsi="ITC Avant Garde"/>
          <w:color w:val="000000"/>
          <w:sz w:val="22"/>
          <w:szCs w:val="22"/>
        </w:rPr>
        <w:t xml:space="preserve"> </w:t>
      </w:r>
      <w:r w:rsidR="009E28B9" w:rsidRPr="007732A6">
        <w:rPr>
          <w:rFonts w:ascii="ITC Avant Garde" w:hAnsi="ITC Avant Garde"/>
          <w:color w:val="000000"/>
          <w:sz w:val="22"/>
          <w:szCs w:val="22"/>
        </w:rPr>
        <w:t xml:space="preserve">mediante </w:t>
      </w:r>
      <w:r w:rsidRPr="007732A6">
        <w:rPr>
          <w:rFonts w:ascii="ITC Avant Garde" w:hAnsi="ITC Avant Garde"/>
          <w:color w:val="000000"/>
          <w:sz w:val="22"/>
          <w:szCs w:val="22"/>
        </w:rPr>
        <w:t>l</w:t>
      </w:r>
      <w:r w:rsidR="009E28B9" w:rsidRPr="007732A6">
        <w:rPr>
          <w:rFonts w:ascii="ITC Avant Garde" w:hAnsi="ITC Avant Garde"/>
          <w:color w:val="000000"/>
          <w:sz w:val="22"/>
          <w:szCs w:val="22"/>
        </w:rPr>
        <w:t>a</w:t>
      </w:r>
      <w:r w:rsidRPr="007732A6">
        <w:rPr>
          <w:rFonts w:ascii="ITC Avant Garde" w:hAnsi="ITC Avant Garde"/>
          <w:color w:val="000000"/>
          <w:sz w:val="22"/>
          <w:szCs w:val="22"/>
        </w:rPr>
        <w:t xml:space="preserve"> cual se </w:t>
      </w:r>
      <w:r w:rsidR="009E28B9" w:rsidRPr="007732A6">
        <w:rPr>
          <w:rFonts w:ascii="ITC Avant Garde" w:hAnsi="ITC Avant Garde"/>
          <w:color w:val="000000"/>
          <w:sz w:val="22"/>
          <w:szCs w:val="22"/>
        </w:rPr>
        <w:t xml:space="preserve">declaró procedente el registro como Partido Político Local </w:t>
      </w:r>
      <w:r w:rsidR="00994702" w:rsidRPr="007732A6">
        <w:rPr>
          <w:rFonts w:ascii="ITC Avant Garde" w:hAnsi="ITC Avant Garde"/>
          <w:color w:val="000000"/>
          <w:sz w:val="22"/>
          <w:szCs w:val="22"/>
        </w:rPr>
        <w:t xml:space="preserve">a la Organización Estatal de Ciudadanas y Ciudadanos </w:t>
      </w:r>
      <w:proofErr w:type="spellStart"/>
      <w:r w:rsidR="00994702" w:rsidRPr="007732A6">
        <w:rPr>
          <w:rFonts w:ascii="ITC Avant Garde" w:hAnsi="ITC Avant Garde"/>
          <w:color w:val="000000"/>
          <w:sz w:val="22"/>
          <w:szCs w:val="22"/>
        </w:rPr>
        <w:t>Shuta</w:t>
      </w:r>
      <w:proofErr w:type="spellEnd"/>
      <w:r w:rsidR="00994702" w:rsidRPr="007732A6">
        <w:rPr>
          <w:rFonts w:ascii="ITC Avant Garde" w:hAnsi="ITC Avant Garde"/>
          <w:color w:val="000000"/>
          <w:sz w:val="22"/>
          <w:szCs w:val="22"/>
        </w:rPr>
        <w:t xml:space="preserve"> </w:t>
      </w:r>
      <w:proofErr w:type="spellStart"/>
      <w:r w:rsidR="00994702" w:rsidRPr="007732A6">
        <w:rPr>
          <w:rFonts w:ascii="ITC Avant Garde" w:hAnsi="ITC Avant Garde"/>
          <w:color w:val="000000"/>
          <w:sz w:val="22"/>
          <w:szCs w:val="22"/>
        </w:rPr>
        <w:t>Yoma</w:t>
      </w:r>
      <w:proofErr w:type="spellEnd"/>
      <w:r w:rsidR="00994702" w:rsidRPr="007732A6">
        <w:rPr>
          <w:rFonts w:ascii="ITC Avant Garde" w:hAnsi="ITC Avant Garde"/>
          <w:color w:val="000000"/>
          <w:sz w:val="22"/>
          <w:szCs w:val="22"/>
        </w:rPr>
        <w:t xml:space="preserve">, A.C., bajo la denominación </w:t>
      </w:r>
      <w:r w:rsidR="00994702" w:rsidRPr="007732A6">
        <w:rPr>
          <w:rFonts w:ascii="ITC Avant Garde" w:hAnsi="ITC Avant Garde"/>
          <w:b/>
          <w:color w:val="000000"/>
          <w:sz w:val="22"/>
          <w:szCs w:val="22"/>
        </w:rPr>
        <w:t>Partido Socialdemócrata de Oaxaca</w:t>
      </w:r>
      <w:r w:rsidRPr="007732A6">
        <w:rPr>
          <w:rFonts w:ascii="ITC Avant Garde" w:hAnsi="ITC Avant Garde"/>
          <w:color w:val="000000"/>
          <w:sz w:val="22"/>
          <w:szCs w:val="22"/>
        </w:rPr>
        <w:t>.</w:t>
      </w:r>
    </w:p>
    <w:p w:rsidR="007732A6" w:rsidRPr="007732A6" w:rsidRDefault="007E6C87" w:rsidP="007732A6">
      <w:pPr>
        <w:spacing w:before="240"/>
        <w:jc w:val="both"/>
        <w:rPr>
          <w:rFonts w:ascii="ITC Avant Garde" w:hAnsi="ITC Avant Garde"/>
          <w:bCs/>
          <w:color w:val="000000" w:themeColor="text1"/>
          <w:lang w:eastAsia="es-MX"/>
        </w:rPr>
      </w:pPr>
      <w:r w:rsidRPr="007732A6">
        <w:rPr>
          <w:rFonts w:ascii="ITC Avant Garde" w:hAnsi="ITC Avant Garde"/>
          <w:bCs/>
          <w:color w:val="000000" w:themeColor="text1"/>
          <w:lang w:eastAsia="es-MX"/>
        </w:rPr>
        <w:t>En virtud de los Antecedentes referidos y,</w:t>
      </w:r>
    </w:p>
    <w:p w:rsidR="007732A6" w:rsidRPr="007732A6" w:rsidRDefault="007E6C87" w:rsidP="007732A6">
      <w:pPr>
        <w:pStyle w:val="Ttulo2"/>
        <w:spacing w:after="240"/>
        <w:jc w:val="center"/>
        <w:rPr>
          <w:rFonts w:ascii="ITC Avant Garde" w:hAnsi="ITC Avant Garde"/>
          <w:b/>
          <w:color w:val="000000" w:themeColor="text1"/>
          <w:sz w:val="22"/>
          <w:szCs w:val="22"/>
        </w:rPr>
      </w:pPr>
      <w:r w:rsidRPr="007732A6">
        <w:rPr>
          <w:rFonts w:ascii="ITC Avant Garde" w:hAnsi="ITC Avant Garde"/>
          <w:b/>
          <w:color w:val="000000" w:themeColor="text1"/>
          <w:sz w:val="22"/>
          <w:szCs w:val="22"/>
        </w:rPr>
        <w:t>CONSIDERANDO</w:t>
      </w:r>
    </w:p>
    <w:p w:rsidR="007732A6" w:rsidRPr="007732A6" w:rsidRDefault="007E6C87" w:rsidP="007732A6">
      <w:pPr>
        <w:autoSpaceDE w:val="0"/>
        <w:autoSpaceDN w:val="0"/>
        <w:adjustRightInd w:val="0"/>
        <w:spacing w:before="240"/>
        <w:jc w:val="both"/>
        <w:rPr>
          <w:rFonts w:ascii="ITC Avant Garde" w:hAnsi="ITC Avant Garde"/>
          <w:bCs/>
          <w:lang w:val="es-ES"/>
        </w:rPr>
      </w:pPr>
      <w:r w:rsidRPr="007732A6">
        <w:rPr>
          <w:rFonts w:ascii="ITC Avant Garde" w:eastAsia="Times New Roman" w:hAnsi="ITC Avant Garde"/>
          <w:b/>
          <w:kern w:val="2"/>
          <w:lang w:val="es-ES" w:eastAsia="ar-SA"/>
        </w:rPr>
        <w:t>PRIMERO.-</w:t>
      </w:r>
      <w:r w:rsidRPr="007732A6">
        <w:rPr>
          <w:rFonts w:ascii="ITC Avant Garde" w:hAnsi="ITC Avant Garde"/>
          <w:b/>
          <w:bCs/>
        </w:rPr>
        <w:t xml:space="preserve"> Ámbito</w:t>
      </w:r>
      <w:r w:rsidRPr="007732A6">
        <w:rPr>
          <w:rFonts w:ascii="ITC Avant Garde" w:hAnsi="ITC Avant Garde"/>
          <w:bCs/>
        </w:rPr>
        <w:t xml:space="preserve"> </w:t>
      </w:r>
      <w:r w:rsidRPr="007732A6">
        <w:rPr>
          <w:rFonts w:ascii="ITC Avant Garde" w:hAnsi="ITC Avant Garde"/>
          <w:b/>
          <w:bCs/>
        </w:rPr>
        <w:t>Competencial.</w:t>
      </w:r>
      <w:r w:rsidRPr="007732A6">
        <w:rPr>
          <w:rFonts w:ascii="ITC Avant Garde" w:hAnsi="ITC Avant Garde"/>
          <w:bCs/>
        </w:rPr>
        <w:t xml:space="preserve"> Conforme lo dispone el artículo 28 párrafo décimo quinto de la Constitución Política de los Estados Unidos Mexicanos (la “Constitución”), e</w:t>
      </w:r>
      <w:r w:rsidRPr="007732A6">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7732A6" w:rsidRPr="007732A6" w:rsidRDefault="007E6C87" w:rsidP="007732A6">
      <w:pPr>
        <w:tabs>
          <w:tab w:val="left" w:pos="1418"/>
        </w:tabs>
        <w:autoSpaceDE w:val="0"/>
        <w:autoSpaceDN w:val="0"/>
        <w:adjustRightInd w:val="0"/>
        <w:spacing w:before="240"/>
        <w:jc w:val="both"/>
        <w:rPr>
          <w:rFonts w:ascii="ITC Avant Garde" w:hAnsi="ITC Avant Garde"/>
          <w:bCs/>
        </w:rPr>
      </w:pPr>
      <w:r w:rsidRPr="007732A6">
        <w:rPr>
          <w:rFonts w:ascii="ITC Avant Garde" w:hAnsi="ITC Avant Garde"/>
          <w:bCs/>
        </w:rPr>
        <w:t xml:space="preserve">Asimismo, </w:t>
      </w:r>
      <w:r w:rsidRPr="007732A6">
        <w:rPr>
          <w:rFonts w:ascii="ITC Avant Garde" w:eastAsia="Times New Roman" w:hAnsi="ITC Avant Garde"/>
          <w:bCs/>
          <w:kern w:val="2"/>
          <w:lang w:eastAsia="ar-SA"/>
        </w:rPr>
        <w:t xml:space="preserve">el párrafo décimo sexto del artículo 28 de la Constitución establece que el </w:t>
      </w:r>
      <w:r w:rsidRPr="007732A6">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7732A6">
        <w:rPr>
          <w:rFonts w:ascii="ITC Avant Garde" w:hAnsi="ITC Avant Garde"/>
          <w:bCs/>
        </w:rPr>
        <w:t>concesionamiento</w:t>
      </w:r>
      <w:proofErr w:type="spellEnd"/>
      <w:r w:rsidRPr="007732A6">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hAnsi="ITC Avant Garde"/>
          <w:bCs/>
          <w:lang w:val="es-ES"/>
        </w:rPr>
        <w:t xml:space="preserve">Por su parte, el párrafo décimo séptimo del artículo 28 de la Constitución dispone que </w:t>
      </w:r>
      <w:r w:rsidRPr="007732A6">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7732A6" w:rsidRPr="007732A6" w:rsidRDefault="007E6C87" w:rsidP="007732A6">
      <w:pPr>
        <w:autoSpaceDE w:val="0"/>
        <w:autoSpaceDN w:val="0"/>
        <w:adjustRightInd w:val="0"/>
        <w:spacing w:before="240"/>
        <w:jc w:val="both"/>
        <w:rPr>
          <w:rFonts w:ascii="ITC Avant Garde" w:hAnsi="ITC Avant Garde" w:cs="Tahoma"/>
          <w:bCs/>
          <w:lang w:eastAsia="es-MX"/>
        </w:rPr>
      </w:pPr>
      <w:r w:rsidRPr="007732A6">
        <w:rPr>
          <w:rFonts w:ascii="ITC Avant Garde" w:hAnsi="ITC Avant Garde" w:cs="Tahoma"/>
          <w:bCs/>
          <w:lang w:eastAsia="es-MX"/>
        </w:rPr>
        <w:t xml:space="preserve">De igual forma, conforme a lo establecido en los artículos 15 fracción IV y 17 </w:t>
      </w:r>
      <w:proofErr w:type="gramStart"/>
      <w:r w:rsidRPr="007732A6">
        <w:rPr>
          <w:rFonts w:ascii="ITC Avant Garde" w:hAnsi="ITC Avant Garde" w:cs="Tahoma"/>
          <w:bCs/>
          <w:lang w:eastAsia="es-MX"/>
        </w:rPr>
        <w:t xml:space="preserve">fracción I de la Ley </w:t>
      </w:r>
      <w:r w:rsidR="001B4DCF" w:rsidRPr="007732A6">
        <w:rPr>
          <w:rFonts w:ascii="ITC Avant Garde" w:hAnsi="ITC Avant Garde" w:cs="Tahoma"/>
          <w:bCs/>
          <w:lang w:eastAsia="es-MX"/>
        </w:rPr>
        <w:t>Federal de Telecomunicaciones y Radiodifusión (la “Ley</w:t>
      </w:r>
      <w:proofErr w:type="gramEnd"/>
      <w:r w:rsidR="001B4DCF" w:rsidRPr="007732A6">
        <w:rPr>
          <w:rFonts w:ascii="ITC Avant Garde" w:hAnsi="ITC Avant Garde" w:cs="Tahoma"/>
          <w:bCs/>
          <w:lang w:eastAsia="es-MX"/>
        </w:rPr>
        <w:t xml:space="preserve">”) </w:t>
      </w:r>
      <w:r w:rsidRPr="007732A6">
        <w:rPr>
          <w:rFonts w:ascii="ITC Avant Garde" w:hAnsi="ITC Avant Garde"/>
          <w:bCs/>
          <w:lang w:eastAsia="es-MX"/>
        </w:rPr>
        <w:t xml:space="preserve">y </w:t>
      </w:r>
      <w:r w:rsidRPr="007732A6">
        <w:rPr>
          <w:rFonts w:ascii="ITC Avant Garde" w:hAnsi="ITC Avant Garde" w:cs="Tahoma"/>
          <w:bCs/>
          <w:lang w:eastAsia="es-MX"/>
        </w:rPr>
        <w:t>6 fracciones I y XXXVII</w:t>
      </w:r>
      <w:r w:rsidR="00FE2B5A" w:rsidRPr="007732A6">
        <w:rPr>
          <w:rFonts w:ascii="ITC Avant Garde" w:hAnsi="ITC Avant Garde" w:cs="Tahoma"/>
          <w:bCs/>
          <w:lang w:eastAsia="es-MX"/>
        </w:rPr>
        <w:t>I</w:t>
      </w:r>
      <w:r w:rsidRPr="007732A6">
        <w:rPr>
          <w:rFonts w:ascii="ITC Avant Garde" w:hAnsi="ITC Avant Garde" w:cs="Tahoma"/>
          <w:bCs/>
          <w:lang w:eastAsia="es-MX"/>
        </w:rPr>
        <w:t xml:space="preserve"> del Estatuto Orgánico</w:t>
      </w:r>
      <w:r w:rsidRPr="007732A6">
        <w:rPr>
          <w:rFonts w:ascii="ITC Avant Garde" w:hAnsi="ITC Avant Garde"/>
          <w:bCs/>
          <w:lang w:eastAsia="es-MX"/>
        </w:rPr>
        <w:t xml:space="preserve">, </w:t>
      </w:r>
      <w:r w:rsidRPr="007732A6">
        <w:rPr>
          <w:rFonts w:ascii="ITC Avant Garde" w:hAnsi="ITC Avant Garde" w:cs="Tahoma"/>
          <w:bCs/>
          <w:lang w:eastAsia="es-MX"/>
        </w:rPr>
        <w:t>corresponde al Pleno del Instituto la facultad de otorgar las concesiones previstas en dicho ordenamiento legal.</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hAnsi="ITC Avant Garde" w:cs="Tahoma"/>
          <w:bCs/>
          <w:lang w:eastAsia="es-MX"/>
        </w:rPr>
        <w:lastRenderedPageBreak/>
        <w:t xml:space="preserve">Asimismo, conforme al artículo 32 del Estatuto Orgánico </w:t>
      </w:r>
      <w:r w:rsidRPr="007732A6">
        <w:rPr>
          <w:rFonts w:ascii="ITC Avant Garde" w:hAnsi="ITC Avant Garde"/>
          <w:bCs/>
        </w:rPr>
        <w:t xml:space="preserve">corresponden originariamente a </w:t>
      </w:r>
      <w:r w:rsidRPr="007732A6">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7732A6">
        <w:rPr>
          <w:rFonts w:ascii="ITC Avant Garde" w:hAnsi="ITC Avant Garde"/>
          <w:bCs/>
        </w:rPr>
        <w:t xml:space="preserve"> </w:t>
      </w:r>
      <w:r w:rsidRPr="007732A6">
        <w:rPr>
          <w:rFonts w:ascii="ITC Avant Garde" w:hAnsi="ITC Avant Garde" w:cs="Tahoma"/>
          <w:bCs/>
          <w:lang w:val="es-ES_tradnl" w:eastAsia="es-MX"/>
        </w:rPr>
        <w:t>tramitar y evaluar las solicitudes para el otorgamiento de concesiones en materia de radiodifusión para someterlas a consideración del Pleno</w:t>
      </w:r>
      <w:r w:rsidRPr="007732A6">
        <w:rPr>
          <w:rFonts w:ascii="ITC Avant Garde" w:hAnsi="ITC Avant Garde" w:cs="Tahoma"/>
          <w:bCs/>
          <w:lang w:eastAsia="es-MX"/>
        </w:rPr>
        <w:t>.</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732A6">
        <w:rPr>
          <w:rFonts w:ascii="ITC Avant Garde" w:hAnsi="ITC Avant Garde" w:cs="Tahoma"/>
          <w:bCs/>
          <w:lang w:eastAsia="es-MX"/>
        </w:rPr>
        <w:t>para otorgar las concesiones previstas en la Ley</w:t>
      </w:r>
      <w:r w:rsidRPr="007732A6">
        <w:rPr>
          <w:rFonts w:ascii="ITC Avant Garde" w:hAnsi="ITC Avant Garde"/>
          <w:bCs/>
        </w:rPr>
        <w:t>, el Pleno, órgano máximo de gobierno y decisión del Instituto, se encuentra plenamente facultado para resolver sobre el otorgamiento de concesiones para uso social comunitaria.</w:t>
      </w:r>
    </w:p>
    <w:p w:rsidR="007732A6" w:rsidRPr="007732A6" w:rsidRDefault="007E6C87" w:rsidP="007732A6">
      <w:pPr>
        <w:autoSpaceDE w:val="0"/>
        <w:autoSpaceDN w:val="0"/>
        <w:adjustRightInd w:val="0"/>
        <w:spacing w:before="240"/>
        <w:jc w:val="both"/>
        <w:rPr>
          <w:rFonts w:ascii="ITC Avant Garde" w:hAnsi="ITC Avant Garde" w:cs="Tahoma"/>
          <w:bCs/>
          <w:color w:val="000000"/>
          <w:lang w:eastAsia="es-MX"/>
        </w:rPr>
      </w:pPr>
      <w:r w:rsidRPr="007732A6">
        <w:rPr>
          <w:rFonts w:ascii="ITC Avant Garde" w:eastAsia="Times New Roman" w:hAnsi="ITC Avant Garde"/>
          <w:b/>
          <w:kern w:val="2"/>
          <w:lang w:val="es-ES" w:eastAsia="ar-SA"/>
        </w:rPr>
        <w:t>SEGUNDO</w:t>
      </w:r>
      <w:r w:rsidRPr="007732A6">
        <w:rPr>
          <w:rFonts w:ascii="ITC Avant Garde" w:eastAsia="Times New Roman" w:hAnsi="ITC Avant Garde"/>
          <w:b/>
          <w:kern w:val="2"/>
          <w:lang w:eastAsia="ar-SA"/>
        </w:rPr>
        <w:t>.- Marco jurídico aplicable.</w:t>
      </w:r>
      <w:r w:rsidRPr="007732A6">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rsidR="007732A6" w:rsidRPr="007732A6" w:rsidRDefault="007E6C87" w:rsidP="007732A6">
      <w:pPr>
        <w:spacing w:before="240"/>
        <w:ind w:right="-142"/>
        <w:jc w:val="both"/>
        <w:rPr>
          <w:rFonts w:ascii="ITC Avant Garde" w:hAnsi="ITC Avant Garde" w:cs="Tahoma"/>
          <w:bCs/>
          <w:color w:val="000000"/>
          <w:lang w:eastAsia="es-MX"/>
        </w:rPr>
      </w:pPr>
      <w:r w:rsidRPr="007732A6">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7E6C87" w:rsidRPr="007732A6" w:rsidRDefault="007E6C87" w:rsidP="007732A6">
      <w:pPr>
        <w:pStyle w:val="Texto"/>
        <w:spacing w:before="240" w:after="200" w:line="276" w:lineRule="auto"/>
        <w:ind w:left="567" w:right="615" w:firstLine="6"/>
        <w:rPr>
          <w:rFonts w:ascii="ITC Avant Garde" w:hAnsi="ITC Avant Garde"/>
          <w:sz w:val="20"/>
        </w:rPr>
      </w:pPr>
      <w:r w:rsidRPr="007732A6">
        <w:rPr>
          <w:rFonts w:ascii="ITC Avant Garde" w:hAnsi="ITC Avant Garde"/>
          <w:sz w:val="20"/>
        </w:rPr>
        <w:t>“</w:t>
      </w:r>
      <w:r w:rsidRPr="007732A6">
        <w:rPr>
          <w:rFonts w:ascii="ITC Avant Garde" w:hAnsi="ITC Avant Garde"/>
          <w:b/>
          <w:sz w:val="20"/>
        </w:rPr>
        <w:t>Artículo 28.</w:t>
      </w:r>
      <w:r w:rsidRPr="007732A6">
        <w:rPr>
          <w:rFonts w:ascii="ITC Avant Garde" w:hAnsi="ITC Avant Garde"/>
          <w:sz w:val="20"/>
        </w:rPr>
        <w:t xml:space="preserve"> …</w:t>
      </w:r>
    </w:p>
    <w:p w:rsidR="007732A6" w:rsidRPr="007732A6" w:rsidRDefault="007E6C87" w:rsidP="007732A6">
      <w:pPr>
        <w:pStyle w:val="Texto"/>
        <w:spacing w:before="240" w:after="200" w:line="276" w:lineRule="auto"/>
        <w:ind w:left="567" w:right="615" w:firstLine="6"/>
        <w:rPr>
          <w:rFonts w:ascii="ITC Avant Garde" w:hAnsi="ITC Avant Garde"/>
          <w:sz w:val="20"/>
        </w:rPr>
      </w:pPr>
      <w:r w:rsidRPr="007732A6">
        <w:rPr>
          <w:rFonts w:ascii="ITC Avant Garde" w:hAnsi="ITC Avant Garde"/>
          <w:sz w:val="20"/>
        </w:rPr>
        <w:t>….</w:t>
      </w:r>
    </w:p>
    <w:p w:rsidR="007E6C87" w:rsidRPr="007732A6" w:rsidRDefault="007E6C87" w:rsidP="007732A6">
      <w:pPr>
        <w:pStyle w:val="Texto"/>
        <w:spacing w:before="240" w:after="200" w:line="276" w:lineRule="auto"/>
        <w:ind w:left="567" w:right="615" w:firstLine="6"/>
        <w:rPr>
          <w:rFonts w:ascii="ITC Avant Garde" w:hAnsi="ITC Avant Garde"/>
          <w:sz w:val="20"/>
        </w:rPr>
      </w:pPr>
      <w:r w:rsidRPr="007732A6">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7732A6">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7732A6">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7E6C87" w:rsidRPr="007732A6" w:rsidRDefault="007E6C87" w:rsidP="007732A6">
      <w:pPr>
        <w:autoSpaceDE w:val="0"/>
        <w:autoSpaceDN w:val="0"/>
        <w:adjustRightInd w:val="0"/>
        <w:spacing w:before="240"/>
        <w:ind w:left="567"/>
        <w:jc w:val="both"/>
        <w:rPr>
          <w:rFonts w:ascii="ITC Avant Garde" w:hAnsi="ITC Avant Garde"/>
          <w:bCs/>
          <w:color w:val="000000"/>
          <w:sz w:val="20"/>
          <w:szCs w:val="20"/>
        </w:rPr>
      </w:pPr>
      <w:r w:rsidRPr="007732A6">
        <w:rPr>
          <w:rFonts w:ascii="ITC Avant Garde" w:hAnsi="ITC Avant Garde"/>
          <w:bCs/>
          <w:color w:val="000000"/>
          <w:sz w:val="20"/>
          <w:szCs w:val="20"/>
        </w:rPr>
        <w:tab/>
      </w:r>
    </w:p>
    <w:p w:rsidR="007732A6" w:rsidRPr="007732A6" w:rsidRDefault="007E6C87" w:rsidP="007732A6">
      <w:pPr>
        <w:autoSpaceDE w:val="0"/>
        <w:autoSpaceDN w:val="0"/>
        <w:adjustRightInd w:val="0"/>
        <w:spacing w:before="240"/>
        <w:ind w:left="567"/>
        <w:jc w:val="both"/>
        <w:rPr>
          <w:rFonts w:ascii="ITC Avant Garde" w:eastAsiaTheme="minorHAnsi" w:hAnsi="ITC Avant Garde" w:cs="Arial"/>
          <w:bCs/>
          <w:color w:val="000000"/>
          <w:sz w:val="20"/>
          <w:szCs w:val="20"/>
        </w:rPr>
      </w:pPr>
      <w:r w:rsidRPr="007732A6">
        <w:rPr>
          <w:rFonts w:ascii="ITC Avant Garde" w:eastAsiaTheme="minorHAnsi" w:hAnsi="ITC Avant Garde" w:cs="Arial"/>
          <w:bCs/>
          <w:color w:val="000000"/>
          <w:sz w:val="20"/>
          <w:szCs w:val="20"/>
        </w:rPr>
        <w:lastRenderedPageBreak/>
        <w:t>[Énfasis añadido]</w:t>
      </w:r>
    </w:p>
    <w:p w:rsidR="007732A6" w:rsidRPr="007732A6" w:rsidRDefault="007E6C87" w:rsidP="007732A6">
      <w:pPr>
        <w:spacing w:before="240"/>
        <w:ind w:right="-144"/>
        <w:jc w:val="both"/>
        <w:rPr>
          <w:rFonts w:ascii="ITC Avant Garde" w:hAnsi="ITC Avant Garde"/>
          <w:bCs/>
          <w:color w:val="000000"/>
        </w:rPr>
      </w:pPr>
      <w:r w:rsidRPr="007732A6">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7732A6" w:rsidRPr="007732A6" w:rsidRDefault="007E6C87" w:rsidP="007732A6">
      <w:pPr>
        <w:spacing w:before="240"/>
        <w:ind w:right="-144"/>
        <w:jc w:val="both"/>
        <w:rPr>
          <w:rFonts w:ascii="ITC Avant Garde" w:hAnsi="ITC Avant Garde"/>
          <w:bCs/>
          <w:color w:val="000000"/>
        </w:rPr>
      </w:pPr>
      <w:r w:rsidRPr="007732A6">
        <w:rPr>
          <w:rFonts w:ascii="ITC Avant Garde" w:hAnsi="ITC Avant Garde"/>
          <w:bCs/>
          <w:color w:val="000000"/>
        </w:rPr>
        <w:t xml:space="preserve">A continuación se realiza la transcripción del párrafo en comento: </w:t>
      </w:r>
    </w:p>
    <w:p w:rsidR="007E6C87" w:rsidRPr="007732A6" w:rsidRDefault="007E6C87" w:rsidP="007732A6">
      <w:pPr>
        <w:pStyle w:val="Texto"/>
        <w:spacing w:before="240" w:after="200" w:line="276" w:lineRule="auto"/>
        <w:ind w:left="567" w:right="615" w:firstLine="6"/>
        <w:rPr>
          <w:rFonts w:ascii="ITC Avant Garde" w:hAnsi="ITC Avant Garde"/>
          <w:sz w:val="20"/>
        </w:rPr>
      </w:pPr>
      <w:r w:rsidRPr="007732A6">
        <w:rPr>
          <w:rFonts w:ascii="ITC Avant Garde" w:hAnsi="ITC Avant Garde"/>
          <w:sz w:val="20"/>
        </w:rPr>
        <w:t>“</w:t>
      </w:r>
      <w:r w:rsidRPr="007732A6">
        <w:rPr>
          <w:rFonts w:ascii="ITC Avant Garde" w:hAnsi="ITC Avant Garde"/>
          <w:b/>
          <w:sz w:val="20"/>
        </w:rPr>
        <w:t>Artículo 28.</w:t>
      </w:r>
      <w:r w:rsidRPr="007732A6">
        <w:rPr>
          <w:rFonts w:ascii="ITC Avant Garde" w:hAnsi="ITC Avant Garde"/>
          <w:sz w:val="20"/>
        </w:rPr>
        <w:t xml:space="preserve"> …</w:t>
      </w:r>
    </w:p>
    <w:p w:rsidR="007732A6" w:rsidRPr="007732A6" w:rsidRDefault="007E6C87" w:rsidP="007732A6">
      <w:pPr>
        <w:pStyle w:val="Texto"/>
        <w:spacing w:before="240" w:after="200" w:line="276" w:lineRule="auto"/>
        <w:ind w:left="567" w:right="615" w:firstLine="6"/>
        <w:rPr>
          <w:rFonts w:ascii="ITC Avant Garde" w:hAnsi="ITC Avant Garde"/>
          <w:sz w:val="20"/>
        </w:rPr>
      </w:pPr>
      <w:r w:rsidRPr="007732A6">
        <w:rPr>
          <w:rFonts w:ascii="ITC Avant Garde" w:hAnsi="ITC Avant Garde"/>
          <w:sz w:val="20"/>
        </w:rPr>
        <w:t>….</w:t>
      </w:r>
    </w:p>
    <w:p w:rsidR="007732A6" w:rsidRPr="007732A6" w:rsidRDefault="007E6C87" w:rsidP="007732A6">
      <w:pPr>
        <w:pStyle w:val="Texto"/>
        <w:spacing w:before="240" w:after="200" w:line="276" w:lineRule="auto"/>
        <w:ind w:left="567" w:right="615" w:firstLine="0"/>
        <w:rPr>
          <w:rFonts w:ascii="ITC Avant Garde" w:hAnsi="ITC Avant Garde"/>
          <w:sz w:val="20"/>
        </w:rPr>
      </w:pPr>
      <w:r w:rsidRPr="007732A6">
        <w:rPr>
          <w:rFonts w:ascii="ITC Avant Garde" w:hAnsi="ITC Avant Garde"/>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7732A6">
        <w:rPr>
          <w:rFonts w:ascii="ITC Avant Garde" w:hAnsi="ITC Avant Garde"/>
          <w:sz w:val="20"/>
          <w:u w:val="single"/>
        </w:rPr>
        <w:t xml:space="preserve"> Las concesiones para </w:t>
      </w:r>
      <w:r w:rsidRPr="007732A6">
        <w:rPr>
          <w:rFonts w:ascii="ITC Avant Garde" w:hAnsi="ITC Avant Garde"/>
          <w:b/>
          <w:sz w:val="20"/>
          <w:u w:val="single"/>
        </w:rPr>
        <w:t>uso público y social</w:t>
      </w:r>
      <w:r w:rsidRPr="007732A6">
        <w:rPr>
          <w:rFonts w:ascii="ITC Avant Garde" w:hAnsi="ITC Avant Garde"/>
          <w:sz w:val="20"/>
          <w:u w:val="single"/>
        </w:rPr>
        <w:t xml:space="preserve"> serán </w:t>
      </w:r>
      <w:r w:rsidRPr="007732A6">
        <w:rPr>
          <w:rFonts w:ascii="ITC Avant Garde" w:hAnsi="ITC Avant Garde"/>
          <w:b/>
          <w:sz w:val="20"/>
          <w:u w:val="single"/>
        </w:rPr>
        <w:t>sin fines de lucro</w:t>
      </w:r>
      <w:r w:rsidRPr="007732A6">
        <w:rPr>
          <w:rFonts w:ascii="ITC Avant Garde" w:hAnsi="ITC Avant Garde"/>
          <w:sz w:val="20"/>
          <w:u w:val="single"/>
        </w:rPr>
        <w:t xml:space="preserve"> y se otorgarán bajo el </w:t>
      </w:r>
      <w:r w:rsidRPr="007732A6">
        <w:rPr>
          <w:rFonts w:ascii="ITC Avant Garde" w:hAnsi="ITC Avant Garde"/>
          <w:b/>
          <w:sz w:val="20"/>
          <w:u w:val="single"/>
        </w:rPr>
        <w:t>mecanismo de asignación directa</w:t>
      </w:r>
      <w:r w:rsidRPr="007732A6">
        <w:rPr>
          <w:rFonts w:ascii="ITC Avant Garde" w:hAnsi="ITC Avant Garde"/>
          <w:sz w:val="20"/>
          <w:u w:val="single"/>
        </w:rPr>
        <w:t xml:space="preserve"> conforme a lo previsto por la ley y en condiciones que garanticen la transparencia del procedimiento</w:t>
      </w:r>
      <w:r w:rsidRPr="007732A6">
        <w:rPr>
          <w:rFonts w:ascii="ITC Avant Garde" w:hAnsi="ITC Avant Garde"/>
          <w:sz w:val="20"/>
        </w:rPr>
        <w:t xml:space="preserve">…” </w:t>
      </w:r>
    </w:p>
    <w:p w:rsidR="007732A6" w:rsidRPr="007732A6" w:rsidRDefault="007E6C87" w:rsidP="007732A6">
      <w:pPr>
        <w:autoSpaceDE w:val="0"/>
        <w:autoSpaceDN w:val="0"/>
        <w:adjustRightInd w:val="0"/>
        <w:spacing w:before="240"/>
        <w:ind w:left="567"/>
        <w:jc w:val="both"/>
        <w:rPr>
          <w:rFonts w:ascii="ITC Avant Garde" w:eastAsiaTheme="minorHAnsi" w:hAnsi="ITC Avant Garde" w:cs="Arial"/>
          <w:bCs/>
          <w:color w:val="000000"/>
          <w:sz w:val="20"/>
          <w:szCs w:val="20"/>
        </w:rPr>
      </w:pPr>
      <w:r w:rsidRPr="007732A6">
        <w:rPr>
          <w:rFonts w:ascii="ITC Avant Garde" w:eastAsiaTheme="minorHAnsi" w:hAnsi="ITC Avant Garde" w:cs="Arial"/>
          <w:bCs/>
          <w:color w:val="000000"/>
          <w:sz w:val="20"/>
          <w:szCs w:val="20"/>
        </w:rPr>
        <w:t>[Énfasis añadido]</w:t>
      </w:r>
    </w:p>
    <w:p w:rsidR="007732A6" w:rsidRPr="007732A6" w:rsidRDefault="007E6C87" w:rsidP="007732A6">
      <w:pPr>
        <w:spacing w:before="240"/>
        <w:ind w:right="-144"/>
        <w:jc w:val="both"/>
        <w:rPr>
          <w:rFonts w:ascii="ITC Avant Garde" w:hAnsi="ITC Avant Garde"/>
        </w:rPr>
      </w:pPr>
      <w:r w:rsidRPr="007732A6">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7732A6" w:rsidRPr="007732A6" w:rsidRDefault="002615D9" w:rsidP="007732A6">
      <w:pPr>
        <w:spacing w:before="240"/>
        <w:ind w:right="-144"/>
        <w:jc w:val="both"/>
        <w:rPr>
          <w:rFonts w:ascii="ITC Avant Garde" w:hAnsi="ITC Avant Garde"/>
        </w:rPr>
      </w:pPr>
      <w:r w:rsidRPr="007732A6">
        <w:rPr>
          <w:rFonts w:ascii="ITC Avant Garde" w:hAnsi="ITC Avant Garde"/>
        </w:rPr>
        <w:t>Adicionalmente, cabe destacar que para una adecuada administración del espectro el artículo 54 de la Ley establece lo siguiente:</w:t>
      </w:r>
    </w:p>
    <w:p w:rsidR="007732A6" w:rsidRPr="007732A6" w:rsidRDefault="002615D9" w:rsidP="007732A6">
      <w:pPr>
        <w:spacing w:before="240" w:line="240" w:lineRule="auto"/>
        <w:ind w:left="567" w:right="616"/>
        <w:jc w:val="both"/>
        <w:rPr>
          <w:rFonts w:ascii="ITC Avant Garde" w:hAnsi="ITC Avant Garde"/>
          <w:sz w:val="20"/>
          <w:szCs w:val="20"/>
        </w:rPr>
      </w:pPr>
      <w:r w:rsidRPr="007732A6">
        <w:rPr>
          <w:rFonts w:ascii="ITC Avant Garde" w:hAnsi="ITC Avant Garde"/>
          <w:sz w:val="20"/>
          <w:szCs w:val="20"/>
        </w:rPr>
        <w:t>“</w:t>
      </w:r>
      <w:r w:rsidRPr="007732A6">
        <w:rPr>
          <w:rFonts w:ascii="ITC Avant Garde" w:hAnsi="ITC Avant Garde"/>
          <w:b/>
          <w:sz w:val="20"/>
          <w:szCs w:val="20"/>
        </w:rPr>
        <w:t>Artículo 54</w:t>
      </w:r>
      <w:r w:rsidRPr="007732A6">
        <w:rPr>
          <w:rFonts w:ascii="ITC Avant Garde" w:hAnsi="ITC Avant Garde"/>
          <w:sz w:val="20"/>
          <w:szCs w:val="20"/>
        </w:rPr>
        <w:t>.  El espectro radioeléctrico y los recursos orbitales son bienes del dominio público de la Nación, cuya titularidad y administración corresponden al Estado.</w:t>
      </w:r>
    </w:p>
    <w:p w:rsidR="007732A6" w:rsidRPr="007732A6" w:rsidRDefault="002615D9" w:rsidP="007732A6">
      <w:pPr>
        <w:spacing w:before="240" w:line="240" w:lineRule="auto"/>
        <w:ind w:left="567" w:right="616"/>
        <w:jc w:val="both"/>
        <w:rPr>
          <w:rFonts w:ascii="ITC Avant Garde" w:hAnsi="ITC Avant Garde"/>
          <w:sz w:val="20"/>
          <w:szCs w:val="20"/>
        </w:rPr>
      </w:pPr>
      <w:r w:rsidRPr="007732A6">
        <w:rPr>
          <w:rFonts w:ascii="ITC Avant Garde" w:hAnsi="ITC Avant Garde"/>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rsidR="007732A6" w:rsidRPr="007732A6" w:rsidRDefault="002615D9" w:rsidP="007732A6">
      <w:pPr>
        <w:spacing w:before="240" w:line="240" w:lineRule="auto"/>
        <w:ind w:left="567" w:right="616"/>
        <w:jc w:val="both"/>
        <w:rPr>
          <w:rFonts w:ascii="ITC Avant Garde" w:hAnsi="ITC Avant Garde"/>
          <w:sz w:val="20"/>
          <w:szCs w:val="20"/>
        </w:rPr>
      </w:pPr>
      <w:r w:rsidRPr="007732A6">
        <w:rPr>
          <w:rFonts w:ascii="ITC Avant Garde" w:hAnsi="ITC Avant Garde"/>
          <w:sz w:val="20"/>
          <w:szCs w:val="20"/>
        </w:rPr>
        <w:t xml:space="preserve">La administración incluye la elaboración y aprobación de planes y programas de uso, el establecimiento de las condiciones para la atribución de una banda de </w:t>
      </w:r>
      <w:r w:rsidRPr="007732A6">
        <w:rPr>
          <w:rFonts w:ascii="ITC Avant Garde" w:hAnsi="ITC Avant Garde"/>
          <w:sz w:val="20"/>
          <w:szCs w:val="20"/>
        </w:rPr>
        <w:lastRenderedPageBreak/>
        <w:t>frecuencias, el otorgamiento de las concesiones, la supervisión de las emisiones radioeléctricas y la aplicación del régimen de sanciones, sin menoscabo de las atribuciones que corresponden al Ejecutivo Federal.</w:t>
      </w:r>
    </w:p>
    <w:p w:rsidR="007732A6" w:rsidRPr="007732A6" w:rsidRDefault="002615D9" w:rsidP="007732A6">
      <w:pPr>
        <w:spacing w:before="240" w:line="240" w:lineRule="auto"/>
        <w:ind w:left="567" w:right="616"/>
        <w:jc w:val="both"/>
        <w:rPr>
          <w:rFonts w:ascii="ITC Avant Garde" w:hAnsi="ITC Avant Garde"/>
          <w:sz w:val="20"/>
          <w:szCs w:val="20"/>
        </w:rPr>
      </w:pPr>
      <w:r w:rsidRPr="007732A6">
        <w:rPr>
          <w:rFonts w:ascii="ITC Avant Garde" w:hAnsi="ITC Avant Garde"/>
          <w:b/>
          <w:sz w:val="20"/>
          <w:szCs w:val="20"/>
        </w:rPr>
        <w:t>Al administrar el espectro, el Instituto perseguirá los siguientes objetivos generales en beneficio de los usuarios</w:t>
      </w:r>
      <w:r w:rsidRPr="007732A6">
        <w:rPr>
          <w:rFonts w:ascii="ITC Avant Garde" w:hAnsi="ITC Avant Garde"/>
          <w:sz w:val="20"/>
          <w:szCs w:val="20"/>
        </w:rPr>
        <w:t>:</w:t>
      </w:r>
    </w:p>
    <w:p w:rsidR="007732A6" w:rsidRPr="007732A6" w:rsidRDefault="002615D9" w:rsidP="007732A6">
      <w:pPr>
        <w:pStyle w:val="Prrafodelista"/>
        <w:spacing w:before="240" w:after="200"/>
        <w:ind w:left="567" w:right="616"/>
        <w:jc w:val="both"/>
        <w:rPr>
          <w:rFonts w:ascii="ITC Avant Garde" w:hAnsi="ITC Avant Garde"/>
          <w:sz w:val="20"/>
        </w:rPr>
      </w:pPr>
      <w:r w:rsidRPr="007732A6">
        <w:rPr>
          <w:rFonts w:ascii="ITC Avant Garde" w:hAnsi="ITC Avant Garde"/>
          <w:sz w:val="20"/>
        </w:rPr>
        <w:t>I. La seguridad de la vida;</w:t>
      </w:r>
    </w:p>
    <w:p w:rsidR="007732A6" w:rsidRPr="007732A6" w:rsidRDefault="002615D9" w:rsidP="007732A6">
      <w:pPr>
        <w:pStyle w:val="Prrafodelista"/>
        <w:spacing w:before="240" w:after="200"/>
        <w:ind w:left="567" w:right="616"/>
        <w:jc w:val="both"/>
        <w:rPr>
          <w:rFonts w:ascii="ITC Avant Garde" w:hAnsi="ITC Avant Garde"/>
          <w:sz w:val="20"/>
        </w:rPr>
      </w:pPr>
      <w:r w:rsidRPr="007732A6">
        <w:rPr>
          <w:rFonts w:ascii="ITC Avant Garde" w:hAnsi="ITC Avant Garde"/>
          <w:sz w:val="20"/>
        </w:rPr>
        <w:t>II. La promoción de la cohesión social, regional o territorial;</w:t>
      </w:r>
    </w:p>
    <w:p w:rsidR="007732A6" w:rsidRPr="007732A6" w:rsidRDefault="002615D9" w:rsidP="007732A6">
      <w:pPr>
        <w:pStyle w:val="Prrafodelista"/>
        <w:spacing w:before="240" w:after="200"/>
        <w:ind w:left="567" w:right="616"/>
        <w:jc w:val="both"/>
        <w:rPr>
          <w:rFonts w:ascii="ITC Avant Garde" w:hAnsi="ITC Avant Garde"/>
          <w:sz w:val="20"/>
        </w:rPr>
      </w:pPr>
      <w:r w:rsidRPr="007732A6">
        <w:rPr>
          <w:rFonts w:ascii="ITC Avant Garde" w:hAnsi="ITC Avant Garde"/>
          <w:sz w:val="20"/>
        </w:rPr>
        <w:t>III. La competencia efectiva en los mercados convergentes de los sectores de</w:t>
      </w:r>
      <w:r w:rsidR="007732A6">
        <w:rPr>
          <w:rFonts w:ascii="ITC Avant Garde" w:hAnsi="ITC Avant Garde"/>
          <w:sz w:val="20"/>
        </w:rPr>
        <w:t xml:space="preserve"> </w:t>
      </w:r>
      <w:r w:rsidRPr="007732A6">
        <w:rPr>
          <w:rFonts w:ascii="ITC Avant Garde" w:hAnsi="ITC Avant Garde"/>
          <w:sz w:val="20"/>
        </w:rPr>
        <w:t>telecomunicaciones y radiodifusión;</w:t>
      </w:r>
    </w:p>
    <w:p w:rsidR="007732A6" w:rsidRPr="007732A6" w:rsidRDefault="002615D9" w:rsidP="007732A6">
      <w:pPr>
        <w:pStyle w:val="Prrafodelista"/>
        <w:spacing w:before="240" w:after="200"/>
        <w:ind w:left="567" w:right="616"/>
        <w:jc w:val="both"/>
        <w:rPr>
          <w:rFonts w:ascii="ITC Avant Garde" w:hAnsi="ITC Avant Garde"/>
          <w:b/>
          <w:sz w:val="20"/>
        </w:rPr>
      </w:pPr>
      <w:r w:rsidRPr="007732A6">
        <w:rPr>
          <w:rFonts w:ascii="ITC Avant Garde" w:hAnsi="ITC Avant Garde"/>
          <w:b/>
          <w:sz w:val="20"/>
        </w:rPr>
        <w:t>IV. El uso eficaz del espectro y su protección;</w:t>
      </w:r>
    </w:p>
    <w:p w:rsidR="007732A6" w:rsidRPr="007732A6" w:rsidRDefault="002615D9" w:rsidP="007732A6">
      <w:pPr>
        <w:pStyle w:val="Prrafodelista"/>
        <w:spacing w:before="240" w:after="200"/>
        <w:ind w:left="567" w:right="616"/>
        <w:jc w:val="both"/>
        <w:rPr>
          <w:rFonts w:ascii="ITC Avant Garde" w:hAnsi="ITC Avant Garde"/>
          <w:sz w:val="20"/>
        </w:rPr>
      </w:pPr>
      <w:r w:rsidRPr="007732A6">
        <w:rPr>
          <w:rFonts w:ascii="ITC Avant Garde" w:hAnsi="ITC Avant Garde"/>
          <w:sz w:val="20"/>
        </w:rPr>
        <w:t>V. La garantía del espectro necesario para los fines y funciones del Ejecutivo Federal;</w:t>
      </w:r>
    </w:p>
    <w:p w:rsidR="007732A6" w:rsidRPr="007732A6" w:rsidRDefault="002615D9" w:rsidP="007732A6">
      <w:pPr>
        <w:pStyle w:val="Prrafodelista"/>
        <w:spacing w:before="240" w:after="200"/>
        <w:ind w:left="567" w:right="616"/>
        <w:jc w:val="both"/>
        <w:rPr>
          <w:rFonts w:ascii="ITC Avant Garde" w:hAnsi="ITC Avant Garde"/>
          <w:sz w:val="20"/>
        </w:rPr>
      </w:pPr>
      <w:r w:rsidRPr="007732A6">
        <w:rPr>
          <w:rFonts w:ascii="ITC Avant Garde" w:hAnsi="ITC Avant Garde"/>
          <w:sz w:val="20"/>
        </w:rPr>
        <w:t>VI. La inversión eficiente en infraestructuras, la innovación y el desarrollo de la industria de productos y servicios convergentes;</w:t>
      </w:r>
    </w:p>
    <w:p w:rsidR="007732A6" w:rsidRPr="007732A6" w:rsidRDefault="002615D9" w:rsidP="007732A6">
      <w:pPr>
        <w:pStyle w:val="Prrafodelista"/>
        <w:spacing w:before="240" w:after="200"/>
        <w:ind w:left="567" w:right="616"/>
        <w:jc w:val="both"/>
        <w:rPr>
          <w:rFonts w:ascii="ITC Avant Garde" w:hAnsi="ITC Avant Garde"/>
          <w:sz w:val="20"/>
        </w:rPr>
      </w:pPr>
      <w:r w:rsidRPr="007732A6">
        <w:rPr>
          <w:rFonts w:ascii="ITC Avant Garde" w:hAnsi="ITC Avant Garde"/>
          <w:sz w:val="20"/>
        </w:rPr>
        <w:t>VII. El fomento de la neutralidad tecnológica, y</w:t>
      </w:r>
    </w:p>
    <w:p w:rsidR="007732A6" w:rsidRPr="007732A6" w:rsidRDefault="002615D9" w:rsidP="007732A6">
      <w:pPr>
        <w:pStyle w:val="Prrafodelista"/>
        <w:spacing w:before="240" w:after="200"/>
        <w:ind w:left="567" w:right="616"/>
        <w:jc w:val="both"/>
        <w:rPr>
          <w:rFonts w:ascii="ITC Avant Garde" w:hAnsi="ITC Avant Garde"/>
          <w:sz w:val="20"/>
        </w:rPr>
      </w:pPr>
      <w:r w:rsidRPr="007732A6">
        <w:rPr>
          <w:rFonts w:ascii="ITC Avant Garde" w:hAnsi="ITC Avant Garde"/>
          <w:sz w:val="20"/>
        </w:rPr>
        <w:t xml:space="preserve">VIII. El cumplimiento de lo dispuesto por los artículos 2o., 6o., 7o. y 28 de la Constitución. </w:t>
      </w:r>
    </w:p>
    <w:p w:rsidR="007732A6" w:rsidRPr="007732A6" w:rsidRDefault="002615D9" w:rsidP="007732A6">
      <w:pPr>
        <w:spacing w:before="240"/>
        <w:ind w:left="567" w:right="616"/>
        <w:jc w:val="both"/>
        <w:rPr>
          <w:rFonts w:ascii="ITC Avant Garde" w:hAnsi="ITC Avant Garde"/>
          <w:sz w:val="20"/>
          <w:szCs w:val="20"/>
        </w:rPr>
      </w:pPr>
      <w:r w:rsidRPr="007732A6">
        <w:rPr>
          <w:rFonts w:ascii="ITC Avant Garde" w:hAnsi="ITC Avant Garde"/>
          <w:sz w:val="20"/>
          <w:szCs w:val="20"/>
        </w:rPr>
        <w:t>Para la atribución de una banda de frecuencias y la concesión del espectro y recursos orbitales, el Instituto se basará en criterios objetivos, transparentes, no discriminatorios y proporcionales.”</w:t>
      </w:r>
    </w:p>
    <w:p w:rsidR="007732A6" w:rsidRPr="007732A6" w:rsidRDefault="002615D9" w:rsidP="007732A6">
      <w:pPr>
        <w:spacing w:before="240"/>
        <w:ind w:right="-93"/>
        <w:jc w:val="both"/>
        <w:rPr>
          <w:rFonts w:ascii="ITC Avant Garde" w:hAnsi="ITC Avant Garde"/>
        </w:rPr>
      </w:pPr>
      <w:r w:rsidRPr="007732A6">
        <w:rPr>
          <w:rFonts w:ascii="ITC Avant Garde" w:eastAsia="Times New Roman" w:hAnsi="ITC Avant Garde"/>
          <w:color w:val="000000"/>
          <w:lang w:val="es-ES"/>
        </w:rPr>
        <w:t>De los artículos transcritos se advierte que el espectro radioeléctrico es un bien del dominio público y que la administración del mismo corresponde al Estado, siendo el Instituto el encargado de ejercerla, por lo que para efectos de otorgamiento a través de concesiones, será de conformidad con lo establecido en el artículo 54 de la Ley.</w:t>
      </w:r>
    </w:p>
    <w:p w:rsidR="007732A6" w:rsidRPr="007732A6" w:rsidRDefault="007E6C87" w:rsidP="007732A6">
      <w:pPr>
        <w:spacing w:before="240"/>
        <w:ind w:right="-144"/>
        <w:jc w:val="both"/>
        <w:rPr>
          <w:rFonts w:ascii="ITC Avant Garde" w:hAnsi="ITC Avant Garde"/>
        </w:rPr>
      </w:pPr>
      <w:r w:rsidRPr="007732A6">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rsidR="007732A6" w:rsidRPr="007732A6" w:rsidRDefault="007E6C87" w:rsidP="007732A6">
      <w:pPr>
        <w:spacing w:before="240"/>
        <w:ind w:right="-144"/>
        <w:jc w:val="both"/>
        <w:rPr>
          <w:rFonts w:ascii="ITC Avant Garde" w:hAnsi="ITC Avant Garde"/>
        </w:rPr>
      </w:pPr>
      <w:r w:rsidRPr="007732A6">
        <w:rPr>
          <w:rFonts w:ascii="ITC Avant Garde" w:hAnsi="ITC Avant Garde"/>
        </w:rPr>
        <w:t xml:space="preserve">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w:t>
      </w:r>
      <w:r w:rsidRPr="007732A6">
        <w:rPr>
          <w:rFonts w:ascii="ITC Avant Garde" w:hAnsi="ITC Avant Garde"/>
        </w:rPr>
        <w:lastRenderedPageBreak/>
        <w:t>como las instituciones de educación superior de carácter privado, como se lee a continuación:</w:t>
      </w:r>
    </w:p>
    <w:p w:rsidR="007732A6" w:rsidRPr="007732A6" w:rsidRDefault="007E6C87"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b/>
          <w:bCs/>
          <w:color w:val="000000"/>
          <w:sz w:val="20"/>
          <w:szCs w:val="20"/>
        </w:rPr>
        <w:t xml:space="preserve">“Artículo 76. </w:t>
      </w:r>
      <w:r w:rsidRPr="007732A6">
        <w:rPr>
          <w:rFonts w:ascii="ITC Avant Garde" w:eastAsiaTheme="minorHAnsi" w:hAnsi="ITC Avant Garde" w:cs="Arial"/>
          <w:color w:val="000000"/>
          <w:sz w:val="20"/>
          <w:szCs w:val="20"/>
        </w:rPr>
        <w:t xml:space="preserve">De acuerdo con sus fines, las concesiones a que se refiere este capítulo serán: </w:t>
      </w:r>
    </w:p>
    <w:p w:rsidR="007732A6" w:rsidRPr="007732A6" w:rsidRDefault="00866279"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I. Para uso comercial: Confiere el derecho a personas físicas o morales para usar, aprovechar y explotar bandas de frecuencias del espectro radioeléctrico de uso determinado y para la ocupación y explotación de recursos orbitales, con fines de lucro;</w:t>
      </w:r>
    </w:p>
    <w:p w:rsidR="007732A6" w:rsidRPr="007732A6" w:rsidRDefault="00866279"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 xml:space="preserve">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rsidR="007732A6" w:rsidRPr="007732A6" w:rsidRDefault="00866279"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7732A6" w:rsidRPr="007732A6" w:rsidRDefault="00866279"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rsidR="007732A6" w:rsidRPr="007732A6" w:rsidRDefault="00866279"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 xml:space="preserve">III. Para uso privado: Confiere el derecho para usar y aprovechar bandas de frecuencias del espectro radioeléctrico de uso determinado o para la ocupación y explotación de recursos orbitales, con propósitos de: </w:t>
      </w:r>
    </w:p>
    <w:p w:rsidR="00866279" w:rsidRPr="007732A6" w:rsidRDefault="00866279"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 xml:space="preserve">a) Comunicación privada, o </w:t>
      </w:r>
    </w:p>
    <w:p w:rsidR="007732A6" w:rsidRPr="007732A6" w:rsidRDefault="00866279"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 xml:space="preserve">b) Experimentación, comprobación de viabilidad técnica y económica de tecnologías en desarrollo, pruebas temporales de equipo o radioaficionados, así como para satisfacer necesidades de comunicación para embajadas o misiones diplomáticas que visiten el país. </w:t>
      </w:r>
    </w:p>
    <w:p w:rsidR="007732A6" w:rsidRPr="007732A6" w:rsidRDefault="00866279"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En este tipo de concesiones no se confiere el derecho de usar, aprovechar y explotar comercialmente bandas de frecuencias del espectro radioeléctrico de uso determinado ni de ocupar y explotar recursos orbitales, y</w:t>
      </w:r>
    </w:p>
    <w:p w:rsidR="007732A6" w:rsidRPr="007732A6" w:rsidRDefault="007E6C87" w:rsidP="007732A6">
      <w:pPr>
        <w:spacing w:before="240"/>
        <w:ind w:left="567" w:right="615"/>
        <w:jc w:val="both"/>
        <w:rPr>
          <w:rFonts w:ascii="ITC Avant Garde" w:eastAsiaTheme="minorHAnsi" w:hAnsi="ITC Avant Garde" w:cs="Arial"/>
          <w:b/>
          <w:bCs/>
          <w:color w:val="000000"/>
          <w:sz w:val="20"/>
          <w:szCs w:val="20"/>
        </w:rPr>
      </w:pPr>
      <w:r w:rsidRPr="007732A6">
        <w:rPr>
          <w:rFonts w:ascii="ITC Avant Garde" w:eastAsiaTheme="minorHAnsi" w:hAnsi="ITC Avant Garde" w:cs="Arial"/>
          <w:b/>
          <w:bCs/>
          <w:color w:val="000000"/>
          <w:sz w:val="20"/>
          <w:szCs w:val="20"/>
        </w:rPr>
        <w:t xml:space="preserve">IV. Para uso social: </w:t>
      </w:r>
      <w:r w:rsidRPr="007732A6">
        <w:rPr>
          <w:rFonts w:ascii="ITC Avant Garde" w:eastAsiaTheme="minorHAnsi"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7732A6">
        <w:rPr>
          <w:rFonts w:ascii="ITC Avant Garde" w:eastAsiaTheme="minorHAnsi" w:hAnsi="ITC Avant Garde" w:cs="Arial"/>
          <w:bCs/>
          <w:color w:val="000000"/>
          <w:sz w:val="20"/>
          <w:szCs w:val="20"/>
        </w:rPr>
        <w:t xml:space="preserve"> Quedan comprendidos en esta </w:t>
      </w:r>
      <w:r w:rsidRPr="007732A6">
        <w:rPr>
          <w:rFonts w:ascii="ITC Avant Garde" w:eastAsiaTheme="minorHAnsi" w:hAnsi="ITC Avant Garde" w:cs="Arial"/>
          <w:bCs/>
          <w:color w:val="000000"/>
          <w:sz w:val="20"/>
          <w:szCs w:val="20"/>
        </w:rPr>
        <w:lastRenderedPageBreak/>
        <w:t xml:space="preserve">categoría </w:t>
      </w:r>
      <w:r w:rsidRPr="007732A6">
        <w:rPr>
          <w:rFonts w:ascii="ITC Avant Garde" w:eastAsiaTheme="minorHAnsi" w:hAnsi="ITC Avant Garde" w:cs="Arial"/>
          <w:bCs/>
          <w:color w:val="000000"/>
          <w:sz w:val="20"/>
          <w:szCs w:val="20"/>
          <w:u w:val="single"/>
        </w:rPr>
        <w:t>los medios comunitarios e indígenas referidos en el artículo 67, fracción IV</w:t>
      </w:r>
      <w:r w:rsidRPr="007732A6">
        <w:rPr>
          <w:rFonts w:ascii="ITC Avant Garde" w:eastAsiaTheme="minorHAnsi" w:hAnsi="ITC Avant Garde" w:cs="Arial"/>
          <w:bCs/>
          <w:color w:val="000000"/>
          <w:sz w:val="20"/>
          <w:szCs w:val="20"/>
        </w:rPr>
        <w:t>, así como las instituciones de educación superior de carácter privado.”</w:t>
      </w:r>
    </w:p>
    <w:p w:rsidR="007732A6" w:rsidRPr="007732A6" w:rsidRDefault="007E6C87" w:rsidP="007732A6">
      <w:pPr>
        <w:autoSpaceDE w:val="0"/>
        <w:autoSpaceDN w:val="0"/>
        <w:adjustRightInd w:val="0"/>
        <w:spacing w:before="240"/>
        <w:ind w:left="567"/>
        <w:jc w:val="both"/>
        <w:rPr>
          <w:rFonts w:ascii="ITC Avant Garde" w:eastAsiaTheme="minorHAnsi" w:hAnsi="ITC Avant Garde" w:cs="Arial"/>
          <w:bCs/>
          <w:color w:val="000000"/>
          <w:sz w:val="20"/>
          <w:szCs w:val="20"/>
        </w:rPr>
      </w:pPr>
      <w:r w:rsidRPr="007732A6">
        <w:rPr>
          <w:rFonts w:ascii="ITC Avant Garde" w:eastAsiaTheme="minorHAnsi" w:hAnsi="ITC Avant Garde" w:cs="Arial"/>
          <w:bCs/>
          <w:color w:val="000000"/>
          <w:sz w:val="20"/>
          <w:szCs w:val="20"/>
        </w:rPr>
        <w:t>[Énfasis añadido]</w:t>
      </w:r>
    </w:p>
    <w:p w:rsidR="007732A6" w:rsidRPr="007732A6" w:rsidRDefault="007E6C87" w:rsidP="007732A6">
      <w:pPr>
        <w:spacing w:before="240"/>
        <w:ind w:right="-144"/>
        <w:jc w:val="both"/>
        <w:rPr>
          <w:rFonts w:ascii="ITC Avant Garde" w:hAnsi="ITC Avant Garde"/>
        </w:rPr>
      </w:pPr>
      <w:r w:rsidRPr="007732A6">
        <w:rPr>
          <w:rFonts w:ascii="ITC Avant Garde" w:hAnsi="ITC Avant Garde"/>
        </w:rPr>
        <w:t xml:space="preserve">Efectivamente, tratándose de concesiones </w:t>
      </w:r>
      <w:r w:rsidRPr="007732A6">
        <w:rPr>
          <w:rFonts w:ascii="ITC Avant Garde" w:hAnsi="ITC Avant Garde" w:cs="Tahoma"/>
          <w:bCs/>
          <w:color w:val="000000"/>
          <w:lang w:eastAsia="es-MX"/>
        </w:rPr>
        <w:t xml:space="preserve">sobre el espectro radioeléctrico </w:t>
      </w:r>
      <w:r w:rsidRPr="007732A6">
        <w:rPr>
          <w:rFonts w:ascii="ITC Avant Garde" w:hAnsi="ITC Avant Garde"/>
        </w:rPr>
        <w:t xml:space="preserve">para uso social, de conformidad con lo dispuesto en la norma constitucional </w:t>
      </w:r>
      <w:proofErr w:type="spellStart"/>
      <w:r w:rsidRPr="007732A6">
        <w:rPr>
          <w:rFonts w:ascii="ITC Avant Garde" w:hAnsi="ITC Avant Garde"/>
        </w:rPr>
        <w:t>supracitada</w:t>
      </w:r>
      <w:proofErr w:type="spellEnd"/>
      <w:r w:rsidRPr="007732A6">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rsidR="007732A6" w:rsidRPr="007732A6" w:rsidRDefault="007E6C87" w:rsidP="007732A6">
      <w:pPr>
        <w:spacing w:before="240"/>
        <w:ind w:right="-144"/>
        <w:jc w:val="both"/>
        <w:rPr>
          <w:rFonts w:ascii="ITC Avant Garde" w:hAnsi="ITC Avant Garde"/>
        </w:rPr>
      </w:pPr>
      <w:r w:rsidRPr="007732A6">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7732A6" w:rsidRPr="007732A6" w:rsidRDefault="007E6C87" w:rsidP="007732A6">
      <w:pPr>
        <w:spacing w:before="240"/>
        <w:ind w:right="-144"/>
        <w:jc w:val="both"/>
        <w:rPr>
          <w:rFonts w:ascii="ITC Avant Garde" w:hAnsi="ITC Avant Garde"/>
        </w:rPr>
      </w:pPr>
      <w:r w:rsidRPr="007732A6">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7732A6" w:rsidRPr="007732A6" w:rsidRDefault="007E6C87"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b/>
          <w:bCs/>
          <w:color w:val="000000"/>
          <w:sz w:val="20"/>
          <w:szCs w:val="20"/>
        </w:rPr>
        <w:t xml:space="preserve">“Artículo 67. </w:t>
      </w:r>
      <w:r w:rsidRPr="007732A6">
        <w:rPr>
          <w:rFonts w:ascii="ITC Avant Garde" w:eastAsiaTheme="minorHAnsi" w:hAnsi="ITC Avant Garde" w:cs="Arial"/>
          <w:color w:val="000000"/>
          <w:sz w:val="20"/>
          <w:szCs w:val="20"/>
        </w:rPr>
        <w:t xml:space="preserve">De acuerdo con sus fines, la concesión única será: </w:t>
      </w:r>
    </w:p>
    <w:p w:rsidR="007732A6" w:rsidRPr="007732A6" w:rsidRDefault="00E606F4"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I. Para uso comercial: Confiere el derecho a personas físicas o morales para prestar servicios públicos de telecomunicaciones y de radiodifusión, con fines de lucro a través de una red pública de telecomunicaciones;</w:t>
      </w:r>
    </w:p>
    <w:p w:rsidR="007732A6" w:rsidRPr="007732A6" w:rsidRDefault="00E606F4"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 xml:space="preserve">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rsidR="007732A6" w:rsidRPr="007732A6" w:rsidRDefault="00E606F4"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7732A6" w:rsidRPr="007732A6" w:rsidRDefault="00E606F4"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lastRenderedPageBreak/>
        <w:t>En este tipo de concesiones no se podrán explotar o prestar con fines de lucro servicios de telecomunicaciones, de radiodifusión o capacidad de red, de lo contrario, deberán obtener una concesión para uso comercial;</w:t>
      </w:r>
    </w:p>
    <w:p w:rsidR="007732A6" w:rsidRPr="007732A6" w:rsidRDefault="00DD6A8B" w:rsidP="007732A6">
      <w:pPr>
        <w:autoSpaceDE w:val="0"/>
        <w:autoSpaceDN w:val="0"/>
        <w:adjustRightInd w:val="0"/>
        <w:spacing w:before="240"/>
        <w:ind w:left="567" w:right="615"/>
        <w:jc w:val="both"/>
        <w:rPr>
          <w:rFonts w:ascii="ITC Avant Garde" w:eastAsiaTheme="minorHAnsi" w:hAnsi="ITC Avant Garde" w:cs="Arial"/>
          <w:color w:val="000000"/>
          <w:sz w:val="20"/>
          <w:szCs w:val="20"/>
        </w:rPr>
      </w:pPr>
      <w:r w:rsidRPr="007732A6">
        <w:rPr>
          <w:rFonts w:ascii="ITC Avant Garde" w:eastAsiaTheme="minorHAnsi" w:hAnsi="ITC Avant Garde" w:cs="Arial"/>
          <w:color w:val="000000"/>
          <w:sz w:val="20"/>
          <w:szCs w:val="20"/>
        </w:rPr>
        <w:t>III. Para uso privado: Confiere el derecho para servicios de telecomunicaciones con propósitos de comunicación privada, experimentación, comprobación de viabilidad técnica y económica de tecnologías en desarrollo o pruebas temporales de equipos sin fines de explotación comercial, y</w:t>
      </w:r>
    </w:p>
    <w:p w:rsidR="007732A6" w:rsidRPr="007732A6" w:rsidRDefault="007E6C87" w:rsidP="007732A6">
      <w:pPr>
        <w:pStyle w:val="Default"/>
        <w:spacing w:before="240" w:after="200" w:line="276" w:lineRule="auto"/>
        <w:ind w:left="567" w:right="615"/>
        <w:jc w:val="both"/>
        <w:rPr>
          <w:rFonts w:ascii="ITC Avant Garde" w:hAnsi="ITC Avant Garde"/>
          <w:bCs/>
          <w:sz w:val="20"/>
          <w:szCs w:val="20"/>
        </w:rPr>
      </w:pPr>
      <w:r w:rsidRPr="007732A6">
        <w:rPr>
          <w:rFonts w:ascii="ITC Avant Garde" w:hAnsi="ITC Avant Garde"/>
          <w:b/>
          <w:bCs/>
          <w:sz w:val="20"/>
          <w:szCs w:val="20"/>
        </w:rPr>
        <w:t xml:space="preserve">IV. Para uso social: </w:t>
      </w:r>
      <w:r w:rsidRPr="007732A6">
        <w:rPr>
          <w:rFonts w:ascii="ITC Avant Garde" w:hAnsi="ITC Avant Garde"/>
          <w:bCs/>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7732A6" w:rsidRPr="007732A6" w:rsidRDefault="007E6C87" w:rsidP="007732A6">
      <w:pPr>
        <w:pStyle w:val="Default"/>
        <w:spacing w:before="240" w:after="200" w:line="276" w:lineRule="auto"/>
        <w:ind w:left="567" w:right="615"/>
        <w:jc w:val="both"/>
        <w:rPr>
          <w:rFonts w:ascii="ITC Avant Garde" w:hAnsi="ITC Avant Garde"/>
          <w:sz w:val="20"/>
          <w:szCs w:val="20"/>
        </w:rPr>
      </w:pPr>
      <w:r w:rsidRPr="007732A6">
        <w:rPr>
          <w:rFonts w:ascii="ITC Avant Garde" w:hAnsi="ITC Avant Garde"/>
          <w:sz w:val="20"/>
          <w:szCs w:val="20"/>
        </w:rPr>
        <w:t xml:space="preserve">Las concesiones para </w:t>
      </w:r>
      <w:r w:rsidRPr="007732A6">
        <w:rPr>
          <w:rFonts w:ascii="ITC Avant Garde" w:hAnsi="ITC Avant Garde"/>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7732A6">
        <w:rPr>
          <w:rFonts w:ascii="ITC Avant Garde" w:hAnsi="ITC Avant Garde"/>
          <w:sz w:val="20"/>
          <w:szCs w:val="20"/>
        </w:rPr>
        <w:t>.</w:t>
      </w:r>
    </w:p>
    <w:p w:rsidR="007732A6" w:rsidRPr="007732A6" w:rsidRDefault="007E6C87" w:rsidP="007732A6">
      <w:pPr>
        <w:autoSpaceDE w:val="0"/>
        <w:autoSpaceDN w:val="0"/>
        <w:adjustRightInd w:val="0"/>
        <w:spacing w:before="240"/>
        <w:ind w:left="567" w:right="615"/>
        <w:jc w:val="both"/>
        <w:rPr>
          <w:rFonts w:ascii="ITC Avant Garde" w:eastAsiaTheme="minorHAnsi" w:hAnsi="ITC Avant Garde" w:cs="Arial"/>
          <w:bCs/>
          <w:color w:val="000000"/>
          <w:sz w:val="20"/>
          <w:szCs w:val="20"/>
        </w:rPr>
      </w:pPr>
      <w:r w:rsidRPr="007732A6">
        <w:rPr>
          <w:rFonts w:ascii="ITC Avant Garde" w:eastAsiaTheme="minorHAnsi" w:hAnsi="ITC Avant Garde" w:cs="Arial"/>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7732A6" w:rsidRPr="007732A6" w:rsidRDefault="007E6C87" w:rsidP="007732A6">
      <w:pPr>
        <w:spacing w:before="240"/>
        <w:ind w:left="567" w:right="615"/>
        <w:jc w:val="both"/>
        <w:rPr>
          <w:rFonts w:ascii="ITC Avant Garde" w:hAnsi="ITC Avant Garde"/>
          <w:sz w:val="20"/>
          <w:szCs w:val="20"/>
        </w:rPr>
      </w:pPr>
      <w:r w:rsidRPr="007732A6">
        <w:rPr>
          <w:rFonts w:ascii="ITC Avant Garde" w:eastAsiaTheme="minorHAnsi" w:hAnsi="ITC Avant Garde" w:cs="Arial"/>
          <w:color w:val="000000"/>
          <w:sz w:val="20"/>
          <w:szCs w:val="20"/>
        </w:rPr>
        <w:t>[Énfasis añadido]</w:t>
      </w:r>
    </w:p>
    <w:p w:rsidR="007732A6" w:rsidRPr="007732A6" w:rsidRDefault="00DD6A8B" w:rsidP="007732A6">
      <w:pPr>
        <w:spacing w:before="240"/>
        <w:ind w:right="-144"/>
        <w:jc w:val="both"/>
        <w:rPr>
          <w:rFonts w:ascii="ITC Avant Garde" w:hAnsi="ITC Avant Garde"/>
        </w:rPr>
      </w:pPr>
      <w:r w:rsidRPr="007732A6">
        <w:rPr>
          <w:rFonts w:ascii="ITC Avant Garde" w:hAnsi="ITC Avant Garde"/>
        </w:rPr>
        <w:t xml:space="preserve">En este sentido, se entiende que únicamente existen 4 tipos de concesiones de acuerdo a sus fines, las cuales </w:t>
      </w:r>
      <w:r w:rsidR="00AE2125" w:rsidRPr="007732A6">
        <w:rPr>
          <w:rFonts w:ascii="ITC Avant Garde" w:hAnsi="ITC Avant Garde"/>
        </w:rPr>
        <w:t>pueden ser comerciales, públicas, privadas o social, dentro de esta última debe considerarse a las concesiones para uso social comunitaria y las concesiones para uso social indígena.</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hAnsi="ITC Avant Garde"/>
          <w:bCs/>
        </w:rPr>
        <w:t>Así el artículo 59 prevé lo siguiente:</w:t>
      </w:r>
    </w:p>
    <w:p w:rsidR="007732A6" w:rsidRPr="007732A6" w:rsidRDefault="007E6C87" w:rsidP="007732A6">
      <w:pPr>
        <w:pStyle w:val="Texto"/>
        <w:spacing w:before="240" w:after="200" w:line="276" w:lineRule="auto"/>
        <w:ind w:left="567" w:right="335" w:firstLine="0"/>
        <w:rPr>
          <w:rFonts w:ascii="ITC Avant Garde" w:hAnsi="ITC Avant Garde"/>
          <w:b/>
          <w:sz w:val="20"/>
          <w:lang w:val="es-ES_tradnl"/>
        </w:rPr>
      </w:pPr>
      <w:r w:rsidRPr="007732A6">
        <w:rPr>
          <w:rFonts w:ascii="ITC Avant Garde" w:hAnsi="ITC Avant Garde"/>
          <w:sz w:val="20"/>
          <w:lang w:val="es-ES_tradnl"/>
        </w:rPr>
        <w:lastRenderedPageBreak/>
        <w:t xml:space="preserve">“Artículo 59. </w:t>
      </w:r>
      <w:r w:rsidRPr="007732A6">
        <w:rPr>
          <w:rFonts w:ascii="ITC Avant Garde" w:hAnsi="ITC Avant Garde"/>
          <w:sz w:val="20"/>
          <w:u w:val="single"/>
          <w:lang w:val="es-ES_tradnl"/>
        </w:rPr>
        <w:t>El Instituto expedirá, a más tardar el treinta y uno de diciembre de cada año, el programa de bandas de frecuencias con las frecuencias o bandas de frecuencias de espectro determinado</w:t>
      </w:r>
      <w:r w:rsidRPr="007732A6">
        <w:rPr>
          <w:rFonts w:ascii="ITC Avant Garde" w:hAnsi="ITC Avant Garde"/>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rsidR="007732A6"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b/>
          <w:sz w:val="20"/>
          <w:lang w:val="es-ES_tradnl"/>
        </w:rPr>
        <w:t>“Artículo 87.</w:t>
      </w:r>
      <w:r w:rsidRPr="007732A6">
        <w:rPr>
          <w:rFonts w:ascii="ITC Avant Garde" w:hAnsi="ITC Avant Garde"/>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7732A6">
        <w:rPr>
          <w:rFonts w:ascii="ITC Avant Garde" w:hAnsi="ITC Avant Garde"/>
          <w:sz w:val="20"/>
          <w:u w:val="single"/>
          <w:lang w:val="es-ES_tradnl"/>
        </w:rPr>
        <w:t>dentro del plazo establecido en el programa anual de uso y aprovechamiento de bandas de frecuencias</w:t>
      </w:r>
      <w:r w:rsidRPr="007732A6">
        <w:rPr>
          <w:rFonts w:ascii="ITC Avant Garde" w:hAnsi="ITC Avant Garde"/>
          <w:sz w:val="20"/>
          <w:lang w:val="es-ES_tradnl"/>
        </w:rPr>
        <w:t>.</w:t>
      </w:r>
    </w:p>
    <w:p w:rsidR="007732A6"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b/>
          <w:sz w:val="20"/>
          <w:lang w:val="es-ES_tradnl"/>
        </w:rPr>
        <w:t>…</w:t>
      </w:r>
      <w:r w:rsidRPr="007732A6">
        <w:rPr>
          <w:rFonts w:ascii="ITC Avant Garde" w:hAnsi="ITC Avant Garde"/>
          <w:sz w:val="20"/>
          <w:lang w:val="es-ES_tradnl"/>
        </w:rPr>
        <w:t>”</w:t>
      </w:r>
    </w:p>
    <w:p w:rsidR="007732A6" w:rsidRPr="007732A6" w:rsidRDefault="007E6C87" w:rsidP="007732A6">
      <w:pPr>
        <w:spacing w:before="240"/>
        <w:jc w:val="both"/>
        <w:rPr>
          <w:rFonts w:ascii="ITC Avant Garde" w:hAnsi="ITC Avant Garde"/>
          <w:color w:val="000000"/>
          <w:lang w:eastAsia="es-MX"/>
        </w:rPr>
      </w:pPr>
      <w:r w:rsidRPr="007732A6">
        <w:rPr>
          <w:rFonts w:ascii="ITC Avant Garde" w:hAnsi="ITC Avant Garde"/>
          <w:bCs/>
        </w:rPr>
        <w:t xml:space="preserve">Por lo anterior, en concordancia con lo previsto por los artículos 59 y 87 de la Ley, </w:t>
      </w:r>
      <w:r w:rsidRPr="007732A6">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w:t>
      </w:r>
      <w:r w:rsidR="00290549" w:rsidRPr="007732A6">
        <w:rPr>
          <w:rFonts w:ascii="ITC Avant Garde" w:eastAsia="Times New Roman" w:hAnsi="ITC Avant Garde" w:cs="Arial"/>
          <w:color w:val="000000"/>
          <w:lang w:eastAsia="es-MX"/>
        </w:rPr>
        <w:t xml:space="preserve">cuyo </w:t>
      </w:r>
      <w:r w:rsidRPr="007732A6">
        <w:rPr>
          <w:rFonts w:ascii="ITC Avant Garde" w:eastAsia="Times New Roman" w:hAnsi="ITC Avant Garde" w:cs="Arial"/>
          <w:color w:val="000000"/>
          <w:lang w:eastAsia="es-MX"/>
        </w:rPr>
        <w:t xml:space="preserve">Anexo Uno contiene la versión final del Programa Anual </w:t>
      </w:r>
      <w:r w:rsidR="00290549" w:rsidRPr="007732A6">
        <w:rPr>
          <w:rFonts w:ascii="ITC Avant Garde" w:eastAsia="Times New Roman" w:hAnsi="ITC Avant Garde" w:cs="Arial"/>
          <w:color w:val="000000"/>
          <w:lang w:eastAsia="es-MX"/>
        </w:rPr>
        <w:t>2015</w:t>
      </w:r>
      <w:r w:rsidR="00BF07F9" w:rsidRPr="007732A6">
        <w:rPr>
          <w:rFonts w:ascii="ITC Avant Garde" w:eastAsia="Times New Roman" w:hAnsi="ITC Avant Garde" w:cs="Arial"/>
          <w:color w:val="000000"/>
          <w:lang w:eastAsia="es-MX"/>
        </w:rPr>
        <w:t xml:space="preserve">. Cabe señalar </w:t>
      </w:r>
      <w:r w:rsidRPr="007732A6">
        <w:rPr>
          <w:rFonts w:ascii="ITC Avant Garde" w:eastAsia="Times New Roman" w:hAnsi="ITC Avant Garde" w:cs="Arial"/>
          <w:color w:val="000000"/>
          <w:lang w:eastAsia="es-MX"/>
        </w:rPr>
        <w:t xml:space="preserve">que en el numeral </w:t>
      </w:r>
      <w:r w:rsidRPr="007732A6">
        <w:rPr>
          <w:rFonts w:ascii="ITC Avant Garde" w:hAnsi="ITC Avant Garde"/>
          <w:lang w:eastAsia="es-MX"/>
        </w:rPr>
        <w:t xml:space="preserve">3.4. </w:t>
      </w:r>
      <w:proofErr w:type="gramStart"/>
      <w:r w:rsidRPr="007732A6">
        <w:rPr>
          <w:rFonts w:ascii="ITC Avant Garde" w:hAnsi="ITC Avant Garde"/>
          <w:lang w:eastAsia="es-MX"/>
        </w:rPr>
        <w:t>d</w:t>
      </w:r>
      <w:r w:rsidR="00BF07F9" w:rsidRPr="007732A6">
        <w:rPr>
          <w:rFonts w:ascii="ITC Avant Garde" w:hAnsi="ITC Avant Garde"/>
          <w:lang w:eastAsia="es-MX"/>
        </w:rPr>
        <w:t>el</w:t>
      </w:r>
      <w:proofErr w:type="gramEnd"/>
      <w:r w:rsidR="00BF07F9" w:rsidRPr="007732A6">
        <w:rPr>
          <w:rFonts w:ascii="ITC Avant Garde" w:hAnsi="ITC Avant Garde"/>
          <w:lang w:eastAsia="es-MX"/>
        </w:rPr>
        <w:t xml:space="preserve"> </w:t>
      </w:r>
      <w:r w:rsidRPr="007732A6">
        <w:rPr>
          <w:rFonts w:ascii="ITC Avant Garde" w:hAnsi="ITC Avant Garde"/>
          <w:lang w:eastAsia="es-MX"/>
        </w:rPr>
        <w:t xml:space="preserve">capítulo 3 </w:t>
      </w:r>
      <w:r w:rsidR="00BF07F9" w:rsidRPr="007732A6">
        <w:rPr>
          <w:rFonts w:ascii="ITC Avant Garde" w:hAnsi="ITC Avant Garde"/>
          <w:lang w:eastAsia="es-MX"/>
        </w:rPr>
        <w:t xml:space="preserve">de dicho programa se </w:t>
      </w:r>
      <w:r w:rsidRPr="007732A6">
        <w:rPr>
          <w:rFonts w:ascii="ITC Avant Garde" w:hAnsi="ITC Avant Garde"/>
          <w:lang w:eastAsia="es-MX"/>
        </w:rPr>
        <w:t>estableci</w:t>
      </w:r>
      <w:r w:rsidR="00BF07F9" w:rsidRPr="007732A6">
        <w:rPr>
          <w:rFonts w:ascii="ITC Avant Garde" w:hAnsi="ITC Avant Garde"/>
          <w:lang w:eastAsia="es-MX"/>
        </w:rPr>
        <w:t xml:space="preserve">eron </w:t>
      </w:r>
      <w:r w:rsidRPr="007732A6">
        <w:rPr>
          <w:rFonts w:ascii="ITC Avant Garde" w:hAnsi="ITC Avant Garde"/>
          <w:lang w:eastAsia="es-MX"/>
        </w:rPr>
        <w:t xml:space="preserve">dos periodos para la presentación de solicitudes de concesión para uso social, siendo </w:t>
      </w:r>
      <w:r w:rsidR="00BF07F9" w:rsidRPr="007732A6">
        <w:rPr>
          <w:rFonts w:ascii="ITC Avant Garde" w:hAnsi="ITC Avant Garde"/>
          <w:lang w:eastAsia="es-MX"/>
        </w:rPr>
        <w:t>é</w:t>
      </w:r>
      <w:r w:rsidRPr="007732A6">
        <w:rPr>
          <w:rFonts w:ascii="ITC Avant Garde" w:hAnsi="ITC Avant Garde"/>
          <w:lang w:eastAsia="es-MX"/>
        </w:rPr>
        <w:t xml:space="preserve">stos del </w:t>
      </w:r>
      <w:r w:rsidRPr="007732A6">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rsidR="007732A6" w:rsidRPr="007732A6" w:rsidRDefault="007E6C87" w:rsidP="007732A6">
      <w:pPr>
        <w:spacing w:before="240"/>
        <w:jc w:val="both"/>
        <w:rPr>
          <w:rFonts w:ascii="ITC Avant Garde" w:hAnsi="ITC Avant Garde"/>
          <w:color w:val="000000"/>
          <w:lang w:eastAsia="es-MX"/>
        </w:rPr>
      </w:pPr>
      <w:r w:rsidRPr="007732A6">
        <w:rPr>
          <w:rFonts w:ascii="ITC Avant Garde" w:hAnsi="ITC Avant Garde"/>
          <w:color w:val="000000"/>
          <w:lang w:eastAsia="es-MX"/>
        </w:rPr>
        <w:t xml:space="preserve">Adicionalmente, es importante destacar que tratándose de concesiones para uso social comunitarias e indígenas tanto la Ley en su artículo 90, como el </w:t>
      </w:r>
      <w:r w:rsidR="005B1990" w:rsidRPr="007732A6">
        <w:rPr>
          <w:rFonts w:ascii="ITC Avant Garde" w:hAnsi="ITC Avant Garde"/>
          <w:color w:val="000000"/>
          <w:lang w:eastAsia="es-MX"/>
        </w:rPr>
        <w:t xml:space="preserve">citado </w:t>
      </w:r>
      <w:r w:rsidRPr="007732A6">
        <w:rPr>
          <w:rFonts w:ascii="ITC Avant Garde" w:hAnsi="ITC Avant Garde"/>
          <w:color w:val="000000"/>
          <w:lang w:eastAsia="es-MX"/>
        </w:rPr>
        <w:t xml:space="preserve">Programa Anual en su numeral 2.3.2.1. </w:t>
      </w:r>
      <w:proofErr w:type="gramStart"/>
      <w:r w:rsidRPr="007732A6">
        <w:rPr>
          <w:rFonts w:ascii="ITC Avant Garde" w:hAnsi="ITC Avant Garde"/>
          <w:color w:val="000000"/>
          <w:lang w:eastAsia="es-MX"/>
        </w:rPr>
        <w:t>prevén</w:t>
      </w:r>
      <w:proofErr w:type="gramEnd"/>
      <w:r w:rsidRPr="007732A6">
        <w:rPr>
          <w:rFonts w:ascii="ITC Avant Garde" w:hAnsi="ITC Avant Garde"/>
          <w:color w:val="000000"/>
          <w:lang w:eastAsia="es-MX"/>
        </w:rPr>
        <w:t xml:space="preserve"> una reserva en los términos siguientes:</w:t>
      </w:r>
    </w:p>
    <w:p w:rsidR="007732A6" w:rsidRPr="007732A6" w:rsidRDefault="007E6C87" w:rsidP="007732A6">
      <w:pPr>
        <w:pStyle w:val="Texto"/>
        <w:spacing w:before="240" w:after="200" w:line="276" w:lineRule="auto"/>
        <w:ind w:left="567" w:right="332" w:firstLine="0"/>
        <w:rPr>
          <w:rFonts w:ascii="ITC Avant Garde" w:hAnsi="ITC Avant Garde"/>
          <w:sz w:val="20"/>
          <w:lang w:val="es-ES_tradnl"/>
        </w:rPr>
      </w:pPr>
      <w:r w:rsidRPr="007732A6">
        <w:rPr>
          <w:rFonts w:ascii="ITC Avant Garde" w:hAnsi="ITC Avant Garde"/>
          <w:sz w:val="20"/>
          <w:lang w:val="es-ES_tradnl"/>
        </w:rPr>
        <w:t>“Artículo 90. …</w:t>
      </w:r>
    </w:p>
    <w:p w:rsidR="007732A6" w:rsidRPr="007732A6" w:rsidRDefault="007E6C87" w:rsidP="007732A6">
      <w:pPr>
        <w:pStyle w:val="Texto"/>
        <w:spacing w:before="240" w:after="200" w:line="276" w:lineRule="auto"/>
        <w:ind w:left="567" w:right="332" w:firstLine="0"/>
        <w:rPr>
          <w:rFonts w:ascii="ITC Avant Garde" w:hAnsi="ITC Avant Garde"/>
          <w:sz w:val="20"/>
          <w:lang w:val="es-ES_tradnl"/>
        </w:rPr>
      </w:pPr>
      <w:r w:rsidRPr="007732A6">
        <w:rPr>
          <w:rFonts w:ascii="ITC Avant Garde" w:hAnsi="ITC Avant Garde"/>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rsidR="007732A6" w:rsidRPr="007732A6" w:rsidRDefault="007E6C87" w:rsidP="007732A6">
      <w:pPr>
        <w:pStyle w:val="Texto"/>
        <w:spacing w:before="240" w:after="200" w:line="276" w:lineRule="auto"/>
        <w:ind w:left="567" w:right="332" w:firstLine="0"/>
        <w:rPr>
          <w:rFonts w:ascii="ITC Avant Garde" w:hAnsi="ITC Avant Garde"/>
          <w:sz w:val="20"/>
          <w:lang w:val="es-ES_tradnl"/>
        </w:rPr>
      </w:pPr>
      <w:r w:rsidRPr="007732A6">
        <w:rPr>
          <w:rFonts w:ascii="ITC Avant Garde" w:hAnsi="ITC Avant Garde"/>
          <w:sz w:val="20"/>
          <w:lang w:val="es-ES_tradnl"/>
        </w:rPr>
        <w:t xml:space="preserve">El Instituto podrá otorgar concesiones para estaciones de radio AM, comunitarias e indígenas, en el segmento de la banda del espectro radioeléctrico ampliada que va de </w:t>
      </w:r>
      <w:r w:rsidRPr="007732A6">
        <w:rPr>
          <w:rFonts w:ascii="ITC Avant Garde" w:hAnsi="ITC Avant Garde"/>
          <w:sz w:val="20"/>
          <w:lang w:val="es-ES_tradnl"/>
        </w:rPr>
        <w:lastRenderedPageBreak/>
        <w:t>los 1605 a los 1705 KHz. Lo anterior, sin perjuicio de que el Instituto pueda otorgar concesiones de uso público, comercial o social, que no sean comunitarias o indígenas, en el resto del segmento de AM.</w:t>
      </w:r>
    </w:p>
    <w:p w:rsidR="007732A6" w:rsidRPr="007732A6" w:rsidRDefault="007E6C87" w:rsidP="007732A6">
      <w:pPr>
        <w:pStyle w:val="Texto"/>
        <w:spacing w:before="240" w:after="200" w:line="276" w:lineRule="auto"/>
        <w:ind w:left="567" w:right="332" w:firstLine="0"/>
        <w:rPr>
          <w:rFonts w:ascii="ITC Avant Garde" w:hAnsi="ITC Avant Garde"/>
          <w:sz w:val="20"/>
          <w:lang w:val="es-ES_tradnl"/>
        </w:rPr>
      </w:pPr>
      <w:r w:rsidRPr="007732A6">
        <w:rPr>
          <w:rFonts w:ascii="ITC Avant Garde" w:hAnsi="ITC Avant Garde"/>
          <w:sz w:val="20"/>
          <w:lang w:val="es-ES_tradnl"/>
        </w:rPr>
        <w:t>…”</w:t>
      </w:r>
    </w:p>
    <w:p w:rsidR="007732A6" w:rsidRPr="007732A6" w:rsidRDefault="007E6C87" w:rsidP="007732A6">
      <w:pPr>
        <w:shd w:val="clear" w:color="auto" w:fill="FFFFFF"/>
        <w:spacing w:before="240"/>
        <w:ind w:left="567" w:right="332"/>
        <w:jc w:val="both"/>
        <w:rPr>
          <w:rFonts w:ascii="ITC Avant Garde" w:eastAsia="Times New Roman" w:hAnsi="ITC Avant Garde" w:cs="Arial"/>
          <w:sz w:val="20"/>
          <w:szCs w:val="20"/>
          <w:lang w:eastAsia="es-MX"/>
        </w:rPr>
      </w:pPr>
      <w:r w:rsidRPr="007732A6">
        <w:rPr>
          <w:rFonts w:ascii="ITC Avant Garde" w:eastAsia="Times New Roman" w:hAnsi="ITC Avant Garde" w:cs="Arial"/>
          <w:bCs/>
          <w:sz w:val="20"/>
          <w:szCs w:val="20"/>
          <w:lang w:eastAsia="es-MX"/>
        </w:rPr>
        <w:t>“2.3.2.1. Reserva para estaciones de radiodifusión sonora comunitarias e indígenas</w:t>
      </w:r>
    </w:p>
    <w:p w:rsidR="007732A6" w:rsidRPr="007732A6" w:rsidRDefault="007E6C87" w:rsidP="007732A6">
      <w:pPr>
        <w:shd w:val="clear" w:color="auto" w:fill="FFFFFF"/>
        <w:spacing w:before="240"/>
        <w:ind w:left="567" w:right="332"/>
        <w:jc w:val="both"/>
        <w:rPr>
          <w:rFonts w:ascii="ITC Avant Garde" w:eastAsia="Times New Roman" w:hAnsi="ITC Avant Garde" w:cs="Arial"/>
          <w:sz w:val="20"/>
          <w:szCs w:val="20"/>
          <w:lang w:eastAsia="es-MX"/>
        </w:rPr>
      </w:pPr>
      <w:r w:rsidRPr="007732A6">
        <w:rPr>
          <w:rFonts w:ascii="ITC Avant Garde" w:eastAsia="Times New Roman" w:hAnsi="ITC Avant Garde" w:cs="Arial"/>
          <w:bCs/>
          <w:sz w:val="20"/>
          <w:szCs w:val="20"/>
          <w:lang w:eastAsia="es-MX"/>
        </w:rPr>
        <w:t>El Programa 2015 contempla las siguientes Bandas de Frecuencias como reservadas exclusivamente para concesiones de radiodifusión sonora de uso social comunitarias e indígenas;</w:t>
      </w:r>
    </w:p>
    <w:p w:rsidR="007E6C87" w:rsidRPr="007732A6" w:rsidRDefault="007E6C87" w:rsidP="007732A6">
      <w:pPr>
        <w:shd w:val="clear" w:color="auto" w:fill="FFFFFF"/>
        <w:spacing w:before="240"/>
        <w:ind w:left="567" w:right="332"/>
        <w:jc w:val="both"/>
        <w:rPr>
          <w:rFonts w:ascii="ITC Avant Garde" w:eastAsia="Times New Roman" w:hAnsi="ITC Avant Garde" w:cs="Arial"/>
          <w:sz w:val="20"/>
          <w:szCs w:val="20"/>
          <w:lang w:eastAsia="es-MX"/>
        </w:rPr>
      </w:pPr>
      <w:r w:rsidRPr="007732A6">
        <w:rPr>
          <w:rFonts w:ascii="ITC Avant Garde" w:eastAsia="Times New Roman" w:hAnsi="ITC Avant Garde" w:cs="Arial"/>
          <w:bCs/>
          <w:sz w:val="20"/>
          <w:szCs w:val="20"/>
          <w:lang w:eastAsia="es-MX"/>
        </w:rPr>
        <w:t>a)</w:t>
      </w:r>
      <w:r w:rsidRPr="007732A6">
        <w:rPr>
          <w:rFonts w:ascii="ITC Avant Garde" w:eastAsia="Times New Roman" w:hAnsi="ITC Avant Garde" w:cs="Arial"/>
          <w:sz w:val="20"/>
          <w:szCs w:val="20"/>
          <w:lang w:eastAsia="es-MX"/>
        </w:rPr>
        <w:t xml:space="preserve"> </w:t>
      </w:r>
      <w:r w:rsidRPr="007732A6">
        <w:rPr>
          <w:rFonts w:ascii="ITC Avant Garde" w:eastAsia="Times New Roman" w:hAnsi="ITC Avant Garde" w:cs="Arial"/>
          <w:bCs/>
          <w:sz w:val="20"/>
          <w:szCs w:val="20"/>
          <w:lang w:eastAsia="es-MX"/>
        </w:rPr>
        <w:t>Frecuencia Modulada (FM): 106 MHz a 108 MHz.</w:t>
      </w:r>
    </w:p>
    <w:p w:rsidR="007732A6" w:rsidRPr="007732A6" w:rsidRDefault="007E6C87" w:rsidP="007732A6">
      <w:pPr>
        <w:shd w:val="clear" w:color="auto" w:fill="FFFFFF"/>
        <w:spacing w:before="240"/>
        <w:ind w:left="567" w:right="332"/>
        <w:jc w:val="both"/>
        <w:rPr>
          <w:rFonts w:ascii="ITC Avant Garde" w:eastAsia="Times New Roman" w:hAnsi="ITC Avant Garde" w:cs="Arial"/>
          <w:sz w:val="20"/>
          <w:szCs w:val="20"/>
          <w:lang w:eastAsia="es-MX"/>
        </w:rPr>
      </w:pPr>
      <w:r w:rsidRPr="007732A6">
        <w:rPr>
          <w:rFonts w:ascii="ITC Avant Garde" w:eastAsia="Times New Roman" w:hAnsi="ITC Avant Garde" w:cs="Arial"/>
          <w:bCs/>
          <w:sz w:val="20"/>
          <w:szCs w:val="20"/>
          <w:lang w:eastAsia="es-MX"/>
        </w:rPr>
        <w:t>b) Amplitud Modulada (AM): 1,605 kHz a 1,705 kHz.</w:t>
      </w:r>
    </w:p>
    <w:p w:rsidR="007732A6" w:rsidRPr="007732A6" w:rsidRDefault="007E6C87" w:rsidP="007732A6">
      <w:pPr>
        <w:shd w:val="clear" w:color="auto" w:fill="FFFFFF"/>
        <w:spacing w:before="240"/>
        <w:ind w:left="567" w:right="332"/>
        <w:jc w:val="both"/>
        <w:rPr>
          <w:rFonts w:ascii="ITC Avant Garde" w:eastAsia="Times New Roman" w:hAnsi="ITC Avant Garde" w:cs="Arial"/>
          <w:sz w:val="20"/>
          <w:szCs w:val="20"/>
          <w:lang w:eastAsia="es-MX"/>
        </w:rPr>
      </w:pPr>
      <w:r w:rsidRPr="007732A6">
        <w:rPr>
          <w:rFonts w:ascii="ITC Avant Garde" w:eastAsia="Times New Roman" w:hAnsi="ITC Avant Garde" w:cs="Arial"/>
          <w:bCs/>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rsidR="007732A6" w:rsidRPr="007732A6" w:rsidRDefault="007E6C87" w:rsidP="007732A6">
      <w:pPr>
        <w:shd w:val="clear" w:color="auto" w:fill="FFFFFF"/>
        <w:spacing w:before="240"/>
        <w:ind w:left="567" w:right="332"/>
        <w:jc w:val="both"/>
        <w:rPr>
          <w:rFonts w:ascii="ITC Avant Garde" w:eastAsia="Times New Roman" w:hAnsi="ITC Avant Garde" w:cs="Arial"/>
          <w:sz w:val="20"/>
          <w:szCs w:val="20"/>
          <w:lang w:eastAsia="es-MX"/>
        </w:rPr>
      </w:pPr>
      <w:r w:rsidRPr="007732A6">
        <w:rPr>
          <w:rFonts w:ascii="ITC Avant Garde" w:eastAsia="Times New Roman" w:hAnsi="ITC Avant Garde" w:cs="Arial"/>
          <w:bCs/>
          <w:sz w:val="20"/>
          <w:szCs w:val="20"/>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rsidR="007E6C87" w:rsidRPr="007732A6" w:rsidRDefault="007E6C87" w:rsidP="007732A6">
      <w:pPr>
        <w:shd w:val="clear" w:color="auto" w:fill="FFFFFF"/>
        <w:spacing w:before="240"/>
        <w:ind w:left="567" w:right="332"/>
        <w:jc w:val="both"/>
        <w:rPr>
          <w:rFonts w:ascii="ITC Avant Garde" w:eastAsia="Times New Roman" w:hAnsi="ITC Avant Garde" w:cs="Arial"/>
          <w:sz w:val="20"/>
          <w:szCs w:val="20"/>
          <w:lang w:eastAsia="es-MX"/>
        </w:rPr>
      </w:pPr>
      <w:r w:rsidRPr="007732A6">
        <w:rPr>
          <w:rFonts w:ascii="ITC Avant Garde" w:eastAsia="Times New Roman" w:hAnsi="ITC Avant Garde" w:cs="Arial"/>
          <w:bCs/>
          <w:sz w:val="20"/>
          <w:szCs w:val="20"/>
          <w:lang w:eastAsia="es-MX"/>
        </w:rPr>
        <w:t>a) Frecuencia Modulada (FM): 88 MHz a 106 MHz.</w:t>
      </w:r>
    </w:p>
    <w:p w:rsidR="007732A6" w:rsidRPr="007732A6" w:rsidRDefault="007E6C87" w:rsidP="007732A6">
      <w:pPr>
        <w:shd w:val="clear" w:color="auto" w:fill="FFFFFF"/>
        <w:spacing w:before="240"/>
        <w:ind w:left="567" w:right="332"/>
        <w:jc w:val="both"/>
        <w:rPr>
          <w:rFonts w:ascii="ITC Avant Garde" w:eastAsia="Times New Roman" w:hAnsi="ITC Avant Garde" w:cs="Arial"/>
          <w:sz w:val="20"/>
          <w:szCs w:val="20"/>
          <w:lang w:eastAsia="es-MX"/>
        </w:rPr>
      </w:pPr>
      <w:proofErr w:type="gramStart"/>
      <w:r w:rsidRPr="007732A6">
        <w:rPr>
          <w:rFonts w:ascii="ITC Avant Garde" w:eastAsia="Times New Roman" w:hAnsi="ITC Avant Garde" w:cs="Arial"/>
          <w:bCs/>
          <w:sz w:val="20"/>
          <w:szCs w:val="20"/>
          <w:lang w:eastAsia="es-MX"/>
        </w:rPr>
        <w:t>b</w:t>
      </w:r>
      <w:proofErr w:type="gramEnd"/>
      <w:r w:rsidRPr="007732A6">
        <w:rPr>
          <w:rFonts w:ascii="ITC Avant Garde" w:eastAsia="Times New Roman" w:hAnsi="ITC Avant Garde" w:cs="Arial"/>
          <w:bCs/>
          <w:sz w:val="20"/>
          <w:szCs w:val="20"/>
          <w:lang w:eastAsia="es-MX"/>
        </w:rPr>
        <w:t>) Amplitud Modulada (AM): 535 kHz a 1,605 kHz.”</w:t>
      </w:r>
    </w:p>
    <w:p w:rsidR="007732A6" w:rsidRPr="007732A6" w:rsidRDefault="004827FC" w:rsidP="007732A6">
      <w:pPr>
        <w:autoSpaceDE w:val="0"/>
        <w:autoSpaceDN w:val="0"/>
        <w:adjustRightInd w:val="0"/>
        <w:spacing w:before="240"/>
        <w:ind w:left="567"/>
        <w:jc w:val="both"/>
        <w:rPr>
          <w:rFonts w:ascii="ITC Avant Garde" w:eastAsiaTheme="minorHAnsi" w:hAnsi="ITC Avant Garde" w:cs="Arial"/>
          <w:bCs/>
          <w:color w:val="000000"/>
          <w:sz w:val="20"/>
          <w:szCs w:val="20"/>
        </w:rPr>
      </w:pPr>
      <w:r w:rsidRPr="007732A6">
        <w:rPr>
          <w:rFonts w:ascii="ITC Avant Garde" w:eastAsiaTheme="minorHAnsi" w:hAnsi="ITC Avant Garde" w:cs="Arial"/>
          <w:bCs/>
          <w:color w:val="000000"/>
          <w:sz w:val="20"/>
          <w:szCs w:val="20"/>
        </w:rPr>
        <w:t>[Énfasis añadido]</w:t>
      </w:r>
    </w:p>
    <w:p w:rsidR="007732A6" w:rsidRPr="007732A6" w:rsidRDefault="004827FC" w:rsidP="007732A6">
      <w:pPr>
        <w:autoSpaceDE w:val="0"/>
        <w:autoSpaceDN w:val="0"/>
        <w:adjustRightInd w:val="0"/>
        <w:spacing w:before="240"/>
        <w:jc w:val="both"/>
        <w:rPr>
          <w:rFonts w:ascii="ITC Avant Garde" w:hAnsi="ITC Avant Garde"/>
          <w:bCs/>
        </w:rPr>
      </w:pPr>
      <w:r w:rsidRPr="007732A6">
        <w:rPr>
          <w:rFonts w:ascii="ITC Avant Garde" w:hAnsi="ITC Avant Garde"/>
          <w:bCs/>
        </w:rPr>
        <w:t>No obstante la reserva antes mencionada, los interesados podrá</w:t>
      </w:r>
      <w:r w:rsidR="002A4CB4" w:rsidRPr="007732A6">
        <w:rPr>
          <w:rFonts w:ascii="ITC Avant Garde" w:hAnsi="ITC Avant Garde"/>
          <w:bCs/>
        </w:rPr>
        <w:t>n</w:t>
      </w:r>
      <w:r w:rsidRPr="007732A6">
        <w:rPr>
          <w:rFonts w:ascii="ITC Avant Garde" w:hAnsi="ITC Avant Garde"/>
          <w:bCs/>
        </w:rPr>
        <w:t xml:space="preserve"> solicitar una concesión para uso social comunitaria e indígena en el resto de la banda de frecuencias de FM, de acuerdo a las frecuencias publicadas; asimismo en términos del numeral 3.5 del Programa Anual 2015 prevé que los interesados en obtener una concesión para uso social comunitaria o indígena deberán presentar su solicitud en los periodos segundo y tercero previstos en el numeral 3.4, de acuerdo a lo siguiente: </w:t>
      </w:r>
    </w:p>
    <w:p w:rsidR="007732A6" w:rsidRPr="007732A6" w:rsidRDefault="004827FC" w:rsidP="007732A6">
      <w:pPr>
        <w:pStyle w:val="Texto"/>
        <w:spacing w:before="240" w:after="200" w:line="276" w:lineRule="auto"/>
        <w:ind w:left="567" w:right="335" w:firstLine="0"/>
        <w:rPr>
          <w:rFonts w:ascii="ITC Avant Garde" w:hAnsi="ITC Avant Garde"/>
          <w:bCs/>
          <w:sz w:val="20"/>
          <w:lang w:val="es-MX" w:eastAsia="es-MX"/>
        </w:rPr>
      </w:pPr>
      <w:r w:rsidRPr="007732A6">
        <w:rPr>
          <w:rFonts w:ascii="ITC Avant Garde" w:hAnsi="ITC Avant Garde"/>
          <w:bCs/>
          <w:sz w:val="20"/>
          <w:lang w:val="es-MX" w:eastAsia="es-MX"/>
        </w:rPr>
        <w:t>“3.5.</w:t>
      </w:r>
      <w:r w:rsidRPr="007732A6">
        <w:rPr>
          <w:rFonts w:ascii="ITC Avant Garde" w:hAnsi="ITC Avant Garde"/>
          <w:bCs/>
          <w:sz w:val="20"/>
          <w:lang w:val="es-MX" w:eastAsia="es-MX"/>
        </w:rPr>
        <w:tab/>
        <w:t>Las solicitudes de concesiones de uso social comunitarias e indígenas para prestar servicios de radiodifusión sonora deberán presentarse en los periodos segundo y tercero previstos en el numeral anterior.”</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hAnsi="ITC Avant Garde"/>
          <w:bCs/>
        </w:rPr>
        <w:lastRenderedPageBreak/>
        <w:t>Por su parte, el artículo 85 de la Ley prevé los requisitos mínimos que cualquier interesado deberá satisfacer para la asignación de las concesiones para usar, aprovechar o explotar espectro radioeléctrico para uso social:</w:t>
      </w:r>
    </w:p>
    <w:p w:rsidR="007E6C87"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w:t>
      </w:r>
      <w:r w:rsidRPr="007732A6">
        <w:rPr>
          <w:rFonts w:ascii="ITC Avant Garde" w:hAnsi="ITC Avant Garde"/>
          <w:b/>
          <w:sz w:val="20"/>
          <w:lang w:val="es-ES_tradnl"/>
        </w:rPr>
        <w:t>Artículo 85.</w:t>
      </w:r>
      <w:r w:rsidRPr="007732A6">
        <w:rPr>
          <w:rFonts w:ascii="ITC Avant Garde" w:hAnsi="ITC Avant Garde"/>
          <w:sz w:val="20"/>
          <w:lang w:val="es-ES_tradnl"/>
        </w:rPr>
        <w:t xml:space="preserve"> Para la asignación de las concesiones para usar, aprovechar o explotar espectro radioeléctrico para uso público o social, el interesado deberá presentar ante el Instituto solicitud que contenga al menos la siguiente información:</w:t>
      </w:r>
    </w:p>
    <w:p w:rsidR="007E6C87" w:rsidRPr="007732A6" w:rsidRDefault="007E6C87" w:rsidP="007732A6">
      <w:pPr>
        <w:pStyle w:val="Texto"/>
        <w:numPr>
          <w:ilvl w:val="0"/>
          <w:numId w:val="2"/>
        </w:numPr>
        <w:spacing w:before="240" w:after="200" w:line="276" w:lineRule="auto"/>
        <w:ind w:right="335"/>
        <w:rPr>
          <w:rFonts w:ascii="ITC Avant Garde" w:hAnsi="ITC Avant Garde"/>
          <w:sz w:val="20"/>
          <w:lang w:val="es-ES_tradnl"/>
        </w:rPr>
      </w:pPr>
      <w:r w:rsidRPr="007732A6">
        <w:rPr>
          <w:rFonts w:ascii="ITC Avant Garde" w:hAnsi="ITC Avant Garde"/>
          <w:sz w:val="20"/>
          <w:lang w:val="es-ES_tradnl"/>
        </w:rPr>
        <w:t>Nombre y domicilio del solicitante;</w:t>
      </w:r>
    </w:p>
    <w:p w:rsidR="007E6C87"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II.</w:t>
      </w:r>
      <w:r w:rsidRPr="007732A6">
        <w:rPr>
          <w:rFonts w:ascii="ITC Avant Garde" w:hAnsi="ITC Avant Garde"/>
          <w:sz w:val="20"/>
          <w:lang w:val="es-ES_tradnl"/>
        </w:rPr>
        <w:tab/>
        <w:t>Los servicios que desea prestar;</w:t>
      </w:r>
    </w:p>
    <w:p w:rsidR="007E6C87"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III.</w:t>
      </w:r>
      <w:r w:rsidRPr="007732A6">
        <w:rPr>
          <w:rFonts w:ascii="ITC Avant Garde" w:hAnsi="ITC Avant Garde"/>
          <w:sz w:val="20"/>
          <w:lang w:val="es-ES_tradnl"/>
        </w:rPr>
        <w:tab/>
        <w:t>Justificación del uso público o social de la concesión;</w:t>
      </w:r>
    </w:p>
    <w:p w:rsidR="007E6C87"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IV.</w:t>
      </w:r>
      <w:r w:rsidRPr="007732A6">
        <w:rPr>
          <w:rFonts w:ascii="ITC Avant Garde" w:hAnsi="ITC Avant Garde"/>
          <w:sz w:val="20"/>
          <w:lang w:val="es-ES_tradnl"/>
        </w:rPr>
        <w:tab/>
        <w:t>Las especificaciones técnicas del proyecto;</w:t>
      </w:r>
    </w:p>
    <w:p w:rsidR="007E6C87"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V.</w:t>
      </w:r>
      <w:r w:rsidRPr="007732A6">
        <w:rPr>
          <w:rFonts w:ascii="ITC Avant Garde" w:hAnsi="ITC Avant Garde"/>
          <w:sz w:val="20"/>
          <w:lang w:val="es-ES_tradnl"/>
        </w:rPr>
        <w:tab/>
        <w:t>Los programas y compromisos de cobertura y calidad;</w:t>
      </w:r>
    </w:p>
    <w:p w:rsidR="007E6C87"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VI.</w:t>
      </w:r>
      <w:r w:rsidRPr="007732A6">
        <w:rPr>
          <w:rFonts w:ascii="ITC Avant Garde" w:hAnsi="ITC Avant Garde"/>
          <w:sz w:val="20"/>
          <w:lang w:val="es-ES_tradnl"/>
        </w:rPr>
        <w:tab/>
        <w:t>El proyecto a desarrollar, acorde a las características de la concesión que se pretende obtener, y</w:t>
      </w:r>
    </w:p>
    <w:p w:rsidR="007732A6"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VII.</w:t>
      </w:r>
      <w:r w:rsidRPr="007732A6">
        <w:rPr>
          <w:rFonts w:ascii="ITC Avant Garde" w:hAnsi="ITC Avant Garde"/>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rsidR="007732A6"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Tratándose de solicitudes de concesión de uso social comunitarias, se deberá acreditar ante el Instituto que el solicitante se encuentra constituido en una asociación civil sin fines de lucro.</w:t>
      </w:r>
    </w:p>
    <w:p w:rsidR="007732A6"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7732A6" w:rsidRPr="007732A6" w:rsidRDefault="007E6C87" w:rsidP="007732A6">
      <w:pPr>
        <w:pStyle w:val="Texto"/>
        <w:spacing w:before="240" w:after="200" w:line="276" w:lineRule="auto"/>
        <w:ind w:left="567" w:right="335" w:firstLine="0"/>
        <w:rPr>
          <w:rFonts w:ascii="ITC Avant Garde" w:hAnsi="ITC Avant Garde"/>
          <w:sz w:val="20"/>
          <w:lang w:val="es-ES_tradnl"/>
        </w:rPr>
      </w:pPr>
      <w:r w:rsidRPr="007732A6">
        <w:rPr>
          <w:rFonts w:ascii="ITC Avant Garde" w:hAnsi="ITC Avant Garde"/>
          <w:sz w:val="20"/>
          <w:lang w:val="es-ES_tradnl"/>
        </w:rPr>
        <w:t>…”</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w:t>
      </w:r>
      <w:r w:rsidR="00EB12AF" w:rsidRPr="007732A6">
        <w:rPr>
          <w:rFonts w:ascii="ITC Avant Garde" w:hAnsi="ITC Avant Garde"/>
          <w:bCs/>
        </w:rPr>
        <w:t xml:space="preserve">artículos 3 y 8 de los </w:t>
      </w:r>
      <w:r w:rsidRPr="007732A6">
        <w:rPr>
          <w:rFonts w:ascii="ITC Avant Garde" w:hAnsi="ITC Avant Garde"/>
          <w:bCs/>
        </w:rPr>
        <w:t xml:space="preserve">Lineamientos a que se refiere el Antecedente V de la presente Resolución </w:t>
      </w:r>
      <w:r w:rsidRPr="007732A6">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7732A6">
        <w:rPr>
          <w:rFonts w:ascii="ITC Avant Garde" w:hAnsi="ITC Avant Garde"/>
          <w:bCs/>
        </w:rPr>
        <w:t xml:space="preserve">radioeléctrico para uso público o social. </w:t>
      </w:r>
    </w:p>
    <w:p w:rsidR="007732A6" w:rsidRPr="007732A6" w:rsidRDefault="007E6C87" w:rsidP="007732A6">
      <w:pPr>
        <w:spacing w:before="240"/>
        <w:jc w:val="both"/>
        <w:rPr>
          <w:rFonts w:ascii="ITC Avant Garde" w:hAnsi="ITC Avant Garde"/>
          <w:bCs/>
        </w:rPr>
      </w:pPr>
      <w:r w:rsidRPr="007732A6">
        <w:rPr>
          <w:rFonts w:ascii="ITC Avant Garde" w:hAnsi="ITC Avant Garde"/>
          <w:bCs/>
        </w:rPr>
        <w:lastRenderedPageBreak/>
        <w:t>Finalmente, este numeral dispone que para una concesión de uso social comunitaria, el solicitante debe acreditar que se encuentra constituido en una asociación civil sin fines de lucro.</w:t>
      </w:r>
    </w:p>
    <w:p w:rsidR="007732A6" w:rsidRPr="007732A6" w:rsidRDefault="007E6C87" w:rsidP="007732A6">
      <w:pPr>
        <w:autoSpaceDE w:val="0"/>
        <w:autoSpaceDN w:val="0"/>
        <w:adjustRightInd w:val="0"/>
        <w:spacing w:before="240"/>
        <w:jc w:val="both"/>
        <w:rPr>
          <w:rFonts w:ascii="ITC Avant Garde" w:hAnsi="ITC Avant Garde"/>
          <w:bCs/>
        </w:rPr>
      </w:pPr>
      <w:r w:rsidRPr="007732A6">
        <w:rPr>
          <w:rFonts w:ascii="ITC Avant Garde" w:eastAsia="Times New Roman" w:hAnsi="ITC Avant Garde"/>
          <w:b/>
          <w:kern w:val="2"/>
          <w:lang w:val="es-ES" w:eastAsia="ar-SA"/>
        </w:rPr>
        <w:t>TERCERO.- Análisis de la</w:t>
      </w:r>
      <w:r w:rsidR="00F8326F" w:rsidRPr="007732A6">
        <w:rPr>
          <w:rFonts w:ascii="ITC Avant Garde" w:eastAsia="Times New Roman" w:hAnsi="ITC Avant Garde"/>
          <w:b/>
          <w:kern w:val="2"/>
          <w:lang w:val="es-ES" w:eastAsia="ar-SA"/>
        </w:rPr>
        <w:t xml:space="preserve"> procedencia de la</w:t>
      </w:r>
      <w:r w:rsidR="00B43E06" w:rsidRPr="007732A6">
        <w:rPr>
          <w:rFonts w:ascii="ITC Avant Garde" w:eastAsia="Times New Roman" w:hAnsi="ITC Avant Garde"/>
          <w:b/>
          <w:kern w:val="2"/>
          <w:lang w:val="es-ES" w:eastAsia="ar-SA"/>
        </w:rPr>
        <w:t>s</w:t>
      </w:r>
      <w:r w:rsidRPr="007732A6">
        <w:rPr>
          <w:rFonts w:ascii="ITC Avant Garde" w:eastAsia="Times New Roman" w:hAnsi="ITC Avant Garde"/>
          <w:b/>
          <w:kern w:val="2"/>
          <w:lang w:val="es-ES" w:eastAsia="ar-SA"/>
        </w:rPr>
        <w:t xml:space="preserve"> Solicitud</w:t>
      </w:r>
      <w:r w:rsidR="00B43E06" w:rsidRPr="007732A6">
        <w:rPr>
          <w:rFonts w:ascii="ITC Avant Garde" w:eastAsia="Times New Roman" w:hAnsi="ITC Avant Garde"/>
          <w:b/>
          <w:kern w:val="2"/>
          <w:lang w:val="es-ES" w:eastAsia="ar-SA"/>
        </w:rPr>
        <w:t>es</w:t>
      </w:r>
      <w:r w:rsidRPr="007732A6">
        <w:rPr>
          <w:rFonts w:ascii="ITC Avant Garde" w:eastAsia="Times New Roman" w:hAnsi="ITC Avant Garde"/>
          <w:b/>
          <w:kern w:val="2"/>
          <w:lang w:val="es-ES" w:eastAsia="ar-SA"/>
        </w:rPr>
        <w:t xml:space="preserve"> de </w:t>
      </w:r>
      <w:r w:rsidRPr="007732A6">
        <w:rPr>
          <w:rFonts w:ascii="ITC Avant Garde" w:hAnsi="ITC Avant Garde"/>
          <w:b/>
          <w:bCs/>
        </w:rPr>
        <w:t xml:space="preserve">Concesión. </w:t>
      </w:r>
      <w:r w:rsidR="00DA2791" w:rsidRPr="007732A6">
        <w:rPr>
          <w:rFonts w:ascii="ITC Avant Garde" w:hAnsi="ITC Avant Garde"/>
          <w:bCs/>
        </w:rPr>
        <w:t xml:space="preserve">En términos de lo dispuesto en el marco jurídico constitucional y legal aplicable a que se refiere el Considerando Segundo de la presente Resolución, las concesiones </w:t>
      </w:r>
      <w:r w:rsidR="00A60C35" w:rsidRPr="007732A6">
        <w:rPr>
          <w:rFonts w:ascii="ITC Avant Garde" w:hAnsi="ITC Avant Garde"/>
          <w:bCs/>
        </w:rPr>
        <w:t xml:space="preserve">parar prestar servicios de radiodifusión o telecomunicaciones </w:t>
      </w:r>
      <w:r w:rsidR="00DA2791" w:rsidRPr="007732A6">
        <w:rPr>
          <w:rFonts w:ascii="ITC Avant Garde" w:hAnsi="ITC Avant Garde"/>
          <w:bCs/>
        </w:rPr>
        <w:t>pueden ser</w:t>
      </w:r>
      <w:r w:rsidR="00A60C35" w:rsidRPr="007732A6">
        <w:rPr>
          <w:rFonts w:ascii="ITC Avant Garde" w:hAnsi="ITC Avant Garde"/>
          <w:bCs/>
        </w:rPr>
        <w:t>, de acuerdo a sus fines,</w:t>
      </w:r>
      <w:r w:rsidR="00DA2791" w:rsidRPr="007732A6">
        <w:rPr>
          <w:rFonts w:ascii="ITC Avant Garde" w:hAnsi="ITC Avant Garde"/>
          <w:bCs/>
        </w:rPr>
        <w:t xml:space="preserve"> para uso comercial, privado, público y social, incluyendo en éstas a las de uso social comunitaria e indígena</w:t>
      </w:r>
      <w:r w:rsidR="00A771E1" w:rsidRPr="007732A6">
        <w:rPr>
          <w:rFonts w:ascii="ITC Avant Garde" w:hAnsi="ITC Avant Garde"/>
          <w:bCs/>
        </w:rPr>
        <w:t>, según se expresó en el Considerando Segundo de la presente Resolución</w:t>
      </w:r>
      <w:r w:rsidR="00DA2791" w:rsidRPr="007732A6">
        <w:rPr>
          <w:rFonts w:ascii="ITC Avant Garde" w:hAnsi="ITC Avant Garde"/>
          <w:bCs/>
        </w:rPr>
        <w:t xml:space="preserve">. </w:t>
      </w:r>
      <w:r w:rsidR="00235157" w:rsidRPr="007732A6">
        <w:rPr>
          <w:rFonts w:ascii="ITC Avant Garde" w:hAnsi="ITC Avant Garde"/>
          <w:bCs/>
        </w:rPr>
        <w:t xml:space="preserve">Las Solicitudes de Concesión presentadas por </w:t>
      </w:r>
      <w:proofErr w:type="spellStart"/>
      <w:r w:rsidR="00235157" w:rsidRPr="007732A6">
        <w:rPr>
          <w:rFonts w:ascii="ITC Avant Garde" w:hAnsi="ITC Avant Garde"/>
          <w:bCs/>
        </w:rPr>
        <w:t>Shuta</w:t>
      </w:r>
      <w:proofErr w:type="spellEnd"/>
      <w:r w:rsidR="00235157" w:rsidRPr="007732A6">
        <w:rPr>
          <w:rFonts w:ascii="ITC Avant Garde" w:hAnsi="ITC Avant Garde"/>
          <w:bCs/>
        </w:rPr>
        <w:t xml:space="preserve"> </w:t>
      </w:r>
      <w:proofErr w:type="spellStart"/>
      <w:r w:rsidR="00235157" w:rsidRPr="007732A6">
        <w:rPr>
          <w:rFonts w:ascii="ITC Avant Garde" w:hAnsi="ITC Avant Garde"/>
          <w:bCs/>
        </w:rPr>
        <w:t>Yoma</w:t>
      </w:r>
      <w:proofErr w:type="spellEnd"/>
      <w:r w:rsidR="00235157" w:rsidRPr="007732A6">
        <w:rPr>
          <w:rFonts w:ascii="ITC Avant Garde" w:hAnsi="ITC Avant Garde"/>
          <w:bCs/>
        </w:rPr>
        <w:t xml:space="preserve">, A.C. a que se refiere el Antecedente VI se realizaron con el objeto de prestar servicios de radiodifusión sonora en diversas localidades del Estado de Oaxaca para uso social comunitario.  </w:t>
      </w:r>
    </w:p>
    <w:p w:rsidR="007732A6" w:rsidRPr="007732A6" w:rsidRDefault="00190565" w:rsidP="007732A6">
      <w:pPr>
        <w:autoSpaceDE w:val="0"/>
        <w:autoSpaceDN w:val="0"/>
        <w:adjustRightInd w:val="0"/>
        <w:spacing w:before="240"/>
        <w:jc w:val="both"/>
        <w:rPr>
          <w:rFonts w:ascii="ITC Avant Garde" w:hAnsi="ITC Avant Garde"/>
          <w:bCs/>
        </w:rPr>
      </w:pPr>
      <w:r w:rsidRPr="007732A6">
        <w:rPr>
          <w:rFonts w:ascii="ITC Avant Garde" w:hAnsi="ITC Avant Garde"/>
          <w:bCs/>
        </w:rPr>
        <w:t>En</w:t>
      </w:r>
      <w:r w:rsidR="00B30502" w:rsidRPr="007732A6">
        <w:rPr>
          <w:rFonts w:ascii="ITC Avant Garde" w:hAnsi="ITC Avant Garde"/>
          <w:bCs/>
        </w:rPr>
        <w:t xml:space="preserve"> relación con la </w:t>
      </w:r>
      <w:r w:rsidR="006B3130" w:rsidRPr="007732A6">
        <w:rPr>
          <w:rFonts w:ascii="ITC Avant Garde" w:hAnsi="ITC Avant Garde"/>
          <w:bCs/>
        </w:rPr>
        <w:t>identidad</w:t>
      </w:r>
      <w:r w:rsidR="00B30502" w:rsidRPr="007732A6">
        <w:rPr>
          <w:rFonts w:ascii="ITC Avant Garde" w:hAnsi="ITC Avant Garde"/>
          <w:bCs/>
        </w:rPr>
        <w:t xml:space="preserve"> de</w:t>
      </w:r>
      <w:r w:rsidR="006B3130" w:rsidRPr="007732A6">
        <w:rPr>
          <w:rFonts w:ascii="ITC Avant Garde" w:hAnsi="ITC Avant Garde"/>
          <w:bCs/>
        </w:rPr>
        <w:t xml:space="preserve"> la solicitante</w:t>
      </w:r>
      <w:r w:rsidR="00B30502" w:rsidRPr="007732A6">
        <w:rPr>
          <w:rFonts w:ascii="ITC Avant Garde" w:hAnsi="ITC Avant Garde"/>
          <w:bCs/>
        </w:rPr>
        <w:t>, ésta</w:t>
      </w:r>
      <w:r w:rsidR="006B3130" w:rsidRPr="007732A6">
        <w:rPr>
          <w:rFonts w:ascii="ITC Avant Garde" w:hAnsi="ITC Avant Garde"/>
          <w:bCs/>
        </w:rPr>
        <w:t xml:space="preserve"> exhibió copia certificada del testimonio notarial número 3,018</w:t>
      </w:r>
      <w:r w:rsidR="001505BE" w:rsidRPr="007732A6">
        <w:rPr>
          <w:rFonts w:ascii="ITC Avant Garde" w:hAnsi="ITC Avant Garde"/>
          <w:bCs/>
        </w:rPr>
        <w:t xml:space="preserve"> </w:t>
      </w:r>
      <w:r w:rsidR="006B3130" w:rsidRPr="007732A6">
        <w:rPr>
          <w:rFonts w:ascii="ITC Avant Garde" w:hAnsi="ITC Avant Garde"/>
          <w:bCs/>
        </w:rPr>
        <w:t>de fecha 10 de noviembre de 1997, en el que consta la constitución de la persona moral denominada ZAYUZENTEX, A.C., asociac</w:t>
      </w:r>
      <w:r w:rsidR="00D47D2C" w:rsidRPr="007732A6">
        <w:rPr>
          <w:rFonts w:ascii="ITC Avant Garde" w:hAnsi="ITC Avant Garde"/>
          <w:bCs/>
        </w:rPr>
        <w:t>ión que posteriormente cambió</w:t>
      </w:r>
      <w:r w:rsidR="006B3130" w:rsidRPr="007732A6">
        <w:rPr>
          <w:rFonts w:ascii="ITC Avant Garde" w:hAnsi="ITC Avant Garde"/>
          <w:bCs/>
        </w:rPr>
        <w:t xml:space="preserve"> de denominación social</w:t>
      </w:r>
      <w:r w:rsidR="0036342D" w:rsidRPr="007732A6">
        <w:rPr>
          <w:rFonts w:ascii="ITC Avant Garde" w:hAnsi="ITC Avant Garde"/>
          <w:bCs/>
        </w:rPr>
        <w:t>, tal y como se</w:t>
      </w:r>
      <w:r w:rsidR="001505BE" w:rsidRPr="007732A6">
        <w:rPr>
          <w:rFonts w:ascii="ITC Avant Garde" w:hAnsi="ITC Avant Garde"/>
          <w:bCs/>
        </w:rPr>
        <w:t xml:space="preserve"> </w:t>
      </w:r>
      <w:r w:rsidR="00877CE2" w:rsidRPr="007732A6">
        <w:rPr>
          <w:rFonts w:ascii="ITC Avant Garde" w:hAnsi="ITC Avant Garde"/>
          <w:bCs/>
        </w:rPr>
        <w:t>desprende de</w:t>
      </w:r>
      <w:r w:rsidR="001505BE" w:rsidRPr="007732A6">
        <w:rPr>
          <w:rFonts w:ascii="ITC Avant Garde" w:hAnsi="ITC Avant Garde"/>
          <w:bCs/>
        </w:rPr>
        <w:t xml:space="preserve"> la copia certificada de la escritura pública 3,628 de fecha 28 de febrero de 1998</w:t>
      </w:r>
      <w:r w:rsidR="00D47D2C" w:rsidRPr="007732A6">
        <w:rPr>
          <w:rFonts w:ascii="ITC Avant Garde" w:hAnsi="ITC Avant Garde"/>
          <w:bCs/>
        </w:rPr>
        <w:t>,</w:t>
      </w:r>
      <w:r w:rsidR="001505BE" w:rsidRPr="007732A6">
        <w:rPr>
          <w:rFonts w:ascii="ITC Avant Garde" w:hAnsi="ITC Avant Garde"/>
          <w:bCs/>
        </w:rPr>
        <w:t xml:space="preserve"> </w:t>
      </w:r>
      <w:r w:rsidR="00DC6A36" w:rsidRPr="007732A6">
        <w:rPr>
          <w:rFonts w:ascii="ITC Avant Garde" w:hAnsi="ITC Avant Garde"/>
          <w:bCs/>
        </w:rPr>
        <w:t>en la que se protocoliza el acta de asamblea general extraordinaria</w:t>
      </w:r>
      <w:r w:rsidR="00D47D2C" w:rsidRPr="007732A6">
        <w:rPr>
          <w:rFonts w:ascii="ITC Avant Garde" w:hAnsi="ITC Avant Garde"/>
          <w:bCs/>
        </w:rPr>
        <w:t xml:space="preserve"> relativa al cambio de </w:t>
      </w:r>
      <w:r w:rsidR="00DC6A36" w:rsidRPr="007732A6">
        <w:rPr>
          <w:rFonts w:ascii="ITC Avant Garde" w:hAnsi="ITC Avant Garde"/>
          <w:bCs/>
        </w:rPr>
        <w:t>denominación social</w:t>
      </w:r>
      <w:r w:rsidR="00D47D2C" w:rsidRPr="007732A6">
        <w:rPr>
          <w:rFonts w:ascii="ITC Avant Garde" w:hAnsi="ITC Avant Garde"/>
          <w:bCs/>
        </w:rPr>
        <w:t xml:space="preserve"> a </w:t>
      </w:r>
      <w:r w:rsidR="001505BE" w:rsidRPr="007732A6">
        <w:rPr>
          <w:rFonts w:ascii="ITC Avant Garde" w:hAnsi="ITC Avant Garde"/>
          <w:bCs/>
        </w:rPr>
        <w:t>SHU</w:t>
      </w:r>
      <w:r w:rsidR="00E60B06" w:rsidRPr="007732A6">
        <w:rPr>
          <w:rFonts w:ascii="ITC Avant Garde" w:hAnsi="ITC Avant Garde"/>
          <w:bCs/>
        </w:rPr>
        <w:t>TA YOMA, A.C.</w:t>
      </w:r>
      <w:r w:rsidR="009C6237" w:rsidRPr="007732A6">
        <w:rPr>
          <w:rFonts w:ascii="ITC Avant Garde" w:hAnsi="ITC Avant Garde"/>
          <w:bCs/>
        </w:rPr>
        <w:t xml:space="preserve"> </w:t>
      </w:r>
    </w:p>
    <w:p w:rsidR="007732A6" w:rsidRPr="007732A6" w:rsidRDefault="00961D26" w:rsidP="007732A6">
      <w:pPr>
        <w:autoSpaceDE w:val="0"/>
        <w:autoSpaceDN w:val="0"/>
        <w:adjustRightInd w:val="0"/>
        <w:spacing w:before="240"/>
        <w:jc w:val="both"/>
        <w:rPr>
          <w:rFonts w:ascii="ITC Avant Garde" w:hAnsi="ITC Avant Garde"/>
          <w:bCs/>
        </w:rPr>
      </w:pPr>
      <w:r w:rsidRPr="007732A6">
        <w:rPr>
          <w:rFonts w:ascii="ITC Avant Garde" w:hAnsi="ITC Avant Garde"/>
          <w:bCs/>
        </w:rPr>
        <w:t>Ahora bien, de acuerdo con el instrumento notarial número 23,795 de fecha 18 de agosto de 2015</w:t>
      </w:r>
      <w:r w:rsidR="00E01ACB" w:rsidRPr="007732A6">
        <w:rPr>
          <w:rFonts w:ascii="ITC Avant Garde" w:hAnsi="ITC Avant Garde"/>
          <w:bCs/>
        </w:rPr>
        <w:t xml:space="preserve"> </w:t>
      </w:r>
      <w:r w:rsidR="0032083C" w:rsidRPr="007732A6">
        <w:rPr>
          <w:rFonts w:ascii="ITC Avant Garde" w:hAnsi="ITC Avant Garde"/>
          <w:bCs/>
        </w:rPr>
        <w:t>relativo a la protocolización del acta de asamblea general extraordinaria de los asociados de la organización realizada el 21 de julio de 2015</w:t>
      </w:r>
      <w:r w:rsidRPr="007732A6">
        <w:rPr>
          <w:rFonts w:ascii="ITC Avant Garde" w:hAnsi="ITC Avant Garde"/>
          <w:bCs/>
        </w:rPr>
        <w:t>,</w:t>
      </w:r>
      <w:r w:rsidR="0032083C" w:rsidRPr="007732A6">
        <w:rPr>
          <w:rFonts w:ascii="ITC Avant Garde" w:hAnsi="ITC Avant Garde"/>
          <w:bCs/>
        </w:rPr>
        <w:t xml:space="preserve"> que contiene la modificación y adición al objeto social, </w:t>
      </w:r>
      <w:r w:rsidRPr="007732A6">
        <w:rPr>
          <w:rFonts w:ascii="ITC Avant Garde" w:hAnsi="ITC Avant Garde"/>
          <w:bCs/>
        </w:rPr>
        <w:t>la C. Ma</w:t>
      </w:r>
      <w:r w:rsidR="00917A20" w:rsidRPr="007732A6">
        <w:rPr>
          <w:rFonts w:ascii="ITC Avant Garde" w:hAnsi="ITC Avant Garde"/>
          <w:bCs/>
        </w:rPr>
        <w:t>.</w:t>
      </w:r>
      <w:r w:rsidRPr="007732A6">
        <w:rPr>
          <w:rFonts w:ascii="ITC Avant Garde" w:hAnsi="ITC Avant Garde"/>
          <w:bCs/>
        </w:rPr>
        <w:t xml:space="preserve"> Guadalupe González Murillo ocupa el cargo de presidente del Consejo Directivo y cuenta con la representación legal de la asociación. Asimismo, de dicho instrumento se desprende </w:t>
      </w:r>
      <w:r w:rsidR="00BE23C5" w:rsidRPr="007732A6">
        <w:rPr>
          <w:rFonts w:ascii="ITC Avant Garde" w:hAnsi="ITC Avant Garde"/>
          <w:bCs/>
        </w:rPr>
        <w:t>qu</w:t>
      </w:r>
      <w:r w:rsidR="0036342D" w:rsidRPr="007732A6">
        <w:rPr>
          <w:rFonts w:ascii="ITC Avant Garde" w:hAnsi="ITC Avant Garde"/>
          <w:bCs/>
        </w:rPr>
        <w:t>e los otros miembros del consejo directivo</w:t>
      </w:r>
      <w:r w:rsidR="00BE23C5" w:rsidRPr="007732A6">
        <w:rPr>
          <w:rFonts w:ascii="ITC Avant Garde" w:hAnsi="ITC Avant Garde"/>
          <w:bCs/>
        </w:rPr>
        <w:t xml:space="preserve"> de la asociación</w:t>
      </w:r>
      <w:r w:rsidR="0036342D" w:rsidRPr="007732A6">
        <w:rPr>
          <w:rFonts w:ascii="ITC Avant Garde" w:hAnsi="ITC Avant Garde"/>
          <w:bCs/>
        </w:rPr>
        <w:t xml:space="preserve"> son</w:t>
      </w:r>
      <w:r w:rsidRPr="007732A6">
        <w:rPr>
          <w:rFonts w:ascii="ITC Avant Garde" w:hAnsi="ITC Avant Garde"/>
          <w:bCs/>
        </w:rPr>
        <w:t xml:space="preserve"> los señores</w:t>
      </w:r>
      <w:r w:rsidR="005B1809" w:rsidRPr="007732A6">
        <w:rPr>
          <w:rFonts w:ascii="ITC Avant Garde" w:hAnsi="ITC Avant Garde"/>
          <w:bCs/>
        </w:rPr>
        <w:t xml:space="preserve"> Lizet </w:t>
      </w:r>
      <w:proofErr w:type="spellStart"/>
      <w:r w:rsidR="005B1809" w:rsidRPr="007732A6">
        <w:rPr>
          <w:rFonts w:ascii="ITC Avant Garde" w:hAnsi="ITC Avant Garde"/>
          <w:bCs/>
        </w:rPr>
        <w:t>Lluviely</w:t>
      </w:r>
      <w:proofErr w:type="spellEnd"/>
      <w:r w:rsidR="005B1809" w:rsidRPr="007732A6">
        <w:rPr>
          <w:rFonts w:ascii="ITC Avant Garde" w:hAnsi="ITC Avant Garde"/>
          <w:bCs/>
        </w:rPr>
        <w:t xml:space="preserve"> Pérez Durán </w:t>
      </w:r>
      <w:r w:rsidRPr="007732A6">
        <w:rPr>
          <w:rFonts w:ascii="ITC Avant Garde" w:hAnsi="ITC Avant Garde"/>
          <w:bCs/>
        </w:rPr>
        <w:t xml:space="preserve">quien se desempeña además </w:t>
      </w:r>
      <w:r w:rsidR="005B1809" w:rsidRPr="007732A6">
        <w:rPr>
          <w:rFonts w:ascii="ITC Avant Garde" w:hAnsi="ITC Avant Garde"/>
          <w:bCs/>
        </w:rPr>
        <w:t>como Secretaria y Manuel Perez Morales</w:t>
      </w:r>
      <w:r w:rsidRPr="007732A6">
        <w:rPr>
          <w:rFonts w:ascii="ITC Avant Garde" w:hAnsi="ITC Avant Garde"/>
          <w:bCs/>
        </w:rPr>
        <w:t xml:space="preserve"> </w:t>
      </w:r>
      <w:r w:rsidR="000D637D" w:rsidRPr="007732A6">
        <w:rPr>
          <w:rFonts w:ascii="ITC Avant Garde" w:hAnsi="ITC Avant Garde"/>
          <w:bCs/>
        </w:rPr>
        <w:t>como</w:t>
      </w:r>
      <w:r w:rsidRPr="007732A6">
        <w:rPr>
          <w:rFonts w:ascii="ITC Avant Garde" w:hAnsi="ITC Avant Garde"/>
          <w:bCs/>
        </w:rPr>
        <w:t xml:space="preserve"> </w:t>
      </w:r>
      <w:r w:rsidR="005B1809" w:rsidRPr="007732A6">
        <w:rPr>
          <w:rFonts w:ascii="ITC Avant Garde" w:hAnsi="ITC Avant Garde"/>
          <w:bCs/>
        </w:rPr>
        <w:t>Tesorero</w:t>
      </w:r>
      <w:r w:rsidRPr="007732A6">
        <w:rPr>
          <w:rFonts w:ascii="ITC Avant Garde" w:hAnsi="ITC Avant Garde"/>
          <w:bCs/>
        </w:rPr>
        <w:t xml:space="preserve"> de la asociación civil</w:t>
      </w:r>
      <w:r w:rsidR="00BE23C5" w:rsidRPr="007732A6">
        <w:rPr>
          <w:rFonts w:ascii="ITC Avant Garde" w:hAnsi="ITC Avant Garde"/>
          <w:bCs/>
        </w:rPr>
        <w:t>.</w:t>
      </w:r>
    </w:p>
    <w:p w:rsidR="007732A6" w:rsidRPr="007732A6" w:rsidRDefault="0032083C" w:rsidP="007732A6">
      <w:pPr>
        <w:autoSpaceDE w:val="0"/>
        <w:autoSpaceDN w:val="0"/>
        <w:adjustRightInd w:val="0"/>
        <w:spacing w:before="240"/>
        <w:jc w:val="both"/>
        <w:rPr>
          <w:rFonts w:ascii="ITC Avant Garde" w:hAnsi="ITC Avant Garde"/>
          <w:bCs/>
        </w:rPr>
      </w:pPr>
      <w:r w:rsidRPr="007732A6">
        <w:rPr>
          <w:rFonts w:ascii="ITC Avant Garde" w:hAnsi="ITC Avant Garde"/>
          <w:bCs/>
        </w:rPr>
        <w:t>Asimismo, en términos de</w:t>
      </w:r>
      <w:r w:rsidR="00A60C35" w:rsidRPr="007732A6">
        <w:rPr>
          <w:rFonts w:ascii="ITC Avant Garde" w:hAnsi="ITC Avant Garde"/>
          <w:bCs/>
        </w:rPr>
        <w:t xml:space="preserve"> </w:t>
      </w:r>
      <w:r w:rsidRPr="007732A6">
        <w:rPr>
          <w:rFonts w:ascii="ITC Avant Garde" w:hAnsi="ITC Avant Garde"/>
          <w:bCs/>
        </w:rPr>
        <w:t xml:space="preserve">la cláusula Primera de los estatutos sociales de </w:t>
      </w:r>
      <w:proofErr w:type="spellStart"/>
      <w:r w:rsidRPr="007732A6">
        <w:rPr>
          <w:rFonts w:ascii="ITC Avant Garde" w:hAnsi="ITC Avant Garde"/>
          <w:bCs/>
        </w:rPr>
        <w:t>Shuta</w:t>
      </w:r>
      <w:proofErr w:type="spellEnd"/>
      <w:r w:rsidRPr="007732A6">
        <w:rPr>
          <w:rFonts w:ascii="ITC Avant Garde" w:hAnsi="ITC Avant Garde"/>
          <w:bCs/>
        </w:rPr>
        <w:t xml:space="preserve"> </w:t>
      </w:r>
      <w:proofErr w:type="spellStart"/>
      <w:r w:rsidRPr="007732A6">
        <w:rPr>
          <w:rFonts w:ascii="ITC Avant Garde" w:hAnsi="ITC Avant Garde"/>
          <w:bCs/>
        </w:rPr>
        <w:t>Yoma</w:t>
      </w:r>
      <w:proofErr w:type="spellEnd"/>
      <w:r w:rsidR="00A60C35" w:rsidRPr="007732A6">
        <w:rPr>
          <w:rFonts w:ascii="ITC Avant Garde" w:hAnsi="ITC Avant Garde"/>
          <w:bCs/>
        </w:rPr>
        <w:t>, A.C.,</w:t>
      </w:r>
      <w:r w:rsidRPr="007732A6">
        <w:rPr>
          <w:rFonts w:ascii="ITC Avant Garde" w:hAnsi="ITC Avant Garde"/>
          <w:bCs/>
        </w:rPr>
        <w:t xml:space="preserve"> </w:t>
      </w:r>
      <w:r w:rsidR="00A60C35" w:rsidRPr="007732A6">
        <w:rPr>
          <w:rFonts w:ascii="ITC Avant Garde" w:hAnsi="ITC Avant Garde"/>
          <w:bCs/>
        </w:rPr>
        <w:t>su</w:t>
      </w:r>
      <w:r w:rsidRPr="007732A6">
        <w:rPr>
          <w:rFonts w:ascii="ITC Avant Garde" w:hAnsi="ITC Avant Garde"/>
          <w:bCs/>
        </w:rPr>
        <w:t xml:space="preserve"> funcionamiento y actividades se regirá bajo los principios de participación ciudadana directa, convivencia social, equidad, igualdad de género y pluralidad. Adicionalmente se desprende del numeral 20 del objeto social que la asociación civil podrá prestar todo tipo de servicios de telecomunicaciones y radiodifusión</w:t>
      </w:r>
      <w:r w:rsidR="00A60C35" w:rsidRPr="007732A6">
        <w:rPr>
          <w:rFonts w:ascii="ITC Avant Garde" w:hAnsi="ITC Avant Garde"/>
          <w:bCs/>
        </w:rPr>
        <w:t>.</w:t>
      </w:r>
      <w:r w:rsidRPr="007732A6">
        <w:rPr>
          <w:rFonts w:ascii="ITC Avant Garde" w:hAnsi="ITC Avant Garde"/>
          <w:bCs/>
        </w:rPr>
        <w:t xml:space="preserve"> </w:t>
      </w:r>
    </w:p>
    <w:p w:rsidR="007732A6" w:rsidRPr="007732A6" w:rsidRDefault="00D154D4"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No obstante lo anterior, </w:t>
      </w:r>
      <w:r w:rsidR="00001343" w:rsidRPr="007732A6">
        <w:rPr>
          <w:rFonts w:ascii="ITC Avant Garde" w:hAnsi="ITC Avant Garde"/>
          <w:bCs/>
        </w:rPr>
        <w:t>derivado de</w:t>
      </w:r>
      <w:r w:rsidR="00AF7DE1" w:rsidRPr="007732A6">
        <w:rPr>
          <w:rFonts w:ascii="ITC Avant Garde" w:hAnsi="ITC Avant Garde"/>
          <w:bCs/>
        </w:rPr>
        <w:t xml:space="preserve">l interés público que reviste el otorgamiento de una concesión </w:t>
      </w:r>
      <w:r w:rsidR="00961D26" w:rsidRPr="007732A6">
        <w:rPr>
          <w:rFonts w:ascii="ITC Avant Garde" w:hAnsi="ITC Avant Garde"/>
          <w:bCs/>
        </w:rPr>
        <w:t>para</w:t>
      </w:r>
      <w:r w:rsidR="00AF7DE1" w:rsidRPr="007732A6">
        <w:rPr>
          <w:rFonts w:ascii="ITC Avant Garde" w:hAnsi="ITC Avant Garde"/>
          <w:bCs/>
        </w:rPr>
        <w:t xml:space="preserve"> uso social comun</w:t>
      </w:r>
      <w:r w:rsidR="00001343" w:rsidRPr="007732A6">
        <w:rPr>
          <w:rFonts w:ascii="ITC Avant Garde" w:hAnsi="ITC Avant Garde"/>
          <w:bCs/>
        </w:rPr>
        <w:t>i</w:t>
      </w:r>
      <w:r w:rsidR="00961D26" w:rsidRPr="007732A6">
        <w:rPr>
          <w:rFonts w:ascii="ITC Avant Garde" w:hAnsi="ITC Avant Garde"/>
          <w:bCs/>
        </w:rPr>
        <w:t>taria</w:t>
      </w:r>
      <w:r w:rsidR="00001343" w:rsidRPr="007732A6">
        <w:rPr>
          <w:rFonts w:ascii="ITC Avant Garde" w:hAnsi="ITC Avant Garde"/>
          <w:bCs/>
        </w:rPr>
        <w:t>,</w:t>
      </w:r>
      <w:r w:rsidR="0011120F" w:rsidRPr="007732A6">
        <w:rPr>
          <w:rFonts w:ascii="ITC Avant Garde" w:hAnsi="ITC Avant Garde"/>
          <w:bCs/>
        </w:rPr>
        <w:t xml:space="preserve"> atribución que forma parte a su vez de la facultad exclusiva </w:t>
      </w:r>
      <w:r w:rsidR="0073182D" w:rsidRPr="007732A6">
        <w:rPr>
          <w:rFonts w:ascii="ITC Avant Garde" w:hAnsi="ITC Avant Garde"/>
          <w:bCs/>
        </w:rPr>
        <w:t xml:space="preserve">de este Instituto </w:t>
      </w:r>
      <w:r w:rsidR="0011120F" w:rsidRPr="007732A6">
        <w:rPr>
          <w:rFonts w:ascii="ITC Avant Garde" w:hAnsi="ITC Avant Garde"/>
          <w:bCs/>
        </w:rPr>
        <w:t xml:space="preserve">para administrar el espectro radioeléctrico en </w:t>
      </w:r>
      <w:r w:rsidR="0011120F" w:rsidRPr="007732A6">
        <w:rPr>
          <w:rFonts w:ascii="ITC Avant Garde" w:hAnsi="ITC Avant Garde"/>
          <w:bCs/>
        </w:rPr>
        <w:lastRenderedPageBreak/>
        <w:t xml:space="preserve">términos del artículo 54 de la Ley, </w:t>
      </w:r>
      <w:r w:rsidR="00001343" w:rsidRPr="007732A6">
        <w:rPr>
          <w:rFonts w:ascii="ITC Avant Garde" w:hAnsi="ITC Avant Garde"/>
          <w:bCs/>
        </w:rPr>
        <w:t xml:space="preserve">esta autoridad </w:t>
      </w:r>
      <w:r w:rsidR="0011120F" w:rsidRPr="007732A6">
        <w:rPr>
          <w:rFonts w:ascii="ITC Avant Garde" w:hAnsi="ITC Avant Garde"/>
          <w:bCs/>
        </w:rPr>
        <w:t xml:space="preserve">con base en el artículo 49 de la Ley Federal de Procedimiento Administrativo llevó a cabo de oficio </w:t>
      </w:r>
      <w:r w:rsidR="00E31D73" w:rsidRPr="007732A6">
        <w:rPr>
          <w:rFonts w:ascii="ITC Avant Garde" w:hAnsi="ITC Avant Garde"/>
          <w:bCs/>
        </w:rPr>
        <w:t>una búsqueda de los an</w:t>
      </w:r>
      <w:r w:rsidR="00B30502" w:rsidRPr="007732A6">
        <w:rPr>
          <w:rFonts w:ascii="ITC Avant Garde" w:hAnsi="ITC Avant Garde"/>
          <w:bCs/>
        </w:rPr>
        <w:t xml:space="preserve">tecedentes de </w:t>
      </w:r>
      <w:proofErr w:type="spellStart"/>
      <w:r w:rsidR="00B30502" w:rsidRPr="007732A6">
        <w:rPr>
          <w:rFonts w:ascii="ITC Avant Garde" w:hAnsi="ITC Avant Garde"/>
          <w:bCs/>
        </w:rPr>
        <w:t>Shuta</w:t>
      </w:r>
      <w:proofErr w:type="spellEnd"/>
      <w:r w:rsidR="00B30502" w:rsidRPr="007732A6">
        <w:rPr>
          <w:rFonts w:ascii="ITC Avant Garde" w:hAnsi="ITC Avant Garde"/>
          <w:bCs/>
        </w:rPr>
        <w:t xml:space="preserve"> </w:t>
      </w:r>
      <w:proofErr w:type="spellStart"/>
      <w:r w:rsidR="00B30502" w:rsidRPr="007732A6">
        <w:rPr>
          <w:rFonts w:ascii="ITC Avant Garde" w:hAnsi="ITC Avant Garde"/>
          <w:bCs/>
        </w:rPr>
        <w:t>Yoma</w:t>
      </w:r>
      <w:proofErr w:type="spellEnd"/>
      <w:r w:rsidR="00B30502" w:rsidRPr="007732A6">
        <w:rPr>
          <w:rFonts w:ascii="ITC Avant Garde" w:hAnsi="ITC Avant Garde"/>
          <w:bCs/>
        </w:rPr>
        <w:t>, A.C.</w:t>
      </w:r>
      <w:r w:rsidR="00252381" w:rsidRPr="007732A6">
        <w:rPr>
          <w:rFonts w:ascii="ITC Avant Garde" w:hAnsi="ITC Avant Garde"/>
          <w:bCs/>
        </w:rPr>
        <w:t xml:space="preserve"> con la finalidad de</w:t>
      </w:r>
      <w:r w:rsidR="005C3BC4" w:rsidRPr="007732A6">
        <w:rPr>
          <w:rFonts w:ascii="ITC Avant Garde" w:hAnsi="ITC Avant Garde"/>
          <w:bCs/>
        </w:rPr>
        <w:t xml:space="preserve"> </w:t>
      </w:r>
      <w:r w:rsidR="00B30502" w:rsidRPr="007732A6">
        <w:rPr>
          <w:rFonts w:ascii="ITC Avant Garde" w:hAnsi="ITC Avant Garde"/>
          <w:bCs/>
        </w:rPr>
        <w:t>constatar</w:t>
      </w:r>
      <w:r w:rsidR="0011120F" w:rsidRPr="007732A6">
        <w:rPr>
          <w:rFonts w:ascii="ITC Avant Garde" w:hAnsi="ITC Avant Garde"/>
          <w:bCs/>
        </w:rPr>
        <w:t xml:space="preserve"> y comprobar ciertos hechos tales como la</w:t>
      </w:r>
      <w:r w:rsidR="005C3BC4" w:rsidRPr="007732A6">
        <w:rPr>
          <w:rFonts w:ascii="ITC Avant Garde" w:hAnsi="ITC Avant Garde"/>
          <w:bCs/>
        </w:rPr>
        <w:t xml:space="preserve"> identidad</w:t>
      </w:r>
      <w:r w:rsidR="0011120F" w:rsidRPr="007732A6">
        <w:rPr>
          <w:rFonts w:ascii="ITC Avant Garde" w:hAnsi="ITC Avant Garde"/>
          <w:bCs/>
        </w:rPr>
        <w:t xml:space="preserve"> de la Solicitante</w:t>
      </w:r>
      <w:r w:rsidR="00E01ACB" w:rsidRPr="007732A6">
        <w:rPr>
          <w:rFonts w:ascii="ITC Avant Garde" w:hAnsi="ITC Avant Garde"/>
          <w:bCs/>
        </w:rPr>
        <w:t xml:space="preserve"> así como la de sus miembros y </w:t>
      </w:r>
      <w:r w:rsidR="005C3BC4" w:rsidRPr="007732A6">
        <w:rPr>
          <w:rFonts w:ascii="ITC Avant Garde" w:hAnsi="ITC Avant Garde"/>
          <w:bCs/>
        </w:rPr>
        <w:t>comprobar</w:t>
      </w:r>
      <w:r w:rsidR="00252381" w:rsidRPr="007732A6">
        <w:rPr>
          <w:rFonts w:ascii="ITC Avant Garde" w:hAnsi="ITC Avant Garde"/>
          <w:bCs/>
        </w:rPr>
        <w:t xml:space="preserve"> si </w:t>
      </w:r>
      <w:r w:rsidR="00E01ACB" w:rsidRPr="007732A6">
        <w:rPr>
          <w:rFonts w:ascii="ITC Avant Garde" w:hAnsi="ITC Avant Garde"/>
          <w:bCs/>
        </w:rPr>
        <w:t>su</w:t>
      </w:r>
      <w:r w:rsidR="00252381" w:rsidRPr="007732A6">
        <w:rPr>
          <w:rFonts w:ascii="ITC Avant Garde" w:hAnsi="ITC Avant Garde"/>
          <w:bCs/>
        </w:rPr>
        <w:t xml:space="preserve"> funcionamiento y actividades </w:t>
      </w:r>
      <w:r w:rsidR="00E01ACB" w:rsidRPr="007732A6">
        <w:rPr>
          <w:rFonts w:ascii="ITC Avant Garde" w:hAnsi="ITC Avant Garde"/>
          <w:bCs/>
        </w:rPr>
        <w:t>correspond</w:t>
      </w:r>
      <w:r w:rsidR="00252381" w:rsidRPr="007732A6">
        <w:rPr>
          <w:rFonts w:ascii="ITC Avant Garde" w:hAnsi="ITC Avant Garde"/>
          <w:bCs/>
        </w:rPr>
        <w:t>en al t</w:t>
      </w:r>
      <w:r w:rsidR="00E01ACB" w:rsidRPr="007732A6">
        <w:rPr>
          <w:rFonts w:ascii="ITC Avant Garde" w:hAnsi="ITC Avant Garde"/>
          <w:bCs/>
        </w:rPr>
        <w:t>ipo de concesión que solicitó</w:t>
      </w:r>
      <w:r w:rsidR="003928BB" w:rsidRPr="007732A6">
        <w:rPr>
          <w:rFonts w:ascii="ITC Avant Garde" w:hAnsi="ITC Avant Garde"/>
          <w:bCs/>
        </w:rPr>
        <w:t>,</w:t>
      </w:r>
      <w:r w:rsidR="00E01ACB" w:rsidRPr="007732A6">
        <w:rPr>
          <w:rFonts w:ascii="ITC Avant Garde" w:hAnsi="ITC Avant Garde"/>
          <w:bCs/>
        </w:rPr>
        <w:t xml:space="preserve"> de modo que sean acordes a</w:t>
      </w:r>
      <w:r w:rsidR="00252381" w:rsidRPr="007732A6">
        <w:rPr>
          <w:rFonts w:ascii="ITC Avant Garde" w:hAnsi="ITC Avant Garde"/>
          <w:bCs/>
        </w:rPr>
        <w:t xml:space="preserve"> los principios comunitarios</w:t>
      </w:r>
      <w:r w:rsidR="00755275" w:rsidRPr="007732A6">
        <w:rPr>
          <w:rFonts w:ascii="ITC Avant Garde" w:hAnsi="ITC Avant Garde"/>
          <w:bCs/>
        </w:rPr>
        <w:t xml:space="preserve"> de participación ciudadana directa, convivencia social, equidad, igualdad de género y pluralidad</w:t>
      </w:r>
      <w:r w:rsidR="00751228" w:rsidRPr="007732A6">
        <w:rPr>
          <w:rFonts w:ascii="ITC Avant Garde" w:hAnsi="ITC Avant Garde"/>
          <w:bCs/>
        </w:rPr>
        <w:t xml:space="preserve"> </w:t>
      </w:r>
      <w:r w:rsidR="00E01ACB" w:rsidRPr="007732A6">
        <w:rPr>
          <w:rFonts w:ascii="ITC Avant Garde" w:hAnsi="ITC Avant Garde"/>
          <w:bCs/>
        </w:rPr>
        <w:t>a que se refiere el artículo 67 fracción IV de la Ley, en el entorno donde pretende</w:t>
      </w:r>
      <w:r w:rsidR="00252381" w:rsidRPr="007732A6">
        <w:rPr>
          <w:rFonts w:ascii="ITC Avant Garde" w:hAnsi="ITC Avant Garde"/>
          <w:bCs/>
        </w:rPr>
        <w:t xml:space="preserve"> llevar a cabo los respectivos proyectos radiofónicos</w:t>
      </w:r>
      <w:r w:rsidR="00E31D73" w:rsidRPr="007732A6">
        <w:rPr>
          <w:rFonts w:ascii="ITC Avant Garde" w:hAnsi="ITC Avant Garde"/>
          <w:bCs/>
        </w:rPr>
        <w:t>.</w:t>
      </w:r>
    </w:p>
    <w:p w:rsidR="007732A6" w:rsidRPr="007732A6" w:rsidRDefault="00E01ACB" w:rsidP="007732A6">
      <w:pPr>
        <w:autoSpaceDE w:val="0"/>
        <w:autoSpaceDN w:val="0"/>
        <w:adjustRightInd w:val="0"/>
        <w:spacing w:before="240"/>
        <w:jc w:val="both"/>
        <w:rPr>
          <w:rFonts w:ascii="ITC Avant Garde" w:hAnsi="ITC Avant Garde"/>
          <w:bCs/>
        </w:rPr>
      </w:pPr>
      <w:r w:rsidRPr="007732A6">
        <w:rPr>
          <w:rFonts w:ascii="ITC Avant Garde" w:hAnsi="ITC Avant Garde"/>
          <w:bCs/>
        </w:rPr>
        <w:t>Sirva de apoyo a</w:t>
      </w:r>
      <w:r w:rsidR="009F5D3E" w:rsidRPr="007732A6">
        <w:rPr>
          <w:rFonts w:ascii="ITC Avant Garde" w:hAnsi="ITC Avant Garde"/>
          <w:bCs/>
        </w:rPr>
        <w:t xml:space="preserve"> lo anteriormente señalado</w:t>
      </w:r>
      <w:r w:rsidR="00DB2C19" w:rsidRPr="007732A6">
        <w:rPr>
          <w:rFonts w:ascii="ITC Avant Garde" w:hAnsi="ITC Avant Garde"/>
          <w:bCs/>
        </w:rPr>
        <w:t>,</w:t>
      </w:r>
      <w:r w:rsidR="009F5D3E" w:rsidRPr="007732A6">
        <w:rPr>
          <w:rFonts w:ascii="ITC Avant Garde" w:hAnsi="ITC Avant Garde"/>
          <w:bCs/>
        </w:rPr>
        <w:t xml:space="preserve"> </w:t>
      </w:r>
      <w:r w:rsidR="00A92BF7" w:rsidRPr="007732A6">
        <w:rPr>
          <w:rFonts w:ascii="ITC Avant Garde" w:hAnsi="ITC Avant Garde"/>
          <w:bCs/>
        </w:rPr>
        <w:t>e</w:t>
      </w:r>
      <w:r w:rsidR="009F5D3E" w:rsidRPr="007732A6">
        <w:rPr>
          <w:rFonts w:ascii="ITC Avant Garde" w:hAnsi="ITC Avant Garde"/>
          <w:bCs/>
        </w:rPr>
        <w:t>l</w:t>
      </w:r>
      <w:r w:rsidR="00A92BF7" w:rsidRPr="007732A6">
        <w:rPr>
          <w:rFonts w:ascii="ITC Avant Garde" w:hAnsi="ITC Avant Garde"/>
          <w:bCs/>
        </w:rPr>
        <w:t xml:space="preserve"> siguiente</w:t>
      </w:r>
      <w:r w:rsidR="009F5D3E" w:rsidRPr="007732A6">
        <w:rPr>
          <w:rFonts w:ascii="ITC Avant Garde" w:hAnsi="ITC Avant Garde"/>
          <w:bCs/>
        </w:rPr>
        <w:t xml:space="preserve"> criterio</w:t>
      </w:r>
      <w:r w:rsidR="00A92BF7" w:rsidRPr="007732A6">
        <w:rPr>
          <w:rFonts w:ascii="ITC Avant Garde" w:hAnsi="ITC Avant Garde"/>
          <w:bCs/>
        </w:rPr>
        <w:t xml:space="preserve"> jurisprudencial</w:t>
      </w:r>
      <w:r w:rsidR="009F5D3E" w:rsidRPr="007732A6">
        <w:rPr>
          <w:rFonts w:ascii="ITC Avant Garde" w:hAnsi="ITC Avant Garde"/>
          <w:bCs/>
        </w:rPr>
        <w:t>:</w:t>
      </w:r>
    </w:p>
    <w:p w:rsidR="009F5D3E"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Época: Novena Época </w:t>
      </w:r>
    </w:p>
    <w:p w:rsidR="009F5D3E"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Registro: 170629 </w:t>
      </w:r>
    </w:p>
    <w:p w:rsidR="009F5D3E"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Instancia: Pleno </w:t>
      </w:r>
    </w:p>
    <w:p w:rsidR="009F5D3E"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Tipo de Tesis: Jurisprudencia </w:t>
      </w:r>
    </w:p>
    <w:p w:rsidR="009F5D3E"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Fuente: Semanario Judicial de la Federación y su Gaceta </w:t>
      </w:r>
    </w:p>
    <w:p w:rsidR="009F5D3E"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Tomo XXVI, Diciembre de 2007 </w:t>
      </w:r>
    </w:p>
    <w:p w:rsidR="009F5D3E"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Materia(s): Constitucional, Administrativa </w:t>
      </w:r>
    </w:p>
    <w:p w:rsidR="009F5D3E"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Tesis: P</w:t>
      </w:r>
      <w:proofErr w:type="gramStart"/>
      <w:r w:rsidRPr="007732A6">
        <w:rPr>
          <w:rFonts w:ascii="ITC Avant Garde" w:hAnsi="ITC Avant Garde"/>
          <w:bCs/>
          <w:sz w:val="16"/>
          <w:szCs w:val="16"/>
        </w:rPr>
        <w:t>./</w:t>
      </w:r>
      <w:proofErr w:type="gramEnd"/>
      <w:r w:rsidRPr="007732A6">
        <w:rPr>
          <w:rFonts w:ascii="ITC Avant Garde" w:hAnsi="ITC Avant Garde"/>
          <w:bCs/>
          <w:sz w:val="16"/>
          <w:szCs w:val="16"/>
        </w:rPr>
        <w:t xml:space="preserve">J. 64/2007 </w:t>
      </w:r>
    </w:p>
    <w:p w:rsidR="007732A6"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Página: 1093 </w:t>
      </w:r>
    </w:p>
    <w:p w:rsidR="007732A6"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RADIODIFUSIÓN Y TELECOMUNICACIONES. CONFORME A LAS LEYES QUE LAS REGULAN, NO CONSTITUYEN UN SERVICIO PÚBLICO, SINO </w:t>
      </w:r>
      <w:r w:rsidRPr="007732A6">
        <w:rPr>
          <w:rFonts w:ascii="ITC Avant Garde" w:hAnsi="ITC Avant Garde"/>
          <w:b/>
          <w:bCs/>
          <w:sz w:val="16"/>
          <w:szCs w:val="16"/>
        </w:rPr>
        <w:t>ACTIVIDADES DE INTERÉS PÚBLICO</w:t>
      </w:r>
      <w:r w:rsidRPr="007732A6">
        <w:rPr>
          <w:rFonts w:ascii="ITC Avant Garde" w:hAnsi="ITC Avant Garde"/>
          <w:bCs/>
          <w:sz w:val="16"/>
          <w:szCs w:val="16"/>
        </w:rPr>
        <w:t>, POR LO QUE LAS CONCESIONES QUE SE OTORGAN SON SOBRE BIENES DEL DOMINIO PÚBLICO.</w:t>
      </w:r>
    </w:p>
    <w:p w:rsidR="007732A6"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 xml:space="preserve">En atención a que conforme a los artículos 2o. y 4o. de la Ley Federal de Radio y Televisión, y 5o. de la Ley Federal de Telecomunicaciones, </w:t>
      </w:r>
      <w:r w:rsidRPr="007732A6">
        <w:rPr>
          <w:rFonts w:ascii="ITC Avant Garde" w:hAnsi="ITC Avant Garde"/>
          <w:b/>
          <w:bCs/>
          <w:sz w:val="16"/>
          <w:szCs w:val="16"/>
        </w:rPr>
        <w:t>los servicios de radiodifusión, que comprende a la radio</w:t>
      </w:r>
      <w:r w:rsidRPr="007732A6">
        <w:rPr>
          <w:rFonts w:ascii="ITC Avant Garde" w:hAnsi="ITC Avant Garde"/>
          <w:bCs/>
          <w:sz w:val="16"/>
          <w:szCs w:val="16"/>
        </w:rPr>
        <w:t xml:space="preserve"> y televisión abiertas, al igual que los servicios de telecomunicaciones que, entre otros, comprende a la radio y televisión cerrada o restringida, no constituyen un servicio público, </w:t>
      </w:r>
      <w:r w:rsidRPr="007732A6">
        <w:rPr>
          <w:rFonts w:ascii="ITC Avant Garde" w:hAnsi="ITC Avant Garde"/>
          <w:b/>
          <w:bCs/>
          <w:sz w:val="16"/>
          <w:szCs w:val="16"/>
        </w:rPr>
        <w:t>sino actividades de interés público que el Estado debe proteger y vigilar para el debido cumplimiento de su función social, es indudable que las concesiones en materia de telecomunicaciones y radiodifusión se otorgan sobre bienes del dominio público de la Federación, en términos del artículo 28 de la Constitución Política de los Estados Unidos Mexicanos</w:t>
      </w:r>
      <w:r w:rsidRPr="007732A6">
        <w:rPr>
          <w:rFonts w:ascii="ITC Avant Garde" w:hAnsi="ITC Avant Garde"/>
          <w:bCs/>
          <w:sz w:val="16"/>
          <w:szCs w:val="16"/>
        </w:rPr>
        <w:t>.</w:t>
      </w:r>
    </w:p>
    <w:p w:rsidR="007732A6"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Acción de inconstitucionalidad 26/2006. Senadores integrantes de la Quincuagésima Novena Legislatura del Congreso de la Unión. 7 de junio de 2007. Unanimidad de nueve votos. Ausente: José de Jesús Gudiño Pelayo. Impedido: José Ramón Cossío Díaz. Ponente: Sergio Salvador Aguirre Anguiano. Secretarias: Andrea Zambrana Castañeda, Lourdes Ferrer Mac-</w:t>
      </w:r>
      <w:proofErr w:type="spellStart"/>
      <w:r w:rsidRPr="007732A6">
        <w:rPr>
          <w:rFonts w:ascii="ITC Avant Garde" w:hAnsi="ITC Avant Garde"/>
          <w:bCs/>
          <w:sz w:val="16"/>
          <w:szCs w:val="16"/>
        </w:rPr>
        <w:t>Gregor</w:t>
      </w:r>
      <w:proofErr w:type="spellEnd"/>
      <w:r w:rsidRPr="007732A6">
        <w:rPr>
          <w:rFonts w:ascii="ITC Avant Garde" w:hAnsi="ITC Avant Garde"/>
          <w:bCs/>
          <w:sz w:val="16"/>
          <w:szCs w:val="16"/>
        </w:rPr>
        <w:t xml:space="preserve"> </w:t>
      </w:r>
      <w:proofErr w:type="spellStart"/>
      <w:r w:rsidRPr="007732A6">
        <w:rPr>
          <w:rFonts w:ascii="ITC Avant Garde" w:hAnsi="ITC Avant Garde"/>
          <w:bCs/>
          <w:sz w:val="16"/>
          <w:szCs w:val="16"/>
        </w:rPr>
        <w:t>Poisot</w:t>
      </w:r>
      <w:proofErr w:type="spellEnd"/>
      <w:r w:rsidRPr="007732A6">
        <w:rPr>
          <w:rFonts w:ascii="ITC Avant Garde" w:hAnsi="ITC Avant Garde"/>
          <w:bCs/>
          <w:sz w:val="16"/>
          <w:szCs w:val="16"/>
        </w:rPr>
        <w:t xml:space="preserve"> y María Estela Ferrer Mac </w:t>
      </w:r>
      <w:proofErr w:type="spellStart"/>
      <w:r w:rsidRPr="007732A6">
        <w:rPr>
          <w:rFonts w:ascii="ITC Avant Garde" w:hAnsi="ITC Avant Garde"/>
          <w:bCs/>
          <w:sz w:val="16"/>
          <w:szCs w:val="16"/>
        </w:rPr>
        <w:t>Gregor</w:t>
      </w:r>
      <w:proofErr w:type="spellEnd"/>
      <w:r w:rsidRPr="007732A6">
        <w:rPr>
          <w:rFonts w:ascii="ITC Avant Garde" w:hAnsi="ITC Avant Garde"/>
          <w:bCs/>
          <w:sz w:val="16"/>
          <w:szCs w:val="16"/>
        </w:rPr>
        <w:t xml:space="preserve"> </w:t>
      </w:r>
      <w:proofErr w:type="spellStart"/>
      <w:r w:rsidRPr="007732A6">
        <w:rPr>
          <w:rFonts w:ascii="ITC Avant Garde" w:hAnsi="ITC Avant Garde"/>
          <w:bCs/>
          <w:sz w:val="16"/>
          <w:szCs w:val="16"/>
        </w:rPr>
        <w:t>Poisot</w:t>
      </w:r>
      <w:proofErr w:type="spellEnd"/>
      <w:r w:rsidRPr="007732A6">
        <w:rPr>
          <w:rFonts w:ascii="ITC Avant Garde" w:hAnsi="ITC Avant Garde"/>
          <w:bCs/>
          <w:sz w:val="16"/>
          <w:szCs w:val="16"/>
        </w:rPr>
        <w:t>.</w:t>
      </w:r>
    </w:p>
    <w:p w:rsidR="007732A6" w:rsidRPr="007732A6" w:rsidRDefault="009F5D3E"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t>El Tribunal Pleno, el quince de octubre en curso, aprobó, con el número 64/2007, la tesis jurisprudencial que antecede. México, Distrito Federal, a quince de octubre de dos mil siete.</w:t>
      </w:r>
    </w:p>
    <w:p w:rsidR="007732A6" w:rsidRPr="007732A6" w:rsidRDefault="00DF297A" w:rsidP="007732A6">
      <w:pPr>
        <w:autoSpaceDE w:val="0"/>
        <w:autoSpaceDN w:val="0"/>
        <w:adjustRightInd w:val="0"/>
        <w:spacing w:before="240"/>
        <w:ind w:left="567" w:right="333"/>
        <w:jc w:val="both"/>
        <w:rPr>
          <w:rFonts w:ascii="ITC Avant Garde" w:hAnsi="ITC Avant Garde"/>
          <w:bCs/>
          <w:sz w:val="16"/>
          <w:szCs w:val="16"/>
        </w:rPr>
      </w:pPr>
      <w:r w:rsidRPr="007732A6">
        <w:rPr>
          <w:rFonts w:ascii="ITC Avant Garde" w:hAnsi="ITC Avant Garde"/>
          <w:bCs/>
          <w:sz w:val="16"/>
          <w:szCs w:val="16"/>
        </w:rPr>
        <w:lastRenderedPageBreak/>
        <w:t>[Énfasis añadido]</w:t>
      </w:r>
    </w:p>
    <w:p w:rsidR="007732A6" w:rsidRPr="007732A6" w:rsidRDefault="005C3BC4" w:rsidP="007732A6">
      <w:pPr>
        <w:autoSpaceDE w:val="0"/>
        <w:autoSpaceDN w:val="0"/>
        <w:adjustRightInd w:val="0"/>
        <w:spacing w:before="240"/>
        <w:jc w:val="both"/>
        <w:rPr>
          <w:rFonts w:ascii="ITC Avant Garde" w:hAnsi="ITC Avant Garde"/>
          <w:bCs/>
          <w:lang w:val="es-ES"/>
        </w:rPr>
      </w:pPr>
      <w:r w:rsidRPr="007732A6">
        <w:rPr>
          <w:rFonts w:ascii="ITC Avant Garde" w:hAnsi="ITC Avant Garde"/>
          <w:bCs/>
        </w:rPr>
        <w:t xml:space="preserve">En </w:t>
      </w:r>
      <w:r w:rsidR="003928BB" w:rsidRPr="007732A6">
        <w:rPr>
          <w:rFonts w:ascii="ITC Avant Garde" w:hAnsi="ITC Avant Garde"/>
          <w:bCs/>
        </w:rPr>
        <w:t>este contexto</w:t>
      </w:r>
      <w:r w:rsidR="00B30502" w:rsidRPr="007732A6">
        <w:rPr>
          <w:rFonts w:ascii="ITC Avant Garde" w:hAnsi="ITC Avant Garde"/>
          <w:bCs/>
        </w:rPr>
        <w:t>,</w:t>
      </w:r>
      <w:r w:rsidR="00D154D4" w:rsidRPr="007732A6">
        <w:rPr>
          <w:rFonts w:ascii="ITC Avant Garde" w:hAnsi="ITC Avant Garde"/>
          <w:bCs/>
        </w:rPr>
        <w:t xml:space="preserve"> con objeto de verificar ex-ante que el solicitante </w:t>
      </w:r>
      <w:r w:rsidR="0073182D" w:rsidRPr="007732A6">
        <w:rPr>
          <w:rFonts w:ascii="ITC Avant Garde" w:hAnsi="ITC Avant Garde"/>
          <w:bCs/>
        </w:rPr>
        <w:t xml:space="preserve">se apegue a </w:t>
      </w:r>
      <w:r w:rsidR="00D154D4" w:rsidRPr="007732A6">
        <w:rPr>
          <w:rFonts w:ascii="ITC Avant Garde" w:hAnsi="ITC Avant Garde"/>
          <w:bCs/>
        </w:rPr>
        <w:t>l</w:t>
      </w:r>
      <w:r w:rsidR="0073182D" w:rsidRPr="007732A6">
        <w:rPr>
          <w:rFonts w:ascii="ITC Avant Garde" w:hAnsi="ITC Avant Garde"/>
          <w:bCs/>
        </w:rPr>
        <w:t xml:space="preserve">os fines para los cuales </w:t>
      </w:r>
      <w:r w:rsidR="00D154D4" w:rsidRPr="007732A6">
        <w:rPr>
          <w:rFonts w:ascii="ITC Avant Garde" w:hAnsi="ITC Avant Garde"/>
          <w:bCs/>
        </w:rPr>
        <w:t>solicitó el otorgamiento de una concesión para uso social comunitaria,</w:t>
      </w:r>
      <w:r w:rsidR="003928BB" w:rsidRPr="007732A6">
        <w:rPr>
          <w:rFonts w:ascii="ITC Avant Garde" w:hAnsi="ITC Avant Garde"/>
          <w:bCs/>
        </w:rPr>
        <w:t xml:space="preserve"> y en </w:t>
      </w:r>
      <w:r w:rsidRPr="007732A6">
        <w:rPr>
          <w:rFonts w:ascii="ITC Avant Garde" w:hAnsi="ITC Avant Garde"/>
          <w:bCs/>
        </w:rPr>
        <w:t>apego a</w:t>
      </w:r>
      <w:r w:rsidR="00A92BF7" w:rsidRPr="007732A6">
        <w:rPr>
          <w:rFonts w:ascii="ITC Avant Garde" w:hAnsi="ITC Avant Garde"/>
          <w:bCs/>
        </w:rPr>
        <w:t xml:space="preserve">l mandamiento constitucional que el Instituto tiene conferido en cuanto a </w:t>
      </w:r>
      <w:r w:rsidR="00A92BF7" w:rsidRPr="007732A6">
        <w:rPr>
          <w:rFonts w:ascii="ITC Avant Garde" w:hAnsi="ITC Avant Garde"/>
          <w:bCs/>
          <w:lang w:val="es-ES"/>
        </w:rPr>
        <w:t xml:space="preserve">la regulación, </w:t>
      </w:r>
      <w:r w:rsidR="00D154D4" w:rsidRPr="007732A6">
        <w:rPr>
          <w:rFonts w:ascii="ITC Avant Garde" w:hAnsi="ITC Avant Garde"/>
          <w:bCs/>
          <w:lang w:val="es-ES"/>
        </w:rPr>
        <w:t xml:space="preserve">administración </w:t>
      </w:r>
      <w:r w:rsidR="00A92BF7" w:rsidRPr="007732A6">
        <w:rPr>
          <w:rFonts w:ascii="ITC Avant Garde" w:hAnsi="ITC Avant Garde"/>
          <w:bCs/>
          <w:lang w:val="es-ES"/>
        </w:rPr>
        <w:t xml:space="preserve">y supervisión del uso, aprovechamiento y explotación del espectro radioeléctrico, </w:t>
      </w:r>
      <w:r w:rsidR="001C0558" w:rsidRPr="007732A6">
        <w:rPr>
          <w:rFonts w:ascii="ITC Avant Garde" w:hAnsi="ITC Avant Garde"/>
          <w:bCs/>
          <w:lang w:val="es-ES"/>
        </w:rPr>
        <w:t>así como</w:t>
      </w:r>
      <w:r w:rsidR="00A92BF7" w:rsidRPr="007732A6">
        <w:rPr>
          <w:rFonts w:ascii="ITC Avant Garde" w:hAnsi="ITC Avant Garde"/>
          <w:bCs/>
          <w:lang w:val="es-ES"/>
        </w:rPr>
        <w:t xml:space="preserve"> la prestación de los servicios de radiodifusión y</w:t>
      </w:r>
      <w:r w:rsidR="001C0558" w:rsidRPr="007732A6">
        <w:rPr>
          <w:rFonts w:ascii="ITC Avant Garde" w:hAnsi="ITC Avant Garde"/>
          <w:bCs/>
          <w:lang w:val="es-ES"/>
        </w:rPr>
        <w:t xml:space="preserve"> telecomunicaciones, </w:t>
      </w:r>
      <w:r w:rsidR="004D4066" w:rsidRPr="007732A6">
        <w:rPr>
          <w:rFonts w:ascii="ITC Avant Garde" w:hAnsi="ITC Avant Garde"/>
          <w:bCs/>
          <w:lang w:val="es-ES"/>
        </w:rPr>
        <w:t>este Instituto</w:t>
      </w:r>
      <w:r w:rsidR="00E378D5" w:rsidRPr="007732A6">
        <w:rPr>
          <w:rFonts w:ascii="ITC Avant Garde" w:hAnsi="ITC Avant Garde"/>
          <w:bCs/>
          <w:lang w:val="es-ES"/>
        </w:rPr>
        <w:t xml:space="preserve"> realizó la búsqueda </w:t>
      </w:r>
      <w:r w:rsidR="00526EFA" w:rsidRPr="007732A6">
        <w:rPr>
          <w:rFonts w:ascii="ITC Avant Garde" w:hAnsi="ITC Avant Garde"/>
          <w:bCs/>
          <w:lang w:val="es-ES"/>
        </w:rPr>
        <w:t xml:space="preserve">y recopilación </w:t>
      </w:r>
      <w:r w:rsidR="00E378D5" w:rsidRPr="007732A6">
        <w:rPr>
          <w:rFonts w:ascii="ITC Avant Garde" w:hAnsi="ITC Avant Garde"/>
          <w:bCs/>
          <w:lang w:val="es-ES"/>
        </w:rPr>
        <w:t>de información relativa a dicha asociación civil en diversos sitios electrónicos</w:t>
      </w:r>
      <w:r w:rsidR="00457EFC" w:rsidRPr="007732A6">
        <w:rPr>
          <w:rFonts w:ascii="ITC Avant Garde" w:hAnsi="ITC Avant Garde"/>
          <w:bCs/>
          <w:lang w:val="es-ES"/>
        </w:rPr>
        <w:t xml:space="preserve"> en Internet</w:t>
      </w:r>
      <w:r w:rsidR="00E378D5" w:rsidRPr="007732A6">
        <w:rPr>
          <w:rFonts w:ascii="ITC Avant Garde" w:hAnsi="ITC Avant Garde"/>
          <w:bCs/>
          <w:lang w:val="es-ES"/>
        </w:rPr>
        <w:t xml:space="preserve">, </w:t>
      </w:r>
      <w:r w:rsidR="001C0558" w:rsidRPr="007732A6">
        <w:rPr>
          <w:rFonts w:ascii="ITC Avant Garde" w:hAnsi="ITC Avant Garde"/>
          <w:bCs/>
          <w:lang w:val="es-ES"/>
        </w:rPr>
        <w:t>con el fin de</w:t>
      </w:r>
      <w:r w:rsidRPr="007732A6">
        <w:rPr>
          <w:rFonts w:ascii="ITC Avant Garde" w:hAnsi="ITC Avant Garde"/>
          <w:bCs/>
          <w:lang w:val="es-ES"/>
        </w:rPr>
        <w:t xml:space="preserve"> </w:t>
      </w:r>
      <w:r w:rsidR="00D154D4" w:rsidRPr="007732A6">
        <w:rPr>
          <w:rFonts w:ascii="ITC Avant Garde" w:hAnsi="ITC Avant Garde"/>
          <w:bCs/>
          <w:lang w:val="es-ES"/>
        </w:rPr>
        <w:t xml:space="preserve">constatar </w:t>
      </w:r>
      <w:r w:rsidR="0073182D" w:rsidRPr="007732A6">
        <w:rPr>
          <w:rFonts w:ascii="ITC Avant Garde" w:hAnsi="ITC Avant Garde"/>
          <w:bCs/>
          <w:lang w:val="es-ES"/>
        </w:rPr>
        <w:t>los fines que persigue y desarrolla</w:t>
      </w:r>
      <w:r w:rsidR="00D47D2C" w:rsidRPr="007732A6">
        <w:rPr>
          <w:rFonts w:ascii="ITC Avant Garde" w:hAnsi="ITC Avant Garde"/>
          <w:bCs/>
          <w:lang w:val="es-ES"/>
        </w:rPr>
        <w:t>.</w:t>
      </w:r>
      <w:r w:rsidR="00DB2C19" w:rsidRPr="007732A6">
        <w:rPr>
          <w:rFonts w:ascii="ITC Avant Garde" w:hAnsi="ITC Avant Garde"/>
          <w:bCs/>
          <w:lang w:val="es-ES"/>
        </w:rPr>
        <w:t xml:space="preserve"> D</w:t>
      </w:r>
      <w:r w:rsidRPr="007732A6">
        <w:rPr>
          <w:rFonts w:ascii="ITC Avant Garde" w:hAnsi="ITC Avant Garde"/>
          <w:bCs/>
          <w:lang w:val="es-ES"/>
        </w:rPr>
        <w:t>e la referida búsqueda se encontraron registros de la asociación solicitante</w:t>
      </w:r>
      <w:r w:rsidR="00D74E12" w:rsidRPr="007732A6">
        <w:rPr>
          <w:rFonts w:ascii="ITC Avant Garde" w:hAnsi="ITC Avant Garde"/>
          <w:bCs/>
          <w:lang w:val="es-ES"/>
        </w:rPr>
        <w:t xml:space="preserve"> en el sitio web del I</w:t>
      </w:r>
      <w:r w:rsidR="00D154D4" w:rsidRPr="007732A6">
        <w:rPr>
          <w:rFonts w:ascii="ITC Avant Garde" w:hAnsi="ITC Avant Garde"/>
          <w:bCs/>
          <w:lang w:val="es-ES"/>
        </w:rPr>
        <w:t>EEPCO</w:t>
      </w:r>
      <w:r w:rsidR="00350B45" w:rsidRPr="007732A6">
        <w:rPr>
          <w:rStyle w:val="Refdenotaalpie"/>
          <w:rFonts w:ascii="ITC Avant Garde" w:hAnsi="ITC Avant Garde"/>
          <w:bCs/>
          <w:lang w:val="es-ES"/>
        </w:rPr>
        <w:footnoteReference w:id="1"/>
      </w:r>
      <w:r w:rsidR="00A92BF7" w:rsidRPr="007732A6">
        <w:rPr>
          <w:rFonts w:ascii="ITC Avant Garde" w:hAnsi="ITC Avant Garde"/>
          <w:bCs/>
          <w:lang w:val="es-ES"/>
        </w:rPr>
        <w:t xml:space="preserve">, </w:t>
      </w:r>
      <w:r w:rsidR="00350B45" w:rsidRPr="007732A6">
        <w:rPr>
          <w:rFonts w:ascii="ITC Avant Garde" w:hAnsi="ITC Avant Garde"/>
          <w:bCs/>
          <w:lang w:val="es-ES"/>
        </w:rPr>
        <w:t xml:space="preserve">en virtud de los cuales </w:t>
      </w:r>
      <w:r w:rsidR="00A451E0" w:rsidRPr="007732A6">
        <w:rPr>
          <w:rFonts w:ascii="ITC Avant Garde" w:hAnsi="ITC Avant Garde"/>
          <w:bCs/>
          <w:lang w:val="es-ES"/>
        </w:rPr>
        <w:t xml:space="preserve">se desprende que </w:t>
      </w:r>
      <w:proofErr w:type="spellStart"/>
      <w:r w:rsidR="00F33539" w:rsidRPr="007732A6">
        <w:rPr>
          <w:rFonts w:ascii="ITC Avant Garde" w:hAnsi="ITC Avant Garde"/>
          <w:bCs/>
          <w:lang w:val="es-ES"/>
        </w:rPr>
        <w:t>Shuta</w:t>
      </w:r>
      <w:proofErr w:type="spellEnd"/>
      <w:r w:rsidR="00F33539" w:rsidRPr="007732A6">
        <w:rPr>
          <w:rFonts w:ascii="ITC Avant Garde" w:hAnsi="ITC Avant Garde"/>
          <w:bCs/>
          <w:lang w:val="es-ES"/>
        </w:rPr>
        <w:t xml:space="preserve"> </w:t>
      </w:r>
      <w:proofErr w:type="spellStart"/>
      <w:r w:rsidR="00F33539" w:rsidRPr="007732A6">
        <w:rPr>
          <w:rFonts w:ascii="ITC Avant Garde" w:hAnsi="ITC Avant Garde"/>
          <w:bCs/>
          <w:lang w:val="es-ES"/>
        </w:rPr>
        <w:t>Yoma</w:t>
      </w:r>
      <w:proofErr w:type="spellEnd"/>
      <w:r w:rsidR="00F33539" w:rsidRPr="007732A6">
        <w:rPr>
          <w:rFonts w:ascii="ITC Avant Garde" w:hAnsi="ITC Avant Garde"/>
          <w:bCs/>
          <w:lang w:val="es-ES"/>
        </w:rPr>
        <w:t xml:space="preserve">, A.C. solicitó en el año 2012 su registro como partido político local, calidad que </w:t>
      </w:r>
      <w:r w:rsidR="00350B45" w:rsidRPr="007732A6">
        <w:rPr>
          <w:rFonts w:ascii="ITC Avant Garde" w:hAnsi="ITC Avant Garde"/>
          <w:bCs/>
          <w:lang w:val="es-ES"/>
        </w:rPr>
        <w:t xml:space="preserve">el </w:t>
      </w:r>
      <w:r w:rsidR="00F33539" w:rsidRPr="007732A6">
        <w:rPr>
          <w:rFonts w:ascii="ITC Avant Garde" w:hAnsi="ITC Avant Garde"/>
          <w:bCs/>
          <w:lang w:val="es-ES"/>
        </w:rPr>
        <w:t xml:space="preserve">Instituto Electoral </w:t>
      </w:r>
      <w:r w:rsidR="00350B45" w:rsidRPr="007732A6">
        <w:rPr>
          <w:rFonts w:ascii="ITC Avant Garde" w:hAnsi="ITC Avant Garde"/>
          <w:bCs/>
          <w:lang w:val="es-ES"/>
        </w:rPr>
        <w:t xml:space="preserve">citado le </w:t>
      </w:r>
      <w:r w:rsidR="00F33539" w:rsidRPr="007732A6">
        <w:rPr>
          <w:rFonts w:ascii="ITC Avant Garde" w:hAnsi="ITC Avant Garde"/>
          <w:bCs/>
          <w:lang w:val="es-ES"/>
        </w:rPr>
        <w:t xml:space="preserve">otorgó </w:t>
      </w:r>
      <w:r w:rsidR="000E4B38" w:rsidRPr="007732A6">
        <w:rPr>
          <w:rFonts w:ascii="ITC Avant Garde" w:hAnsi="ITC Avant Garde"/>
          <w:bCs/>
          <w:lang w:val="es-ES"/>
        </w:rPr>
        <w:t>a través del A</w:t>
      </w:r>
      <w:r w:rsidR="00350B45" w:rsidRPr="007732A6">
        <w:rPr>
          <w:rFonts w:ascii="ITC Avant Garde" w:hAnsi="ITC Avant Garde"/>
          <w:bCs/>
          <w:lang w:val="es-ES"/>
        </w:rPr>
        <w:t xml:space="preserve">cuerdo </w:t>
      </w:r>
      <w:r w:rsidR="000E4B38" w:rsidRPr="007732A6">
        <w:rPr>
          <w:rFonts w:ascii="ITC Avant Garde" w:hAnsi="ITC Avant Garde"/>
          <w:bCs/>
          <w:lang w:val="es-ES"/>
        </w:rPr>
        <w:t xml:space="preserve">CG-IEEPCO-25/2012 de fecha 12 de noviembre de 2012, </w:t>
      </w:r>
      <w:r w:rsidR="00F33539" w:rsidRPr="007732A6">
        <w:rPr>
          <w:rFonts w:ascii="ITC Avant Garde" w:hAnsi="ITC Avant Garde"/>
          <w:bCs/>
        </w:rPr>
        <w:t xml:space="preserve">en </w:t>
      </w:r>
      <w:r w:rsidR="00670405" w:rsidRPr="007732A6">
        <w:rPr>
          <w:rFonts w:ascii="ITC Avant Garde" w:hAnsi="ITC Avant Garde"/>
          <w:bCs/>
        </w:rPr>
        <w:t>el</w:t>
      </w:r>
      <w:r w:rsidR="006A0537" w:rsidRPr="007732A6">
        <w:rPr>
          <w:rFonts w:ascii="ITC Avant Garde" w:hAnsi="ITC Avant Garde"/>
          <w:bCs/>
        </w:rPr>
        <w:t xml:space="preserve"> que </w:t>
      </w:r>
      <w:r w:rsidR="00670405" w:rsidRPr="007732A6">
        <w:rPr>
          <w:rFonts w:ascii="ITC Avant Garde" w:hAnsi="ITC Avant Garde"/>
          <w:bCs/>
        </w:rPr>
        <w:t xml:space="preserve">se </w:t>
      </w:r>
      <w:r w:rsidR="006A0537" w:rsidRPr="007732A6">
        <w:rPr>
          <w:rFonts w:ascii="ITC Avant Garde" w:hAnsi="ITC Avant Garde"/>
          <w:bCs/>
        </w:rPr>
        <w:t xml:space="preserve">estableció en el </w:t>
      </w:r>
      <w:r w:rsidR="00350B45" w:rsidRPr="007732A6">
        <w:rPr>
          <w:rFonts w:ascii="ITC Avant Garde" w:hAnsi="ITC Avant Garde"/>
          <w:bCs/>
        </w:rPr>
        <w:t xml:space="preserve">Resolutivo </w:t>
      </w:r>
      <w:r w:rsidR="006A0537" w:rsidRPr="007732A6">
        <w:rPr>
          <w:rFonts w:ascii="ITC Avant Garde" w:hAnsi="ITC Avant Garde"/>
          <w:bCs/>
        </w:rPr>
        <w:t>P</w:t>
      </w:r>
      <w:r w:rsidR="00751228" w:rsidRPr="007732A6">
        <w:rPr>
          <w:rFonts w:ascii="ITC Avant Garde" w:hAnsi="ITC Avant Garde"/>
          <w:bCs/>
        </w:rPr>
        <w:t>rimero</w:t>
      </w:r>
      <w:r w:rsidR="006A0537" w:rsidRPr="007732A6">
        <w:rPr>
          <w:rFonts w:ascii="ITC Avant Garde" w:hAnsi="ITC Avant Garde"/>
          <w:bCs/>
        </w:rPr>
        <w:t>:</w:t>
      </w:r>
    </w:p>
    <w:p w:rsidR="007732A6" w:rsidRPr="007732A6" w:rsidRDefault="006A0537" w:rsidP="007732A6">
      <w:pPr>
        <w:autoSpaceDE w:val="0"/>
        <w:autoSpaceDN w:val="0"/>
        <w:adjustRightInd w:val="0"/>
        <w:spacing w:before="240"/>
        <w:ind w:left="567" w:right="333"/>
        <w:jc w:val="both"/>
        <w:rPr>
          <w:rFonts w:ascii="ITC Avant Garde" w:hAnsi="ITC Avant Garde"/>
          <w:bCs/>
          <w:sz w:val="18"/>
          <w:szCs w:val="18"/>
        </w:rPr>
      </w:pPr>
      <w:r w:rsidRPr="007732A6">
        <w:rPr>
          <w:rFonts w:ascii="ITC Avant Garde" w:hAnsi="ITC Avant Garde"/>
          <w:bCs/>
          <w:sz w:val="18"/>
          <w:szCs w:val="18"/>
        </w:rPr>
        <w:t>“</w:t>
      </w:r>
      <w:r w:rsidRPr="007732A6">
        <w:rPr>
          <w:rFonts w:ascii="ITC Avant Garde" w:hAnsi="ITC Avant Garde"/>
          <w:b/>
          <w:bCs/>
          <w:sz w:val="18"/>
          <w:szCs w:val="18"/>
        </w:rPr>
        <w:t>PRIMERO</w:t>
      </w:r>
      <w:r w:rsidRPr="007732A6">
        <w:rPr>
          <w:rFonts w:ascii="ITC Avant Garde" w:hAnsi="ITC Avant Garde"/>
          <w:bCs/>
          <w:sz w:val="18"/>
          <w:szCs w:val="18"/>
        </w:rPr>
        <w:t>. En cumplimiento a la resolución dictada por la Sala Superior del Tribunal Electoral del Poder Judicial de la Federación, en el expediente número SUP-JDC-1895/2012, y en términos de los considerandos cuarto y quinto del presente acuerdo, se otorga el registro como Partido Político Local a la Organización Estatal de Ciudadanos “</w:t>
      </w:r>
      <w:proofErr w:type="spellStart"/>
      <w:r w:rsidRPr="007732A6">
        <w:rPr>
          <w:rFonts w:ascii="ITC Avant Garde" w:hAnsi="ITC Avant Garde"/>
          <w:bCs/>
          <w:sz w:val="18"/>
          <w:szCs w:val="18"/>
        </w:rPr>
        <w:t>Shuta</w:t>
      </w:r>
      <w:proofErr w:type="spellEnd"/>
      <w:r w:rsidRPr="007732A6">
        <w:rPr>
          <w:rFonts w:ascii="ITC Avant Garde" w:hAnsi="ITC Avant Garde"/>
          <w:bCs/>
          <w:sz w:val="18"/>
          <w:szCs w:val="18"/>
        </w:rPr>
        <w:t xml:space="preserve"> </w:t>
      </w:r>
      <w:proofErr w:type="spellStart"/>
      <w:r w:rsidRPr="007732A6">
        <w:rPr>
          <w:rFonts w:ascii="ITC Avant Garde" w:hAnsi="ITC Avant Garde"/>
          <w:bCs/>
          <w:sz w:val="18"/>
          <w:szCs w:val="18"/>
        </w:rPr>
        <w:t>Yoma</w:t>
      </w:r>
      <w:proofErr w:type="spellEnd"/>
      <w:r w:rsidRPr="007732A6">
        <w:rPr>
          <w:rFonts w:ascii="ITC Avant Garde" w:hAnsi="ITC Avant Garde"/>
          <w:bCs/>
          <w:sz w:val="18"/>
          <w:szCs w:val="18"/>
        </w:rPr>
        <w:t xml:space="preserve"> A.C.”, bajo la denominación “</w:t>
      </w:r>
      <w:r w:rsidRPr="007732A6">
        <w:rPr>
          <w:rFonts w:ascii="ITC Avant Garde" w:hAnsi="ITC Avant Garde"/>
          <w:b/>
          <w:bCs/>
          <w:sz w:val="18"/>
          <w:szCs w:val="18"/>
        </w:rPr>
        <w:t>Partido Socialdemócrata de Oaxaca</w:t>
      </w:r>
      <w:r w:rsidRPr="007732A6">
        <w:rPr>
          <w:rFonts w:ascii="ITC Avant Garde" w:hAnsi="ITC Avant Garde"/>
          <w:bCs/>
          <w:sz w:val="18"/>
          <w:szCs w:val="18"/>
        </w:rPr>
        <w:t>”</w:t>
      </w:r>
      <w:r w:rsidR="00F33539" w:rsidRPr="007732A6">
        <w:rPr>
          <w:rFonts w:ascii="ITC Avant Garde" w:hAnsi="ITC Avant Garde"/>
          <w:bCs/>
          <w:sz w:val="18"/>
          <w:szCs w:val="18"/>
        </w:rPr>
        <w:t>.</w:t>
      </w:r>
      <w:r w:rsidRPr="007732A6">
        <w:rPr>
          <w:rFonts w:ascii="ITC Avant Garde" w:hAnsi="ITC Avant Garde"/>
          <w:bCs/>
          <w:sz w:val="18"/>
          <w:szCs w:val="18"/>
        </w:rPr>
        <w:t>”</w:t>
      </w:r>
    </w:p>
    <w:p w:rsidR="007732A6" w:rsidRPr="007732A6" w:rsidRDefault="00457EFC"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Cabe precisar que la información obtenida del sitio web perteneciente al IEEPCO fue emitida por la autoridad en materia electoral y que proporciona indicios claros de los fines que la asociación </w:t>
      </w:r>
      <w:proofErr w:type="spellStart"/>
      <w:r w:rsidRPr="007732A6">
        <w:rPr>
          <w:rFonts w:ascii="ITC Avant Garde" w:hAnsi="ITC Avant Garde"/>
          <w:bCs/>
        </w:rPr>
        <w:t>Shuta</w:t>
      </w:r>
      <w:proofErr w:type="spellEnd"/>
      <w:r w:rsidRPr="007732A6">
        <w:rPr>
          <w:rFonts w:ascii="ITC Avant Garde" w:hAnsi="ITC Avant Garde"/>
          <w:bCs/>
        </w:rPr>
        <w:t xml:space="preserve"> </w:t>
      </w:r>
      <w:proofErr w:type="spellStart"/>
      <w:r w:rsidRPr="007732A6">
        <w:rPr>
          <w:rFonts w:ascii="ITC Avant Garde" w:hAnsi="ITC Avant Garde"/>
          <w:bCs/>
        </w:rPr>
        <w:t>Yoma</w:t>
      </w:r>
      <w:proofErr w:type="spellEnd"/>
      <w:r w:rsidRPr="007732A6">
        <w:rPr>
          <w:rFonts w:ascii="ITC Avant Garde" w:hAnsi="ITC Avant Garde"/>
          <w:bCs/>
        </w:rPr>
        <w:t xml:space="preserve">, A.C. persigue, mismos que </w:t>
      </w:r>
      <w:r w:rsidR="00140C66" w:rsidRPr="007732A6">
        <w:rPr>
          <w:rFonts w:ascii="ITC Avant Garde" w:hAnsi="ITC Avant Garde"/>
          <w:bCs/>
        </w:rPr>
        <w:t xml:space="preserve">este órgano colegiado considera esenciales para la emisión de la presente resolución. </w:t>
      </w:r>
    </w:p>
    <w:p w:rsidR="007732A6" w:rsidRPr="007732A6" w:rsidRDefault="00140C66" w:rsidP="007732A6">
      <w:pPr>
        <w:autoSpaceDE w:val="0"/>
        <w:autoSpaceDN w:val="0"/>
        <w:adjustRightInd w:val="0"/>
        <w:spacing w:before="240"/>
        <w:jc w:val="both"/>
        <w:rPr>
          <w:rFonts w:ascii="ITC Avant Garde" w:hAnsi="ITC Avant Garde"/>
          <w:bCs/>
        </w:rPr>
      </w:pPr>
      <w:r w:rsidRPr="007732A6">
        <w:rPr>
          <w:rFonts w:ascii="ITC Avant Garde" w:hAnsi="ITC Avant Garde"/>
          <w:bCs/>
        </w:rPr>
        <w:t>Sirve de apoyo a lo manifestado en el párrafo anterior la</w:t>
      </w:r>
      <w:r w:rsidR="00F134D9" w:rsidRPr="007732A6">
        <w:rPr>
          <w:rFonts w:ascii="ITC Avant Garde" w:hAnsi="ITC Avant Garde"/>
          <w:bCs/>
        </w:rPr>
        <w:t>s</w:t>
      </w:r>
      <w:r w:rsidRPr="007732A6">
        <w:rPr>
          <w:rFonts w:ascii="ITC Avant Garde" w:hAnsi="ITC Avant Garde"/>
          <w:bCs/>
        </w:rPr>
        <w:t xml:space="preserve"> siguiente</w:t>
      </w:r>
      <w:r w:rsidR="00F134D9" w:rsidRPr="007732A6">
        <w:rPr>
          <w:rFonts w:ascii="ITC Avant Garde" w:hAnsi="ITC Avant Garde"/>
          <w:bCs/>
        </w:rPr>
        <w:t>s</w:t>
      </w:r>
      <w:r w:rsidRPr="007732A6">
        <w:rPr>
          <w:rFonts w:ascii="ITC Avant Garde" w:hAnsi="ITC Avant Garde"/>
          <w:bCs/>
        </w:rPr>
        <w:t xml:space="preserve"> tesis jurisdiccional</w:t>
      </w:r>
      <w:r w:rsidR="00F134D9" w:rsidRPr="007732A6">
        <w:rPr>
          <w:rFonts w:ascii="ITC Avant Garde" w:hAnsi="ITC Avant Garde"/>
          <w:bCs/>
        </w:rPr>
        <w:t>es</w:t>
      </w:r>
      <w:r w:rsidRPr="007732A6">
        <w:rPr>
          <w:rFonts w:ascii="ITC Avant Garde" w:hAnsi="ITC Avant Garde"/>
          <w:bCs/>
        </w:rPr>
        <w:t>:</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Época: Décima Época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Registro: 2004757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Instancia: Primera Sala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Tipo de Tesis: Aislada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Fuente: Semanario Judicial de la Federación y su Gaceta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Libro XXV, Octubre de 2013, Tomo 2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Materia(s): Penal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lastRenderedPageBreak/>
        <w:t xml:space="preserve">Tesis: 1a. CCLXXXIII/2013 (10a.) </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Página: 1058 </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b/>
          <w:sz w:val="16"/>
          <w:szCs w:val="16"/>
        </w:rPr>
        <w:t>PRUEBA INDICIARIA O CIRCUNSTANCIAL. SU NATURALEZA Y ALCANCES.</w:t>
      </w:r>
      <w:r w:rsidR="00526EFA" w:rsidRPr="007732A6">
        <w:rPr>
          <w:rFonts w:ascii="ITC Avant Garde" w:hAnsi="ITC Avant Garde"/>
          <w:b/>
          <w:sz w:val="16"/>
          <w:szCs w:val="16"/>
        </w:rPr>
        <w:t xml:space="preserve"> </w:t>
      </w:r>
      <w:r w:rsidRPr="007732A6">
        <w:rPr>
          <w:rFonts w:ascii="ITC Avant Garde" w:hAnsi="ITC Avant Garde"/>
          <w:sz w:val="16"/>
          <w:szCs w:val="16"/>
        </w:rPr>
        <w:t xml:space="preserve">A juicio de esta Primera Sala de la Suprema Corte de Justicia de la Nación, la prueba indiciaria o circunstancial es aquella que se encuentra dirigida a demostrar la probabilidad de unos hechos denominados indicios, mismos que no son constitutivos del delito, pero de los que, por medio de la lógica y las reglas de la experiencia se pueden inferir hechos delictivos y la participación de un acusado. Esta prueba consiste en un ejercicio argumentativo, en el que a partir de hechos probados, mismos que se pueden encontrar corroborados por cualquier medio probatorio, también resulta probado el hecho presunto. Así, es evidente que dicha prueba tiene una estructura compleja, pues no sólo deben encontrarse probados los hechos base de los cuales es parte, sino que también debe existir una conexión racional entre los mismos y los hechos que se pretenden obtener. Es por ello que debe existir un mayor control jurisdiccional sobre cada uno de los elementos que componen la prueba. Adicionalmente, es necesario subrayar que la prueba circunstancial o indiciaria no resulta incompatible con el principio de presunción de inocencia, pues en aquellos casos en los cuales no exista una prueba directa de la cual pueda desprenderse la responsabilidad penal de una persona, válidamente podrá sustentarse la misma en una serie de inferencias lógicas extraídas a partir de los hechos que se encuentran acreditados en la causa respectiva. Sin embargo, </w:t>
      </w:r>
      <w:r w:rsidRPr="007732A6">
        <w:rPr>
          <w:rFonts w:ascii="ITC Avant Garde" w:hAnsi="ITC Avant Garde"/>
          <w:b/>
          <w:sz w:val="16"/>
          <w:szCs w:val="16"/>
          <w:u w:val="single"/>
        </w:rPr>
        <w:t>dicha prueba no debe confundirse con un cúmulo de sospechas, sino que la misma debe estimarse actualizada solamente cuando los hechos acreditados dan lugar de forma natural y lógica a una serie de conclusiones, mismas que a su vez deben sujetarse a un examen de razonabilidad</w:t>
      </w:r>
      <w:r w:rsidRPr="007732A6">
        <w:rPr>
          <w:rFonts w:ascii="ITC Avant Garde" w:hAnsi="ITC Avant Garde"/>
          <w:sz w:val="16"/>
          <w:szCs w:val="16"/>
        </w:rPr>
        <w:t xml:space="preserve"> y de contraste con otras posibles hipótesis racionales. Así, debe señalarse que la prueba indiciaria o circunstancial es de índole supletoria, pues solamente debe emplearse cuando con las pruebas primarias no es posible probar un elemento fáctico del cual derive la responsabilidad penal del acusado, o cuando la información suministrada por dichas pruebas no sea convincente o no pueda emplearse eficazmente, debido a lo cual, requiere estar sustentada de forma adecuada por el juzgador correspondiente, mediante un proceso racional pormenorizado y cuidadoso, pues sólo de tal manera se estaría ante una prueba con un grado de fiabilidad y certeza suficiente para que a partir de la misma se sustente una condena de índole penal.</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Amparo directo 78/2012. 21 de agosto de 2013. Mayoría de cuatro votos. Disidente: José Ramón Cossío Díaz, quien reservó su derecho a formular voto particular. Ponente: Arturo Zaldívar Lelo de Larrea. Secretario: Javier Mijangos y González.</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Época: Décima Época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Registro: 2004756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Instancia: Primera Sala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Tipo de Tesis: Aislada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Fuente: Semanario Judicial de la Federación y su Gaceta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Libro XXV, Octubre de 2013, Tomo 2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Materia(s): Penal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Tesis: 1a. CCLXXXIV/2013 (10a.) </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Página: 1057 </w:t>
      </w:r>
    </w:p>
    <w:p w:rsidR="007732A6" w:rsidRPr="007732A6" w:rsidRDefault="00F134D9" w:rsidP="007732A6">
      <w:pPr>
        <w:spacing w:before="240"/>
        <w:ind w:left="284" w:right="899"/>
        <w:jc w:val="both"/>
        <w:rPr>
          <w:rFonts w:ascii="ITC Avant Garde" w:hAnsi="ITC Avant Garde"/>
          <w:b/>
          <w:sz w:val="16"/>
          <w:szCs w:val="16"/>
        </w:rPr>
      </w:pPr>
      <w:r w:rsidRPr="007732A6">
        <w:rPr>
          <w:rFonts w:ascii="ITC Avant Garde" w:hAnsi="ITC Avant Garde"/>
          <w:b/>
          <w:sz w:val="16"/>
          <w:szCs w:val="16"/>
        </w:rPr>
        <w:t>PRUEBA INDICIARIA O CIRCUNSTANCIAL. REQUISITOS QUE DEBEN CUMPLIR LOS INDICIOS PARA QUE LA MISMA SE PUEDA ACTUALIZAR.</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lastRenderedPageBreak/>
        <w:t>A juicio de esta Primera Sala de la Suprema Corte de Justicia de la Nación, si bien es posible sostener la responsabilidad penal de una persona a través de la prueba indiciaria o circunstancial, lo cierto es que deben concurrir diversos requisitos para que la misma se estime actualizada, pues de lo contrario existiría una vulneración al principio de presunción de inocencia. Así las cosas, en relación con los requisitos que deben concurrir para la debida actualización de la prueba indiciaria o circunstancial, los mismos se refieren a dos elementos fundamentales: los indicios y la inferencia lógica. Por lo que hace a los indicios, debe señalarse que los mismos deben cumplir con cuatro requisitos: a) deben estar acreditados mediante pruebas directas, esto es, los indicios deben encontrarse corroborados por algún medio de convicción pues, de lo contrario, las inferencias lógicas carecerían de cualquier razonabilidad al sustentarse en hechos falsos. En definitiva, no se pueden construir certezas a partir de simples probabilidades; b) deben ser plurales, es decir, la responsabilidad penal no se puede sustentar en indicios aislados; c) deben ser concomitantes al hecho que se trata de probar, es decir, con alguna relación material y directa con el hecho criminal y con el victimario; y d) deben estar interrelacionados entre sí, esto es, los indicios forman un sistema argumentativo, de tal manera que deben converger en una solución, pues la divergencia de alguno restaría eficacia a la prueba circunstancial en conjunto.</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Amparo directo 78/2012. 21 de agosto de 2013. Mayoría de cuatro votos. Disidente: José Ramón Cossío Díaz, quien reservó su derecho a formular voto particular. Ponente: Arturo Zaldívar Lelo de Larrea. Secretario: Javier Mijangos y González.</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Época: Décima Época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Registro: 2004753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Instancia: Primera Sala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Tipo de Tesis: Aislada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Fuente: Semanario Judicial de la Federación y su Gaceta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Libro XXV, Octubre de 2013, Tomo 2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Materia(s): Penal </w:t>
      </w:r>
    </w:p>
    <w:p w:rsidR="00F134D9"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Tesis: 1a. CCLXXXVI/2013 (10a.) </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 xml:space="preserve">Página: 1054 </w:t>
      </w:r>
    </w:p>
    <w:p w:rsidR="007732A6" w:rsidRPr="007732A6" w:rsidRDefault="00F134D9" w:rsidP="007732A6">
      <w:pPr>
        <w:spacing w:before="240"/>
        <w:ind w:left="284" w:right="899"/>
        <w:jc w:val="both"/>
        <w:rPr>
          <w:rFonts w:ascii="ITC Avant Garde" w:hAnsi="ITC Avant Garde"/>
          <w:b/>
          <w:sz w:val="16"/>
          <w:szCs w:val="16"/>
        </w:rPr>
      </w:pPr>
      <w:r w:rsidRPr="007732A6">
        <w:rPr>
          <w:rFonts w:ascii="ITC Avant Garde" w:hAnsi="ITC Avant Garde"/>
          <w:b/>
          <w:sz w:val="16"/>
          <w:szCs w:val="16"/>
        </w:rPr>
        <w:t>PRUEBA INDICIARIA O CIRCUNSTANCIAL. EL JUZGADOR DEBE EXPLICAR, EN LA SENTENCIA CORRESPONDIENTE, EL PROCESO RACIONAL A TRAVÉS DEL CUAL LA ESTIMÓ ACTUALIZADA.</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b/>
          <w:sz w:val="16"/>
          <w:szCs w:val="16"/>
        </w:rPr>
        <w:t>Cuando un juzgador utilice la prueba indiciaria o circunstancial, ésta deberá encontrarse especialmente razonada en la sentencia correspondiente,</w:t>
      </w:r>
      <w:r w:rsidRPr="007732A6">
        <w:rPr>
          <w:rFonts w:ascii="ITC Avant Garde" w:hAnsi="ITC Avant Garde"/>
          <w:sz w:val="16"/>
          <w:szCs w:val="16"/>
        </w:rPr>
        <w:t xml:space="preserve"> lo que implica expresar el razonamiento jurídico por medio del cual se han construido las inferencias y hacer mención de las pruebas practicadas para tener por acreditados los hechos base, y de los criterios racionales que guiaron su valoración; esto es, para que aquélla se estime actualizada, en la sentencia deberá quedar explicitado el proceso racional que ha seguido el juzgador para arribar a determinada conclusión. Lo anterior, toda vez que la valoración libre de la prueba circunstancial no equivale a la valoración de indicios carentes de razonamiento alguno. Por tanto, no sólo los indicios deben estar suficientemente acreditados, sino que deben estar sometidos a una constante verificación en torno a su acreditación y a su capacidad para generar conclusiones. En cualquier caso un indicio, por sí solo, carece de cualquier utilidad o alcance probatorio, debido a lo cual es necesaria la formulación de una inferencia, la cual estará sujeta a un estudio de razonabilidad, a efecto de poder determinar si resulta razonable, o si por el contrario es arbitraria o desmedida, debiendo tomarse en consideración que la eficacia de la prueba circunstancial disminuirá en la medida en que las </w:t>
      </w:r>
      <w:r w:rsidRPr="007732A6">
        <w:rPr>
          <w:rFonts w:ascii="ITC Avant Garde" w:hAnsi="ITC Avant Garde"/>
          <w:sz w:val="16"/>
          <w:szCs w:val="16"/>
        </w:rPr>
        <w:lastRenderedPageBreak/>
        <w:t>conclusiones tengan que obtenerse a través de mayores inferencias y cadenas de silogismos, ante lo cual, la inferencia lógica debe sustentarse en máximas de la experiencia.</w:t>
      </w:r>
    </w:p>
    <w:p w:rsidR="007732A6" w:rsidRPr="007732A6" w:rsidRDefault="00F134D9" w:rsidP="007732A6">
      <w:pPr>
        <w:spacing w:before="240"/>
        <w:ind w:left="284" w:right="899"/>
        <w:jc w:val="both"/>
        <w:rPr>
          <w:rFonts w:ascii="ITC Avant Garde" w:hAnsi="ITC Avant Garde"/>
          <w:sz w:val="16"/>
          <w:szCs w:val="16"/>
        </w:rPr>
      </w:pPr>
      <w:r w:rsidRPr="007732A6">
        <w:rPr>
          <w:rFonts w:ascii="ITC Avant Garde" w:hAnsi="ITC Avant Garde"/>
          <w:sz w:val="16"/>
          <w:szCs w:val="16"/>
        </w:rPr>
        <w:t>Amparo directo 78/2012. 21 de agosto de 2013. Mayoría de cuatro votos. Disidente: José Ramón Cossío Díaz, quien reservó su derecho a formular voto particular. Ponente: Arturo Zaldívar Lelo de Larrea. Secretario: Javier Mijangos y González.</w:t>
      </w:r>
    </w:p>
    <w:p w:rsidR="007732A6" w:rsidRPr="007732A6" w:rsidRDefault="008F20E4" w:rsidP="007732A6">
      <w:pPr>
        <w:autoSpaceDE w:val="0"/>
        <w:autoSpaceDN w:val="0"/>
        <w:adjustRightInd w:val="0"/>
        <w:spacing w:before="240"/>
        <w:jc w:val="both"/>
        <w:rPr>
          <w:rFonts w:ascii="ITC Avant Garde" w:hAnsi="ITC Avant Garde"/>
          <w:bCs/>
        </w:rPr>
      </w:pPr>
      <w:r w:rsidRPr="007732A6">
        <w:rPr>
          <w:rFonts w:ascii="ITC Avant Garde" w:hAnsi="ITC Avant Garde"/>
          <w:bCs/>
        </w:rPr>
        <w:t>En este orden de ideas</w:t>
      </w:r>
      <w:r w:rsidR="0062497A" w:rsidRPr="007732A6">
        <w:rPr>
          <w:rFonts w:ascii="ITC Avant Garde" w:hAnsi="ITC Avant Garde"/>
          <w:bCs/>
        </w:rPr>
        <w:t xml:space="preserve">, es importante precisar que al momento de la presentación de las </w:t>
      </w:r>
      <w:r w:rsidR="000635FB" w:rsidRPr="007732A6">
        <w:rPr>
          <w:rFonts w:ascii="ITC Avant Garde" w:hAnsi="ITC Avant Garde"/>
          <w:bCs/>
        </w:rPr>
        <w:t>S</w:t>
      </w:r>
      <w:r w:rsidR="0062497A" w:rsidRPr="007732A6">
        <w:rPr>
          <w:rFonts w:ascii="ITC Avant Garde" w:hAnsi="ITC Avant Garde"/>
          <w:bCs/>
        </w:rPr>
        <w:t>olicitudes</w:t>
      </w:r>
      <w:r w:rsidR="000635FB" w:rsidRPr="007732A6">
        <w:rPr>
          <w:rFonts w:ascii="ITC Avant Garde" w:hAnsi="ITC Avant Garde"/>
          <w:bCs/>
        </w:rPr>
        <w:t xml:space="preserve"> de Concesión </w:t>
      </w:r>
      <w:r w:rsidR="0062497A" w:rsidRPr="007732A6">
        <w:rPr>
          <w:rFonts w:ascii="ITC Avant Garde" w:hAnsi="ITC Avant Garde"/>
          <w:bCs/>
        </w:rPr>
        <w:t xml:space="preserve">señaladas en </w:t>
      </w:r>
      <w:r w:rsidR="000635FB" w:rsidRPr="007732A6">
        <w:rPr>
          <w:rFonts w:ascii="ITC Avant Garde" w:hAnsi="ITC Avant Garde"/>
          <w:bCs/>
        </w:rPr>
        <w:t>e</w:t>
      </w:r>
      <w:r w:rsidR="0062497A" w:rsidRPr="007732A6">
        <w:rPr>
          <w:rFonts w:ascii="ITC Avant Garde" w:hAnsi="ITC Avant Garde"/>
          <w:bCs/>
        </w:rPr>
        <w:t>l</w:t>
      </w:r>
      <w:r w:rsidR="000635FB" w:rsidRPr="007732A6">
        <w:rPr>
          <w:rFonts w:ascii="ITC Avant Garde" w:hAnsi="ITC Avant Garde"/>
          <w:bCs/>
        </w:rPr>
        <w:t xml:space="preserve"> A</w:t>
      </w:r>
      <w:r w:rsidR="0062497A" w:rsidRPr="007732A6">
        <w:rPr>
          <w:rFonts w:ascii="ITC Avant Garde" w:hAnsi="ITC Avant Garde"/>
          <w:bCs/>
        </w:rPr>
        <w:t xml:space="preserve">ntecedente VI, la solicitante </w:t>
      </w:r>
      <w:proofErr w:type="spellStart"/>
      <w:r w:rsidR="0062497A" w:rsidRPr="007732A6">
        <w:rPr>
          <w:rFonts w:ascii="ITC Avant Garde" w:hAnsi="ITC Avant Garde"/>
          <w:bCs/>
        </w:rPr>
        <w:t>Shuta</w:t>
      </w:r>
      <w:proofErr w:type="spellEnd"/>
      <w:r w:rsidR="0062497A" w:rsidRPr="007732A6">
        <w:rPr>
          <w:rFonts w:ascii="ITC Avant Garde" w:hAnsi="ITC Avant Garde"/>
          <w:bCs/>
        </w:rPr>
        <w:t xml:space="preserve"> </w:t>
      </w:r>
      <w:proofErr w:type="spellStart"/>
      <w:r w:rsidR="0062497A" w:rsidRPr="007732A6">
        <w:rPr>
          <w:rFonts w:ascii="ITC Avant Garde" w:hAnsi="ITC Avant Garde"/>
          <w:bCs/>
        </w:rPr>
        <w:t>Yoma</w:t>
      </w:r>
      <w:proofErr w:type="spellEnd"/>
      <w:r w:rsidR="0062497A" w:rsidRPr="007732A6">
        <w:rPr>
          <w:rFonts w:ascii="ITC Avant Garde" w:hAnsi="ITC Avant Garde"/>
          <w:bCs/>
        </w:rPr>
        <w:t>, A.C.</w:t>
      </w:r>
      <w:r w:rsidR="00767C12" w:rsidRPr="007732A6">
        <w:rPr>
          <w:rFonts w:ascii="ITC Avant Garde" w:hAnsi="ITC Avant Garde"/>
          <w:bCs/>
        </w:rPr>
        <w:t xml:space="preserve"> si bien se definió como una asociación civil</w:t>
      </w:r>
      <w:r w:rsidR="002963E2" w:rsidRPr="007732A6">
        <w:rPr>
          <w:rFonts w:ascii="ITC Avant Garde" w:hAnsi="ITC Avant Garde"/>
          <w:bCs/>
        </w:rPr>
        <w:t xml:space="preserve"> </w:t>
      </w:r>
      <w:r w:rsidR="00C45090" w:rsidRPr="007732A6">
        <w:rPr>
          <w:rFonts w:ascii="ITC Avant Garde" w:hAnsi="ITC Avant Garde"/>
          <w:bCs/>
        </w:rPr>
        <w:t xml:space="preserve">que </w:t>
      </w:r>
      <w:r w:rsidR="00CE4180" w:rsidRPr="007732A6">
        <w:rPr>
          <w:rFonts w:ascii="ITC Avant Garde" w:hAnsi="ITC Avant Garde"/>
          <w:bCs/>
        </w:rPr>
        <w:t xml:space="preserve">dada </w:t>
      </w:r>
      <w:r w:rsidR="00C45090" w:rsidRPr="007732A6">
        <w:rPr>
          <w:rFonts w:ascii="ITC Avant Garde" w:hAnsi="ITC Avant Garde"/>
          <w:bCs/>
        </w:rPr>
        <w:t>su naturaleza jurídica</w:t>
      </w:r>
      <w:r w:rsidR="00452695" w:rsidRPr="007732A6">
        <w:rPr>
          <w:rFonts w:ascii="ITC Avant Garde" w:hAnsi="ITC Avant Garde"/>
          <w:bCs/>
        </w:rPr>
        <w:t xml:space="preserve"> no persigue</w:t>
      </w:r>
      <w:r w:rsidR="00B113D6" w:rsidRPr="007732A6">
        <w:rPr>
          <w:rFonts w:ascii="ITC Avant Garde" w:hAnsi="ITC Avant Garde"/>
          <w:bCs/>
        </w:rPr>
        <w:t xml:space="preserve"> fines de lucro</w:t>
      </w:r>
      <w:r w:rsidR="003612CF" w:rsidRPr="007732A6">
        <w:rPr>
          <w:rFonts w:ascii="ITC Avant Garde" w:hAnsi="ITC Avant Garde"/>
          <w:bCs/>
        </w:rPr>
        <w:t xml:space="preserve">, también </w:t>
      </w:r>
      <w:r w:rsidR="00B113D6" w:rsidRPr="007732A6">
        <w:rPr>
          <w:rFonts w:ascii="ITC Avant Garde" w:hAnsi="ITC Avant Garde"/>
          <w:bCs/>
        </w:rPr>
        <w:t>lo es que ostent</w:t>
      </w:r>
      <w:r w:rsidR="00DA089A" w:rsidRPr="007732A6">
        <w:rPr>
          <w:rFonts w:ascii="ITC Avant Garde" w:hAnsi="ITC Avant Garde"/>
          <w:bCs/>
        </w:rPr>
        <w:t>a</w:t>
      </w:r>
      <w:r w:rsidR="00267958" w:rsidRPr="007732A6">
        <w:rPr>
          <w:rFonts w:ascii="ITC Avant Garde" w:hAnsi="ITC Avant Garde"/>
          <w:bCs/>
        </w:rPr>
        <w:t>ba</w:t>
      </w:r>
      <w:r w:rsidR="003612CF" w:rsidRPr="007732A6">
        <w:rPr>
          <w:rFonts w:ascii="ITC Avant Garde" w:hAnsi="ITC Avant Garde"/>
          <w:bCs/>
        </w:rPr>
        <w:t xml:space="preserve"> el carácter de partido político local en el estado de Oaxaca bajo la denominación </w:t>
      </w:r>
      <w:r w:rsidR="003612CF" w:rsidRPr="007732A6">
        <w:rPr>
          <w:rFonts w:ascii="ITC Avant Garde" w:hAnsi="ITC Avant Garde"/>
          <w:b/>
          <w:bCs/>
        </w:rPr>
        <w:t xml:space="preserve">Partido </w:t>
      </w:r>
      <w:r w:rsidR="000635FB" w:rsidRPr="007732A6">
        <w:rPr>
          <w:rFonts w:ascii="ITC Avant Garde" w:hAnsi="ITC Avant Garde"/>
          <w:b/>
          <w:bCs/>
        </w:rPr>
        <w:t>Socialdemócrata</w:t>
      </w:r>
      <w:r w:rsidR="003612CF" w:rsidRPr="007732A6">
        <w:rPr>
          <w:rFonts w:ascii="ITC Avant Garde" w:hAnsi="ITC Avant Garde"/>
          <w:b/>
          <w:bCs/>
        </w:rPr>
        <w:t xml:space="preserve"> de Oaxaca</w:t>
      </w:r>
      <w:r w:rsidR="003612CF" w:rsidRPr="007732A6">
        <w:rPr>
          <w:rFonts w:ascii="ITC Avant Garde" w:hAnsi="ITC Avant Garde"/>
          <w:bCs/>
        </w:rPr>
        <w:t xml:space="preserve">, situación que omitió manifestar en </w:t>
      </w:r>
      <w:r w:rsidR="00C7710A" w:rsidRPr="007732A6">
        <w:rPr>
          <w:rFonts w:ascii="ITC Avant Garde" w:hAnsi="ITC Avant Garde"/>
          <w:bCs/>
        </w:rPr>
        <w:t>las</w:t>
      </w:r>
      <w:r w:rsidR="003612CF" w:rsidRPr="007732A6">
        <w:rPr>
          <w:rFonts w:ascii="ITC Avant Garde" w:hAnsi="ITC Avant Garde"/>
          <w:bCs/>
        </w:rPr>
        <w:t xml:space="preserve"> </w:t>
      </w:r>
      <w:r w:rsidR="00C7710A" w:rsidRPr="007732A6">
        <w:rPr>
          <w:rFonts w:ascii="ITC Avant Garde" w:hAnsi="ITC Avant Garde"/>
          <w:bCs/>
        </w:rPr>
        <w:t>S</w:t>
      </w:r>
      <w:r w:rsidR="003612CF" w:rsidRPr="007732A6">
        <w:rPr>
          <w:rFonts w:ascii="ITC Avant Garde" w:hAnsi="ITC Avant Garde"/>
          <w:bCs/>
        </w:rPr>
        <w:t>olicitud</w:t>
      </w:r>
      <w:r w:rsidR="00C7710A" w:rsidRPr="007732A6">
        <w:rPr>
          <w:rFonts w:ascii="ITC Avant Garde" w:hAnsi="ITC Avant Garde"/>
          <w:bCs/>
        </w:rPr>
        <w:t>es de Concesión</w:t>
      </w:r>
      <w:r w:rsidR="004D4066" w:rsidRPr="007732A6">
        <w:rPr>
          <w:rFonts w:ascii="ITC Avant Garde" w:hAnsi="ITC Avant Garde"/>
          <w:bCs/>
        </w:rPr>
        <w:t>,</w:t>
      </w:r>
      <w:r w:rsidR="003612CF" w:rsidRPr="007732A6">
        <w:rPr>
          <w:rFonts w:ascii="ITC Avant Garde" w:hAnsi="ITC Avant Garde"/>
          <w:bCs/>
        </w:rPr>
        <w:t xml:space="preserve"> </w:t>
      </w:r>
      <w:r w:rsidR="00C7710A" w:rsidRPr="007732A6">
        <w:rPr>
          <w:rFonts w:ascii="ITC Avant Garde" w:hAnsi="ITC Avant Garde"/>
          <w:bCs/>
        </w:rPr>
        <w:t>así como en los</w:t>
      </w:r>
      <w:r w:rsidR="003612CF" w:rsidRPr="007732A6">
        <w:rPr>
          <w:rFonts w:ascii="ITC Avant Garde" w:hAnsi="ITC Avant Garde"/>
          <w:bCs/>
        </w:rPr>
        <w:t xml:space="preserve"> anexos que acompañó</w:t>
      </w:r>
      <w:r w:rsidR="00C7710A" w:rsidRPr="007732A6">
        <w:rPr>
          <w:rFonts w:ascii="ITC Avant Garde" w:hAnsi="ITC Avant Garde"/>
          <w:bCs/>
        </w:rPr>
        <w:t xml:space="preserve"> a éstas</w:t>
      </w:r>
      <w:r w:rsidR="003612CF" w:rsidRPr="007732A6">
        <w:rPr>
          <w:rFonts w:ascii="ITC Avant Garde" w:hAnsi="ITC Avant Garde"/>
          <w:bCs/>
        </w:rPr>
        <w:t>.</w:t>
      </w:r>
      <w:r w:rsidR="008B7DFF" w:rsidRPr="007732A6">
        <w:rPr>
          <w:rFonts w:ascii="ITC Avant Garde" w:hAnsi="ITC Avant Garde"/>
          <w:bCs/>
        </w:rPr>
        <w:t xml:space="preserve"> </w:t>
      </w:r>
    </w:p>
    <w:p w:rsidR="007732A6" w:rsidRPr="007732A6" w:rsidRDefault="008B7DFF"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Asimismo, </w:t>
      </w:r>
      <w:r w:rsidR="00A94E1C" w:rsidRPr="007732A6">
        <w:rPr>
          <w:rFonts w:ascii="ITC Avant Garde" w:hAnsi="ITC Avant Garde"/>
          <w:bCs/>
        </w:rPr>
        <w:t xml:space="preserve">al momento de la presentación de las Solicitudes de Concesión, </w:t>
      </w:r>
      <w:r w:rsidRPr="007732A6">
        <w:rPr>
          <w:rFonts w:ascii="ITC Avant Garde" w:hAnsi="ITC Avant Garde"/>
          <w:bCs/>
        </w:rPr>
        <w:t xml:space="preserve">el presidente de dicho partido político </w:t>
      </w:r>
      <w:r w:rsidR="00751228" w:rsidRPr="007732A6">
        <w:rPr>
          <w:rFonts w:ascii="ITC Avant Garde" w:hAnsi="ITC Avant Garde"/>
          <w:bCs/>
        </w:rPr>
        <w:t xml:space="preserve">fue </w:t>
      </w:r>
      <w:r w:rsidR="006A26FD" w:rsidRPr="007732A6">
        <w:rPr>
          <w:rFonts w:ascii="ITC Avant Garde" w:hAnsi="ITC Avant Garde"/>
          <w:bCs/>
        </w:rPr>
        <w:t xml:space="preserve">de manera simultánea </w:t>
      </w:r>
      <w:r w:rsidR="00751228" w:rsidRPr="007732A6">
        <w:rPr>
          <w:rFonts w:ascii="ITC Avant Garde" w:hAnsi="ITC Avant Garde"/>
          <w:bCs/>
        </w:rPr>
        <w:t xml:space="preserve">el </w:t>
      </w:r>
      <w:r w:rsidR="00A60C35" w:rsidRPr="007732A6">
        <w:rPr>
          <w:rFonts w:ascii="ITC Avant Garde" w:hAnsi="ITC Avant Garde"/>
          <w:bCs/>
        </w:rPr>
        <w:t>presidente</w:t>
      </w:r>
      <w:r w:rsidR="00751228" w:rsidRPr="007732A6">
        <w:rPr>
          <w:rFonts w:ascii="ITC Avant Garde" w:hAnsi="ITC Avant Garde"/>
          <w:bCs/>
        </w:rPr>
        <w:t xml:space="preserve"> del consejo directivo de </w:t>
      </w:r>
      <w:proofErr w:type="spellStart"/>
      <w:r w:rsidR="00751228" w:rsidRPr="007732A6">
        <w:rPr>
          <w:rFonts w:ascii="ITC Avant Garde" w:hAnsi="ITC Avant Garde"/>
          <w:bCs/>
        </w:rPr>
        <w:t>Shuta</w:t>
      </w:r>
      <w:proofErr w:type="spellEnd"/>
      <w:r w:rsidR="00751228" w:rsidRPr="007732A6">
        <w:rPr>
          <w:rFonts w:ascii="ITC Avant Garde" w:hAnsi="ITC Avant Garde"/>
          <w:bCs/>
        </w:rPr>
        <w:t xml:space="preserve"> </w:t>
      </w:r>
      <w:proofErr w:type="spellStart"/>
      <w:r w:rsidR="00751228" w:rsidRPr="007732A6">
        <w:rPr>
          <w:rFonts w:ascii="ITC Avant Garde" w:hAnsi="ITC Avant Garde"/>
          <w:bCs/>
        </w:rPr>
        <w:t>Yoma</w:t>
      </w:r>
      <w:proofErr w:type="spellEnd"/>
      <w:r w:rsidR="00751228" w:rsidRPr="007732A6">
        <w:rPr>
          <w:rFonts w:ascii="ITC Avant Garde" w:hAnsi="ITC Avant Garde"/>
          <w:bCs/>
        </w:rPr>
        <w:t xml:space="preserve">, A.C. </w:t>
      </w:r>
      <w:r w:rsidR="00EC60B9" w:rsidRPr="007732A6">
        <w:rPr>
          <w:rFonts w:ascii="ITC Avant Garde" w:hAnsi="ITC Avant Garde"/>
          <w:bCs/>
        </w:rPr>
        <w:t xml:space="preserve">de acuerdo con el instrumento público 3,628 </w:t>
      </w:r>
      <w:r w:rsidR="006A26FD" w:rsidRPr="007732A6">
        <w:rPr>
          <w:rFonts w:ascii="ITC Avant Garde" w:hAnsi="ITC Avant Garde"/>
          <w:bCs/>
        </w:rPr>
        <w:t>de fecha 28 de febrero de 1998;</w:t>
      </w:r>
      <w:r w:rsidR="00751228" w:rsidRPr="007732A6">
        <w:rPr>
          <w:rFonts w:ascii="ITC Avant Garde" w:hAnsi="ITC Avant Garde"/>
          <w:bCs/>
        </w:rPr>
        <w:t xml:space="preserve"> </w:t>
      </w:r>
      <w:r w:rsidR="006E2D3A" w:rsidRPr="007732A6">
        <w:rPr>
          <w:rFonts w:ascii="ITC Avant Garde" w:hAnsi="ITC Avant Garde"/>
          <w:bCs/>
        </w:rPr>
        <w:t>posteriormente</w:t>
      </w:r>
      <w:r w:rsidR="001E1A62" w:rsidRPr="007732A6">
        <w:rPr>
          <w:rFonts w:ascii="ITC Avant Garde" w:hAnsi="ITC Avant Garde"/>
          <w:bCs/>
        </w:rPr>
        <w:t>,</w:t>
      </w:r>
      <w:r w:rsidR="00A94E1C" w:rsidRPr="007732A6">
        <w:rPr>
          <w:rFonts w:ascii="ITC Avant Garde" w:hAnsi="ITC Avant Garde"/>
          <w:bCs/>
        </w:rPr>
        <w:t xml:space="preserve"> </w:t>
      </w:r>
      <w:r w:rsidR="006A26FD" w:rsidRPr="007732A6">
        <w:rPr>
          <w:rFonts w:ascii="ITC Avant Garde" w:hAnsi="ITC Avant Garde"/>
          <w:bCs/>
        </w:rPr>
        <w:t xml:space="preserve">dicha persona </w:t>
      </w:r>
      <w:r w:rsidR="00751228" w:rsidRPr="007732A6">
        <w:rPr>
          <w:rFonts w:ascii="ITC Avant Garde" w:hAnsi="ITC Avant Garde"/>
          <w:bCs/>
        </w:rPr>
        <w:t>ocup</w:t>
      </w:r>
      <w:r w:rsidR="00A94E1C" w:rsidRPr="007732A6">
        <w:rPr>
          <w:rFonts w:ascii="ITC Avant Garde" w:hAnsi="ITC Avant Garde"/>
          <w:bCs/>
        </w:rPr>
        <w:t>ó</w:t>
      </w:r>
      <w:r w:rsidR="00751228" w:rsidRPr="007732A6">
        <w:rPr>
          <w:rFonts w:ascii="ITC Avant Garde" w:hAnsi="ITC Avant Garde"/>
          <w:bCs/>
        </w:rPr>
        <w:t xml:space="preserve"> el cargo de tesorero según se desprende del instrumento público notarial </w:t>
      </w:r>
      <w:r w:rsidR="00A60C35" w:rsidRPr="007732A6">
        <w:rPr>
          <w:rFonts w:ascii="ITC Avant Garde" w:hAnsi="ITC Avant Garde"/>
          <w:bCs/>
        </w:rPr>
        <w:t>número</w:t>
      </w:r>
      <w:r w:rsidR="004410B2" w:rsidRPr="007732A6">
        <w:rPr>
          <w:rFonts w:ascii="ITC Avant Garde" w:hAnsi="ITC Avant Garde"/>
          <w:bCs/>
        </w:rPr>
        <w:t xml:space="preserve"> 23,795</w:t>
      </w:r>
      <w:r w:rsidR="001D674E" w:rsidRPr="007732A6">
        <w:rPr>
          <w:rFonts w:ascii="ITC Avant Garde" w:hAnsi="ITC Avant Garde"/>
          <w:bCs/>
        </w:rPr>
        <w:t xml:space="preserve"> de fecha 18 de agosto de 2015</w:t>
      </w:r>
      <w:r w:rsidR="00EC60B9" w:rsidRPr="007732A6">
        <w:rPr>
          <w:rFonts w:ascii="ITC Avant Garde" w:hAnsi="ITC Avant Garde"/>
          <w:bCs/>
        </w:rPr>
        <w:t xml:space="preserve"> anteriormente citado en el presente Considerando</w:t>
      </w:r>
      <w:r w:rsidR="00A94E1C" w:rsidRPr="007732A6">
        <w:rPr>
          <w:rFonts w:ascii="ITC Avant Garde" w:hAnsi="ITC Avant Garde"/>
          <w:bCs/>
        </w:rPr>
        <w:t xml:space="preserve"> y, en términos del instrumento público 25,033 de fecha 31 de enero de 2017, se eligió al señor Manuel Perez Morales como presidente de la asociación civil solicitante quien a su vez a la fecha de la presente Resolución es el presidente del partido social demócrata de Oaxaca</w:t>
      </w:r>
      <w:r w:rsidR="002963E2" w:rsidRPr="007732A6">
        <w:rPr>
          <w:rFonts w:ascii="ITC Avant Garde" w:hAnsi="ITC Avant Garde"/>
          <w:bCs/>
        </w:rPr>
        <w:t>.</w:t>
      </w:r>
      <w:r w:rsidR="004E326E" w:rsidRPr="007732A6">
        <w:rPr>
          <w:rFonts w:ascii="ITC Avant Garde" w:hAnsi="ITC Avant Garde"/>
          <w:bCs/>
        </w:rPr>
        <w:t xml:space="preserve"> Adicionalmente, cabe señalar que las actividades que realiza dicha asociación civil son indudablemente de carácter político</w:t>
      </w:r>
      <w:r w:rsidR="00A57046" w:rsidRPr="007732A6">
        <w:rPr>
          <w:rFonts w:ascii="ITC Avant Garde" w:hAnsi="ITC Avant Garde"/>
          <w:bCs/>
        </w:rPr>
        <w:t>-</w:t>
      </w:r>
      <w:r w:rsidR="004E326E" w:rsidRPr="007732A6">
        <w:rPr>
          <w:rFonts w:ascii="ITC Avant Garde" w:hAnsi="ITC Avant Garde"/>
          <w:bCs/>
        </w:rPr>
        <w:t>electoral, según se desprende de diversa</w:t>
      </w:r>
      <w:r w:rsidR="00BE440F" w:rsidRPr="007732A6">
        <w:rPr>
          <w:rFonts w:ascii="ITC Avant Garde" w:hAnsi="ITC Avant Garde"/>
          <w:bCs/>
        </w:rPr>
        <w:t xml:space="preserve"> información de carácter </w:t>
      </w:r>
      <w:r w:rsidR="00DB1501" w:rsidRPr="007732A6">
        <w:rPr>
          <w:rFonts w:ascii="ITC Avant Garde" w:hAnsi="ITC Avant Garde"/>
          <w:bCs/>
        </w:rPr>
        <w:t>documental</w:t>
      </w:r>
      <w:r w:rsidR="00BE440F" w:rsidRPr="007732A6">
        <w:rPr>
          <w:rFonts w:ascii="ITC Avant Garde" w:hAnsi="ITC Avant Garde"/>
          <w:bCs/>
        </w:rPr>
        <w:t xml:space="preserve"> y por los antecedentes que describen en apartado correspondiente de la presente resolución</w:t>
      </w:r>
      <w:r w:rsidR="004E326E" w:rsidRPr="007732A6">
        <w:rPr>
          <w:rFonts w:ascii="ITC Avant Garde" w:hAnsi="ITC Avant Garde"/>
          <w:bCs/>
        </w:rPr>
        <w:t xml:space="preserve">. </w:t>
      </w:r>
    </w:p>
    <w:p w:rsidR="007732A6" w:rsidRPr="007732A6" w:rsidRDefault="003C3C6B" w:rsidP="007732A6">
      <w:pPr>
        <w:autoSpaceDE w:val="0"/>
        <w:autoSpaceDN w:val="0"/>
        <w:adjustRightInd w:val="0"/>
        <w:spacing w:before="240"/>
        <w:jc w:val="both"/>
        <w:rPr>
          <w:rFonts w:ascii="ITC Avant Garde" w:hAnsi="ITC Avant Garde"/>
          <w:bCs/>
        </w:rPr>
      </w:pPr>
      <w:r w:rsidRPr="007732A6">
        <w:rPr>
          <w:rFonts w:ascii="ITC Avant Garde" w:hAnsi="ITC Avant Garde"/>
          <w:bCs/>
        </w:rPr>
        <w:t>A</w:t>
      </w:r>
      <w:r w:rsidR="003612CF" w:rsidRPr="007732A6">
        <w:rPr>
          <w:rFonts w:ascii="ITC Avant Garde" w:hAnsi="ITC Avant Garde"/>
          <w:bCs/>
        </w:rPr>
        <w:t>tendiendo a</w:t>
      </w:r>
      <w:r w:rsidR="00B113D6" w:rsidRPr="007732A6">
        <w:rPr>
          <w:rFonts w:ascii="ITC Avant Garde" w:hAnsi="ITC Avant Garde"/>
          <w:bCs/>
        </w:rPr>
        <w:t xml:space="preserve"> dicha situación es </w:t>
      </w:r>
      <w:r w:rsidR="00331FCD" w:rsidRPr="007732A6">
        <w:rPr>
          <w:rFonts w:ascii="ITC Avant Garde" w:hAnsi="ITC Avant Garde"/>
          <w:bCs/>
        </w:rPr>
        <w:t>pertinente señalar que el artículo 41 Constitucional define</w:t>
      </w:r>
      <w:r w:rsidR="00B113D6" w:rsidRPr="007732A6">
        <w:rPr>
          <w:rFonts w:ascii="ITC Avant Garde" w:hAnsi="ITC Avant Garde"/>
          <w:bCs/>
        </w:rPr>
        <w:t xml:space="preserve"> lo que es un partido político</w:t>
      </w:r>
      <w:r w:rsidRPr="007732A6">
        <w:rPr>
          <w:rFonts w:ascii="ITC Avant Garde" w:hAnsi="ITC Avant Garde"/>
          <w:bCs/>
        </w:rPr>
        <w:t>,</w:t>
      </w:r>
      <w:r w:rsidR="00B113D6" w:rsidRPr="007732A6">
        <w:rPr>
          <w:rFonts w:ascii="ITC Avant Garde" w:hAnsi="ITC Avant Garde"/>
          <w:bCs/>
        </w:rPr>
        <w:t xml:space="preserve"> sus fines y </w:t>
      </w:r>
      <w:r w:rsidR="00A0305E" w:rsidRPr="007732A6">
        <w:rPr>
          <w:rFonts w:ascii="ITC Avant Garde" w:hAnsi="ITC Avant Garde"/>
          <w:bCs/>
        </w:rPr>
        <w:t>las restricciones que en materia de radio y televisión les son inherentes</w:t>
      </w:r>
      <w:r w:rsidRPr="007732A6">
        <w:rPr>
          <w:rFonts w:ascii="ITC Avant Garde" w:hAnsi="ITC Avant Garde"/>
          <w:bCs/>
        </w:rPr>
        <w:t xml:space="preserve"> </w:t>
      </w:r>
      <w:r w:rsidR="008B7DFF" w:rsidRPr="007732A6">
        <w:rPr>
          <w:rFonts w:ascii="ITC Avant Garde" w:hAnsi="ITC Avant Garde"/>
          <w:bCs/>
        </w:rPr>
        <w:t xml:space="preserve">de acuerdo a lo siguiente: </w:t>
      </w:r>
    </w:p>
    <w:p w:rsidR="007732A6" w:rsidRPr="007732A6" w:rsidRDefault="00C41262" w:rsidP="007732A6">
      <w:pPr>
        <w:autoSpaceDE w:val="0"/>
        <w:autoSpaceDN w:val="0"/>
        <w:adjustRightInd w:val="0"/>
        <w:spacing w:before="240"/>
        <w:ind w:left="426" w:right="333"/>
        <w:jc w:val="both"/>
        <w:rPr>
          <w:rFonts w:ascii="ITC Avant Garde" w:hAnsi="ITC Avant Garde"/>
          <w:bCs/>
          <w:sz w:val="16"/>
          <w:szCs w:val="16"/>
        </w:rPr>
      </w:pPr>
      <w:r w:rsidRPr="007732A6">
        <w:rPr>
          <w:rFonts w:ascii="ITC Avant Garde" w:hAnsi="ITC Avant Garde"/>
          <w:bCs/>
          <w:sz w:val="16"/>
          <w:szCs w:val="16"/>
        </w:rPr>
        <w:t>“</w:t>
      </w:r>
      <w:r w:rsidRPr="007732A6">
        <w:rPr>
          <w:rFonts w:ascii="ITC Avant Garde" w:hAnsi="ITC Avant Garde"/>
          <w:b/>
          <w:bCs/>
          <w:sz w:val="16"/>
          <w:szCs w:val="16"/>
        </w:rPr>
        <w:t>Artículo 41</w:t>
      </w:r>
      <w:r w:rsidRPr="007732A6">
        <w:rPr>
          <w:rFonts w:ascii="ITC Avant Garde" w:hAnsi="ITC Avant Garde"/>
          <w:bCs/>
          <w:sz w:val="16"/>
          <w:szCs w:val="16"/>
        </w:rPr>
        <w:t>.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7732A6" w:rsidRPr="007732A6" w:rsidRDefault="00C41262" w:rsidP="007732A6">
      <w:pPr>
        <w:autoSpaceDE w:val="0"/>
        <w:autoSpaceDN w:val="0"/>
        <w:adjustRightInd w:val="0"/>
        <w:spacing w:before="240"/>
        <w:ind w:left="426" w:right="333"/>
        <w:jc w:val="both"/>
        <w:rPr>
          <w:rFonts w:ascii="ITC Avant Garde" w:hAnsi="ITC Avant Garde"/>
          <w:bCs/>
          <w:sz w:val="16"/>
          <w:szCs w:val="16"/>
        </w:rPr>
      </w:pPr>
      <w:r w:rsidRPr="007732A6">
        <w:rPr>
          <w:rFonts w:ascii="ITC Avant Garde" w:hAnsi="ITC Avant Garde"/>
          <w:bCs/>
          <w:sz w:val="16"/>
          <w:szCs w:val="16"/>
        </w:rPr>
        <w:t>…</w:t>
      </w:r>
    </w:p>
    <w:p w:rsidR="007732A6" w:rsidRPr="007732A6" w:rsidRDefault="00C41262" w:rsidP="007732A6">
      <w:pPr>
        <w:autoSpaceDE w:val="0"/>
        <w:autoSpaceDN w:val="0"/>
        <w:adjustRightInd w:val="0"/>
        <w:spacing w:before="240"/>
        <w:ind w:left="426" w:right="333"/>
        <w:jc w:val="both"/>
        <w:rPr>
          <w:rFonts w:ascii="ITC Avant Garde" w:hAnsi="ITC Avant Garde"/>
          <w:bCs/>
          <w:sz w:val="16"/>
          <w:szCs w:val="16"/>
        </w:rPr>
      </w:pPr>
      <w:r w:rsidRPr="007732A6">
        <w:rPr>
          <w:rFonts w:ascii="ITC Avant Garde" w:hAnsi="ITC Avant Garde"/>
          <w:bCs/>
          <w:sz w:val="16"/>
          <w:szCs w:val="16"/>
        </w:rPr>
        <w:t xml:space="preserve">I. </w:t>
      </w:r>
      <w:r w:rsidRPr="007732A6">
        <w:rPr>
          <w:rFonts w:ascii="ITC Avant Garde" w:hAnsi="ITC Avant Garde"/>
          <w:b/>
          <w:bCs/>
          <w:sz w:val="16"/>
          <w:szCs w:val="16"/>
        </w:rPr>
        <w:t>Los partidos políticos son entidades de interés público</w:t>
      </w:r>
      <w:r w:rsidRPr="007732A6">
        <w:rPr>
          <w:rFonts w:ascii="ITC Avant Garde" w:hAnsi="ITC Avant Garde"/>
          <w:bCs/>
          <w:sz w:val="16"/>
          <w:szCs w:val="16"/>
        </w:rPr>
        <w:t xml:space="preserve">; la ley determinará las normas y requisitos para su registro legal, las formas específicas de su intervención en el proceso electoral y los derechos, obligaciones y prerrogativas que les corresponden.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w:t>
      </w:r>
      <w:r w:rsidRPr="007732A6">
        <w:rPr>
          <w:rFonts w:ascii="ITC Avant Garde" w:hAnsi="ITC Avant Garde"/>
          <w:bCs/>
          <w:sz w:val="16"/>
          <w:szCs w:val="16"/>
        </w:rPr>
        <w:lastRenderedPageBreak/>
        <w:t>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7732A6" w:rsidRPr="007732A6" w:rsidRDefault="00C41262" w:rsidP="007732A6">
      <w:pPr>
        <w:autoSpaceDE w:val="0"/>
        <w:autoSpaceDN w:val="0"/>
        <w:adjustRightInd w:val="0"/>
        <w:spacing w:before="240"/>
        <w:ind w:left="426" w:right="333"/>
        <w:jc w:val="both"/>
        <w:rPr>
          <w:rFonts w:ascii="ITC Avant Garde" w:hAnsi="ITC Avant Garde"/>
          <w:bCs/>
        </w:rPr>
      </w:pPr>
      <w:r w:rsidRPr="007732A6">
        <w:rPr>
          <w:rFonts w:ascii="ITC Avant Garde" w:hAnsi="ITC Avant Garde"/>
          <w:bCs/>
          <w:sz w:val="16"/>
          <w:szCs w:val="16"/>
        </w:rPr>
        <w:t>…”</w:t>
      </w:r>
    </w:p>
    <w:p w:rsidR="007732A6" w:rsidRPr="007732A6" w:rsidRDefault="008760FD" w:rsidP="007732A6">
      <w:pPr>
        <w:autoSpaceDE w:val="0"/>
        <w:autoSpaceDN w:val="0"/>
        <w:adjustRightInd w:val="0"/>
        <w:spacing w:before="240"/>
        <w:jc w:val="both"/>
        <w:rPr>
          <w:rFonts w:ascii="ITC Avant Garde" w:hAnsi="ITC Avant Garde"/>
          <w:bCs/>
        </w:rPr>
      </w:pPr>
      <w:r w:rsidRPr="007732A6">
        <w:rPr>
          <w:rFonts w:ascii="ITC Avant Garde" w:hAnsi="ITC Avant Garde"/>
          <w:bCs/>
        </w:rPr>
        <w:t>De lo señalado anteriormente se desprende que los partidos políticos son entidades de interés público</w:t>
      </w:r>
      <w:r w:rsidR="008A428C" w:rsidRPr="007732A6">
        <w:rPr>
          <w:rFonts w:ascii="ITC Avant Garde" w:hAnsi="ITC Avant Garde"/>
          <w:bCs/>
        </w:rPr>
        <w:t xml:space="preserve"> que tienen como fin promover la participación del pueblo en la vida democrática, contribuir a la integración de los órganos de representación política y, como organizaciones de ciudadanos, hacer posible el acceso de éstos al ejercicio del poder público</w:t>
      </w:r>
      <w:r w:rsidR="00EE0CFF" w:rsidRPr="007732A6">
        <w:rPr>
          <w:rFonts w:ascii="ITC Avant Garde" w:hAnsi="ITC Avant Garde"/>
          <w:bCs/>
        </w:rPr>
        <w:t>.</w:t>
      </w:r>
      <w:r w:rsidRPr="007732A6">
        <w:rPr>
          <w:rFonts w:ascii="ITC Avant Garde" w:hAnsi="ITC Avant Garde"/>
          <w:bCs/>
        </w:rPr>
        <w:t xml:space="preserve"> </w:t>
      </w:r>
      <w:r w:rsidR="00EE0CFF" w:rsidRPr="007732A6">
        <w:rPr>
          <w:rFonts w:ascii="ITC Avant Garde" w:hAnsi="ITC Avant Garde"/>
          <w:bCs/>
        </w:rPr>
        <w:t>E</w:t>
      </w:r>
      <w:r w:rsidRPr="007732A6">
        <w:rPr>
          <w:rFonts w:ascii="ITC Avant Garde" w:hAnsi="ITC Avant Garde"/>
          <w:bCs/>
        </w:rPr>
        <w:t>n este contexto</w:t>
      </w:r>
      <w:r w:rsidR="00EE0CFF" w:rsidRPr="007732A6">
        <w:rPr>
          <w:rFonts w:ascii="ITC Avant Garde" w:hAnsi="ITC Avant Garde"/>
          <w:bCs/>
        </w:rPr>
        <w:t>,</w:t>
      </w:r>
      <w:r w:rsidRPr="007732A6">
        <w:rPr>
          <w:rFonts w:ascii="ITC Avant Garde" w:hAnsi="ITC Avant Garde"/>
          <w:bCs/>
        </w:rPr>
        <w:t xml:space="preserve"> debe entenderse que l</w:t>
      </w:r>
      <w:r w:rsidR="00EE0CFF" w:rsidRPr="007732A6">
        <w:rPr>
          <w:rFonts w:ascii="ITC Avant Garde" w:hAnsi="ITC Avant Garde"/>
          <w:bCs/>
        </w:rPr>
        <w:t>o</w:t>
      </w:r>
      <w:r w:rsidRPr="007732A6">
        <w:rPr>
          <w:rFonts w:ascii="ITC Avant Garde" w:hAnsi="ITC Avant Garde"/>
          <w:bCs/>
        </w:rPr>
        <w:t>s mism</w:t>
      </w:r>
      <w:r w:rsidR="00EE0CFF" w:rsidRPr="007732A6">
        <w:rPr>
          <w:rFonts w:ascii="ITC Avant Garde" w:hAnsi="ITC Avant Garde"/>
          <w:bCs/>
        </w:rPr>
        <w:t>o</w:t>
      </w:r>
      <w:r w:rsidRPr="007732A6">
        <w:rPr>
          <w:rFonts w:ascii="ITC Avant Garde" w:hAnsi="ITC Avant Garde"/>
          <w:bCs/>
        </w:rPr>
        <w:t xml:space="preserve">s se encuentran bajo el escrutinio público de </w:t>
      </w:r>
      <w:r w:rsidR="00EE0CFF" w:rsidRPr="007732A6">
        <w:rPr>
          <w:rFonts w:ascii="ITC Avant Garde" w:hAnsi="ITC Avant Garde"/>
          <w:bCs/>
        </w:rPr>
        <w:t>l</w:t>
      </w:r>
      <w:r w:rsidRPr="007732A6">
        <w:rPr>
          <w:rFonts w:ascii="ITC Avant Garde" w:hAnsi="ITC Avant Garde"/>
          <w:bCs/>
        </w:rPr>
        <w:t xml:space="preserve">a sociedad </w:t>
      </w:r>
      <w:r w:rsidR="00EE0CFF" w:rsidRPr="007732A6">
        <w:rPr>
          <w:rFonts w:ascii="ITC Avant Garde" w:hAnsi="ITC Avant Garde"/>
          <w:bCs/>
        </w:rPr>
        <w:t xml:space="preserve">interesada en todo momento </w:t>
      </w:r>
      <w:r w:rsidRPr="007732A6">
        <w:rPr>
          <w:rFonts w:ascii="ITC Avant Garde" w:hAnsi="ITC Avant Garde"/>
          <w:bCs/>
        </w:rPr>
        <w:t>por conocer las actividades que realizan</w:t>
      </w:r>
      <w:r w:rsidR="0036342D" w:rsidRPr="007732A6">
        <w:rPr>
          <w:rFonts w:ascii="ITC Avant Garde" w:hAnsi="ITC Avant Garde"/>
          <w:bCs/>
        </w:rPr>
        <w:t>,</w:t>
      </w:r>
      <w:r w:rsidR="00477C54" w:rsidRPr="007732A6">
        <w:rPr>
          <w:rFonts w:ascii="ITC Avant Garde" w:hAnsi="ITC Avant Garde"/>
          <w:bCs/>
        </w:rPr>
        <w:t xml:space="preserve"> </w:t>
      </w:r>
      <w:r w:rsidRPr="007732A6">
        <w:rPr>
          <w:rFonts w:ascii="ITC Avant Garde" w:hAnsi="ITC Avant Garde"/>
          <w:bCs/>
        </w:rPr>
        <w:t>las decisiones que toman, así como la fuente de sus recursos financieros y el ejercicio de los mismos al tratarse de recursos públicos</w:t>
      </w:r>
      <w:r w:rsidR="00031400" w:rsidRPr="007732A6">
        <w:rPr>
          <w:rFonts w:ascii="ITC Avant Garde" w:hAnsi="ITC Avant Garde"/>
          <w:bCs/>
        </w:rPr>
        <w:t>, vigilando que dichas actividades se desarrollen en estricto apego a la normatividad que les es aplicable</w:t>
      </w:r>
      <w:r w:rsidRPr="007732A6">
        <w:rPr>
          <w:rFonts w:ascii="ITC Avant Garde" w:hAnsi="ITC Avant Garde"/>
          <w:bCs/>
        </w:rPr>
        <w:t>.</w:t>
      </w:r>
    </w:p>
    <w:p w:rsidR="007732A6" w:rsidRPr="007732A6" w:rsidRDefault="008760FD"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Bajo esta tesitura </w:t>
      </w:r>
      <w:r w:rsidR="00E92CCB" w:rsidRPr="007732A6">
        <w:rPr>
          <w:rFonts w:ascii="ITC Avant Garde" w:hAnsi="ITC Avant Garde"/>
          <w:bCs/>
        </w:rPr>
        <w:t xml:space="preserve">es necesario distinguir la situación que guarda </w:t>
      </w:r>
      <w:r w:rsidR="00300267" w:rsidRPr="007732A6">
        <w:rPr>
          <w:rFonts w:ascii="ITC Avant Garde" w:hAnsi="ITC Avant Garde"/>
          <w:bCs/>
        </w:rPr>
        <w:t xml:space="preserve">la solicitante </w:t>
      </w:r>
      <w:r w:rsidR="00CE6F14" w:rsidRPr="007732A6">
        <w:rPr>
          <w:rFonts w:ascii="ITC Avant Garde" w:hAnsi="ITC Avant Garde"/>
          <w:bCs/>
        </w:rPr>
        <w:t>en su carácter de asociación civil constituida en términos de la legislación civil aplicable</w:t>
      </w:r>
      <w:r w:rsidR="00E92CCB" w:rsidRPr="007732A6">
        <w:rPr>
          <w:rFonts w:ascii="ITC Avant Garde" w:hAnsi="ITC Avant Garde"/>
          <w:bCs/>
        </w:rPr>
        <w:t xml:space="preserve">, de aquella que le corresponde </w:t>
      </w:r>
      <w:r w:rsidR="00672844" w:rsidRPr="007732A6">
        <w:rPr>
          <w:rFonts w:ascii="ITC Avant Garde" w:hAnsi="ITC Avant Garde"/>
          <w:bCs/>
        </w:rPr>
        <w:t>bajo su condición de partido político local en el estado de Oaxaca</w:t>
      </w:r>
      <w:r w:rsidR="00E92CCB" w:rsidRPr="007732A6">
        <w:rPr>
          <w:rFonts w:ascii="ITC Avant Garde" w:hAnsi="ITC Avant Garde"/>
          <w:bCs/>
        </w:rPr>
        <w:t xml:space="preserve"> </w:t>
      </w:r>
      <w:r w:rsidR="002963E2" w:rsidRPr="007732A6">
        <w:rPr>
          <w:rFonts w:ascii="ITC Avant Garde" w:hAnsi="ITC Avant Garde"/>
          <w:bCs/>
        </w:rPr>
        <w:t>al momento de la presentación de la solicitud</w:t>
      </w:r>
      <w:r w:rsidR="00F20C8F" w:rsidRPr="007732A6">
        <w:rPr>
          <w:rFonts w:ascii="ITC Avant Garde" w:hAnsi="ITC Avant Garde"/>
          <w:bCs/>
        </w:rPr>
        <w:t xml:space="preserve"> así como a la fecha de la presente Resolución</w:t>
      </w:r>
      <w:r w:rsidR="002963E2" w:rsidRPr="007732A6">
        <w:rPr>
          <w:rFonts w:ascii="ITC Avant Garde" w:hAnsi="ITC Avant Garde"/>
          <w:bCs/>
        </w:rPr>
        <w:t xml:space="preserve">, en cuyo caso resulta claro que se </w:t>
      </w:r>
      <w:r w:rsidR="00F20C8F" w:rsidRPr="007732A6">
        <w:rPr>
          <w:rFonts w:ascii="ITC Avant Garde" w:hAnsi="ITC Avant Garde"/>
          <w:bCs/>
        </w:rPr>
        <w:t xml:space="preserve">encuentra </w:t>
      </w:r>
      <w:r w:rsidR="00E92CCB" w:rsidRPr="007732A6">
        <w:rPr>
          <w:rFonts w:ascii="ITC Avant Garde" w:hAnsi="ITC Avant Garde"/>
          <w:bCs/>
        </w:rPr>
        <w:t>sometida a un</w:t>
      </w:r>
      <w:r w:rsidR="00CE6F14" w:rsidRPr="007732A6">
        <w:rPr>
          <w:rFonts w:ascii="ITC Avant Garde" w:hAnsi="ITC Avant Garde"/>
          <w:bCs/>
        </w:rPr>
        <w:t xml:space="preserve"> régimen jurídico</w:t>
      </w:r>
      <w:r w:rsidR="00E92CCB" w:rsidRPr="007732A6">
        <w:rPr>
          <w:rFonts w:ascii="ITC Avant Garde" w:hAnsi="ITC Avant Garde"/>
          <w:bCs/>
        </w:rPr>
        <w:t xml:space="preserve"> especial, asociado a </w:t>
      </w:r>
      <w:r w:rsidR="00672844" w:rsidRPr="007732A6">
        <w:rPr>
          <w:rFonts w:ascii="ITC Avant Garde" w:hAnsi="ITC Avant Garde"/>
          <w:bCs/>
        </w:rPr>
        <w:t>dicha</w:t>
      </w:r>
      <w:r w:rsidR="00E92CCB" w:rsidRPr="007732A6">
        <w:rPr>
          <w:rFonts w:ascii="ITC Avant Garde" w:hAnsi="ITC Avant Garde"/>
          <w:bCs/>
        </w:rPr>
        <w:t xml:space="preserve"> condición o a su actividad</w:t>
      </w:r>
      <w:r w:rsidR="00CE6F14" w:rsidRPr="007732A6">
        <w:rPr>
          <w:rFonts w:ascii="ITC Avant Garde" w:hAnsi="ITC Avant Garde"/>
          <w:bCs/>
        </w:rPr>
        <w:t xml:space="preserve"> política</w:t>
      </w:r>
      <w:r w:rsidR="00672844" w:rsidRPr="007732A6">
        <w:rPr>
          <w:rFonts w:ascii="ITC Avant Garde" w:hAnsi="ITC Avant Garde"/>
          <w:bCs/>
        </w:rPr>
        <w:t>. En este último su</w:t>
      </w:r>
      <w:r w:rsidR="002963E2" w:rsidRPr="007732A6">
        <w:rPr>
          <w:rFonts w:ascii="ITC Avant Garde" w:hAnsi="ITC Avant Garde"/>
          <w:bCs/>
        </w:rPr>
        <w:t xml:space="preserve">puesto, </w:t>
      </w:r>
      <w:proofErr w:type="spellStart"/>
      <w:r w:rsidR="002963E2" w:rsidRPr="007732A6">
        <w:rPr>
          <w:rFonts w:ascii="ITC Avant Garde" w:hAnsi="ITC Avant Garde"/>
          <w:bCs/>
        </w:rPr>
        <w:t>Shuta</w:t>
      </w:r>
      <w:proofErr w:type="spellEnd"/>
      <w:r w:rsidR="002963E2" w:rsidRPr="007732A6">
        <w:rPr>
          <w:rFonts w:ascii="ITC Avant Garde" w:hAnsi="ITC Avant Garde"/>
          <w:bCs/>
        </w:rPr>
        <w:t xml:space="preserve"> </w:t>
      </w:r>
      <w:proofErr w:type="spellStart"/>
      <w:r w:rsidR="002963E2" w:rsidRPr="007732A6">
        <w:rPr>
          <w:rFonts w:ascii="ITC Avant Garde" w:hAnsi="ITC Avant Garde"/>
          <w:bCs/>
        </w:rPr>
        <w:t>Yoma</w:t>
      </w:r>
      <w:proofErr w:type="spellEnd"/>
      <w:r w:rsidR="002963E2" w:rsidRPr="007732A6">
        <w:rPr>
          <w:rFonts w:ascii="ITC Avant Garde" w:hAnsi="ITC Avant Garde"/>
          <w:bCs/>
        </w:rPr>
        <w:t>, A.C. se enc</w:t>
      </w:r>
      <w:r w:rsidR="00F20C8F" w:rsidRPr="007732A6">
        <w:rPr>
          <w:rFonts w:ascii="ITC Avant Garde" w:hAnsi="ITC Avant Garde"/>
          <w:bCs/>
        </w:rPr>
        <w:t xml:space="preserve">uentra </w:t>
      </w:r>
      <w:r w:rsidR="00672844" w:rsidRPr="007732A6">
        <w:rPr>
          <w:rFonts w:ascii="ITC Avant Garde" w:hAnsi="ITC Avant Garde"/>
          <w:bCs/>
        </w:rPr>
        <w:t xml:space="preserve">sujeta </w:t>
      </w:r>
      <w:r w:rsidR="00CE6F14" w:rsidRPr="007732A6">
        <w:rPr>
          <w:rFonts w:ascii="ITC Avant Garde" w:hAnsi="ITC Avant Garde"/>
          <w:bCs/>
        </w:rPr>
        <w:t>a</w:t>
      </w:r>
      <w:r w:rsidR="00E92CCB" w:rsidRPr="007732A6">
        <w:rPr>
          <w:rFonts w:ascii="ITC Avant Garde" w:hAnsi="ITC Avant Garde"/>
          <w:bCs/>
        </w:rPr>
        <w:t xml:space="preserve"> un conjunto de normas, principios, reglas y directrices </w:t>
      </w:r>
      <w:r w:rsidR="00672844" w:rsidRPr="007732A6">
        <w:rPr>
          <w:rFonts w:ascii="ITC Avant Garde" w:hAnsi="ITC Avant Garde"/>
          <w:bCs/>
        </w:rPr>
        <w:t xml:space="preserve">aplicables a </w:t>
      </w:r>
      <w:r w:rsidR="00CE6F14" w:rsidRPr="007732A6">
        <w:rPr>
          <w:rFonts w:ascii="ITC Avant Garde" w:hAnsi="ITC Avant Garde"/>
          <w:bCs/>
        </w:rPr>
        <w:t>cierto</w:t>
      </w:r>
      <w:r w:rsidR="00E92CCB" w:rsidRPr="007732A6">
        <w:rPr>
          <w:rFonts w:ascii="ITC Avant Garde" w:hAnsi="ITC Avant Garde"/>
          <w:bCs/>
        </w:rPr>
        <w:t xml:space="preserve"> grupo de personas, </w:t>
      </w:r>
      <w:r w:rsidR="006A26FD" w:rsidRPr="007732A6">
        <w:rPr>
          <w:rFonts w:ascii="ITC Avant Garde" w:hAnsi="ITC Avant Garde"/>
          <w:bCs/>
        </w:rPr>
        <w:t xml:space="preserve">por lo que </w:t>
      </w:r>
      <w:r w:rsidR="00E92CCB" w:rsidRPr="007732A6">
        <w:rPr>
          <w:rFonts w:ascii="ITC Avant Garde" w:hAnsi="ITC Avant Garde"/>
          <w:bCs/>
        </w:rPr>
        <w:t xml:space="preserve">debido a su situación particular con respecto al interés social o al orden público, </w:t>
      </w:r>
      <w:r w:rsidR="00F20C8F" w:rsidRPr="007732A6">
        <w:rPr>
          <w:rFonts w:ascii="ITC Avant Garde" w:hAnsi="ITC Avant Garde"/>
          <w:bCs/>
        </w:rPr>
        <w:t xml:space="preserve">está </w:t>
      </w:r>
      <w:r w:rsidR="00571D02" w:rsidRPr="007732A6">
        <w:rPr>
          <w:rFonts w:ascii="ITC Avant Garde" w:hAnsi="ITC Avant Garde"/>
          <w:bCs/>
        </w:rPr>
        <w:t xml:space="preserve">sometida </w:t>
      </w:r>
      <w:r w:rsidR="00E92CCB" w:rsidRPr="007732A6">
        <w:rPr>
          <w:rFonts w:ascii="ITC Avant Garde" w:hAnsi="ITC Avant Garde"/>
          <w:bCs/>
        </w:rPr>
        <w:t>para tal efecto</w:t>
      </w:r>
      <w:r w:rsidR="00571D02" w:rsidRPr="007732A6">
        <w:rPr>
          <w:rFonts w:ascii="ITC Avant Garde" w:hAnsi="ITC Avant Garde"/>
          <w:bCs/>
        </w:rPr>
        <w:t xml:space="preserve"> a</w:t>
      </w:r>
      <w:r w:rsidR="00E92CCB" w:rsidRPr="007732A6">
        <w:rPr>
          <w:rFonts w:ascii="ITC Avant Garde" w:hAnsi="ITC Avant Garde"/>
          <w:bCs/>
        </w:rPr>
        <w:t xml:space="preserve"> la legislación inherente a esta clase de entidades de interés público</w:t>
      </w:r>
      <w:r w:rsidR="00CE6F14" w:rsidRPr="007732A6">
        <w:rPr>
          <w:rFonts w:ascii="ITC Avant Garde" w:hAnsi="ITC Avant Garde"/>
          <w:bCs/>
        </w:rPr>
        <w:t>.</w:t>
      </w:r>
      <w:r w:rsidR="00E92CCB" w:rsidRPr="007732A6">
        <w:rPr>
          <w:rFonts w:ascii="ITC Avant Garde" w:hAnsi="ITC Avant Garde"/>
          <w:bCs/>
        </w:rPr>
        <w:t xml:space="preserve"> </w:t>
      </w:r>
      <w:r w:rsidR="00CE6F14" w:rsidRPr="007732A6">
        <w:rPr>
          <w:rFonts w:ascii="ITC Avant Garde" w:hAnsi="ITC Avant Garde"/>
          <w:bCs/>
        </w:rPr>
        <w:t>S</w:t>
      </w:r>
      <w:r w:rsidR="00E92CCB" w:rsidRPr="007732A6">
        <w:rPr>
          <w:rFonts w:ascii="ITC Avant Garde" w:hAnsi="ITC Avant Garde"/>
          <w:bCs/>
        </w:rPr>
        <w:t>irve para reforzar lo planteado la siguiente tesis:</w:t>
      </w:r>
      <w:r w:rsidR="00AD361B" w:rsidRPr="007732A6">
        <w:rPr>
          <w:rFonts w:ascii="ITC Avant Garde" w:hAnsi="ITC Avant Garde"/>
          <w:bCs/>
        </w:rPr>
        <w:t xml:space="preserve"> </w:t>
      </w:r>
    </w:p>
    <w:p w:rsidR="005416FD"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Época: Décima Época </w:t>
      </w:r>
    </w:p>
    <w:p w:rsidR="005416FD"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Registro: 2013672 </w:t>
      </w:r>
    </w:p>
    <w:p w:rsidR="005416FD"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Instancia: Tribunales Colegiados de Circuito </w:t>
      </w:r>
    </w:p>
    <w:p w:rsidR="005416FD"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Tipo de Tesis: Aislada </w:t>
      </w:r>
    </w:p>
    <w:p w:rsidR="005416FD"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Fuente: Semanario Judicial de la Federación </w:t>
      </w:r>
    </w:p>
    <w:p w:rsidR="005416FD"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Publicación: viernes 10 de febrero de 2017 10:12 h </w:t>
      </w:r>
    </w:p>
    <w:p w:rsidR="005416FD"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Materia(s): (Constitucional, Administrativa) </w:t>
      </w:r>
    </w:p>
    <w:p w:rsidR="007732A6"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Tesis: I.2o.A.E.51 A (10a.) </w:t>
      </w:r>
    </w:p>
    <w:p w:rsidR="007732A6"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
          <w:bCs/>
          <w:sz w:val="16"/>
          <w:szCs w:val="16"/>
        </w:rPr>
        <w:lastRenderedPageBreak/>
        <w:t>REGÍMENES DE SUJECIÓN CONSTITUCIONALMENTE PREVISTOS. SUS CARACTERÍSTICAS.</w:t>
      </w:r>
      <w:r w:rsidR="00DB1501" w:rsidRPr="007732A6">
        <w:rPr>
          <w:rFonts w:ascii="ITC Avant Garde" w:hAnsi="ITC Avant Garde"/>
          <w:bCs/>
          <w:sz w:val="16"/>
          <w:szCs w:val="16"/>
        </w:rPr>
        <w:t xml:space="preserve"> </w:t>
      </w:r>
      <w:r w:rsidRPr="007732A6">
        <w:rPr>
          <w:rFonts w:ascii="ITC Avant Garde" w:hAnsi="ITC Avant Garde"/>
          <w:bCs/>
          <w:sz w:val="16"/>
          <w:szCs w:val="16"/>
        </w:rPr>
        <w:t xml:space="preserve">El análisis de la Constitución Política de los Estados Unidos Mexicanos revela que frente al catálogo de derechos humanos que caracterizan a los gobernados ante el poder público, existe también un conjunto de obligaciones a su cargo, derivadas de las restricciones y limitaciones a esos derechos y de las exigencias que impone el funcionamiento correcto de las instituciones públicas, entre las cuales se hallan las manifestaciones de ciertas potestades que, por un lado, </w:t>
      </w:r>
      <w:r w:rsidRPr="007732A6">
        <w:rPr>
          <w:rFonts w:ascii="ITC Avant Garde" w:hAnsi="ITC Avant Garde"/>
          <w:b/>
          <w:bCs/>
          <w:sz w:val="16"/>
          <w:szCs w:val="16"/>
        </w:rPr>
        <w:t>someten a los gobernados a ciertos regímenes específicos de sujeción</w:t>
      </w:r>
      <w:r w:rsidRPr="007732A6">
        <w:rPr>
          <w:rFonts w:ascii="ITC Avant Garde" w:hAnsi="ITC Avant Garde"/>
          <w:bCs/>
          <w:sz w:val="16"/>
          <w:szCs w:val="16"/>
        </w:rPr>
        <w:t xml:space="preserve"> y, por otro, les imponen ciertas conductas o, incluso, la extracción de ciertos bienes o riqueza. Así, </w:t>
      </w:r>
      <w:r w:rsidRPr="007732A6">
        <w:rPr>
          <w:rFonts w:ascii="ITC Avant Garde" w:hAnsi="ITC Avant Garde"/>
          <w:b/>
          <w:bCs/>
          <w:sz w:val="16"/>
          <w:szCs w:val="16"/>
        </w:rPr>
        <w:t>es necesario distinguir la situación que guarda una persona en el régimen general de sujeción propio de cualquier gobernado, de aquella que le corresponde cuando se encuentra sometida a uno especial, asociado a su condición o a su actividad</w:t>
      </w:r>
      <w:r w:rsidRPr="007732A6">
        <w:rPr>
          <w:rFonts w:ascii="ITC Avant Garde" w:hAnsi="ITC Avant Garde"/>
          <w:bCs/>
          <w:sz w:val="16"/>
          <w:szCs w:val="16"/>
        </w:rPr>
        <w:t xml:space="preserve">. En el régimen general, las personas tienen, por ejemplo, ciertas obligaciones que se rigen por el principio de igualdad ante las cargas públicas, las cuales derivan simplemente de su pertenencia a la población de un Estado. Unas de ellas son las asociadas con la potestad tributaria que las obliga no sólo a ciertas prestaciones de contenido económico (pagar contribuciones), sino también a prestar ciertos servicios personales (retener o recaudar contribuciones). </w:t>
      </w:r>
      <w:r w:rsidRPr="007732A6">
        <w:rPr>
          <w:rFonts w:ascii="ITC Avant Garde" w:hAnsi="ITC Avant Garde"/>
          <w:b/>
          <w:bCs/>
          <w:sz w:val="16"/>
          <w:szCs w:val="16"/>
        </w:rPr>
        <w:t>Por su parte, las obligaciones son producto de un régimen especial de sujeción, es decir, de un conjunto de normas, principios, reglas y directrices que pesan sobre un grupo de personas, debido a su situación particular con respecto al interés social o al orden público</w:t>
      </w:r>
      <w:r w:rsidRPr="007732A6">
        <w:rPr>
          <w:rFonts w:ascii="ITC Avant Garde" w:hAnsi="ITC Avant Garde"/>
          <w:bCs/>
          <w:sz w:val="16"/>
          <w:szCs w:val="16"/>
        </w:rPr>
        <w:t xml:space="preserve">. En este rubro se encuentran los servidores públicos y los integrantes de las fuerzas armadas, los concesionarios y quienes manejan recursos públicos. Finalmente, existe un tercer supuesto en donde la persona se ve afectada por el ejercicio individual y concreto de cierta potestad pública de ejercicio latente, que se traduce en una lesión individualizada que crea una situación jurídica individualizada, como ocurre con la expropiación. </w:t>
      </w:r>
      <w:r w:rsidRPr="007732A6">
        <w:rPr>
          <w:rFonts w:ascii="ITC Avant Garde" w:hAnsi="ITC Avant Garde"/>
          <w:b/>
          <w:bCs/>
          <w:sz w:val="16"/>
          <w:szCs w:val="16"/>
        </w:rPr>
        <w:t>De esta manera, es importante distinguir cuándo ciertos deberes a cargo de una persona tienen su origen en un régimen general propio de cualquier gobernado, cuándo examinarlos en uno especial asociado a su condición estatutaria y cuándo en un acto privativo singularizado.</w:t>
      </w:r>
    </w:p>
    <w:p w:rsidR="007732A6"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SEGUNDO TRIBUNAL COLEGIADO EN MATERIA ADMINISTRATIVA ESPECIALIZADO EN COMPETENCIA ECONÓMICA, RADIODIFUSIÓN Y TELECOMUNICACIONES, CON RESIDENCIA EN LA CIUDAD DE MÉXICO Y JURISDICCIÓN EN TODA LA REPÚBLICA.</w:t>
      </w:r>
    </w:p>
    <w:p w:rsidR="007732A6"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Amparo en revisión 165/2015. Teléfonos de México, S.A.B. de C.V. 26 de agosto de 2016. Unanimidad de votos. Ponente: Adriana Leticia Campuzano Gallegos. Secretario: Arturo Mora Ruiz.</w:t>
      </w:r>
    </w:p>
    <w:p w:rsidR="007732A6"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Amparo en revisión 164/2015. Teléfonos del Noroeste, S.A. de C.V. 23 de septiembre de 2016. Unanimidad de votos. Ponente: Arturo Iturbe Rivas. Secretaria: Laura Zárate Muñoz.</w:t>
      </w:r>
    </w:p>
    <w:p w:rsidR="007732A6" w:rsidRPr="007732A6" w:rsidRDefault="005416FD"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Esta tesis se publicó el viernes 10 de febrero de 2017 a las 10:12 horas en el Semanario Judicial de la Federación.</w:t>
      </w:r>
    </w:p>
    <w:p w:rsidR="007732A6" w:rsidRPr="007732A6" w:rsidRDefault="00DF297A" w:rsidP="007732A6">
      <w:pPr>
        <w:autoSpaceDE w:val="0"/>
        <w:autoSpaceDN w:val="0"/>
        <w:adjustRightInd w:val="0"/>
        <w:spacing w:before="240"/>
        <w:ind w:left="284" w:right="333"/>
        <w:jc w:val="both"/>
        <w:rPr>
          <w:rFonts w:ascii="ITC Avant Garde" w:hAnsi="ITC Avant Garde"/>
          <w:bCs/>
        </w:rPr>
      </w:pPr>
      <w:r w:rsidRPr="007732A6">
        <w:rPr>
          <w:rFonts w:ascii="ITC Avant Garde" w:eastAsiaTheme="minorHAnsi" w:hAnsi="ITC Avant Garde" w:cs="Arial"/>
          <w:bCs/>
          <w:color w:val="000000"/>
          <w:sz w:val="20"/>
          <w:szCs w:val="20"/>
        </w:rPr>
        <w:t>[Énfasis añadido]</w:t>
      </w:r>
    </w:p>
    <w:p w:rsidR="007732A6" w:rsidRPr="007732A6" w:rsidRDefault="00536AD9"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Ahora bien, </w:t>
      </w:r>
      <w:r w:rsidR="00ED7EDA" w:rsidRPr="007732A6">
        <w:rPr>
          <w:rFonts w:ascii="ITC Avant Garde" w:hAnsi="ITC Avant Garde"/>
          <w:bCs/>
        </w:rPr>
        <w:t xml:space="preserve">esta </w:t>
      </w:r>
      <w:r w:rsidR="008A428C" w:rsidRPr="007732A6">
        <w:rPr>
          <w:rFonts w:ascii="ITC Avant Garde" w:hAnsi="ITC Avant Garde"/>
          <w:bCs/>
        </w:rPr>
        <w:t>a</w:t>
      </w:r>
      <w:r w:rsidR="00ED7EDA" w:rsidRPr="007732A6">
        <w:rPr>
          <w:rFonts w:ascii="ITC Avant Garde" w:hAnsi="ITC Avant Garde"/>
          <w:bCs/>
        </w:rPr>
        <w:t xml:space="preserve">utoridad </w:t>
      </w:r>
      <w:r w:rsidR="0069015C" w:rsidRPr="007732A6">
        <w:rPr>
          <w:rFonts w:ascii="ITC Avant Garde" w:hAnsi="ITC Avant Garde"/>
          <w:bCs/>
        </w:rPr>
        <w:t>considera</w:t>
      </w:r>
      <w:r w:rsidR="00ED7EDA" w:rsidRPr="007732A6">
        <w:rPr>
          <w:rFonts w:ascii="ITC Avant Garde" w:hAnsi="ITC Avant Garde"/>
          <w:bCs/>
        </w:rPr>
        <w:t xml:space="preserve"> que</w:t>
      </w:r>
      <w:r w:rsidR="0069015C" w:rsidRPr="007732A6">
        <w:rPr>
          <w:rFonts w:ascii="ITC Avant Garde" w:hAnsi="ITC Avant Garde"/>
          <w:bCs/>
        </w:rPr>
        <w:t xml:space="preserve"> la solicitante </w:t>
      </w:r>
      <w:proofErr w:type="spellStart"/>
      <w:r w:rsidR="0069015C" w:rsidRPr="007732A6">
        <w:rPr>
          <w:rFonts w:ascii="ITC Avant Garde" w:hAnsi="ITC Avant Garde"/>
          <w:bCs/>
        </w:rPr>
        <w:t>Shuta</w:t>
      </w:r>
      <w:proofErr w:type="spellEnd"/>
      <w:r w:rsidR="0069015C" w:rsidRPr="007732A6">
        <w:rPr>
          <w:rFonts w:ascii="ITC Avant Garde" w:hAnsi="ITC Avant Garde"/>
          <w:bCs/>
        </w:rPr>
        <w:t xml:space="preserve"> </w:t>
      </w:r>
      <w:proofErr w:type="spellStart"/>
      <w:r w:rsidR="0069015C" w:rsidRPr="007732A6">
        <w:rPr>
          <w:rFonts w:ascii="ITC Avant Garde" w:hAnsi="ITC Avant Garde"/>
          <w:bCs/>
        </w:rPr>
        <w:t>Yoma</w:t>
      </w:r>
      <w:proofErr w:type="spellEnd"/>
      <w:r w:rsidR="0069015C" w:rsidRPr="007732A6">
        <w:rPr>
          <w:rFonts w:ascii="ITC Avant Garde" w:hAnsi="ITC Avant Garde"/>
          <w:bCs/>
        </w:rPr>
        <w:t>, A.C. y el Partido Socialdemócrata</w:t>
      </w:r>
      <w:r w:rsidR="00ED7EDA" w:rsidRPr="007732A6">
        <w:rPr>
          <w:rFonts w:ascii="ITC Avant Garde" w:hAnsi="ITC Avant Garde"/>
          <w:bCs/>
        </w:rPr>
        <w:t xml:space="preserve"> son la misma persona, a las cuales les son aplicables las restricciones constitucionales y legales que por motivo del régimen especial al que se encuentran sujetos.</w:t>
      </w:r>
      <w:r w:rsidR="007345D4" w:rsidRPr="007732A6">
        <w:rPr>
          <w:rFonts w:ascii="ITC Avant Garde" w:hAnsi="ITC Avant Garde"/>
          <w:bCs/>
        </w:rPr>
        <w:t xml:space="preserve"> Lo anterior es así, toda vez que, en términos de los dispuesto por los </w:t>
      </w:r>
      <w:r w:rsidR="00F20C8F" w:rsidRPr="007732A6">
        <w:rPr>
          <w:rFonts w:ascii="ITC Avant Garde" w:hAnsi="ITC Avant Garde"/>
          <w:bCs/>
        </w:rPr>
        <w:t>Lineamientos para la constitución y registro de partidos políticos locales del IEEPCO en el año 2017</w:t>
      </w:r>
      <w:r w:rsidRPr="007732A6">
        <w:rPr>
          <w:rFonts w:ascii="ITC Avant Garde" w:hAnsi="ITC Avant Garde"/>
          <w:bCs/>
        </w:rPr>
        <w:t xml:space="preserve">, aprobados mediante Acuerdo </w:t>
      </w:r>
      <w:r w:rsidRPr="007732A6">
        <w:rPr>
          <w:rFonts w:ascii="ITC Avant Garde" w:hAnsi="ITC Avant Garde"/>
        </w:rPr>
        <w:t>IEEPCO-CG-115/2016</w:t>
      </w:r>
      <w:r w:rsidR="007345D4" w:rsidRPr="007732A6">
        <w:rPr>
          <w:rFonts w:ascii="ITC Avant Garde" w:hAnsi="ITC Avant Garde"/>
          <w:bCs/>
        </w:rPr>
        <w:t>, para la constitución de un nuevo partido político en el Estado de Oaxaca</w:t>
      </w:r>
      <w:r w:rsidR="00F20C8F" w:rsidRPr="007732A6">
        <w:rPr>
          <w:rFonts w:ascii="ITC Avant Garde" w:hAnsi="ITC Avant Garde"/>
          <w:bCs/>
        </w:rPr>
        <w:t xml:space="preserve"> </w:t>
      </w:r>
      <w:r w:rsidRPr="007732A6">
        <w:rPr>
          <w:rFonts w:ascii="ITC Avant Garde" w:hAnsi="ITC Avant Garde"/>
          <w:bCs/>
        </w:rPr>
        <w:t>la organización solicitante</w:t>
      </w:r>
      <w:r w:rsidR="007345D4" w:rsidRPr="007732A6">
        <w:rPr>
          <w:rFonts w:ascii="ITC Avant Garde" w:hAnsi="ITC Avant Garde"/>
          <w:bCs/>
        </w:rPr>
        <w:t xml:space="preserve"> deb</w:t>
      </w:r>
      <w:r w:rsidRPr="007732A6">
        <w:rPr>
          <w:rFonts w:ascii="ITC Avant Garde" w:hAnsi="ITC Avant Garde"/>
          <w:bCs/>
        </w:rPr>
        <w:t>ió</w:t>
      </w:r>
      <w:r w:rsidR="007345D4" w:rsidRPr="007732A6">
        <w:rPr>
          <w:rFonts w:ascii="ITC Avant Garde" w:hAnsi="ITC Avant Garde"/>
          <w:bCs/>
        </w:rPr>
        <w:t xml:space="preserve"> cumplir con los requisitos y formalidades ahí establecidos, </w:t>
      </w:r>
      <w:r w:rsidR="00DF5CEB" w:rsidRPr="007732A6">
        <w:rPr>
          <w:rFonts w:ascii="ITC Avant Garde" w:hAnsi="ITC Avant Garde"/>
          <w:bCs/>
        </w:rPr>
        <w:t>dentro de</w:t>
      </w:r>
      <w:r w:rsidR="007345D4" w:rsidRPr="007732A6">
        <w:rPr>
          <w:rFonts w:ascii="ITC Avant Garde" w:hAnsi="ITC Avant Garde"/>
          <w:bCs/>
        </w:rPr>
        <w:t xml:space="preserve"> </w:t>
      </w:r>
      <w:r w:rsidR="00F20C8F" w:rsidRPr="007732A6">
        <w:rPr>
          <w:rFonts w:ascii="ITC Avant Garde" w:hAnsi="ITC Avant Garde"/>
          <w:bCs/>
        </w:rPr>
        <w:t xml:space="preserve">los cuales </w:t>
      </w:r>
      <w:r w:rsidR="00DF5CEB" w:rsidRPr="007732A6">
        <w:rPr>
          <w:rFonts w:ascii="ITC Avant Garde" w:hAnsi="ITC Avant Garde"/>
          <w:bCs/>
        </w:rPr>
        <w:t xml:space="preserve">se encuentra no solo </w:t>
      </w:r>
      <w:r w:rsidR="007345D4" w:rsidRPr="007732A6">
        <w:rPr>
          <w:rFonts w:ascii="ITC Avant Garde" w:hAnsi="ITC Avant Garde"/>
          <w:bCs/>
        </w:rPr>
        <w:t>el</w:t>
      </w:r>
      <w:r w:rsidR="00F20C8F" w:rsidRPr="007732A6">
        <w:rPr>
          <w:rFonts w:ascii="ITC Avant Garde" w:hAnsi="ITC Avant Garde"/>
          <w:bCs/>
        </w:rPr>
        <w:t xml:space="preserve"> relativo a</w:t>
      </w:r>
      <w:r w:rsidR="007B20FF" w:rsidRPr="007732A6">
        <w:rPr>
          <w:rFonts w:ascii="ITC Avant Garde" w:hAnsi="ITC Avant Garde"/>
          <w:bCs/>
        </w:rPr>
        <w:t xml:space="preserve"> </w:t>
      </w:r>
      <w:r w:rsidR="00F20C8F" w:rsidRPr="007732A6">
        <w:rPr>
          <w:rFonts w:ascii="ITC Avant Garde" w:hAnsi="ITC Avant Garde"/>
          <w:bCs/>
        </w:rPr>
        <w:t>l</w:t>
      </w:r>
      <w:r w:rsidR="007B20FF" w:rsidRPr="007732A6">
        <w:rPr>
          <w:rFonts w:ascii="ITC Avant Garde" w:hAnsi="ITC Avant Garde"/>
          <w:bCs/>
        </w:rPr>
        <w:t>a presentación del</w:t>
      </w:r>
      <w:r w:rsidR="007345D4" w:rsidRPr="007732A6">
        <w:rPr>
          <w:rFonts w:ascii="ITC Avant Garde" w:hAnsi="ITC Avant Garde"/>
          <w:bCs/>
        </w:rPr>
        <w:t xml:space="preserve"> aviso de intención para constituir un partido político local presentado </w:t>
      </w:r>
      <w:r w:rsidRPr="007732A6">
        <w:rPr>
          <w:rFonts w:ascii="ITC Avant Garde" w:hAnsi="ITC Avant Garde"/>
          <w:bCs/>
        </w:rPr>
        <w:t xml:space="preserve">por </w:t>
      </w:r>
      <w:proofErr w:type="spellStart"/>
      <w:r w:rsidR="007345D4" w:rsidRPr="007732A6">
        <w:rPr>
          <w:rFonts w:ascii="ITC Avant Garde" w:hAnsi="ITC Avant Garde"/>
          <w:bCs/>
        </w:rPr>
        <w:t>Shuta</w:t>
      </w:r>
      <w:proofErr w:type="spellEnd"/>
      <w:r w:rsidR="007345D4" w:rsidRPr="007732A6">
        <w:rPr>
          <w:rFonts w:ascii="ITC Avant Garde" w:hAnsi="ITC Avant Garde"/>
          <w:bCs/>
        </w:rPr>
        <w:t xml:space="preserve"> </w:t>
      </w:r>
      <w:proofErr w:type="spellStart"/>
      <w:r w:rsidR="007345D4" w:rsidRPr="007732A6">
        <w:rPr>
          <w:rFonts w:ascii="ITC Avant Garde" w:hAnsi="ITC Avant Garde"/>
          <w:bCs/>
        </w:rPr>
        <w:t>Yoma</w:t>
      </w:r>
      <w:proofErr w:type="spellEnd"/>
      <w:r w:rsidR="007345D4" w:rsidRPr="007732A6">
        <w:rPr>
          <w:rFonts w:ascii="ITC Avant Garde" w:hAnsi="ITC Avant Garde"/>
          <w:bCs/>
        </w:rPr>
        <w:t>, A.C.</w:t>
      </w:r>
      <w:r w:rsidR="00DF5CEB" w:rsidRPr="007732A6">
        <w:rPr>
          <w:rFonts w:ascii="ITC Avant Garde" w:hAnsi="ITC Avant Garde"/>
          <w:bCs/>
        </w:rPr>
        <w:t xml:space="preserve">, sino además para obtener el registro correspondiente haber estado constituida dicha </w:t>
      </w:r>
      <w:r w:rsidR="00DF5CEB" w:rsidRPr="007732A6">
        <w:rPr>
          <w:rFonts w:ascii="ITC Avant Garde" w:hAnsi="ITC Avant Garde" w:cs="Arial"/>
          <w:color w:val="000000"/>
        </w:rPr>
        <w:t>asociación</w:t>
      </w:r>
      <w:r w:rsidR="008A428C" w:rsidRPr="007732A6">
        <w:rPr>
          <w:rFonts w:ascii="ITC Avant Garde" w:hAnsi="ITC Avant Garde" w:cs="Arial"/>
          <w:color w:val="000000"/>
        </w:rPr>
        <w:t xml:space="preserve"> </w:t>
      </w:r>
      <w:r w:rsidR="008A428C" w:rsidRPr="007732A6">
        <w:rPr>
          <w:rStyle w:val="Textoennegrita"/>
          <w:rFonts w:ascii="ITC Avant Garde" w:hAnsi="ITC Avant Garde" w:cs="Arial"/>
          <w:b w:val="0"/>
        </w:rPr>
        <w:t>c</w:t>
      </w:r>
      <w:r w:rsidR="00DF5CEB" w:rsidRPr="007732A6">
        <w:rPr>
          <w:rStyle w:val="Textoennegrita"/>
          <w:rFonts w:ascii="ITC Avant Garde" w:hAnsi="ITC Avant Garde" w:cs="Arial"/>
          <w:b w:val="0"/>
        </w:rPr>
        <w:t>ivil</w:t>
      </w:r>
      <w:r w:rsidR="008A428C" w:rsidRPr="007732A6">
        <w:rPr>
          <w:rStyle w:val="Textoennegrita"/>
          <w:rFonts w:ascii="ITC Avant Garde" w:hAnsi="ITC Avant Garde" w:cs="Arial"/>
          <w:b w:val="0"/>
          <w:color w:val="990000"/>
        </w:rPr>
        <w:t xml:space="preserve"> </w:t>
      </w:r>
      <w:r w:rsidR="00DF5CEB" w:rsidRPr="007732A6">
        <w:rPr>
          <w:rFonts w:ascii="ITC Avant Garde" w:hAnsi="ITC Avant Garde" w:cs="Arial"/>
          <w:color w:val="000000"/>
        </w:rPr>
        <w:t xml:space="preserve">con fines de carácter político. </w:t>
      </w:r>
    </w:p>
    <w:p w:rsidR="007732A6" w:rsidRPr="007732A6" w:rsidRDefault="005416FD" w:rsidP="007732A6">
      <w:pPr>
        <w:autoSpaceDE w:val="0"/>
        <w:autoSpaceDN w:val="0"/>
        <w:adjustRightInd w:val="0"/>
        <w:spacing w:before="240"/>
        <w:jc w:val="both"/>
        <w:rPr>
          <w:rFonts w:ascii="ITC Avant Garde" w:hAnsi="ITC Avant Garde"/>
          <w:bCs/>
        </w:rPr>
      </w:pPr>
      <w:r w:rsidRPr="007732A6">
        <w:rPr>
          <w:rFonts w:ascii="ITC Avant Garde" w:hAnsi="ITC Avant Garde"/>
          <w:bCs/>
        </w:rPr>
        <w:lastRenderedPageBreak/>
        <w:t>A</w:t>
      </w:r>
      <w:r w:rsidR="000125CE" w:rsidRPr="007732A6">
        <w:rPr>
          <w:rFonts w:ascii="ITC Avant Garde" w:hAnsi="ITC Avant Garde"/>
          <w:bCs/>
        </w:rPr>
        <w:t>corde a lo anterior</w:t>
      </w:r>
      <w:r w:rsidR="00571D02" w:rsidRPr="007732A6">
        <w:rPr>
          <w:rFonts w:ascii="ITC Avant Garde" w:hAnsi="ITC Avant Garde"/>
          <w:bCs/>
        </w:rPr>
        <w:t>, considerando adicionalmente lo expuesto en el Antecedente X de la presente Resolución del cual deriva una intención clara</w:t>
      </w:r>
      <w:r w:rsidR="00664D27" w:rsidRPr="007732A6">
        <w:rPr>
          <w:rFonts w:ascii="ITC Avant Garde" w:hAnsi="ITC Avant Garde"/>
          <w:bCs/>
        </w:rPr>
        <w:t xml:space="preserve"> </w:t>
      </w:r>
      <w:r w:rsidR="008A428C" w:rsidRPr="007732A6">
        <w:rPr>
          <w:rFonts w:ascii="ITC Avant Garde" w:hAnsi="ITC Avant Garde"/>
          <w:bCs/>
        </w:rPr>
        <w:t xml:space="preserve">bajo reglas razonables </w:t>
      </w:r>
      <w:r w:rsidR="00571D02" w:rsidRPr="007732A6">
        <w:rPr>
          <w:rFonts w:ascii="ITC Avant Garde" w:hAnsi="ITC Avant Garde"/>
          <w:bCs/>
        </w:rPr>
        <w:t xml:space="preserve">de la </w:t>
      </w:r>
      <w:r w:rsidR="008A428C" w:rsidRPr="007732A6">
        <w:rPr>
          <w:rFonts w:ascii="ITC Avant Garde" w:hAnsi="ITC Avant Garde"/>
          <w:bCs/>
        </w:rPr>
        <w:t xml:space="preserve">que la </w:t>
      </w:r>
      <w:r w:rsidR="00571D02" w:rsidRPr="007732A6">
        <w:rPr>
          <w:rFonts w:ascii="ITC Avant Garde" w:hAnsi="ITC Avant Garde"/>
          <w:bCs/>
        </w:rPr>
        <w:t xml:space="preserve">Solicitante </w:t>
      </w:r>
      <w:r w:rsidR="008A428C" w:rsidRPr="007732A6">
        <w:rPr>
          <w:rFonts w:ascii="ITC Avant Garde" w:hAnsi="ITC Avant Garde"/>
          <w:bCs/>
        </w:rPr>
        <w:t>se conduzca, actúe y opere bajo la calidad y propósito</w:t>
      </w:r>
      <w:r w:rsidR="00571D02" w:rsidRPr="007732A6">
        <w:rPr>
          <w:rFonts w:ascii="ITC Avant Garde" w:hAnsi="ITC Avant Garde"/>
          <w:bCs/>
        </w:rPr>
        <w:t xml:space="preserve"> de partido político</w:t>
      </w:r>
      <w:r w:rsidR="00231219" w:rsidRPr="007732A6">
        <w:rPr>
          <w:rFonts w:ascii="ITC Avant Garde" w:hAnsi="ITC Avant Garde"/>
          <w:bCs/>
        </w:rPr>
        <w:t xml:space="preserve"> local que mantuvo en el Estado de Oaxaca por varios años</w:t>
      </w:r>
      <w:r w:rsidR="0069015C" w:rsidRPr="007732A6">
        <w:rPr>
          <w:rFonts w:ascii="ITC Avant Garde" w:hAnsi="ITC Avant Garde"/>
          <w:bCs/>
        </w:rPr>
        <w:t xml:space="preserve"> y que</w:t>
      </w:r>
      <w:r w:rsidR="008E145D" w:rsidRPr="007732A6">
        <w:rPr>
          <w:rFonts w:ascii="ITC Avant Garde" w:hAnsi="ITC Avant Garde"/>
          <w:bCs/>
        </w:rPr>
        <w:t>,</w:t>
      </w:r>
      <w:r w:rsidR="0069015C" w:rsidRPr="007732A6">
        <w:rPr>
          <w:rFonts w:ascii="ITC Avant Garde" w:hAnsi="ITC Avant Garde"/>
          <w:bCs/>
        </w:rPr>
        <w:t xml:space="preserve"> </w:t>
      </w:r>
      <w:r w:rsidR="005105EF" w:rsidRPr="007732A6">
        <w:rPr>
          <w:rFonts w:ascii="ITC Avant Garde" w:hAnsi="ITC Avant Garde"/>
          <w:bCs/>
        </w:rPr>
        <w:t>según</w:t>
      </w:r>
      <w:r w:rsidR="0069015C" w:rsidRPr="007732A6">
        <w:rPr>
          <w:rFonts w:ascii="ITC Avant Garde" w:hAnsi="ITC Avant Garde"/>
          <w:bCs/>
        </w:rPr>
        <w:t xml:space="preserve"> lo señalado en el </w:t>
      </w:r>
      <w:r w:rsidR="008E145D" w:rsidRPr="007732A6">
        <w:rPr>
          <w:rFonts w:ascii="ITC Avant Garde" w:hAnsi="ITC Avant Garde"/>
          <w:bCs/>
        </w:rPr>
        <w:t>A</w:t>
      </w:r>
      <w:r w:rsidR="0069015C" w:rsidRPr="007732A6">
        <w:rPr>
          <w:rFonts w:ascii="ITC Avant Garde" w:hAnsi="ITC Avant Garde"/>
          <w:bCs/>
        </w:rPr>
        <w:t>ntecedente XI</w:t>
      </w:r>
      <w:r w:rsidR="008E145D" w:rsidRPr="007732A6">
        <w:rPr>
          <w:rFonts w:ascii="ITC Avant Garde" w:hAnsi="ITC Avant Garde"/>
          <w:bCs/>
        </w:rPr>
        <w:t>,</w:t>
      </w:r>
      <w:r w:rsidR="0069015C" w:rsidRPr="007732A6">
        <w:rPr>
          <w:rFonts w:ascii="ITC Avant Garde" w:hAnsi="ITC Avant Garde"/>
          <w:bCs/>
        </w:rPr>
        <w:t xml:space="preserve"> </w:t>
      </w:r>
      <w:r w:rsidR="008E145D" w:rsidRPr="007732A6">
        <w:rPr>
          <w:rFonts w:ascii="ITC Avant Garde" w:hAnsi="ITC Avant Garde"/>
          <w:bCs/>
        </w:rPr>
        <w:t xml:space="preserve">a partir del 26 de septiembre de 2017 </w:t>
      </w:r>
      <w:r w:rsidR="00ED7EDA" w:rsidRPr="007732A6">
        <w:rPr>
          <w:rFonts w:ascii="ITC Avant Garde" w:hAnsi="ITC Avant Garde"/>
          <w:bCs/>
        </w:rPr>
        <w:t>dicha</w:t>
      </w:r>
      <w:r w:rsidR="0069015C" w:rsidRPr="007732A6">
        <w:rPr>
          <w:rFonts w:ascii="ITC Avant Garde" w:hAnsi="ITC Avant Garde"/>
          <w:bCs/>
        </w:rPr>
        <w:t xml:space="preserve"> calidad</w:t>
      </w:r>
      <w:r w:rsidR="008A428C" w:rsidRPr="007732A6">
        <w:rPr>
          <w:rFonts w:ascii="ITC Avant Garde" w:hAnsi="ITC Avant Garde"/>
          <w:bCs/>
        </w:rPr>
        <w:t xml:space="preserve"> le fue reconocida</w:t>
      </w:r>
      <w:r w:rsidR="00536AD9" w:rsidRPr="007732A6">
        <w:rPr>
          <w:rFonts w:ascii="ITC Avant Garde" w:hAnsi="ITC Avant Garde"/>
          <w:bCs/>
        </w:rPr>
        <w:t xml:space="preserve"> de nueva cuenta</w:t>
      </w:r>
      <w:r w:rsidR="005105EF" w:rsidRPr="007732A6">
        <w:rPr>
          <w:rFonts w:ascii="ITC Avant Garde" w:hAnsi="ITC Avant Garde"/>
          <w:bCs/>
        </w:rPr>
        <w:t xml:space="preserve"> por la autoridad electoral</w:t>
      </w:r>
      <w:r w:rsidR="00571D02" w:rsidRPr="007732A6">
        <w:rPr>
          <w:rFonts w:ascii="ITC Avant Garde" w:hAnsi="ITC Avant Garde"/>
          <w:bCs/>
        </w:rPr>
        <w:t xml:space="preserve">, </w:t>
      </w:r>
      <w:r w:rsidR="000125CE" w:rsidRPr="007732A6">
        <w:rPr>
          <w:rFonts w:ascii="ITC Avant Garde" w:hAnsi="ITC Avant Garde"/>
          <w:bCs/>
        </w:rPr>
        <w:t>se</w:t>
      </w:r>
      <w:r w:rsidRPr="007732A6">
        <w:rPr>
          <w:rFonts w:ascii="ITC Avant Garde" w:hAnsi="ITC Avant Garde"/>
          <w:bCs/>
        </w:rPr>
        <w:t xml:space="preserve"> </w:t>
      </w:r>
      <w:r w:rsidR="00CE6F14" w:rsidRPr="007732A6">
        <w:rPr>
          <w:rFonts w:ascii="ITC Avant Garde" w:hAnsi="ITC Avant Garde"/>
          <w:bCs/>
        </w:rPr>
        <w:t>considera</w:t>
      </w:r>
      <w:r w:rsidRPr="007732A6">
        <w:rPr>
          <w:rFonts w:ascii="ITC Avant Garde" w:hAnsi="ITC Avant Garde"/>
          <w:bCs/>
        </w:rPr>
        <w:t xml:space="preserve"> que </w:t>
      </w:r>
      <w:r w:rsidR="000125CE" w:rsidRPr="007732A6">
        <w:rPr>
          <w:rFonts w:ascii="ITC Avant Garde" w:hAnsi="ITC Avant Garde"/>
          <w:bCs/>
        </w:rPr>
        <w:t xml:space="preserve">el análisis de las </w:t>
      </w:r>
      <w:r w:rsidR="00300267" w:rsidRPr="007732A6">
        <w:rPr>
          <w:rFonts w:ascii="ITC Avant Garde" w:hAnsi="ITC Avant Garde"/>
          <w:bCs/>
        </w:rPr>
        <w:t>S</w:t>
      </w:r>
      <w:r w:rsidR="000125CE" w:rsidRPr="007732A6">
        <w:rPr>
          <w:rFonts w:ascii="ITC Avant Garde" w:hAnsi="ITC Avant Garde"/>
          <w:bCs/>
        </w:rPr>
        <w:t xml:space="preserve">olicitudes de </w:t>
      </w:r>
      <w:r w:rsidR="00300267" w:rsidRPr="007732A6">
        <w:rPr>
          <w:rFonts w:ascii="ITC Avant Garde" w:hAnsi="ITC Avant Garde"/>
          <w:bCs/>
        </w:rPr>
        <w:t>C</w:t>
      </w:r>
      <w:r w:rsidR="000125CE" w:rsidRPr="007732A6">
        <w:rPr>
          <w:rFonts w:ascii="ITC Avant Garde" w:hAnsi="ITC Avant Garde"/>
          <w:bCs/>
        </w:rPr>
        <w:t>oncesión presentadas por</w:t>
      </w:r>
      <w:r w:rsidRPr="007732A6">
        <w:rPr>
          <w:rFonts w:ascii="ITC Avant Garde" w:hAnsi="ITC Avant Garde"/>
          <w:bCs/>
        </w:rPr>
        <w:t xml:space="preserve"> </w:t>
      </w:r>
      <w:proofErr w:type="spellStart"/>
      <w:r w:rsidRPr="007732A6">
        <w:rPr>
          <w:rFonts w:ascii="ITC Avant Garde" w:hAnsi="ITC Avant Garde"/>
          <w:bCs/>
        </w:rPr>
        <w:t>Shuta</w:t>
      </w:r>
      <w:proofErr w:type="spellEnd"/>
      <w:r w:rsidRPr="007732A6">
        <w:rPr>
          <w:rFonts w:ascii="ITC Avant Garde" w:hAnsi="ITC Avant Garde"/>
          <w:bCs/>
        </w:rPr>
        <w:t xml:space="preserve"> </w:t>
      </w:r>
      <w:proofErr w:type="spellStart"/>
      <w:r w:rsidRPr="007732A6">
        <w:rPr>
          <w:rFonts w:ascii="ITC Avant Garde" w:hAnsi="ITC Avant Garde"/>
          <w:bCs/>
        </w:rPr>
        <w:t>Yoma</w:t>
      </w:r>
      <w:proofErr w:type="spellEnd"/>
      <w:r w:rsidRPr="007732A6">
        <w:rPr>
          <w:rFonts w:ascii="ITC Avant Garde" w:hAnsi="ITC Avant Garde"/>
          <w:bCs/>
        </w:rPr>
        <w:t>, A.C.</w:t>
      </w:r>
      <w:r w:rsidR="000125CE" w:rsidRPr="007732A6">
        <w:rPr>
          <w:rFonts w:ascii="ITC Avant Garde" w:hAnsi="ITC Avant Garde"/>
          <w:bCs/>
        </w:rPr>
        <w:t xml:space="preserve"> debe realizarse</w:t>
      </w:r>
      <w:r w:rsidR="00231219" w:rsidRPr="007732A6">
        <w:rPr>
          <w:rFonts w:ascii="ITC Avant Garde" w:hAnsi="ITC Avant Garde"/>
          <w:bCs/>
        </w:rPr>
        <w:t xml:space="preserve"> a la luz de las limitantes que en materia de radiodifusión les son impuestas a los partidos políticos por la Constitución y </w:t>
      </w:r>
      <w:r w:rsidR="00DA6177" w:rsidRPr="007732A6">
        <w:rPr>
          <w:rFonts w:ascii="ITC Avant Garde" w:hAnsi="ITC Avant Garde"/>
          <w:bCs/>
        </w:rPr>
        <w:t xml:space="preserve">las </w:t>
      </w:r>
      <w:r w:rsidR="00231219" w:rsidRPr="007732A6">
        <w:rPr>
          <w:rFonts w:ascii="ITC Avant Garde" w:hAnsi="ITC Avant Garde"/>
          <w:bCs/>
        </w:rPr>
        <w:t xml:space="preserve">leyes secundarias. </w:t>
      </w:r>
    </w:p>
    <w:p w:rsidR="007732A6" w:rsidRPr="007732A6" w:rsidRDefault="00EA2C3B"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Al respecto la Constitución </w:t>
      </w:r>
      <w:r w:rsidR="00347705" w:rsidRPr="007732A6">
        <w:rPr>
          <w:rFonts w:ascii="ITC Avant Garde" w:hAnsi="ITC Avant Garde"/>
          <w:bCs/>
        </w:rPr>
        <w:t>Política de los Estados Unidos Mexicanos establece en la base III del artículo 41 lo siguiente:</w:t>
      </w:r>
    </w:p>
    <w:p w:rsidR="007732A6" w:rsidRPr="007732A6" w:rsidRDefault="0034770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w:t>
      </w:r>
      <w:r w:rsidRPr="007732A6">
        <w:rPr>
          <w:rFonts w:ascii="ITC Avant Garde" w:hAnsi="ITC Avant Garde"/>
          <w:b/>
          <w:bCs/>
          <w:sz w:val="16"/>
          <w:szCs w:val="16"/>
        </w:rPr>
        <w:t>Artículo 41</w:t>
      </w:r>
      <w:r w:rsidRPr="007732A6">
        <w:rPr>
          <w:rFonts w:ascii="ITC Avant Garde" w:hAnsi="ITC Avant Garde"/>
          <w:bCs/>
          <w:sz w:val="16"/>
          <w:szCs w:val="16"/>
        </w:rPr>
        <w:t>…</w:t>
      </w:r>
    </w:p>
    <w:p w:rsidR="007732A6" w:rsidRPr="007732A6" w:rsidRDefault="0034770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
          <w:bCs/>
          <w:sz w:val="16"/>
          <w:szCs w:val="16"/>
        </w:rPr>
        <w:t>III. Los partidos políticos nacionales tendrán derecho al uso de manera permanente de los medios de comunicación social</w:t>
      </w:r>
      <w:r w:rsidRPr="007732A6">
        <w:rPr>
          <w:rFonts w:ascii="ITC Avant Garde" w:hAnsi="ITC Avant Garde"/>
          <w:bCs/>
          <w:sz w:val="16"/>
          <w:szCs w:val="16"/>
        </w:rPr>
        <w:t>. Los candidatos independientes tendrán derecho de acceso a prerrogativas para las campañas electorales en los términos que establezca la ley.</w:t>
      </w:r>
    </w:p>
    <w:p w:rsidR="007732A6" w:rsidRPr="007732A6" w:rsidRDefault="0034770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
          <w:bCs/>
          <w:sz w:val="16"/>
          <w:szCs w:val="16"/>
        </w:rPr>
        <w:t>Apartado A</w:t>
      </w:r>
      <w:r w:rsidRPr="007732A6">
        <w:rPr>
          <w:rFonts w:ascii="ITC Avant Garde" w:hAnsi="ITC Avant Garde"/>
          <w:bCs/>
          <w:sz w:val="16"/>
          <w:szCs w:val="16"/>
        </w:rPr>
        <w:t xml:space="preserve">. </w:t>
      </w:r>
      <w:r w:rsidRPr="007732A6">
        <w:rPr>
          <w:rFonts w:ascii="ITC Avant Garde" w:hAnsi="ITC Avant Garde"/>
          <w:b/>
          <w:bCs/>
          <w:sz w:val="16"/>
          <w:szCs w:val="16"/>
        </w:rPr>
        <w:t xml:space="preserve">El Instituto Nacional Electoral será autoridad única para </w:t>
      </w:r>
      <w:r w:rsidRPr="007732A6">
        <w:rPr>
          <w:rFonts w:ascii="ITC Avant Garde" w:hAnsi="ITC Avant Garde"/>
          <w:bCs/>
          <w:sz w:val="16"/>
          <w:szCs w:val="16"/>
        </w:rPr>
        <w:t>la administración del tiempo que corresponda al Estado en radio y televisión destinado a sus propios fines y al</w:t>
      </w:r>
      <w:r w:rsidRPr="007732A6">
        <w:rPr>
          <w:rFonts w:ascii="ITC Avant Garde" w:hAnsi="ITC Avant Garde"/>
          <w:b/>
          <w:bCs/>
          <w:sz w:val="16"/>
          <w:szCs w:val="16"/>
        </w:rPr>
        <w:t xml:space="preserve"> ejercicio del derecho de los partidos políticos nacionales</w:t>
      </w:r>
      <w:r w:rsidRPr="007732A6">
        <w:rPr>
          <w:rFonts w:ascii="ITC Avant Garde" w:hAnsi="ITC Avant Garde"/>
          <w:bCs/>
          <w:sz w:val="16"/>
          <w:szCs w:val="16"/>
        </w:rPr>
        <w:t>, de acuerdo con lo siguiente y a lo que establezcan las leyes:</w:t>
      </w:r>
    </w:p>
    <w:p w:rsidR="00EB5581" w:rsidRPr="007732A6" w:rsidRDefault="00EB5581"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a)…</w:t>
      </w:r>
    </w:p>
    <w:p w:rsidR="00EB5581" w:rsidRPr="007732A6" w:rsidRDefault="00EB5581"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w:t>
      </w:r>
    </w:p>
    <w:p w:rsidR="007732A6" w:rsidRPr="007732A6" w:rsidRDefault="00EB5581"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g)…</w:t>
      </w:r>
    </w:p>
    <w:p w:rsidR="007732A6" w:rsidRPr="007732A6" w:rsidRDefault="00EB5581"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
          <w:bCs/>
          <w:sz w:val="16"/>
          <w:szCs w:val="16"/>
          <w:u w:val="single"/>
        </w:rPr>
        <w:t>Los partidos políticos y los candidatos en ningún momento podrán contratar o adquirir, por sí o por terceras personas, tiempos en cualquier modalidad de radio y televisión</w:t>
      </w:r>
      <w:r w:rsidRPr="007732A6">
        <w:rPr>
          <w:rFonts w:ascii="ITC Avant Garde" w:hAnsi="ITC Avant Garde"/>
          <w:bCs/>
          <w:sz w:val="16"/>
          <w:szCs w:val="16"/>
        </w:rPr>
        <w:t xml:space="preserve">. </w:t>
      </w:r>
    </w:p>
    <w:p w:rsidR="007732A6" w:rsidRPr="007732A6" w:rsidRDefault="00EB5581"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 </w:t>
      </w:r>
    </w:p>
    <w:p w:rsidR="007732A6" w:rsidRPr="007732A6" w:rsidRDefault="00EB5581"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Las disposiciones contenidas en los dos párrafos anteriores deberán ser cumplidas en el ámbito de las entidades federativas conforme a la legislación aplicable.</w:t>
      </w:r>
    </w:p>
    <w:p w:rsidR="007732A6" w:rsidRPr="007732A6" w:rsidRDefault="00EB5581"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
          <w:bCs/>
          <w:sz w:val="16"/>
          <w:szCs w:val="16"/>
        </w:rPr>
        <w:t>Apartado B</w:t>
      </w:r>
      <w:r w:rsidRPr="007732A6">
        <w:rPr>
          <w:rFonts w:ascii="ITC Avant Garde" w:hAnsi="ITC Avant Garde"/>
          <w:bCs/>
          <w:sz w:val="16"/>
          <w:szCs w:val="16"/>
        </w:rPr>
        <w:t xml:space="preserve">. </w:t>
      </w:r>
      <w:r w:rsidRPr="007732A6">
        <w:rPr>
          <w:rFonts w:ascii="ITC Avant Garde" w:hAnsi="ITC Avant Garde"/>
          <w:b/>
          <w:bCs/>
          <w:sz w:val="16"/>
          <w:szCs w:val="16"/>
        </w:rPr>
        <w:t>Para fines electorales en las entidades federativas, el Instituto Nacional Electoral administrará los tiempos que correspondan al Estado en radio y televisión en las estaciones y canales de cobertura en la entidad de que se trate</w:t>
      </w:r>
      <w:r w:rsidRPr="007732A6">
        <w:rPr>
          <w:rFonts w:ascii="ITC Avant Garde" w:hAnsi="ITC Avant Garde"/>
          <w:bCs/>
          <w:sz w:val="16"/>
          <w:szCs w:val="16"/>
        </w:rPr>
        <w:t>, conforme a lo siguiente y a lo que determine la ley:</w:t>
      </w:r>
    </w:p>
    <w:p w:rsidR="007732A6" w:rsidRPr="007732A6" w:rsidRDefault="0034770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w:t>
      </w:r>
    </w:p>
    <w:p w:rsidR="007732A6" w:rsidRPr="007732A6" w:rsidRDefault="00DF297A"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eastAsiaTheme="minorHAnsi" w:hAnsi="ITC Avant Garde" w:cs="Arial"/>
          <w:bCs/>
          <w:color w:val="000000"/>
          <w:sz w:val="20"/>
          <w:szCs w:val="20"/>
        </w:rPr>
        <w:t>[Énfasis añadido]</w:t>
      </w:r>
    </w:p>
    <w:p w:rsidR="007732A6" w:rsidRPr="007732A6" w:rsidRDefault="001330B0" w:rsidP="007732A6">
      <w:pPr>
        <w:autoSpaceDE w:val="0"/>
        <w:autoSpaceDN w:val="0"/>
        <w:adjustRightInd w:val="0"/>
        <w:spacing w:before="240"/>
        <w:jc w:val="both"/>
        <w:rPr>
          <w:rFonts w:ascii="ITC Avant Garde" w:hAnsi="ITC Avant Garde"/>
          <w:bCs/>
        </w:rPr>
      </w:pPr>
      <w:r w:rsidRPr="007732A6">
        <w:rPr>
          <w:rFonts w:ascii="ITC Avant Garde" w:hAnsi="ITC Avant Garde"/>
          <w:bCs/>
        </w:rPr>
        <w:lastRenderedPageBreak/>
        <w:t xml:space="preserve">En </w:t>
      </w:r>
      <w:r w:rsidR="00611044" w:rsidRPr="007732A6">
        <w:rPr>
          <w:rFonts w:ascii="ITC Avant Garde" w:hAnsi="ITC Avant Garde"/>
          <w:bCs/>
        </w:rPr>
        <w:t>este sentido es importante señala</w:t>
      </w:r>
      <w:r w:rsidR="006A0851" w:rsidRPr="007732A6">
        <w:rPr>
          <w:rFonts w:ascii="ITC Avant Garde" w:hAnsi="ITC Avant Garde"/>
          <w:bCs/>
        </w:rPr>
        <w:t>r</w:t>
      </w:r>
      <w:r w:rsidR="00611044" w:rsidRPr="007732A6">
        <w:rPr>
          <w:rFonts w:ascii="ITC Avant Garde" w:hAnsi="ITC Avant Garde"/>
          <w:bCs/>
        </w:rPr>
        <w:t xml:space="preserve"> que </w:t>
      </w:r>
      <w:r w:rsidRPr="007732A6">
        <w:rPr>
          <w:rFonts w:ascii="ITC Avant Garde" w:hAnsi="ITC Avant Garde"/>
          <w:bCs/>
        </w:rPr>
        <w:t xml:space="preserve">los partidos políticos </w:t>
      </w:r>
      <w:r w:rsidR="00611044" w:rsidRPr="007732A6">
        <w:rPr>
          <w:rFonts w:ascii="ITC Avant Garde" w:hAnsi="ITC Avant Garde"/>
          <w:bCs/>
        </w:rPr>
        <w:t>tienen derecho a</w:t>
      </w:r>
      <w:r w:rsidRPr="007732A6">
        <w:rPr>
          <w:rFonts w:ascii="ITC Avant Garde" w:hAnsi="ITC Avant Garde"/>
          <w:bCs/>
        </w:rPr>
        <w:t xml:space="preserve"> utilizar de manera permanente los medios de comunicación social, el mismo </w:t>
      </w:r>
      <w:r w:rsidR="009A3DC8" w:rsidRPr="007732A6">
        <w:rPr>
          <w:rFonts w:ascii="ITC Avant Garde" w:hAnsi="ITC Avant Garde"/>
          <w:bCs/>
        </w:rPr>
        <w:t xml:space="preserve">debe observarse </w:t>
      </w:r>
      <w:r w:rsidR="00D9000F" w:rsidRPr="007732A6">
        <w:rPr>
          <w:rFonts w:ascii="ITC Avant Garde" w:hAnsi="ITC Avant Garde"/>
          <w:bCs/>
        </w:rPr>
        <w:t xml:space="preserve">en función del grado de representatividad del partido político de que se trate y no en términos absolutos, </w:t>
      </w:r>
      <w:r w:rsidR="000518A5" w:rsidRPr="007732A6">
        <w:rPr>
          <w:rFonts w:ascii="ITC Avant Garde" w:hAnsi="ITC Avant Garde"/>
          <w:bCs/>
        </w:rPr>
        <w:t>tal y como se desprende del siguiente criterio jurisprudencial:</w:t>
      </w:r>
    </w:p>
    <w:p w:rsidR="000518A5"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Época: Décima Época </w:t>
      </w:r>
    </w:p>
    <w:p w:rsidR="000518A5"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Registro: 160385 </w:t>
      </w:r>
    </w:p>
    <w:p w:rsidR="000518A5"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Instancia: Pleno </w:t>
      </w:r>
    </w:p>
    <w:p w:rsidR="000518A5"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Tipo de Tesis: Jurisprudencia </w:t>
      </w:r>
    </w:p>
    <w:p w:rsidR="000518A5"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Fuente: Semanario Judicial de la Federación y su Gaceta </w:t>
      </w:r>
    </w:p>
    <w:p w:rsidR="000518A5"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Libro IV, Enero de 2012, Tomo 1 </w:t>
      </w:r>
    </w:p>
    <w:p w:rsidR="000518A5"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Materia(s): Constitucional </w:t>
      </w:r>
    </w:p>
    <w:p w:rsidR="000518A5"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Tesis: P</w:t>
      </w:r>
      <w:proofErr w:type="gramStart"/>
      <w:r w:rsidRPr="007732A6">
        <w:rPr>
          <w:rFonts w:ascii="ITC Avant Garde" w:hAnsi="ITC Avant Garde"/>
          <w:bCs/>
          <w:sz w:val="16"/>
          <w:szCs w:val="16"/>
        </w:rPr>
        <w:t>./</w:t>
      </w:r>
      <w:proofErr w:type="gramEnd"/>
      <w:r w:rsidRPr="007732A6">
        <w:rPr>
          <w:rFonts w:ascii="ITC Avant Garde" w:hAnsi="ITC Avant Garde"/>
          <w:bCs/>
          <w:sz w:val="16"/>
          <w:szCs w:val="16"/>
        </w:rPr>
        <w:t xml:space="preserve">J. 112/2011 (9a.) </w:t>
      </w:r>
    </w:p>
    <w:p w:rsidR="007732A6"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Página: 425 </w:t>
      </w:r>
    </w:p>
    <w:p w:rsidR="007732A6"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
          <w:bCs/>
          <w:sz w:val="16"/>
          <w:szCs w:val="16"/>
        </w:rPr>
        <w:t>PARTIDOS POLÍTICOS. SUS DERECHOS CONSTITUCIONALES RELACIONADOS CON EL ACCESO A LOS MEDIOS DE COMUNICACIÓN SOCIAL</w:t>
      </w:r>
      <w:r w:rsidRPr="007732A6">
        <w:rPr>
          <w:rFonts w:ascii="ITC Avant Garde" w:hAnsi="ITC Avant Garde"/>
          <w:bCs/>
          <w:sz w:val="16"/>
          <w:szCs w:val="16"/>
        </w:rPr>
        <w:t xml:space="preserve">. En principio, los partidos políticos tienen los derechos constitucionales relacionados con el acceso a los medios de comunicación social, que a continuación se enumeran: 1. A promoverse, difundir mensajes, ideas y, en general, a ejercer su libertad de expresión a efecto de </w:t>
      </w:r>
      <w:r w:rsidRPr="007732A6">
        <w:rPr>
          <w:rFonts w:ascii="ITC Avant Garde" w:hAnsi="ITC Avant Garde"/>
          <w:bCs/>
          <w:sz w:val="16"/>
          <w:szCs w:val="16"/>
          <w:u w:val="single"/>
        </w:rPr>
        <w:t>hacer posible sus fines constitucionales</w:t>
      </w:r>
      <w:r w:rsidRPr="007732A6">
        <w:rPr>
          <w:rFonts w:ascii="ITC Avant Garde" w:hAnsi="ITC Avant Garde"/>
          <w:bCs/>
          <w:sz w:val="16"/>
          <w:szCs w:val="16"/>
        </w:rPr>
        <w:t xml:space="preserve">, relacionados con la promoción de la vida democrática del Estado Mexicano, de conformidad con lo previsto en el artículo 41, Base I, párrafos primero y segundo, de la Constitución Política de los Estados Unidos Mexicanos; 2. A obtener, en forma equitativa, tanto financiamiento público, como aquellos elementos materiales de otra índole que sean indispensables para la realización de su finalidad constitucional, según lo previsto en el artículo 41, Base II, de la Norma Suprema; concretamente, en el contexto de sus tres principales actividades: i) Ordinarias permanentes; ii) Tendientes a la obtención del voto durante los procesos electorales; y iii) Específicas, relativas a la educación, capacitación, investigación socioeconómica y política, así como a las tareas editoriales, entre otras, en términos del artículo 41, Base II, segundo párrafo, del Texto Supremo; 3. Al uso permanente de los medios de comunicación social, de conformidad con la Base III del artículo 41 constitucional. Al respecto, cabe apuntar que la Constitución Política regula tanto a nivel federal, como local, el derecho de los partidos políticos al uso permanente de los medios de comunicación social; sin embargo, la Norma Suprema, al prever dicho tema en relación con los órdenes jurídicos locales, prácticamente realiza una remisión total de aquéllos a las reglas y principios constitucionales que operan en materia federal; 4. </w:t>
      </w:r>
      <w:r w:rsidRPr="007732A6">
        <w:rPr>
          <w:rFonts w:ascii="ITC Avant Garde" w:hAnsi="ITC Avant Garde"/>
          <w:b/>
          <w:bCs/>
          <w:sz w:val="16"/>
          <w:szCs w:val="16"/>
        </w:rPr>
        <w:t>A una distribución constitucionalmente predeterminada de tiempos en radio y televisión, que se proyecta en las siguientes etapas del proceso electoral: i) A partir del inicio de las precampañas y hasta el día de la jornada electoral; ii) Durante las precampañas; iii) En las campañas electorales; iv) Fuera de los periodos de precampañas y campañas electorales, en términos de lo dispuesto en el artículo 41, Base III, apartado A, incisos a), b), c) y g), de la Ley Fundamental, y 5. A una distribución constitucionalmente predeterminada de tiempos en radio y televisión, principalmente, en función del grado de representatividad democrática que vayan adquiriendo, de conformidad con el artículo 41, Base III, apartado A, incisos e), f) y g), constituciona</w:t>
      </w:r>
      <w:r w:rsidRPr="007732A6">
        <w:rPr>
          <w:rFonts w:ascii="ITC Avant Garde" w:hAnsi="ITC Avant Garde"/>
          <w:bCs/>
          <w:sz w:val="16"/>
          <w:szCs w:val="16"/>
        </w:rPr>
        <w:t>l.</w:t>
      </w:r>
    </w:p>
    <w:p w:rsidR="007732A6" w:rsidRPr="007732A6" w:rsidRDefault="000518A5"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Acción de inconstitucionalidad 125/2008. Partido de la Revolución Democrática. 17 de septiembre de 2009. Unanimidad de diez votos. Ausente: José de Jesús Gudiño Pelayo. Ponente: Margarita Beatriz Luna Ramos. Secretarios: Fernando Silva García y Alfredo Villeda Ayala.</w:t>
      </w:r>
    </w:p>
    <w:p w:rsidR="007732A6" w:rsidRPr="007732A6" w:rsidRDefault="000518A5" w:rsidP="007732A6">
      <w:pPr>
        <w:autoSpaceDE w:val="0"/>
        <w:autoSpaceDN w:val="0"/>
        <w:adjustRightInd w:val="0"/>
        <w:spacing w:before="240"/>
        <w:ind w:left="284" w:right="333"/>
        <w:jc w:val="both"/>
        <w:rPr>
          <w:rFonts w:ascii="ITC Avant Garde" w:hAnsi="ITC Avant Garde"/>
          <w:bCs/>
        </w:rPr>
      </w:pPr>
      <w:r w:rsidRPr="007732A6">
        <w:rPr>
          <w:rFonts w:ascii="ITC Avant Garde" w:hAnsi="ITC Avant Garde"/>
          <w:bCs/>
          <w:sz w:val="16"/>
          <w:szCs w:val="16"/>
        </w:rPr>
        <w:lastRenderedPageBreak/>
        <w:t>El Tribunal Pleno el veintinueve de noviembre en curso, aprobó, con el número 112/2011 (9a.), la tesis jurisprudencial que antecede. México, Distrito Federal, a veintinueve de noviembre de dos mil once.</w:t>
      </w:r>
      <w:r w:rsidRPr="007732A6">
        <w:rPr>
          <w:rFonts w:ascii="ITC Avant Garde" w:hAnsi="ITC Avant Garde"/>
          <w:bCs/>
        </w:rPr>
        <w:t xml:space="preserve"> </w:t>
      </w:r>
    </w:p>
    <w:p w:rsidR="007732A6" w:rsidRPr="007732A6" w:rsidRDefault="00DF297A" w:rsidP="007732A6">
      <w:pPr>
        <w:autoSpaceDE w:val="0"/>
        <w:autoSpaceDN w:val="0"/>
        <w:adjustRightInd w:val="0"/>
        <w:spacing w:before="240"/>
        <w:ind w:left="284" w:right="333"/>
        <w:jc w:val="both"/>
        <w:rPr>
          <w:rFonts w:ascii="ITC Avant Garde" w:hAnsi="ITC Avant Garde"/>
          <w:bCs/>
        </w:rPr>
      </w:pPr>
      <w:r w:rsidRPr="007732A6">
        <w:rPr>
          <w:rFonts w:ascii="ITC Avant Garde" w:hAnsi="ITC Avant Garde"/>
          <w:bCs/>
          <w:sz w:val="16"/>
          <w:szCs w:val="16"/>
        </w:rPr>
        <w:t>[Énfasis añadido]</w:t>
      </w:r>
    </w:p>
    <w:p w:rsidR="007732A6" w:rsidRPr="007732A6" w:rsidRDefault="0014322E" w:rsidP="007732A6">
      <w:pPr>
        <w:autoSpaceDE w:val="0"/>
        <w:autoSpaceDN w:val="0"/>
        <w:adjustRightInd w:val="0"/>
        <w:spacing w:before="240"/>
        <w:jc w:val="both"/>
        <w:rPr>
          <w:rFonts w:ascii="ITC Avant Garde" w:hAnsi="ITC Avant Garde"/>
          <w:bCs/>
        </w:rPr>
      </w:pPr>
      <w:r w:rsidRPr="007732A6">
        <w:rPr>
          <w:rFonts w:ascii="ITC Avant Garde" w:hAnsi="ITC Avant Garde"/>
          <w:bCs/>
        </w:rPr>
        <w:t>La</w:t>
      </w:r>
      <w:r w:rsidR="00A0305A" w:rsidRPr="007732A6">
        <w:rPr>
          <w:rFonts w:ascii="ITC Avant Garde" w:hAnsi="ITC Avant Garde"/>
          <w:bCs/>
        </w:rPr>
        <w:t xml:space="preserve"> limitación</w:t>
      </w:r>
      <w:r w:rsidR="009A7255" w:rsidRPr="007732A6">
        <w:rPr>
          <w:rFonts w:ascii="ITC Avant Garde" w:hAnsi="ITC Avant Garde"/>
          <w:bCs/>
        </w:rPr>
        <w:t xml:space="preserve"> contenida en la l</w:t>
      </w:r>
      <w:r w:rsidR="00B1529E" w:rsidRPr="007732A6">
        <w:rPr>
          <w:rFonts w:ascii="ITC Avant Garde" w:hAnsi="ITC Avant Garde"/>
          <w:bCs/>
        </w:rPr>
        <w:t>egislación en materia electoral</w:t>
      </w:r>
      <w:r w:rsidR="00A0305A" w:rsidRPr="007732A6">
        <w:rPr>
          <w:rFonts w:ascii="ITC Avant Garde" w:hAnsi="ITC Avant Garde"/>
          <w:bCs/>
        </w:rPr>
        <w:t xml:space="preserve"> para acceder de forma permanente a </w:t>
      </w:r>
      <w:r w:rsidR="00F04A18" w:rsidRPr="007732A6">
        <w:rPr>
          <w:rFonts w:ascii="ITC Avant Garde" w:hAnsi="ITC Avant Garde"/>
          <w:bCs/>
        </w:rPr>
        <w:t xml:space="preserve">la </w:t>
      </w:r>
      <w:r w:rsidR="00A0305A" w:rsidRPr="007732A6">
        <w:rPr>
          <w:rFonts w:ascii="ITC Avant Garde" w:hAnsi="ITC Avant Garde"/>
          <w:bCs/>
        </w:rPr>
        <w:t>radio y televisión</w:t>
      </w:r>
      <w:r w:rsidR="009A7255" w:rsidRPr="007732A6">
        <w:rPr>
          <w:rFonts w:ascii="ITC Avant Garde" w:hAnsi="ITC Avant Garde"/>
          <w:bCs/>
        </w:rPr>
        <w:t>, busca incentivar el desarrollo en igualdad de condiciones</w:t>
      </w:r>
      <w:r w:rsidRPr="007732A6">
        <w:rPr>
          <w:rFonts w:ascii="ITC Avant Garde" w:hAnsi="ITC Avant Garde"/>
          <w:bCs/>
        </w:rPr>
        <w:t xml:space="preserve"> en los procesos electorales</w:t>
      </w:r>
      <w:r w:rsidR="009A7255" w:rsidRPr="007732A6">
        <w:rPr>
          <w:rFonts w:ascii="ITC Avant Garde" w:hAnsi="ITC Avant Garde"/>
          <w:bCs/>
        </w:rPr>
        <w:t xml:space="preserve"> para todos los partidos políticos y en su caso los contendientes</w:t>
      </w:r>
      <w:r w:rsidRPr="007732A6">
        <w:rPr>
          <w:rFonts w:ascii="ITC Avant Garde" w:hAnsi="ITC Avant Garde"/>
          <w:bCs/>
        </w:rPr>
        <w:t xml:space="preserve">, por ello </w:t>
      </w:r>
      <w:r w:rsidR="00141A8E" w:rsidRPr="007732A6">
        <w:rPr>
          <w:rFonts w:ascii="ITC Avant Garde" w:hAnsi="ITC Avant Garde"/>
          <w:bCs/>
        </w:rPr>
        <w:t>la Constitución</w:t>
      </w:r>
      <w:r w:rsidRPr="007732A6">
        <w:rPr>
          <w:rFonts w:ascii="ITC Avant Garde" w:hAnsi="ITC Avant Garde"/>
          <w:bCs/>
        </w:rPr>
        <w:t xml:space="preserve"> </w:t>
      </w:r>
      <w:r w:rsidR="008D1B4C" w:rsidRPr="007732A6">
        <w:rPr>
          <w:rFonts w:ascii="ITC Avant Garde" w:hAnsi="ITC Avant Garde"/>
          <w:bCs/>
        </w:rPr>
        <w:t>reconoce</w:t>
      </w:r>
      <w:r w:rsidRPr="007732A6">
        <w:rPr>
          <w:rFonts w:ascii="ITC Avant Garde" w:hAnsi="ITC Avant Garde"/>
          <w:bCs/>
        </w:rPr>
        <w:t xml:space="preserve"> el derecho </w:t>
      </w:r>
      <w:r w:rsidR="009543D0" w:rsidRPr="007732A6">
        <w:rPr>
          <w:rFonts w:ascii="ITC Avant Garde" w:hAnsi="ITC Avant Garde"/>
          <w:bCs/>
        </w:rPr>
        <w:t>de</w:t>
      </w:r>
      <w:r w:rsidRPr="007732A6">
        <w:rPr>
          <w:rFonts w:ascii="ITC Avant Garde" w:hAnsi="ITC Avant Garde"/>
          <w:bCs/>
        </w:rPr>
        <w:t xml:space="preserve"> </w:t>
      </w:r>
      <w:r w:rsidR="009543D0" w:rsidRPr="007732A6">
        <w:rPr>
          <w:rFonts w:ascii="ITC Avant Garde" w:hAnsi="ITC Avant Garde"/>
          <w:bCs/>
        </w:rPr>
        <w:t>es</w:t>
      </w:r>
      <w:r w:rsidRPr="007732A6">
        <w:rPr>
          <w:rFonts w:ascii="ITC Avant Garde" w:hAnsi="ITC Avant Garde"/>
          <w:bCs/>
        </w:rPr>
        <w:t xml:space="preserve">as entidades de interés público de acceder en forma permanente a las </w:t>
      </w:r>
      <w:r w:rsidR="008D1B4C" w:rsidRPr="007732A6">
        <w:rPr>
          <w:rFonts w:ascii="ITC Avant Garde" w:hAnsi="ITC Avant Garde"/>
          <w:bCs/>
        </w:rPr>
        <w:t>estaciones de radio y televisión, pero sólo por conducto del Instituto Nacional Electoral, en su carácter de administrador único de los tiempos que pudieran corresponderles</w:t>
      </w:r>
      <w:r w:rsidR="00417941" w:rsidRPr="007732A6">
        <w:rPr>
          <w:rFonts w:ascii="ITC Avant Garde" w:hAnsi="ITC Avant Garde"/>
          <w:bCs/>
        </w:rPr>
        <w:t>, por lo que debe entenderse que estas restricciones están encaminadas a proteger los principios de igualdad y equidad electoral y de Estado democrático de Derecho</w:t>
      </w:r>
      <w:r w:rsidR="008D1B4C" w:rsidRPr="007732A6">
        <w:rPr>
          <w:rFonts w:ascii="ITC Avant Garde" w:hAnsi="ITC Avant Garde"/>
          <w:bCs/>
        </w:rPr>
        <w:t>.</w:t>
      </w:r>
    </w:p>
    <w:p w:rsidR="007732A6" w:rsidRPr="007732A6" w:rsidRDefault="00552F52" w:rsidP="007732A6">
      <w:pPr>
        <w:autoSpaceDE w:val="0"/>
        <w:autoSpaceDN w:val="0"/>
        <w:adjustRightInd w:val="0"/>
        <w:spacing w:before="240"/>
        <w:jc w:val="both"/>
        <w:rPr>
          <w:rFonts w:ascii="ITC Avant Garde" w:hAnsi="ITC Avant Garde"/>
          <w:bCs/>
        </w:rPr>
      </w:pPr>
      <w:r w:rsidRPr="007732A6">
        <w:rPr>
          <w:rFonts w:ascii="ITC Avant Garde" w:hAnsi="ITC Avant Garde"/>
          <w:bCs/>
        </w:rPr>
        <w:t>En este contexto</w:t>
      </w:r>
      <w:r w:rsidR="009543D0" w:rsidRPr="007732A6">
        <w:rPr>
          <w:rFonts w:ascii="ITC Avant Garde" w:hAnsi="ITC Avant Garde"/>
          <w:bCs/>
        </w:rPr>
        <w:t>,</w:t>
      </w:r>
      <w:r w:rsidRPr="007732A6">
        <w:rPr>
          <w:rFonts w:ascii="ITC Avant Garde" w:hAnsi="ITC Avant Garde"/>
          <w:bCs/>
        </w:rPr>
        <w:t xml:space="preserve"> </w:t>
      </w:r>
      <w:r w:rsidR="00F04A18" w:rsidRPr="007732A6">
        <w:rPr>
          <w:rFonts w:ascii="ITC Avant Garde" w:hAnsi="ITC Avant Garde"/>
          <w:bCs/>
        </w:rPr>
        <w:t xml:space="preserve">cabe </w:t>
      </w:r>
      <w:r w:rsidR="005105EF" w:rsidRPr="007732A6">
        <w:rPr>
          <w:rFonts w:ascii="ITC Avant Garde" w:hAnsi="ITC Avant Garde"/>
          <w:bCs/>
        </w:rPr>
        <w:t xml:space="preserve">resaltar </w:t>
      </w:r>
      <w:r w:rsidR="00F04A18" w:rsidRPr="007732A6">
        <w:rPr>
          <w:rFonts w:ascii="ITC Avant Garde" w:hAnsi="ITC Avant Garde"/>
          <w:bCs/>
        </w:rPr>
        <w:t xml:space="preserve">que </w:t>
      </w:r>
      <w:r w:rsidRPr="007732A6">
        <w:rPr>
          <w:rFonts w:ascii="ITC Avant Garde" w:hAnsi="ITC Avant Garde"/>
          <w:bCs/>
        </w:rPr>
        <w:t xml:space="preserve">las </w:t>
      </w:r>
      <w:r w:rsidR="00F575B5" w:rsidRPr="007732A6">
        <w:rPr>
          <w:rFonts w:ascii="ITC Avant Garde" w:hAnsi="ITC Avant Garde"/>
          <w:bCs/>
        </w:rPr>
        <w:t>S</w:t>
      </w:r>
      <w:r w:rsidRPr="007732A6">
        <w:rPr>
          <w:rFonts w:ascii="ITC Avant Garde" w:hAnsi="ITC Avant Garde"/>
          <w:bCs/>
        </w:rPr>
        <w:t xml:space="preserve">olicitudes de </w:t>
      </w:r>
      <w:r w:rsidR="00F575B5" w:rsidRPr="007732A6">
        <w:rPr>
          <w:rFonts w:ascii="ITC Avant Garde" w:hAnsi="ITC Avant Garde"/>
          <w:bCs/>
        </w:rPr>
        <w:t>C</w:t>
      </w:r>
      <w:r w:rsidRPr="007732A6">
        <w:rPr>
          <w:rFonts w:ascii="ITC Avant Garde" w:hAnsi="ITC Avant Garde"/>
          <w:bCs/>
        </w:rPr>
        <w:t xml:space="preserve">oncesión </w:t>
      </w:r>
      <w:r w:rsidR="00B1529E" w:rsidRPr="007732A6">
        <w:rPr>
          <w:rFonts w:ascii="ITC Avant Garde" w:hAnsi="ITC Avant Garde"/>
          <w:bCs/>
        </w:rPr>
        <w:t xml:space="preserve">de </w:t>
      </w:r>
      <w:proofErr w:type="spellStart"/>
      <w:r w:rsidRPr="007732A6">
        <w:rPr>
          <w:rFonts w:ascii="ITC Avant Garde" w:hAnsi="ITC Avant Garde"/>
          <w:bCs/>
        </w:rPr>
        <w:t>Shuta</w:t>
      </w:r>
      <w:proofErr w:type="spellEnd"/>
      <w:r w:rsidRPr="007732A6">
        <w:rPr>
          <w:rFonts w:ascii="ITC Avant Garde" w:hAnsi="ITC Avant Garde"/>
          <w:bCs/>
        </w:rPr>
        <w:t xml:space="preserve"> </w:t>
      </w:r>
      <w:proofErr w:type="spellStart"/>
      <w:r w:rsidRPr="007732A6">
        <w:rPr>
          <w:rFonts w:ascii="ITC Avant Garde" w:hAnsi="ITC Avant Garde"/>
          <w:bCs/>
        </w:rPr>
        <w:t>Yoma</w:t>
      </w:r>
      <w:proofErr w:type="spellEnd"/>
      <w:r w:rsidRPr="007732A6">
        <w:rPr>
          <w:rFonts w:ascii="ITC Avant Garde" w:hAnsi="ITC Avant Garde"/>
          <w:bCs/>
        </w:rPr>
        <w:t>, A.C.</w:t>
      </w:r>
      <w:r w:rsidR="00300BAA" w:rsidRPr="007732A6">
        <w:rPr>
          <w:rFonts w:ascii="ITC Avant Garde" w:hAnsi="ITC Avant Garde"/>
          <w:bCs/>
        </w:rPr>
        <w:t xml:space="preserve"> </w:t>
      </w:r>
      <w:r w:rsidR="00F04A18" w:rsidRPr="007732A6">
        <w:rPr>
          <w:rFonts w:ascii="ITC Avant Garde" w:hAnsi="ITC Avant Garde"/>
          <w:bCs/>
        </w:rPr>
        <w:t xml:space="preserve">fueron presentadas </w:t>
      </w:r>
      <w:r w:rsidR="009B2D28" w:rsidRPr="007732A6">
        <w:rPr>
          <w:rFonts w:ascii="ITC Avant Garde" w:hAnsi="ITC Avant Garde"/>
          <w:bCs/>
        </w:rPr>
        <w:t xml:space="preserve">el 18 de noviembre de 2015 y el acuerdo </w:t>
      </w:r>
      <w:r w:rsidR="009B2D28" w:rsidRPr="007732A6">
        <w:rPr>
          <w:rFonts w:ascii="ITC Avant Garde" w:hAnsi="ITC Avant Garde"/>
          <w:b/>
          <w:color w:val="000000"/>
        </w:rPr>
        <w:t xml:space="preserve">IEEPCO-CG-118/2016 </w:t>
      </w:r>
      <w:r w:rsidR="009B2D28" w:rsidRPr="007732A6">
        <w:rPr>
          <w:rFonts w:ascii="ITC Avant Garde" w:hAnsi="ITC Avant Garde"/>
          <w:color w:val="000000"/>
        </w:rPr>
        <w:t xml:space="preserve">por el que el IEEPCO emitió la declaratoria de pérdida de registro es de fecha 31 de diciembre de 2016, </w:t>
      </w:r>
      <w:r w:rsidR="00141A8E" w:rsidRPr="007732A6">
        <w:rPr>
          <w:rFonts w:ascii="ITC Avant Garde" w:hAnsi="ITC Avant Garde"/>
          <w:color w:val="000000"/>
        </w:rPr>
        <w:t>es</w:t>
      </w:r>
      <w:r w:rsidR="005105EF" w:rsidRPr="007732A6">
        <w:rPr>
          <w:rFonts w:ascii="ITC Avant Garde" w:hAnsi="ITC Avant Garde"/>
          <w:color w:val="000000"/>
        </w:rPr>
        <w:t>to significa que</w:t>
      </w:r>
      <w:r w:rsidR="00141A8E" w:rsidRPr="007732A6">
        <w:rPr>
          <w:rFonts w:ascii="ITC Avant Garde" w:hAnsi="ITC Avant Garde"/>
          <w:color w:val="000000"/>
        </w:rPr>
        <w:t xml:space="preserve"> las Solicitudes de Concesión fueron presentadas cuando la asociación aún contaba con registro como partido político, lo que permite colegir que sus</w:t>
      </w:r>
      <w:r w:rsidR="00043FBF" w:rsidRPr="007732A6">
        <w:rPr>
          <w:rFonts w:ascii="ITC Avant Garde" w:hAnsi="ITC Avant Garde"/>
          <w:bCs/>
        </w:rPr>
        <w:t xml:space="preserve"> pretensiones </w:t>
      </w:r>
      <w:r w:rsidR="00141A8E" w:rsidRPr="007732A6">
        <w:rPr>
          <w:rFonts w:ascii="ITC Avant Garde" w:hAnsi="ITC Avant Garde"/>
          <w:bCs/>
        </w:rPr>
        <w:t>son</w:t>
      </w:r>
      <w:r w:rsidR="005105EF" w:rsidRPr="007732A6">
        <w:rPr>
          <w:rFonts w:ascii="ITC Avant Garde" w:hAnsi="ITC Avant Garde"/>
          <w:bCs/>
        </w:rPr>
        <w:t xml:space="preserve"> esencialmente</w:t>
      </w:r>
      <w:r w:rsidR="00141A8E" w:rsidRPr="007732A6">
        <w:rPr>
          <w:rFonts w:ascii="ITC Avant Garde" w:hAnsi="ITC Avant Garde"/>
          <w:bCs/>
        </w:rPr>
        <w:t xml:space="preserve"> </w:t>
      </w:r>
      <w:r w:rsidR="00043FBF" w:rsidRPr="007732A6">
        <w:rPr>
          <w:rFonts w:ascii="ITC Avant Garde" w:hAnsi="ITC Avant Garde"/>
          <w:bCs/>
        </w:rPr>
        <w:t>política</w:t>
      </w:r>
      <w:r w:rsidR="005105EF" w:rsidRPr="007732A6">
        <w:rPr>
          <w:rFonts w:ascii="ITC Avant Garde" w:hAnsi="ITC Avant Garde"/>
          <w:bCs/>
        </w:rPr>
        <w:t>s-</w:t>
      </w:r>
      <w:r w:rsidR="00043FBF" w:rsidRPr="007732A6">
        <w:rPr>
          <w:rFonts w:ascii="ITC Avant Garde" w:hAnsi="ITC Avant Garde"/>
          <w:bCs/>
        </w:rPr>
        <w:t>electorales</w:t>
      </w:r>
      <w:r w:rsidR="00141A8E" w:rsidRPr="007732A6">
        <w:rPr>
          <w:rFonts w:ascii="ITC Avant Garde" w:hAnsi="ITC Avant Garde"/>
          <w:bCs/>
        </w:rPr>
        <w:t xml:space="preserve">, tan es así que </w:t>
      </w:r>
      <w:r w:rsidR="00043FBF" w:rsidRPr="007732A6">
        <w:rPr>
          <w:rFonts w:ascii="ITC Avant Garde" w:hAnsi="ITC Avant Garde"/>
          <w:bCs/>
        </w:rPr>
        <w:t xml:space="preserve"> </w:t>
      </w:r>
      <w:r w:rsidR="00141A8E" w:rsidRPr="007732A6">
        <w:rPr>
          <w:rFonts w:ascii="ITC Avant Garde" w:hAnsi="ITC Avant Garde"/>
          <w:bCs/>
        </w:rPr>
        <w:t xml:space="preserve">tal </w:t>
      </w:r>
      <w:r w:rsidR="00043FBF" w:rsidRPr="007732A6">
        <w:rPr>
          <w:rFonts w:ascii="ITC Avant Garde" w:hAnsi="ITC Avant Garde"/>
          <w:bCs/>
        </w:rPr>
        <w:t xml:space="preserve">pretensión se materializó o concretó cuando se le otorgó </w:t>
      </w:r>
      <w:r w:rsidR="00141A8E" w:rsidRPr="007732A6">
        <w:rPr>
          <w:rFonts w:ascii="ITC Avant Garde" w:hAnsi="ITC Avant Garde"/>
          <w:bCs/>
        </w:rPr>
        <w:t xml:space="preserve">nuevamente </w:t>
      </w:r>
      <w:r w:rsidR="00F04A18" w:rsidRPr="007732A6">
        <w:rPr>
          <w:rFonts w:ascii="ITC Avant Garde" w:hAnsi="ITC Avant Garde"/>
          <w:bCs/>
        </w:rPr>
        <w:t xml:space="preserve">el </w:t>
      </w:r>
      <w:r w:rsidR="00EC60B9" w:rsidRPr="007732A6">
        <w:rPr>
          <w:rFonts w:ascii="ITC Avant Garde" w:hAnsi="ITC Avant Garde"/>
          <w:bCs/>
        </w:rPr>
        <w:t xml:space="preserve">carácter </w:t>
      </w:r>
      <w:r w:rsidR="00F04A18" w:rsidRPr="007732A6">
        <w:rPr>
          <w:rFonts w:ascii="ITC Avant Garde" w:hAnsi="ITC Avant Garde"/>
          <w:bCs/>
        </w:rPr>
        <w:t xml:space="preserve">de </w:t>
      </w:r>
      <w:r w:rsidR="00EC60B9" w:rsidRPr="007732A6">
        <w:rPr>
          <w:rFonts w:ascii="ITC Avant Garde" w:hAnsi="ITC Avant Garde"/>
          <w:bCs/>
        </w:rPr>
        <w:t>partido político local</w:t>
      </w:r>
      <w:r w:rsidR="00B1529E" w:rsidRPr="007732A6">
        <w:rPr>
          <w:rFonts w:ascii="ITC Avant Garde" w:hAnsi="ITC Avant Garde"/>
          <w:bCs/>
        </w:rPr>
        <w:t>,</w:t>
      </w:r>
      <w:r w:rsidR="00EC60B9" w:rsidRPr="007732A6">
        <w:rPr>
          <w:rFonts w:ascii="ITC Avant Garde" w:hAnsi="ITC Avant Garde"/>
          <w:bCs/>
        </w:rPr>
        <w:t xml:space="preserve"> </w:t>
      </w:r>
      <w:r w:rsidR="00F04A18" w:rsidRPr="007732A6">
        <w:rPr>
          <w:rFonts w:ascii="ITC Avant Garde" w:hAnsi="ITC Avant Garde"/>
          <w:bCs/>
        </w:rPr>
        <w:t xml:space="preserve">por lo que dicha organización </w:t>
      </w:r>
      <w:r w:rsidR="00A94E1C" w:rsidRPr="007732A6">
        <w:rPr>
          <w:rFonts w:ascii="ITC Avant Garde" w:hAnsi="ITC Avant Garde"/>
          <w:bCs/>
        </w:rPr>
        <w:t>a la fecha de la presente Resolución</w:t>
      </w:r>
      <w:r w:rsidR="005105EF" w:rsidRPr="007732A6">
        <w:rPr>
          <w:rFonts w:ascii="ITC Avant Garde" w:hAnsi="ITC Avant Garde"/>
          <w:bCs/>
        </w:rPr>
        <w:t xml:space="preserve">, esta </w:t>
      </w:r>
      <w:r w:rsidR="001E2DDC" w:rsidRPr="007732A6">
        <w:rPr>
          <w:rFonts w:ascii="ITC Avant Garde" w:hAnsi="ITC Avant Garde"/>
          <w:bCs/>
        </w:rPr>
        <w:t xml:space="preserve">Autoridad </w:t>
      </w:r>
      <w:r w:rsidR="005105EF" w:rsidRPr="007732A6">
        <w:rPr>
          <w:rFonts w:ascii="ITC Avant Garde" w:hAnsi="ITC Avant Garde"/>
          <w:bCs/>
        </w:rPr>
        <w:t>considera que la peticionaria</w:t>
      </w:r>
      <w:r w:rsidR="00A94E1C" w:rsidRPr="007732A6">
        <w:rPr>
          <w:rFonts w:ascii="ITC Avant Garde" w:hAnsi="ITC Avant Garde"/>
          <w:bCs/>
        </w:rPr>
        <w:t xml:space="preserve"> se encuentra </w:t>
      </w:r>
      <w:r w:rsidR="00EC60B9" w:rsidRPr="007732A6">
        <w:rPr>
          <w:rFonts w:ascii="ITC Avant Garde" w:hAnsi="ITC Avant Garde"/>
          <w:bCs/>
        </w:rPr>
        <w:t>imposibilitada</w:t>
      </w:r>
      <w:r w:rsidR="00300BAA" w:rsidRPr="007732A6">
        <w:rPr>
          <w:rFonts w:ascii="ITC Avant Garde" w:hAnsi="ITC Avant Garde"/>
          <w:bCs/>
        </w:rPr>
        <w:t xml:space="preserve"> para</w:t>
      </w:r>
      <w:r w:rsidR="00F04A18" w:rsidRPr="007732A6">
        <w:rPr>
          <w:rFonts w:ascii="ITC Avant Garde" w:hAnsi="ITC Avant Garde"/>
          <w:bCs/>
        </w:rPr>
        <w:t xml:space="preserve"> solicitar el acceso </w:t>
      </w:r>
      <w:r w:rsidR="00300BAA" w:rsidRPr="007732A6">
        <w:rPr>
          <w:rFonts w:ascii="ITC Avant Garde" w:hAnsi="ITC Avant Garde"/>
          <w:bCs/>
        </w:rPr>
        <w:t>a l</w:t>
      </w:r>
      <w:r w:rsidR="00F04A18" w:rsidRPr="007732A6">
        <w:rPr>
          <w:rFonts w:ascii="ITC Avant Garde" w:hAnsi="ITC Avant Garde"/>
          <w:bCs/>
        </w:rPr>
        <w:t>a prestación de l</w:t>
      </w:r>
      <w:r w:rsidR="00300BAA" w:rsidRPr="007732A6">
        <w:rPr>
          <w:rFonts w:ascii="ITC Avant Garde" w:hAnsi="ITC Avant Garde"/>
          <w:bCs/>
        </w:rPr>
        <w:t xml:space="preserve">os servicios de radio y televisión en los términos </w:t>
      </w:r>
      <w:r w:rsidR="00F04A18" w:rsidRPr="007732A6">
        <w:rPr>
          <w:rFonts w:ascii="ITC Avant Garde" w:hAnsi="ITC Avant Garde"/>
          <w:bCs/>
        </w:rPr>
        <w:t xml:space="preserve">descritos </w:t>
      </w:r>
      <w:r w:rsidR="00300BAA" w:rsidRPr="007732A6">
        <w:rPr>
          <w:rFonts w:ascii="ITC Avant Garde" w:hAnsi="ITC Avant Garde"/>
          <w:bCs/>
        </w:rPr>
        <w:t>a que se refieren las Solicitudes de Concesión</w:t>
      </w:r>
      <w:r w:rsidR="00F04A18" w:rsidRPr="007732A6">
        <w:rPr>
          <w:rFonts w:ascii="ITC Avant Garde" w:hAnsi="ITC Avant Garde"/>
          <w:bCs/>
        </w:rPr>
        <w:t>, esto es,</w:t>
      </w:r>
      <w:r w:rsidR="00300BAA" w:rsidRPr="007732A6">
        <w:rPr>
          <w:rFonts w:ascii="ITC Avant Garde" w:hAnsi="ITC Avant Garde"/>
          <w:bCs/>
        </w:rPr>
        <w:t xml:space="preserve"> </w:t>
      </w:r>
      <w:r w:rsidR="00F04A18" w:rsidRPr="007732A6">
        <w:rPr>
          <w:rFonts w:ascii="ITC Avant Garde" w:hAnsi="ITC Avant Garde"/>
          <w:bCs/>
        </w:rPr>
        <w:t xml:space="preserve">para instalar medios comunitarios de acuerdo a los propósitos previstos en la legislación aplicable en materia de radiodifusión y </w:t>
      </w:r>
      <w:r w:rsidR="008B676E" w:rsidRPr="007732A6">
        <w:rPr>
          <w:rFonts w:ascii="ITC Avant Garde" w:hAnsi="ITC Avant Garde"/>
          <w:bCs/>
        </w:rPr>
        <w:t>telecomunicaciones</w:t>
      </w:r>
      <w:r w:rsidR="00F04A18" w:rsidRPr="007732A6">
        <w:rPr>
          <w:rFonts w:ascii="ITC Avant Garde" w:hAnsi="ITC Avant Garde"/>
          <w:bCs/>
        </w:rPr>
        <w:t xml:space="preserve">. </w:t>
      </w:r>
    </w:p>
    <w:p w:rsidR="007732A6" w:rsidRPr="007732A6" w:rsidRDefault="001E2DDC"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Con apoyo en las constancias que integran el expediente </w:t>
      </w:r>
      <w:r w:rsidR="00141A8E" w:rsidRPr="007732A6">
        <w:rPr>
          <w:rFonts w:ascii="ITC Avant Garde" w:hAnsi="ITC Avant Garde"/>
          <w:bCs/>
        </w:rPr>
        <w:t xml:space="preserve">es </w:t>
      </w:r>
      <w:r w:rsidR="00F04A18" w:rsidRPr="007732A6">
        <w:rPr>
          <w:rFonts w:ascii="ITC Avant Garde" w:hAnsi="ITC Avant Garde"/>
          <w:bCs/>
        </w:rPr>
        <w:t xml:space="preserve">claro que los fines y propósitos de un partido político resultan </w:t>
      </w:r>
      <w:r w:rsidRPr="007732A6">
        <w:rPr>
          <w:rFonts w:ascii="ITC Avant Garde" w:hAnsi="ITC Avant Garde"/>
          <w:bCs/>
        </w:rPr>
        <w:t xml:space="preserve">incompatibles e </w:t>
      </w:r>
      <w:r w:rsidR="00F04A18" w:rsidRPr="007732A6">
        <w:rPr>
          <w:rFonts w:ascii="ITC Avant Garde" w:hAnsi="ITC Avant Garde"/>
          <w:bCs/>
        </w:rPr>
        <w:t>incongruentes</w:t>
      </w:r>
      <w:r w:rsidR="004E326E" w:rsidRPr="007732A6">
        <w:rPr>
          <w:rFonts w:ascii="ITC Avant Garde" w:hAnsi="ITC Avant Garde"/>
          <w:bCs/>
        </w:rPr>
        <w:t xml:space="preserve"> no solo</w:t>
      </w:r>
      <w:r w:rsidR="00F04A18" w:rsidRPr="007732A6">
        <w:rPr>
          <w:rFonts w:ascii="ITC Avant Garde" w:hAnsi="ITC Avant Garde"/>
          <w:bCs/>
        </w:rPr>
        <w:t xml:space="preserve"> con los medios comunitarios de radiodifusión a que se refiere la Ley Federal de Telecomunicaciones y Radiodifusión, </w:t>
      </w:r>
      <w:r w:rsidR="004E326E" w:rsidRPr="007732A6">
        <w:rPr>
          <w:rFonts w:ascii="ITC Avant Garde" w:hAnsi="ITC Avant Garde"/>
          <w:bCs/>
        </w:rPr>
        <w:t xml:space="preserve">sino también con cualquier otra modalidad de uso prevista en la legislación, ya sea de tipo social, comercial o público, </w:t>
      </w:r>
      <w:r w:rsidR="00F04A18" w:rsidRPr="007732A6">
        <w:rPr>
          <w:rFonts w:ascii="ITC Avant Garde" w:hAnsi="ITC Avant Garde"/>
          <w:bCs/>
        </w:rPr>
        <w:t xml:space="preserve">así como </w:t>
      </w:r>
      <w:r w:rsidR="008B676E" w:rsidRPr="007732A6">
        <w:rPr>
          <w:rFonts w:ascii="ITC Avant Garde" w:hAnsi="ITC Avant Garde"/>
          <w:bCs/>
        </w:rPr>
        <w:t>el hecho de que</w:t>
      </w:r>
      <w:r w:rsidR="00552F52" w:rsidRPr="007732A6">
        <w:rPr>
          <w:rFonts w:ascii="ITC Avant Garde" w:hAnsi="ITC Avant Garde"/>
          <w:bCs/>
        </w:rPr>
        <w:t xml:space="preserve"> la Constitución y </w:t>
      </w:r>
      <w:r w:rsidR="00300BAA" w:rsidRPr="007732A6">
        <w:rPr>
          <w:rFonts w:ascii="ITC Avant Garde" w:hAnsi="ITC Avant Garde"/>
          <w:bCs/>
        </w:rPr>
        <w:t xml:space="preserve">la </w:t>
      </w:r>
      <w:r w:rsidR="00552F52" w:rsidRPr="007732A6">
        <w:rPr>
          <w:rFonts w:ascii="ITC Avant Garde" w:hAnsi="ITC Avant Garde"/>
          <w:bCs/>
        </w:rPr>
        <w:t>ley</w:t>
      </w:r>
      <w:r w:rsidR="00300BAA" w:rsidRPr="007732A6">
        <w:rPr>
          <w:rFonts w:ascii="ITC Avant Garde" w:hAnsi="ITC Avant Garde"/>
          <w:bCs/>
        </w:rPr>
        <w:t xml:space="preserve"> aplicable en materia electoral imponen</w:t>
      </w:r>
      <w:r w:rsidR="008B676E" w:rsidRPr="007732A6">
        <w:rPr>
          <w:rFonts w:ascii="ITC Avant Garde" w:hAnsi="ITC Avant Garde"/>
          <w:bCs/>
        </w:rPr>
        <w:t xml:space="preserve"> ciertas restricciones</w:t>
      </w:r>
      <w:r w:rsidR="00300BAA" w:rsidRPr="007732A6">
        <w:rPr>
          <w:rFonts w:ascii="ITC Avant Garde" w:hAnsi="ITC Avant Garde"/>
          <w:bCs/>
        </w:rPr>
        <w:t xml:space="preserve"> a los partidos políticos, a sus dirigentes y candidatos</w:t>
      </w:r>
      <w:r w:rsidR="00CB3FE0" w:rsidRPr="007732A6">
        <w:rPr>
          <w:rFonts w:ascii="ITC Avant Garde" w:hAnsi="ITC Avant Garde"/>
          <w:bCs/>
        </w:rPr>
        <w:t xml:space="preserve">, </w:t>
      </w:r>
      <w:r w:rsidR="008B676E" w:rsidRPr="007732A6">
        <w:rPr>
          <w:rFonts w:ascii="ITC Avant Garde" w:hAnsi="ITC Avant Garde"/>
          <w:bCs/>
        </w:rPr>
        <w:t xml:space="preserve">de modo que su derecho a participar en la política puede verse limitado, </w:t>
      </w:r>
      <w:r w:rsidR="00CB3FE0" w:rsidRPr="007732A6">
        <w:rPr>
          <w:rFonts w:ascii="ITC Avant Garde" w:hAnsi="ITC Avant Garde"/>
          <w:bCs/>
        </w:rPr>
        <w:t>tal y como lo señala la siguiente jurisprudencia:</w:t>
      </w:r>
      <w:r w:rsidR="00552F52" w:rsidRPr="007732A6">
        <w:rPr>
          <w:rFonts w:ascii="ITC Avant Garde" w:hAnsi="ITC Avant Garde"/>
          <w:bCs/>
        </w:rPr>
        <w:t xml:space="preserve"> </w:t>
      </w:r>
    </w:p>
    <w:p w:rsidR="00552F52" w:rsidRPr="007732A6" w:rsidRDefault="00552F52" w:rsidP="007732A6">
      <w:pPr>
        <w:autoSpaceDE w:val="0"/>
        <w:autoSpaceDN w:val="0"/>
        <w:adjustRightInd w:val="0"/>
        <w:spacing w:before="240"/>
        <w:ind w:firstLine="284"/>
        <w:jc w:val="both"/>
        <w:rPr>
          <w:rFonts w:ascii="ITC Avant Garde" w:hAnsi="ITC Avant Garde"/>
          <w:bCs/>
          <w:sz w:val="16"/>
          <w:szCs w:val="16"/>
        </w:rPr>
      </w:pPr>
      <w:r w:rsidRPr="007732A6">
        <w:rPr>
          <w:rFonts w:ascii="ITC Avant Garde" w:hAnsi="ITC Avant Garde"/>
          <w:bCs/>
          <w:sz w:val="16"/>
          <w:szCs w:val="16"/>
        </w:rPr>
        <w:t xml:space="preserve">Época: Décima Época </w:t>
      </w:r>
    </w:p>
    <w:p w:rsidR="00552F52"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Registro: 160267 </w:t>
      </w:r>
    </w:p>
    <w:p w:rsidR="00552F52"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lastRenderedPageBreak/>
        <w:t xml:space="preserve">Instancia: Primera Sala </w:t>
      </w:r>
    </w:p>
    <w:p w:rsidR="00552F52"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Tipo de Tesis: Jurisprudencia </w:t>
      </w:r>
    </w:p>
    <w:p w:rsidR="00552F52"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Fuente: Semanario Judicial de la Federación y su Gaceta </w:t>
      </w:r>
    </w:p>
    <w:p w:rsidR="00552F52"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Libro V, Febrero de 2012, Tomo 1 </w:t>
      </w:r>
    </w:p>
    <w:p w:rsidR="00552F52"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Materia(s): Constitucional </w:t>
      </w:r>
    </w:p>
    <w:p w:rsidR="00552F52"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Tesis: 1a</w:t>
      </w:r>
      <w:proofErr w:type="gramStart"/>
      <w:r w:rsidRPr="007732A6">
        <w:rPr>
          <w:rFonts w:ascii="ITC Avant Garde" w:hAnsi="ITC Avant Garde"/>
          <w:bCs/>
          <w:sz w:val="16"/>
          <w:szCs w:val="16"/>
        </w:rPr>
        <w:t>./</w:t>
      </w:r>
      <w:proofErr w:type="gramEnd"/>
      <w:r w:rsidRPr="007732A6">
        <w:rPr>
          <w:rFonts w:ascii="ITC Avant Garde" w:hAnsi="ITC Avant Garde"/>
          <w:bCs/>
          <w:sz w:val="16"/>
          <w:szCs w:val="16"/>
        </w:rPr>
        <w:t xml:space="preserve">J. 2/2012 (9a.) </w:t>
      </w:r>
    </w:p>
    <w:p w:rsidR="007732A6"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Página: 533 </w:t>
      </w:r>
    </w:p>
    <w:p w:rsidR="007732A6"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
          <w:bCs/>
          <w:sz w:val="16"/>
          <w:szCs w:val="16"/>
        </w:rPr>
        <w:t>RESTRICCIONES A LOS DERECHOS FUNDAMENTALES. ELEMENTOS QUE EL JUEZ CONSTITUCIONAL DEBE TOMAR EN CUENTA PARA CONSIDERARLAS VÁLIDAS</w:t>
      </w:r>
      <w:r w:rsidRPr="007732A6">
        <w:rPr>
          <w:rFonts w:ascii="ITC Avant Garde" w:hAnsi="ITC Avant Garde"/>
          <w:bCs/>
          <w:sz w:val="16"/>
          <w:szCs w:val="16"/>
        </w:rPr>
        <w:t>.</w:t>
      </w:r>
      <w:r w:rsidR="001E2DDC" w:rsidRPr="007732A6">
        <w:rPr>
          <w:rFonts w:ascii="ITC Avant Garde" w:hAnsi="ITC Avant Garde"/>
          <w:b/>
          <w:bCs/>
          <w:sz w:val="16"/>
          <w:szCs w:val="16"/>
        </w:rPr>
        <w:t xml:space="preserve"> </w:t>
      </w:r>
      <w:r w:rsidRPr="007732A6">
        <w:rPr>
          <w:rFonts w:ascii="ITC Avant Garde" w:hAnsi="ITC Avant Garde"/>
          <w:b/>
          <w:bCs/>
          <w:sz w:val="16"/>
          <w:szCs w:val="16"/>
        </w:rPr>
        <w:t>Ningún derecho fundamental es absoluto y en esa medida todos admiten restricciones</w:t>
      </w:r>
      <w:r w:rsidRPr="007732A6">
        <w:rPr>
          <w:rFonts w:ascii="ITC Avant Garde" w:hAnsi="ITC Avant Garde"/>
          <w:bCs/>
          <w:sz w:val="16"/>
          <w:szCs w:val="16"/>
        </w:rPr>
        <w:t xml:space="preserve">. Sin embargo, la regulación de dichas restricciones no puede ser arbitraria. Para que las medidas emitidas por el legislador ordinario con el propósito de restringir los derechos fundamentales sean válidas, deben satisfacer al menos los siguientes requisitos: </w:t>
      </w:r>
      <w:r w:rsidRPr="007732A6">
        <w:rPr>
          <w:rFonts w:ascii="ITC Avant Garde" w:hAnsi="ITC Avant Garde"/>
          <w:b/>
          <w:bCs/>
          <w:sz w:val="16"/>
          <w:szCs w:val="16"/>
        </w:rPr>
        <w:t>a) ser admisibles dentro del ámbito constitucional</w:t>
      </w:r>
      <w:r w:rsidRPr="007732A6">
        <w:rPr>
          <w:rFonts w:ascii="ITC Avant Garde" w:hAnsi="ITC Avant Garde"/>
          <w:bCs/>
          <w:sz w:val="16"/>
          <w:szCs w:val="16"/>
        </w:rPr>
        <w:t xml:space="preserve">, esto es, el legislador ordinario sólo puede restringir o suspender el ejercicio de las garantías individuales con objetivos que puedan enmarcarse dentro de las previsiones de la Carta Magna; </w:t>
      </w:r>
      <w:r w:rsidRPr="007732A6">
        <w:rPr>
          <w:rFonts w:ascii="ITC Avant Garde" w:hAnsi="ITC Avant Garde"/>
          <w:b/>
          <w:bCs/>
          <w:sz w:val="16"/>
          <w:szCs w:val="16"/>
        </w:rPr>
        <w:t>b) ser necesarias para asegurar la obtención de los fines que fundamentan la restricción constitucional</w:t>
      </w:r>
      <w:r w:rsidRPr="007732A6">
        <w:rPr>
          <w:rFonts w:ascii="ITC Avant Garde" w:hAnsi="ITC Avant Garde"/>
          <w:bCs/>
          <w:sz w:val="16"/>
          <w:szCs w:val="16"/>
        </w:rPr>
        <w:t xml:space="preserve">, es decir, no basta que la restricción sea en términos amplios útil para la obtención de esos objetivos, sino que debe ser la idónea para su realización, lo que significa que el fin buscado por el legislador no se pueda alcanzar razonablemente por otros medios menos restrictivos de derechos fundamentales; y, </w:t>
      </w:r>
      <w:r w:rsidRPr="007732A6">
        <w:rPr>
          <w:rFonts w:ascii="ITC Avant Garde" w:hAnsi="ITC Avant Garde"/>
          <w:b/>
          <w:bCs/>
          <w:sz w:val="16"/>
          <w:szCs w:val="16"/>
        </w:rPr>
        <w:t>c) ser proporcional</w:t>
      </w:r>
      <w:r w:rsidRPr="007732A6">
        <w:rPr>
          <w:rFonts w:ascii="ITC Avant Garde" w:hAnsi="ITC Avant Garde"/>
          <w:bCs/>
          <w:sz w:val="16"/>
          <w:szCs w:val="16"/>
        </w:rPr>
        <w:t xml:space="preserve">, esto es, la medida legislativa debe respetar una correspondencia entre la importancia del fin buscado por la ley, y los efectos perjudiciales que produce en otros derechos e intereses constitucionales, en el entendido de que la persecución de un objetivo constitucional no puede hacerse a costa de una afectación innecesaria o desmedida a otros bienes y derechos constitucionalmente protegidos. Así, el juzgador debe determinar en cada caso </w:t>
      </w:r>
      <w:r w:rsidRPr="007732A6">
        <w:rPr>
          <w:rFonts w:ascii="ITC Avant Garde" w:hAnsi="ITC Avant Garde"/>
          <w:b/>
          <w:bCs/>
          <w:sz w:val="16"/>
          <w:szCs w:val="16"/>
        </w:rPr>
        <w:t>si la restricción legislativa a un derecho fundamental es, en primer lugar, admisible dadas las previsiones constitucionales, en segundo lugar, si es el medio necesario para proteger esos fines o intereses constitucionalmente amparados, al no existir opciones menos restrictivas que permitan alcanzarlos; y en tercer lugar, si la distinción legislativa se encuentra dentro de las opciones de tratamiento que pueden considerarse proporcionales</w:t>
      </w:r>
      <w:r w:rsidRPr="007732A6">
        <w:rPr>
          <w:rFonts w:ascii="ITC Avant Garde" w:hAnsi="ITC Avant Garde"/>
          <w:bCs/>
          <w:sz w:val="16"/>
          <w:szCs w:val="16"/>
        </w:rPr>
        <w:t>. De igual manera, las restricciones deberán estar en consonancia con la ley, incluidas las normas internacionales de derechos humanos, y ser compatibles con la naturaleza de los derechos amparados por la Constitución, en aras de la consecución de los objetivos legítimos perseguidos, y ser estrictamente necesarias para promover el bienestar general en una sociedad democrática.</w:t>
      </w:r>
    </w:p>
    <w:p w:rsidR="007732A6"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Amparo en revisión 173/2008. </w:t>
      </w:r>
      <w:proofErr w:type="spellStart"/>
      <w:r w:rsidRPr="007732A6">
        <w:rPr>
          <w:rFonts w:ascii="ITC Avant Garde" w:hAnsi="ITC Avant Garde"/>
          <w:bCs/>
          <w:sz w:val="16"/>
          <w:szCs w:val="16"/>
        </w:rPr>
        <w:t>Yaritza</w:t>
      </w:r>
      <w:proofErr w:type="spellEnd"/>
      <w:r w:rsidRPr="007732A6">
        <w:rPr>
          <w:rFonts w:ascii="ITC Avant Garde" w:hAnsi="ITC Avant Garde"/>
          <w:bCs/>
          <w:sz w:val="16"/>
          <w:szCs w:val="16"/>
        </w:rPr>
        <w:t xml:space="preserve"> </w:t>
      </w:r>
      <w:proofErr w:type="spellStart"/>
      <w:r w:rsidRPr="007732A6">
        <w:rPr>
          <w:rFonts w:ascii="ITC Avant Garde" w:hAnsi="ITC Avant Garde"/>
          <w:bCs/>
          <w:sz w:val="16"/>
          <w:szCs w:val="16"/>
        </w:rPr>
        <w:t>Lissete</w:t>
      </w:r>
      <w:proofErr w:type="spellEnd"/>
      <w:r w:rsidRPr="007732A6">
        <w:rPr>
          <w:rFonts w:ascii="ITC Avant Garde" w:hAnsi="ITC Avant Garde"/>
          <w:bCs/>
          <w:sz w:val="16"/>
          <w:szCs w:val="16"/>
        </w:rPr>
        <w:t xml:space="preserve"> Reséndiz Estrada. 30 de abril de 2008. Cinco votos. Ponente: José Ramón Cossío Díaz. Secretaria: Dolores Rueda Aguilar.</w:t>
      </w:r>
    </w:p>
    <w:p w:rsidR="007732A6"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Amparo en revisión 1215/2008. Jorge Armando Perales Trejo. 28 de enero de 2009. Unanimidad de cuatro votos. Ausente y Ponente: José Ramón Cossío Díaz; en su ausencia hizo suyo el asunto el Ministro José de Jesús Gudiño Pelayo. Secretaria: Dolores Rueda Aguilar.</w:t>
      </w:r>
    </w:p>
    <w:p w:rsidR="007732A6"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Amparo en revisión 75/2009. Blanca Delia Rentería Torres y otra. 18 de marzo de 2009. Mayoría de cuatro votos. Disidente: José de Jesús Gudiño Pelayo. Ponente: José Ramón Cossío Díaz. Secretaria: Francisca María </w:t>
      </w:r>
      <w:proofErr w:type="spellStart"/>
      <w:r w:rsidRPr="007732A6">
        <w:rPr>
          <w:rFonts w:ascii="ITC Avant Garde" w:hAnsi="ITC Avant Garde"/>
          <w:bCs/>
          <w:sz w:val="16"/>
          <w:szCs w:val="16"/>
        </w:rPr>
        <w:t>Pou</w:t>
      </w:r>
      <w:proofErr w:type="spellEnd"/>
      <w:r w:rsidRPr="007732A6">
        <w:rPr>
          <w:rFonts w:ascii="ITC Avant Garde" w:hAnsi="ITC Avant Garde"/>
          <w:bCs/>
          <w:sz w:val="16"/>
          <w:szCs w:val="16"/>
        </w:rPr>
        <w:t xml:space="preserve"> Giménez.</w:t>
      </w:r>
    </w:p>
    <w:p w:rsidR="007732A6"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Amparo directo en revisión 1675/2009. Camionera del Golfo, S.A. de C.V. 18 de noviembre de 2009. Unanimidad de cuatro votos. Ausente: José de Jesús Gudiño Pelayo. Ponente: José Ramón Cossío Díaz. Secretaria: Francisca María </w:t>
      </w:r>
      <w:proofErr w:type="spellStart"/>
      <w:r w:rsidRPr="007732A6">
        <w:rPr>
          <w:rFonts w:ascii="ITC Avant Garde" w:hAnsi="ITC Avant Garde"/>
          <w:bCs/>
          <w:sz w:val="16"/>
          <w:szCs w:val="16"/>
        </w:rPr>
        <w:t>Pou</w:t>
      </w:r>
      <w:proofErr w:type="spellEnd"/>
      <w:r w:rsidRPr="007732A6">
        <w:rPr>
          <w:rFonts w:ascii="ITC Avant Garde" w:hAnsi="ITC Avant Garde"/>
          <w:bCs/>
          <w:sz w:val="16"/>
          <w:szCs w:val="16"/>
        </w:rPr>
        <w:t xml:space="preserve"> Giménez.</w:t>
      </w:r>
    </w:p>
    <w:p w:rsidR="007732A6"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Amparo directo en revisión 1584/2011. 26 de octubre de 2011. Cinco votos. Ponente: Jorge Mario Pardo Rebolledo. Secretaria: Rosa María Rojas </w:t>
      </w:r>
      <w:proofErr w:type="spellStart"/>
      <w:r w:rsidRPr="007732A6">
        <w:rPr>
          <w:rFonts w:ascii="ITC Avant Garde" w:hAnsi="ITC Avant Garde"/>
          <w:bCs/>
          <w:sz w:val="16"/>
          <w:szCs w:val="16"/>
        </w:rPr>
        <w:t>Vértiz</w:t>
      </w:r>
      <w:proofErr w:type="spellEnd"/>
      <w:r w:rsidRPr="007732A6">
        <w:rPr>
          <w:rFonts w:ascii="ITC Avant Garde" w:hAnsi="ITC Avant Garde"/>
          <w:bCs/>
          <w:sz w:val="16"/>
          <w:szCs w:val="16"/>
        </w:rPr>
        <w:t xml:space="preserve"> Contreras.</w:t>
      </w:r>
    </w:p>
    <w:p w:rsidR="007732A6" w:rsidRPr="007732A6" w:rsidRDefault="00552F52"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lastRenderedPageBreak/>
        <w:t>Tesis de jurisprudencia 2/2012 (9a.). Aprobada por la Primera Sala de este Alto Tribunal, en sesión privada de ocho de febrero de dos mil doce.</w:t>
      </w:r>
    </w:p>
    <w:p w:rsidR="007732A6" w:rsidRPr="007732A6" w:rsidRDefault="00DF297A"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[Énfasis añadido]</w:t>
      </w:r>
    </w:p>
    <w:p w:rsidR="007732A6" w:rsidRPr="007732A6" w:rsidRDefault="001E2DDC" w:rsidP="007732A6">
      <w:pPr>
        <w:autoSpaceDE w:val="0"/>
        <w:autoSpaceDN w:val="0"/>
        <w:adjustRightInd w:val="0"/>
        <w:spacing w:before="240"/>
        <w:jc w:val="both"/>
        <w:rPr>
          <w:rFonts w:ascii="ITC Avant Garde" w:hAnsi="ITC Avant Garde"/>
          <w:color w:val="000000"/>
        </w:rPr>
      </w:pPr>
      <w:r w:rsidRPr="007732A6">
        <w:rPr>
          <w:rFonts w:ascii="ITC Avant Garde" w:hAnsi="ITC Avant Garde"/>
          <w:bCs/>
        </w:rPr>
        <w:t>A mayor abundamiento, debe precisarse que n</w:t>
      </w:r>
      <w:r w:rsidR="00F60F75" w:rsidRPr="007732A6">
        <w:rPr>
          <w:rFonts w:ascii="ITC Avant Garde" w:hAnsi="ITC Avant Garde"/>
          <w:bCs/>
        </w:rPr>
        <w:t>o pasa desapercibido para esta Autoridad</w:t>
      </w:r>
      <w:r w:rsidR="006E6D1A" w:rsidRPr="007732A6">
        <w:rPr>
          <w:rFonts w:ascii="ITC Avant Garde" w:hAnsi="ITC Avant Garde"/>
          <w:bCs/>
        </w:rPr>
        <w:t xml:space="preserve"> lo establecido en el </w:t>
      </w:r>
      <w:r w:rsidR="006E6D1A" w:rsidRPr="007732A6">
        <w:rPr>
          <w:rFonts w:ascii="ITC Avant Garde" w:hAnsi="ITC Avant Garde"/>
          <w:b/>
          <w:color w:val="000000"/>
        </w:rPr>
        <w:t xml:space="preserve">Acuerdo IEEPCO-CG-118/2016 </w:t>
      </w:r>
      <w:r w:rsidR="006E6D1A" w:rsidRPr="007732A6">
        <w:rPr>
          <w:rFonts w:ascii="ITC Avant Garde" w:hAnsi="ITC Avant Garde"/>
          <w:color w:val="000000"/>
        </w:rPr>
        <w:t>de fecha 31 de diciembre de 2016</w:t>
      </w:r>
      <w:r w:rsidR="0060053C" w:rsidRPr="007732A6">
        <w:rPr>
          <w:rFonts w:ascii="ITC Avant Garde" w:hAnsi="ITC Avant Garde"/>
          <w:color w:val="000000"/>
        </w:rPr>
        <w:t xml:space="preserve"> a que se refiere el Antecedente VIII de la presente Resolución</w:t>
      </w:r>
      <w:r w:rsidR="006E6D1A" w:rsidRPr="007732A6">
        <w:rPr>
          <w:rFonts w:ascii="ITC Avant Garde" w:hAnsi="ITC Avant Garde"/>
          <w:color w:val="000000"/>
        </w:rPr>
        <w:t xml:space="preserve">, </w:t>
      </w:r>
      <w:r w:rsidR="00AE355F" w:rsidRPr="007732A6">
        <w:rPr>
          <w:rFonts w:ascii="ITC Avant Garde" w:hAnsi="ITC Avant Garde"/>
          <w:color w:val="000000"/>
        </w:rPr>
        <w:t xml:space="preserve">mediante el cual </w:t>
      </w:r>
      <w:r w:rsidR="006E6D1A" w:rsidRPr="007732A6">
        <w:rPr>
          <w:rFonts w:ascii="ITC Avant Garde" w:hAnsi="ITC Avant Garde"/>
          <w:color w:val="000000"/>
        </w:rPr>
        <w:t>el Consejo General del Instituto Estatal Electoral y de Participación Ciudadana de Oaxaca emitió la declaratoria de pérdida de registro del</w:t>
      </w:r>
      <w:r w:rsidR="0060053C" w:rsidRPr="007732A6">
        <w:rPr>
          <w:rFonts w:ascii="ITC Avant Garde" w:hAnsi="ITC Avant Garde"/>
          <w:color w:val="000000"/>
        </w:rPr>
        <w:t xml:space="preserve"> </w:t>
      </w:r>
      <w:r w:rsidR="00F60F75" w:rsidRPr="007732A6">
        <w:rPr>
          <w:rFonts w:ascii="ITC Avant Garde" w:hAnsi="ITC Avant Garde"/>
          <w:color w:val="000000"/>
        </w:rPr>
        <w:t>partido político local</w:t>
      </w:r>
      <w:r w:rsidR="006E6D1A" w:rsidRPr="007732A6">
        <w:rPr>
          <w:rFonts w:ascii="ITC Avant Garde" w:hAnsi="ITC Avant Garde"/>
          <w:b/>
          <w:color w:val="000000"/>
        </w:rPr>
        <w:t xml:space="preserve"> Socialdemócrata </w:t>
      </w:r>
      <w:r w:rsidR="00EC60B9" w:rsidRPr="007732A6">
        <w:rPr>
          <w:rFonts w:ascii="ITC Avant Garde" w:hAnsi="ITC Avant Garde"/>
          <w:b/>
          <w:color w:val="000000"/>
        </w:rPr>
        <w:t>d</w:t>
      </w:r>
      <w:r w:rsidR="006E6D1A" w:rsidRPr="007732A6">
        <w:rPr>
          <w:rFonts w:ascii="ITC Avant Garde" w:hAnsi="ITC Avant Garde"/>
          <w:b/>
          <w:color w:val="000000"/>
        </w:rPr>
        <w:t>e Oaxaca</w:t>
      </w:r>
      <w:r w:rsidR="006E6D1A" w:rsidRPr="007732A6">
        <w:rPr>
          <w:rFonts w:ascii="ITC Avant Garde" w:hAnsi="ITC Avant Garde"/>
          <w:color w:val="000000"/>
        </w:rPr>
        <w:t xml:space="preserve">. </w:t>
      </w:r>
    </w:p>
    <w:p w:rsidR="007732A6" w:rsidRPr="007732A6" w:rsidRDefault="0060053C" w:rsidP="007732A6">
      <w:pPr>
        <w:autoSpaceDE w:val="0"/>
        <w:autoSpaceDN w:val="0"/>
        <w:adjustRightInd w:val="0"/>
        <w:spacing w:before="240"/>
        <w:jc w:val="both"/>
        <w:rPr>
          <w:rFonts w:ascii="ITC Avant Garde" w:hAnsi="ITC Avant Garde"/>
          <w:lang w:eastAsia="es-MX"/>
        </w:rPr>
      </w:pPr>
      <w:r w:rsidRPr="007732A6">
        <w:rPr>
          <w:rFonts w:ascii="ITC Avant Garde" w:hAnsi="ITC Avant Garde"/>
          <w:bCs/>
        </w:rPr>
        <w:t xml:space="preserve">No obstante lo anterior, </w:t>
      </w:r>
      <w:r w:rsidR="002B265F" w:rsidRPr="007732A6">
        <w:rPr>
          <w:rFonts w:ascii="ITC Avant Garde" w:hAnsi="ITC Avant Garde"/>
          <w:bCs/>
        </w:rPr>
        <w:t xml:space="preserve">esta </w:t>
      </w:r>
      <w:r w:rsidR="00043FBF" w:rsidRPr="007732A6">
        <w:rPr>
          <w:rFonts w:ascii="ITC Avant Garde" w:hAnsi="ITC Avant Garde"/>
          <w:bCs/>
        </w:rPr>
        <w:t>a</w:t>
      </w:r>
      <w:r w:rsidR="002B265F" w:rsidRPr="007732A6">
        <w:rPr>
          <w:rFonts w:ascii="ITC Avant Garde" w:hAnsi="ITC Avant Garde"/>
          <w:bCs/>
        </w:rPr>
        <w:t xml:space="preserve">utoridad en el ejercicio de </w:t>
      </w:r>
      <w:r w:rsidR="00B306A3" w:rsidRPr="007732A6">
        <w:rPr>
          <w:rFonts w:ascii="ITC Avant Garde" w:hAnsi="ITC Avant Garde"/>
          <w:bCs/>
        </w:rPr>
        <w:t>sus facultades discrecionales, por medio</w:t>
      </w:r>
      <w:r w:rsidR="002B265F" w:rsidRPr="007732A6">
        <w:rPr>
          <w:rFonts w:ascii="ITC Avant Garde" w:hAnsi="ITC Avant Garde"/>
          <w:bCs/>
        </w:rPr>
        <w:t xml:space="preserve"> de la Dirección General de Concesiones de Radiodifusión</w:t>
      </w:r>
      <w:r w:rsidRPr="007732A6">
        <w:rPr>
          <w:rFonts w:ascii="ITC Avant Garde" w:hAnsi="ITC Avant Garde"/>
          <w:bCs/>
        </w:rPr>
        <w:t xml:space="preserve"> adscrita a la Unidad de Concesiones y Servicios</w:t>
      </w:r>
      <w:r w:rsidR="00B306A3" w:rsidRPr="007732A6">
        <w:rPr>
          <w:rFonts w:ascii="ITC Avant Garde" w:hAnsi="ITC Avant Garde"/>
          <w:bCs/>
        </w:rPr>
        <w:t xml:space="preserve">, </w:t>
      </w:r>
      <w:r w:rsidR="000E6B00" w:rsidRPr="007732A6">
        <w:rPr>
          <w:rFonts w:ascii="ITC Avant Garde" w:hAnsi="ITC Avant Garde"/>
          <w:bCs/>
        </w:rPr>
        <w:t xml:space="preserve">solicitó al </w:t>
      </w:r>
      <w:r w:rsidR="000E6B00" w:rsidRPr="007732A6">
        <w:rPr>
          <w:rFonts w:ascii="ITC Avant Garde" w:hAnsi="ITC Avant Garde"/>
          <w:color w:val="000000"/>
        </w:rPr>
        <w:t>Consejo General del I</w:t>
      </w:r>
      <w:r w:rsidR="002124FD" w:rsidRPr="007732A6">
        <w:rPr>
          <w:rFonts w:ascii="ITC Avant Garde" w:hAnsi="ITC Avant Garde"/>
          <w:color w:val="000000"/>
        </w:rPr>
        <w:t>EEPCO</w:t>
      </w:r>
      <w:r w:rsidR="000E6B00" w:rsidRPr="007732A6">
        <w:rPr>
          <w:rFonts w:ascii="ITC Avant Garde" w:hAnsi="ITC Avant Garde"/>
          <w:color w:val="000000"/>
        </w:rPr>
        <w:t xml:space="preserve">, a través del oficio </w:t>
      </w:r>
      <w:r w:rsidR="00B306A3" w:rsidRPr="007732A6">
        <w:rPr>
          <w:rFonts w:ascii="ITC Avant Garde" w:hAnsi="ITC Avant Garde"/>
          <w:lang w:eastAsia="es-MX"/>
        </w:rPr>
        <w:t>IFT/223/UCS/DG-CRAD/2010/2017 de fecha 30 de junio de 2017</w:t>
      </w:r>
      <w:r w:rsidR="000E6B00" w:rsidRPr="007732A6">
        <w:rPr>
          <w:rFonts w:ascii="ITC Avant Garde" w:hAnsi="ITC Avant Garde"/>
          <w:lang w:eastAsia="es-MX"/>
        </w:rPr>
        <w:t xml:space="preserve">, informara </w:t>
      </w:r>
      <w:r w:rsidRPr="007732A6">
        <w:rPr>
          <w:rFonts w:ascii="ITC Avant Garde" w:hAnsi="ITC Avant Garde"/>
          <w:lang w:eastAsia="es-MX"/>
        </w:rPr>
        <w:t>sobre</w:t>
      </w:r>
      <w:r w:rsidR="000E6B00" w:rsidRPr="007732A6">
        <w:rPr>
          <w:rFonts w:ascii="ITC Avant Garde" w:hAnsi="ITC Avant Garde"/>
          <w:lang w:eastAsia="es-MX"/>
        </w:rPr>
        <w:t xml:space="preserve"> la situación actual de la asociación </w:t>
      </w:r>
      <w:proofErr w:type="spellStart"/>
      <w:r w:rsidR="000E6B00" w:rsidRPr="007732A6">
        <w:rPr>
          <w:rFonts w:ascii="ITC Avant Garde" w:hAnsi="ITC Avant Garde"/>
          <w:lang w:eastAsia="es-MX"/>
        </w:rPr>
        <w:t>Shuta</w:t>
      </w:r>
      <w:proofErr w:type="spellEnd"/>
      <w:r w:rsidR="000E6B00" w:rsidRPr="007732A6">
        <w:rPr>
          <w:rFonts w:ascii="ITC Avant Garde" w:hAnsi="ITC Avant Garde"/>
          <w:lang w:eastAsia="es-MX"/>
        </w:rPr>
        <w:t xml:space="preserve"> </w:t>
      </w:r>
      <w:proofErr w:type="spellStart"/>
      <w:r w:rsidR="000E6B00" w:rsidRPr="007732A6">
        <w:rPr>
          <w:rFonts w:ascii="ITC Avant Garde" w:hAnsi="ITC Avant Garde"/>
          <w:lang w:eastAsia="es-MX"/>
        </w:rPr>
        <w:t>Yoma</w:t>
      </w:r>
      <w:proofErr w:type="spellEnd"/>
      <w:r w:rsidR="000E6B00" w:rsidRPr="007732A6">
        <w:rPr>
          <w:rFonts w:ascii="ITC Avant Garde" w:hAnsi="ITC Avant Garde"/>
          <w:lang w:eastAsia="es-MX"/>
        </w:rPr>
        <w:t>, A.C., con respecto a posibles solicitudes de constitución como partido político local en el estado de Oaxaca.</w:t>
      </w:r>
    </w:p>
    <w:p w:rsidR="007732A6" w:rsidRPr="007732A6" w:rsidRDefault="0062720F" w:rsidP="007732A6">
      <w:pPr>
        <w:autoSpaceDE w:val="0"/>
        <w:autoSpaceDN w:val="0"/>
        <w:adjustRightInd w:val="0"/>
        <w:spacing w:before="240"/>
        <w:jc w:val="both"/>
        <w:rPr>
          <w:rFonts w:ascii="ITC Avant Garde" w:hAnsi="ITC Avant Garde"/>
          <w:bCs/>
        </w:rPr>
      </w:pPr>
      <w:r w:rsidRPr="007732A6">
        <w:rPr>
          <w:rFonts w:ascii="ITC Avant Garde" w:hAnsi="ITC Avant Garde"/>
          <w:lang w:eastAsia="es-MX"/>
        </w:rPr>
        <w:t>Al respecto, la Lic. Minerva Patricia R</w:t>
      </w:r>
      <w:r w:rsidR="0060053C" w:rsidRPr="007732A6">
        <w:rPr>
          <w:rFonts w:ascii="ITC Avant Garde" w:hAnsi="ITC Avant Garde"/>
          <w:lang w:eastAsia="es-MX"/>
        </w:rPr>
        <w:t>íos Padilla, e</w:t>
      </w:r>
      <w:r w:rsidRPr="007732A6">
        <w:rPr>
          <w:rFonts w:ascii="ITC Avant Garde" w:hAnsi="ITC Avant Garde"/>
          <w:lang w:eastAsia="es-MX"/>
        </w:rPr>
        <w:t>ncargada de la Dirección Ejecutiva de Partidos Políticos, Prerrogativas y Candidatos Independientes del Instituto Estatal Electoral y de Participación Ciudadana de Oaxaca, a t</w:t>
      </w:r>
      <w:r w:rsidR="00E72913" w:rsidRPr="007732A6">
        <w:rPr>
          <w:rFonts w:ascii="ITC Avant Garde" w:hAnsi="ITC Avant Garde"/>
          <w:lang w:eastAsia="es-MX"/>
        </w:rPr>
        <w:t>ravés del oficio IEEPCO/</w:t>
      </w:r>
      <w:proofErr w:type="spellStart"/>
      <w:r w:rsidR="00E72913" w:rsidRPr="007732A6">
        <w:rPr>
          <w:rFonts w:ascii="ITC Avant Garde" w:hAnsi="ITC Avant Garde"/>
          <w:lang w:eastAsia="es-MX"/>
        </w:rPr>
        <w:t>DEPPPyCI</w:t>
      </w:r>
      <w:proofErr w:type="spellEnd"/>
      <w:r w:rsidR="00E72913" w:rsidRPr="007732A6">
        <w:rPr>
          <w:rFonts w:ascii="ITC Avant Garde" w:hAnsi="ITC Avant Garde"/>
          <w:lang w:eastAsia="es-MX"/>
        </w:rPr>
        <w:t>/142/2017 de fecha 17 de julio de 2017</w:t>
      </w:r>
      <w:r w:rsidR="0060053C" w:rsidRPr="007732A6">
        <w:rPr>
          <w:rFonts w:ascii="ITC Avant Garde" w:hAnsi="ITC Avant Garde"/>
          <w:lang w:eastAsia="es-MX"/>
        </w:rPr>
        <w:t xml:space="preserve"> a que se refiere el Antecedente X de la presente Resolución</w:t>
      </w:r>
      <w:r w:rsidR="00E72913" w:rsidRPr="007732A6">
        <w:rPr>
          <w:rFonts w:ascii="ITC Avant Garde" w:hAnsi="ITC Avant Garde"/>
          <w:lang w:eastAsia="es-MX"/>
        </w:rPr>
        <w:t>,</w:t>
      </w:r>
      <w:r w:rsidR="000E6B00" w:rsidRPr="007732A6">
        <w:rPr>
          <w:rFonts w:ascii="ITC Avant Garde" w:hAnsi="ITC Avant Garde"/>
          <w:lang w:eastAsia="es-MX"/>
        </w:rPr>
        <w:t xml:space="preserve"> </w:t>
      </w:r>
      <w:r w:rsidRPr="007732A6">
        <w:rPr>
          <w:rFonts w:ascii="ITC Avant Garde" w:hAnsi="ITC Avant Garde"/>
          <w:lang w:eastAsia="es-MX"/>
        </w:rPr>
        <w:t xml:space="preserve">informó </w:t>
      </w:r>
      <w:r w:rsidR="0060053C" w:rsidRPr="007732A6">
        <w:rPr>
          <w:rFonts w:ascii="ITC Avant Garde" w:hAnsi="ITC Avant Garde"/>
          <w:lang w:eastAsia="es-MX"/>
        </w:rPr>
        <w:t>a esta Autoridad</w:t>
      </w:r>
      <w:r w:rsidR="00E72913" w:rsidRPr="007732A6">
        <w:rPr>
          <w:rFonts w:ascii="ITC Avant Garde" w:hAnsi="ITC Avant Garde"/>
          <w:lang w:eastAsia="es-MX"/>
        </w:rPr>
        <w:t xml:space="preserve"> que con fecha 16 de ene</w:t>
      </w:r>
      <w:r w:rsidR="0060053C" w:rsidRPr="007732A6">
        <w:rPr>
          <w:rFonts w:ascii="ITC Avant Garde" w:hAnsi="ITC Avant Garde"/>
          <w:lang w:eastAsia="es-MX"/>
        </w:rPr>
        <w:t>ro de 2017</w:t>
      </w:r>
      <w:r w:rsidR="00E72913" w:rsidRPr="007732A6">
        <w:rPr>
          <w:rFonts w:ascii="ITC Avant Garde" w:hAnsi="ITC Avant Garde"/>
          <w:lang w:eastAsia="es-MX"/>
        </w:rPr>
        <w:t xml:space="preserve"> la Organización de Ciudadanos </w:t>
      </w:r>
      <w:proofErr w:type="spellStart"/>
      <w:r w:rsidR="00E72913" w:rsidRPr="007732A6">
        <w:rPr>
          <w:rFonts w:ascii="ITC Avant Garde" w:hAnsi="ITC Avant Garde"/>
          <w:lang w:eastAsia="es-MX"/>
        </w:rPr>
        <w:t>Shuta</w:t>
      </w:r>
      <w:proofErr w:type="spellEnd"/>
      <w:r w:rsidR="00E72913" w:rsidRPr="007732A6">
        <w:rPr>
          <w:rFonts w:ascii="ITC Avant Garde" w:hAnsi="ITC Avant Garde"/>
          <w:lang w:eastAsia="es-MX"/>
        </w:rPr>
        <w:t xml:space="preserve"> </w:t>
      </w:r>
      <w:proofErr w:type="spellStart"/>
      <w:r w:rsidR="00E72913" w:rsidRPr="007732A6">
        <w:rPr>
          <w:rFonts w:ascii="ITC Avant Garde" w:hAnsi="ITC Avant Garde"/>
          <w:lang w:eastAsia="es-MX"/>
        </w:rPr>
        <w:t>Yoma</w:t>
      </w:r>
      <w:proofErr w:type="spellEnd"/>
      <w:r w:rsidR="00E72913" w:rsidRPr="007732A6">
        <w:rPr>
          <w:rFonts w:ascii="ITC Avant Garde" w:hAnsi="ITC Avant Garde"/>
          <w:lang w:eastAsia="es-MX"/>
        </w:rPr>
        <w:t xml:space="preserve">, A.C. presentó en la Oficialía de Partes de dicho Instituto Electoral, el </w:t>
      </w:r>
      <w:r w:rsidR="00E72913" w:rsidRPr="007732A6">
        <w:rPr>
          <w:rFonts w:ascii="ITC Avant Garde" w:hAnsi="ITC Avant Garde"/>
          <w:b/>
          <w:lang w:eastAsia="es-MX"/>
        </w:rPr>
        <w:t>aviso de intención para participar en el proceso de registro de Partidos Políticos Locales en el Estado de Oaxaca</w:t>
      </w:r>
      <w:r w:rsidR="00E72913" w:rsidRPr="007732A6">
        <w:rPr>
          <w:rFonts w:ascii="ITC Avant Garde" w:hAnsi="ITC Avant Garde"/>
          <w:lang w:eastAsia="es-MX"/>
        </w:rPr>
        <w:t xml:space="preserve">, estableciendo como nombre preliminar del partido el de </w:t>
      </w:r>
      <w:r w:rsidR="00E72913" w:rsidRPr="007732A6">
        <w:rPr>
          <w:rFonts w:ascii="ITC Avant Garde" w:hAnsi="ITC Avant Garde"/>
          <w:b/>
          <w:lang w:eastAsia="es-MX"/>
        </w:rPr>
        <w:t>Partido Social Demócrata</w:t>
      </w:r>
      <w:r w:rsidR="00E72913" w:rsidRPr="007732A6">
        <w:rPr>
          <w:rFonts w:ascii="ITC Avant Garde" w:hAnsi="ITC Avant Garde"/>
          <w:lang w:eastAsia="es-MX"/>
        </w:rPr>
        <w:t xml:space="preserve">, obteniendo su constancia de intención el 20 de enero de 2017. </w:t>
      </w:r>
    </w:p>
    <w:p w:rsidR="007732A6" w:rsidRPr="007732A6" w:rsidRDefault="00E72913" w:rsidP="007732A6">
      <w:pPr>
        <w:autoSpaceDE w:val="0"/>
        <w:autoSpaceDN w:val="0"/>
        <w:adjustRightInd w:val="0"/>
        <w:spacing w:before="240"/>
        <w:jc w:val="both"/>
        <w:rPr>
          <w:rFonts w:ascii="ITC Avant Garde" w:hAnsi="ITC Avant Garde"/>
          <w:bCs/>
        </w:rPr>
      </w:pPr>
      <w:r w:rsidRPr="007732A6">
        <w:rPr>
          <w:rFonts w:ascii="ITC Avant Garde" w:hAnsi="ITC Avant Garde"/>
          <w:bCs/>
        </w:rPr>
        <w:t>De igual forma</w:t>
      </w:r>
      <w:r w:rsidR="0060053C" w:rsidRPr="007732A6">
        <w:rPr>
          <w:rFonts w:ascii="ITC Avant Garde" w:hAnsi="ITC Avant Garde"/>
          <w:bCs/>
        </w:rPr>
        <w:t xml:space="preserve">, del citado oficio </w:t>
      </w:r>
      <w:r w:rsidR="001E2DDC" w:rsidRPr="007732A6">
        <w:rPr>
          <w:rFonts w:ascii="ITC Avant Garde" w:hAnsi="ITC Avant Garde"/>
          <w:lang w:eastAsia="es-MX"/>
        </w:rPr>
        <w:t>IEEPCO/</w:t>
      </w:r>
      <w:proofErr w:type="spellStart"/>
      <w:r w:rsidR="001E2DDC" w:rsidRPr="007732A6">
        <w:rPr>
          <w:rFonts w:ascii="ITC Avant Garde" w:hAnsi="ITC Avant Garde"/>
          <w:lang w:eastAsia="es-MX"/>
        </w:rPr>
        <w:t>DEPPPyCI</w:t>
      </w:r>
      <w:proofErr w:type="spellEnd"/>
      <w:r w:rsidR="001E2DDC" w:rsidRPr="007732A6">
        <w:rPr>
          <w:rFonts w:ascii="ITC Avant Garde" w:hAnsi="ITC Avant Garde"/>
          <w:lang w:eastAsia="es-MX"/>
        </w:rPr>
        <w:t xml:space="preserve">/142/2017 de fecha 17 de julio de 2017 </w:t>
      </w:r>
      <w:r w:rsidR="0060053C" w:rsidRPr="007732A6">
        <w:rPr>
          <w:rFonts w:ascii="ITC Avant Garde" w:hAnsi="ITC Avant Garde"/>
          <w:bCs/>
        </w:rPr>
        <w:t>se desprende</w:t>
      </w:r>
      <w:r w:rsidRPr="007732A6">
        <w:rPr>
          <w:rFonts w:ascii="ITC Avant Garde" w:hAnsi="ITC Avant Garde"/>
          <w:bCs/>
        </w:rPr>
        <w:t xml:space="preserve"> </w:t>
      </w:r>
      <w:r w:rsidR="00200B13" w:rsidRPr="007732A6">
        <w:rPr>
          <w:rFonts w:ascii="ITC Avant Garde" w:hAnsi="ITC Avant Garde"/>
          <w:bCs/>
        </w:rPr>
        <w:t>que</w:t>
      </w:r>
      <w:r w:rsidR="0060053C" w:rsidRPr="007732A6">
        <w:rPr>
          <w:rFonts w:ascii="ITC Avant Garde" w:hAnsi="ITC Avant Garde"/>
          <w:bCs/>
        </w:rPr>
        <w:t>,</w:t>
      </w:r>
      <w:r w:rsidR="00200B13" w:rsidRPr="007732A6">
        <w:rPr>
          <w:rFonts w:ascii="ITC Avant Garde" w:hAnsi="ITC Avant Garde"/>
          <w:bCs/>
        </w:rPr>
        <w:t xml:space="preserve"> del 25 de febrero al 26 de mayo de 2017, la Organización de Ciudadanos </w:t>
      </w:r>
      <w:proofErr w:type="spellStart"/>
      <w:r w:rsidR="00200B13" w:rsidRPr="007732A6">
        <w:rPr>
          <w:rFonts w:ascii="ITC Avant Garde" w:hAnsi="ITC Avant Garde"/>
          <w:bCs/>
        </w:rPr>
        <w:t>Shuta</w:t>
      </w:r>
      <w:proofErr w:type="spellEnd"/>
      <w:r w:rsidR="00200B13" w:rsidRPr="007732A6">
        <w:rPr>
          <w:rFonts w:ascii="ITC Avant Garde" w:hAnsi="ITC Avant Garde"/>
          <w:bCs/>
        </w:rPr>
        <w:t xml:space="preserve"> </w:t>
      </w:r>
      <w:proofErr w:type="spellStart"/>
      <w:r w:rsidR="00200B13" w:rsidRPr="007732A6">
        <w:rPr>
          <w:rFonts w:ascii="ITC Avant Garde" w:hAnsi="ITC Avant Garde"/>
          <w:bCs/>
        </w:rPr>
        <w:t>Yoma</w:t>
      </w:r>
      <w:proofErr w:type="spellEnd"/>
      <w:r w:rsidR="00200B13" w:rsidRPr="007732A6">
        <w:rPr>
          <w:rFonts w:ascii="ITC Avant Garde" w:hAnsi="ITC Avant Garde"/>
          <w:bCs/>
        </w:rPr>
        <w:t>, A.C. realizó</w:t>
      </w:r>
      <w:r w:rsidR="0037722E" w:rsidRPr="007732A6">
        <w:rPr>
          <w:rFonts w:ascii="ITC Avant Garde" w:hAnsi="ITC Avant Garde"/>
          <w:bCs/>
        </w:rPr>
        <w:t xml:space="preserve"> durante el año 2017</w:t>
      </w:r>
      <w:r w:rsidR="00277327" w:rsidRPr="007732A6">
        <w:rPr>
          <w:rFonts w:ascii="ITC Avant Garde" w:hAnsi="ITC Avant Garde"/>
          <w:bCs/>
        </w:rPr>
        <w:t xml:space="preserve"> diecisiete</w:t>
      </w:r>
      <w:r w:rsidR="00200B13" w:rsidRPr="007732A6">
        <w:rPr>
          <w:rFonts w:ascii="ITC Avant Garde" w:hAnsi="ITC Avant Garde"/>
          <w:bCs/>
        </w:rPr>
        <w:t xml:space="preserve"> asambleas distritales y 1 asamblea constitutiva para posteriormente presentar ante dicho Instituto Electoral su solicitud de registro como Partido Político Local en fecha 7 de julio de 2017, mis</w:t>
      </w:r>
      <w:r w:rsidR="0037722E" w:rsidRPr="007732A6">
        <w:rPr>
          <w:rFonts w:ascii="ITC Avant Garde" w:hAnsi="ITC Avant Garde"/>
          <w:bCs/>
        </w:rPr>
        <w:t xml:space="preserve">ma que </w:t>
      </w:r>
      <w:r w:rsidR="006A6670" w:rsidRPr="007732A6">
        <w:rPr>
          <w:rFonts w:ascii="ITC Avant Garde" w:hAnsi="ITC Avant Garde"/>
          <w:bCs/>
        </w:rPr>
        <w:t xml:space="preserve">fue objeto de </w:t>
      </w:r>
      <w:r w:rsidR="0037722E" w:rsidRPr="007732A6">
        <w:rPr>
          <w:rFonts w:ascii="ITC Avant Garde" w:hAnsi="ITC Avant Garde"/>
          <w:bCs/>
        </w:rPr>
        <w:t>análisis</w:t>
      </w:r>
      <w:r w:rsidR="00200B13" w:rsidRPr="007732A6">
        <w:rPr>
          <w:rFonts w:ascii="ITC Avant Garde" w:hAnsi="ITC Avant Garde"/>
          <w:bCs/>
        </w:rPr>
        <w:t xml:space="preserve"> para determinar su procedencia.</w:t>
      </w:r>
    </w:p>
    <w:p w:rsidR="007732A6" w:rsidRPr="007732A6" w:rsidRDefault="00771517"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En este sentido, </w:t>
      </w:r>
      <w:r w:rsidR="00043FBF" w:rsidRPr="007732A6">
        <w:rPr>
          <w:rFonts w:ascii="ITC Avant Garde" w:hAnsi="ITC Avant Garde"/>
          <w:bCs/>
        </w:rPr>
        <w:t>con</w:t>
      </w:r>
      <w:r w:rsidRPr="007732A6">
        <w:rPr>
          <w:rFonts w:ascii="ITC Avant Garde" w:hAnsi="ITC Avant Garde"/>
          <w:bCs/>
        </w:rPr>
        <w:t xml:space="preserve"> fecha 26 de septiembre de 2017 </w:t>
      </w:r>
      <w:r w:rsidRPr="007732A6">
        <w:rPr>
          <w:rFonts w:ascii="ITC Avant Garde" w:hAnsi="ITC Avant Garde"/>
          <w:color w:val="000000"/>
        </w:rPr>
        <w:t>el Consejo General del I</w:t>
      </w:r>
      <w:r w:rsidR="006A6670" w:rsidRPr="007732A6">
        <w:rPr>
          <w:rFonts w:ascii="ITC Avant Garde" w:hAnsi="ITC Avant Garde"/>
          <w:color w:val="000000"/>
        </w:rPr>
        <w:t xml:space="preserve">EEPCO </w:t>
      </w:r>
      <w:r w:rsidRPr="007732A6">
        <w:rPr>
          <w:rFonts w:ascii="ITC Avant Garde" w:hAnsi="ITC Avant Garde"/>
          <w:color w:val="000000"/>
        </w:rPr>
        <w:t>emitió la</w:t>
      </w:r>
      <w:r w:rsidRPr="007732A6">
        <w:rPr>
          <w:rFonts w:ascii="ITC Avant Garde" w:hAnsi="ITC Avant Garde"/>
          <w:b/>
          <w:color w:val="000000"/>
        </w:rPr>
        <w:t xml:space="preserve"> Resolución IEEPCO-RCG-03/2017, </w:t>
      </w:r>
      <w:r w:rsidRPr="007732A6">
        <w:rPr>
          <w:rFonts w:ascii="ITC Avant Garde" w:hAnsi="ITC Avant Garde"/>
          <w:color w:val="000000"/>
        </w:rPr>
        <w:t xml:space="preserve">mediante la cual se declaró procedente el registro como Partido Político Local a la Organización Estatal de Ciudadanas y Ciudadanos </w:t>
      </w:r>
      <w:proofErr w:type="spellStart"/>
      <w:r w:rsidRPr="007732A6">
        <w:rPr>
          <w:rFonts w:ascii="ITC Avant Garde" w:hAnsi="ITC Avant Garde"/>
          <w:color w:val="000000"/>
        </w:rPr>
        <w:t>Shuta</w:t>
      </w:r>
      <w:proofErr w:type="spellEnd"/>
      <w:r w:rsidRPr="007732A6">
        <w:rPr>
          <w:rFonts w:ascii="ITC Avant Garde" w:hAnsi="ITC Avant Garde"/>
          <w:color w:val="000000"/>
        </w:rPr>
        <w:t xml:space="preserve"> </w:t>
      </w:r>
      <w:proofErr w:type="spellStart"/>
      <w:r w:rsidRPr="007732A6">
        <w:rPr>
          <w:rFonts w:ascii="ITC Avant Garde" w:hAnsi="ITC Avant Garde"/>
          <w:color w:val="000000"/>
        </w:rPr>
        <w:t>Yoma</w:t>
      </w:r>
      <w:proofErr w:type="spellEnd"/>
      <w:r w:rsidRPr="007732A6">
        <w:rPr>
          <w:rFonts w:ascii="ITC Avant Garde" w:hAnsi="ITC Avant Garde"/>
          <w:color w:val="000000"/>
        </w:rPr>
        <w:t xml:space="preserve">, A.C., bajo la denominación </w:t>
      </w:r>
      <w:r w:rsidRPr="007732A6">
        <w:rPr>
          <w:rFonts w:ascii="ITC Avant Garde" w:hAnsi="ITC Avant Garde"/>
          <w:b/>
          <w:color w:val="000000"/>
        </w:rPr>
        <w:t>Partido Socialdemócrata de Oaxaca</w:t>
      </w:r>
      <w:r w:rsidRPr="007732A6">
        <w:rPr>
          <w:rFonts w:ascii="ITC Avant Garde" w:hAnsi="ITC Avant Garde"/>
          <w:color w:val="000000"/>
        </w:rPr>
        <w:t>.</w:t>
      </w:r>
      <w:r w:rsidRPr="007732A6">
        <w:rPr>
          <w:rFonts w:ascii="ITC Avant Garde" w:hAnsi="ITC Avant Garde"/>
          <w:bCs/>
        </w:rPr>
        <w:t xml:space="preserve"> </w:t>
      </w:r>
    </w:p>
    <w:p w:rsidR="007732A6" w:rsidRPr="007732A6" w:rsidRDefault="00566EAD" w:rsidP="007732A6">
      <w:pPr>
        <w:autoSpaceDE w:val="0"/>
        <w:autoSpaceDN w:val="0"/>
        <w:adjustRightInd w:val="0"/>
        <w:spacing w:before="240"/>
        <w:jc w:val="both"/>
        <w:rPr>
          <w:rFonts w:ascii="ITC Avant Garde" w:hAnsi="ITC Avant Garde"/>
          <w:bCs/>
        </w:rPr>
      </w:pPr>
      <w:r w:rsidRPr="007732A6">
        <w:rPr>
          <w:rFonts w:ascii="ITC Avant Garde" w:hAnsi="ITC Avant Garde"/>
          <w:bCs/>
        </w:rPr>
        <w:lastRenderedPageBreak/>
        <w:t xml:space="preserve">Por lo anterior, </w:t>
      </w:r>
      <w:r w:rsidR="00402764" w:rsidRPr="007732A6">
        <w:rPr>
          <w:rFonts w:ascii="ITC Avant Garde" w:hAnsi="ITC Avant Garde"/>
          <w:bCs/>
        </w:rPr>
        <w:t>a juicio de esta autoridad reguladora resulta</w:t>
      </w:r>
      <w:r w:rsidRPr="007732A6">
        <w:rPr>
          <w:rFonts w:ascii="ITC Avant Garde" w:hAnsi="ITC Avant Garde"/>
          <w:bCs/>
        </w:rPr>
        <w:t xml:space="preserve"> evidente </w:t>
      </w:r>
      <w:r w:rsidR="008A5BF8" w:rsidRPr="007732A6">
        <w:rPr>
          <w:rFonts w:ascii="ITC Avant Garde" w:hAnsi="ITC Avant Garde"/>
          <w:bCs/>
        </w:rPr>
        <w:t xml:space="preserve">que </w:t>
      </w:r>
      <w:r w:rsidRPr="007732A6">
        <w:rPr>
          <w:rFonts w:ascii="ITC Avant Garde" w:hAnsi="ITC Avant Garde"/>
          <w:bCs/>
        </w:rPr>
        <w:t xml:space="preserve">los fines que </w:t>
      </w:r>
      <w:r w:rsidR="008A5BF8" w:rsidRPr="007732A6">
        <w:rPr>
          <w:rFonts w:ascii="ITC Avant Garde" w:hAnsi="ITC Avant Garde"/>
          <w:bCs/>
        </w:rPr>
        <w:t xml:space="preserve">persigue </w:t>
      </w:r>
      <w:r w:rsidRPr="007732A6">
        <w:rPr>
          <w:rFonts w:ascii="ITC Avant Garde" w:hAnsi="ITC Avant Garde"/>
          <w:bCs/>
        </w:rPr>
        <w:t>la solic</w:t>
      </w:r>
      <w:r w:rsidR="008A5BF8" w:rsidRPr="007732A6">
        <w:rPr>
          <w:rFonts w:ascii="ITC Avant Garde" w:hAnsi="ITC Avant Garde"/>
          <w:bCs/>
        </w:rPr>
        <w:t xml:space="preserve">itante </w:t>
      </w:r>
      <w:proofErr w:type="spellStart"/>
      <w:r w:rsidR="008A5BF8" w:rsidRPr="007732A6">
        <w:rPr>
          <w:rFonts w:ascii="ITC Avant Garde" w:hAnsi="ITC Avant Garde"/>
          <w:bCs/>
        </w:rPr>
        <w:t>Shuta</w:t>
      </w:r>
      <w:proofErr w:type="spellEnd"/>
      <w:r w:rsidR="008A5BF8" w:rsidRPr="007732A6">
        <w:rPr>
          <w:rFonts w:ascii="ITC Avant Garde" w:hAnsi="ITC Avant Garde"/>
          <w:bCs/>
        </w:rPr>
        <w:t xml:space="preserve"> </w:t>
      </w:r>
      <w:proofErr w:type="spellStart"/>
      <w:r w:rsidR="008A5BF8" w:rsidRPr="007732A6">
        <w:rPr>
          <w:rFonts w:ascii="ITC Avant Garde" w:hAnsi="ITC Avant Garde"/>
          <w:bCs/>
        </w:rPr>
        <w:t>Yoma</w:t>
      </w:r>
      <w:proofErr w:type="spellEnd"/>
      <w:r w:rsidR="008A5BF8" w:rsidRPr="007732A6">
        <w:rPr>
          <w:rFonts w:ascii="ITC Avant Garde" w:hAnsi="ITC Avant Garde"/>
          <w:bCs/>
        </w:rPr>
        <w:t xml:space="preserve">, A.C. </w:t>
      </w:r>
      <w:r w:rsidR="00D71143" w:rsidRPr="007732A6">
        <w:rPr>
          <w:rFonts w:ascii="ITC Avant Garde" w:hAnsi="ITC Avant Garde"/>
          <w:bCs/>
        </w:rPr>
        <w:t xml:space="preserve">para obtener una concesión para prestar servicios de radiodifusión en las localidades indicadas </w:t>
      </w:r>
      <w:r w:rsidR="008A5BF8" w:rsidRPr="007732A6">
        <w:rPr>
          <w:rFonts w:ascii="ITC Avant Garde" w:hAnsi="ITC Avant Garde"/>
          <w:bCs/>
        </w:rPr>
        <w:t xml:space="preserve">son </w:t>
      </w:r>
      <w:r w:rsidR="00402764" w:rsidRPr="007732A6">
        <w:rPr>
          <w:rFonts w:ascii="ITC Avant Garde" w:hAnsi="ITC Avant Garde"/>
          <w:bCs/>
        </w:rPr>
        <w:t xml:space="preserve">esencialmente </w:t>
      </w:r>
      <w:r w:rsidR="004E326E" w:rsidRPr="007732A6">
        <w:rPr>
          <w:rFonts w:ascii="ITC Avant Garde" w:hAnsi="ITC Avant Garde"/>
          <w:bCs/>
        </w:rPr>
        <w:t>político-</w:t>
      </w:r>
      <w:r w:rsidR="00402764" w:rsidRPr="007732A6">
        <w:rPr>
          <w:rFonts w:ascii="ITC Avant Garde" w:hAnsi="ITC Avant Garde"/>
          <w:bCs/>
        </w:rPr>
        <w:t xml:space="preserve"> electorales</w:t>
      </w:r>
      <w:r w:rsidR="008A5BF8" w:rsidRPr="007732A6">
        <w:rPr>
          <w:rFonts w:ascii="ITC Avant Garde" w:hAnsi="ITC Avant Garde"/>
          <w:bCs/>
        </w:rPr>
        <w:t xml:space="preserve"> y no </w:t>
      </w:r>
      <w:r w:rsidR="00D71143" w:rsidRPr="007732A6">
        <w:rPr>
          <w:rFonts w:ascii="ITC Avant Garde" w:hAnsi="ITC Avant Garde"/>
          <w:bCs/>
        </w:rPr>
        <w:t xml:space="preserve">con propósitos </w:t>
      </w:r>
      <w:r w:rsidR="008A5BF8" w:rsidRPr="007732A6">
        <w:rPr>
          <w:rFonts w:ascii="ITC Avant Garde" w:hAnsi="ITC Avant Garde"/>
          <w:bCs/>
        </w:rPr>
        <w:t xml:space="preserve">comunitarios, </w:t>
      </w:r>
      <w:r w:rsidR="00C97397" w:rsidRPr="007732A6">
        <w:rPr>
          <w:rFonts w:ascii="ITC Avant Garde" w:hAnsi="ITC Avant Garde"/>
          <w:bCs/>
        </w:rPr>
        <w:t xml:space="preserve">contrario a lo señalado en sus Solicitudes de Concesión. </w:t>
      </w:r>
      <w:r w:rsidR="004E326E" w:rsidRPr="007732A6">
        <w:rPr>
          <w:rFonts w:ascii="ITC Avant Garde" w:hAnsi="ITC Avant Garde"/>
          <w:bCs/>
        </w:rPr>
        <w:t xml:space="preserve">Cabe precisar como ya se mencionó que lo anterior </w:t>
      </w:r>
      <w:r w:rsidR="0073182D" w:rsidRPr="007732A6">
        <w:rPr>
          <w:rFonts w:ascii="ITC Avant Garde" w:hAnsi="ITC Avant Garde"/>
          <w:bCs/>
        </w:rPr>
        <w:t xml:space="preserve">no </w:t>
      </w:r>
      <w:r w:rsidR="004E326E" w:rsidRPr="007732A6">
        <w:rPr>
          <w:rFonts w:ascii="ITC Avant Garde" w:hAnsi="ITC Avant Garde"/>
          <w:bCs/>
        </w:rPr>
        <w:t xml:space="preserve">resulta congruente ni compatible con ninguno de los usos establecidos en la Ley, tales como los de carácter social (que comprende fines culturales, educativos, científicos o a la comunidad); comercial o público.  </w:t>
      </w:r>
    </w:p>
    <w:p w:rsidR="007732A6" w:rsidRPr="007732A6" w:rsidRDefault="0073182D"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De la lectura de los preceptos transcritos en el Considerando Segundo en cuanto a las modalidades de uso del espectro radioeléctrico que pueden ser objeto de </w:t>
      </w:r>
      <w:proofErr w:type="spellStart"/>
      <w:r w:rsidRPr="007732A6">
        <w:rPr>
          <w:rFonts w:ascii="ITC Avant Garde" w:hAnsi="ITC Avant Garde"/>
          <w:bCs/>
        </w:rPr>
        <w:t>concesionamiento</w:t>
      </w:r>
      <w:proofErr w:type="spellEnd"/>
      <w:r w:rsidRPr="007732A6">
        <w:rPr>
          <w:rFonts w:ascii="ITC Avant Garde" w:hAnsi="ITC Avant Garde"/>
          <w:bCs/>
        </w:rPr>
        <w:t xml:space="preserve"> a que se refieren los artículos 67 fracción IV y 76 fracción IV de la Ley, no se desprende que alguno de los usos contemplados tanto en la Constitución como en la Ley para el </w:t>
      </w:r>
      <w:proofErr w:type="spellStart"/>
      <w:r w:rsidRPr="007732A6">
        <w:rPr>
          <w:rFonts w:ascii="ITC Avant Garde" w:hAnsi="ITC Avant Garde"/>
          <w:bCs/>
        </w:rPr>
        <w:t>concesionamiento</w:t>
      </w:r>
      <w:proofErr w:type="spellEnd"/>
      <w:r w:rsidRPr="007732A6">
        <w:rPr>
          <w:rFonts w:ascii="ITC Avant Garde" w:hAnsi="ITC Avant Garde"/>
          <w:bCs/>
        </w:rPr>
        <w:t xml:space="preserve"> de servicios de radiodifusión sea acorde a fines de carácter político-electoral, por ejemplo. </w:t>
      </w:r>
    </w:p>
    <w:p w:rsidR="007732A6" w:rsidRPr="007732A6" w:rsidRDefault="0073182D" w:rsidP="007732A6">
      <w:pPr>
        <w:autoSpaceDE w:val="0"/>
        <w:autoSpaceDN w:val="0"/>
        <w:adjustRightInd w:val="0"/>
        <w:spacing w:before="240"/>
        <w:jc w:val="both"/>
        <w:rPr>
          <w:rFonts w:ascii="ITC Avant Garde" w:hAnsi="ITC Avant Garde"/>
          <w:bCs/>
        </w:rPr>
      </w:pPr>
      <w:r w:rsidRPr="007732A6">
        <w:rPr>
          <w:rFonts w:ascii="ITC Avant Garde" w:hAnsi="ITC Avant Garde"/>
          <w:bCs/>
        </w:rPr>
        <w:t xml:space="preserve">En consecuencia, las organizaciones de tipo político que presenten solicitudes de concesión para prestar servicios de radiodifusión bajo cualquier modalidad de uso prevista en la Ley no son aptas para la obtención de la misma debido a que el objeto y los fines que persiguen este tipo de organizaciones no coinciden con los previstos en el marco jurídico aplicable para el otorgamiento de concesiones en los sectores de radiodifusión y telecomunicaciones.  </w:t>
      </w:r>
    </w:p>
    <w:p w:rsidR="007732A6" w:rsidRPr="007732A6" w:rsidRDefault="00AE355F" w:rsidP="007732A6">
      <w:pPr>
        <w:autoSpaceDE w:val="0"/>
        <w:autoSpaceDN w:val="0"/>
        <w:adjustRightInd w:val="0"/>
        <w:spacing w:before="240"/>
        <w:jc w:val="both"/>
        <w:rPr>
          <w:rFonts w:ascii="ITC Avant Garde" w:hAnsi="ITC Avant Garde"/>
          <w:bCs/>
        </w:rPr>
      </w:pPr>
      <w:r w:rsidRPr="007732A6">
        <w:rPr>
          <w:rFonts w:ascii="ITC Avant Garde" w:hAnsi="ITC Avant Garde"/>
          <w:bCs/>
        </w:rPr>
        <w:t>En este sentido</w:t>
      </w:r>
      <w:r w:rsidR="00351EEB" w:rsidRPr="007732A6">
        <w:rPr>
          <w:rFonts w:ascii="ITC Avant Garde" w:hAnsi="ITC Avant Garde"/>
          <w:bCs/>
        </w:rPr>
        <w:t>,</w:t>
      </w:r>
      <w:r w:rsidR="004C0BD3" w:rsidRPr="007732A6">
        <w:rPr>
          <w:rFonts w:ascii="ITC Avant Garde" w:hAnsi="ITC Avant Garde"/>
          <w:bCs/>
        </w:rPr>
        <w:t xml:space="preserve"> </w:t>
      </w:r>
      <w:r w:rsidR="0017484E" w:rsidRPr="007732A6">
        <w:rPr>
          <w:rFonts w:ascii="ITC Avant Garde" w:hAnsi="ITC Avant Garde"/>
          <w:bCs/>
        </w:rPr>
        <w:t xml:space="preserve">como se destacó previamente, </w:t>
      </w:r>
      <w:r w:rsidR="004C0BD3" w:rsidRPr="007732A6">
        <w:rPr>
          <w:rFonts w:ascii="ITC Avant Garde" w:hAnsi="ITC Avant Garde"/>
          <w:bCs/>
        </w:rPr>
        <w:t>debe precisarse que de acuerdo a lo establecido por el artículo 41 constitucional</w:t>
      </w:r>
      <w:r w:rsidR="002C68B2" w:rsidRPr="007732A6">
        <w:rPr>
          <w:rFonts w:ascii="ITC Avant Garde" w:hAnsi="ITC Avant Garde"/>
          <w:bCs/>
        </w:rPr>
        <w:t xml:space="preserve">, </w:t>
      </w:r>
      <w:r w:rsidR="004C0BD3" w:rsidRPr="007732A6">
        <w:rPr>
          <w:rFonts w:ascii="ITC Avant Garde" w:hAnsi="ITC Avant Garde"/>
          <w:bCs/>
        </w:rPr>
        <w:t>los partidos políticos tienen como fin promover la participación del pueblo en la vida democrática, contribuir a la integración de los órganos de representación política</w:t>
      </w:r>
      <w:r w:rsidR="00F16F7C" w:rsidRPr="007732A6">
        <w:rPr>
          <w:rFonts w:ascii="ITC Avant Garde" w:hAnsi="ITC Avant Garde"/>
          <w:bCs/>
        </w:rPr>
        <w:t>, a</w:t>
      </w:r>
      <w:r w:rsidR="00351EEB" w:rsidRPr="007732A6">
        <w:rPr>
          <w:rFonts w:ascii="ITC Avant Garde" w:hAnsi="ITC Avant Garde"/>
          <w:bCs/>
        </w:rPr>
        <w:t xml:space="preserve">sí como </w:t>
      </w:r>
      <w:r w:rsidR="004C0BD3" w:rsidRPr="007732A6">
        <w:rPr>
          <w:rFonts w:ascii="ITC Avant Garde" w:hAnsi="ITC Avant Garde"/>
          <w:bCs/>
        </w:rPr>
        <w:t>como hacer posible el acceso de</w:t>
      </w:r>
      <w:r w:rsidR="00351EEB" w:rsidRPr="007732A6">
        <w:rPr>
          <w:rFonts w:ascii="ITC Avant Garde" w:hAnsi="ITC Avant Garde"/>
          <w:bCs/>
        </w:rPr>
        <w:t xml:space="preserve"> los ciudadanos</w:t>
      </w:r>
      <w:r w:rsidR="004C0BD3" w:rsidRPr="007732A6">
        <w:rPr>
          <w:rFonts w:ascii="ITC Avant Garde" w:hAnsi="ITC Avant Garde"/>
          <w:bCs/>
        </w:rPr>
        <w:t xml:space="preserve"> al ejercicio del poder público, de acuerdo con los programas, principios e ideas que postulan y mediante el sufragio universal, libre, secreto y directo, así como las reglas para garantizar la paridad entre los géneros, </w:t>
      </w:r>
      <w:r w:rsidR="00351EEB" w:rsidRPr="007732A6">
        <w:rPr>
          <w:rFonts w:ascii="ITC Avant Garde" w:hAnsi="ITC Avant Garde"/>
          <w:bCs/>
        </w:rPr>
        <w:t xml:space="preserve">a través de </w:t>
      </w:r>
      <w:r w:rsidR="004C0BD3" w:rsidRPr="007732A6">
        <w:rPr>
          <w:rFonts w:ascii="ITC Avant Garde" w:hAnsi="ITC Avant Garde"/>
          <w:bCs/>
        </w:rPr>
        <w:t>candidaturas a legisladores federales y locales</w:t>
      </w:r>
      <w:r w:rsidR="00206943" w:rsidRPr="007732A6">
        <w:rPr>
          <w:rFonts w:ascii="ITC Avant Garde" w:hAnsi="ITC Avant Garde"/>
          <w:bCs/>
        </w:rPr>
        <w:t xml:space="preserve">, </w:t>
      </w:r>
      <w:r w:rsidR="00351EEB" w:rsidRPr="007732A6">
        <w:rPr>
          <w:rFonts w:ascii="ITC Avant Garde" w:hAnsi="ITC Avant Garde"/>
          <w:bCs/>
        </w:rPr>
        <w:t xml:space="preserve">y </w:t>
      </w:r>
      <w:r w:rsidR="004C0BD3" w:rsidRPr="007732A6">
        <w:rPr>
          <w:rFonts w:ascii="ITC Avant Garde" w:hAnsi="ITC Avant Garde"/>
          <w:bCs/>
        </w:rPr>
        <w:t>promover los valores cívicos y la cultura democrática entre niñas, niños y adolescentes, buscando la participación efectiva de ambos géneros en la integración de sus órganos, así como en la postulación de candidatos</w:t>
      </w:r>
      <w:r w:rsidR="002C68B2" w:rsidRPr="007732A6">
        <w:rPr>
          <w:rFonts w:ascii="ITC Avant Garde" w:hAnsi="ITC Avant Garde"/>
          <w:bCs/>
        </w:rPr>
        <w:t>.</w:t>
      </w:r>
    </w:p>
    <w:p w:rsidR="007732A6" w:rsidRPr="007732A6" w:rsidRDefault="00E14C02" w:rsidP="007732A6">
      <w:pPr>
        <w:autoSpaceDE w:val="0"/>
        <w:autoSpaceDN w:val="0"/>
        <w:adjustRightInd w:val="0"/>
        <w:spacing w:before="240"/>
        <w:jc w:val="both"/>
        <w:rPr>
          <w:rFonts w:ascii="ITC Avant Garde" w:hAnsi="ITC Avant Garde"/>
          <w:bCs/>
        </w:rPr>
      </w:pPr>
      <w:r w:rsidRPr="007732A6">
        <w:rPr>
          <w:rFonts w:ascii="ITC Avant Garde" w:hAnsi="ITC Avant Garde"/>
          <w:bCs/>
        </w:rPr>
        <w:t>L</w:t>
      </w:r>
      <w:r w:rsidR="00E10A73" w:rsidRPr="007732A6">
        <w:rPr>
          <w:rFonts w:ascii="ITC Avant Garde" w:hAnsi="ITC Avant Garde"/>
          <w:bCs/>
        </w:rPr>
        <w:t>a</w:t>
      </w:r>
      <w:r w:rsidR="006E61B0" w:rsidRPr="007732A6">
        <w:rPr>
          <w:rFonts w:ascii="ITC Avant Garde" w:hAnsi="ITC Avant Garde"/>
          <w:bCs/>
        </w:rPr>
        <w:t xml:space="preserve"> siguiente </w:t>
      </w:r>
      <w:r w:rsidR="00E10A73" w:rsidRPr="007732A6">
        <w:rPr>
          <w:rFonts w:ascii="ITC Avant Garde" w:hAnsi="ITC Avant Garde"/>
          <w:bCs/>
        </w:rPr>
        <w:t>jurisprudencia</w:t>
      </w:r>
      <w:r w:rsidR="006E61B0" w:rsidRPr="007732A6">
        <w:rPr>
          <w:rFonts w:ascii="ITC Avant Garde" w:hAnsi="ITC Avant Garde"/>
          <w:bCs/>
        </w:rPr>
        <w:t xml:space="preserve"> establece las finalidades constitucionales que tienen los partidos políticos:</w:t>
      </w:r>
    </w:p>
    <w:p w:rsidR="006E61B0"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Época: Novena Época </w:t>
      </w:r>
    </w:p>
    <w:p w:rsidR="006E61B0"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Registro: 167436 </w:t>
      </w:r>
    </w:p>
    <w:p w:rsidR="006E61B0"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Instancia: Pleno </w:t>
      </w:r>
    </w:p>
    <w:p w:rsidR="006E61B0"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lastRenderedPageBreak/>
        <w:t xml:space="preserve">Tipo de Tesis: Jurisprudencia </w:t>
      </w:r>
    </w:p>
    <w:p w:rsidR="006E61B0"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Fuente: Semanario Judicial de la Federación y su Gaceta </w:t>
      </w:r>
    </w:p>
    <w:p w:rsidR="006E61B0"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Tomo XXIX, Abril de 2009 </w:t>
      </w:r>
    </w:p>
    <w:p w:rsidR="006E61B0"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Materia(s): Constitucional </w:t>
      </w:r>
    </w:p>
    <w:p w:rsidR="006E61B0"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Tesis: P</w:t>
      </w:r>
      <w:proofErr w:type="gramStart"/>
      <w:r w:rsidRPr="007732A6">
        <w:rPr>
          <w:rFonts w:ascii="ITC Avant Garde" w:hAnsi="ITC Avant Garde"/>
          <w:bCs/>
          <w:sz w:val="16"/>
          <w:szCs w:val="16"/>
        </w:rPr>
        <w:t>./</w:t>
      </w:r>
      <w:proofErr w:type="gramEnd"/>
      <w:r w:rsidRPr="007732A6">
        <w:rPr>
          <w:rFonts w:ascii="ITC Avant Garde" w:hAnsi="ITC Avant Garde"/>
          <w:bCs/>
          <w:sz w:val="16"/>
          <w:szCs w:val="16"/>
        </w:rPr>
        <w:t xml:space="preserve">J. 28/2009 </w:t>
      </w:r>
    </w:p>
    <w:p w:rsidR="007732A6"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Página: 1127 </w:t>
      </w:r>
    </w:p>
    <w:p w:rsidR="007732A6"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
          <w:bCs/>
          <w:sz w:val="16"/>
          <w:szCs w:val="16"/>
        </w:rPr>
        <w:t>PARTIDOS POLÍTICOS NACIONALES. ASPECTOS A LOS QUE ESTÁ CONDICIONADA LA LIBERTAD DE LAS ENTIDADES FEDERATIVAS PARA ESTABLECER LAS MODALIDADES Y FORMAS DE SU PARTICIPACIÓN EN LAS ELECCIONES LOCALES.</w:t>
      </w:r>
      <w:r w:rsidR="0017484E" w:rsidRPr="007732A6">
        <w:rPr>
          <w:rFonts w:ascii="ITC Avant Garde" w:hAnsi="ITC Avant Garde"/>
          <w:b/>
          <w:bCs/>
          <w:sz w:val="16"/>
          <w:szCs w:val="16"/>
        </w:rPr>
        <w:t xml:space="preserve"> </w:t>
      </w:r>
      <w:r w:rsidRPr="007732A6">
        <w:rPr>
          <w:rFonts w:ascii="ITC Avant Garde" w:hAnsi="ITC Avant Garde"/>
          <w:bCs/>
          <w:sz w:val="16"/>
          <w:szCs w:val="16"/>
        </w:rPr>
        <w:t xml:space="preserve">De los artículos 41, Base I y 116, fracción IV, de la Constitución Política de los Estados Unidos Mexicanos, se advierte que los Estados de la República tienen plena libertad para establecer las formas específicas de intervención de los partidos políticos nacionales en los procesos electorales locales, es decir, tienen la libertad de establecer cuáles serán las modalidades y formas de participación de dichos institutos en las elecciones locales, ponderando sus necesidades propias y las circunstancias políticas. Sin embargo, esa libertad plena está condicionada a que se respeten los principios establecidos en la fracción IV del artículo 116 constitucional y a que se regulen conforme a criterios de razonabilidad guiados por el propósito de que </w:t>
      </w:r>
      <w:r w:rsidRPr="007732A6">
        <w:rPr>
          <w:rFonts w:ascii="ITC Avant Garde" w:hAnsi="ITC Avant Garde"/>
          <w:b/>
          <w:bCs/>
          <w:sz w:val="16"/>
          <w:szCs w:val="16"/>
        </w:rPr>
        <w:t>los partidos políticos, como entidades de interés público, cumplan con las finalidades constitucionales que tienen encomendadas: a) Promover la participación del pueblo en la vida democrática del país; b) Contribuir a la integración de la representación nacional; y, c) Como organizaciones de ciudadanos, hacer posible el acceso de éstos al ejercicio del poder público.</w:t>
      </w:r>
    </w:p>
    <w:p w:rsidR="007732A6"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 xml:space="preserve">Acción de inconstitucionalidad 88/2008 y sus acumuladas 90/2008 y 91/2008. Partidos Políticos Convergencia, del Trabajo y Alternativa Socialdemócrata. 6 de octubre de 2008. Unanimidad de ocho votos. Ausentes: José de Jesús Gudiño Pelayo, Mariano Azuela </w:t>
      </w:r>
      <w:proofErr w:type="spellStart"/>
      <w:r w:rsidRPr="007732A6">
        <w:rPr>
          <w:rFonts w:ascii="ITC Avant Garde" w:hAnsi="ITC Avant Garde"/>
          <w:bCs/>
          <w:sz w:val="16"/>
          <w:szCs w:val="16"/>
        </w:rPr>
        <w:t>Güitrón</w:t>
      </w:r>
      <w:proofErr w:type="spellEnd"/>
      <w:r w:rsidRPr="007732A6">
        <w:rPr>
          <w:rFonts w:ascii="ITC Avant Garde" w:hAnsi="ITC Avant Garde"/>
          <w:bCs/>
          <w:sz w:val="16"/>
          <w:szCs w:val="16"/>
        </w:rPr>
        <w:t xml:space="preserve"> y Margarita Beatriz Luna Ramos. Ponente: José Ramón Cossío Díaz. Secretaria: Laura Patricia Rojas Zamudio. </w:t>
      </w:r>
    </w:p>
    <w:p w:rsidR="007732A6" w:rsidRPr="007732A6" w:rsidRDefault="006E61B0"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El Tribunal Pleno, el veintiséis de marzo en curso, aprobó, con el número 28/2009, la tesis jurisprudencial que antecede. México, Distrito Federal, a veintiséis de marzo de dos mil nueve.</w:t>
      </w:r>
    </w:p>
    <w:p w:rsidR="007732A6" w:rsidRPr="007732A6" w:rsidRDefault="00DF297A" w:rsidP="007732A6">
      <w:pPr>
        <w:autoSpaceDE w:val="0"/>
        <w:autoSpaceDN w:val="0"/>
        <w:adjustRightInd w:val="0"/>
        <w:spacing w:before="240"/>
        <w:ind w:left="284" w:right="333"/>
        <w:jc w:val="both"/>
        <w:rPr>
          <w:rFonts w:ascii="ITC Avant Garde" w:hAnsi="ITC Avant Garde"/>
          <w:bCs/>
          <w:sz w:val="16"/>
          <w:szCs w:val="16"/>
        </w:rPr>
      </w:pPr>
      <w:r w:rsidRPr="007732A6">
        <w:rPr>
          <w:rFonts w:ascii="ITC Avant Garde" w:hAnsi="ITC Avant Garde"/>
          <w:bCs/>
          <w:sz w:val="16"/>
          <w:szCs w:val="16"/>
        </w:rPr>
        <w:t>[Énfasis añadido]</w:t>
      </w:r>
    </w:p>
    <w:p w:rsidR="007732A6" w:rsidRPr="007732A6" w:rsidRDefault="00E14C02" w:rsidP="007732A6">
      <w:pPr>
        <w:autoSpaceDE w:val="0"/>
        <w:autoSpaceDN w:val="0"/>
        <w:adjustRightInd w:val="0"/>
        <w:spacing w:before="240"/>
        <w:jc w:val="both"/>
        <w:rPr>
          <w:rFonts w:ascii="ITC Avant Garde" w:hAnsi="ITC Avant Garde" w:cs="Tahoma"/>
          <w:bCs/>
          <w:color w:val="000000"/>
          <w:lang w:eastAsia="es-MX"/>
        </w:rPr>
      </w:pPr>
      <w:r w:rsidRPr="007732A6">
        <w:rPr>
          <w:rFonts w:ascii="ITC Avant Garde" w:hAnsi="ITC Avant Garde"/>
          <w:bCs/>
        </w:rPr>
        <w:t>En relación con lo anterior, se deduce que l</w:t>
      </w:r>
      <w:r w:rsidR="0023333B" w:rsidRPr="007732A6">
        <w:rPr>
          <w:rFonts w:ascii="ITC Avant Garde" w:hAnsi="ITC Avant Garde"/>
          <w:bCs/>
        </w:rPr>
        <w:t xml:space="preserve">os citados fines y actividades son </w:t>
      </w:r>
      <w:r w:rsidR="00351EEB" w:rsidRPr="007732A6">
        <w:rPr>
          <w:rFonts w:ascii="ITC Avant Garde" w:hAnsi="ITC Avant Garde"/>
          <w:bCs/>
        </w:rPr>
        <w:t xml:space="preserve">absolutamente </w:t>
      </w:r>
      <w:r w:rsidR="0023333B" w:rsidRPr="007732A6">
        <w:rPr>
          <w:rFonts w:ascii="ITC Avant Garde" w:hAnsi="ITC Avant Garde"/>
          <w:bCs/>
        </w:rPr>
        <w:t xml:space="preserve">diversos de los que corresponden a </w:t>
      </w:r>
      <w:r w:rsidR="00E40676" w:rsidRPr="007732A6">
        <w:rPr>
          <w:rFonts w:ascii="ITC Avant Garde" w:hAnsi="ITC Avant Garde"/>
          <w:bCs/>
        </w:rPr>
        <w:t>cualquier</w:t>
      </w:r>
      <w:r w:rsidR="0023333B" w:rsidRPr="007732A6">
        <w:rPr>
          <w:rFonts w:ascii="ITC Avant Garde" w:hAnsi="ITC Avant Garde"/>
          <w:bCs/>
        </w:rPr>
        <w:t xml:space="preserve"> asociaci</w:t>
      </w:r>
      <w:r w:rsidR="00E40676" w:rsidRPr="007732A6">
        <w:rPr>
          <w:rFonts w:ascii="ITC Avant Garde" w:hAnsi="ITC Avant Garde"/>
          <w:bCs/>
        </w:rPr>
        <w:t>ó</w:t>
      </w:r>
      <w:r w:rsidR="0023333B" w:rsidRPr="007732A6">
        <w:rPr>
          <w:rFonts w:ascii="ITC Avant Garde" w:hAnsi="ITC Avant Garde"/>
          <w:bCs/>
        </w:rPr>
        <w:t xml:space="preserve">n civil </w:t>
      </w:r>
      <w:r w:rsidR="00351EEB" w:rsidRPr="007732A6">
        <w:rPr>
          <w:rFonts w:ascii="ITC Avant Garde" w:hAnsi="ITC Avant Garde"/>
          <w:bCs/>
        </w:rPr>
        <w:t xml:space="preserve">sin fines de lucro </w:t>
      </w:r>
      <w:r w:rsidR="0023333B" w:rsidRPr="007732A6">
        <w:rPr>
          <w:rFonts w:ascii="ITC Avant Garde" w:hAnsi="ITC Avant Garde"/>
          <w:bCs/>
        </w:rPr>
        <w:t>que pretende obtener una concesión de espectro radioeléctrico para uso social comunitari</w:t>
      </w:r>
      <w:r w:rsidR="00E40676" w:rsidRPr="007732A6">
        <w:rPr>
          <w:rFonts w:ascii="ITC Avant Garde" w:hAnsi="ITC Avant Garde"/>
          <w:bCs/>
        </w:rPr>
        <w:t>a</w:t>
      </w:r>
      <w:r w:rsidR="00351EEB" w:rsidRPr="007732A6">
        <w:rPr>
          <w:rFonts w:ascii="ITC Avant Garde" w:hAnsi="ITC Avant Garde"/>
          <w:bCs/>
        </w:rPr>
        <w:t xml:space="preserve"> para prestar servicios de interés público como lo es la radiodifusión</w:t>
      </w:r>
      <w:r w:rsidR="00577011" w:rsidRPr="007732A6">
        <w:rPr>
          <w:rFonts w:ascii="ITC Avant Garde" w:hAnsi="ITC Avant Garde"/>
          <w:bCs/>
        </w:rPr>
        <w:t xml:space="preserve">, ya que la finalidad de tales concesiones </w:t>
      </w:r>
      <w:r w:rsidR="00E40676" w:rsidRPr="007732A6">
        <w:rPr>
          <w:rFonts w:ascii="ITC Avant Garde" w:hAnsi="ITC Avant Garde"/>
          <w:bCs/>
        </w:rPr>
        <w:t xml:space="preserve">consiste en la </w:t>
      </w:r>
      <w:r w:rsidR="00577011" w:rsidRPr="007732A6">
        <w:rPr>
          <w:rFonts w:ascii="ITC Avant Garde" w:hAnsi="ITC Avant Garde" w:cs="Tahoma"/>
          <w:bCs/>
          <w:color w:val="000000"/>
          <w:lang w:eastAsia="es-MX"/>
        </w:rPr>
        <w:t>asignación de frecuencias a integrantes de la sociedad civil para que operen sus propios medios de comunicación para la atención de grupos históricamente marginados, excluidos, o bien</w:t>
      </w:r>
      <w:r w:rsidR="00E40676" w:rsidRPr="007732A6">
        <w:rPr>
          <w:rFonts w:ascii="ITC Avant Garde" w:hAnsi="ITC Avant Garde" w:cs="Tahoma"/>
          <w:bCs/>
          <w:color w:val="000000"/>
          <w:lang w:eastAsia="es-MX"/>
        </w:rPr>
        <w:t>,</w:t>
      </w:r>
      <w:r w:rsidR="00577011" w:rsidRPr="007732A6">
        <w:rPr>
          <w:rFonts w:ascii="ITC Avant Garde" w:hAnsi="ITC Avant Garde" w:cs="Tahoma"/>
          <w:bCs/>
          <w:color w:val="000000"/>
          <w:lang w:eastAsia="es-MX"/>
        </w:rPr>
        <w:t xml:space="preserve"> para una comunidad minoritaria específica. Por esta razón es que las estaciones </w:t>
      </w:r>
      <w:r w:rsidR="00E40676" w:rsidRPr="007732A6">
        <w:rPr>
          <w:rFonts w:ascii="ITC Avant Garde" w:hAnsi="ITC Avant Garde" w:cs="Tahoma"/>
          <w:bCs/>
          <w:color w:val="000000"/>
          <w:lang w:eastAsia="es-MX"/>
        </w:rPr>
        <w:t xml:space="preserve">de radiodifusión </w:t>
      </w:r>
      <w:r w:rsidR="00577011" w:rsidRPr="007732A6">
        <w:rPr>
          <w:rFonts w:ascii="ITC Avant Garde" w:hAnsi="ITC Avant Garde" w:cs="Tahoma"/>
          <w:bCs/>
          <w:color w:val="000000"/>
          <w:lang w:eastAsia="es-MX"/>
        </w:rPr>
        <w:t>sociales comunitarias deben asumirse como independientes, por ser propiedad y extensión de las comunidades que los operan.</w:t>
      </w:r>
      <w:r w:rsidR="004E326E" w:rsidRPr="007732A6">
        <w:rPr>
          <w:rFonts w:ascii="ITC Avant Garde" w:hAnsi="ITC Avant Garde" w:cs="Tahoma"/>
          <w:bCs/>
          <w:color w:val="000000"/>
          <w:lang w:eastAsia="es-MX"/>
        </w:rPr>
        <w:t xml:space="preserve"> </w:t>
      </w:r>
    </w:p>
    <w:p w:rsidR="007732A6" w:rsidRPr="007732A6" w:rsidRDefault="007E6C87" w:rsidP="007732A6">
      <w:pPr>
        <w:suppressAutoHyphens/>
        <w:spacing w:before="240"/>
        <w:ind w:right="-62"/>
        <w:jc w:val="both"/>
        <w:rPr>
          <w:rFonts w:ascii="ITC Avant Garde" w:hAnsi="ITC Avant Garde" w:cs="Tahoma"/>
          <w:bCs/>
          <w:color w:val="000000"/>
          <w:lang w:eastAsia="es-MX"/>
        </w:rPr>
      </w:pPr>
      <w:r w:rsidRPr="007732A6">
        <w:rPr>
          <w:rFonts w:ascii="ITC Avant Garde" w:hAnsi="ITC Avant Garde" w:cs="Tahoma"/>
          <w:bCs/>
          <w:color w:val="000000"/>
          <w:lang w:eastAsia="es-MX"/>
        </w:rPr>
        <w:t xml:space="preserve">Estas ideas constituyen el presupuesto </w:t>
      </w:r>
      <w:r w:rsidR="008369FB" w:rsidRPr="007732A6">
        <w:rPr>
          <w:rFonts w:ascii="ITC Avant Garde" w:hAnsi="ITC Avant Garde" w:cs="Tahoma"/>
          <w:bCs/>
          <w:color w:val="000000"/>
          <w:lang w:eastAsia="es-MX"/>
        </w:rPr>
        <w:t xml:space="preserve">y razón </w:t>
      </w:r>
      <w:r w:rsidRPr="007732A6">
        <w:rPr>
          <w:rFonts w:ascii="ITC Avant Garde" w:hAnsi="ITC Avant Garde" w:cs="Tahoma"/>
          <w:bCs/>
          <w:color w:val="000000"/>
          <w:lang w:eastAsia="es-MX"/>
        </w:rPr>
        <w:t xml:space="preserve">para la incorporación legal de la categoría comunitaria en nuestro marco jurídico, pues debe tenerse presente que los derechos fundamentales a la diversidad y pluralidad contenidos en los artículos 2° y 6° de la </w:t>
      </w:r>
      <w:r w:rsidRPr="007732A6">
        <w:rPr>
          <w:rFonts w:ascii="ITC Avant Garde" w:hAnsi="ITC Avant Garde" w:cs="Tahoma"/>
          <w:bCs/>
          <w:color w:val="000000"/>
          <w:lang w:eastAsia="es-MX"/>
        </w:rPr>
        <w:lastRenderedPageBreak/>
        <w:t xml:space="preserve">Constitución, en el ámbito de las telecomunicaciones y la radiodifusión, exigen que los medios de comunicación vinculados a servicios públicos de interés general reflejen la diversidad étnica y cultural de la sociedad para cumplir con su potencial democrático. 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rsidR="007732A6" w:rsidRPr="007732A6" w:rsidRDefault="006A4404" w:rsidP="007732A6">
      <w:pPr>
        <w:autoSpaceDE w:val="0"/>
        <w:autoSpaceDN w:val="0"/>
        <w:adjustRightInd w:val="0"/>
        <w:spacing w:before="240"/>
        <w:jc w:val="both"/>
        <w:rPr>
          <w:rFonts w:ascii="ITC Avant Garde" w:hAnsi="ITC Avant Garde" w:cs="Tahoma"/>
          <w:bCs/>
          <w:color w:val="000000"/>
          <w:lang w:eastAsia="es-MX"/>
        </w:rPr>
      </w:pPr>
      <w:r w:rsidRPr="007732A6">
        <w:rPr>
          <w:rFonts w:ascii="ITC Avant Garde" w:hAnsi="ITC Avant Garde" w:cs="Tahoma"/>
          <w:bCs/>
          <w:color w:val="000000"/>
          <w:lang w:eastAsia="es-MX"/>
        </w:rPr>
        <w:t>En este sentido</w:t>
      </w:r>
      <w:r w:rsidR="00E40676" w:rsidRPr="007732A6">
        <w:rPr>
          <w:rFonts w:ascii="ITC Avant Garde" w:hAnsi="ITC Avant Garde" w:cs="Tahoma"/>
          <w:bCs/>
          <w:color w:val="000000"/>
          <w:lang w:eastAsia="es-MX"/>
        </w:rPr>
        <w:t>,</w:t>
      </w:r>
      <w:r w:rsidRPr="007732A6">
        <w:rPr>
          <w:rFonts w:ascii="ITC Avant Garde" w:hAnsi="ITC Avant Garde" w:cs="Tahoma"/>
          <w:bCs/>
          <w:color w:val="000000"/>
          <w:lang w:eastAsia="es-MX"/>
        </w:rPr>
        <w:t xml:space="preserve"> </w:t>
      </w:r>
      <w:r w:rsidR="001C0C77" w:rsidRPr="007732A6">
        <w:rPr>
          <w:rFonts w:ascii="ITC Avant Garde" w:hAnsi="ITC Avant Garde" w:cs="Tahoma"/>
          <w:bCs/>
          <w:color w:val="000000"/>
          <w:lang w:eastAsia="es-MX"/>
        </w:rPr>
        <w:t>la fracción IV del artículo 67 de la Ley</w:t>
      </w:r>
      <w:r w:rsidR="008369FB" w:rsidRPr="007732A6">
        <w:rPr>
          <w:rFonts w:ascii="ITC Avant Garde" w:hAnsi="ITC Avant Garde" w:cs="Tahoma"/>
          <w:bCs/>
          <w:color w:val="000000"/>
          <w:lang w:eastAsia="es-MX"/>
        </w:rPr>
        <w:t>,</w:t>
      </w:r>
      <w:r w:rsidR="001C0C77" w:rsidRPr="007732A6">
        <w:rPr>
          <w:rFonts w:ascii="ITC Avant Garde" w:hAnsi="ITC Avant Garde" w:cs="Tahoma"/>
          <w:bCs/>
          <w:color w:val="000000"/>
          <w:lang w:eastAsia="es-MX"/>
        </w:rPr>
        <w:t xml:space="preserve"> en relación con el </w:t>
      </w:r>
      <w:r w:rsidRPr="007732A6">
        <w:rPr>
          <w:rFonts w:ascii="ITC Avant Garde" w:hAnsi="ITC Avant Garde" w:cs="Tahoma"/>
          <w:bCs/>
          <w:color w:val="000000"/>
          <w:lang w:eastAsia="es-MX"/>
        </w:rPr>
        <w:t xml:space="preserve">numeral 2.3 del inciso c) de la fracción IV del artículo 3 de los Lineamientos establece </w:t>
      </w:r>
      <w:r w:rsidR="00E40676" w:rsidRPr="007732A6">
        <w:rPr>
          <w:rFonts w:ascii="ITC Avant Garde" w:hAnsi="ITC Avant Garde" w:cs="Tahoma"/>
          <w:bCs/>
          <w:color w:val="000000"/>
          <w:lang w:eastAsia="es-MX"/>
        </w:rPr>
        <w:t xml:space="preserve">la obligación </w:t>
      </w:r>
      <w:r w:rsidRPr="007732A6">
        <w:rPr>
          <w:rFonts w:ascii="ITC Avant Garde" w:hAnsi="ITC Avant Garde" w:cs="Tahoma"/>
          <w:bCs/>
          <w:color w:val="000000"/>
          <w:lang w:eastAsia="es-MX"/>
        </w:rPr>
        <w:t>para el caso de los interesados en obtener una Concesión Única para Uso Social Comunitaria, de</w:t>
      </w:r>
      <w:r w:rsidR="00E40676" w:rsidRPr="007732A6">
        <w:rPr>
          <w:rFonts w:ascii="ITC Avant Garde" w:hAnsi="ITC Avant Garde" w:cs="Tahoma"/>
          <w:bCs/>
          <w:color w:val="000000"/>
          <w:lang w:eastAsia="es-MX"/>
        </w:rPr>
        <w:t xml:space="preserve"> </w:t>
      </w:r>
      <w:r w:rsidR="00E40676" w:rsidRPr="007732A6">
        <w:rPr>
          <w:rFonts w:ascii="ITC Avant Garde" w:hAnsi="ITC Avant Garde" w:cs="Tahoma"/>
          <w:bCs/>
          <w:color w:val="000000"/>
          <w:u w:val="single"/>
          <w:lang w:eastAsia="es-MX"/>
        </w:rPr>
        <w:t xml:space="preserve">estar constituidos </w:t>
      </w:r>
      <w:r w:rsidRPr="007732A6">
        <w:rPr>
          <w:rFonts w:ascii="ITC Avant Garde" w:hAnsi="ITC Avant Garde" w:cs="Tahoma"/>
          <w:bCs/>
          <w:color w:val="000000"/>
          <w:u w:val="single"/>
          <w:lang w:eastAsia="es-MX"/>
        </w:rPr>
        <w:t>bajo los</w:t>
      </w:r>
      <w:r w:rsidR="00402764" w:rsidRPr="007732A6">
        <w:rPr>
          <w:rFonts w:ascii="ITC Avant Garde" w:hAnsi="ITC Avant Garde" w:cs="Tahoma"/>
          <w:bCs/>
          <w:color w:val="000000"/>
          <w:u w:val="single"/>
          <w:lang w:eastAsia="es-MX"/>
        </w:rPr>
        <w:t xml:space="preserve"> </w:t>
      </w:r>
      <w:r w:rsidRPr="007732A6">
        <w:rPr>
          <w:rFonts w:ascii="ITC Avant Garde" w:hAnsi="ITC Avant Garde" w:cs="Tahoma"/>
          <w:bCs/>
          <w:color w:val="000000"/>
          <w:u w:val="single"/>
          <w:lang w:eastAsia="es-MX"/>
        </w:rPr>
        <w:t>principios de participación ciudadana directa, convivencia social, equidad, igualdad</w:t>
      </w:r>
      <w:r w:rsidR="00402764" w:rsidRPr="007732A6">
        <w:rPr>
          <w:rFonts w:ascii="ITC Avant Garde" w:hAnsi="ITC Avant Garde" w:cs="Tahoma"/>
          <w:bCs/>
          <w:color w:val="000000"/>
          <w:u w:val="single"/>
          <w:lang w:eastAsia="es-MX"/>
        </w:rPr>
        <w:t xml:space="preserve"> </w:t>
      </w:r>
      <w:r w:rsidRPr="007732A6">
        <w:rPr>
          <w:rFonts w:ascii="ITC Avant Garde" w:hAnsi="ITC Avant Garde" w:cs="Tahoma"/>
          <w:bCs/>
          <w:color w:val="000000"/>
          <w:u w:val="single"/>
          <w:lang w:eastAsia="es-MX"/>
        </w:rPr>
        <w:t>de género y pluralidad</w:t>
      </w:r>
      <w:r w:rsidRPr="007732A6">
        <w:rPr>
          <w:rFonts w:ascii="ITC Avant Garde" w:hAnsi="ITC Avant Garde" w:cs="Tahoma"/>
          <w:bCs/>
          <w:color w:val="000000"/>
          <w:lang w:eastAsia="es-MX"/>
        </w:rPr>
        <w:t xml:space="preserve">, </w:t>
      </w:r>
      <w:r w:rsidR="00E40676" w:rsidRPr="007732A6">
        <w:rPr>
          <w:rFonts w:ascii="ITC Avant Garde" w:hAnsi="ITC Avant Garde" w:cs="Tahoma"/>
          <w:bCs/>
          <w:color w:val="000000"/>
          <w:lang w:eastAsia="es-MX"/>
        </w:rPr>
        <w:t xml:space="preserve">para lo cual deben considerar e insertar dichos principios comunitarios en sus estatutos </w:t>
      </w:r>
      <w:r w:rsidR="008A5BF8" w:rsidRPr="007732A6">
        <w:rPr>
          <w:rFonts w:ascii="ITC Avant Garde" w:hAnsi="ITC Avant Garde" w:cs="Tahoma"/>
          <w:bCs/>
          <w:color w:val="000000"/>
          <w:lang w:eastAsia="es-MX"/>
        </w:rPr>
        <w:t>y regirse por los mismos</w:t>
      </w:r>
      <w:r w:rsidR="008369FB" w:rsidRPr="007732A6">
        <w:rPr>
          <w:rFonts w:ascii="ITC Avant Garde" w:hAnsi="ITC Avant Garde" w:cs="Tahoma"/>
          <w:bCs/>
          <w:color w:val="000000"/>
          <w:lang w:eastAsia="es-MX"/>
        </w:rPr>
        <w:t xml:space="preserve"> en su funcionamiento cotidiano</w:t>
      </w:r>
      <w:r w:rsidRPr="007732A6">
        <w:rPr>
          <w:rFonts w:ascii="ITC Avant Garde" w:hAnsi="ITC Avant Garde" w:cs="Tahoma"/>
          <w:bCs/>
          <w:color w:val="000000"/>
          <w:lang w:eastAsia="es-MX"/>
        </w:rPr>
        <w:t>.</w:t>
      </w:r>
      <w:r w:rsidR="008A5BF8" w:rsidRPr="007732A6">
        <w:rPr>
          <w:rFonts w:ascii="ITC Avant Garde" w:hAnsi="ITC Avant Garde" w:cs="Tahoma"/>
          <w:bCs/>
          <w:color w:val="000000"/>
          <w:lang w:eastAsia="es-MX"/>
        </w:rPr>
        <w:t xml:space="preserve"> </w:t>
      </w:r>
      <w:r w:rsidR="008369FB" w:rsidRPr="007732A6">
        <w:rPr>
          <w:rFonts w:ascii="ITC Avant Garde" w:hAnsi="ITC Avant Garde" w:cs="Tahoma"/>
          <w:bCs/>
          <w:color w:val="000000"/>
          <w:lang w:eastAsia="es-MX"/>
        </w:rPr>
        <w:t xml:space="preserve">La </w:t>
      </w:r>
      <w:r w:rsidR="00065B73" w:rsidRPr="007732A6">
        <w:rPr>
          <w:rFonts w:ascii="ITC Avant Garde" w:hAnsi="ITC Avant Garde" w:cs="Tahoma"/>
          <w:bCs/>
          <w:color w:val="000000"/>
          <w:lang w:eastAsia="es-MX"/>
        </w:rPr>
        <w:t xml:space="preserve">hipótesis legal </w:t>
      </w:r>
      <w:r w:rsidR="008369FB" w:rsidRPr="007732A6">
        <w:rPr>
          <w:rFonts w:ascii="ITC Avant Garde" w:hAnsi="ITC Avant Garde" w:cs="Tahoma"/>
          <w:bCs/>
          <w:color w:val="000000"/>
          <w:lang w:eastAsia="es-MX"/>
        </w:rPr>
        <w:t>anteriormente descrita, tratándose de</w:t>
      </w:r>
      <w:r w:rsidR="008A5BF8" w:rsidRPr="007732A6">
        <w:rPr>
          <w:rFonts w:ascii="ITC Avant Garde" w:hAnsi="ITC Avant Garde" w:cs="Tahoma"/>
          <w:bCs/>
          <w:color w:val="000000"/>
          <w:lang w:eastAsia="es-MX"/>
        </w:rPr>
        <w:t xml:space="preserve"> las Solicitudes </w:t>
      </w:r>
      <w:r w:rsidR="008369FB" w:rsidRPr="007732A6">
        <w:rPr>
          <w:rFonts w:ascii="ITC Avant Garde" w:hAnsi="ITC Avant Garde" w:cs="Tahoma"/>
          <w:bCs/>
          <w:color w:val="000000"/>
          <w:lang w:eastAsia="es-MX"/>
        </w:rPr>
        <w:t>de Concesión que en la presente R</w:t>
      </w:r>
      <w:r w:rsidR="008A5BF8" w:rsidRPr="007732A6">
        <w:rPr>
          <w:rFonts w:ascii="ITC Avant Garde" w:hAnsi="ITC Avant Garde" w:cs="Tahoma"/>
          <w:bCs/>
          <w:color w:val="000000"/>
          <w:lang w:eastAsia="es-MX"/>
        </w:rPr>
        <w:t>esolución se evalúan</w:t>
      </w:r>
      <w:r w:rsidR="00DF10BC" w:rsidRPr="007732A6">
        <w:rPr>
          <w:rFonts w:ascii="ITC Avant Garde" w:hAnsi="ITC Avant Garde" w:cs="Tahoma"/>
          <w:bCs/>
          <w:color w:val="000000"/>
          <w:lang w:eastAsia="es-MX"/>
        </w:rPr>
        <w:t>,</w:t>
      </w:r>
      <w:r w:rsidR="008A5BF8" w:rsidRPr="007732A6">
        <w:rPr>
          <w:rFonts w:ascii="ITC Avant Garde" w:hAnsi="ITC Avant Garde" w:cs="Tahoma"/>
          <w:bCs/>
          <w:color w:val="000000"/>
          <w:lang w:eastAsia="es-MX"/>
        </w:rPr>
        <w:t xml:space="preserve"> s</w:t>
      </w:r>
      <w:r w:rsidR="008369FB" w:rsidRPr="007732A6">
        <w:rPr>
          <w:rFonts w:ascii="ITC Avant Garde" w:hAnsi="ITC Avant Garde" w:cs="Tahoma"/>
          <w:bCs/>
          <w:color w:val="000000"/>
          <w:lang w:eastAsia="es-MX"/>
        </w:rPr>
        <w:t>í</w:t>
      </w:r>
      <w:r w:rsidR="008A5BF8" w:rsidRPr="007732A6">
        <w:rPr>
          <w:rFonts w:ascii="ITC Avant Garde" w:hAnsi="ITC Avant Garde" w:cs="Tahoma"/>
          <w:bCs/>
          <w:color w:val="000000"/>
          <w:lang w:eastAsia="es-MX"/>
        </w:rPr>
        <w:t xml:space="preserve"> se cumple de manera </w:t>
      </w:r>
      <w:r w:rsidR="008369FB" w:rsidRPr="007732A6">
        <w:rPr>
          <w:rFonts w:ascii="ITC Avant Garde" w:hAnsi="ITC Avant Garde" w:cs="Tahoma"/>
          <w:bCs/>
          <w:color w:val="000000"/>
          <w:lang w:eastAsia="es-MX"/>
        </w:rPr>
        <w:t xml:space="preserve">meramente </w:t>
      </w:r>
      <w:r w:rsidR="008A5BF8" w:rsidRPr="007732A6">
        <w:rPr>
          <w:rFonts w:ascii="ITC Avant Garde" w:hAnsi="ITC Avant Garde" w:cs="Tahoma"/>
          <w:bCs/>
          <w:color w:val="000000"/>
          <w:lang w:eastAsia="es-MX"/>
        </w:rPr>
        <w:t>formal,</w:t>
      </w:r>
      <w:r w:rsidR="008369FB" w:rsidRPr="007732A6">
        <w:rPr>
          <w:rFonts w:ascii="ITC Avant Garde" w:hAnsi="ITC Avant Garde" w:cs="Tahoma"/>
          <w:bCs/>
          <w:color w:val="000000"/>
          <w:lang w:eastAsia="es-MX"/>
        </w:rPr>
        <w:t xml:space="preserve"> </w:t>
      </w:r>
      <w:r w:rsidR="008A5BF8" w:rsidRPr="007732A6">
        <w:rPr>
          <w:rFonts w:ascii="ITC Avant Garde" w:hAnsi="ITC Avant Garde" w:cs="Tahoma"/>
          <w:bCs/>
          <w:color w:val="000000"/>
          <w:lang w:eastAsia="es-MX"/>
        </w:rPr>
        <w:t xml:space="preserve">pero a la luz de los hechos </w:t>
      </w:r>
      <w:r w:rsidR="008369FB" w:rsidRPr="007732A6">
        <w:rPr>
          <w:rFonts w:ascii="ITC Avant Garde" w:hAnsi="ITC Avant Garde" w:cs="Tahoma"/>
          <w:bCs/>
          <w:color w:val="000000"/>
          <w:lang w:eastAsia="es-MX"/>
        </w:rPr>
        <w:t>anteriormente descritos que revelan una intención política</w:t>
      </w:r>
      <w:r w:rsidR="00043FBF" w:rsidRPr="007732A6">
        <w:rPr>
          <w:rFonts w:ascii="ITC Avant Garde" w:hAnsi="ITC Avant Garde" w:cs="Tahoma"/>
          <w:bCs/>
          <w:color w:val="000000"/>
          <w:lang w:eastAsia="es-MX"/>
        </w:rPr>
        <w:t>-electoral</w:t>
      </w:r>
      <w:r w:rsidR="008369FB" w:rsidRPr="007732A6">
        <w:rPr>
          <w:rFonts w:ascii="ITC Avant Garde" w:hAnsi="ITC Avant Garde" w:cs="Tahoma"/>
          <w:bCs/>
          <w:color w:val="000000"/>
          <w:lang w:eastAsia="es-MX"/>
        </w:rPr>
        <w:t xml:space="preserve"> clara y </w:t>
      </w:r>
      <w:r w:rsidR="00043FBF" w:rsidRPr="007732A6">
        <w:rPr>
          <w:rFonts w:ascii="ITC Avant Garde" w:hAnsi="ITC Avant Garde" w:cs="Tahoma"/>
          <w:bCs/>
          <w:color w:val="000000"/>
          <w:lang w:eastAsia="es-MX"/>
        </w:rPr>
        <w:t xml:space="preserve">manifiesta </w:t>
      </w:r>
      <w:r w:rsidR="008369FB" w:rsidRPr="007732A6">
        <w:rPr>
          <w:rFonts w:ascii="ITC Avant Garde" w:hAnsi="ITC Avant Garde" w:cs="Tahoma"/>
          <w:bCs/>
          <w:color w:val="000000"/>
          <w:lang w:eastAsia="es-MX"/>
        </w:rPr>
        <w:t>por parte de la solicitante</w:t>
      </w:r>
      <w:r w:rsidR="001B1612" w:rsidRPr="007732A6">
        <w:rPr>
          <w:rFonts w:ascii="ITC Avant Garde" w:hAnsi="ITC Avant Garde" w:cs="Tahoma"/>
          <w:bCs/>
          <w:color w:val="000000"/>
          <w:lang w:eastAsia="es-MX"/>
        </w:rPr>
        <w:t xml:space="preserve"> </w:t>
      </w:r>
      <w:r w:rsidR="00771517" w:rsidRPr="007732A6">
        <w:rPr>
          <w:rFonts w:ascii="ITC Avant Garde" w:hAnsi="ITC Avant Garde" w:cs="Tahoma"/>
          <w:bCs/>
          <w:color w:val="000000"/>
          <w:lang w:eastAsia="es-MX"/>
        </w:rPr>
        <w:t xml:space="preserve">al obtener de nueva cuenta el </w:t>
      </w:r>
      <w:r w:rsidR="006A6670" w:rsidRPr="007732A6">
        <w:rPr>
          <w:rFonts w:ascii="ITC Avant Garde" w:hAnsi="ITC Avant Garde" w:cs="Tahoma"/>
          <w:bCs/>
          <w:color w:val="000000"/>
          <w:lang w:eastAsia="es-MX"/>
        </w:rPr>
        <w:t>reconocimiento</w:t>
      </w:r>
      <w:r w:rsidR="001B1612" w:rsidRPr="007732A6">
        <w:rPr>
          <w:rFonts w:ascii="ITC Avant Garde" w:hAnsi="ITC Avant Garde" w:cs="Tahoma"/>
          <w:bCs/>
          <w:color w:val="000000"/>
          <w:lang w:eastAsia="es-MX"/>
        </w:rPr>
        <w:t xml:space="preserve"> como un  partido político en el Estado de Oaxaca</w:t>
      </w:r>
      <w:r w:rsidR="008369FB" w:rsidRPr="007732A6">
        <w:rPr>
          <w:rFonts w:ascii="ITC Avant Garde" w:hAnsi="ITC Avant Garde" w:cs="Tahoma"/>
          <w:bCs/>
          <w:color w:val="000000"/>
          <w:lang w:eastAsia="es-MX"/>
        </w:rPr>
        <w:t xml:space="preserve">, </w:t>
      </w:r>
      <w:r w:rsidR="001B1612" w:rsidRPr="007732A6">
        <w:rPr>
          <w:rFonts w:ascii="ITC Avant Garde" w:hAnsi="ITC Avant Garde" w:cs="Tahoma"/>
          <w:bCs/>
          <w:color w:val="000000"/>
          <w:lang w:eastAsia="es-MX"/>
        </w:rPr>
        <w:t>permite considerar a esta Autoridad sin lugar a dudas que tal intención para operar con fines políticos por parte de</w:t>
      </w:r>
      <w:r w:rsidR="00DF10BC" w:rsidRPr="007732A6">
        <w:rPr>
          <w:rFonts w:ascii="ITC Avant Garde" w:hAnsi="ITC Avant Garde" w:cs="Tahoma"/>
          <w:bCs/>
          <w:color w:val="000000"/>
          <w:lang w:eastAsia="es-MX"/>
        </w:rPr>
        <w:t xml:space="preserve"> </w:t>
      </w:r>
      <w:r w:rsidR="001B1612" w:rsidRPr="007732A6">
        <w:rPr>
          <w:rFonts w:ascii="ITC Avant Garde" w:hAnsi="ITC Avant Garde" w:cs="Tahoma"/>
          <w:bCs/>
          <w:color w:val="000000"/>
          <w:lang w:eastAsia="es-MX"/>
        </w:rPr>
        <w:t xml:space="preserve">la solicitante </w:t>
      </w:r>
      <w:r w:rsidR="008369FB" w:rsidRPr="007732A6">
        <w:rPr>
          <w:rFonts w:ascii="ITC Avant Garde" w:hAnsi="ITC Avant Garde" w:cs="Tahoma"/>
          <w:bCs/>
          <w:color w:val="000000"/>
          <w:lang w:eastAsia="es-MX"/>
        </w:rPr>
        <w:t xml:space="preserve">resulta absolutamente contradictoria con </w:t>
      </w:r>
      <w:r w:rsidR="00065B73" w:rsidRPr="007732A6">
        <w:rPr>
          <w:rFonts w:ascii="ITC Avant Garde" w:hAnsi="ITC Avant Garde" w:cs="Tahoma"/>
          <w:bCs/>
          <w:color w:val="000000"/>
          <w:lang w:eastAsia="es-MX"/>
        </w:rPr>
        <w:t>lo</w:t>
      </w:r>
      <w:r w:rsidR="00DF10BC" w:rsidRPr="007732A6">
        <w:rPr>
          <w:rFonts w:ascii="ITC Avant Garde" w:hAnsi="ITC Avant Garde" w:cs="Tahoma"/>
          <w:bCs/>
          <w:color w:val="000000"/>
          <w:lang w:eastAsia="es-MX"/>
        </w:rPr>
        <w:t>s</w:t>
      </w:r>
      <w:r w:rsidR="00065B73" w:rsidRPr="007732A6">
        <w:rPr>
          <w:rFonts w:ascii="ITC Avant Garde" w:hAnsi="ITC Avant Garde" w:cs="Tahoma"/>
          <w:bCs/>
          <w:color w:val="000000"/>
          <w:lang w:eastAsia="es-MX"/>
        </w:rPr>
        <w:t xml:space="preserve"> fines comunitarios para los cuales se presentaron las</w:t>
      </w:r>
      <w:r w:rsidR="00DF10BC" w:rsidRPr="007732A6">
        <w:rPr>
          <w:rFonts w:ascii="ITC Avant Garde" w:hAnsi="ITC Avant Garde" w:cs="Tahoma"/>
          <w:bCs/>
          <w:color w:val="000000"/>
          <w:lang w:eastAsia="es-MX"/>
        </w:rPr>
        <w:t xml:space="preserve"> S</w:t>
      </w:r>
      <w:r w:rsidR="001B1612" w:rsidRPr="007732A6">
        <w:rPr>
          <w:rFonts w:ascii="ITC Avant Garde" w:hAnsi="ITC Avant Garde" w:cs="Tahoma"/>
          <w:bCs/>
          <w:color w:val="000000"/>
          <w:lang w:eastAsia="es-MX"/>
        </w:rPr>
        <w:t>olicitud</w:t>
      </w:r>
      <w:r w:rsidR="00DF10BC" w:rsidRPr="007732A6">
        <w:rPr>
          <w:rFonts w:ascii="ITC Avant Garde" w:hAnsi="ITC Avant Garde" w:cs="Tahoma"/>
          <w:bCs/>
          <w:color w:val="000000"/>
          <w:lang w:eastAsia="es-MX"/>
        </w:rPr>
        <w:t>es de C</w:t>
      </w:r>
      <w:r w:rsidR="001B1612" w:rsidRPr="007732A6">
        <w:rPr>
          <w:rFonts w:ascii="ITC Avant Garde" w:hAnsi="ITC Avant Garde" w:cs="Tahoma"/>
          <w:bCs/>
          <w:color w:val="000000"/>
          <w:lang w:eastAsia="es-MX"/>
        </w:rPr>
        <w:t xml:space="preserve">oncesión. Es decir, </w:t>
      </w:r>
      <w:r w:rsidR="00065B73" w:rsidRPr="007732A6">
        <w:rPr>
          <w:rFonts w:ascii="ITC Avant Garde" w:hAnsi="ITC Avant Garde" w:cs="Tahoma"/>
          <w:bCs/>
          <w:color w:val="000000"/>
          <w:lang w:eastAsia="es-MX"/>
        </w:rPr>
        <w:t xml:space="preserve">ante la notoria y </w:t>
      </w:r>
      <w:r w:rsidR="008B1AEC" w:rsidRPr="007732A6">
        <w:rPr>
          <w:rFonts w:ascii="ITC Avant Garde" w:hAnsi="ITC Avant Garde" w:cs="Tahoma"/>
          <w:bCs/>
          <w:color w:val="000000"/>
          <w:lang w:eastAsia="es-MX"/>
        </w:rPr>
        <w:t xml:space="preserve">evidente </w:t>
      </w:r>
      <w:r w:rsidR="00065B73" w:rsidRPr="007732A6">
        <w:rPr>
          <w:rFonts w:ascii="ITC Avant Garde" w:hAnsi="ITC Avant Garde" w:cs="Tahoma"/>
          <w:bCs/>
          <w:color w:val="000000"/>
          <w:lang w:eastAsia="es-MX"/>
        </w:rPr>
        <w:t xml:space="preserve">intención política de la Solicitante, </w:t>
      </w:r>
      <w:r w:rsidR="001B1612" w:rsidRPr="007732A6">
        <w:rPr>
          <w:rFonts w:ascii="ITC Avant Garde" w:hAnsi="ITC Avant Garde" w:cs="Tahoma"/>
          <w:bCs/>
          <w:color w:val="000000"/>
          <w:lang w:eastAsia="es-MX"/>
        </w:rPr>
        <w:t xml:space="preserve">no basta que haya </w:t>
      </w:r>
      <w:r w:rsidR="000A13A7" w:rsidRPr="007732A6">
        <w:rPr>
          <w:rFonts w:ascii="ITC Avant Garde" w:hAnsi="ITC Avant Garde" w:cs="Tahoma"/>
          <w:bCs/>
          <w:color w:val="000000"/>
          <w:lang w:eastAsia="es-MX"/>
        </w:rPr>
        <w:t xml:space="preserve">establecido </w:t>
      </w:r>
      <w:r w:rsidR="001B1612" w:rsidRPr="007732A6">
        <w:rPr>
          <w:rFonts w:ascii="ITC Avant Garde" w:hAnsi="ITC Avant Garde" w:cs="Tahoma"/>
          <w:bCs/>
          <w:color w:val="000000"/>
          <w:lang w:eastAsia="es-MX"/>
        </w:rPr>
        <w:t>de manera textual en sus estatutos sociales</w:t>
      </w:r>
      <w:r w:rsidR="008369FB" w:rsidRPr="007732A6">
        <w:rPr>
          <w:rFonts w:ascii="ITC Avant Garde" w:hAnsi="ITC Avant Garde" w:cs="Tahoma"/>
          <w:bCs/>
          <w:color w:val="000000"/>
          <w:lang w:eastAsia="es-MX"/>
        </w:rPr>
        <w:t xml:space="preserve"> los principios comunitarios mencionados que </w:t>
      </w:r>
      <w:r w:rsidR="001B1612" w:rsidRPr="007732A6">
        <w:rPr>
          <w:rFonts w:ascii="ITC Avant Garde" w:hAnsi="ITC Avant Garde" w:cs="Tahoma"/>
          <w:bCs/>
          <w:color w:val="000000"/>
          <w:lang w:eastAsia="es-MX"/>
        </w:rPr>
        <w:t>en la práctica</w:t>
      </w:r>
      <w:r w:rsidR="000A13A7" w:rsidRPr="007732A6">
        <w:rPr>
          <w:rFonts w:ascii="ITC Avant Garde" w:hAnsi="ITC Avant Garde" w:cs="Tahoma"/>
          <w:bCs/>
          <w:color w:val="000000"/>
          <w:lang w:eastAsia="es-MX"/>
        </w:rPr>
        <w:t xml:space="preserve"> debe cumplir</w:t>
      </w:r>
      <w:r w:rsidR="008369FB" w:rsidRPr="007732A6">
        <w:rPr>
          <w:rFonts w:ascii="ITC Avant Garde" w:hAnsi="ITC Avant Garde" w:cs="Tahoma"/>
          <w:bCs/>
          <w:color w:val="000000"/>
          <w:lang w:eastAsia="es-MX"/>
        </w:rPr>
        <w:t xml:space="preserve"> toda estación de radiodifusión que pretenda dar cab</w:t>
      </w:r>
      <w:r w:rsidR="001B1612" w:rsidRPr="007732A6">
        <w:rPr>
          <w:rFonts w:ascii="ITC Avant Garde" w:hAnsi="ITC Avant Garde" w:cs="Tahoma"/>
          <w:bCs/>
          <w:color w:val="000000"/>
          <w:lang w:eastAsia="es-MX"/>
        </w:rPr>
        <w:t>ida y cumplimiento a los mismos</w:t>
      </w:r>
      <w:r w:rsidR="008369FB" w:rsidRPr="007732A6">
        <w:rPr>
          <w:rFonts w:ascii="ITC Avant Garde" w:hAnsi="ITC Avant Garde" w:cs="Tahoma"/>
          <w:bCs/>
          <w:color w:val="000000"/>
          <w:lang w:eastAsia="es-MX"/>
        </w:rPr>
        <w:t xml:space="preserve">. </w:t>
      </w:r>
      <w:r w:rsidR="00C200F2" w:rsidRPr="007732A6">
        <w:rPr>
          <w:rFonts w:ascii="ITC Avant Garde" w:hAnsi="ITC Avant Garde" w:cs="Tahoma"/>
          <w:bCs/>
          <w:color w:val="000000"/>
          <w:lang w:eastAsia="es-MX"/>
        </w:rPr>
        <w:t xml:space="preserve">En el supuesto de que esta autoridad indebidamente otorgase una concesión bajo cualquier modalidad de uso a favor de la Solicitante, no se cumplirían con los fines y objetivos establecidos en la Ley ya que aquella persigue fines y objetivos notoriamente opuestos a los previstos en la Constitución y en la Ley para las estaciones de radiodifusión. </w:t>
      </w:r>
    </w:p>
    <w:p w:rsidR="007732A6" w:rsidRPr="007732A6" w:rsidRDefault="00BF1382" w:rsidP="007732A6">
      <w:pPr>
        <w:autoSpaceDE w:val="0"/>
        <w:autoSpaceDN w:val="0"/>
        <w:adjustRightInd w:val="0"/>
        <w:spacing w:before="240"/>
        <w:jc w:val="both"/>
        <w:rPr>
          <w:rFonts w:ascii="ITC Avant Garde" w:hAnsi="ITC Avant Garde" w:cs="Tahoma"/>
          <w:bCs/>
          <w:color w:val="000000"/>
          <w:lang w:eastAsia="es-MX"/>
        </w:rPr>
      </w:pPr>
      <w:r w:rsidRPr="007732A6">
        <w:rPr>
          <w:rFonts w:ascii="ITC Avant Garde" w:hAnsi="ITC Avant Garde" w:cs="Tahoma"/>
          <w:bCs/>
          <w:color w:val="000000"/>
          <w:lang w:eastAsia="es-MX"/>
        </w:rPr>
        <w:t xml:space="preserve">Sirva la siguiente tesis aislada para robustecer lo expresado en el párrafo anterior: </w:t>
      </w:r>
    </w:p>
    <w:p w:rsidR="00A5704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Época: Novena Época </w:t>
      </w:r>
    </w:p>
    <w:p w:rsidR="00A5704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Registro: 172068 </w:t>
      </w:r>
    </w:p>
    <w:p w:rsidR="00A5704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Instancia: Tribunales Colegiados de Circuito </w:t>
      </w:r>
    </w:p>
    <w:p w:rsidR="00A5704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Tipo de Tesis: Aislada </w:t>
      </w:r>
    </w:p>
    <w:p w:rsidR="00A5704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Fuente: Semanario Judicial de la Federación y su Gaceta </w:t>
      </w:r>
    </w:p>
    <w:p w:rsidR="00A5704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lastRenderedPageBreak/>
        <w:t xml:space="preserve">Tomo XXVI, Julio de 2007 </w:t>
      </w:r>
    </w:p>
    <w:p w:rsidR="00A5704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Materia(s): Administrativa </w:t>
      </w:r>
    </w:p>
    <w:p w:rsidR="00A5704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Tesis: I.4o.A.594 A </w:t>
      </w:r>
    </w:p>
    <w:p w:rsidR="007732A6" w:rsidRPr="007732A6" w:rsidRDefault="00A57046"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Página: 2472 </w:t>
      </w:r>
    </w:p>
    <w:p w:rsidR="007732A6" w:rsidRPr="007732A6" w:rsidRDefault="00A57046" w:rsidP="007732A6">
      <w:pPr>
        <w:spacing w:before="240"/>
        <w:ind w:left="284" w:right="899"/>
        <w:jc w:val="both"/>
        <w:rPr>
          <w:rFonts w:ascii="ITC Avant Garde" w:hAnsi="ITC Avant Garde"/>
          <w:sz w:val="16"/>
          <w:szCs w:val="16"/>
        </w:rPr>
      </w:pPr>
      <w:r w:rsidRPr="007732A6">
        <w:rPr>
          <w:rFonts w:ascii="ITC Avant Garde" w:hAnsi="ITC Avant Garde"/>
          <w:b/>
          <w:sz w:val="16"/>
          <w:szCs w:val="16"/>
        </w:rPr>
        <w:t>CONCEPTOS JURÍDICOS INDETERMINADOS O FLEXIBLES. LA FALTA DE UNA DESCRIPCIÓN PORMENORIZADA DE LOS HECHOS O CIRCUNSTANCIAS ESPECÍFICAS DE MODO, TIEMPO Y LUGAR PARA VALORARLOS Y FIJAR SU ALCANCE Y SENTIDO ES UN HECHO QUE PUEDE SUBSANARSE AL MOMENTO DE APLICARLOS SIN QUE ELLO IMPLIQUE QUE LA AUTORIDAD ADMINISTRATIVA PUEDA DICTAR SUS RESOLUCIONES EN FORMA ARBITRARIA.</w:t>
      </w:r>
      <w:r w:rsidR="008B1AEC" w:rsidRPr="007732A6">
        <w:rPr>
          <w:rFonts w:ascii="ITC Avant Garde" w:hAnsi="ITC Avant Garde"/>
          <w:sz w:val="16"/>
          <w:szCs w:val="16"/>
        </w:rPr>
        <w:t xml:space="preserve"> </w:t>
      </w:r>
      <w:r w:rsidR="00BF1382" w:rsidRPr="007732A6">
        <w:rPr>
          <w:rFonts w:ascii="ITC Avant Garde" w:hAnsi="ITC Avant Garde"/>
          <w:sz w:val="16"/>
          <w:szCs w:val="16"/>
        </w:rPr>
        <w:t xml:space="preserve">Los conceptos jurídicos indeterminados o flexibles aunque en apariencia carecen de una definición concreta, son peculiares en las leyes que, al ser generales, impersonales y abstractas, tienen que incluir términos universales ante la imposibilidad de un casuismo riguroso. Por tanto, </w:t>
      </w:r>
      <w:r w:rsidR="00BF1382" w:rsidRPr="007732A6">
        <w:rPr>
          <w:rFonts w:ascii="ITC Avant Garde" w:hAnsi="ITC Avant Garde"/>
          <w:b/>
          <w:sz w:val="16"/>
          <w:szCs w:val="16"/>
          <w:u w:val="single"/>
        </w:rPr>
        <w:t>la compleja indeterminación de tales enunciados ha de ser dotada de contenido concreto mediante la aplicación, correlación, calificación y ponderación de los hechos o circunstancias específicas de modo, tiempo y lugar prevalecientes en el momento en que se realice su valoración, y que puedan resultar congruentes con su expresión genérica</w:t>
      </w:r>
      <w:r w:rsidR="00BF1382" w:rsidRPr="007732A6">
        <w:rPr>
          <w:rFonts w:ascii="ITC Avant Garde" w:hAnsi="ITC Avant Garde"/>
          <w:sz w:val="16"/>
          <w:szCs w:val="16"/>
        </w:rPr>
        <w:t xml:space="preserve">. Así, esa definición en abstracto, de conceptos laxos o inciertos (precio justo, justicia, autonomía) cuyo contenido puede ser científico, tecnológico, </w:t>
      </w:r>
      <w:r w:rsidR="00BF1382" w:rsidRPr="007732A6">
        <w:rPr>
          <w:rFonts w:ascii="ITC Avant Garde" w:hAnsi="ITC Avant Garde"/>
          <w:b/>
          <w:sz w:val="16"/>
          <w:szCs w:val="16"/>
          <w:u w:val="single"/>
        </w:rPr>
        <w:t>axiológico</w:t>
      </w:r>
      <w:r w:rsidR="00BF1382" w:rsidRPr="007732A6">
        <w:rPr>
          <w:rFonts w:ascii="ITC Avant Garde" w:hAnsi="ITC Avant Garde"/>
          <w:sz w:val="16"/>
          <w:szCs w:val="16"/>
        </w:rPr>
        <w:t xml:space="preserve">, económico, político, </w:t>
      </w:r>
      <w:r w:rsidR="00BF1382" w:rsidRPr="007732A6">
        <w:rPr>
          <w:rFonts w:ascii="ITC Avant Garde" w:hAnsi="ITC Avant Garde"/>
          <w:b/>
          <w:sz w:val="16"/>
          <w:szCs w:val="16"/>
          <w:u w:val="single"/>
        </w:rPr>
        <w:t>sociológico</w:t>
      </w:r>
      <w:r w:rsidR="00BF1382" w:rsidRPr="007732A6">
        <w:rPr>
          <w:rFonts w:ascii="ITC Avant Garde" w:hAnsi="ITC Avant Garde"/>
          <w:sz w:val="16"/>
          <w:szCs w:val="16"/>
        </w:rPr>
        <w:t xml:space="preserve"> o perteneciente a otras disciplinas a las que es menester acudir, adquiere un significado específico, preciso y concreto en presencia de las circunstancias definidas en cada caso particular; esto es, </w:t>
      </w:r>
      <w:r w:rsidR="00BF1382" w:rsidRPr="007732A6">
        <w:rPr>
          <w:rFonts w:ascii="ITC Avant Garde" w:hAnsi="ITC Avant Garde"/>
          <w:b/>
          <w:sz w:val="16"/>
          <w:szCs w:val="16"/>
          <w:u w:val="single"/>
        </w:rPr>
        <w:t>al ser contextualizadas con los hechos del caso, es posible verificar si se obtienen o no los objetivos y fines que deben alcanzar y derivar las consecuencias respectivas</w:t>
      </w:r>
      <w:r w:rsidR="00BF1382" w:rsidRPr="007732A6">
        <w:rPr>
          <w:rFonts w:ascii="ITC Avant Garde" w:hAnsi="ITC Avant Garde"/>
          <w:sz w:val="16"/>
          <w:szCs w:val="16"/>
        </w:rPr>
        <w:t>, que tomando en cuenta los intereses en conflicto permitan encontrar una solución concreta y práctica, por lo que la aparente vaguedad por falta de una descripción pormenorizada que no detalla los citados medios para una predeterminación a priori del alcance, sentido o contenido limitativo del concepto, es un hecho que puede subsanarse al momento de ser aplicado y no implica dejar en manos de la autoridad la facultad de dictar arbitrariamente la resolución correspondiente, pues el ejercicio de la función administrativa está sometido al control de las garantías de fundamentación y motivación tanto en los casos de las facultades regladas como en el de aquellas donde ha de hacerse uso del arbitrio o la discreción, explicitando mediante un procedimiento argumentativo por qué los hechos o circunstancias particulares encuadran en la hipótesis normativa que, entonces sí, resulta concretada al momento de subsumir los acontecimientos y motivar de esa manera la decisión, evitando visos de arbitrariedad.</w:t>
      </w:r>
    </w:p>
    <w:p w:rsidR="007732A6" w:rsidRPr="007732A6" w:rsidRDefault="00BF1382"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CUARTO TRIBUNAL COLEGIADO EN MATERIA ADMINISTRATIVA DEL PRIMER CIRCUITO.</w:t>
      </w:r>
    </w:p>
    <w:p w:rsidR="007732A6" w:rsidRPr="007732A6" w:rsidRDefault="00BF1382" w:rsidP="007732A6">
      <w:pPr>
        <w:spacing w:before="240" w:line="240" w:lineRule="auto"/>
        <w:ind w:left="284" w:right="899"/>
        <w:rPr>
          <w:rFonts w:ascii="ITC Avant Garde" w:hAnsi="ITC Avant Garde"/>
          <w:sz w:val="16"/>
          <w:szCs w:val="16"/>
        </w:rPr>
      </w:pPr>
      <w:r w:rsidRPr="007732A6">
        <w:rPr>
          <w:rFonts w:ascii="ITC Avant Garde" w:hAnsi="ITC Avant Garde"/>
          <w:sz w:val="16"/>
          <w:szCs w:val="16"/>
        </w:rPr>
        <w:t xml:space="preserve">Amparo directo 46/2007. Rebeca Antonieta Hernández Luna. 14 de febrero de 2007. Unanimidad de votos. Ponente: Jean Claude </w:t>
      </w:r>
      <w:proofErr w:type="spellStart"/>
      <w:r w:rsidRPr="007732A6">
        <w:rPr>
          <w:rFonts w:ascii="ITC Avant Garde" w:hAnsi="ITC Avant Garde"/>
          <w:sz w:val="16"/>
          <w:szCs w:val="16"/>
        </w:rPr>
        <w:t>Tron</w:t>
      </w:r>
      <w:proofErr w:type="spellEnd"/>
      <w:r w:rsidRPr="007732A6">
        <w:rPr>
          <w:rFonts w:ascii="ITC Avant Garde" w:hAnsi="ITC Avant Garde"/>
          <w:sz w:val="16"/>
          <w:szCs w:val="16"/>
        </w:rPr>
        <w:t xml:space="preserve"> </w:t>
      </w:r>
      <w:proofErr w:type="spellStart"/>
      <w:r w:rsidRPr="007732A6">
        <w:rPr>
          <w:rFonts w:ascii="ITC Avant Garde" w:hAnsi="ITC Avant Garde"/>
          <w:sz w:val="16"/>
          <w:szCs w:val="16"/>
        </w:rPr>
        <w:t>Petit</w:t>
      </w:r>
      <w:proofErr w:type="spellEnd"/>
      <w:r w:rsidRPr="007732A6">
        <w:rPr>
          <w:rFonts w:ascii="ITC Avant Garde" w:hAnsi="ITC Avant Garde"/>
          <w:sz w:val="16"/>
          <w:szCs w:val="16"/>
        </w:rPr>
        <w:t>. Secretario: Alfredo A. Martínez Jiménez.</w:t>
      </w:r>
    </w:p>
    <w:p w:rsidR="007732A6" w:rsidRPr="007732A6" w:rsidRDefault="00B7782D" w:rsidP="007732A6">
      <w:pPr>
        <w:autoSpaceDE w:val="0"/>
        <w:autoSpaceDN w:val="0"/>
        <w:adjustRightInd w:val="0"/>
        <w:spacing w:before="240"/>
        <w:jc w:val="both"/>
        <w:rPr>
          <w:rFonts w:ascii="ITC Avant Garde" w:hAnsi="ITC Avant Garde" w:cs="Tahoma"/>
          <w:bCs/>
          <w:color w:val="000000"/>
          <w:lang w:eastAsia="es-MX"/>
        </w:rPr>
      </w:pPr>
      <w:r w:rsidRPr="007732A6">
        <w:rPr>
          <w:rFonts w:ascii="ITC Avant Garde" w:hAnsi="ITC Avant Garde" w:cs="Tahoma"/>
          <w:bCs/>
          <w:color w:val="000000"/>
          <w:lang w:eastAsia="es-MX"/>
        </w:rPr>
        <w:t>En efecto</w:t>
      </w:r>
      <w:r w:rsidR="006A4404" w:rsidRPr="007732A6">
        <w:rPr>
          <w:rFonts w:ascii="ITC Avant Garde" w:hAnsi="ITC Avant Garde" w:cs="Tahoma"/>
          <w:bCs/>
          <w:color w:val="000000"/>
          <w:lang w:eastAsia="es-MX"/>
        </w:rPr>
        <w:t xml:space="preserve">, </w:t>
      </w:r>
      <w:r w:rsidR="00A26C34" w:rsidRPr="007732A6">
        <w:rPr>
          <w:rFonts w:ascii="ITC Avant Garde" w:hAnsi="ITC Avant Garde" w:cs="Tahoma"/>
          <w:bCs/>
          <w:color w:val="000000"/>
          <w:lang w:eastAsia="es-MX"/>
        </w:rPr>
        <w:t>a través d</w:t>
      </w:r>
      <w:r w:rsidR="006A4404" w:rsidRPr="007732A6">
        <w:rPr>
          <w:rFonts w:ascii="ITC Avant Garde" w:hAnsi="ITC Avant Garde" w:cs="Tahoma"/>
          <w:bCs/>
          <w:color w:val="000000"/>
          <w:lang w:eastAsia="es-MX"/>
        </w:rPr>
        <w:t>el testimonio notarial número 23,795 de fecha 18 de agosto de 2015, se protocoliz</w:t>
      </w:r>
      <w:r w:rsidR="00A26C34" w:rsidRPr="007732A6">
        <w:rPr>
          <w:rFonts w:ascii="ITC Avant Garde" w:hAnsi="ITC Avant Garde" w:cs="Tahoma"/>
          <w:bCs/>
          <w:color w:val="000000"/>
          <w:lang w:eastAsia="es-MX"/>
        </w:rPr>
        <w:t>ó</w:t>
      </w:r>
      <w:r w:rsidR="006A4404" w:rsidRPr="007732A6">
        <w:rPr>
          <w:rFonts w:ascii="ITC Avant Garde" w:hAnsi="ITC Avant Garde" w:cs="Tahoma"/>
          <w:bCs/>
          <w:color w:val="000000"/>
          <w:lang w:eastAsia="es-MX"/>
        </w:rPr>
        <w:t xml:space="preserve"> el acta de asamblea extraordinaria de fecha 21 de julio de 2015</w:t>
      </w:r>
      <w:r w:rsidR="00A76416" w:rsidRPr="007732A6">
        <w:rPr>
          <w:rFonts w:ascii="ITC Avant Garde" w:hAnsi="ITC Avant Garde" w:cs="Tahoma"/>
          <w:bCs/>
          <w:color w:val="000000"/>
          <w:lang w:eastAsia="es-MX"/>
        </w:rPr>
        <w:t xml:space="preserve"> de los asociados de la organización</w:t>
      </w:r>
      <w:r w:rsidRPr="007732A6">
        <w:rPr>
          <w:rFonts w:ascii="ITC Avant Garde" w:hAnsi="ITC Avant Garde" w:cs="Tahoma"/>
          <w:bCs/>
          <w:color w:val="000000"/>
          <w:lang w:eastAsia="es-MX"/>
        </w:rPr>
        <w:t xml:space="preserve"> solicitante</w:t>
      </w:r>
      <w:r w:rsidR="006A4404" w:rsidRPr="007732A6">
        <w:rPr>
          <w:rFonts w:ascii="ITC Avant Garde" w:hAnsi="ITC Avant Garde" w:cs="Tahoma"/>
          <w:bCs/>
          <w:color w:val="000000"/>
          <w:lang w:eastAsia="es-MX"/>
        </w:rPr>
        <w:t xml:space="preserve">, </w:t>
      </w:r>
      <w:r w:rsidR="00A26C34" w:rsidRPr="007732A6">
        <w:rPr>
          <w:rFonts w:ascii="ITC Avant Garde" w:hAnsi="ITC Avant Garde" w:cs="Tahoma"/>
          <w:bCs/>
          <w:color w:val="000000"/>
          <w:lang w:eastAsia="es-MX"/>
        </w:rPr>
        <w:t xml:space="preserve">en la que se acordó </w:t>
      </w:r>
      <w:r w:rsidR="006A4404" w:rsidRPr="007732A6">
        <w:rPr>
          <w:rFonts w:ascii="ITC Avant Garde" w:hAnsi="ITC Avant Garde" w:cs="Tahoma"/>
          <w:bCs/>
          <w:color w:val="000000"/>
          <w:lang w:eastAsia="es-MX"/>
        </w:rPr>
        <w:t>modificar y adicionar el objeto social d</w:t>
      </w:r>
      <w:r w:rsidRPr="007732A6">
        <w:rPr>
          <w:rFonts w:ascii="ITC Avant Garde" w:hAnsi="ITC Avant Garde" w:cs="Tahoma"/>
          <w:bCs/>
          <w:color w:val="000000"/>
          <w:lang w:eastAsia="es-MX"/>
        </w:rPr>
        <w:t xml:space="preserve">e </w:t>
      </w:r>
      <w:proofErr w:type="spellStart"/>
      <w:r w:rsidRPr="007732A6">
        <w:rPr>
          <w:rFonts w:ascii="ITC Avant Garde" w:hAnsi="ITC Avant Garde" w:cs="Tahoma"/>
          <w:bCs/>
          <w:color w:val="000000"/>
          <w:lang w:eastAsia="es-MX"/>
        </w:rPr>
        <w:t>Shuta</w:t>
      </w:r>
      <w:proofErr w:type="spellEnd"/>
      <w:r w:rsidRPr="007732A6">
        <w:rPr>
          <w:rFonts w:ascii="ITC Avant Garde" w:hAnsi="ITC Avant Garde" w:cs="Tahoma"/>
          <w:bCs/>
          <w:color w:val="000000"/>
          <w:lang w:eastAsia="es-MX"/>
        </w:rPr>
        <w:t xml:space="preserve"> </w:t>
      </w:r>
      <w:proofErr w:type="spellStart"/>
      <w:r w:rsidRPr="007732A6">
        <w:rPr>
          <w:rFonts w:ascii="ITC Avant Garde" w:hAnsi="ITC Avant Garde" w:cs="Tahoma"/>
          <w:bCs/>
          <w:color w:val="000000"/>
          <w:lang w:eastAsia="es-MX"/>
        </w:rPr>
        <w:t>Yoma</w:t>
      </w:r>
      <w:proofErr w:type="spellEnd"/>
      <w:r w:rsidRPr="007732A6">
        <w:rPr>
          <w:rFonts w:ascii="ITC Avant Garde" w:hAnsi="ITC Avant Garde" w:cs="Tahoma"/>
          <w:bCs/>
          <w:color w:val="000000"/>
          <w:lang w:eastAsia="es-MX"/>
        </w:rPr>
        <w:t>, A.C.</w:t>
      </w:r>
      <w:r w:rsidR="006A4404" w:rsidRPr="007732A6">
        <w:rPr>
          <w:rFonts w:ascii="ITC Avant Garde" w:hAnsi="ITC Avant Garde" w:cs="Tahoma"/>
          <w:bCs/>
          <w:color w:val="000000"/>
          <w:lang w:eastAsia="es-MX"/>
        </w:rPr>
        <w:t xml:space="preserve"> </w:t>
      </w:r>
      <w:r w:rsidR="00A26C34" w:rsidRPr="007732A6">
        <w:rPr>
          <w:rFonts w:ascii="ITC Avant Garde" w:hAnsi="ITC Avant Garde" w:cs="Tahoma"/>
          <w:bCs/>
          <w:color w:val="000000"/>
          <w:lang w:eastAsia="es-MX"/>
        </w:rPr>
        <w:t xml:space="preserve">e incluir como parte del mismo la prestación de </w:t>
      </w:r>
      <w:r w:rsidR="006A4404" w:rsidRPr="007732A6">
        <w:rPr>
          <w:rFonts w:ascii="ITC Avant Garde" w:hAnsi="ITC Avant Garde" w:cs="Tahoma"/>
          <w:bCs/>
          <w:color w:val="000000"/>
          <w:lang w:eastAsia="es-MX"/>
        </w:rPr>
        <w:t xml:space="preserve">todo tipo de servicios públicos de telecomunicaciones y/o radiodifusión </w:t>
      </w:r>
      <w:r w:rsidR="00A26C34" w:rsidRPr="007732A6">
        <w:rPr>
          <w:rFonts w:ascii="ITC Avant Garde" w:hAnsi="ITC Avant Garde" w:cs="Tahoma"/>
          <w:bCs/>
          <w:color w:val="000000"/>
          <w:lang w:eastAsia="es-MX"/>
        </w:rPr>
        <w:t>así como para</w:t>
      </w:r>
      <w:r w:rsidR="006A4404" w:rsidRPr="007732A6">
        <w:rPr>
          <w:rFonts w:ascii="ITC Avant Garde" w:hAnsi="ITC Avant Garde" w:cs="Tahoma"/>
          <w:bCs/>
          <w:color w:val="000000"/>
          <w:lang w:eastAsia="es-MX"/>
        </w:rPr>
        <w:t xml:space="preserve"> precisar que el funcionamiento y actividades de la </w:t>
      </w:r>
      <w:r w:rsidR="00A76416" w:rsidRPr="007732A6">
        <w:rPr>
          <w:rFonts w:ascii="ITC Avant Garde" w:hAnsi="ITC Avant Garde" w:cs="Tahoma"/>
          <w:bCs/>
          <w:color w:val="000000"/>
          <w:lang w:eastAsia="es-MX"/>
        </w:rPr>
        <w:t xml:space="preserve">asociación </w:t>
      </w:r>
      <w:r w:rsidR="006A4404" w:rsidRPr="007732A6">
        <w:rPr>
          <w:rFonts w:ascii="ITC Avant Garde" w:hAnsi="ITC Avant Garde" w:cs="Tahoma"/>
          <w:bCs/>
          <w:color w:val="000000"/>
          <w:lang w:eastAsia="es-MX"/>
        </w:rPr>
        <w:t>se regirá bajo los principios de participación ciudadana directa, convivencia social, equidad, igualdad de género y pluralidad.</w:t>
      </w:r>
    </w:p>
    <w:p w:rsidR="007732A6" w:rsidRPr="007732A6" w:rsidRDefault="000A13A7" w:rsidP="007732A6">
      <w:pPr>
        <w:suppressAutoHyphens/>
        <w:spacing w:before="240"/>
        <w:ind w:right="-62"/>
        <w:jc w:val="both"/>
        <w:rPr>
          <w:rFonts w:ascii="ITC Avant Garde" w:hAnsi="ITC Avant Garde"/>
          <w:bCs/>
        </w:rPr>
      </w:pPr>
      <w:r w:rsidRPr="007732A6">
        <w:rPr>
          <w:rFonts w:ascii="ITC Avant Garde" w:hAnsi="ITC Avant Garde" w:cs="Tahoma"/>
          <w:bCs/>
          <w:color w:val="000000"/>
          <w:lang w:eastAsia="es-MX"/>
        </w:rPr>
        <w:t>N</w:t>
      </w:r>
      <w:r w:rsidR="006A4404" w:rsidRPr="007732A6">
        <w:rPr>
          <w:rFonts w:ascii="ITC Avant Garde" w:hAnsi="ITC Avant Garde" w:cs="Tahoma"/>
          <w:bCs/>
          <w:color w:val="000000"/>
          <w:lang w:eastAsia="es-MX"/>
        </w:rPr>
        <w:t xml:space="preserve">o obstante lo anterior, </w:t>
      </w:r>
      <w:r w:rsidRPr="007732A6">
        <w:rPr>
          <w:rFonts w:ascii="ITC Avant Garde" w:hAnsi="ITC Avant Garde" w:cs="Tahoma"/>
          <w:bCs/>
          <w:color w:val="000000"/>
          <w:lang w:eastAsia="es-MX"/>
        </w:rPr>
        <w:t xml:space="preserve">como ya se mencionó, </w:t>
      </w:r>
      <w:r w:rsidR="006A4404" w:rsidRPr="007732A6">
        <w:rPr>
          <w:rFonts w:ascii="ITC Avant Garde" w:hAnsi="ITC Avant Garde" w:cs="Tahoma"/>
          <w:bCs/>
          <w:color w:val="000000"/>
          <w:lang w:eastAsia="es-MX"/>
        </w:rPr>
        <w:t>a pesar de</w:t>
      </w:r>
      <w:r w:rsidRPr="007732A6">
        <w:rPr>
          <w:rFonts w:ascii="ITC Avant Garde" w:hAnsi="ITC Avant Garde" w:cs="Tahoma"/>
          <w:bCs/>
          <w:color w:val="000000"/>
          <w:lang w:eastAsia="es-MX"/>
        </w:rPr>
        <w:t xml:space="preserve"> que los estatutos sociales de la solicitante contemplen</w:t>
      </w:r>
      <w:r w:rsidR="002175FB" w:rsidRPr="007732A6">
        <w:rPr>
          <w:rFonts w:ascii="ITC Avant Garde" w:hAnsi="ITC Avant Garde" w:cs="Tahoma"/>
          <w:bCs/>
          <w:color w:val="000000"/>
          <w:lang w:eastAsia="es-MX"/>
        </w:rPr>
        <w:t xml:space="preserve"> de manera textual</w:t>
      </w:r>
      <w:r w:rsidRPr="007732A6">
        <w:rPr>
          <w:rFonts w:ascii="ITC Avant Garde" w:hAnsi="ITC Avant Garde" w:cs="Tahoma"/>
          <w:bCs/>
          <w:color w:val="000000"/>
          <w:lang w:eastAsia="es-MX"/>
        </w:rPr>
        <w:t xml:space="preserve"> los principios comunitarios</w:t>
      </w:r>
      <w:r w:rsidR="002175FB" w:rsidRPr="007732A6">
        <w:rPr>
          <w:rFonts w:ascii="ITC Avant Garde" w:hAnsi="ITC Avant Garde" w:cs="Tahoma"/>
          <w:bCs/>
          <w:color w:val="000000"/>
          <w:lang w:eastAsia="es-MX"/>
        </w:rPr>
        <w:t xml:space="preserve"> a que se refiere </w:t>
      </w:r>
      <w:r w:rsidR="002175FB" w:rsidRPr="007732A6">
        <w:rPr>
          <w:rFonts w:ascii="ITC Avant Garde" w:hAnsi="ITC Avant Garde" w:cs="Tahoma"/>
          <w:bCs/>
          <w:color w:val="000000"/>
          <w:lang w:eastAsia="es-MX"/>
        </w:rPr>
        <w:lastRenderedPageBreak/>
        <w:t>la Ley</w:t>
      </w:r>
      <w:r w:rsidR="006A4404" w:rsidRPr="007732A6">
        <w:rPr>
          <w:rFonts w:ascii="ITC Avant Garde" w:hAnsi="ITC Avant Garde" w:cs="Tahoma"/>
          <w:bCs/>
          <w:color w:val="000000"/>
          <w:lang w:eastAsia="es-MX"/>
        </w:rPr>
        <w:t>,</w:t>
      </w:r>
      <w:r w:rsidR="00B7782D" w:rsidRPr="007732A6">
        <w:rPr>
          <w:rFonts w:ascii="ITC Avant Garde" w:hAnsi="ITC Avant Garde" w:cs="Tahoma"/>
          <w:bCs/>
          <w:color w:val="000000"/>
          <w:lang w:eastAsia="es-MX"/>
        </w:rPr>
        <w:t xml:space="preserve"> resulta claro que </w:t>
      </w:r>
      <w:r w:rsidR="006A4404" w:rsidRPr="007732A6">
        <w:rPr>
          <w:rFonts w:ascii="ITC Avant Garde" w:hAnsi="ITC Avant Garde" w:cs="Tahoma"/>
          <w:bCs/>
          <w:color w:val="000000"/>
          <w:lang w:eastAsia="es-MX"/>
        </w:rPr>
        <w:t>los fines y actividades inherentes a los partidos políticos</w:t>
      </w:r>
      <w:r w:rsidR="00B7782D" w:rsidRPr="007732A6">
        <w:rPr>
          <w:rFonts w:ascii="ITC Avant Garde" w:hAnsi="ITC Avant Garde" w:cs="Tahoma"/>
          <w:bCs/>
          <w:color w:val="000000"/>
          <w:lang w:eastAsia="es-MX"/>
        </w:rPr>
        <w:t xml:space="preserve"> que pretende llevar a cabo </w:t>
      </w:r>
      <w:r w:rsidRPr="007732A6">
        <w:rPr>
          <w:rFonts w:ascii="ITC Avant Garde" w:hAnsi="ITC Avant Garde" w:cs="Tahoma"/>
          <w:bCs/>
          <w:color w:val="000000"/>
          <w:lang w:eastAsia="es-MX"/>
        </w:rPr>
        <w:t xml:space="preserve">nuevamente </w:t>
      </w:r>
      <w:proofErr w:type="spellStart"/>
      <w:r w:rsidR="00B7782D" w:rsidRPr="007732A6">
        <w:rPr>
          <w:rFonts w:ascii="ITC Avant Garde" w:hAnsi="ITC Avant Garde" w:cs="Tahoma"/>
          <w:bCs/>
          <w:color w:val="000000"/>
          <w:lang w:eastAsia="es-MX"/>
        </w:rPr>
        <w:t>Shuta</w:t>
      </w:r>
      <w:proofErr w:type="spellEnd"/>
      <w:r w:rsidR="00B7782D" w:rsidRPr="007732A6">
        <w:rPr>
          <w:rFonts w:ascii="ITC Avant Garde" w:hAnsi="ITC Avant Garde" w:cs="Tahoma"/>
          <w:bCs/>
          <w:color w:val="000000"/>
          <w:lang w:eastAsia="es-MX"/>
        </w:rPr>
        <w:t xml:space="preserve"> </w:t>
      </w:r>
      <w:proofErr w:type="spellStart"/>
      <w:r w:rsidR="00B7782D" w:rsidRPr="007732A6">
        <w:rPr>
          <w:rFonts w:ascii="ITC Avant Garde" w:hAnsi="ITC Avant Garde" w:cs="Tahoma"/>
          <w:bCs/>
          <w:color w:val="000000"/>
          <w:lang w:eastAsia="es-MX"/>
        </w:rPr>
        <w:t>Yoma</w:t>
      </w:r>
      <w:proofErr w:type="spellEnd"/>
      <w:r w:rsidR="00A26C34" w:rsidRPr="007732A6">
        <w:rPr>
          <w:rFonts w:ascii="ITC Avant Garde" w:hAnsi="ITC Avant Garde" w:cs="Tahoma"/>
          <w:bCs/>
          <w:color w:val="000000"/>
          <w:lang w:eastAsia="es-MX"/>
        </w:rPr>
        <w:t>,</w:t>
      </w:r>
      <w:r w:rsidR="00B7782D" w:rsidRPr="007732A6">
        <w:rPr>
          <w:rFonts w:ascii="ITC Avant Garde" w:hAnsi="ITC Avant Garde" w:cs="Tahoma"/>
          <w:bCs/>
          <w:color w:val="000000"/>
          <w:lang w:eastAsia="es-MX"/>
        </w:rPr>
        <w:t xml:space="preserve"> A.C.,</w:t>
      </w:r>
      <w:r w:rsidR="00A26C34" w:rsidRPr="007732A6">
        <w:rPr>
          <w:rFonts w:ascii="ITC Avant Garde" w:hAnsi="ITC Avant Garde" w:cs="Tahoma"/>
          <w:bCs/>
          <w:color w:val="000000"/>
          <w:lang w:eastAsia="es-MX"/>
        </w:rPr>
        <w:t xml:space="preserve"> descritos en líneas anteriores, son incompatibles a los principios comunitarios</w:t>
      </w:r>
      <w:r w:rsidR="002175FB" w:rsidRPr="007732A6">
        <w:rPr>
          <w:rFonts w:ascii="ITC Avant Garde" w:hAnsi="ITC Avant Garde" w:cs="Tahoma"/>
          <w:bCs/>
          <w:color w:val="000000"/>
          <w:lang w:eastAsia="es-MX"/>
        </w:rPr>
        <w:t xml:space="preserve"> citados</w:t>
      </w:r>
      <w:r w:rsidR="007C1F62" w:rsidRPr="007732A6">
        <w:rPr>
          <w:rFonts w:ascii="ITC Avant Garde" w:hAnsi="ITC Avant Garde" w:cs="Tahoma"/>
          <w:bCs/>
          <w:color w:val="000000"/>
          <w:lang w:eastAsia="es-MX"/>
        </w:rPr>
        <w:t>.</w:t>
      </w:r>
      <w:r w:rsidR="006A4404" w:rsidRPr="007732A6">
        <w:rPr>
          <w:rFonts w:ascii="ITC Avant Garde" w:hAnsi="ITC Avant Garde" w:cs="Tahoma"/>
          <w:bCs/>
          <w:color w:val="000000"/>
          <w:lang w:eastAsia="es-MX"/>
        </w:rPr>
        <w:t xml:space="preserve"> </w:t>
      </w:r>
    </w:p>
    <w:p w:rsidR="007732A6" w:rsidRPr="007732A6" w:rsidRDefault="00512841" w:rsidP="007732A6">
      <w:pPr>
        <w:suppressAutoHyphens/>
        <w:spacing w:before="240"/>
        <w:ind w:right="-62"/>
        <w:jc w:val="both"/>
        <w:rPr>
          <w:rFonts w:ascii="ITC Avant Garde" w:hAnsi="ITC Avant Garde"/>
          <w:bCs/>
        </w:rPr>
      </w:pPr>
      <w:r w:rsidRPr="007732A6">
        <w:rPr>
          <w:rFonts w:ascii="ITC Avant Garde" w:hAnsi="ITC Avant Garde"/>
          <w:bCs/>
        </w:rPr>
        <w:t>E</w:t>
      </w:r>
      <w:r w:rsidR="007D5F2C" w:rsidRPr="007732A6">
        <w:rPr>
          <w:rFonts w:ascii="ITC Avant Garde" w:hAnsi="ITC Avant Garde"/>
          <w:bCs/>
        </w:rPr>
        <w:t>n</w:t>
      </w:r>
      <w:r w:rsidRPr="007732A6">
        <w:rPr>
          <w:rFonts w:ascii="ITC Avant Garde" w:hAnsi="ITC Avant Garde"/>
          <w:bCs/>
        </w:rPr>
        <w:t xml:space="preserve"> este sentido, </w:t>
      </w:r>
      <w:r w:rsidR="00A26C34" w:rsidRPr="007732A6">
        <w:rPr>
          <w:rFonts w:ascii="ITC Avant Garde" w:hAnsi="ITC Avant Garde"/>
          <w:bCs/>
        </w:rPr>
        <w:t xml:space="preserve">mediante </w:t>
      </w:r>
      <w:r w:rsidRPr="007732A6">
        <w:rPr>
          <w:rFonts w:ascii="ITC Avant Garde" w:hAnsi="ITC Avant Garde"/>
          <w:bCs/>
        </w:rPr>
        <w:t>el otorgamiento de las concesiones solicitadas por el interesado, no se cumpliría</w:t>
      </w:r>
      <w:r w:rsidR="00A26C34" w:rsidRPr="007732A6">
        <w:rPr>
          <w:rFonts w:ascii="ITC Avant Garde" w:hAnsi="ITC Avant Garde"/>
          <w:bCs/>
        </w:rPr>
        <w:t xml:space="preserve"> el</w:t>
      </w:r>
      <w:r w:rsidRPr="007732A6">
        <w:rPr>
          <w:rFonts w:ascii="ITC Avant Garde" w:hAnsi="ITC Avant Garde"/>
          <w:bCs/>
        </w:rPr>
        <w:t xml:space="preserve"> objetivo fundamental de la concesión que es la satisfacción del interés social, así como la eficacia en la prestación de los servicios públicos</w:t>
      </w:r>
      <w:r w:rsidR="00A26C34" w:rsidRPr="007732A6">
        <w:rPr>
          <w:rFonts w:ascii="ITC Avant Garde" w:hAnsi="ITC Avant Garde"/>
          <w:bCs/>
        </w:rPr>
        <w:t xml:space="preserve"> de radiodifusión</w:t>
      </w:r>
      <w:r w:rsidRPr="007732A6">
        <w:rPr>
          <w:rFonts w:ascii="ITC Avant Garde" w:hAnsi="ITC Avant Garde"/>
          <w:bCs/>
        </w:rPr>
        <w:t>, la utilización social de los bienes del dominio de la Federación, y la preservación del interés público. Tal y como se desprende de la siguiente tesis aislada:</w:t>
      </w:r>
    </w:p>
    <w:p w:rsidR="00512841"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Época: Décima Época </w:t>
      </w:r>
    </w:p>
    <w:p w:rsidR="00512841"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Registro: 2009506 </w:t>
      </w:r>
    </w:p>
    <w:p w:rsidR="00512841"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Instancia: Tribunales Colegiados de Circuito </w:t>
      </w:r>
    </w:p>
    <w:p w:rsidR="00512841"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Tipo de Tesis: Aislada </w:t>
      </w:r>
    </w:p>
    <w:p w:rsidR="00512841"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Fuente: Gaceta del Semanario Judicial de la Federación </w:t>
      </w:r>
    </w:p>
    <w:p w:rsidR="00512841"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Libro 19, Junio de 2015, Tomo III </w:t>
      </w:r>
    </w:p>
    <w:p w:rsidR="00512841"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Materia(s): Administrativa </w:t>
      </w:r>
    </w:p>
    <w:p w:rsidR="00512841"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Tesis: I.1o.A.104 A (10a.) </w:t>
      </w:r>
    </w:p>
    <w:p w:rsidR="007732A6"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Página: 1969 </w:t>
      </w:r>
    </w:p>
    <w:p w:rsidR="007732A6"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
          <w:bCs/>
          <w:color w:val="000000"/>
          <w:sz w:val="16"/>
          <w:szCs w:val="16"/>
          <w:lang w:eastAsia="es-MX"/>
        </w:rPr>
        <w:t>CONCESIÓN ADMINISTRATIVA. SU OBJETIVO FUNDAMENTAL ES LA SATISFACCIÓN DEL INTERÉS SOCIAL.</w:t>
      </w:r>
      <w:r w:rsidR="003C2DB0" w:rsidRPr="007732A6">
        <w:rPr>
          <w:rFonts w:ascii="ITC Avant Garde" w:hAnsi="ITC Avant Garde" w:cs="Tahoma"/>
          <w:bCs/>
          <w:color w:val="000000"/>
          <w:sz w:val="16"/>
          <w:szCs w:val="16"/>
          <w:lang w:eastAsia="es-MX"/>
        </w:rPr>
        <w:t xml:space="preserve"> </w:t>
      </w:r>
      <w:r w:rsidRPr="007732A6">
        <w:rPr>
          <w:rFonts w:ascii="ITC Avant Garde" w:hAnsi="ITC Avant Garde" w:cs="Tahoma"/>
          <w:bCs/>
          <w:color w:val="000000"/>
          <w:sz w:val="16"/>
          <w:szCs w:val="16"/>
          <w:lang w:eastAsia="es-MX"/>
        </w:rPr>
        <w:t xml:space="preserve">La concesión se define como aquella institución del derecho administrativo que surge como consecuencia de que el Estado, por razones de oportunidad, mérito o conveniencia, en forma temporal, no pueda o no esté interesado en cumplir directamente determinadas tareas públicas, con lo que se abre la posibilidad de encomendar a los particulares su realización, quienes acuden al llamado, por lo general, en atención a un interés de tipo económico. Así, del artículo 28, párrafo décimo primero, de la Constitución Política de los Estados Unidos Mexicanos, en el que se regula la citada institución jurídica, se desprende que </w:t>
      </w:r>
      <w:r w:rsidRPr="007732A6">
        <w:rPr>
          <w:rFonts w:ascii="ITC Avant Garde" w:hAnsi="ITC Avant Garde" w:cs="Tahoma"/>
          <w:b/>
          <w:bCs/>
          <w:color w:val="000000"/>
          <w:sz w:val="16"/>
          <w:szCs w:val="16"/>
          <w:lang w:eastAsia="es-MX"/>
        </w:rPr>
        <w:t>su objetivo fundamental consiste en satisfacer el interés social</w:t>
      </w:r>
      <w:r w:rsidRPr="007732A6">
        <w:rPr>
          <w:rFonts w:ascii="ITC Avant Garde" w:hAnsi="ITC Avant Garde" w:cs="Tahoma"/>
          <w:bCs/>
          <w:color w:val="000000"/>
          <w:sz w:val="16"/>
          <w:szCs w:val="16"/>
          <w:lang w:eastAsia="es-MX"/>
        </w:rPr>
        <w:t xml:space="preserve">, dejando en segundo plano el interés particular del concesionario, tomando en cuenta que en dicha disposición se hace depender el otorgamiento de las concesiones al hecho de que se trate de casos de interés general y vincula a las leyes secundarias a establecer </w:t>
      </w:r>
      <w:r w:rsidRPr="007732A6">
        <w:rPr>
          <w:rFonts w:ascii="ITC Avant Garde" w:hAnsi="ITC Avant Garde" w:cs="Tahoma"/>
          <w:b/>
          <w:bCs/>
          <w:color w:val="000000"/>
          <w:sz w:val="16"/>
          <w:szCs w:val="16"/>
          <w:lang w:eastAsia="es-MX"/>
        </w:rPr>
        <w:t>las modalidades y condiciones a través de las cuales se garantice la eficacia en la prestación de los servicios públicos, la utilización social de los bienes del dominio de la Federación, y la preservación del interés público, lo que efectivamente evidencia la intención del legislador de hacer prevalecer el interés social sobre el particular.</w:t>
      </w:r>
    </w:p>
    <w:p w:rsidR="007732A6"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PRIMER TRIBUNAL COLEGIADO EN MATERIA ADMINISTRATIVA DEL PRIMER CIRCUITO.</w:t>
      </w:r>
    </w:p>
    <w:p w:rsidR="007732A6"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 xml:space="preserve">Amparo directo 52/2015. </w:t>
      </w:r>
      <w:proofErr w:type="spellStart"/>
      <w:r w:rsidRPr="007732A6">
        <w:rPr>
          <w:rFonts w:ascii="ITC Avant Garde" w:hAnsi="ITC Avant Garde" w:cs="Tahoma"/>
          <w:bCs/>
          <w:color w:val="000000"/>
          <w:sz w:val="16"/>
          <w:szCs w:val="16"/>
          <w:lang w:eastAsia="es-MX"/>
        </w:rPr>
        <w:t>Fontán</w:t>
      </w:r>
      <w:proofErr w:type="spellEnd"/>
      <w:r w:rsidRPr="007732A6">
        <w:rPr>
          <w:rFonts w:ascii="ITC Avant Garde" w:hAnsi="ITC Avant Garde" w:cs="Tahoma"/>
          <w:bCs/>
          <w:color w:val="000000"/>
          <w:sz w:val="16"/>
          <w:szCs w:val="16"/>
          <w:lang w:eastAsia="es-MX"/>
        </w:rPr>
        <w:t xml:space="preserve"> del Golfo, S.A. de C.V. 19 de marzo de 2015. Unanimidad de votos. Ponente: Carlos </w:t>
      </w:r>
      <w:proofErr w:type="spellStart"/>
      <w:r w:rsidRPr="007732A6">
        <w:rPr>
          <w:rFonts w:ascii="ITC Avant Garde" w:hAnsi="ITC Avant Garde" w:cs="Tahoma"/>
          <w:bCs/>
          <w:color w:val="000000"/>
          <w:sz w:val="16"/>
          <w:szCs w:val="16"/>
          <w:lang w:eastAsia="es-MX"/>
        </w:rPr>
        <w:t>Ronzon</w:t>
      </w:r>
      <w:proofErr w:type="spellEnd"/>
      <w:r w:rsidRPr="007732A6">
        <w:rPr>
          <w:rFonts w:ascii="ITC Avant Garde" w:hAnsi="ITC Avant Garde" w:cs="Tahoma"/>
          <w:bCs/>
          <w:color w:val="000000"/>
          <w:sz w:val="16"/>
          <w:szCs w:val="16"/>
          <w:lang w:eastAsia="es-MX"/>
        </w:rPr>
        <w:t xml:space="preserve"> Sevilla. Secretaria: Olga María Arellano Estrada.</w:t>
      </w:r>
    </w:p>
    <w:p w:rsidR="007732A6" w:rsidRPr="007732A6" w:rsidRDefault="00512841" w:rsidP="007732A6">
      <w:pPr>
        <w:suppressAutoHyphens/>
        <w:spacing w:before="240"/>
        <w:ind w:left="284" w:right="333"/>
        <w:jc w:val="both"/>
        <w:rPr>
          <w:rFonts w:ascii="ITC Avant Garde" w:hAnsi="ITC Avant Garde" w:cs="Tahoma"/>
          <w:bCs/>
          <w:color w:val="000000"/>
          <w:sz w:val="16"/>
          <w:szCs w:val="16"/>
          <w:lang w:eastAsia="es-MX"/>
        </w:rPr>
      </w:pPr>
      <w:r w:rsidRPr="007732A6">
        <w:rPr>
          <w:rFonts w:ascii="ITC Avant Garde" w:hAnsi="ITC Avant Garde" w:cs="Tahoma"/>
          <w:bCs/>
          <w:color w:val="000000"/>
          <w:sz w:val="16"/>
          <w:szCs w:val="16"/>
          <w:lang w:eastAsia="es-MX"/>
        </w:rPr>
        <w:t>Esta tesis se publicó el viernes 26 de junio de 2015 a las 9:20 horas en el Semanario Judicial de la Federación.</w:t>
      </w:r>
    </w:p>
    <w:p w:rsidR="007732A6" w:rsidRPr="007732A6" w:rsidRDefault="00BB49C3" w:rsidP="007732A6">
      <w:pPr>
        <w:suppressAutoHyphens/>
        <w:spacing w:before="240"/>
        <w:ind w:right="-62"/>
        <w:jc w:val="both"/>
        <w:rPr>
          <w:rFonts w:ascii="ITC Avant Garde" w:hAnsi="ITC Avant Garde" w:cs="Tahoma"/>
          <w:bCs/>
          <w:color w:val="000000"/>
          <w:lang w:eastAsia="es-MX"/>
        </w:rPr>
      </w:pPr>
      <w:r w:rsidRPr="007732A6">
        <w:rPr>
          <w:rFonts w:ascii="ITC Avant Garde" w:hAnsi="ITC Avant Garde" w:cs="Tahoma"/>
          <w:bCs/>
          <w:lang w:eastAsia="es-MX"/>
        </w:rPr>
        <w:lastRenderedPageBreak/>
        <w:t>Para tal motivo,</w:t>
      </w:r>
      <w:r w:rsidR="001B4DCF" w:rsidRPr="007732A6">
        <w:rPr>
          <w:rFonts w:ascii="ITC Avant Garde" w:hAnsi="ITC Avant Garde" w:cs="Tahoma"/>
          <w:bCs/>
          <w:lang w:eastAsia="es-MX"/>
        </w:rPr>
        <w:t xml:space="preserve"> </w:t>
      </w:r>
      <w:r w:rsidRPr="007732A6">
        <w:rPr>
          <w:rFonts w:ascii="ITC Avant Garde" w:hAnsi="ITC Avant Garde" w:cs="Tahoma"/>
          <w:bCs/>
          <w:lang w:eastAsia="es-MX"/>
        </w:rPr>
        <w:t>esta</w:t>
      </w:r>
      <w:r w:rsidR="00B7782D" w:rsidRPr="007732A6">
        <w:rPr>
          <w:rFonts w:ascii="ITC Avant Garde" w:hAnsi="ITC Avant Garde" w:cs="Tahoma"/>
          <w:bCs/>
          <w:lang w:eastAsia="es-MX"/>
        </w:rPr>
        <w:t xml:space="preserve"> </w:t>
      </w:r>
      <w:r w:rsidR="007D5F2C" w:rsidRPr="007732A6">
        <w:rPr>
          <w:rFonts w:ascii="ITC Avant Garde" w:hAnsi="ITC Avant Garde" w:cs="Tahoma"/>
          <w:bCs/>
          <w:lang w:eastAsia="es-MX"/>
        </w:rPr>
        <w:t>A</w:t>
      </w:r>
      <w:r w:rsidRPr="007732A6">
        <w:rPr>
          <w:rFonts w:ascii="ITC Avant Garde" w:hAnsi="ITC Avant Garde" w:cs="Tahoma"/>
          <w:bCs/>
          <w:lang w:eastAsia="es-MX"/>
        </w:rPr>
        <w:t>utoridad</w:t>
      </w:r>
      <w:r w:rsidR="007D5F2C" w:rsidRPr="007732A6">
        <w:rPr>
          <w:rFonts w:ascii="ITC Avant Garde" w:hAnsi="ITC Avant Garde" w:cs="Tahoma"/>
          <w:bCs/>
          <w:lang w:eastAsia="es-MX"/>
        </w:rPr>
        <w:t xml:space="preserve"> considera indispensable</w:t>
      </w:r>
      <w:r w:rsidRPr="007732A6">
        <w:rPr>
          <w:rFonts w:ascii="ITC Avant Garde" w:hAnsi="ITC Avant Garde" w:cs="Tahoma"/>
          <w:bCs/>
          <w:lang w:eastAsia="es-MX"/>
        </w:rPr>
        <w:t xml:space="preserve"> el respeto irrestricto de la Constitución y las leyes que de ella emanan, </w:t>
      </w:r>
      <w:r w:rsidR="007D5F2C" w:rsidRPr="007732A6">
        <w:rPr>
          <w:rFonts w:ascii="ITC Avant Garde" w:hAnsi="ITC Avant Garde" w:cs="Tahoma"/>
          <w:bCs/>
          <w:lang w:eastAsia="es-MX"/>
        </w:rPr>
        <w:t xml:space="preserve">por lo cual </w:t>
      </w:r>
      <w:r w:rsidR="00E82A10" w:rsidRPr="007732A6">
        <w:rPr>
          <w:rFonts w:ascii="ITC Avant Garde" w:hAnsi="ITC Avant Garde" w:cs="Tahoma"/>
          <w:bCs/>
          <w:lang w:eastAsia="es-MX"/>
        </w:rPr>
        <w:t>el</w:t>
      </w:r>
      <w:r w:rsidRPr="007732A6">
        <w:rPr>
          <w:rFonts w:ascii="ITC Avant Garde" w:hAnsi="ITC Avant Garde" w:cs="Tahoma"/>
          <w:bCs/>
          <w:lang w:eastAsia="es-MX"/>
        </w:rPr>
        <w:t xml:space="preserve"> análisis de las </w:t>
      </w:r>
      <w:r w:rsidR="001B4DCF" w:rsidRPr="007732A6">
        <w:rPr>
          <w:rFonts w:ascii="ITC Avant Garde" w:hAnsi="ITC Avant Garde" w:cs="Tahoma"/>
          <w:bCs/>
          <w:lang w:eastAsia="es-MX"/>
        </w:rPr>
        <w:t>S</w:t>
      </w:r>
      <w:r w:rsidRPr="007732A6">
        <w:rPr>
          <w:rFonts w:ascii="ITC Avant Garde" w:hAnsi="ITC Avant Garde" w:cs="Tahoma"/>
          <w:bCs/>
          <w:lang w:eastAsia="es-MX"/>
        </w:rPr>
        <w:t>olicitudes</w:t>
      </w:r>
      <w:r w:rsidR="001B4DCF" w:rsidRPr="007732A6">
        <w:rPr>
          <w:rFonts w:ascii="ITC Avant Garde" w:hAnsi="ITC Avant Garde" w:cs="Tahoma"/>
          <w:bCs/>
          <w:lang w:eastAsia="es-MX"/>
        </w:rPr>
        <w:t xml:space="preserve"> de Concesión</w:t>
      </w:r>
      <w:r w:rsidRPr="007732A6">
        <w:rPr>
          <w:rFonts w:ascii="ITC Avant Garde" w:hAnsi="ITC Avant Garde" w:cs="Tahoma"/>
          <w:bCs/>
          <w:lang w:eastAsia="es-MX"/>
        </w:rPr>
        <w:t xml:space="preserve"> presentadas por la solicitante</w:t>
      </w:r>
      <w:r w:rsidR="007D5F2C" w:rsidRPr="007732A6">
        <w:rPr>
          <w:rFonts w:ascii="ITC Avant Garde" w:hAnsi="ITC Avant Garde" w:cs="Tahoma"/>
          <w:bCs/>
          <w:lang w:eastAsia="es-MX"/>
        </w:rPr>
        <w:t xml:space="preserve"> se realiza en estricto apego a</w:t>
      </w:r>
      <w:r w:rsidR="0059774E" w:rsidRPr="007732A6">
        <w:rPr>
          <w:rFonts w:ascii="ITC Avant Garde" w:hAnsi="ITC Avant Garde" w:cs="Tahoma"/>
          <w:bCs/>
          <w:lang w:eastAsia="es-MX"/>
        </w:rPr>
        <w:t xml:space="preserve"> marco jurídico </w:t>
      </w:r>
      <w:r w:rsidRPr="007732A6">
        <w:rPr>
          <w:rFonts w:ascii="ITC Avant Garde" w:hAnsi="ITC Avant Garde" w:cs="Tahoma"/>
          <w:bCs/>
          <w:lang w:eastAsia="es-MX"/>
        </w:rPr>
        <w:t xml:space="preserve">con la finalidad de </w:t>
      </w:r>
      <w:r w:rsidR="00D90D0D" w:rsidRPr="007732A6">
        <w:rPr>
          <w:rFonts w:ascii="ITC Avant Garde" w:hAnsi="ITC Avant Garde" w:cs="Tahoma"/>
          <w:bCs/>
          <w:lang w:eastAsia="es-MX"/>
        </w:rPr>
        <w:t>evitar que con el otorgamiento de las concesiones solicitadas se transgredan valores y principios constitucionalmente protegidos</w:t>
      </w:r>
      <w:r w:rsidR="001B4DCF" w:rsidRPr="007732A6">
        <w:rPr>
          <w:rFonts w:ascii="ITC Avant Garde" w:hAnsi="ITC Avant Garde" w:cs="Tahoma"/>
          <w:bCs/>
          <w:lang w:eastAsia="es-MX"/>
        </w:rPr>
        <w:t>.</w:t>
      </w:r>
      <w:r w:rsidR="004A7C25" w:rsidRPr="007732A6">
        <w:rPr>
          <w:rFonts w:ascii="ITC Avant Garde" w:hAnsi="ITC Avant Garde" w:cs="Tahoma"/>
          <w:bCs/>
          <w:lang w:eastAsia="es-MX"/>
        </w:rPr>
        <w:t xml:space="preserve"> </w:t>
      </w:r>
      <w:r w:rsidR="00E56573" w:rsidRPr="007732A6">
        <w:rPr>
          <w:rFonts w:ascii="ITC Avant Garde" w:hAnsi="ITC Avant Garde" w:cs="Tahoma"/>
          <w:bCs/>
          <w:color w:val="000000"/>
          <w:lang w:eastAsia="es-MX"/>
        </w:rPr>
        <w:t>En consecuencia,</w:t>
      </w:r>
      <w:r w:rsidR="000C1A22" w:rsidRPr="007732A6">
        <w:rPr>
          <w:rFonts w:ascii="ITC Avant Garde" w:hAnsi="ITC Avant Garde" w:cs="Tahoma"/>
          <w:bCs/>
          <w:color w:val="000000"/>
          <w:lang w:eastAsia="es-MX"/>
        </w:rPr>
        <w:t xml:space="preserve"> esta Autoridad determina negar el otorgamiento de las concesione solicitadas en virtud de que</w:t>
      </w:r>
      <w:r w:rsidR="00E56573" w:rsidRPr="007732A6">
        <w:rPr>
          <w:rFonts w:ascii="ITC Avant Garde" w:hAnsi="ITC Avant Garde" w:cs="Tahoma"/>
          <w:bCs/>
          <w:color w:val="000000"/>
          <w:lang w:eastAsia="es-MX"/>
        </w:rPr>
        <w:t xml:space="preserve"> la</w:t>
      </w:r>
      <w:r w:rsidR="001C0C77" w:rsidRPr="007732A6">
        <w:rPr>
          <w:rFonts w:ascii="ITC Avant Garde" w:hAnsi="ITC Avant Garde" w:cs="Tahoma"/>
          <w:bCs/>
          <w:color w:val="000000"/>
          <w:lang w:eastAsia="es-MX"/>
        </w:rPr>
        <w:t>s actividades y fines</w:t>
      </w:r>
      <w:r w:rsidR="00E56573" w:rsidRPr="007732A6">
        <w:rPr>
          <w:rFonts w:ascii="ITC Avant Garde" w:hAnsi="ITC Avant Garde" w:cs="Tahoma"/>
          <w:bCs/>
          <w:color w:val="000000"/>
          <w:lang w:eastAsia="es-MX"/>
        </w:rPr>
        <w:t xml:space="preserve"> de dicha organización política</w:t>
      </w:r>
      <w:r w:rsidR="001C0C77" w:rsidRPr="007732A6">
        <w:rPr>
          <w:rFonts w:ascii="ITC Avant Garde" w:hAnsi="ITC Avant Garde" w:cs="Tahoma"/>
          <w:bCs/>
          <w:color w:val="000000"/>
          <w:lang w:eastAsia="es-MX"/>
        </w:rPr>
        <w:t xml:space="preserve"> son distintos</w:t>
      </w:r>
      <w:r w:rsidR="00E56573" w:rsidRPr="007732A6">
        <w:rPr>
          <w:rFonts w:ascii="ITC Avant Garde" w:hAnsi="ITC Avant Garde" w:cs="Tahoma"/>
          <w:bCs/>
          <w:color w:val="000000"/>
          <w:lang w:eastAsia="es-MX"/>
        </w:rPr>
        <w:t xml:space="preserve"> y opuestos</w:t>
      </w:r>
      <w:r w:rsidR="001C0C77" w:rsidRPr="007732A6">
        <w:rPr>
          <w:rFonts w:ascii="ITC Avant Garde" w:hAnsi="ITC Avant Garde" w:cs="Tahoma"/>
          <w:bCs/>
          <w:color w:val="000000"/>
          <w:lang w:eastAsia="es-MX"/>
        </w:rPr>
        <w:t xml:space="preserve"> a los fines </w:t>
      </w:r>
      <w:r w:rsidR="00E56573" w:rsidRPr="007732A6">
        <w:rPr>
          <w:rFonts w:ascii="ITC Avant Garde" w:hAnsi="ITC Avant Garde" w:cs="Tahoma"/>
          <w:bCs/>
          <w:color w:val="000000"/>
          <w:lang w:eastAsia="es-MX"/>
        </w:rPr>
        <w:t xml:space="preserve">para uso social comunitaria previstos en el artículo 28 Constitucional así como </w:t>
      </w:r>
      <w:r w:rsidR="001C0C77" w:rsidRPr="007732A6">
        <w:rPr>
          <w:rFonts w:ascii="ITC Avant Garde" w:hAnsi="ITC Avant Garde" w:cs="Tahoma"/>
          <w:bCs/>
          <w:color w:val="000000"/>
          <w:lang w:eastAsia="es-MX"/>
        </w:rPr>
        <w:t>los mismos resultan discordantes con</w:t>
      </w:r>
      <w:r w:rsidR="007E6C87" w:rsidRPr="007732A6">
        <w:rPr>
          <w:rFonts w:ascii="ITC Avant Garde" w:hAnsi="ITC Avant Garde" w:cs="Tahoma"/>
          <w:bCs/>
          <w:color w:val="000000"/>
          <w:lang w:eastAsia="es-MX"/>
        </w:rPr>
        <w:t xml:space="preserve"> los principios del artículo 67 fracción IV segundo párrafo</w:t>
      </w:r>
      <w:r w:rsidR="00F63E9F" w:rsidRPr="007732A6">
        <w:rPr>
          <w:rFonts w:ascii="ITC Avant Garde" w:hAnsi="ITC Avant Garde" w:cs="Tahoma"/>
          <w:bCs/>
          <w:color w:val="000000"/>
          <w:lang w:eastAsia="es-MX"/>
        </w:rPr>
        <w:t xml:space="preserve"> de la Ley</w:t>
      </w:r>
      <w:r w:rsidR="007E6C87" w:rsidRPr="007732A6">
        <w:rPr>
          <w:rFonts w:ascii="ITC Avant Garde" w:hAnsi="ITC Avant Garde" w:cs="Tahoma"/>
          <w:bCs/>
          <w:color w:val="000000"/>
          <w:lang w:eastAsia="es-MX"/>
        </w:rPr>
        <w:t xml:space="preserve">, </w:t>
      </w:r>
      <w:r w:rsidR="00CA2DFD" w:rsidRPr="007732A6">
        <w:rPr>
          <w:rFonts w:ascii="ITC Avant Garde" w:hAnsi="ITC Avant Garde" w:cs="Tahoma"/>
          <w:bCs/>
          <w:color w:val="000000"/>
          <w:lang w:eastAsia="es-MX"/>
        </w:rPr>
        <w:t>lo cual a</w:t>
      </w:r>
      <w:r w:rsidR="00EE411E" w:rsidRPr="007732A6">
        <w:rPr>
          <w:rFonts w:ascii="ITC Avant Garde" w:hAnsi="ITC Avant Garde" w:cs="Tahoma"/>
          <w:bCs/>
          <w:color w:val="000000"/>
          <w:lang w:eastAsia="es-MX"/>
        </w:rPr>
        <w:t>tenta contra el interés público.</w:t>
      </w:r>
      <w:r w:rsidR="00942890" w:rsidRPr="007732A6">
        <w:rPr>
          <w:rFonts w:ascii="ITC Avant Garde" w:hAnsi="ITC Avant Garde" w:cs="Tahoma"/>
          <w:bCs/>
          <w:color w:val="000000"/>
          <w:lang w:eastAsia="es-MX"/>
        </w:rPr>
        <w:t xml:space="preserve"> Lo anterior toda vez que por </w:t>
      </w:r>
      <w:r w:rsidR="00942890" w:rsidRPr="007732A6">
        <w:rPr>
          <w:rFonts w:ascii="ITC Avant Garde" w:eastAsia="Times New Roman" w:hAnsi="ITC Avant Garde"/>
          <w:lang w:eastAsia="es-MX"/>
        </w:rPr>
        <w:t xml:space="preserve">tratarse del </w:t>
      </w:r>
      <w:proofErr w:type="spellStart"/>
      <w:r w:rsidR="00942890" w:rsidRPr="007732A6">
        <w:rPr>
          <w:rFonts w:ascii="ITC Avant Garde" w:eastAsia="Times New Roman" w:hAnsi="ITC Avant Garde"/>
          <w:lang w:eastAsia="es-MX"/>
        </w:rPr>
        <w:t>concesionamiento</w:t>
      </w:r>
      <w:proofErr w:type="spellEnd"/>
      <w:r w:rsidR="00942890" w:rsidRPr="007732A6">
        <w:rPr>
          <w:rFonts w:ascii="ITC Avant Garde" w:eastAsia="Times New Roman" w:hAnsi="ITC Avant Garde"/>
          <w:lang w:eastAsia="es-MX"/>
        </w:rPr>
        <w:t xml:space="preserve"> de bienes de dominio público de la Federación a través de los cuales se presta un servicio de interés general relacionado con los medios de comunicación de nuestro país, sería contrario a los principios democráticos de nuestro Estado así como a los principios electorales previstos en nuestro ordenamiento jurídico, el otorgamiento de una concesión que no contribuya a la función social de la radiodifusión y que no resulta compatible con la actividad esencial de la asociación civil quien a partir del 26 de septiembre de 2017 de nueva cuenta es un partido político local en el Estado de Oaxaca.</w:t>
      </w:r>
    </w:p>
    <w:p w:rsidR="007732A6" w:rsidRPr="007732A6" w:rsidRDefault="00EE411E" w:rsidP="007732A6">
      <w:pPr>
        <w:suppressAutoHyphens/>
        <w:spacing w:before="240"/>
        <w:ind w:right="-62"/>
        <w:jc w:val="both"/>
        <w:rPr>
          <w:rFonts w:ascii="ITC Avant Garde" w:hAnsi="ITC Avant Garde" w:cs="Tahoma"/>
          <w:bCs/>
          <w:color w:val="000000"/>
          <w:lang w:eastAsia="es-MX"/>
        </w:rPr>
      </w:pPr>
      <w:r w:rsidRPr="007732A6">
        <w:rPr>
          <w:rFonts w:ascii="ITC Avant Garde" w:hAnsi="ITC Avant Garde"/>
        </w:rPr>
        <w:t xml:space="preserve">Bajo esta tesitura, resulta ocioso </w:t>
      </w:r>
      <w:r w:rsidR="000C1A22" w:rsidRPr="007732A6">
        <w:rPr>
          <w:rFonts w:ascii="ITC Avant Garde" w:hAnsi="ITC Avant Garde"/>
        </w:rPr>
        <w:t xml:space="preserve">e innecesario </w:t>
      </w:r>
      <w:r w:rsidRPr="007732A6">
        <w:rPr>
          <w:rFonts w:ascii="ITC Avant Garde" w:hAnsi="ITC Avant Garde"/>
        </w:rPr>
        <w:t xml:space="preserve">para esta Autoridad Administrativa </w:t>
      </w:r>
      <w:r w:rsidR="000C1A22" w:rsidRPr="007732A6">
        <w:rPr>
          <w:rFonts w:ascii="ITC Avant Garde" w:hAnsi="ITC Avant Garde"/>
        </w:rPr>
        <w:t>realizar e</w:t>
      </w:r>
      <w:r w:rsidRPr="007732A6">
        <w:rPr>
          <w:rFonts w:ascii="ITC Avant Garde" w:hAnsi="ITC Avant Garde"/>
        </w:rPr>
        <w:t xml:space="preserve">l estudio del cumplimiento de los requisitos formales de las Solicitudes de Concesión señalados por el artículo 85 de la Ley, en relación con los artículos 3 y 8 de los Lineamientos. Lo anterior en virtud de la prohibición constitucional y legal que le aplica a la Solicitante, toda vez que </w:t>
      </w:r>
      <w:r w:rsidR="000C1A22" w:rsidRPr="007732A6">
        <w:rPr>
          <w:rFonts w:ascii="ITC Avant Garde" w:hAnsi="ITC Avant Garde"/>
        </w:rPr>
        <w:t xml:space="preserve">existen elementos de prueba suficientes para formar la convicción de que la Solicitante </w:t>
      </w:r>
      <w:r w:rsidRPr="007732A6">
        <w:rPr>
          <w:rFonts w:ascii="ITC Avant Garde" w:hAnsi="ITC Avant Garde"/>
        </w:rPr>
        <w:t xml:space="preserve">persigue fines </w:t>
      </w:r>
      <w:r w:rsidR="000C1A22" w:rsidRPr="007732A6">
        <w:rPr>
          <w:rFonts w:ascii="ITC Avant Garde" w:hAnsi="ITC Avant Garde"/>
        </w:rPr>
        <w:t xml:space="preserve">esencialmente </w:t>
      </w:r>
      <w:r w:rsidRPr="007732A6">
        <w:rPr>
          <w:rFonts w:ascii="ITC Avant Garde" w:hAnsi="ITC Avant Garde"/>
        </w:rPr>
        <w:t>políticos</w:t>
      </w:r>
      <w:r w:rsidR="000C1A22" w:rsidRPr="007732A6">
        <w:rPr>
          <w:rFonts w:ascii="ITC Avant Garde" w:hAnsi="ITC Avant Garde"/>
        </w:rPr>
        <w:t>-electorales</w:t>
      </w:r>
      <w:r w:rsidRPr="007732A6">
        <w:rPr>
          <w:rFonts w:ascii="ITC Avant Garde" w:hAnsi="ITC Avant Garde"/>
        </w:rPr>
        <w:t>, los cuales se contraponen con los principios comunitarios que deben observar las solicitantes de concesiones para uso social comunitaria</w:t>
      </w:r>
      <w:r w:rsidR="000C1A22" w:rsidRPr="007732A6">
        <w:rPr>
          <w:rFonts w:ascii="ITC Avant Garde" w:hAnsi="ITC Avant Garde"/>
        </w:rPr>
        <w:t xml:space="preserve"> y en atención a</w:t>
      </w:r>
      <w:r w:rsidR="00C200F2" w:rsidRPr="007732A6">
        <w:rPr>
          <w:rFonts w:ascii="ITC Avant Garde" w:hAnsi="ITC Avant Garde"/>
        </w:rPr>
        <w:t xml:space="preserve"> que los partidos políticos no pueden adquirir directamente ni por interpósita persona o a través de cualquier medio tiempos en radio y televisión, toda vez que la administración de los mismos corresponde única y exclusivamente al INE, a través del cual se permite el acceso a dichos tiempos, de lo contrario se estaría violando lo establecido en el artículo 41 de la Constitución </w:t>
      </w:r>
      <w:r w:rsidR="00D334CA" w:rsidRPr="007732A6">
        <w:rPr>
          <w:rFonts w:ascii="ITC Avant Garde" w:hAnsi="ITC Avant Garde"/>
        </w:rPr>
        <w:t xml:space="preserve">pues se </w:t>
      </w:r>
      <w:r w:rsidR="00D334CA" w:rsidRPr="007732A6">
        <w:rPr>
          <w:rFonts w:ascii="ITC Avant Garde" w:hAnsi="ITC Avant Garde" w:cs="Tahoma"/>
          <w:bCs/>
          <w:color w:val="000000"/>
          <w:lang w:eastAsia="es-MX"/>
        </w:rPr>
        <w:t xml:space="preserve">dejarían de observar los principios </w:t>
      </w:r>
      <w:r w:rsidR="00C070CA" w:rsidRPr="007732A6">
        <w:rPr>
          <w:rFonts w:ascii="ITC Avant Garde" w:hAnsi="ITC Avant Garde" w:cs="Tahoma"/>
          <w:bCs/>
          <w:color w:val="000000"/>
          <w:lang w:eastAsia="es-MX"/>
        </w:rPr>
        <w:t>ahí establecidos</w:t>
      </w:r>
      <w:r w:rsidR="00D334CA" w:rsidRPr="007732A6">
        <w:rPr>
          <w:rFonts w:ascii="ITC Avant Garde" w:hAnsi="ITC Avant Garde" w:cs="Tahoma"/>
          <w:bCs/>
          <w:color w:val="000000"/>
          <w:lang w:eastAsia="es-MX"/>
        </w:rPr>
        <w:t xml:space="preserve">. </w:t>
      </w:r>
    </w:p>
    <w:p w:rsidR="007732A6" w:rsidRPr="007732A6" w:rsidRDefault="00EE411E" w:rsidP="007732A6">
      <w:pPr>
        <w:suppressAutoHyphens/>
        <w:spacing w:before="240"/>
        <w:ind w:right="-62"/>
        <w:jc w:val="both"/>
        <w:rPr>
          <w:rFonts w:ascii="ITC Avant Garde" w:hAnsi="ITC Avant Garde"/>
        </w:rPr>
      </w:pPr>
      <w:r w:rsidRPr="007732A6">
        <w:rPr>
          <w:rFonts w:ascii="ITC Avant Garde" w:hAnsi="ITC Avant Garde" w:cs="Tahoma"/>
          <w:bCs/>
          <w:color w:val="000000"/>
          <w:lang w:eastAsia="es-MX"/>
        </w:rPr>
        <w:t>Sirve para</w:t>
      </w:r>
      <w:r w:rsidRPr="007732A6">
        <w:rPr>
          <w:rFonts w:ascii="ITC Avant Garde" w:hAnsi="ITC Avant Garde"/>
        </w:rPr>
        <w:t xml:space="preserve"> apoyar lo señalado lo establecido en las siguientes tesis aisladas: </w:t>
      </w:r>
    </w:p>
    <w:p w:rsidR="00EE411E"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Época: Novena Época </w:t>
      </w:r>
    </w:p>
    <w:p w:rsidR="00EE411E"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Registro: 191120 </w:t>
      </w:r>
    </w:p>
    <w:p w:rsidR="00EE411E"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Instancia: Pleno </w:t>
      </w:r>
    </w:p>
    <w:p w:rsidR="00EE411E"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Tipo de Tesis: Aislada </w:t>
      </w:r>
    </w:p>
    <w:p w:rsidR="00EE411E"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lastRenderedPageBreak/>
        <w:t xml:space="preserve">Fuente: Semanario Judicial de la Federación y su Gaceta </w:t>
      </w:r>
    </w:p>
    <w:p w:rsidR="00EE411E"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Tomo XII, Septiembre de 2000 </w:t>
      </w:r>
    </w:p>
    <w:p w:rsidR="00EE411E"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Materia(s): Constitucional, Penal </w:t>
      </w:r>
    </w:p>
    <w:p w:rsidR="00EE411E"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Tesis: P. CXLIX/2000 </w:t>
      </w:r>
    </w:p>
    <w:p w:rsidR="007732A6"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Página: 36 </w:t>
      </w:r>
    </w:p>
    <w:p w:rsidR="007732A6"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b/>
          <w:sz w:val="16"/>
          <w:szCs w:val="16"/>
        </w:rPr>
        <w:t>PROMOCIONES NOTORIAMENTE FRÍVOLAS O IMPROCEDENTES. EL ARTÍCULO 41 DEL CÓDIGO FEDERAL DE PROCEDIMIENTOS PENALES, QUE FACULTA A LOS TRIBUNALES PARA RECHAZARLAS DE PLANO, NO TRANSGREDE LA GARANTÍA DE AUDIENCIA.</w:t>
      </w:r>
      <w:r w:rsidR="000C1A22" w:rsidRPr="007732A6">
        <w:rPr>
          <w:rFonts w:ascii="ITC Avant Garde" w:hAnsi="ITC Avant Garde"/>
          <w:b/>
          <w:sz w:val="16"/>
          <w:szCs w:val="16"/>
        </w:rPr>
        <w:t xml:space="preserve"> </w:t>
      </w:r>
      <w:r w:rsidR="000C1A22" w:rsidRPr="007732A6">
        <w:rPr>
          <w:rFonts w:ascii="ITC Avant Garde" w:hAnsi="ITC Avant Garde"/>
          <w:sz w:val="16"/>
          <w:szCs w:val="16"/>
        </w:rPr>
        <w:t xml:space="preserve"> </w:t>
      </w:r>
      <w:r w:rsidRPr="007732A6">
        <w:rPr>
          <w:rFonts w:ascii="ITC Avant Garde" w:hAnsi="ITC Avant Garde"/>
          <w:sz w:val="16"/>
          <w:szCs w:val="16"/>
        </w:rPr>
        <w:t xml:space="preserve">El citado dispositivo, al facultar a los tribunales para rechazar de plano los incidentes, recursos o promociones notoriamente frívolos o improcedentes, sin necesidad de sustanciar artículo, pero notificando a las partes, no transgrede la garantía de audiencia, consagrada en el artículo 14 de la Constitución Federal, en virtud de que se trata de un precepto que tiene como fin acelerar el curso del procedimiento penal federal, en concordancia con lo que dispone el artículo 17 de la propia Carta Magna, evitando la tramitación de promociones que resulten ociosas o intrascendentes, bien porque tengan un evidente propósito dilatorio o </w:t>
      </w:r>
      <w:r w:rsidRPr="007732A6">
        <w:rPr>
          <w:rFonts w:ascii="ITC Avant Garde" w:hAnsi="ITC Avant Garde"/>
          <w:b/>
          <w:sz w:val="16"/>
          <w:szCs w:val="16"/>
          <w:u w:val="single"/>
        </w:rPr>
        <w:t>porque se formulen peticiones infundadas por no concurrir los presupuestos de hecho o de derecho que las justifiquen</w:t>
      </w:r>
      <w:r w:rsidRPr="007732A6">
        <w:rPr>
          <w:rFonts w:ascii="ITC Avant Garde" w:hAnsi="ITC Avant Garde"/>
          <w:sz w:val="16"/>
          <w:szCs w:val="16"/>
        </w:rPr>
        <w:t xml:space="preserve">; de ahí que no resulte indispensable la previa audiencia del interesado ni que se admita su promoción, </w:t>
      </w:r>
      <w:r w:rsidRPr="007732A6">
        <w:rPr>
          <w:rFonts w:ascii="ITC Avant Garde" w:hAnsi="ITC Avant Garde"/>
          <w:b/>
          <w:sz w:val="16"/>
          <w:szCs w:val="16"/>
        </w:rPr>
        <w:t>por ser inútil su tramitación al carecer del derecho subjetivo correspondiente</w:t>
      </w:r>
      <w:r w:rsidRPr="007732A6">
        <w:rPr>
          <w:rFonts w:ascii="ITC Avant Garde" w:hAnsi="ITC Avant Garde"/>
          <w:sz w:val="16"/>
          <w:szCs w:val="16"/>
        </w:rPr>
        <w:t>, por la improcedencia misma de la petición formulada dentro del procedimiento respectivo, ya que si falta el supuesto que condiciona la vigencia de la referida garantía, no se pueden producir las consecuencias que prevé el precepto constitucional que la establece. Además, el artículo 41 en cita no impide que el particular, ante la afectación de sus derechos, se defienda presentando las promociones que estime conducentes y haciendo valer los medios de defensa establecidos por la ley, sino que únicamente garantiza una pronta, completa, imparcial y gratuita impartición de justicia, evitando trámites ociosos y dilaciones improcedentes.</w:t>
      </w:r>
    </w:p>
    <w:p w:rsidR="007732A6"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 xml:space="preserve">Amparo en revisión 670/99. 12 de junio de 2000. Once votos. Ponente: Guillermo I. Ortiz </w:t>
      </w:r>
      <w:proofErr w:type="spellStart"/>
      <w:r w:rsidRPr="007732A6">
        <w:rPr>
          <w:rFonts w:ascii="ITC Avant Garde" w:hAnsi="ITC Avant Garde"/>
          <w:sz w:val="16"/>
          <w:szCs w:val="16"/>
        </w:rPr>
        <w:t>Mayagoitia</w:t>
      </w:r>
      <w:proofErr w:type="spellEnd"/>
      <w:r w:rsidRPr="007732A6">
        <w:rPr>
          <w:rFonts w:ascii="ITC Avant Garde" w:hAnsi="ITC Avant Garde"/>
          <w:sz w:val="16"/>
          <w:szCs w:val="16"/>
        </w:rPr>
        <w:t>. Secretaria: María Dolores Omaña Ramírez.</w:t>
      </w:r>
    </w:p>
    <w:p w:rsidR="007732A6" w:rsidRPr="007732A6" w:rsidRDefault="00EE411E" w:rsidP="007732A6">
      <w:pPr>
        <w:spacing w:before="240"/>
        <w:ind w:left="284" w:right="333"/>
        <w:jc w:val="both"/>
        <w:rPr>
          <w:rFonts w:ascii="ITC Avant Garde" w:hAnsi="ITC Avant Garde"/>
          <w:sz w:val="16"/>
          <w:szCs w:val="16"/>
        </w:rPr>
      </w:pPr>
      <w:r w:rsidRPr="007732A6">
        <w:rPr>
          <w:rFonts w:ascii="ITC Avant Garde" w:hAnsi="ITC Avant Garde"/>
          <w:sz w:val="16"/>
          <w:szCs w:val="16"/>
        </w:rPr>
        <w:t>El Tribunal Pleno, en su sesión privada celebrada hoy cinco de septiembre en curso, aprobó, con el número CXLIX/2000, la tesis aislada que antecede; y determinó que la votación es idónea para integrar tesis jurisprudencial. México, Distrito Federal, a cinco de septiembre de dos mil.</w:t>
      </w:r>
    </w:p>
    <w:p w:rsidR="007732A6" w:rsidRPr="007732A6" w:rsidRDefault="007E6C87" w:rsidP="007732A6">
      <w:pPr>
        <w:spacing w:before="240"/>
        <w:jc w:val="both"/>
        <w:rPr>
          <w:rFonts w:ascii="ITC Avant Garde" w:hAnsi="ITC Avant Garde" w:cs="Tahoma"/>
          <w:bCs/>
          <w:color w:val="000000"/>
          <w:lang w:eastAsia="es-MX"/>
        </w:rPr>
      </w:pPr>
      <w:r w:rsidRPr="007732A6">
        <w:rPr>
          <w:rFonts w:ascii="ITC Avant Garde" w:eastAsia="Times New Roman" w:hAnsi="ITC Avant Garde"/>
          <w:kern w:val="2"/>
          <w:lang w:val="es-ES" w:eastAsia="ar-SA"/>
        </w:rPr>
        <w:t>Por lo anterior, con fundamento en los artículos 6°, 27 párrafos cuarto y sexto; 28 párrafos décimo quinto, décimo sexto, décimo séptimo y décimo octavo</w:t>
      </w:r>
      <w:r w:rsidR="007D6859" w:rsidRPr="007732A6">
        <w:rPr>
          <w:rFonts w:ascii="ITC Avant Garde" w:eastAsia="Times New Roman" w:hAnsi="ITC Avant Garde"/>
          <w:kern w:val="2"/>
          <w:lang w:val="es-ES" w:eastAsia="ar-SA"/>
        </w:rPr>
        <w:t xml:space="preserve"> y </w:t>
      </w:r>
      <w:r w:rsidR="0096608B" w:rsidRPr="007732A6">
        <w:rPr>
          <w:rFonts w:ascii="ITC Avant Garde" w:hAnsi="ITC Avant Garde"/>
          <w:lang w:val="es-ES" w:eastAsia="ar-SA"/>
        </w:rPr>
        <w:t xml:space="preserve">41 fracciones I y III Apartado A párrafo segundo, Apartado B párrafo primero </w:t>
      </w:r>
      <w:r w:rsidRPr="007732A6">
        <w:rPr>
          <w:rFonts w:ascii="ITC Avant Garde" w:eastAsia="Times New Roman" w:hAnsi="ITC Avant Garde"/>
          <w:kern w:val="2"/>
          <w:lang w:val="es-ES" w:eastAsia="ar-SA"/>
        </w:rPr>
        <w:t xml:space="preserve">de la Constitución Política de los Estados Unidos Mexicanos; 1, 2, 17 fracción I, 54, </w:t>
      </w:r>
      <w:r w:rsidR="0067269F" w:rsidRPr="007732A6">
        <w:rPr>
          <w:rFonts w:ascii="ITC Avant Garde" w:eastAsia="Times New Roman" w:hAnsi="ITC Avant Garde"/>
          <w:kern w:val="2"/>
          <w:lang w:val="es-ES" w:eastAsia="ar-SA"/>
        </w:rPr>
        <w:t xml:space="preserve">67 fracción IV, 76 fracción IV, </w:t>
      </w:r>
      <w:r w:rsidRPr="007732A6">
        <w:rPr>
          <w:rFonts w:ascii="ITC Avant Garde" w:eastAsia="Times New Roman" w:hAnsi="ITC Avant Garde"/>
          <w:kern w:val="2"/>
          <w:lang w:val="es-ES" w:eastAsia="ar-SA"/>
        </w:rPr>
        <w:t>85, 87 y 90</w:t>
      </w:r>
      <w:r w:rsidR="00587BB2" w:rsidRPr="007732A6">
        <w:rPr>
          <w:rFonts w:ascii="ITC Avant Garde" w:eastAsia="Times New Roman" w:hAnsi="ITC Avant Garde"/>
          <w:kern w:val="2"/>
          <w:lang w:val="es-ES" w:eastAsia="ar-SA"/>
        </w:rPr>
        <w:t xml:space="preserve"> </w:t>
      </w:r>
      <w:r w:rsidRPr="007732A6">
        <w:rPr>
          <w:rFonts w:ascii="ITC Avant Garde" w:eastAsia="Times New Roman" w:hAnsi="ITC Avant Garde"/>
          <w:kern w:val="2"/>
          <w:lang w:val="es-ES" w:eastAsia="ar-SA"/>
        </w:rPr>
        <w:t xml:space="preserve">de la Ley Federal de Telecomunicaciones y Radiodifusión; 3 y 8 </w:t>
      </w:r>
      <w:r w:rsidRPr="007732A6">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0067269F" w:rsidRPr="007732A6">
        <w:rPr>
          <w:rFonts w:ascii="ITC Avant Garde" w:eastAsia="Times New Roman" w:hAnsi="ITC Avant Garde"/>
          <w:bCs/>
          <w:kern w:val="2"/>
          <w:lang w:eastAsia="ar-SA"/>
        </w:rPr>
        <w:t xml:space="preserve"> </w:t>
      </w:r>
      <w:r w:rsidRPr="007732A6">
        <w:rPr>
          <w:rFonts w:ascii="ITC Avant Garde" w:hAnsi="ITC Avant Garde" w:cs="Tahoma"/>
          <w:bCs/>
          <w:color w:val="000000"/>
          <w:lang w:eastAsia="es-MX"/>
        </w:rPr>
        <w:t xml:space="preserve">3, 13, </w:t>
      </w:r>
      <w:r w:rsidRPr="007732A6">
        <w:rPr>
          <w:rFonts w:ascii="ITC Avant Garde" w:eastAsia="Times New Roman" w:hAnsi="ITC Avant Garde"/>
          <w:bCs/>
          <w:kern w:val="2"/>
          <w:lang w:eastAsia="ar-SA"/>
        </w:rPr>
        <w:t>35 fracción I, 36, 38</w:t>
      </w:r>
      <w:r w:rsidR="0011120F" w:rsidRPr="007732A6">
        <w:rPr>
          <w:rFonts w:ascii="ITC Avant Garde" w:eastAsia="Times New Roman" w:hAnsi="ITC Avant Garde"/>
          <w:bCs/>
          <w:kern w:val="2"/>
          <w:lang w:eastAsia="ar-SA"/>
        </w:rPr>
        <w:t>, 49, 50 segundo p</w:t>
      </w:r>
      <w:r w:rsidR="002A167B" w:rsidRPr="007732A6">
        <w:rPr>
          <w:rFonts w:ascii="ITC Avant Garde" w:eastAsia="Times New Roman" w:hAnsi="ITC Avant Garde"/>
          <w:bCs/>
          <w:kern w:val="2"/>
          <w:lang w:eastAsia="ar-SA"/>
        </w:rPr>
        <w:t>árrafo</w:t>
      </w:r>
      <w:r w:rsidRPr="007732A6">
        <w:rPr>
          <w:rFonts w:ascii="ITC Avant Garde" w:eastAsia="Times New Roman" w:hAnsi="ITC Avant Garde"/>
          <w:bCs/>
          <w:kern w:val="2"/>
          <w:lang w:eastAsia="ar-SA"/>
        </w:rPr>
        <w:t xml:space="preserve"> y 57 fracción I de la Ley Federal de Procedimiento Administrativo, y </w:t>
      </w:r>
      <w:r w:rsidRPr="007732A6">
        <w:rPr>
          <w:rFonts w:ascii="ITC Avant Garde" w:eastAsia="Times New Roman" w:hAnsi="ITC Avant Garde"/>
          <w:lang w:eastAsia="es-ES"/>
        </w:rPr>
        <w:t>1, 4 fracción I, 6 fracciones I y XXXVI</w:t>
      </w:r>
      <w:r w:rsidR="00F63E9F" w:rsidRPr="007732A6">
        <w:rPr>
          <w:rFonts w:ascii="ITC Avant Garde" w:eastAsia="Times New Roman" w:hAnsi="ITC Avant Garde"/>
          <w:lang w:eastAsia="es-ES"/>
        </w:rPr>
        <w:t>I</w:t>
      </w:r>
      <w:r w:rsidRPr="007732A6">
        <w:rPr>
          <w:rFonts w:ascii="ITC Avant Garde" w:eastAsia="Times New Roman" w:hAnsi="ITC Avant Garde"/>
          <w:lang w:eastAsia="es-ES"/>
        </w:rPr>
        <w:t xml:space="preserve">I, 32 y 34 fracción I del </w:t>
      </w:r>
      <w:r w:rsidRPr="007732A6">
        <w:rPr>
          <w:rFonts w:ascii="ITC Avant Garde" w:hAnsi="ITC Avant Garde" w:cs="Arial"/>
          <w:kern w:val="2"/>
          <w:lang w:eastAsia="ar-SA"/>
        </w:rPr>
        <w:t>Estatuto Orgánico</w:t>
      </w:r>
      <w:r w:rsidRPr="007732A6">
        <w:rPr>
          <w:rFonts w:ascii="ITC Avant Garde" w:eastAsia="Times New Roman" w:hAnsi="ITC Avant Garde"/>
          <w:lang w:eastAsia="es-ES"/>
        </w:rPr>
        <w:t xml:space="preserve"> del Instituto Federal de Telecomunicaciones</w:t>
      </w:r>
      <w:r w:rsidRPr="007732A6">
        <w:rPr>
          <w:rFonts w:ascii="ITC Avant Garde" w:hAnsi="ITC Avant Garde" w:cs="Tahoma"/>
          <w:bCs/>
          <w:color w:val="000000"/>
          <w:lang w:eastAsia="es-MX"/>
        </w:rPr>
        <w:t>, este órgano autónomo emite los siguientes:</w:t>
      </w:r>
    </w:p>
    <w:p w:rsidR="007732A6" w:rsidRPr="007732A6" w:rsidRDefault="007E6C87" w:rsidP="007732A6">
      <w:pPr>
        <w:pStyle w:val="Ttulo2"/>
        <w:spacing w:after="240"/>
        <w:jc w:val="center"/>
        <w:rPr>
          <w:rFonts w:ascii="ITC Avant Garde" w:hAnsi="ITC Avant Garde"/>
          <w:b/>
          <w:color w:val="000000" w:themeColor="text1"/>
          <w:sz w:val="22"/>
          <w:szCs w:val="22"/>
        </w:rPr>
      </w:pPr>
      <w:r w:rsidRPr="007732A6">
        <w:rPr>
          <w:rFonts w:ascii="ITC Avant Garde" w:hAnsi="ITC Avant Garde"/>
          <w:b/>
          <w:color w:val="000000" w:themeColor="text1"/>
          <w:sz w:val="22"/>
          <w:szCs w:val="22"/>
        </w:rPr>
        <w:lastRenderedPageBreak/>
        <w:t>RESOLUTIVOS</w:t>
      </w:r>
    </w:p>
    <w:p w:rsidR="007732A6" w:rsidRPr="007732A6" w:rsidRDefault="007E6C87" w:rsidP="007732A6">
      <w:pPr>
        <w:suppressAutoHyphens/>
        <w:spacing w:before="240"/>
        <w:ind w:right="-62"/>
        <w:jc w:val="both"/>
        <w:rPr>
          <w:rFonts w:ascii="ITC Avant Garde" w:hAnsi="ITC Avant Garde"/>
          <w:bCs/>
        </w:rPr>
      </w:pPr>
      <w:r w:rsidRPr="007732A6">
        <w:rPr>
          <w:rFonts w:ascii="ITC Avant Garde" w:eastAsia="Times New Roman" w:hAnsi="ITC Avant Garde"/>
          <w:b/>
          <w:bCs/>
          <w:kern w:val="2"/>
          <w:lang w:eastAsia="ar-SA"/>
        </w:rPr>
        <w:t xml:space="preserve">PRIMERO.- </w:t>
      </w:r>
      <w:r w:rsidR="00F07510" w:rsidRPr="007732A6">
        <w:rPr>
          <w:rFonts w:ascii="ITC Avant Garde" w:eastAsia="Times New Roman" w:hAnsi="ITC Avant Garde"/>
          <w:bCs/>
          <w:kern w:val="2"/>
          <w:lang w:eastAsia="ar-SA"/>
        </w:rPr>
        <w:t xml:space="preserve">Se niega </w:t>
      </w:r>
      <w:r w:rsidRPr="007732A6">
        <w:rPr>
          <w:rFonts w:ascii="ITC Avant Garde" w:eastAsia="Times New Roman" w:hAnsi="ITC Avant Garde"/>
          <w:bCs/>
          <w:kern w:val="2"/>
          <w:lang w:eastAsia="ar-SA"/>
        </w:rPr>
        <w:t xml:space="preserve">a </w:t>
      </w:r>
      <w:r w:rsidR="00C174DF" w:rsidRPr="007732A6">
        <w:rPr>
          <w:rFonts w:ascii="ITC Avant Garde" w:eastAsia="Times New Roman" w:hAnsi="ITC Avant Garde"/>
          <w:b/>
          <w:bCs/>
          <w:kern w:val="2"/>
          <w:lang w:eastAsia="ar-SA"/>
        </w:rPr>
        <w:t>SHUTA YOMA, A.C</w:t>
      </w:r>
      <w:r w:rsidR="006F24EB" w:rsidRPr="007732A6">
        <w:rPr>
          <w:rFonts w:ascii="ITC Avant Garde" w:eastAsia="Times New Roman" w:hAnsi="ITC Avant Garde"/>
          <w:b/>
          <w:bCs/>
          <w:kern w:val="2"/>
          <w:lang w:eastAsia="ar-SA"/>
        </w:rPr>
        <w:t>.</w:t>
      </w:r>
      <w:r w:rsidR="00C174DF" w:rsidRPr="007732A6">
        <w:rPr>
          <w:rFonts w:ascii="ITC Avant Garde" w:eastAsia="Times New Roman" w:hAnsi="ITC Avant Garde"/>
          <w:bCs/>
          <w:kern w:val="2"/>
          <w:lang w:eastAsia="ar-SA"/>
        </w:rPr>
        <w:t xml:space="preserve"> </w:t>
      </w:r>
      <w:r w:rsidR="00E6319F" w:rsidRPr="007732A6">
        <w:rPr>
          <w:rFonts w:ascii="ITC Avant Garde" w:eastAsia="Times New Roman" w:hAnsi="ITC Avant Garde"/>
          <w:bCs/>
          <w:kern w:val="2"/>
          <w:lang w:eastAsia="ar-SA"/>
        </w:rPr>
        <w:t xml:space="preserve">el otorgamiento </w:t>
      </w:r>
      <w:r w:rsidR="006F24EB" w:rsidRPr="007732A6">
        <w:rPr>
          <w:rFonts w:ascii="ITC Avant Garde" w:eastAsia="Times New Roman" w:hAnsi="ITC Avant Garde"/>
          <w:bCs/>
          <w:kern w:val="2"/>
          <w:lang w:eastAsia="ar-SA"/>
        </w:rPr>
        <w:t xml:space="preserve">de </w:t>
      </w:r>
      <w:r w:rsidR="00E6319F" w:rsidRPr="007732A6">
        <w:rPr>
          <w:rFonts w:ascii="ITC Avant Garde" w:eastAsia="Times New Roman" w:hAnsi="ITC Avant Garde"/>
          <w:bCs/>
          <w:kern w:val="2"/>
          <w:lang w:eastAsia="ar-SA"/>
        </w:rPr>
        <w:t xml:space="preserve">las </w:t>
      </w:r>
      <w:r w:rsidR="00C174DF" w:rsidRPr="007732A6">
        <w:rPr>
          <w:rFonts w:ascii="ITC Avant Garde" w:eastAsia="Times New Roman" w:hAnsi="ITC Avant Garde"/>
          <w:bCs/>
          <w:kern w:val="2"/>
          <w:lang w:eastAsia="ar-SA"/>
        </w:rPr>
        <w:t>concesi</w:t>
      </w:r>
      <w:r w:rsidR="00E6319F" w:rsidRPr="007732A6">
        <w:rPr>
          <w:rFonts w:ascii="ITC Avant Garde" w:eastAsia="Times New Roman" w:hAnsi="ITC Avant Garde"/>
          <w:bCs/>
          <w:kern w:val="2"/>
          <w:lang w:eastAsia="ar-SA"/>
        </w:rPr>
        <w:t>ones</w:t>
      </w:r>
      <w:r w:rsidR="00C174DF" w:rsidRPr="007732A6">
        <w:rPr>
          <w:rFonts w:ascii="ITC Avant Garde" w:eastAsia="Times New Roman" w:hAnsi="ITC Avant Garde"/>
          <w:bCs/>
          <w:kern w:val="2"/>
          <w:lang w:eastAsia="ar-SA"/>
        </w:rPr>
        <w:t xml:space="preserve"> </w:t>
      </w:r>
      <w:r w:rsidR="00BB50CC" w:rsidRPr="007732A6">
        <w:rPr>
          <w:rFonts w:ascii="ITC Avant Garde" w:eastAsia="Times New Roman" w:hAnsi="ITC Avant Garde"/>
          <w:bCs/>
          <w:kern w:val="2"/>
          <w:lang w:eastAsia="ar-SA"/>
        </w:rPr>
        <w:t xml:space="preserve">a que se refiere el Antecedente VI </w:t>
      </w:r>
      <w:r w:rsidR="00CC2544" w:rsidRPr="007732A6">
        <w:rPr>
          <w:rFonts w:ascii="ITC Avant Garde" w:eastAsia="Times New Roman" w:hAnsi="ITC Avant Garde"/>
          <w:bCs/>
          <w:kern w:val="2"/>
          <w:lang w:val="es-ES_tradnl" w:eastAsia="ar-SA"/>
        </w:rPr>
        <w:t xml:space="preserve">para usar y aprovechar bandas de frecuencias del espectro radioeléctrico </w:t>
      </w:r>
      <w:r w:rsidR="00CC2544" w:rsidRPr="007732A6">
        <w:rPr>
          <w:rFonts w:ascii="ITC Avant Garde" w:eastAsia="Times New Roman" w:hAnsi="ITC Avant Garde"/>
          <w:bCs/>
          <w:kern w:val="2"/>
          <w:lang w:eastAsia="ar-SA"/>
        </w:rPr>
        <w:t>para la prestación del servicio público de radiodifusión sonora</w:t>
      </w:r>
      <w:r w:rsidR="007D6859" w:rsidRPr="007732A6">
        <w:rPr>
          <w:rFonts w:ascii="ITC Avant Garde" w:eastAsia="Times New Roman" w:hAnsi="ITC Avant Garde"/>
          <w:bCs/>
          <w:kern w:val="2"/>
          <w:lang w:eastAsia="ar-SA"/>
        </w:rPr>
        <w:t xml:space="preserve"> de uso social comunitaria</w:t>
      </w:r>
      <w:r w:rsidR="00CC2544" w:rsidRPr="007732A6">
        <w:rPr>
          <w:rFonts w:ascii="ITC Avant Garde" w:eastAsia="Times New Roman" w:hAnsi="ITC Avant Garde"/>
          <w:b/>
          <w:bCs/>
          <w:kern w:val="2"/>
          <w:lang w:eastAsia="ar-SA"/>
        </w:rPr>
        <w:t xml:space="preserve"> </w:t>
      </w:r>
      <w:r w:rsidR="00CC2544" w:rsidRPr="007732A6">
        <w:rPr>
          <w:rFonts w:ascii="ITC Avant Garde" w:eastAsia="Times New Roman" w:hAnsi="ITC Avant Garde"/>
          <w:bCs/>
          <w:kern w:val="2"/>
          <w:lang w:eastAsia="ar-SA"/>
        </w:rPr>
        <w:t xml:space="preserve">en las localidades de </w:t>
      </w:r>
      <w:r w:rsidR="00CC2544" w:rsidRPr="007732A6">
        <w:rPr>
          <w:rFonts w:ascii="ITC Avant Garde" w:hAnsi="ITC Avant Garde"/>
          <w:bCs/>
        </w:rPr>
        <w:t xml:space="preserve">San Juan Bautista </w:t>
      </w:r>
      <w:proofErr w:type="spellStart"/>
      <w:r w:rsidR="00CC2544" w:rsidRPr="007732A6">
        <w:rPr>
          <w:rFonts w:ascii="ITC Avant Garde" w:hAnsi="ITC Avant Garde"/>
          <w:bCs/>
        </w:rPr>
        <w:t>Cuicatlán</w:t>
      </w:r>
      <w:proofErr w:type="spellEnd"/>
      <w:r w:rsidR="00CC2544" w:rsidRPr="007732A6">
        <w:rPr>
          <w:rFonts w:ascii="ITC Avant Garde" w:hAnsi="ITC Avant Garde"/>
          <w:bCs/>
        </w:rPr>
        <w:t xml:space="preserve">, Valerio Trujano, Santa María </w:t>
      </w:r>
      <w:proofErr w:type="spellStart"/>
      <w:r w:rsidR="00CC2544" w:rsidRPr="007732A6">
        <w:rPr>
          <w:rFonts w:ascii="ITC Avant Garde" w:hAnsi="ITC Avant Garde"/>
          <w:bCs/>
        </w:rPr>
        <w:t>Texcatitlán</w:t>
      </w:r>
      <w:proofErr w:type="spellEnd"/>
      <w:r w:rsidR="00CC2544" w:rsidRPr="007732A6">
        <w:rPr>
          <w:rFonts w:ascii="ITC Avant Garde" w:hAnsi="ITC Avant Garde"/>
          <w:bCs/>
        </w:rPr>
        <w:t xml:space="preserve">  Concepción Pápalo, Villa de </w:t>
      </w:r>
      <w:proofErr w:type="spellStart"/>
      <w:r w:rsidR="00CC2544" w:rsidRPr="007732A6">
        <w:rPr>
          <w:rFonts w:ascii="ITC Avant Garde" w:hAnsi="ITC Avant Garde"/>
          <w:bCs/>
        </w:rPr>
        <w:t>Zaachila</w:t>
      </w:r>
      <w:proofErr w:type="spellEnd"/>
      <w:r w:rsidR="00CC2544" w:rsidRPr="007732A6">
        <w:rPr>
          <w:rFonts w:ascii="ITC Avant Garde" w:hAnsi="ITC Avant Garde"/>
          <w:bCs/>
        </w:rPr>
        <w:t xml:space="preserve">, San Raymundo </w:t>
      </w:r>
      <w:proofErr w:type="spellStart"/>
      <w:r w:rsidR="00CC2544" w:rsidRPr="007732A6">
        <w:rPr>
          <w:rFonts w:ascii="ITC Avant Garde" w:hAnsi="ITC Avant Garde"/>
          <w:bCs/>
        </w:rPr>
        <w:t>Jalpan</w:t>
      </w:r>
      <w:proofErr w:type="spellEnd"/>
      <w:r w:rsidR="00CC2544" w:rsidRPr="007732A6">
        <w:rPr>
          <w:rFonts w:ascii="ITC Avant Garde" w:hAnsi="ITC Avant Garde"/>
          <w:bCs/>
        </w:rPr>
        <w:t xml:space="preserve">, Trinidad </w:t>
      </w:r>
      <w:proofErr w:type="spellStart"/>
      <w:r w:rsidR="00CC2544" w:rsidRPr="007732A6">
        <w:rPr>
          <w:rFonts w:ascii="ITC Avant Garde" w:hAnsi="ITC Avant Garde"/>
          <w:bCs/>
        </w:rPr>
        <w:t>Zaachila</w:t>
      </w:r>
      <w:proofErr w:type="spellEnd"/>
      <w:r w:rsidR="00CC2544" w:rsidRPr="007732A6">
        <w:rPr>
          <w:rFonts w:ascii="ITC Avant Garde" w:hAnsi="ITC Avant Garde"/>
          <w:bCs/>
        </w:rPr>
        <w:t xml:space="preserve">, La Ciénega </w:t>
      </w:r>
      <w:proofErr w:type="spellStart"/>
      <w:r w:rsidR="00CC2544" w:rsidRPr="007732A6">
        <w:rPr>
          <w:rFonts w:ascii="ITC Avant Garde" w:hAnsi="ITC Avant Garde"/>
          <w:bCs/>
        </w:rPr>
        <w:t>Zimatlán</w:t>
      </w:r>
      <w:proofErr w:type="spellEnd"/>
      <w:r w:rsidR="00CC2544" w:rsidRPr="007732A6">
        <w:rPr>
          <w:rFonts w:ascii="ITC Avant Garde" w:hAnsi="ITC Avant Garde"/>
          <w:bCs/>
        </w:rPr>
        <w:t xml:space="preserve">, San Bartolo </w:t>
      </w:r>
      <w:proofErr w:type="spellStart"/>
      <w:r w:rsidR="00CC2544" w:rsidRPr="007732A6">
        <w:rPr>
          <w:rFonts w:ascii="ITC Avant Garde" w:hAnsi="ITC Avant Garde"/>
          <w:bCs/>
        </w:rPr>
        <w:t>Coyotepec</w:t>
      </w:r>
      <w:proofErr w:type="spellEnd"/>
      <w:r w:rsidR="00CC2544" w:rsidRPr="007732A6">
        <w:rPr>
          <w:rFonts w:ascii="ITC Avant Garde" w:hAnsi="ITC Avant Garde"/>
          <w:bCs/>
        </w:rPr>
        <w:t xml:space="preserve">, Reyes Mantecón, </w:t>
      </w:r>
      <w:proofErr w:type="spellStart"/>
      <w:r w:rsidR="00CC2544" w:rsidRPr="007732A6">
        <w:rPr>
          <w:rFonts w:ascii="ITC Avant Garde" w:hAnsi="ITC Avant Garde"/>
          <w:bCs/>
        </w:rPr>
        <w:t>Huautla</w:t>
      </w:r>
      <w:proofErr w:type="spellEnd"/>
      <w:r w:rsidR="00CC2544" w:rsidRPr="007732A6">
        <w:rPr>
          <w:rFonts w:ascii="ITC Avant Garde" w:hAnsi="ITC Avant Garde"/>
          <w:bCs/>
        </w:rPr>
        <w:t xml:space="preserve"> de Jiménez, </w:t>
      </w:r>
      <w:proofErr w:type="spellStart"/>
      <w:r w:rsidR="00CC2544" w:rsidRPr="007732A6">
        <w:rPr>
          <w:rFonts w:ascii="ITC Avant Garde" w:hAnsi="ITC Avant Garde"/>
          <w:bCs/>
        </w:rPr>
        <w:t>Xochitonalco</w:t>
      </w:r>
      <w:proofErr w:type="spellEnd"/>
      <w:r w:rsidR="00CC2544" w:rsidRPr="007732A6">
        <w:rPr>
          <w:rFonts w:ascii="ITC Avant Garde" w:hAnsi="ITC Avant Garde"/>
          <w:bCs/>
        </w:rPr>
        <w:t xml:space="preserve">, Santa María La Asunción, San Jerónimo </w:t>
      </w:r>
      <w:proofErr w:type="spellStart"/>
      <w:r w:rsidR="00CC2544" w:rsidRPr="007732A6">
        <w:rPr>
          <w:rFonts w:ascii="ITC Avant Garde" w:hAnsi="ITC Avant Garde"/>
          <w:bCs/>
        </w:rPr>
        <w:t>Tecoatl</w:t>
      </w:r>
      <w:proofErr w:type="spellEnd"/>
      <w:r w:rsidR="00CC2544" w:rsidRPr="007732A6">
        <w:rPr>
          <w:rFonts w:ascii="ITC Avant Garde" w:hAnsi="ITC Avant Garde"/>
          <w:bCs/>
        </w:rPr>
        <w:t xml:space="preserve">, Santa Cruz </w:t>
      </w:r>
      <w:proofErr w:type="spellStart"/>
      <w:r w:rsidR="00CC2544" w:rsidRPr="007732A6">
        <w:rPr>
          <w:rFonts w:ascii="ITC Avant Garde" w:hAnsi="ITC Avant Garde"/>
          <w:bCs/>
        </w:rPr>
        <w:t>Acatepec</w:t>
      </w:r>
      <w:proofErr w:type="spellEnd"/>
      <w:r w:rsidR="00CC2544" w:rsidRPr="007732A6">
        <w:rPr>
          <w:rFonts w:ascii="ITC Avant Garde" w:hAnsi="ITC Avant Garde"/>
          <w:bCs/>
        </w:rPr>
        <w:t xml:space="preserve"> y Llano de Guadalupe, todas en el estado de Oaxaca</w:t>
      </w:r>
      <w:r w:rsidR="00A57046" w:rsidRPr="007732A6">
        <w:rPr>
          <w:rFonts w:ascii="ITC Avant Garde" w:hAnsi="ITC Avant Garde"/>
          <w:bCs/>
        </w:rPr>
        <w:t xml:space="preserve">, así como </w:t>
      </w:r>
      <w:r w:rsidR="00A57046" w:rsidRPr="007732A6">
        <w:rPr>
          <w:rFonts w:ascii="ITC Avant Garde" w:eastAsia="Times New Roman" w:hAnsi="ITC Avant Garde"/>
          <w:bCs/>
          <w:kern w:val="2"/>
          <w:lang w:eastAsia="ar-SA"/>
        </w:rPr>
        <w:t>el otorgamiento de una concesión única de uso social comunitaria para la prestación de todo tipo de servicios de telecomunicaciones y/o radiodifusión</w:t>
      </w:r>
      <w:r w:rsidR="00E6319F" w:rsidRPr="007732A6">
        <w:rPr>
          <w:rFonts w:ascii="ITC Avant Garde" w:eastAsia="Times New Roman" w:hAnsi="ITC Avant Garde"/>
          <w:bCs/>
          <w:kern w:val="2"/>
          <w:lang w:eastAsia="ar-SA"/>
        </w:rPr>
        <w:t xml:space="preserve"> por las consideraciones y razonamientos expresados en el Considerando Tercero de la </w:t>
      </w:r>
      <w:r w:rsidR="006A0851" w:rsidRPr="007732A6">
        <w:rPr>
          <w:rFonts w:ascii="ITC Avant Garde" w:eastAsia="Times New Roman" w:hAnsi="ITC Avant Garde"/>
          <w:bCs/>
          <w:kern w:val="2"/>
          <w:lang w:eastAsia="ar-SA"/>
        </w:rPr>
        <w:t>p</w:t>
      </w:r>
      <w:r w:rsidR="00E6319F" w:rsidRPr="007732A6">
        <w:rPr>
          <w:rFonts w:ascii="ITC Avant Garde" w:eastAsia="Times New Roman" w:hAnsi="ITC Avant Garde"/>
          <w:bCs/>
          <w:kern w:val="2"/>
          <w:lang w:eastAsia="ar-SA"/>
        </w:rPr>
        <w:t>resente resolución</w:t>
      </w:r>
      <w:r w:rsidR="00CC2544" w:rsidRPr="007732A6">
        <w:rPr>
          <w:rFonts w:ascii="ITC Avant Garde" w:hAnsi="ITC Avant Garde"/>
          <w:bCs/>
        </w:rPr>
        <w:t>.</w:t>
      </w:r>
    </w:p>
    <w:p w:rsidR="007732A6" w:rsidRPr="007732A6" w:rsidRDefault="00BB50CC" w:rsidP="007732A6">
      <w:pPr>
        <w:suppressAutoHyphens/>
        <w:spacing w:before="240"/>
        <w:ind w:right="-62"/>
        <w:jc w:val="both"/>
        <w:rPr>
          <w:rFonts w:ascii="ITC Avant Garde" w:hAnsi="ITC Avant Garde"/>
          <w:color w:val="000000"/>
        </w:rPr>
      </w:pPr>
      <w:r w:rsidRPr="007732A6">
        <w:rPr>
          <w:rFonts w:ascii="ITC Avant Garde" w:hAnsi="ITC Avant Garde"/>
          <w:b/>
          <w:bCs/>
        </w:rPr>
        <w:t>SEGUNDO</w:t>
      </w:r>
      <w:r w:rsidR="007E6C87" w:rsidRPr="007732A6">
        <w:rPr>
          <w:rFonts w:ascii="ITC Avant Garde" w:eastAsia="Times New Roman" w:hAnsi="ITC Avant Garde"/>
          <w:b/>
          <w:bCs/>
          <w:kern w:val="2"/>
          <w:lang w:eastAsia="ar-SA"/>
        </w:rPr>
        <w:t>.-</w:t>
      </w:r>
      <w:r w:rsidR="007E6C87" w:rsidRPr="007732A6">
        <w:rPr>
          <w:rFonts w:ascii="ITC Avant Garde" w:hAnsi="ITC Avant Garde"/>
          <w:color w:val="000000"/>
        </w:rPr>
        <w:t xml:space="preserve"> </w:t>
      </w:r>
      <w:r w:rsidR="00C205F4" w:rsidRPr="007732A6">
        <w:rPr>
          <w:rFonts w:ascii="ITC Avant Garde" w:eastAsia="Times New Roman" w:hAnsi="ITC Avant Garde"/>
          <w:bCs/>
          <w:kern w:val="1"/>
          <w:lang w:eastAsia="ar-SA"/>
        </w:rPr>
        <w:t>Se instruye a la Unidad de Concesiones y Servicio</w:t>
      </w:r>
      <w:r w:rsidR="00E97335" w:rsidRPr="007732A6">
        <w:rPr>
          <w:rFonts w:ascii="ITC Avant Garde" w:eastAsia="Times New Roman" w:hAnsi="ITC Avant Garde"/>
          <w:bCs/>
          <w:kern w:val="1"/>
          <w:lang w:eastAsia="ar-SA"/>
        </w:rPr>
        <w:t xml:space="preserve">s a notificar personalmente a </w:t>
      </w:r>
      <w:r w:rsidR="00E97335" w:rsidRPr="007732A6">
        <w:rPr>
          <w:rFonts w:ascii="ITC Avant Garde" w:eastAsia="Times New Roman" w:hAnsi="ITC Avant Garde"/>
          <w:b/>
          <w:bCs/>
          <w:kern w:val="2"/>
          <w:lang w:eastAsia="ar-SA"/>
        </w:rPr>
        <w:t>SHUTA YOMA, A.C.</w:t>
      </w:r>
      <w:r w:rsidR="00C205F4" w:rsidRPr="007732A6">
        <w:rPr>
          <w:rFonts w:ascii="ITC Avant Garde" w:hAnsi="ITC Avant Garde"/>
          <w:bCs/>
          <w:noProof/>
        </w:rPr>
        <w:t xml:space="preserve"> </w:t>
      </w:r>
      <w:r w:rsidR="00C205F4" w:rsidRPr="007732A6">
        <w:rPr>
          <w:rFonts w:ascii="ITC Avant Garde" w:eastAsia="Times New Roman" w:hAnsi="ITC Avant Garde"/>
          <w:bCs/>
          <w:kern w:val="1"/>
          <w:lang w:eastAsia="ar-SA"/>
        </w:rPr>
        <w:t xml:space="preserve">la presente Resolución así como hacerle de su conocimiento </w:t>
      </w:r>
      <w:r w:rsidR="00C205F4" w:rsidRPr="007732A6">
        <w:rPr>
          <w:rFonts w:ascii="ITC Avant Garde" w:hAnsi="ITC Avant Garde"/>
          <w:bCs/>
          <w:color w:val="000000"/>
        </w:rPr>
        <w:t xml:space="preserve">que la documentación exhibida junto con su solicitud, se encuentra a su disposición en las oficinas de la Dirección General de Concesiones de </w:t>
      </w:r>
      <w:r w:rsidR="00E56573" w:rsidRPr="007732A6">
        <w:rPr>
          <w:rFonts w:ascii="ITC Avant Garde" w:hAnsi="ITC Avant Garde"/>
          <w:bCs/>
          <w:color w:val="000000"/>
        </w:rPr>
        <w:t>Radiodifusión de este Instituto</w:t>
      </w:r>
      <w:r w:rsidR="00C205F4" w:rsidRPr="007732A6">
        <w:rPr>
          <w:rFonts w:ascii="ITC Avant Garde" w:eastAsia="Times New Roman" w:hAnsi="ITC Avant Garde"/>
          <w:bCs/>
          <w:kern w:val="1"/>
          <w:lang w:eastAsia="ar-SA"/>
        </w:rPr>
        <w:t>.</w:t>
      </w:r>
      <w:r w:rsidR="007E6C87" w:rsidRPr="007732A6">
        <w:rPr>
          <w:rFonts w:ascii="ITC Avant Garde" w:hAnsi="ITC Avant Garde"/>
          <w:color w:val="000000"/>
        </w:rPr>
        <w:t xml:space="preserve"> </w:t>
      </w:r>
    </w:p>
    <w:p w:rsidR="007732A6" w:rsidRPr="007732A6" w:rsidRDefault="00CB3802" w:rsidP="007732A6">
      <w:pPr>
        <w:spacing w:after="0" w:line="240" w:lineRule="auto"/>
        <w:jc w:val="both"/>
        <w:rPr>
          <w:rFonts w:ascii="ITC Avant Garde" w:hAnsi="ITC Avant Garde"/>
          <w:sz w:val="14"/>
          <w:szCs w:val="14"/>
          <w:lang w:val="es-ES"/>
        </w:rPr>
      </w:pPr>
      <w:r w:rsidRPr="007732A6">
        <w:rPr>
          <w:rFonts w:ascii="ITC Avant Garde" w:hAnsi="ITC Avant Garde"/>
          <w:sz w:val="14"/>
          <w:szCs w:val="14"/>
          <w:lang w:val="es-ES"/>
        </w:rPr>
        <w:t xml:space="preserve">La presente Resolución fue aprobada por el Pleno del Instituto Federal de Telecomunicaciones en su XL Sesión Ordinaria celebrada el 4 de octubre de 2017, por </w:t>
      </w:r>
      <w:r w:rsidRPr="007732A6">
        <w:rPr>
          <w:rFonts w:ascii="ITC Avant Garde" w:hAnsi="ITC Avant Garde"/>
          <w:bCs/>
          <w:sz w:val="14"/>
          <w:szCs w:val="14"/>
          <w:lang w:val="es-ES"/>
        </w:rPr>
        <w:t>unanimidad</w:t>
      </w:r>
      <w:r w:rsidRPr="007732A6">
        <w:rPr>
          <w:rFonts w:ascii="ITC Avant Garde" w:hAnsi="ITC Avant Garde"/>
          <w:sz w:val="14"/>
          <w:szCs w:val="14"/>
          <w:lang w:val="es-ES"/>
        </w:rPr>
        <w:t xml:space="preserve"> de votos de los Comisionados Gabriel Oswaldo Contreras Saldívar, Adriana Sofía </w:t>
      </w:r>
      <w:proofErr w:type="spellStart"/>
      <w:r w:rsidRPr="007732A6">
        <w:rPr>
          <w:rFonts w:ascii="ITC Avant Garde" w:hAnsi="ITC Avant Garde"/>
          <w:sz w:val="14"/>
          <w:szCs w:val="14"/>
          <w:lang w:val="es-ES"/>
        </w:rPr>
        <w:t>Labardini</w:t>
      </w:r>
      <w:proofErr w:type="spellEnd"/>
      <w:r w:rsidRPr="007732A6">
        <w:rPr>
          <w:rFonts w:ascii="ITC Avant Garde" w:hAnsi="ITC Avant Garde"/>
          <w:sz w:val="14"/>
          <w:szCs w:val="14"/>
          <w:lang w:val="es-ES"/>
        </w:rPr>
        <w:t xml:space="preserve"> </w:t>
      </w:r>
      <w:proofErr w:type="spellStart"/>
      <w:r w:rsidRPr="007732A6">
        <w:rPr>
          <w:rFonts w:ascii="ITC Avant Garde" w:hAnsi="ITC Avant Garde"/>
          <w:sz w:val="14"/>
          <w:szCs w:val="14"/>
          <w:lang w:val="es-ES"/>
        </w:rPr>
        <w:t>Inzunza</w:t>
      </w:r>
      <w:proofErr w:type="spellEnd"/>
      <w:r w:rsidRPr="007732A6">
        <w:rPr>
          <w:rFonts w:ascii="ITC Avant Garde" w:hAnsi="ITC Avant Garde"/>
          <w:sz w:val="14"/>
          <w:szCs w:val="14"/>
          <w:lang w:val="es-ES"/>
        </w:rPr>
        <w:t xml:space="preserve">, María Elena </w:t>
      </w:r>
      <w:proofErr w:type="spellStart"/>
      <w:r w:rsidRPr="007732A6">
        <w:rPr>
          <w:rFonts w:ascii="ITC Avant Garde" w:hAnsi="ITC Avant Garde"/>
          <w:sz w:val="14"/>
          <w:szCs w:val="14"/>
          <w:lang w:val="es-ES"/>
        </w:rPr>
        <w:t>Estavillo</w:t>
      </w:r>
      <w:proofErr w:type="spellEnd"/>
      <w:r w:rsidRPr="007732A6">
        <w:rPr>
          <w:rFonts w:ascii="ITC Avant Garde" w:hAnsi="ITC Avant Garde"/>
          <w:sz w:val="14"/>
          <w:szCs w:val="14"/>
          <w:lang w:val="es-ES"/>
        </w:rPr>
        <w:t xml:space="preserve"> Flores, Mario Germán </w:t>
      </w:r>
      <w:proofErr w:type="spellStart"/>
      <w:r w:rsidRPr="007732A6">
        <w:rPr>
          <w:rFonts w:ascii="ITC Avant Garde" w:hAnsi="ITC Avant Garde"/>
          <w:sz w:val="14"/>
          <w:szCs w:val="14"/>
          <w:lang w:val="es-ES"/>
        </w:rPr>
        <w:t>Fromow</w:t>
      </w:r>
      <w:proofErr w:type="spellEnd"/>
      <w:r w:rsidRPr="007732A6">
        <w:rPr>
          <w:rFonts w:ascii="ITC Avant Garde" w:hAnsi="ITC Avant Garde"/>
          <w:sz w:val="14"/>
          <w:szCs w:val="14"/>
          <w:lang w:val="es-ES"/>
        </w:rPr>
        <w:t xml:space="preserve"> Rangel, Adolfo Cuevas Teja, Javier Juárez Mojica y Arturo Robles </w:t>
      </w:r>
      <w:proofErr w:type="spellStart"/>
      <w:r w:rsidRPr="007732A6">
        <w:rPr>
          <w:rFonts w:ascii="ITC Avant Garde" w:hAnsi="ITC Avant Garde"/>
          <w:sz w:val="14"/>
          <w:szCs w:val="14"/>
          <w:lang w:val="es-ES"/>
        </w:rPr>
        <w:t>Rovalo</w:t>
      </w:r>
      <w:proofErr w:type="spellEnd"/>
      <w:r w:rsidRPr="007732A6">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P/IFT/041017/607.</w:t>
      </w:r>
    </w:p>
    <w:p w:rsidR="00A97E10" w:rsidRPr="007732A6" w:rsidRDefault="00CB3802" w:rsidP="007732A6">
      <w:pPr>
        <w:pStyle w:val="N1IFT"/>
        <w:spacing w:after="0" w:line="240" w:lineRule="auto"/>
        <w:rPr>
          <w:b w:val="0"/>
          <w:sz w:val="14"/>
          <w:szCs w:val="14"/>
        </w:rPr>
      </w:pPr>
      <w:r w:rsidRPr="007732A6">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A97E10" w:rsidRPr="007732A6" w:rsidSect="00CB3802">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3C" w:rsidRDefault="004C1C3C" w:rsidP="001566E9">
      <w:pPr>
        <w:spacing w:after="0" w:line="240" w:lineRule="auto"/>
      </w:pPr>
      <w:r>
        <w:separator/>
      </w:r>
    </w:p>
  </w:endnote>
  <w:endnote w:type="continuationSeparator" w:id="0">
    <w:p w:rsidR="004C1C3C" w:rsidRDefault="004C1C3C" w:rsidP="0015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26524"/>
      <w:docPartObj>
        <w:docPartGallery w:val="Page Numbers (Bottom of Page)"/>
        <w:docPartUnique/>
      </w:docPartObj>
    </w:sdtPr>
    <w:sdtEndPr/>
    <w:sdtContent>
      <w:p w:rsidR="003C2DB0" w:rsidRDefault="003C2DB0" w:rsidP="003C2DB0">
        <w:pPr>
          <w:pStyle w:val="Piedepgina"/>
          <w:jc w:val="right"/>
        </w:pPr>
        <w:r>
          <w:fldChar w:fldCharType="begin"/>
        </w:r>
        <w:r>
          <w:instrText>PAGE   \* MERGEFORMAT</w:instrText>
        </w:r>
        <w:r>
          <w:fldChar w:fldCharType="separate"/>
        </w:r>
        <w:r w:rsidR="007732A6" w:rsidRPr="007732A6">
          <w:rPr>
            <w:noProof/>
            <w:lang w:val="es-ES"/>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3C" w:rsidRDefault="004C1C3C" w:rsidP="001566E9">
      <w:pPr>
        <w:spacing w:after="0" w:line="240" w:lineRule="auto"/>
      </w:pPr>
      <w:r>
        <w:separator/>
      </w:r>
    </w:p>
  </w:footnote>
  <w:footnote w:type="continuationSeparator" w:id="0">
    <w:p w:rsidR="004C1C3C" w:rsidRDefault="004C1C3C" w:rsidP="001566E9">
      <w:pPr>
        <w:spacing w:after="0" w:line="240" w:lineRule="auto"/>
      </w:pPr>
      <w:r>
        <w:continuationSeparator/>
      </w:r>
    </w:p>
  </w:footnote>
  <w:footnote w:id="1">
    <w:p w:rsidR="000D637D" w:rsidRDefault="000D637D">
      <w:pPr>
        <w:pStyle w:val="Textonotapie"/>
      </w:pPr>
      <w:r>
        <w:rPr>
          <w:rStyle w:val="Refdenotaalpie"/>
        </w:rPr>
        <w:footnoteRef/>
      </w:r>
      <w:r>
        <w:t xml:space="preserve"> </w:t>
      </w:r>
      <w:r w:rsidRPr="004D4066">
        <w:rPr>
          <w:rFonts w:ascii="ITC Avant Garde" w:hAnsi="ITC Avant Garde"/>
          <w:sz w:val="16"/>
          <w:szCs w:val="16"/>
        </w:rPr>
        <w:t>http://www.ieepco.org.mx/estrado-electronico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7E"/>
    <w:multiLevelType w:val="hybridMultilevel"/>
    <w:tmpl w:val="902A0BAE"/>
    <w:lvl w:ilvl="0" w:tplc="5046191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7"/>
    <w:rsid w:val="00001343"/>
    <w:rsid w:val="00004443"/>
    <w:rsid w:val="00006461"/>
    <w:rsid w:val="0000669E"/>
    <w:rsid w:val="00011604"/>
    <w:rsid w:val="000125CE"/>
    <w:rsid w:val="000161F9"/>
    <w:rsid w:val="00017FBC"/>
    <w:rsid w:val="00031400"/>
    <w:rsid w:val="00034E93"/>
    <w:rsid w:val="00043FBF"/>
    <w:rsid w:val="000478BD"/>
    <w:rsid w:val="000501E9"/>
    <w:rsid w:val="000518A5"/>
    <w:rsid w:val="00057082"/>
    <w:rsid w:val="000635FB"/>
    <w:rsid w:val="0006397B"/>
    <w:rsid w:val="00065B73"/>
    <w:rsid w:val="000668FD"/>
    <w:rsid w:val="00074FCE"/>
    <w:rsid w:val="00076448"/>
    <w:rsid w:val="000839C1"/>
    <w:rsid w:val="00084EE6"/>
    <w:rsid w:val="000914E3"/>
    <w:rsid w:val="00091831"/>
    <w:rsid w:val="00095C5C"/>
    <w:rsid w:val="000A13A7"/>
    <w:rsid w:val="000A7E3B"/>
    <w:rsid w:val="000B0304"/>
    <w:rsid w:val="000C0032"/>
    <w:rsid w:val="000C1A22"/>
    <w:rsid w:val="000C5AF1"/>
    <w:rsid w:val="000C5B13"/>
    <w:rsid w:val="000D11DF"/>
    <w:rsid w:val="000D5860"/>
    <w:rsid w:val="000D637D"/>
    <w:rsid w:val="000E4B38"/>
    <w:rsid w:val="000E6B00"/>
    <w:rsid w:val="000F1494"/>
    <w:rsid w:val="000F3FD4"/>
    <w:rsid w:val="0010532B"/>
    <w:rsid w:val="00105BBF"/>
    <w:rsid w:val="0011120F"/>
    <w:rsid w:val="00126928"/>
    <w:rsid w:val="00126963"/>
    <w:rsid w:val="00131565"/>
    <w:rsid w:val="00131EDE"/>
    <w:rsid w:val="001330B0"/>
    <w:rsid w:val="00134449"/>
    <w:rsid w:val="00136A73"/>
    <w:rsid w:val="00140C66"/>
    <w:rsid w:val="00141A8E"/>
    <w:rsid w:val="0014322E"/>
    <w:rsid w:val="001444FE"/>
    <w:rsid w:val="001505BE"/>
    <w:rsid w:val="00152444"/>
    <w:rsid w:val="0015593F"/>
    <w:rsid w:val="001566E9"/>
    <w:rsid w:val="00156FC6"/>
    <w:rsid w:val="00162323"/>
    <w:rsid w:val="0016516A"/>
    <w:rsid w:val="00165CAF"/>
    <w:rsid w:val="00166F5E"/>
    <w:rsid w:val="00172884"/>
    <w:rsid w:val="0017484E"/>
    <w:rsid w:val="00175B87"/>
    <w:rsid w:val="00182721"/>
    <w:rsid w:val="0018474B"/>
    <w:rsid w:val="00186252"/>
    <w:rsid w:val="00190021"/>
    <w:rsid w:val="00190565"/>
    <w:rsid w:val="00192148"/>
    <w:rsid w:val="001A74AF"/>
    <w:rsid w:val="001B1612"/>
    <w:rsid w:val="001B1B76"/>
    <w:rsid w:val="001B4DCF"/>
    <w:rsid w:val="001B561D"/>
    <w:rsid w:val="001C0558"/>
    <w:rsid w:val="001C087B"/>
    <w:rsid w:val="001C0C77"/>
    <w:rsid w:val="001C558D"/>
    <w:rsid w:val="001D3012"/>
    <w:rsid w:val="001D3620"/>
    <w:rsid w:val="001D452E"/>
    <w:rsid w:val="001D674E"/>
    <w:rsid w:val="001E1A62"/>
    <w:rsid w:val="001E25A9"/>
    <w:rsid w:val="001E2720"/>
    <w:rsid w:val="001E2DDC"/>
    <w:rsid w:val="001E3085"/>
    <w:rsid w:val="001E3D96"/>
    <w:rsid w:val="001F2281"/>
    <w:rsid w:val="001F2504"/>
    <w:rsid w:val="001F3235"/>
    <w:rsid w:val="00200B13"/>
    <w:rsid w:val="002068F3"/>
    <w:rsid w:val="00206943"/>
    <w:rsid w:val="0021039F"/>
    <w:rsid w:val="00211CD1"/>
    <w:rsid w:val="002124FD"/>
    <w:rsid w:val="002144C1"/>
    <w:rsid w:val="002175FB"/>
    <w:rsid w:val="00231219"/>
    <w:rsid w:val="00232ECF"/>
    <w:rsid w:val="0023333B"/>
    <w:rsid w:val="00235157"/>
    <w:rsid w:val="00241176"/>
    <w:rsid w:val="00242E86"/>
    <w:rsid w:val="00247B24"/>
    <w:rsid w:val="00247D9A"/>
    <w:rsid w:val="00252381"/>
    <w:rsid w:val="002539BD"/>
    <w:rsid w:val="002563D3"/>
    <w:rsid w:val="0025710D"/>
    <w:rsid w:val="0025753C"/>
    <w:rsid w:val="002615D9"/>
    <w:rsid w:val="00262165"/>
    <w:rsid w:val="00264BDB"/>
    <w:rsid w:val="00267958"/>
    <w:rsid w:val="002750E2"/>
    <w:rsid w:val="0027571A"/>
    <w:rsid w:val="00276BF7"/>
    <w:rsid w:val="00277327"/>
    <w:rsid w:val="002777B0"/>
    <w:rsid w:val="00283CC1"/>
    <w:rsid w:val="0028473A"/>
    <w:rsid w:val="00287F5B"/>
    <w:rsid w:val="00290549"/>
    <w:rsid w:val="00290A31"/>
    <w:rsid w:val="00291DE2"/>
    <w:rsid w:val="002963E2"/>
    <w:rsid w:val="002A167B"/>
    <w:rsid w:val="002A1987"/>
    <w:rsid w:val="002A35F1"/>
    <w:rsid w:val="002A4CB4"/>
    <w:rsid w:val="002B265F"/>
    <w:rsid w:val="002B6292"/>
    <w:rsid w:val="002C063C"/>
    <w:rsid w:val="002C31B3"/>
    <w:rsid w:val="002C37CA"/>
    <w:rsid w:val="002C6017"/>
    <w:rsid w:val="002C67A8"/>
    <w:rsid w:val="002C68B2"/>
    <w:rsid w:val="002D367D"/>
    <w:rsid w:val="002D69EC"/>
    <w:rsid w:val="002E0C1A"/>
    <w:rsid w:val="002E19FB"/>
    <w:rsid w:val="002E1AEB"/>
    <w:rsid w:val="002E685E"/>
    <w:rsid w:val="002E7B87"/>
    <w:rsid w:val="002E7CE2"/>
    <w:rsid w:val="002E7D0E"/>
    <w:rsid w:val="00300267"/>
    <w:rsid w:val="00300BAA"/>
    <w:rsid w:val="0030413D"/>
    <w:rsid w:val="00304C31"/>
    <w:rsid w:val="0031288D"/>
    <w:rsid w:val="003201A7"/>
    <w:rsid w:val="0032083C"/>
    <w:rsid w:val="00321E87"/>
    <w:rsid w:val="003244E5"/>
    <w:rsid w:val="00331FCD"/>
    <w:rsid w:val="00336817"/>
    <w:rsid w:val="00336E41"/>
    <w:rsid w:val="00344169"/>
    <w:rsid w:val="00347705"/>
    <w:rsid w:val="003506FC"/>
    <w:rsid w:val="00350B45"/>
    <w:rsid w:val="00351EEB"/>
    <w:rsid w:val="003552F3"/>
    <w:rsid w:val="003612CF"/>
    <w:rsid w:val="00361950"/>
    <w:rsid w:val="0036342D"/>
    <w:rsid w:val="00365538"/>
    <w:rsid w:val="003657E7"/>
    <w:rsid w:val="003675A7"/>
    <w:rsid w:val="00375A6C"/>
    <w:rsid w:val="0037722E"/>
    <w:rsid w:val="00380428"/>
    <w:rsid w:val="00382813"/>
    <w:rsid w:val="00382C14"/>
    <w:rsid w:val="003928BB"/>
    <w:rsid w:val="003B13D0"/>
    <w:rsid w:val="003B27D8"/>
    <w:rsid w:val="003B6EB3"/>
    <w:rsid w:val="003B770A"/>
    <w:rsid w:val="003C18F1"/>
    <w:rsid w:val="003C2DB0"/>
    <w:rsid w:val="003C2E42"/>
    <w:rsid w:val="003C3727"/>
    <w:rsid w:val="003C3C6B"/>
    <w:rsid w:val="003D02C5"/>
    <w:rsid w:val="003D034F"/>
    <w:rsid w:val="003D1993"/>
    <w:rsid w:val="003D5BA8"/>
    <w:rsid w:val="003E5201"/>
    <w:rsid w:val="003E6BFC"/>
    <w:rsid w:val="003F3B03"/>
    <w:rsid w:val="003F42FA"/>
    <w:rsid w:val="0040044C"/>
    <w:rsid w:val="00400A80"/>
    <w:rsid w:val="0040142B"/>
    <w:rsid w:val="00402764"/>
    <w:rsid w:val="0041249C"/>
    <w:rsid w:val="00417941"/>
    <w:rsid w:val="00423F7F"/>
    <w:rsid w:val="00426B3A"/>
    <w:rsid w:val="00430073"/>
    <w:rsid w:val="00436F5B"/>
    <w:rsid w:val="004410B2"/>
    <w:rsid w:val="004422B3"/>
    <w:rsid w:val="00451374"/>
    <w:rsid w:val="00452695"/>
    <w:rsid w:val="00453E47"/>
    <w:rsid w:val="0045547D"/>
    <w:rsid w:val="00455AE0"/>
    <w:rsid w:val="00457EFC"/>
    <w:rsid w:val="0047258C"/>
    <w:rsid w:val="0047274C"/>
    <w:rsid w:val="004758CD"/>
    <w:rsid w:val="00477C54"/>
    <w:rsid w:val="004804F5"/>
    <w:rsid w:val="004827FC"/>
    <w:rsid w:val="004842D1"/>
    <w:rsid w:val="00491550"/>
    <w:rsid w:val="00492755"/>
    <w:rsid w:val="004A214D"/>
    <w:rsid w:val="004A693A"/>
    <w:rsid w:val="004A7C25"/>
    <w:rsid w:val="004B07DF"/>
    <w:rsid w:val="004B6577"/>
    <w:rsid w:val="004C01B6"/>
    <w:rsid w:val="004C0BD3"/>
    <w:rsid w:val="004C1C3C"/>
    <w:rsid w:val="004C2FFA"/>
    <w:rsid w:val="004C6597"/>
    <w:rsid w:val="004D06CF"/>
    <w:rsid w:val="004D4066"/>
    <w:rsid w:val="004D5B82"/>
    <w:rsid w:val="004D6158"/>
    <w:rsid w:val="004E326E"/>
    <w:rsid w:val="004E54B1"/>
    <w:rsid w:val="004E6C3A"/>
    <w:rsid w:val="004F4917"/>
    <w:rsid w:val="004F5C10"/>
    <w:rsid w:val="0050193B"/>
    <w:rsid w:val="005024B5"/>
    <w:rsid w:val="00504F0A"/>
    <w:rsid w:val="005105EF"/>
    <w:rsid w:val="0051210B"/>
    <w:rsid w:val="00512841"/>
    <w:rsid w:val="00515A80"/>
    <w:rsid w:val="005237C0"/>
    <w:rsid w:val="005238A4"/>
    <w:rsid w:val="00523C9D"/>
    <w:rsid w:val="00523FA1"/>
    <w:rsid w:val="00525966"/>
    <w:rsid w:val="00526EFA"/>
    <w:rsid w:val="005308EF"/>
    <w:rsid w:val="00536AD9"/>
    <w:rsid w:val="00540DAC"/>
    <w:rsid w:val="005416FD"/>
    <w:rsid w:val="00552F52"/>
    <w:rsid w:val="00560AF9"/>
    <w:rsid w:val="00566EAD"/>
    <w:rsid w:val="00571CC1"/>
    <w:rsid w:val="00571D02"/>
    <w:rsid w:val="005728D3"/>
    <w:rsid w:val="00573140"/>
    <w:rsid w:val="00575485"/>
    <w:rsid w:val="00577011"/>
    <w:rsid w:val="0057769A"/>
    <w:rsid w:val="00585957"/>
    <w:rsid w:val="00585E22"/>
    <w:rsid w:val="005862D3"/>
    <w:rsid w:val="00587BB2"/>
    <w:rsid w:val="00596F1F"/>
    <w:rsid w:val="0059774E"/>
    <w:rsid w:val="005977ED"/>
    <w:rsid w:val="005A3775"/>
    <w:rsid w:val="005A5898"/>
    <w:rsid w:val="005B1809"/>
    <w:rsid w:val="005B1990"/>
    <w:rsid w:val="005B2A94"/>
    <w:rsid w:val="005C2395"/>
    <w:rsid w:val="005C3BC4"/>
    <w:rsid w:val="005C6362"/>
    <w:rsid w:val="005E065A"/>
    <w:rsid w:val="005E31D5"/>
    <w:rsid w:val="005E350D"/>
    <w:rsid w:val="005E47A4"/>
    <w:rsid w:val="005E6D6F"/>
    <w:rsid w:val="005E7BEA"/>
    <w:rsid w:val="005E7F5C"/>
    <w:rsid w:val="005F1E56"/>
    <w:rsid w:val="005F728C"/>
    <w:rsid w:val="0060053C"/>
    <w:rsid w:val="0060180B"/>
    <w:rsid w:val="006076D5"/>
    <w:rsid w:val="00607A9C"/>
    <w:rsid w:val="00607D8A"/>
    <w:rsid w:val="006100EF"/>
    <w:rsid w:val="00611044"/>
    <w:rsid w:val="00612C13"/>
    <w:rsid w:val="00613A26"/>
    <w:rsid w:val="00613D3F"/>
    <w:rsid w:val="00617887"/>
    <w:rsid w:val="00623B2C"/>
    <w:rsid w:val="00624710"/>
    <w:rsid w:val="0062497A"/>
    <w:rsid w:val="00625B08"/>
    <w:rsid w:val="0062720F"/>
    <w:rsid w:val="00642351"/>
    <w:rsid w:val="006427D6"/>
    <w:rsid w:val="00644425"/>
    <w:rsid w:val="00647B1C"/>
    <w:rsid w:val="0065464A"/>
    <w:rsid w:val="00657708"/>
    <w:rsid w:val="0066095B"/>
    <w:rsid w:val="00660B04"/>
    <w:rsid w:val="006634AB"/>
    <w:rsid w:val="00664D27"/>
    <w:rsid w:val="00670405"/>
    <w:rsid w:val="0067269F"/>
    <w:rsid w:val="00672844"/>
    <w:rsid w:val="006749AD"/>
    <w:rsid w:val="00676FF7"/>
    <w:rsid w:val="006816B5"/>
    <w:rsid w:val="006819BA"/>
    <w:rsid w:val="0068204B"/>
    <w:rsid w:val="0068559C"/>
    <w:rsid w:val="0069015C"/>
    <w:rsid w:val="00691FBC"/>
    <w:rsid w:val="006A0537"/>
    <w:rsid w:val="006A0851"/>
    <w:rsid w:val="006A26FD"/>
    <w:rsid w:val="006A4404"/>
    <w:rsid w:val="006A63E0"/>
    <w:rsid w:val="006A6670"/>
    <w:rsid w:val="006A6EA6"/>
    <w:rsid w:val="006B2739"/>
    <w:rsid w:val="006B3130"/>
    <w:rsid w:val="006B4870"/>
    <w:rsid w:val="006B68E8"/>
    <w:rsid w:val="006C0417"/>
    <w:rsid w:val="006C057B"/>
    <w:rsid w:val="006C60A0"/>
    <w:rsid w:val="006D262B"/>
    <w:rsid w:val="006D3987"/>
    <w:rsid w:val="006D51E1"/>
    <w:rsid w:val="006E2D3A"/>
    <w:rsid w:val="006E61B0"/>
    <w:rsid w:val="006E6D1A"/>
    <w:rsid w:val="006F067A"/>
    <w:rsid w:val="006F24EB"/>
    <w:rsid w:val="00703AF1"/>
    <w:rsid w:val="00703C8F"/>
    <w:rsid w:val="007076D0"/>
    <w:rsid w:val="0073182D"/>
    <w:rsid w:val="007345D4"/>
    <w:rsid w:val="00734FAB"/>
    <w:rsid w:val="00736E51"/>
    <w:rsid w:val="00744EE2"/>
    <w:rsid w:val="00751228"/>
    <w:rsid w:val="00755275"/>
    <w:rsid w:val="00762386"/>
    <w:rsid w:val="007647D4"/>
    <w:rsid w:val="0076603C"/>
    <w:rsid w:val="007664DE"/>
    <w:rsid w:val="00767C12"/>
    <w:rsid w:val="00771517"/>
    <w:rsid w:val="007732A6"/>
    <w:rsid w:val="007742BC"/>
    <w:rsid w:val="007767C3"/>
    <w:rsid w:val="00777D59"/>
    <w:rsid w:val="00790536"/>
    <w:rsid w:val="00795AAB"/>
    <w:rsid w:val="00796BA8"/>
    <w:rsid w:val="007979A8"/>
    <w:rsid w:val="007B20FF"/>
    <w:rsid w:val="007C01FF"/>
    <w:rsid w:val="007C1F62"/>
    <w:rsid w:val="007C4B4A"/>
    <w:rsid w:val="007D5F2C"/>
    <w:rsid w:val="007D6859"/>
    <w:rsid w:val="007E3585"/>
    <w:rsid w:val="007E6C87"/>
    <w:rsid w:val="008046E9"/>
    <w:rsid w:val="00804A59"/>
    <w:rsid w:val="008054FF"/>
    <w:rsid w:val="00806B7B"/>
    <w:rsid w:val="008117E7"/>
    <w:rsid w:val="0081333A"/>
    <w:rsid w:val="0081569C"/>
    <w:rsid w:val="00815945"/>
    <w:rsid w:val="00817396"/>
    <w:rsid w:val="00831A46"/>
    <w:rsid w:val="00835FA9"/>
    <w:rsid w:val="008368BC"/>
    <w:rsid w:val="008369FB"/>
    <w:rsid w:val="00844723"/>
    <w:rsid w:val="00850529"/>
    <w:rsid w:val="008535CE"/>
    <w:rsid w:val="00856341"/>
    <w:rsid w:val="00857521"/>
    <w:rsid w:val="00862C16"/>
    <w:rsid w:val="0086435A"/>
    <w:rsid w:val="00865AD9"/>
    <w:rsid w:val="00866279"/>
    <w:rsid w:val="00866AEA"/>
    <w:rsid w:val="00872A4A"/>
    <w:rsid w:val="00873E3F"/>
    <w:rsid w:val="008760FD"/>
    <w:rsid w:val="008770CE"/>
    <w:rsid w:val="008775E1"/>
    <w:rsid w:val="00877CE2"/>
    <w:rsid w:val="00880B75"/>
    <w:rsid w:val="00882CDA"/>
    <w:rsid w:val="008942EE"/>
    <w:rsid w:val="00894606"/>
    <w:rsid w:val="00897297"/>
    <w:rsid w:val="008A00D9"/>
    <w:rsid w:val="008A428C"/>
    <w:rsid w:val="008A47F2"/>
    <w:rsid w:val="008A5BF8"/>
    <w:rsid w:val="008B1AEC"/>
    <w:rsid w:val="008B3F9A"/>
    <w:rsid w:val="008B586D"/>
    <w:rsid w:val="008B676E"/>
    <w:rsid w:val="008B7DFF"/>
    <w:rsid w:val="008C4C0B"/>
    <w:rsid w:val="008C7C98"/>
    <w:rsid w:val="008D110C"/>
    <w:rsid w:val="008D1B4C"/>
    <w:rsid w:val="008D2014"/>
    <w:rsid w:val="008D430C"/>
    <w:rsid w:val="008D5FE3"/>
    <w:rsid w:val="008E145D"/>
    <w:rsid w:val="008E77B2"/>
    <w:rsid w:val="008F20E4"/>
    <w:rsid w:val="00907BCB"/>
    <w:rsid w:val="00910696"/>
    <w:rsid w:val="00910877"/>
    <w:rsid w:val="00913624"/>
    <w:rsid w:val="00916D48"/>
    <w:rsid w:val="00917678"/>
    <w:rsid w:val="00917A20"/>
    <w:rsid w:val="00927554"/>
    <w:rsid w:val="00930C2E"/>
    <w:rsid w:val="00931045"/>
    <w:rsid w:val="00935BC7"/>
    <w:rsid w:val="00935D05"/>
    <w:rsid w:val="00937353"/>
    <w:rsid w:val="00937C6D"/>
    <w:rsid w:val="00940038"/>
    <w:rsid w:val="00942890"/>
    <w:rsid w:val="0094495D"/>
    <w:rsid w:val="00951639"/>
    <w:rsid w:val="009543D0"/>
    <w:rsid w:val="00954AB0"/>
    <w:rsid w:val="00956817"/>
    <w:rsid w:val="00961D26"/>
    <w:rsid w:val="0096608B"/>
    <w:rsid w:val="00970790"/>
    <w:rsid w:val="00971AB1"/>
    <w:rsid w:val="00973283"/>
    <w:rsid w:val="00974398"/>
    <w:rsid w:val="00974585"/>
    <w:rsid w:val="00977D1C"/>
    <w:rsid w:val="00981B44"/>
    <w:rsid w:val="00981F72"/>
    <w:rsid w:val="009841AB"/>
    <w:rsid w:val="0098468E"/>
    <w:rsid w:val="009851A8"/>
    <w:rsid w:val="00990381"/>
    <w:rsid w:val="00993CC6"/>
    <w:rsid w:val="00994702"/>
    <w:rsid w:val="009A3DC8"/>
    <w:rsid w:val="009A7255"/>
    <w:rsid w:val="009B0F00"/>
    <w:rsid w:val="009B2D28"/>
    <w:rsid w:val="009B511A"/>
    <w:rsid w:val="009C21CB"/>
    <w:rsid w:val="009C2307"/>
    <w:rsid w:val="009C3F54"/>
    <w:rsid w:val="009C6237"/>
    <w:rsid w:val="009D12ED"/>
    <w:rsid w:val="009D66C3"/>
    <w:rsid w:val="009D69D9"/>
    <w:rsid w:val="009D6CF0"/>
    <w:rsid w:val="009D6D6E"/>
    <w:rsid w:val="009D7ED9"/>
    <w:rsid w:val="009E028D"/>
    <w:rsid w:val="009E237E"/>
    <w:rsid w:val="009E28B9"/>
    <w:rsid w:val="009E403F"/>
    <w:rsid w:val="009E6845"/>
    <w:rsid w:val="009F4C62"/>
    <w:rsid w:val="009F5AEB"/>
    <w:rsid w:val="009F5D3E"/>
    <w:rsid w:val="00A0024B"/>
    <w:rsid w:val="00A01A08"/>
    <w:rsid w:val="00A0305A"/>
    <w:rsid w:val="00A0305E"/>
    <w:rsid w:val="00A0575F"/>
    <w:rsid w:val="00A1039A"/>
    <w:rsid w:val="00A10DB3"/>
    <w:rsid w:val="00A11C80"/>
    <w:rsid w:val="00A1312A"/>
    <w:rsid w:val="00A20052"/>
    <w:rsid w:val="00A26C34"/>
    <w:rsid w:val="00A27214"/>
    <w:rsid w:val="00A31950"/>
    <w:rsid w:val="00A33DED"/>
    <w:rsid w:val="00A421B3"/>
    <w:rsid w:val="00A441C4"/>
    <w:rsid w:val="00A451E0"/>
    <w:rsid w:val="00A51EF2"/>
    <w:rsid w:val="00A536F8"/>
    <w:rsid w:val="00A5614E"/>
    <w:rsid w:val="00A57046"/>
    <w:rsid w:val="00A60C35"/>
    <w:rsid w:val="00A635B1"/>
    <w:rsid w:val="00A64EB0"/>
    <w:rsid w:val="00A666B6"/>
    <w:rsid w:val="00A741F5"/>
    <w:rsid w:val="00A753CE"/>
    <w:rsid w:val="00A76416"/>
    <w:rsid w:val="00A771E1"/>
    <w:rsid w:val="00A779FA"/>
    <w:rsid w:val="00A8414D"/>
    <w:rsid w:val="00A866EE"/>
    <w:rsid w:val="00A92BF7"/>
    <w:rsid w:val="00A94A41"/>
    <w:rsid w:val="00A94E1C"/>
    <w:rsid w:val="00A95555"/>
    <w:rsid w:val="00A97E10"/>
    <w:rsid w:val="00AA07DE"/>
    <w:rsid w:val="00AB3D4C"/>
    <w:rsid w:val="00AB40BD"/>
    <w:rsid w:val="00AB43EB"/>
    <w:rsid w:val="00AB4B7B"/>
    <w:rsid w:val="00AC68D3"/>
    <w:rsid w:val="00AD001A"/>
    <w:rsid w:val="00AD361B"/>
    <w:rsid w:val="00AE2125"/>
    <w:rsid w:val="00AE355F"/>
    <w:rsid w:val="00AE4EDF"/>
    <w:rsid w:val="00AE76BD"/>
    <w:rsid w:val="00AF3F7A"/>
    <w:rsid w:val="00AF4F4C"/>
    <w:rsid w:val="00AF7DE1"/>
    <w:rsid w:val="00B02107"/>
    <w:rsid w:val="00B031D7"/>
    <w:rsid w:val="00B07979"/>
    <w:rsid w:val="00B10365"/>
    <w:rsid w:val="00B113D6"/>
    <w:rsid w:val="00B11BBE"/>
    <w:rsid w:val="00B13AF8"/>
    <w:rsid w:val="00B1529E"/>
    <w:rsid w:val="00B15D0D"/>
    <w:rsid w:val="00B214A8"/>
    <w:rsid w:val="00B2594D"/>
    <w:rsid w:val="00B2646A"/>
    <w:rsid w:val="00B26C3D"/>
    <w:rsid w:val="00B30502"/>
    <w:rsid w:val="00B306A3"/>
    <w:rsid w:val="00B3078B"/>
    <w:rsid w:val="00B31F55"/>
    <w:rsid w:val="00B432D2"/>
    <w:rsid w:val="00B43608"/>
    <w:rsid w:val="00B43E06"/>
    <w:rsid w:val="00B464A9"/>
    <w:rsid w:val="00B524CF"/>
    <w:rsid w:val="00B5451B"/>
    <w:rsid w:val="00B54801"/>
    <w:rsid w:val="00B55856"/>
    <w:rsid w:val="00B56144"/>
    <w:rsid w:val="00B6033F"/>
    <w:rsid w:val="00B60AF0"/>
    <w:rsid w:val="00B629F8"/>
    <w:rsid w:val="00B630B7"/>
    <w:rsid w:val="00B63E95"/>
    <w:rsid w:val="00B7002D"/>
    <w:rsid w:val="00B70676"/>
    <w:rsid w:val="00B7345D"/>
    <w:rsid w:val="00B7551A"/>
    <w:rsid w:val="00B7782D"/>
    <w:rsid w:val="00B864FC"/>
    <w:rsid w:val="00B96318"/>
    <w:rsid w:val="00BA1033"/>
    <w:rsid w:val="00BB1516"/>
    <w:rsid w:val="00BB49C3"/>
    <w:rsid w:val="00BB50CC"/>
    <w:rsid w:val="00BB6A95"/>
    <w:rsid w:val="00BC7268"/>
    <w:rsid w:val="00BD75FF"/>
    <w:rsid w:val="00BD78F0"/>
    <w:rsid w:val="00BE23C5"/>
    <w:rsid w:val="00BE440F"/>
    <w:rsid w:val="00BF07F9"/>
    <w:rsid w:val="00BF1382"/>
    <w:rsid w:val="00C070CA"/>
    <w:rsid w:val="00C106D8"/>
    <w:rsid w:val="00C11BE8"/>
    <w:rsid w:val="00C15030"/>
    <w:rsid w:val="00C174DF"/>
    <w:rsid w:val="00C200F2"/>
    <w:rsid w:val="00C205F4"/>
    <w:rsid w:val="00C20A8C"/>
    <w:rsid w:val="00C30A1D"/>
    <w:rsid w:val="00C322AA"/>
    <w:rsid w:val="00C41262"/>
    <w:rsid w:val="00C45090"/>
    <w:rsid w:val="00C56378"/>
    <w:rsid w:val="00C5645D"/>
    <w:rsid w:val="00C6067F"/>
    <w:rsid w:val="00C723E0"/>
    <w:rsid w:val="00C7710A"/>
    <w:rsid w:val="00C81C27"/>
    <w:rsid w:val="00C90506"/>
    <w:rsid w:val="00C90DC2"/>
    <w:rsid w:val="00C97397"/>
    <w:rsid w:val="00CA023C"/>
    <w:rsid w:val="00CA2DFD"/>
    <w:rsid w:val="00CA4E7B"/>
    <w:rsid w:val="00CA5BCC"/>
    <w:rsid w:val="00CA7BE8"/>
    <w:rsid w:val="00CB1ADA"/>
    <w:rsid w:val="00CB3802"/>
    <w:rsid w:val="00CB3FE0"/>
    <w:rsid w:val="00CB58BF"/>
    <w:rsid w:val="00CB635D"/>
    <w:rsid w:val="00CC08E7"/>
    <w:rsid w:val="00CC2544"/>
    <w:rsid w:val="00CD07D1"/>
    <w:rsid w:val="00CD16F2"/>
    <w:rsid w:val="00CD560C"/>
    <w:rsid w:val="00CE4180"/>
    <w:rsid w:val="00CE6F14"/>
    <w:rsid w:val="00CF6190"/>
    <w:rsid w:val="00D0284D"/>
    <w:rsid w:val="00D07057"/>
    <w:rsid w:val="00D10A9A"/>
    <w:rsid w:val="00D154D4"/>
    <w:rsid w:val="00D1743A"/>
    <w:rsid w:val="00D17CD5"/>
    <w:rsid w:val="00D17DCC"/>
    <w:rsid w:val="00D24A32"/>
    <w:rsid w:val="00D24E4F"/>
    <w:rsid w:val="00D2537B"/>
    <w:rsid w:val="00D334CA"/>
    <w:rsid w:val="00D400F8"/>
    <w:rsid w:val="00D44BC1"/>
    <w:rsid w:val="00D45B81"/>
    <w:rsid w:val="00D47D2C"/>
    <w:rsid w:val="00D510D0"/>
    <w:rsid w:val="00D54B39"/>
    <w:rsid w:val="00D61B7F"/>
    <w:rsid w:val="00D71143"/>
    <w:rsid w:val="00D74E12"/>
    <w:rsid w:val="00D85D7E"/>
    <w:rsid w:val="00D86722"/>
    <w:rsid w:val="00D9000F"/>
    <w:rsid w:val="00D90D0D"/>
    <w:rsid w:val="00DA089A"/>
    <w:rsid w:val="00DA2791"/>
    <w:rsid w:val="00DA4376"/>
    <w:rsid w:val="00DA5EB6"/>
    <w:rsid w:val="00DA6177"/>
    <w:rsid w:val="00DA77A0"/>
    <w:rsid w:val="00DB036E"/>
    <w:rsid w:val="00DB1501"/>
    <w:rsid w:val="00DB25CE"/>
    <w:rsid w:val="00DB2C19"/>
    <w:rsid w:val="00DC6A36"/>
    <w:rsid w:val="00DD2592"/>
    <w:rsid w:val="00DD2767"/>
    <w:rsid w:val="00DD36E2"/>
    <w:rsid w:val="00DD6A8B"/>
    <w:rsid w:val="00DD6E85"/>
    <w:rsid w:val="00DE192F"/>
    <w:rsid w:val="00DE413B"/>
    <w:rsid w:val="00DE54FB"/>
    <w:rsid w:val="00DF0345"/>
    <w:rsid w:val="00DF10BC"/>
    <w:rsid w:val="00DF297A"/>
    <w:rsid w:val="00DF5CEB"/>
    <w:rsid w:val="00E01ACB"/>
    <w:rsid w:val="00E0238E"/>
    <w:rsid w:val="00E02D3D"/>
    <w:rsid w:val="00E06720"/>
    <w:rsid w:val="00E07A80"/>
    <w:rsid w:val="00E10A73"/>
    <w:rsid w:val="00E14C02"/>
    <w:rsid w:val="00E15BC0"/>
    <w:rsid w:val="00E1637D"/>
    <w:rsid w:val="00E20980"/>
    <w:rsid w:val="00E256B8"/>
    <w:rsid w:val="00E25E85"/>
    <w:rsid w:val="00E2636D"/>
    <w:rsid w:val="00E31D73"/>
    <w:rsid w:val="00E336DB"/>
    <w:rsid w:val="00E378D5"/>
    <w:rsid w:val="00E37AFB"/>
    <w:rsid w:val="00E40676"/>
    <w:rsid w:val="00E4086B"/>
    <w:rsid w:val="00E409C9"/>
    <w:rsid w:val="00E40ED7"/>
    <w:rsid w:val="00E460C2"/>
    <w:rsid w:val="00E4746D"/>
    <w:rsid w:val="00E533C8"/>
    <w:rsid w:val="00E5462E"/>
    <w:rsid w:val="00E56573"/>
    <w:rsid w:val="00E56EE7"/>
    <w:rsid w:val="00E57EB0"/>
    <w:rsid w:val="00E606F4"/>
    <w:rsid w:val="00E60B06"/>
    <w:rsid w:val="00E619AC"/>
    <w:rsid w:val="00E6319F"/>
    <w:rsid w:val="00E65FC4"/>
    <w:rsid w:val="00E67D80"/>
    <w:rsid w:val="00E72913"/>
    <w:rsid w:val="00E75889"/>
    <w:rsid w:val="00E82A10"/>
    <w:rsid w:val="00E84C19"/>
    <w:rsid w:val="00E851A8"/>
    <w:rsid w:val="00E87278"/>
    <w:rsid w:val="00E92CCB"/>
    <w:rsid w:val="00E94C08"/>
    <w:rsid w:val="00E958C5"/>
    <w:rsid w:val="00E97335"/>
    <w:rsid w:val="00EA0FEB"/>
    <w:rsid w:val="00EA18EE"/>
    <w:rsid w:val="00EA2C3B"/>
    <w:rsid w:val="00EA6EFF"/>
    <w:rsid w:val="00EA7C11"/>
    <w:rsid w:val="00EB12AF"/>
    <w:rsid w:val="00EB3749"/>
    <w:rsid w:val="00EB5581"/>
    <w:rsid w:val="00EB70CC"/>
    <w:rsid w:val="00EC1A81"/>
    <w:rsid w:val="00EC55B3"/>
    <w:rsid w:val="00EC60B9"/>
    <w:rsid w:val="00ED2BE9"/>
    <w:rsid w:val="00ED7EDA"/>
    <w:rsid w:val="00EE0CFF"/>
    <w:rsid w:val="00EE411E"/>
    <w:rsid w:val="00EF556C"/>
    <w:rsid w:val="00EF71C3"/>
    <w:rsid w:val="00F04A18"/>
    <w:rsid w:val="00F04E01"/>
    <w:rsid w:val="00F06B82"/>
    <w:rsid w:val="00F07510"/>
    <w:rsid w:val="00F134D9"/>
    <w:rsid w:val="00F135DA"/>
    <w:rsid w:val="00F1549B"/>
    <w:rsid w:val="00F16F7C"/>
    <w:rsid w:val="00F17A92"/>
    <w:rsid w:val="00F20C8F"/>
    <w:rsid w:val="00F2299A"/>
    <w:rsid w:val="00F270C5"/>
    <w:rsid w:val="00F31409"/>
    <w:rsid w:val="00F31F88"/>
    <w:rsid w:val="00F33539"/>
    <w:rsid w:val="00F4196A"/>
    <w:rsid w:val="00F476CA"/>
    <w:rsid w:val="00F50D33"/>
    <w:rsid w:val="00F519C2"/>
    <w:rsid w:val="00F51A4C"/>
    <w:rsid w:val="00F575B5"/>
    <w:rsid w:val="00F60F75"/>
    <w:rsid w:val="00F6152F"/>
    <w:rsid w:val="00F63E9F"/>
    <w:rsid w:val="00F777D8"/>
    <w:rsid w:val="00F806C1"/>
    <w:rsid w:val="00F8326F"/>
    <w:rsid w:val="00F919F1"/>
    <w:rsid w:val="00F92EBE"/>
    <w:rsid w:val="00F972BF"/>
    <w:rsid w:val="00FA138E"/>
    <w:rsid w:val="00FA71B8"/>
    <w:rsid w:val="00FA79E4"/>
    <w:rsid w:val="00FB3EC8"/>
    <w:rsid w:val="00FB5FFD"/>
    <w:rsid w:val="00FC1E61"/>
    <w:rsid w:val="00FC7421"/>
    <w:rsid w:val="00FD43EF"/>
    <w:rsid w:val="00FE2B5A"/>
    <w:rsid w:val="00FF0603"/>
    <w:rsid w:val="00FF0B4D"/>
    <w:rsid w:val="00FF462F"/>
    <w:rsid w:val="00FF5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0F23-57D4-45FD-A931-A1CB6356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73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732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6C87"/>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7E6C87"/>
    <w:rPr>
      <w:rFonts w:ascii="Arial" w:eastAsia="Times New Roman" w:hAnsi="Arial" w:cs="Times New Roman"/>
      <w:sz w:val="24"/>
      <w:szCs w:val="20"/>
    </w:rPr>
  </w:style>
  <w:style w:type="paragraph" w:styleId="Prrafodelista">
    <w:name w:val="List Paragraph"/>
    <w:basedOn w:val="Normal"/>
    <w:link w:val="PrrafodelistaCar"/>
    <w:uiPriority w:val="34"/>
    <w:qFormat/>
    <w:rsid w:val="007E6C87"/>
    <w:pPr>
      <w:spacing w:after="0" w:line="240" w:lineRule="auto"/>
      <w:ind w:left="708"/>
    </w:pPr>
    <w:rPr>
      <w:rFonts w:ascii="Arial" w:eastAsia="Times New Roman" w:hAnsi="Arial"/>
      <w:sz w:val="24"/>
      <w:szCs w:val="20"/>
    </w:rPr>
  </w:style>
  <w:style w:type="paragraph" w:customStyle="1" w:styleId="Default">
    <w:name w:val="Default"/>
    <w:uiPriority w:val="99"/>
    <w:rsid w:val="007E6C87"/>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7E6C87"/>
    <w:rPr>
      <w:rFonts w:ascii="Arial" w:eastAsia="Times New Roman" w:hAnsi="Arial" w:cs="Arial"/>
      <w:sz w:val="18"/>
      <w:szCs w:val="20"/>
      <w:lang w:val="es-ES" w:eastAsia="es-ES"/>
    </w:rPr>
  </w:style>
  <w:style w:type="paragraph" w:customStyle="1" w:styleId="Texto">
    <w:name w:val="Texto"/>
    <w:basedOn w:val="Normal"/>
    <w:link w:val="TextoCar"/>
    <w:rsid w:val="007E6C87"/>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F2281"/>
    <w:rPr>
      <w:sz w:val="16"/>
      <w:szCs w:val="16"/>
    </w:rPr>
  </w:style>
  <w:style w:type="paragraph" w:styleId="Textocomentario">
    <w:name w:val="annotation text"/>
    <w:basedOn w:val="Normal"/>
    <w:link w:val="TextocomentarioCar"/>
    <w:uiPriority w:val="99"/>
    <w:semiHidden/>
    <w:unhideWhenUsed/>
    <w:rsid w:val="001F22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228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C72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26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D6E85"/>
    <w:rPr>
      <w:b/>
      <w:bCs/>
    </w:rPr>
  </w:style>
  <w:style w:type="character" w:customStyle="1" w:styleId="AsuntodelcomentarioCar">
    <w:name w:val="Asunto del comentario Car"/>
    <w:basedOn w:val="TextocomentarioCar"/>
    <w:link w:val="Asuntodelcomentario"/>
    <w:uiPriority w:val="99"/>
    <w:semiHidden/>
    <w:rsid w:val="00DD6E85"/>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1566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66E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1566E9"/>
    <w:rPr>
      <w:vertAlign w:val="superscript"/>
    </w:rPr>
  </w:style>
  <w:style w:type="paragraph" w:styleId="Citadestacada">
    <w:name w:val="Intense Quote"/>
    <w:basedOn w:val="Normal"/>
    <w:next w:val="Normal"/>
    <w:link w:val="CitadestacadaCar"/>
    <w:uiPriority w:val="30"/>
    <w:qFormat/>
    <w:rsid w:val="00E565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E56573"/>
    <w:rPr>
      <w:rFonts w:ascii="Calibri" w:eastAsia="Calibri" w:hAnsi="Calibri" w:cs="Times New Roman"/>
      <w:i/>
      <w:iCs/>
      <w:color w:val="5B9BD5" w:themeColor="accent1"/>
    </w:rPr>
  </w:style>
  <w:style w:type="paragraph" w:styleId="Revisin">
    <w:name w:val="Revision"/>
    <w:hidden/>
    <w:uiPriority w:val="99"/>
    <w:semiHidden/>
    <w:rsid w:val="000635F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42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2B3"/>
    <w:rPr>
      <w:rFonts w:ascii="Calibri" w:eastAsia="Calibri" w:hAnsi="Calibri" w:cs="Times New Roman"/>
    </w:rPr>
  </w:style>
  <w:style w:type="paragraph" w:styleId="Piedepgina">
    <w:name w:val="footer"/>
    <w:basedOn w:val="Normal"/>
    <w:link w:val="PiedepginaCar"/>
    <w:uiPriority w:val="99"/>
    <w:unhideWhenUsed/>
    <w:rsid w:val="00442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2B3"/>
    <w:rPr>
      <w:rFonts w:ascii="Calibri" w:eastAsia="Calibri" w:hAnsi="Calibri" w:cs="Times New Roman"/>
    </w:rPr>
  </w:style>
  <w:style w:type="character" w:styleId="Hipervnculo">
    <w:name w:val="Hyperlink"/>
    <w:basedOn w:val="Fuentedeprrafopredeter"/>
    <w:uiPriority w:val="99"/>
    <w:unhideWhenUsed/>
    <w:rsid w:val="00F134D9"/>
    <w:rPr>
      <w:color w:val="0563C1" w:themeColor="hyperlink"/>
      <w:u w:val="single"/>
    </w:rPr>
  </w:style>
  <w:style w:type="character" w:styleId="Textoennegrita">
    <w:name w:val="Strong"/>
    <w:basedOn w:val="Fuentedeprrafopredeter"/>
    <w:uiPriority w:val="22"/>
    <w:qFormat/>
    <w:rsid w:val="00DF5CEB"/>
    <w:rPr>
      <w:b/>
      <w:bCs/>
    </w:rPr>
  </w:style>
  <w:style w:type="character" w:styleId="Hipervnculovisitado">
    <w:name w:val="FollowedHyperlink"/>
    <w:basedOn w:val="Fuentedeprrafopredeter"/>
    <w:uiPriority w:val="99"/>
    <w:semiHidden/>
    <w:unhideWhenUsed/>
    <w:rsid w:val="00BE440F"/>
    <w:rPr>
      <w:color w:val="954F72" w:themeColor="followedHyperlink"/>
      <w:u w:val="single"/>
    </w:rPr>
  </w:style>
  <w:style w:type="character" w:customStyle="1" w:styleId="N1IFTCar">
    <w:name w:val="N1 IFT Car"/>
    <w:basedOn w:val="Fuentedeprrafopredeter"/>
    <w:link w:val="N1IFT"/>
    <w:locked/>
    <w:rsid w:val="00CB3802"/>
    <w:rPr>
      <w:rFonts w:ascii="ITC Avant Garde" w:hAnsi="ITC Avant Garde"/>
      <w:b/>
      <w:bCs/>
      <w:color w:val="000000"/>
      <w:lang w:eastAsia="es-ES"/>
    </w:rPr>
  </w:style>
  <w:style w:type="paragraph" w:customStyle="1" w:styleId="N1IFT">
    <w:name w:val="N1 IFT"/>
    <w:basedOn w:val="Normal"/>
    <w:link w:val="N1IFTCar"/>
    <w:rsid w:val="00CB3802"/>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7732A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732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9FAB-44C1-4896-8F5B-8BDBEB2A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33</Pages>
  <Words>14154</Words>
  <Characters>77850</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11</cp:revision>
  <cp:lastPrinted>2017-08-04T00:41:00Z</cp:lastPrinted>
  <dcterms:created xsi:type="dcterms:W3CDTF">2017-10-17T22:12:00Z</dcterms:created>
  <dcterms:modified xsi:type="dcterms:W3CDTF">2017-12-04T23:58:00Z</dcterms:modified>
</cp:coreProperties>
</file>