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FA40" w14:textId="77777777" w:rsidR="00EE11D2" w:rsidRDefault="00A06EE5" w:rsidP="00B11A69">
      <w:pPr>
        <w:pStyle w:val="Ttulo1"/>
        <w:keepNext w:val="0"/>
        <w:spacing w:before="240" w:after="200" w:line="276" w:lineRule="auto"/>
        <w:jc w:val="both"/>
        <w:rPr>
          <w:rFonts w:ascii="ITC Avant Garde" w:hAnsi="ITC Avant Garde"/>
          <w:b w:val="0"/>
        </w:rPr>
      </w:pPr>
      <w:r w:rsidRPr="00D42831">
        <w:rPr>
          <w:rFonts w:ascii="ITC Avant Garde" w:eastAsia="Calibri" w:hAnsi="ITC Avant Garde" w:cs="Arial"/>
          <w:color w:val="000000"/>
          <w:szCs w:val="22"/>
          <w:lang w:val="es-ES" w:eastAsia="es-ES"/>
        </w:rPr>
        <w:t>RESOLUCIÓN MEDIANTE LA CUAL EL PLENO DEL INSTITUTO FEDERAL DE TELECOMUNICACIONES</w:t>
      </w:r>
      <w:r w:rsidR="00BA0929" w:rsidRPr="00D42831">
        <w:rPr>
          <w:rFonts w:ascii="ITC Avant Garde" w:eastAsia="Calibri" w:hAnsi="ITC Avant Garde" w:cs="Arial"/>
          <w:color w:val="000000"/>
          <w:szCs w:val="22"/>
          <w:lang w:val="es-ES" w:eastAsia="es-ES"/>
        </w:rPr>
        <w:t xml:space="preserve"> MODIFICA LA “</w:t>
      </w:r>
      <w:r w:rsidR="00EE11D2" w:rsidRPr="00D42831">
        <w:rPr>
          <w:rFonts w:ascii="ITC Avant Garde" w:eastAsia="Calibri" w:hAnsi="ITC Avant Garde" w:cs="Arial"/>
          <w:color w:val="000000"/>
          <w:szCs w:val="22"/>
          <w:lang w:val="es-ES" w:eastAsia="es-ES"/>
        </w:rPr>
        <w:t>RESOLUCIÓN MEDIANTE LA CUAL EL PLENO DEL INSTITUTO FEDERAL DE TELECOMUNICACIONES DETERMINA LAS CONDICIONES DE INTERCONEXIÓN NO CONVENIDAS ENTRE RADIOMÓVIL DIPSA S.A DE C.V. Y LAS EMPRESAS BESTPHONE, S.A. DE C.V., CABLEVISIÓN, S.A. DE C.V., CABLEMÁS TELECOMUNICACIONES, S.A. DE C.V., CABLE Y COMUNIC</w:t>
      </w:r>
      <w:r w:rsidR="00CD6320" w:rsidRPr="00D42831">
        <w:rPr>
          <w:rFonts w:ascii="ITC Avant Garde" w:eastAsia="Calibri" w:hAnsi="ITC Avant Garde" w:cs="Arial"/>
          <w:color w:val="000000"/>
          <w:szCs w:val="22"/>
          <w:lang w:val="es-ES" w:eastAsia="es-ES"/>
        </w:rPr>
        <w:t>A</w:t>
      </w:r>
      <w:r w:rsidR="00EE11D2" w:rsidRPr="00D42831">
        <w:rPr>
          <w:rFonts w:ascii="ITC Avant Garde" w:eastAsia="Calibri" w:hAnsi="ITC Avant Garde" w:cs="Arial"/>
          <w:color w:val="000000"/>
          <w:szCs w:val="22"/>
          <w:lang w:val="es-ES" w:eastAsia="es-ES"/>
        </w:rPr>
        <w:t>CIÓN DE CAMPECHE, S.A. DE C.V. APLICABLES DEL 1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p>
    <w:p w14:paraId="0C170C07" w14:textId="3C98FB46" w:rsidR="0010524D" w:rsidRPr="00D42831" w:rsidRDefault="00C25F00" w:rsidP="00B11A69">
      <w:pPr>
        <w:pStyle w:val="Ttulo2"/>
        <w:spacing w:before="240"/>
        <w:jc w:val="center"/>
        <w:rPr>
          <w:rFonts w:ascii="ITC Avant Garde" w:hAnsi="ITC Avant Garde" w:cs="Arial"/>
          <w:smallCaps/>
          <w:szCs w:val="22"/>
        </w:rPr>
      </w:pPr>
      <w:r w:rsidRPr="00D42831">
        <w:rPr>
          <w:rFonts w:ascii="ITC Avant Garde" w:hAnsi="ITC Avant Garde" w:cs="Arial"/>
          <w:smallCaps/>
          <w:szCs w:val="22"/>
        </w:rPr>
        <w:t>ANTECEDENTES</w:t>
      </w:r>
    </w:p>
    <w:p w14:paraId="61CABD85" w14:textId="77777777" w:rsidR="00D42831" w:rsidRDefault="00875A50" w:rsidP="00B11A69">
      <w:pPr>
        <w:numPr>
          <w:ilvl w:val="0"/>
          <w:numId w:val="1"/>
        </w:numPr>
        <w:tabs>
          <w:tab w:val="clear" w:pos="680"/>
          <w:tab w:val="num" w:pos="709"/>
          <w:tab w:val="left" w:pos="9356"/>
        </w:tabs>
        <w:spacing w:before="240" w:after="0"/>
        <w:ind w:left="426" w:right="107" w:hanging="425"/>
        <w:jc w:val="both"/>
        <w:rPr>
          <w:rFonts w:ascii="ITC Avant Garde" w:hAnsi="ITC Avant Garde"/>
          <w:b/>
        </w:rPr>
      </w:pPr>
      <w:proofErr w:type="spellStart"/>
      <w:r w:rsidRPr="00D102D4">
        <w:rPr>
          <w:rFonts w:ascii="ITC Avant Garde" w:hAnsi="ITC Avant Garde"/>
          <w:b/>
        </w:rPr>
        <w:t>Radiomóvil</w:t>
      </w:r>
      <w:proofErr w:type="spellEnd"/>
      <w:r w:rsidRPr="00D102D4">
        <w:rPr>
          <w:rFonts w:ascii="ITC Avant Garde" w:hAnsi="ITC Avant Garde"/>
          <w:b/>
        </w:rPr>
        <w:t xml:space="preserve"> </w:t>
      </w:r>
      <w:proofErr w:type="spellStart"/>
      <w:r w:rsidRPr="00D102D4">
        <w:rPr>
          <w:rFonts w:ascii="ITC Avant Garde" w:hAnsi="ITC Avant Garde"/>
          <w:b/>
        </w:rPr>
        <w:t>Dipsa</w:t>
      </w:r>
      <w:proofErr w:type="spellEnd"/>
      <w:r w:rsidRPr="00D102D4">
        <w:rPr>
          <w:rFonts w:ascii="ITC Avant Garde" w:hAnsi="ITC Avant Garde"/>
          <w:b/>
        </w:rPr>
        <w:t>, S.A. de C.V., (en lo sucesivo, “Telcel</w:t>
      </w:r>
      <w:r>
        <w:rPr>
          <w:rFonts w:ascii="ITC Avant Garde" w:hAnsi="ITC Avant Garde"/>
          <w:b/>
        </w:rPr>
        <w:t xml:space="preserve">”), </w:t>
      </w:r>
      <w:r>
        <w:rPr>
          <w:rFonts w:ascii="ITC Avant Garde" w:hAnsi="ITC Avant Garde"/>
        </w:rPr>
        <w:t xml:space="preserve">es un </w:t>
      </w:r>
      <w:r w:rsidRPr="006D6AF9">
        <w:rPr>
          <w:rFonts w:ascii="ITC Avant Garde" w:hAnsi="ITC Avant Garde"/>
        </w:rPr>
        <w:t>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D03D5F6" w14:textId="77777777" w:rsidR="00D42831" w:rsidRDefault="00014DB7" w:rsidP="00B11A69">
      <w:pPr>
        <w:numPr>
          <w:ilvl w:val="0"/>
          <w:numId w:val="1"/>
        </w:numPr>
        <w:tabs>
          <w:tab w:val="clear" w:pos="680"/>
          <w:tab w:val="num" w:pos="709"/>
          <w:tab w:val="left" w:pos="9356"/>
        </w:tabs>
        <w:spacing w:before="240" w:after="0"/>
        <w:ind w:left="426" w:right="107" w:hanging="425"/>
        <w:jc w:val="both"/>
        <w:rPr>
          <w:rFonts w:ascii="ITC Avant Garde" w:eastAsia="Times New Roman" w:hAnsi="ITC Avant Garde"/>
          <w:bCs/>
          <w:lang w:eastAsia="es-ES"/>
        </w:rPr>
      </w:pPr>
      <w:proofErr w:type="spellStart"/>
      <w:r>
        <w:rPr>
          <w:rFonts w:ascii="ITC Avant Garde" w:eastAsia="Times New Roman" w:hAnsi="ITC Avant Garde"/>
          <w:b/>
          <w:bCs/>
          <w:lang w:eastAsia="es-ES"/>
        </w:rPr>
        <w:t>Bestphone</w:t>
      </w:r>
      <w:proofErr w:type="spellEnd"/>
      <w:r>
        <w:rPr>
          <w:rFonts w:ascii="ITC Avant Garde" w:eastAsia="Times New Roman" w:hAnsi="ITC Avant Garde"/>
          <w:b/>
          <w:bCs/>
          <w:lang w:eastAsia="es-ES"/>
        </w:rPr>
        <w:t>, S.A. de C.V.; Cabl</w:t>
      </w:r>
      <w:r w:rsidR="00CD6320">
        <w:rPr>
          <w:rFonts w:ascii="ITC Avant Garde" w:eastAsia="Times New Roman" w:hAnsi="ITC Avant Garde"/>
          <w:b/>
          <w:bCs/>
          <w:lang w:eastAsia="es-ES"/>
        </w:rPr>
        <w:t>e</w:t>
      </w:r>
      <w:r>
        <w:rPr>
          <w:rFonts w:ascii="ITC Avant Garde" w:eastAsia="Times New Roman" w:hAnsi="ITC Avant Garde"/>
          <w:b/>
          <w:bCs/>
          <w:lang w:eastAsia="es-ES"/>
        </w:rPr>
        <w:t xml:space="preserve">visión, S.A. de C.V.; </w:t>
      </w:r>
      <w:proofErr w:type="spellStart"/>
      <w:r>
        <w:rPr>
          <w:rFonts w:ascii="ITC Avant Garde" w:eastAsia="Times New Roman" w:hAnsi="ITC Avant Garde"/>
          <w:b/>
          <w:bCs/>
          <w:lang w:eastAsia="es-ES"/>
        </w:rPr>
        <w:t>Cablemás</w:t>
      </w:r>
      <w:proofErr w:type="spellEnd"/>
      <w:r>
        <w:rPr>
          <w:rFonts w:ascii="ITC Avant Garde" w:eastAsia="Times New Roman" w:hAnsi="ITC Avant Garde"/>
          <w:b/>
          <w:bCs/>
          <w:lang w:eastAsia="es-ES"/>
        </w:rPr>
        <w:t xml:space="preserve"> Telecomunicaciones, S.A. d</w:t>
      </w:r>
      <w:r w:rsidR="00CD6320">
        <w:rPr>
          <w:rFonts w:ascii="ITC Avant Garde" w:eastAsia="Times New Roman" w:hAnsi="ITC Avant Garde"/>
          <w:b/>
          <w:bCs/>
          <w:lang w:eastAsia="es-ES"/>
        </w:rPr>
        <w:t>e C.V., y Cable y Comunicación</w:t>
      </w:r>
      <w:r>
        <w:rPr>
          <w:rFonts w:ascii="ITC Avant Garde" w:eastAsia="Times New Roman" w:hAnsi="ITC Avant Garde"/>
          <w:b/>
          <w:bCs/>
          <w:lang w:eastAsia="es-ES"/>
        </w:rPr>
        <w:t xml:space="preserve"> de Campeche,</w:t>
      </w:r>
      <w:r w:rsidR="00002C51" w:rsidRPr="00FC6284">
        <w:rPr>
          <w:rFonts w:ascii="ITC Avant Garde" w:eastAsia="Times New Roman" w:hAnsi="ITC Avant Garde"/>
          <w:b/>
          <w:bCs/>
          <w:lang w:eastAsia="es-ES"/>
        </w:rPr>
        <w:t xml:space="preserve"> S.A. de C.V., (en lo sucesivo</w:t>
      </w:r>
      <w:r w:rsidR="00AE0F70">
        <w:rPr>
          <w:rFonts w:ascii="ITC Avant Garde" w:eastAsia="Times New Roman" w:hAnsi="ITC Avant Garde"/>
          <w:b/>
          <w:bCs/>
          <w:lang w:eastAsia="es-ES"/>
        </w:rPr>
        <w:t>,</w:t>
      </w:r>
      <w:r w:rsidR="00002C51" w:rsidRPr="00FC6284">
        <w:rPr>
          <w:rFonts w:ascii="ITC Avant Garde" w:eastAsia="Times New Roman" w:hAnsi="ITC Avant Garde"/>
          <w:b/>
          <w:bCs/>
          <w:lang w:eastAsia="es-ES"/>
        </w:rPr>
        <w:t xml:space="preserve"> “</w:t>
      </w:r>
      <w:r>
        <w:rPr>
          <w:rFonts w:ascii="ITC Avant Garde" w:eastAsia="Times New Roman" w:hAnsi="ITC Avant Garde"/>
          <w:b/>
          <w:bCs/>
          <w:lang w:eastAsia="es-ES"/>
        </w:rPr>
        <w:t>Grupo Televisa</w:t>
      </w:r>
      <w:r w:rsidR="00002C51" w:rsidRPr="00FC6284">
        <w:rPr>
          <w:rFonts w:ascii="ITC Avant Garde" w:eastAsia="Times New Roman" w:hAnsi="ITC Avant Garde"/>
          <w:b/>
          <w:bCs/>
          <w:lang w:eastAsia="es-ES"/>
        </w:rPr>
        <w:t>”)</w:t>
      </w:r>
      <w:r>
        <w:rPr>
          <w:rFonts w:ascii="ITC Avant Garde" w:hAnsi="ITC Avant Garde"/>
          <w:b/>
          <w:bCs/>
        </w:rPr>
        <w:t xml:space="preserve"> </w:t>
      </w:r>
      <w:r>
        <w:rPr>
          <w:rFonts w:ascii="ITC Avant Garde" w:hAnsi="ITC Avant Garde" w:cs="Arial"/>
          <w:bCs/>
        </w:rPr>
        <w:t xml:space="preserve">son </w:t>
      </w:r>
      <w:r w:rsidR="00002C51" w:rsidRPr="00FC6284">
        <w:rPr>
          <w:rFonts w:ascii="ITC Avant Garde" w:hAnsi="ITC Avant Garde" w:cs="Arial"/>
          <w:bCs/>
        </w:rPr>
        <w:t>concesionario</w:t>
      </w:r>
      <w:r>
        <w:rPr>
          <w:rFonts w:ascii="ITC Avant Garde" w:hAnsi="ITC Avant Garde" w:cs="Arial"/>
          <w:bCs/>
        </w:rPr>
        <w:t>s</w:t>
      </w:r>
      <w:r w:rsidR="00002C51" w:rsidRPr="00FC6284">
        <w:rPr>
          <w:rFonts w:ascii="ITC Avant Garde" w:hAnsi="ITC Avant Garde" w:cs="Arial"/>
          <w:bCs/>
        </w:rPr>
        <w:t xml:space="preserve"> que cuenta</w:t>
      </w:r>
      <w:r w:rsidR="0089546F">
        <w:rPr>
          <w:rFonts w:ascii="ITC Avant Garde" w:hAnsi="ITC Avant Garde" w:cs="Arial"/>
          <w:bCs/>
        </w:rPr>
        <w:t>n</w:t>
      </w:r>
      <w:r w:rsidR="00002C51" w:rsidRPr="00FC6284">
        <w:rPr>
          <w:rFonts w:ascii="ITC Avant Garde" w:hAnsi="ITC Avant Garde" w:cs="Arial"/>
          <w:bCs/>
        </w:rPr>
        <w:t xml:space="preserve"> con la autorización para instalar, operar y explotar red</w:t>
      </w:r>
      <w:r>
        <w:rPr>
          <w:rFonts w:ascii="ITC Avant Garde" w:hAnsi="ITC Avant Garde" w:cs="Arial"/>
          <w:bCs/>
        </w:rPr>
        <w:t>es</w:t>
      </w:r>
      <w:r w:rsidR="00002C51" w:rsidRPr="00FC6284">
        <w:rPr>
          <w:rFonts w:ascii="ITC Avant Garde" w:hAnsi="ITC Avant Garde" w:cs="Arial"/>
          <w:bCs/>
        </w:rPr>
        <w:t xml:space="preserve"> pública</w:t>
      </w:r>
      <w:r>
        <w:rPr>
          <w:rFonts w:ascii="ITC Avant Garde" w:hAnsi="ITC Avant Garde" w:cs="Arial"/>
          <w:bCs/>
        </w:rPr>
        <w:t>s</w:t>
      </w:r>
      <w:r w:rsidR="00002C51" w:rsidRPr="00FC6284">
        <w:rPr>
          <w:rFonts w:ascii="ITC Avant Garde" w:hAnsi="ITC Avant Garde" w:cs="Arial"/>
          <w:bCs/>
        </w:rPr>
        <w:t xml:space="preserve"> de telecomunicaciones al amparo de los títulos de concesión otorgados conforme a la legislación aplicable e inscritos en el Registro Público de Concesiones del Instituto.</w:t>
      </w:r>
    </w:p>
    <w:p w14:paraId="14693CBD" w14:textId="77777777" w:rsidR="00D42831" w:rsidRDefault="00DC4719" w:rsidP="00B11A69">
      <w:pPr>
        <w:numPr>
          <w:ilvl w:val="0"/>
          <w:numId w:val="1"/>
        </w:numPr>
        <w:tabs>
          <w:tab w:val="clear" w:pos="680"/>
          <w:tab w:val="num" w:pos="709"/>
          <w:tab w:val="left" w:pos="9356"/>
        </w:tabs>
        <w:spacing w:before="240" w:after="0"/>
        <w:ind w:left="426" w:right="107" w:hanging="425"/>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w:t>
      </w:r>
      <w:r w:rsidR="00AA5F50">
        <w:rPr>
          <w:rFonts w:ascii="ITC Avant Garde" w:hAnsi="ITC Avant Garde" w:cs="Arial"/>
          <w:bCs/>
        </w:rPr>
        <w:t xml:space="preserve"> Diario Oficial de la Federación (en lo sucesivo,</w:t>
      </w:r>
      <w:r w:rsidRPr="006D6AF9">
        <w:rPr>
          <w:rFonts w:ascii="ITC Avant Garde" w:hAnsi="ITC Avant Garde" w:cs="Arial"/>
          <w:bCs/>
        </w:rPr>
        <w:t xml:space="preserve"> </w:t>
      </w:r>
      <w:r w:rsidR="00AA5F50">
        <w:rPr>
          <w:rFonts w:ascii="ITC Avant Garde" w:hAnsi="ITC Avant Garde" w:cs="Arial"/>
          <w:bCs/>
        </w:rPr>
        <w:t>“</w:t>
      </w:r>
      <w:r w:rsidRPr="006D6AF9">
        <w:rPr>
          <w:rFonts w:ascii="ITC Avant Garde" w:hAnsi="ITC Avant Garde" w:cs="Arial"/>
          <w:bCs/>
        </w:rPr>
        <w:t>DOF</w:t>
      </w:r>
      <w:r w:rsidR="00AA5F50">
        <w:rPr>
          <w:rFonts w:ascii="ITC Avant Garde" w:hAnsi="ITC Avant Garde" w:cs="Arial"/>
          <w:bCs/>
        </w:rPr>
        <w:t>”)</w:t>
      </w:r>
      <w:r w:rsidRPr="006D6AF9">
        <w:rPr>
          <w:rFonts w:ascii="ITC Avant Garde" w:hAnsi="ITC Avant Garde" w:cs="Arial"/>
          <w:bCs/>
        </w:rPr>
        <w:t>,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0E9DB9CD" w14:textId="77777777" w:rsidR="00D42831" w:rsidRDefault="00750D8A" w:rsidP="00B11A69">
      <w:pPr>
        <w:numPr>
          <w:ilvl w:val="0"/>
          <w:numId w:val="1"/>
        </w:numPr>
        <w:tabs>
          <w:tab w:val="clear" w:pos="680"/>
          <w:tab w:val="num" w:pos="709"/>
          <w:tab w:val="left" w:pos="9356"/>
        </w:tabs>
        <w:spacing w:before="240" w:after="0"/>
        <w:ind w:left="426" w:right="107" w:hanging="425"/>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 xml:space="preserve">ACUERDO mediante el cual el Pleno del Instituto Federal de Telecomunicaciones determina las tarifas de interconexión resultado de la metodología para el cálculo de costos de interconexión que se utilizará para </w:t>
      </w:r>
      <w:r w:rsidRPr="006D6AF9">
        <w:rPr>
          <w:rFonts w:ascii="ITC Avant Garde" w:hAnsi="ITC Avant Garde" w:cs="Arial"/>
          <w:i/>
        </w:rPr>
        <w:lastRenderedPageBreak/>
        <w:t>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5DCBA161" w14:textId="77777777" w:rsidR="00D42831" w:rsidRDefault="00A7512D" w:rsidP="00B11A69">
      <w:pPr>
        <w:numPr>
          <w:ilvl w:val="0"/>
          <w:numId w:val="1"/>
        </w:numPr>
        <w:tabs>
          <w:tab w:val="clear" w:pos="680"/>
          <w:tab w:val="num" w:pos="709"/>
          <w:tab w:val="left" w:pos="9356"/>
        </w:tabs>
        <w:spacing w:before="240" w:after="0"/>
        <w:ind w:left="426" w:right="107" w:hanging="425"/>
        <w:jc w:val="both"/>
        <w:rPr>
          <w:rFonts w:ascii="ITC Avant Garde" w:hAnsi="ITC Avant Garde" w:cs="Arial"/>
          <w:b/>
        </w:rPr>
      </w:pPr>
      <w:r w:rsidRPr="006D6AF9">
        <w:rPr>
          <w:rFonts w:ascii="ITC Avant Garde" w:hAnsi="ITC Avant Garde"/>
          <w:b/>
          <w:bCs/>
          <w:lang w:val="es-ES" w:eastAsia="es-ES"/>
        </w:rPr>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21530FD5" w14:textId="77777777" w:rsidR="00D42831" w:rsidRDefault="00394255" w:rsidP="00B11A69">
      <w:pPr>
        <w:numPr>
          <w:ilvl w:val="0"/>
          <w:numId w:val="1"/>
        </w:numPr>
        <w:tabs>
          <w:tab w:val="clear" w:pos="680"/>
          <w:tab w:val="num" w:pos="709"/>
          <w:tab w:val="left" w:pos="9356"/>
        </w:tabs>
        <w:spacing w:before="240" w:after="0"/>
        <w:ind w:left="426" w:right="107" w:hanging="425"/>
        <w:jc w:val="both"/>
        <w:rPr>
          <w:rFonts w:ascii="ITC Avant Garde" w:hAnsi="ITC Avant Garde"/>
        </w:rPr>
      </w:pPr>
      <w:r w:rsidRPr="00014DB7">
        <w:rPr>
          <w:rFonts w:ascii="ITC Avant Garde" w:eastAsia="Times New Roman" w:hAnsi="ITC Avant Garde"/>
          <w:b/>
          <w:lang w:eastAsia="es-ES"/>
        </w:rPr>
        <w:t>Solicitud de resolución de condiciones de interconexión no convenidas.</w:t>
      </w:r>
      <w:r w:rsidRPr="00014DB7">
        <w:rPr>
          <w:rFonts w:ascii="ITC Avant Garde" w:eastAsia="Times New Roman" w:hAnsi="ITC Avant Garde"/>
          <w:lang w:eastAsia="es-ES"/>
        </w:rPr>
        <w:t xml:space="preserve"> </w:t>
      </w:r>
      <w:r w:rsidR="00990712" w:rsidRPr="00014DB7">
        <w:rPr>
          <w:rFonts w:ascii="ITC Avant Garde" w:eastAsia="Times New Roman" w:hAnsi="ITC Avant Garde"/>
          <w:lang w:eastAsia="es-ES"/>
        </w:rPr>
        <w:t xml:space="preserve">El </w:t>
      </w:r>
      <w:r w:rsidR="00B53DCE" w:rsidRPr="00014DB7">
        <w:rPr>
          <w:rFonts w:ascii="ITC Avant Garde" w:eastAsia="Times New Roman" w:hAnsi="ITC Avant Garde"/>
          <w:lang w:eastAsia="es-ES"/>
        </w:rPr>
        <w:t>5</w:t>
      </w:r>
      <w:r w:rsidR="00B75B87" w:rsidRPr="00014DB7">
        <w:rPr>
          <w:rFonts w:ascii="ITC Avant Garde" w:eastAsia="Times New Roman" w:hAnsi="ITC Avant Garde"/>
          <w:lang w:eastAsia="es-ES"/>
        </w:rPr>
        <w:t xml:space="preserve"> de</w:t>
      </w:r>
      <w:r w:rsidR="00981EAF" w:rsidRPr="00014DB7">
        <w:rPr>
          <w:rFonts w:ascii="ITC Avant Garde" w:eastAsia="Times New Roman" w:hAnsi="ITC Avant Garde"/>
          <w:lang w:eastAsia="es-ES"/>
        </w:rPr>
        <w:t xml:space="preserve"> </w:t>
      </w:r>
      <w:r w:rsidR="00B53DCE" w:rsidRPr="00014DB7">
        <w:rPr>
          <w:rFonts w:ascii="ITC Avant Garde" w:eastAsia="Times New Roman" w:hAnsi="ITC Avant Garde"/>
          <w:lang w:eastAsia="es-ES"/>
        </w:rPr>
        <w:t>mayo</w:t>
      </w:r>
      <w:r w:rsidR="00981EAF" w:rsidRPr="00014DB7">
        <w:rPr>
          <w:rFonts w:ascii="ITC Avant Garde" w:eastAsia="Times New Roman" w:hAnsi="ITC Avant Garde"/>
          <w:lang w:eastAsia="es-ES"/>
        </w:rPr>
        <w:t xml:space="preserve"> de 2015</w:t>
      </w:r>
      <w:r w:rsidR="00B75B87" w:rsidRPr="00014DB7">
        <w:rPr>
          <w:rFonts w:ascii="ITC Avant Garde" w:eastAsia="Times New Roman" w:hAnsi="ITC Avant Garde"/>
          <w:lang w:eastAsia="es-ES"/>
        </w:rPr>
        <w:t xml:space="preserve">, el apoderado legal de </w:t>
      </w:r>
      <w:r w:rsidR="00433DAD" w:rsidRPr="00014DB7">
        <w:rPr>
          <w:rFonts w:ascii="ITC Avant Garde" w:eastAsia="Times New Roman" w:hAnsi="ITC Avant Garde"/>
          <w:lang w:eastAsia="es-ES"/>
        </w:rPr>
        <w:t>Telcel</w:t>
      </w:r>
      <w:r w:rsidR="00B75B87" w:rsidRPr="00014DB7">
        <w:rPr>
          <w:rFonts w:ascii="ITC Avant Garde" w:eastAsia="Times New Roman" w:hAnsi="ITC Avant Garde"/>
          <w:lang w:eastAsia="es-ES"/>
        </w:rPr>
        <w:t xml:space="preserve"> presentó ante el Instituto, </w:t>
      </w:r>
      <w:r w:rsidR="00C31F1B" w:rsidRPr="00014DB7">
        <w:rPr>
          <w:rFonts w:ascii="ITC Avant Garde" w:hAnsi="ITC Avant Garde"/>
        </w:rPr>
        <w:t xml:space="preserve">escrito mediante el cual solicitó su intervención para resolver los términos, tarifas y condiciones que no pudo convenir con </w:t>
      </w:r>
      <w:r w:rsidR="00014DB7" w:rsidRPr="00014DB7">
        <w:rPr>
          <w:rFonts w:ascii="ITC Avant Garde" w:hAnsi="ITC Avant Garde"/>
        </w:rPr>
        <w:t>Grupo Televisa</w:t>
      </w:r>
      <w:r w:rsidR="00B53DCE" w:rsidRPr="00014DB7">
        <w:rPr>
          <w:rFonts w:ascii="ITC Avant Garde" w:hAnsi="ITC Avant Garde"/>
        </w:rPr>
        <w:t xml:space="preserve"> </w:t>
      </w:r>
      <w:r w:rsidR="00C31F1B" w:rsidRPr="00014DB7">
        <w:rPr>
          <w:rFonts w:ascii="ITC Avant Garde" w:hAnsi="ITC Avant Garde"/>
        </w:rPr>
        <w:t>para la interconexión de sus respectivas redes públicas de telecomunicaciones que aplicaran para el ejercicio del 1 de e</w:t>
      </w:r>
      <w:r w:rsidR="00433DAD" w:rsidRPr="00014DB7">
        <w:rPr>
          <w:rFonts w:ascii="ITC Avant Garde" w:hAnsi="ITC Avant Garde"/>
        </w:rPr>
        <w:t xml:space="preserve">nero </w:t>
      </w:r>
      <w:r w:rsidR="00981EAF" w:rsidRPr="00014DB7">
        <w:rPr>
          <w:rFonts w:ascii="ITC Avant Garde" w:hAnsi="ITC Avant Garde"/>
        </w:rPr>
        <w:t xml:space="preserve">de 2015 </w:t>
      </w:r>
      <w:r w:rsidR="00433DAD" w:rsidRPr="00014DB7">
        <w:rPr>
          <w:rFonts w:ascii="ITC Avant Garde" w:hAnsi="ITC Avant Garde"/>
        </w:rPr>
        <w:t>al 31 de diciembre del 2016</w:t>
      </w:r>
      <w:r w:rsidR="00C31F1B" w:rsidRPr="00014DB7">
        <w:rPr>
          <w:rFonts w:ascii="ITC Avant Garde" w:hAnsi="ITC Avant Garde"/>
        </w:rPr>
        <w:t xml:space="preserve"> (en lo sucesivo, la “Solicitud de Resolución”).</w:t>
      </w:r>
    </w:p>
    <w:p w14:paraId="49EF6FE6" w14:textId="77777777" w:rsidR="00D42831" w:rsidRDefault="00670E3F" w:rsidP="00B11A69">
      <w:pPr>
        <w:tabs>
          <w:tab w:val="left" w:pos="9356"/>
        </w:tabs>
        <w:spacing w:before="240" w:after="0"/>
        <w:ind w:left="426" w:right="107"/>
        <w:jc w:val="both"/>
        <w:rPr>
          <w:rFonts w:ascii="ITC Avant Garde" w:hAnsi="ITC Avant Garde"/>
        </w:rPr>
      </w:pPr>
      <w:r w:rsidRPr="0047073E">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2506FF92" w14:textId="77777777" w:rsidR="00D42831" w:rsidRDefault="00670E3F" w:rsidP="00B11A69">
      <w:pPr>
        <w:tabs>
          <w:tab w:val="left" w:pos="9356"/>
        </w:tabs>
        <w:spacing w:before="240" w:after="0"/>
        <w:ind w:left="426" w:right="107"/>
        <w:jc w:val="both"/>
        <w:rPr>
          <w:rFonts w:ascii="ITC Avant Garde" w:eastAsia="Times New Roman" w:hAnsi="ITC Avant Garde"/>
          <w:lang w:eastAsia="es-ES"/>
        </w:rPr>
      </w:pPr>
      <w:r w:rsidRPr="007D07B1">
        <w:rPr>
          <w:rFonts w:ascii="ITC Avant Garde" w:eastAsia="Times New Roman" w:hAnsi="ITC Avant Garde"/>
          <w:bCs/>
          <w:lang w:eastAsia="es-ES"/>
        </w:rPr>
        <w:t>Es así que con fec</w:t>
      </w:r>
      <w:r>
        <w:rPr>
          <w:rFonts w:ascii="ITC Avant Garde" w:eastAsia="Times New Roman" w:hAnsi="ITC Avant Garde"/>
          <w:bCs/>
          <w:lang w:eastAsia="es-ES"/>
        </w:rPr>
        <w:t xml:space="preserve">ha </w:t>
      </w:r>
      <w:r w:rsidR="0047073E">
        <w:rPr>
          <w:rFonts w:ascii="ITC Avant Garde" w:eastAsia="Times New Roman" w:hAnsi="ITC Avant Garde"/>
          <w:bCs/>
          <w:lang w:eastAsia="es-ES"/>
        </w:rPr>
        <w:t xml:space="preserve">3 y 7 de septiembre </w:t>
      </w:r>
      <w:r w:rsidRPr="007D07B1">
        <w:rPr>
          <w:rFonts w:ascii="ITC Avant Garde" w:eastAsia="Times New Roman" w:hAnsi="ITC Avant Garde"/>
          <w:bCs/>
          <w:lang w:eastAsia="es-ES"/>
        </w:rPr>
        <w:t>de 2015</w:t>
      </w:r>
      <w:r w:rsidRPr="007D07B1">
        <w:rPr>
          <w:rFonts w:ascii="ITC Avant Garde" w:eastAsia="Times New Roman" w:hAnsi="ITC Avant Garde"/>
          <w:lang w:val="es-ES" w:eastAsia="es-ES"/>
        </w:rPr>
        <w:t xml:space="preserve">, el Instituto notificó </w:t>
      </w:r>
      <w:r w:rsidR="00CD6320" w:rsidRPr="00850E42">
        <w:rPr>
          <w:rFonts w:ascii="ITC Avant Garde" w:eastAsia="Times New Roman" w:hAnsi="ITC Avant Garde"/>
          <w:lang w:val="es-ES" w:eastAsia="es-ES"/>
        </w:rPr>
        <w:t>respectivamente a Grupo Televisa y Telcel</w:t>
      </w:r>
      <w:r w:rsidRPr="007D07B1">
        <w:rPr>
          <w:rFonts w:ascii="ITC Avant Garde" w:eastAsia="Times New Roman" w:hAnsi="ITC Avant Garde"/>
          <w:lang w:eastAsia="es-ES"/>
        </w:rPr>
        <w:t xml:space="preserve"> que el procedimiento guardaba estado para que el Pleno del Instituto dictase la resolución correspondiente.</w:t>
      </w:r>
    </w:p>
    <w:p w14:paraId="1A57B2DD" w14:textId="77777777" w:rsidR="00D42831" w:rsidRDefault="00E54DF0" w:rsidP="00B11A69">
      <w:pPr>
        <w:numPr>
          <w:ilvl w:val="0"/>
          <w:numId w:val="1"/>
        </w:numPr>
        <w:tabs>
          <w:tab w:val="clear" w:pos="680"/>
          <w:tab w:val="num" w:pos="709"/>
          <w:tab w:val="left" w:pos="9356"/>
        </w:tabs>
        <w:spacing w:before="240" w:after="0"/>
        <w:ind w:left="426" w:right="107" w:hanging="425"/>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2F457A">
        <w:rPr>
          <w:rFonts w:ascii="ITC Avant Garde" w:hAnsi="ITC Avant Garde" w:cs="Arial"/>
          <w:b/>
        </w:rPr>
        <w:t>250915</w:t>
      </w:r>
      <w:r w:rsidR="00A37F7D">
        <w:rPr>
          <w:rFonts w:ascii="ITC Avant Garde" w:hAnsi="ITC Avant Garde" w:cs="Arial"/>
          <w:b/>
        </w:rPr>
        <w:t>/</w:t>
      </w:r>
      <w:r w:rsidR="002F457A">
        <w:rPr>
          <w:rFonts w:ascii="ITC Avant Garde" w:hAnsi="ITC Avant Garde" w:cs="Arial"/>
          <w:b/>
        </w:rPr>
        <w:t>429</w:t>
      </w:r>
      <w:r w:rsidR="00E0014F">
        <w:rPr>
          <w:rFonts w:ascii="ITC Avant Garde" w:hAnsi="ITC Avant Garde" w:cs="Arial"/>
          <w:b/>
        </w:rPr>
        <w:t>.</w:t>
      </w:r>
      <w:r w:rsidRPr="006D6AF9">
        <w:rPr>
          <w:rFonts w:ascii="ITC Avant Garde" w:hAnsi="ITC Avant Garde" w:cs="Arial"/>
          <w:b/>
        </w:rPr>
        <w:t xml:space="preserve"> </w:t>
      </w:r>
      <w:r w:rsidRPr="006D6AF9">
        <w:rPr>
          <w:rFonts w:ascii="ITC Avant Garde" w:hAnsi="ITC Avant Garde" w:cs="Arial"/>
        </w:rPr>
        <w:t xml:space="preserve">El </w:t>
      </w:r>
      <w:r w:rsidR="002F457A">
        <w:rPr>
          <w:rFonts w:ascii="ITC Avant Garde" w:hAnsi="ITC Avant Garde" w:cs="Arial"/>
        </w:rPr>
        <w:t>25</w:t>
      </w:r>
      <w:r w:rsidR="00A37F7D">
        <w:rPr>
          <w:rFonts w:ascii="ITC Avant Garde" w:hAnsi="ITC Avant Garde" w:cs="Arial"/>
        </w:rPr>
        <w:t xml:space="preserve"> de </w:t>
      </w:r>
      <w:r w:rsidR="002F457A">
        <w:rPr>
          <w:rFonts w:ascii="ITC Avant Garde" w:hAnsi="ITC Avant Garde" w:cs="Arial"/>
        </w:rPr>
        <w:t xml:space="preserve">septiembre </w:t>
      </w:r>
      <w:r w:rsidR="00A37F7D">
        <w:rPr>
          <w:rFonts w:ascii="ITC Avant Garde" w:hAnsi="ITC Avant Garde" w:cs="Arial"/>
        </w:rPr>
        <w:t>de 2015,</w:t>
      </w:r>
      <w:r w:rsidRPr="006D6AF9">
        <w:rPr>
          <w:rFonts w:ascii="ITC Avant Garde" w:hAnsi="ITC Avant Garde" w:cs="Arial"/>
        </w:rPr>
        <w:t xml:space="preserve"> el Pleno del Instituto en su </w:t>
      </w:r>
      <w:r w:rsidR="00A37F7D" w:rsidRPr="00A37F7D">
        <w:rPr>
          <w:rFonts w:ascii="ITC Avant Garde" w:hAnsi="ITC Avant Garde" w:cs="Arial"/>
        </w:rPr>
        <w:t>X</w:t>
      </w:r>
      <w:r w:rsidR="002F457A">
        <w:rPr>
          <w:rFonts w:ascii="ITC Avant Garde" w:hAnsi="ITC Avant Garde" w:cs="Arial"/>
        </w:rPr>
        <w:t>X</w:t>
      </w:r>
      <w:r w:rsidR="00417D99">
        <w:rPr>
          <w:rFonts w:ascii="ITC Avant Garde" w:hAnsi="ITC Avant Garde" w:cs="Arial"/>
        </w:rPr>
        <w:t>I</w:t>
      </w:r>
      <w:r w:rsidR="001771B6" w:rsidRPr="006D6AF9">
        <w:rPr>
          <w:rFonts w:ascii="ITC Avant Garde" w:hAnsi="ITC Avant Garde" w:cs="Arial"/>
        </w:rPr>
        <w:t xml:space="preserve"> Sesión Ordinaria</w:t>
      </w:r>
      <w:r w:rsidRPr="006D6AF9">
        <w:rPr>
          <w:rFonts w:ascii="ITC Avant Garde" w:hAnsi="ITC Avant Garde" w:cs="Arial"/>
        </w:rPr>
        <w:t>, mediante Acuerdo</w:t>
      </w:r>
      <w:r w:rsidRPr="006D6AF9">
        <w:rPr>
          <w:rFonts w:ascii="ITC Avant Garde" w:hAnsi="ITC Avant Garde" w:cs="Arial"/>
          <w:b/>
        </w:rPr>
        <w:t xml:space="preserve"> </w:t>
      </w:r>
      <w:r w:rsidR="000000DD">
        <w:rPr>
          <w:rFonts w:ascii="ITC Avant Garde" w:hAnsi="ITC Avant Garde" w:cs="Arial"/>
        </w:rPr>
        <w:t>P/IFT/</w:t>
      </w:r>
      <w:r w:rsidR="002F457A">
        <w:rPr>
          <w:rFonts w:ascii="ITC Avant Garde" w:hAnsi="ITC Avant Garde" w:cs="Arial"/>
        </w:rPr>
        <w:t>250915</w:t>
      </w:r>
      <w:r w:rsidR="000000DD">
        <w:rPr>
          <w:rFonts w:ascii="ITC Avant Garde" w:hAnsi="ITC Avant Garde" w:cs="Arial"/>
        </w:rPr>
        <w:t>/</w:t>
      </w:r>
      <w:r w:rsidR="002F457A">
        <w:rPr>
          <w:rFonts w:ascii="ITC Avant Garde" w:hAnsi="ITC Avant Garde" w:cs="Arial"/>
        </w:rPr>
        <w:t>429</w:t>
      </w:r>
      <w:r w:rsidRPr="006D6AF9">
        <w:rPr>
          <w:rFonts w:ascii="ITC Avant Garde" w:hAnsi="ITC Avant Garde" w:cs="Arial"/>
        </w:rPr>
        <w:t xml:space="preserve">, </w:t>
      </w:r>
      <w:r w:rsidRPr="006D6AF9">
        <w:rPr>
          <w:rFonts w:ascii="ITC Avant Garde" w:hAnsi="ITC Avant Garde" w:cs="Arial"/>
          <w:bCs/>
        </w:rPr>
        <w:t>emitió la “</w:t>
      </w:r>
      <w:r w:rsidR="002F457A" w:rsidRPr="002F457A">
        <w:rPr>
          <w:rFonts w:ascii="ITC Avant Garde" w:hAnsi="ITC Avant Garde" w:cs="Arial"/>
          <w:bCs/>
          <w:i/>
        </w:rPr>
        <w:t>RESOLUCIÓN MEDIANTE LA CUAL EL PLENO DEL INSTITUTO FEDERAL DE TELECOMUNICACIONES DETERMINA LAS CONDICIONES DE INTERCONEXIÓN NO CONVENIDAS ENTRE RADIOMÓVIL DIPSA S.A DE C.V. Y LAS EMPRESAS BESTPHONE, S.A. DE C.V., CABLEVISIÓN, S.A. DE C.V., CABLEMÁS TELECOMUNICACIONES, S.A. DE C.V., CABLE Y COMUNIC CIÓN DE CAMPECHE, S.A. DE C.V. APLICABLES DEL 1 ENERO DE 2015 AL 31 DE DICIEMBRE DE 2016</w:t>
      </w:r>
      <w:r w:rsidRPr="006D6AF9">
        <w:rPr>
          <w:rFonts w:ascii="ITC Avant Garde" w:hAnsi="ITC Avant Garde" w:cs="Arial"/>
          <w:bCs/>
        </w:rPr>
        <w:t>”.</w:t>
      </w:r>
    </w:p>
    <w:p w14:paraId="078A965E" w14:textId="77777777" w:rsidR="00D42831" w:rsidRDefault="00E54DF0" w:rsidP="00B11A69">
      <w:pPr>
        <w:numPr>
          <w:ilvl w:val="0"/>
          <w:numId w:val="1"/>
        </w:numPr>
        <w:tabs>
          <w:tab w:val="clear" w:pos="680"/>
          <w:tab w:val="num" w:pos="709"/>
          <w:tab w:val="left" w:pos="9356"/>
        </w:tabs>
        <w:spacing w:before="240" w:after="0"/>
        <w:ind w:left="426" w:right="107" w:hanging="425"/>
        <w:jc w:val="both"/>
        <w:rPr>
          <w:rFonts w:ascii="ITC Avant Garde" w:hAnsi="ITC Avant Garde" w:cs="Arial"/>
          <w:bCs/>
        </w:rPr>
      </w:pPr>
      <w:r w:rsidRPr="00A813BA">
        <w:rPr>
          <w:rFonts w:ascii="ITC Avant Garde" w:hAnsi="ITC Avant Garde" w:cs="Arial"/>
          <w:b/>
        </w:rPr>
        <w:lastRenderedPageBreak/>
        <w:t>Cumplimento</w:t>
      </w:r>
      <w:r w:rsidRPr="00A813BA">
        <w:rPr>
          <w:rFonts w:ascii="ITC Avant Garde" w:hAnsi="ITC Avant Garde" w:cs="Arial"/>
          <w:b/>
          <w:bCs/>
        </w:rPr>
        <w:t xml:space="preserve"> </w:t>
      </w:r>
      <w:r w:rsidRPr="00A813BA">
        <w:rPr>
          <w:rFonts w:ascii="ITC Avant Garde" w:hAnsi="ITC Avant Garde"/>
          <w:b/>
          <w:lang w:val="es-ES"/>
        </w:rPr>
        <w:t xml:space="preserve">a la ejecutoria del amparo en revisión </w:t>
      </w:r>
      <w:r w:rsidR="00334910" w:rsidRPr="00A813BA">
        <w:rPr>
          <w:rFonts w:ascii="ITC Avant Garde" w:hAnsi="ITC Avant Garde"/>
          <w:b/>
          <w:lang w:val="es-ES"/>
        </w:rPr>
        <w:t>R.A.</w:t>
      </w:r>
      <w:r w:rsidRPr="00A813BA">
        <w:rPr>
          <w:rFonts w:ascii="ITC Avant Garde" w:hAnsi="ITC Avant Garde"/>
          <w:b/>
          <w:lang w:val="es-ES"/>
        </w:rPr>
        <w:t xml:space="preserve"> </w:t>
      </w:r>
      <w:r w:rsidR="00417D99">
        <w:rPr>
          <w:rFonts w:ascii="ITC Avant Garde" w:hAnsi="ITC Avant Garde"/>
          <w:b/>
          <w:lang w:val="es-ES"/>
        </w:rPr>
        <w:t>1</w:t>
      </w:r>
      <w:r w:rsidR="004774A9">
        <w:rPr>
          <w:rFonts w:ascii="ITC Avant Garde" w:hAnsi="ITC Avant Garde"/>
          <w:b/>
          <w:lang w:val="es-ES"/>
        </w:rPr>
        <w:t>29</w:t>
      </w:r>
      <w:r w:rsidRPr="00A813BA">
        <w:rPr>
          <w:rFonts w:ascii="ITC Avant Garde" w:hAnsi="ITC Avant Garde"/>
          <w:b/>
          <w:lang w:val="es-ES"/>
        </w:rPr>
        <w:t>/2016</w:t>
      </w:r>
      <w:r w:rsidRPr="00A813BA">
        <w:rPr>
          <w:rFonts w:ascii="ITC Avant Garde" w:hAnsi="ITC Avant Garde"/>
          <w:lang w:val="es-ES"/>
        </w:rPr>
        <w:t xml:space="preserve">. Mediante ejecutoria de fecha </w:t>
      </w:r>
      <w:r w:rsidR="004774A9">
        <w:rPr>
          <w:rFonts w:ascii="ITC Avant Garde" w:hAnsi="ITC Avant Garde"/>
          <w:lang w:val="es-ES"/>
        </w:rPr>
        <w:t>7</w:t>
      </w:r>
      <w:r w:rsidR="00CE1B74">
        <w:rPr>
          <w:rFonts w:ascii="ITC Avant Garde" w:hAnsi="ITC Avant Garde"/>
          <w:lang w:val="es-ES"/>
        </w:rPr>
        <w:t xml:space="preserve"> de </w:t>
      </w:r>
      <w:r w:rsidR="004774A9">
        <w:rPr>
          <w:rFonts w:ascii="ITC Avant Garde" w:hAnsi="ITC Avant Garde"/>
          <w:lang w:val="es-ES"/>
        </w:rPr>
        <w:t>junio</w:t>
      </w:r>
      <w:r w:rsidR="00CE1B74">
        <w:rPr>
          <w:rFonts w:ascii="ITC Avant Garde" w:hAnsi="ITC Avant Garde"/>
          <w:lang w:val="es-ES"/>
        </w:rPr>
        <w:t xml:space="preserve"> de</w:t>
      </w:r>
      <w:r w:rsidR="00237E37" w:rsidRPr="00A813BA">
        <w:rPr>
          <w:rFonts w:ascii="ITC Avant Garde" w:hAnsi="ITC Avant Garde"/>
          <w:lang w:val="es-ES"/>
        </w:rPr>
        <w:t xml:space="preserve"> 20</w:t>
      </w:r>
      <w:r w:rsidRPr="00A813BA">
        <w:rPr>
          <w:rFonts w:ascii="ITC Avant Garde" w:hAnsi="ITC Avant Garde"/>
          <w:lang w:val="es-ES"/>
        </w:rPr>
        <w:t>1</w:t>
      </w:r>
      <w:r w:rsidR="001D6E5A" w:rsidRPr="00A813BA">
        <w:rPr>
          <w:rFonts w:ascii="ITC Avant Garde" w:hAnsi="ITC Avant Garde"/>
          <w:lang w:val="es-ES"/>
        </w:rPr>
        <w:t>8</w:t>
      </w:r>
      <w:r w:rsidRPr="00A813BA">
        <w:rPr>
          <w:rFonts w:ascii="ITC Avant Garde" w:hAnsi="ITC Avant Garde"/>
          <w:lang w:val="es-ES"/>
        </w:rPr>
        <w:t xml:space="preserve"> correspo</w:t>
      </w:r>
      <w:r w:rsidR="00C130B9" w:rsidRPr="00A813BA">
        <w:rPr>
          <w:rFonts w:ascii="ITC Avant Garde" w:hAnsi="ITC Avant Garde"/>
          <w:lang w:val="es-ES"/>
        </w:rPr>
        <w:t xml:space="preserve">ndiente al amparo en revisión </w:t>
      </w:r>
      <w:r w:rsidRPr="00A813BA">
        <w:rPr>
          <w:rFonts w:ascii="ITC Avant Garde" w:hAnsi="ITC Avant Garde"/>
          <w:lang w:val="es-ES"/>
        </w:rPr>
        <w:t>R.</w:t>
      </w:r>
      <w:r w:rsidR="00C130B9" w:rsidRPr="00A813BA">
        <w:rPr>
          <w:rFonts w:ascii="ITC Avant Garde" w:hAnsi="ITC Avant Garde"/>
          <w:lang w:val="es-ES"/>
        </w:rPr>
        <w:t>A.</w:t>
      </w:r>
      <w:r w:rsidRPr="00A813BA">
        <w:rPr>
          <w:rFonts w:ascii="ITC Avant Garde" w:hAnsi="ITC Avant Garde"/>
          <w:lang w:val="es-ES"/>
        </w:rPr>
        <w:t xml:space="preserve"> </w:t>
      </w:r>
      <w:r w:rsidR="004774A9">
        <w:rPr>
          <w:rFonts w:ascii="ITC Avant Garde" w:hAnsi="ITC Avant Garde"/>
          <w:lang w:val="es-ES"/>
        </w:rPr>
        <w:t>129</w:t>
      </w:r>
      <w:r w:rsidRPr="00A813BA">
        <w:rPr>
          <w:rFonts w:ascii="ITC Avant Garde" w:hAnsi="ITC Avant Garde"/>
          <w:lang w:val="es-ES"/>
        </w:rPr>
        <w:t xml:space="preserve">/2016, </w:t>
      </w:r>
      <w:r w:rsidR="007117BE" w:rsidRPr="00A813BA">
        <w:rPr>
          <w:rFonts w:ascii="ITC Avant Garde" w:hAnsi="ITC Avant Garde" w:cs="Arial"/>
          <w:szCs w:val="20"/>
        </w:rPr>
        <w:t xml:space="preserve">el </w:t>
      </w:r>
      <w:r w:rsidR="0059562F">
        <w:rPr>
          <w:rFonts w:ascii="ITC Avant Garde" w:hAnsi="ITC Avant Garde" w:cs="Arial"/>
          <w:szCs w:val="20"/>
        </w:rPr>
        <w:t>Primer</w:t>
      </w:r>
      <w:r w:rsidR="007117BE" w:rsidRPr="00A813BA">
        <w:rPr>
          <w:rFonts w:ascii="ITC Avant Garde" w:hAnsi="ITC Avant Garde" w:cs="Arial"/>
          <w:szCs w:val="20"/>
        </w:rPr>
        <w:t xml:space="preserve"> Tribunal Colegiado en Materia Administrativa Especializado en Competencia Económica, Radiodifusión y Telecomunicaciones</w:t>
      </w:r>
      <w:r w:rsidR="002818FE" w:rsidRPr="00A813BA">
        <w:rPr>
          <w:rFonts w:ascii="ITC Avant Garde" w:hAnsi="ITC Avant Garde" w:cs="Arial"/>
          <w:szCs w:val="20"/>
        </w:rPr>
        <w:t xml:space="preserve"> </w:t>
      </w:r>
      <w:r w:rsidR="002818FE" w:rsidRPr="00A813BA">
        <w:rPr>
          <w:rFonts w:ascii="ITC Avant Garde" w:hAnsi="ITC Avant Garde" w:cs="Arial"/>
          <w:bCs/>
        </w:rPr>
        <w:t>con residencia en la Ciudad de México y jurisdicción en toda la República</w:t>
      </w:r>
      <w:r w:rsidR="007117BE" w:rsidRPr="00A813BA">
        <w:rPr>
          <w:rFonts w:ascii="ITC Avant Garde" w:hAnsi="ITC Avant Garde" w:cs="Arial"/>
          <w:szCs w:val="20"/>
        </w:rPr>
        <w:t xml:space="preserve">, </w:t>
      </w:r>
      <w:r w:rsidRPr="00A813BA">
        <w:rPr>
          <w:rFonts w:ascii="ITC Avant Garde" w:hAnsi="ITC Avant Garde"/>
          <w:lang w:val="es-ES"/>
        </w:rPr>
        <w:t>resolvió</w:t>
      </w:r>
      <w:r w:rsidR="00D63A27" w:rsidRPr="00A813BA">
        <w:rPr>
          <w:rFonts w:ascii="ITC Avant Garde" w:hAnsi="ITC Avant Garde"/>
          <w:lang w:val="es-ES"/>
        </w:rPr>
        <w:t xml:space="preserve"> modificar</w:t>
      </w:r>
      <w:r w:rsidR="00A9106F" w:rsidRPr="00A813BA">
        <w:rPr>
          <w:rFonts w:ascii="ITC Avant Garde" w:hAnsi="ITC Avant Garde"/>
          <w:lang w:val="es-ES"/>
        </w:rPr>
        <w:t xml:space="preserve"> la sentencia del juicio de amparo </w:t>
      </w:r>
      <w:r w:rsidR="00CE1B74">
        <w:rPr>
          <w:rFonts w:ascii="ITC Avant Garde" w:hAnsi="ITC Avant Garde"/>
          <w:lang w:val="es-ES"/>
        </w:rPr>
        <w:t>1</w:t>
      </w:r>
      <w:r w:rsidR="00417D99">
        <w:rPr>
          <w:rFonts w:ascii="ITC Avant Garde" w:hAnsi="ITC Avant Garde"/>
          <w:lang w:val="es-ES"/>
        </w:rPr>
        <w:t>6</w:t>
      </w:r>
      <w:r w:rsidR="004774A9">
        <w:rPr>
          <w:rFonts w:ascii="ITC Avant Garde" w:hAnsi="ITC Avant Garde"/>
          <w:lang w:val="es-ES"/>
        </w:rPr>
        <w:t>89</w:t>
      </w:r>
      <w:r w:rsidR="00D63A27" w:rsidRPr="00A813BA">
        <w:rPr>
          <w:rFonts w:ascii="ITC Avant Garde" w:hAnsi="ITC Avant Garde"/>
          <w:lang w:val="es-ES"/>
        </w:rPr>
        <w:t>/2015</w:t>
      </w:r>
      <w:r w:rsidR="00A9106F" w:rsidRPr="00A813BA">
        <w:rPr>
          <w:rFonts w:ascii="ITC Avant Garde" w:hAnsi="ITC Avant Garde"/>
          <w:lang w:val="es-ES"/>
        </w:rPr>
        <w:t xml:space="preserve"> </w:t>
      </w:r>
      <w:r w:rsidR="00A9106F" w:rsidRPr="00A813BA">
        <w:rPr>
          <w:rFonts w:ascii="ITC Avant Garde" w:hAnsi="ITC Avant Garde"/>
          <w:bCs/>
          <w:lang w:val="es-ES"/>
        </w:rPr>
        <w:t xml:space="preserve">del índice del Juzgado </w:t>
      </w:r>
      <w:r w:rsidR="00D63A27" w:rsidRPr="00A813BA">
        <w:rPr>
          <w:rFonts w:ascii="ITC Avant Garde" w:hAnsi="ITC Avant Garde"/>
          <w:bCs/>
          <w:lang w:val="es-ES"/>
        </w:rPr>
        <w:t xml:space="preserve">Segundo </w:t>
      </w:r>
      <w:r w:rsidR="00A9106F" w:rsidRPr="00A813BA">
        <w:rPr>
          <w:rFonts w:ascii="ITC Avant Garde" w:hAnsi="ITC Avant Garde"/>
          <w:bCs/>
          <w:lang w:val="es-ES"/>
        </w:rPr>
        <w:t>de Distrito en Materia Administrativa Especializado en Competencia Económica, Radiodifusión y Telecomunicaciones</w:t>
      </w:r>
      <w:r w:rsidR="002818FE" w:rsidRPr="00A813BA">
        <w:rPr>
          <w:rFonts w:ascii="ITC Avant Garde" w:hAnsi="ITC Avant Garde"/>
          <w:bCs/>
          <w:lang w:val="es-ES"/>
        </w:rPr>
        <w:t xml:space="preserve"> </w:t>
      </w:r>
      <w:r w:rsidR="002818FE" w:rsidRPr="00A813BA">
        <w:rPr>
          <w:rFonts w:ascii="ITC Avant Garde" w:hAnsi="ITC Avant Garde" w:cs="Arial"/>
          <w:bCs/>
        </w:rPr>
        <w:t>con residencia en la Ciudad de México y jurisdicción en toda la República</w:t>
      </w:r>
      <w:r w:rsidR="00A9106F" w:rsidRPr="00A813BA">
        <w:rPr>
          <w:rFonts w:ascii="ITC Avant Garde" w:hAnsi="ITC Avant Garde"/>
          <w:bCs/>
          <w:lang w:val="es-ES"/>
        </w:rPr>
        <w:t>, y conced</w:t>
      </w:r>
      <w:r w:rsidR="00DC0286" w:rsidRPr="00A813BA">
        <w:rPr>
          <w:rFonts w:ascii="ITC Avant Garde" w:hAnsi="ITC Avant Garde"/>
          <w:bCs/>
          <w:lang w:val="es-ES"/>
        </w:rPr>
        <w:t>er</w:t>
      </w:r>
      <w:r w:rsidRPr="00A813BA">
        <w:rPr>
          <w:rFonts w:ascii="ITC Avant Garde" w:hAnsi="ITC Avant Garde"/>
          <w:lang w:val="es-ES"/>
        </w:rPr>
        <w:t xml:space="preserve"> el amparo</w:t>
      </w:r>
      <w:r w:rsidR="00DC0286" w:rsidRPr="00A813BA">
        <w:rPr>
          <w:rFonts w:ascii="ITC Avant Garde" w:hAnsi="ITC Avant Garde"/>
          <w:lang w:val="es-ES"/>
        </w:rPr>
        <w:t xml:space="preserve"> a </w:t>
      </w:r>
      <w:bookmarkStart w:id="0" w:name="HipótesisNormativa"/>
      <w:r w:rsidR="00834AC4">
        <w:rPr>
          <w:rFonts w:ascii="ITC Avant Garde" w:hAnsi="ITC Avant Garde"/>
          <w:lang w:val="es-ES"/>
        </w:rPr>
        <w:t>Telcel</w:t>
      </w:r>
      <w:r w:rsidR="00547341" w:rsidRPr="00A813BA">
        <w:rPr>
          <w:rFonts w:ascii="ITC Avant Garde" w:hAnsi="ITC Avant Garde"/>
          <w:lang w:val="es-ES"/>
        </w:rPr>
        <w:t>.</w:t>
      </w:r>
    </w:p>
    <w:p w14:paraId="7ED2F7B9" w14:textId="31759965" w:rsidR="0010524D" w:rsidRPr="006D6AF9" w:rsidRDefault="00F11878" w:rsidP="00B11A69">
      <w:pPr>
        <w:widowControl w:val="0"/>
        <w:spacing w:before="240" w:after="0"/>
        <w:jc w:val="both"/>
        <w:rPr>
          <w:rFonts w:ascii="ITC Avant Garde" w:eastAsia="Times New Roman" w:hAnsi="ITC Avant Garde"/>
          <w:lang w:eastAsia="es-ES"/>
        </w:rPr>
      </w:pPr>
      <w:r w:rsidRPr="006D6AF9">
        <w:rPr>
          <w:rFonts w:ascii="ITC Avant Garde" w:eastAsia="Times New Roman" w:hAnsi="ITC Avant Garde"/>
          <w:lang w:eastAsia="es-ES"/>
        </w:rPr>
        <w:t>En virtud de los referidos Antecedentes, y</w:t>
      </w:r>
    </w:p>
    <w:p w14:paraId="3CAEABD4" w14:textId="7003A1D0" w:rsidR="002D23B2" w:rsidRPr="006D6AF9" w:rsidRDefault="00F11878" w:rsidP="00B11A69">
      <w:pPr>
        <w:pStyle w:val="Ttulo2"/>
        <w:spacing w:before="240"/>
        <w:jc w:val="center"/>
        <w:rPr>
          <w:rFonts w:ascii="ITC Avant Garde" w:hAnsi="ITC Avant Garde"/>
          <w:b w:val="0"/>
          <w:bCs/>
          <w:lang w:val="es-ES" w:eastAsia="es-ES"/>
        </w:rPr>
      </w:pPr>
      <w:r w:rsidRPr="00D42831">
        <w:rPr>
          <w:rFonts w:ascii="ITC Avant Garde" w:hAnsi="ITC Avant Garde" w:cs="Arial"/>
          <w:smallCaps/>
          <w:szCs w:val="22"/>
        </w:rPr>
        <w:t>CONSIDERANDO</w:t>
      </w:r>
    </w:p>
    <w:p w14:paraId="1447E69B" w14:textId="77777777" w:rsidR="00D42831" w:rsidRDefault="00D6798E" w:rsidP="00B11A69">
      <w:pPr>
        <w:widowControl w:val="0"/>
        <w:tabs>
          <w:tab w:val="left" w:pos="720"/>
          <w:tab w:val="center" w:pos="4419"/>
          <w:tab w:val="right" w:pos="8838"/>
        </w:tabs>
        <w:spacing w:before="240" w:after="0"/>
        <w:jc w:val="both"/>
        <w:rPr>
          <w:rFonts w:ascii="ITC Avant Garde" w:hAnsi="ITC Avant Garde" w:cs="Arial"/>
        </w:rPr>
      </w:pPr>
      <w:proofErr w:type="gramStart"/>
      <w:r w:rsidRPr="006D6AF9">
        <w:rPr>
          <w:rFonts w:ascii="ITC Avant Garde" w:eastAsia="Times New Roman" w:hAnsi="ITC Avant Garde" w:cs="Arial"/>
          <w:b/>
          <w:szCs w:val="20"/>
        </w:rPr>
        <w:t>PRIMERO.-</w:t>
      </w:r>
      <w:proofErr w:type="gramEnd"/>
      <w:r w:rsidRPr="006D6AF9">
        <w:rPr>
          <w:rFonts w:ascii="ITC Avant Garde" w:eastAsia="Times New Roman" w:hAnsi="ITC Avant Garde" w:cs="Arial"/>
          <w:b/>
          <w:szCs w:val="20"/>
        </w:rPr>
        <w:t xml:space="preserve">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B64778">
        <w:rPr>
          <w:rFonts w:ascii="ITC Avant Garde" w:hAnsi="ITC Avant Garde"/>
          <w:b/>
          <w:lang w:val="es-ES"/>
        </w:rPr>
        <w:t>129</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B64778">
        <w:rPr>
          <w:rFonts w:ascii="ITC Avant Garde" w:eastAsia="Times New Roman" w:hAnsi="ITC Avant Garde"/>
          <w:szCs w:val="20"/>
        </w:rPr>
        <w:t>25</w:t>
      </w:r>
      <w:r w:rsidR="00F2245B">
        <w:rPr>
          <w:rFonts w:ascii="ITC Avant Garde" w:eastAsia="Times New Roman" w:hAnsi="ITC Avant Garde"/>
          <w:szCs w:val="20"/>
        </w:rPr>
        <w:t xml:space="preserve"> de </w:t>
      </w:r>
      <w:r w:rsidR="00B64778">
        <w:rPr>
          <w:rFonts w:ascii="ITC Avant Garde" w:eastAsia="Times New Roman" w:hAnsi="ITC Avant Garde"/>
          <w:szCs w:val="20"/>
        </w:rPr>
        <w:t>septiembre</w:t>
      </w:r>
      <w:r w:rsidR="00F2245B">
        <w:rPr>
          <w:rFonts w:ascii="ITC Avant Garde" w:eastAsia="Times New Roman" w:hAnsi="ITC Avant Garde"/>
          <w:szCs w:val="20"/>
        </w:rPr>
        <w:t xml:space="preserve"> de </w:t>
      </w:r>
      <w:r w:rsidRPr="006D6AF9">
        <w:rPr>
          <w:rFonts w:ascii="ITC Avant Garde" w:eastAsia="Times New Roman" w:hAnsi="ITC Avant Garde"/>
          <w:szCs w:val="20"/>
        </w:rPr>
        <w:t>2015, el Pleno del Instituto emitió la “</w:t>
      </w:r>
      <w:r w:rsidR="00B64778" w:rsidRPr="00B64778">
        <w:rPr>
          <w:rFonts w:ascii="ITC Avant Garde" w:eastAsia="Times New Roman" w:hAnsi="ITC Avant Garde"/>
          <w:i/>
          <w:szCs w:val="20"/>
        </w:rPr>
        <w:t>RESOLUCIÓN MEDIANTE LA CUAL EL PLENO DEL INSTITUTO FEDERAL DE TELECOMUNICACIONES DETERMINA LAS CONDICIONES DE INTERCONEXIÓN NO CONVENIDAS ENTRE RADIOMÓVIL DIPSA S.A DE C.V. Y LAS EMPRESAS BESTPHONE, S.A. DE C.V., CABLEVISIÓN, S.A. DE C.V., CABLEMÁS TELECOMUNICACIONES, S.A. DE C.V., CABLE Y COMUNIC</w:t>
      </w:r>
      <w:r w:rsidR="00CD6320">
        <w:rPr>
          <w:rFonts w:ascii="ITC Avant Garde" w:eastAsia="Times New Roman" w:hAnsi="ITC Avant Garde"/>
          <w:i/>
          <w:szCs w:val="20"/>
        </w:rPr>
        <w:t>A</w:t>
      </w:r>
      <w:r w:rsidR="00B64778" w:rsidRPr="00B64778">
        <w:rPr>
          <w:rFonts w:ascii="ITC Avant Garde" w:eastAsia="Times New Roman" w:hAnsi="ITC Avant Garde"/>
          <w:i/>
          <w:szCs w:val="20"/>
        </w:rPr>
        <w:t>CIÓN DE CAMPECHE, S.A. DE C.V. APLICABLES DEL 1 ENERO DE 2015 AL 31 DE DICIEMBRE DE 2016</w:t>
      </w:r>
      <w:r w:rsidRPr="006D6AF9">
        <w:rPr>
          <w:rFonts w:ascii="ITC Avant Garde" w:eastAsia="Times New Roman" w:hAnsi="ITC Avant Garde"/>
          <w:szCs w:val="20"/>
        </w:rPr>
        <w:t>”</w:t>
      </w:r>
      <w:r w:rsidR="00D00154">
        <w:rPr>
          <w:rFonts w:ascii="ITC Avant Garde" w:eastAsia="Times New Roman" w:hAnsi="ITC Avant Garde"/>
          <w:szCs w:val="20"/>
        </w:rPr>
        <w:t xml:space="preserve"> en </w:t>
      </w:r>
      <w:r w:rsidR="00B64778">
        <w:rPr>
          <w:rFonts w:ascii="ITC Avant Garde" w:eastAsia="Times New Roman" w:hAnsi="ITC Avant Garde"/>
          <w:szCs w:val="20"/>
        </w:rPr>
        <w:t>su XX</w:t>
      </w:r>
      <w:r w:rsidR="00417D99">
        <w:rPr>
          <w:rFonts w:ascii="ITC Avant Garde" w:eastAsia="Times New Roman" w:hAnsi="ITC Avant Garde"/>
          <w:szCs w:val="20"/>
        </w:rPr>
        <w:t>I</w:t>
      </w:r>
      <w:r w:rsidR="00F2245B" w:rsidRPr="00F2245B">
        <w:rPr>
          <w:rFonts w:ascii="ITC Avant Garde" w:eastAsia="Times New Roman" w:hAnsi="ITC Avant Garde"/>
          <w:szCs w:val="20"/>
        </w:rPr>
        <w:t xml:space="preserve"> Sesión Ordinaria</w:t>
      </w:r>
      <w:r w:rsidR="00273AAC" w:rsidRPr="00F2245B">
        <w:rPr>
          <w:rFonts w:ascii="ITC Avant Garde" w:eastAsia="Times New Roman" w:hAnsi="ITC Avant Garde"/>
          <w:szCs w:val="20"/>
        </w:rPr>
        <w:t>,</w:t>
      </w:r>
      <w:r w:rsidR="00273AAC" w:rsidRPr="006D6AF9">
        <w:rPr>
          <w:rFonts w:ascii="ITC Avant Garde" w:hAnsi="ITC Avant Garde" w:cs="Arial"/>
        </w:rPr>
        <w:t xml:space="preserve"> mediante Acuerdo</w:t>
      </w:r>
      <w:r w:rsidR="00273AAC" w:rsidRPr="006D6AF9">
        <w:rPr>
          <w:rFonts w:ascii="ITC Avant Garde" w:hAnsi="ITC Avant Garde" w:cs="Arial"/>
          <w:b/>
        </w:rPr>
        <w:t xml:space="preserve"> </w:t>
      </w:r>
      <w:r w:rsidR="00F2245B">
        <w:rPr>
          <w:rFonts w:ascii="ITC Avant Garde" w:hAnsi="ITC Avant Garde" w:cs="Arial"/>
        </w:rPr>
        <w:t>P/IFT/</w:t>
      </w:r>
      <w:r w:rsidR="00B64778">
        <w:rPr>
          <w:rFonts w:ascii="ITC Avant Garde" w:hAnsi="ITC Avant Garde" w:cs="Arial"/>
        </w:rPr>
        <w:t>2509</w:t>
      </w:r>
      <w:r w:rsidR="00CB1C25">
        <w:rPr>
          <w:rFonts w:ascii="ITC Avant Garde" w:hAnsi="ITC Avant Garde" w:cs="Arial"/>
        </w:rPr>
        <w:t>15/</w:t>
      </w:r>
      <w:r w:rsidR="00B64778">
        <w:rPr>
          <w:rFonts w:ascii="ITC Avant Garde" w:hAnsi="ITC Avant Garde" w:cs="Arial"/>
        </w:rPr>
        <w:t>429</w:t>
      </w:r>
      <w:r w:rsidR="00273AAC" w:rsidRPr="006D6AF9">
        <w:rPr>
          <w:rFonts w:ascii="ITC Avant Garde" w:hAnsi="ITC Avant Garde" w:cs="Arial"/>
        </w:rPr>
        <w:t>.</w:t>
      </w:r>
    </w:p>
    <w:p w14:paraId="6987AA17" w14:textId="77777777" w:rsidR="00D42831" w:rsidRDefault="00286F3B" w:rsidP="00B11A69">
      <w:pPr>
        <w:pStyle w:val="Textoindependiente"/>
        <w:spacing w:before="240" w:line="276" w:lineRule="auto"/>
        <w:rPr>
          <w:rFonts w:ascii="ITC Avant Garde" w:hAnsi="ITC Avant Garde" w:cs="Arial"/>
          <w:bCs/>
        </w:rPr>
      </w:pPr>
      <w:r w:rsidRPr="00B703D6">
        <w:rPr>
          <w:rFonts w:ascii="ITC Avant Garde" w:hAnsi="ITC Avant Garde" w:cs="Arial"/>
          <w:bCs/>
        </w:rPr>
        <w:t xml:space="preserve">El </w:t>
      </w:r>
      <w:r w:rsidR="00317362">
        <w:rPr>
          <w:rFonts w:ascii="ITC Avant Garde" w:hAnsi="ITC Avant Garde" w:cs="Arial"/>
          <w:bCs/>
        </w:rPr>
        <w:t>6</w:t>
      </w:r>
      <w:r w:rsidR="00EA4A4E" w:rsidRPr="00B703D6">
        <w:rPr>
          <w:rFonts w:ascii="ITC Avant Garde" w:hAnsi="ITC Avant Garde" w:cs="Arial"/>
          <w:bCs/>
        </w:rPr>
        <w:t xml:space="preserve"> de </w:t>
      </w:r>
      <w:r w:rsidR="005747AC">
        <w:rPr>
          <w:rFonts w:ascii="ITC Avant Garde" w:hAnsi="ITC Avant Garde" w:cs="Arial"/>
          <w:bCs/>
        </w:rPr>
        <w:t>noviembre</w:t>
      </w:r>
      <w:r w:rsidRPr="00B703D6">
        <w:rPr>
          <w:rFonts w:ascii="ITC Avant Garde" w:hAnsi="ITC Avant Garde" w:cs="Arial"/>
          <w:bCs/>
        </w:rPr>
        <w:t xml:space="preserve"> de 2015</w:t>
      </w:r>
      <w:r w:rsidRPr="00B53DCE">
        <w:rPr>
          <w:rFonts w:ascii="ITC Avant Garde" w:hAnsi="ITC Avant Garde" w:cs="Arial"/>
          <w:bCs/>
        </w:rPr>
        <w:t>,</w:t>
      </w:r>
      <w:r w:rsidRPr="00BD0772">
        <w:rPr>
          <w:rFonts w:ascii="ITC Avant Garde" w:hAnsi="ITC Avant Garde" w:cs="Arial"/>
          <w:bCs/>
        </w:rPr>
        <w:t xml:space="preserve"> </w:t>
      </w:r>
      <w:r w:rsidR="00185221" w:rsidRPr="00BD0772">
        <w:rPr>
          <w:rFonts w:ascii="ITC Avant Garde" w:hAnsi="ITC Avant Garde" w:cs="Arial"/>
          <w:bCs/>
        </w:rPr>
        <w:t>el</w:t>
      </w:r>
      <w:r w:rsidR="00273AAC" w:rsidRPr="00BD0772">
        <w:rPr>
          <w:rFonts w:ascii="ITC Avant Garde" w:hAnsi="ITC Avant Garde" w:cs="Arial"/>
          <w:bCs/>
        </w:rPr>
        <w:t xml:space="preserve"> apoderado</w:t>
      </w:r>
      <w:r w:rsidRPr="00BD0772">
        <w:rPr>
          <w:rFonts w:ascii="ITC Avant Garde" w:hAnsi="ITC Avant Garde" w:cs="Arial"/>
          <w:bCs/>
        </w:rPr>
        <w:t xml:space="preserve"> legal de</w:t>
      </w:r>
      <w:r w:rsidR="00D00154" w:rsidRPr="00BD0772">
        <w:rPr>
          <w:rFonts w:ascii="ITC Avant Garde" w:hAnsi="ITC Avant Garde" w:cs="Arial"/>
          <w:bCs/>
        </w:rPr>
        <w:t xml:space="preserve"> </w:t>
      </w:r>
      <w:r w:rsidR="00BD0772" w:rsidRPr="00BD0772">
        <w:rPr>
          <w:rFonts w:ascii="ITC Avant Garde" w:hAnsi="ITC Avant Garde" w:cs="Arial"/>
          <w:bCs/>
        </w:rPr>
        <w:t>Telcel</w:t>
      </w:r>
      <w:r w:rsidR="00185221" w:rsidRPr="00BD0772">
        <w:rPr>
          <w:rFonts w:ascii="ITC Avant Garde" w:hAnsi="ITC Avant Garde" w:cs="Arial"/>
          <w:bCs/>
        </w:rPr>
        <w:t xml:space="preserve"> presentó</w:t>
      </w:r>
      <w:r w:rsidRPr="00BD0772">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185221" w:rsidRPr="00BD0772">
        <w:rPr>
          <w:rFonts w:ascii="ITC Avant Garde" w:hAnsi="ITC Avant Garde" w:cs="Arial"/>
          <w:bCs/>
        </w:rPr>
        <w:t>ó</w:t>
      </w:r>
      <w:r w:rsidRPr="00BD0772">
        <w:rPr>
          <w:rFonts w:ascii="ITC Avant Garde" w:hAnsi="ITC Avant Garde" w:cs="Arial"/>
          <w:bCs/>
        </w:rPr>
        <w:t xml:space="preserve"> el amparo y protección de la justicia federal, señalando entre otros, como acto reclamado la resolución citada en el párrafo anterior.</w:t>
      </w:r>
    </w:p>
    <w:p w14:paraId="3B560063" w14:textId="77777777" w:rsidR="00D42831" w:rsidRDefault="00785A4D" w:rsidP="00B11A69">
      <w:pPr>
        <w:pStyle w:val="Textoindependiente"/>
        <w:spacing w:before="240" w:line="276" w:lineRule="auto"/>
        <w:rPr>
          <w:rFonts w:ascii="ITC Avant Garde" w:hAnsi="ITC Avant Garde" w:cs="Arial"/>
          <w:bCs/>
        </w:rPr>
      </w:pPr>
      <w:r w:rsidRPr="0053230C">
        <w:rPr>
          <w:rFonts w:ascii="ITC Avant Garde" w:hAnsi="ITC Avant Garde" w:cs="Arial"/>
          <w:bCs/>
        </w:rPr>
        <w:t>La</w:t>
      </w:r>
      <w:r w:rsidR="00286F3B" w:rsidRPr="0053230C">
        <w:rPr>
          <w:rFonts w:ascii="ITC Avant Garde" w:hAnsi="ITC Avant Garde" w:cs="Arial"/>
          <w:bCs/>
        </w:rPr>
        <w:t xml:space="preserve"> Juez</w:t>
      </w:r>
      <w:r w:rsidR="00E35FEE">
        <w:rPr>
          <w:rFonts w:ascii="ITC Avant Garde" w:hAnsi="ITC Avant Garde" w:cs="Arial"/>
          <w:bCs/>
        </w:rPr>
        <w:t>a</w:t>
      </w:r>
      <w:r w:rsidR="00286F3B" w:rsidRPr="0053230C">
        <w:rPr>
          <w:rFonts w:ascii="ITC Avant Garde" w:hAnsi="ITC Avant Garde" w:cs="Arial"/>
          <w:bCs/>
        </w:rPr>
        <w:t xml:space="preserve"> </w:t>
      </w:r>
      <w:r w:rsidR="00273AAC" w:rsidRPr="0053230C">
        <w:rPr>
          <w:rFonts w:ascii="ITC Avant Garde" w:hAnsi="ITC Avant Garde" w:cs="Arial"/>
          <w:bCs/>
        </w:rPr>
        <w:t>Segundo</w:t>
      </w:r>
      <w:r w:rsidR="00286F3B" w:rsidRPr="0053230C">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343BB2" w:rsidRPr="0053230C">
        <w:rPr>
          <w:rFonts w:ascii="ITC Avant Garde" w:hAnsi="ITC Avant Garde" w:cs="Arial"/>
          <w:bCs/>
        </w:rPr>
        <w:t>con el número de expediente 1</w:t>
      </w:r>
      <w:r w:rsidR="0031708E" w:rsidRPr="0053230C">
        <w:rPr>
          <w:rFonts w:ascii="ITC Avant Garde" w:hAnsi="ITC Avant Garde" w:cs="Arial"/>
          <w:bCs/>
        </w:rPr>
        <w:t>6</w:t>
      </w:r>
      <w:r w:rsidR="005747AC">
        <w:rPr>
          <w:rFonts w:ascii="ITC Avant Garde" w:hAnsi="ITC Avant Garde" w:cs="Arial"/>
          <w:bCs/>
        </w:rPr>
        <w:t>89</w:t>
      </w:r>
      <w:r w:rsidR="00286F3B" w:rsidRPr="0053230C">
        <w:rPr>
          <w:rFonts w:ascii="ITC Avant Garde" w:hAnsi="ITC Avant Garde" w:cs="Arial"/>
          <w:bCs/>
        </w:rPr>
        <w:t>/2015</w:t>
      </w:r>
      <w:r w:rsidR="00AA5F50" w:rsidRPr="0053230C">
        <w:rPr>
          <w:rFonts w:ascii="ITC Avant Garde" w:hAnsi="ITC Avant Garde" w:cs="Arial"/>
          <w:bCs/>
        </w:rPr>
        <w:t>,</w:t>
      </w:r>
      <w:r w:rsidR="00286F3B" w:rsidRPr="0053230C">
        <w:rPr>
          <w:rFonts w:ascii="ITC Avant Garde" w:hAnsi="ITC Avant Garde" w:cs="Arial"/>
          <w:bCs/>
        </w:rPr>
        <w:t xml:space="preserve"> </w:t>
      </w:r>
      <w:bookmarkStart w:id="1" w:name="OLE_LINK1"/>
      <w:bookmarkStart w:id="2" w:name="OLE_LINK2"/>
      <w:r w:rsidR="00286F3B" w:rsidRPr="0053230C">
        <w:rPr>
          <w:rFonts w:ascii="ITC Avant Garde" w:hAnsi="ITC Avant Garde" w:cs="Arial"/>
          <w:bCs/>
        </w:rPr>
        <w:t>admitió a trámite la demanda de amparo, solicitó a las autoridades señaladas como responsables su informe justificado, dio al Agente del Ministerio Público de la Federación la intervención que le compete y seguidos los trámites de le</w:t>
      </w:r>
      <w:bookmarkEnd w:id="1"/>
      <w:bookmarkEnd w:id="2"/>
      <w:r w:rsidR="00286F3B" w:rsidRPr="0053230C">
        <w:rPr>
          <w:rFonts w:ascii="ITC Avant Garde" w:hAnsi="ITC Avant Garde" w:cs="Arial"/>
          <w:bCs/>
        </w:rPr>
        <w:t xml:space="preserve">y, </w:t>
      </w:r>
      <w:r w:rsidR="00AA5F50" w:rsidRPr="00A95C5E">
        <w:rPr>
          <w:rFonts w:ascii="ITC Avant Garde" w:hAnsi="ITC Avant Garde" w:cs="Arial"/>
          <w:bCs/>
        </w:rPr>
        <w:t xml:space="preserve">dictó sentencia </w:t>
      </w:r>
      <w:r w:rsidR="00D10FF6" w:rsidRPr="00A95C5E">
        <w:rPr>
          <w:rFonts w:ascii="ITC Avant Garde" w:hAnsi="ITC Avant Garde" w:cs="Arial"/>
          <w:bCs/>
        </w:rPr>
        <w:t xml:space="preserve">el </w:t>
      </w:r>
      <w:r w:rsidR="0031708E" w:rsidRPr="00A95C5E">
        <w:rPr>
          <w:rFonts w:ascii="ITC Avant Garde" w:hAnsi="ITC Avant Garde" w:cs="Arial"/>
          <w:bCs/>
        </w:rPr>
        <w:t>2</w:t>
      </w:r>
      <w:r w:rsidR="00D10FF6" w:rsidRPr="00A95C5E">
        <w:rPr>
          <w:rFonts w:ascii="ITC Avant Garde" w:hAnsi="ITC Avant Garde" w:cs="Arial"/>
          <w:bCs/>
        </w:rPr>
        <w:t xml:space="preserve"> de </w:t>
      </w:r>
      <w:r w:rsidR="005747AC">
        <w:rPr>
          <w:rFonts w:ascii="ITC Avant Garde" w:hAnsi="ITC Avant Garde" w:cs="Arial"/>
          <w:bCs/>
        </w:rPr>
        <w:t xml:space="preserve">septiembre </w:t>
      </w:r>
      <w:r w:rsidR="00D10FF6" w:rsidRPr="00A95C5E">
        <w:rPr>
          <w:rFonts w:ascii="ITC Avant Garde" w:hAnsi="ITC Avant Garde" w:cs="Arial"/>
          <w:bCs/>
        </w:rPr>
        <w:t>de 2016</w:t>
      </w:r>
      <w:r w:rsidR="009F1B6A">
        <w:rPr>
          <w:rFonts w:ascii="ITC Avant Garde" w:hAnsi="ITC Avant Garde" w:cs="Arial"/>
          <w:bCs/>
        </w:rPr>
        <w:t xml:space="preserve"> y se terminó de engrosar el 2</w:t>
      </w:r>
      <w:r w:rsidR="0031708E" w:rsidRPr="00A95C5E">
        <w:rPr>
          <w:rFonts w:ascii="ITC Avant Garde" w:hAnsi="ITC Avant Garde" w:cs="Arial"/>
          <w:bCs/>
        </w:rPr>
        <w:t xml:space="preserve">3 de </w:t>
      </w:r>
      <w:r w:rsidR="009F1B6A">
        <w:rPr>
          <w:rFonts w:ascii="ITC Avant Garde" w:hAnsi="ITC Avant Garde" w:cs="Arial"/>
          <w:bCs/>
        </w:rPr>
        <w:t>septiembre</w:t>
      </w:r>
      <w:r w:rsidR="0031708E" w:rsidRPr="00A95C5E">
        <w:rPr>
          <w:rFonts w:ascii="ITC Avant Garde" w:hAnsi="ITC Avant Garde" w:cs="Arial"/>
          <w:bCs/>
        </w:rPr>
        <w:t xml:space="preserve"> de</w:t>
      </w:r>
      <w:r w:rsidR="00A85E09" w:rsidRPr="00A95C5E">
        <w:rPr>
          <w:rFonts w:ascii="ITC Avant Garde" w:hAnsi="ITC Avant Garde" w:cs="Arial"/>
          <w:bCs/>
        </w:rPr>
        <w:t>l mismo año</w:t>
      </w:r>
      <w:r w:rsidR="00D10FF6" w:rsidRPr="00A95C5E">
        <w:rPr>
          <w:rFonts w:ascii="ITC Avant Garde" w:hAnsi="ITC Avant Garde" w:cs="Arial"/>
          <w:bCs/>
        </w:rPr>
        <w:t>.</w:t>
      </w:r>
    </w:p>
    <w:p w14:paraId="2677CF77" w14:textId="77777777" w:rsidR="00D42831" w:rsidRDefault="00864E8A" w:rsidP="00B11A69">
      <w:pPr>
        <w:pStyle w:val="Textoindependiente"/>
        <w:spacing w:before="240" w:line="276" w:lineRule="auto"/>
        <w:rPr>
          <w:rFonts w:ascii="ITC Avant Garde" w:hAnsi="ITC Avant Garde" w:cs="Arial"/>
          <w:bCs/>
        </w:rPr>
      </w:pPr>
      <w:r w:rsidRPr="00D51BDE">
        <w:rPr>
          <w:rFonts w:ascii="ITC Avant Garde" w:hAnsi="ITC Avant Garde" w:cs="Arial"/>
          <w:bCs/>
        </w:rPr>
        <w:t xml:space="preserve">Ahora bien, dado que </w:t>
      </w:r>
      <w:r w:rsidR="001547F0" w:rsidRPr="00D51BDE">
        <w:rPr>
          <w:rFonts w:ascii="ITC Avant Garde" w:hAnsi="ITC Avant Garde" w:cs="Arial"/>
          <w:bCs/>
        </w:rPr>
        <w:t>el Pleno del Instituto</w:t>
      </w:r>
      <w:r w:rsidR="007C02B9" w:rsidRPr="00D51BDE">
        <w:rPr>
          <w:rFonts w:ascii="ITC Avant Garde" w:hAnsi="ITC Avant Garde" w:cs="Arial"/>
          <w:bCs/>
        </w:rPr>
        <w:t>, a través de la Dirección General de Defensa Jurídica del Instituto,</w:t>
      </w:r>
      <w:r w:rsidR="001547F0" w:rsidRPr="00D51BDE">
        <w:rPr>
          <w:rFonts w:ascii="ITC Avant Garde" w:hAnsi="ITC Avant Garde" w:cs="Arial"/>
          <w:bCs/>
        </w:rPr>
        <w:t xml:space="preserve"> qued</w:t>
      </w:r>
      <w:r w:rsidR="009F1B6A">
        <w:rPr>
          <w:rFonts w:ascii="ITC Avant Garde" w:hAnsi="ITC Avant Garde" w:cs="Arial"/>
          <w:bCs/>
        </w:rPr>
        <w:t>ó</w:t>
      </w:r>
      <w:r w:rsidRPr="00D51BDE">
        <w:rPr>
          <w:rFonts w:ascii="ITC Avant Garde" w:hAnsi="ITC Avant Garde" w:cs="Arial"/>
          <w:bCs/>
        </w:rPr>
        <w:t xml:space="preserve"> inconforme con la sentencia</w:t>
      </w:r>
      <w:r w:rsidR="001547F0" w:rsidRPr="00D51BDE">
        <w:rPr>
          <w:rFonts w:ascii="ITC Avant Garde" w:hAnsi="ITC Avant Garde" w:cs="Arial"/>
          <w:bCs/>
        </w:rPr>
        <w:t>,</w:t>
      </w:r>
      <w:r w:rsidRPr="00D51BDE">
        <w:rPr>
          <w:rFonts w:ascii="ITC Avant Garde" w:hAnsi="ITC Avant Garde" w:cs="Arial"/>
          <w:bCs/>
        </w:rPr>
        <w:t xml:space="preserve"> </w:t>
      </w:r>
      <w:r w:rsidR="001547F0" w:rsidRPr="00D51BDE">
        <w:rPr>
          <w:rFonts w:ascii="ITC Avant Garde" w:hAnsi="ITC Avant Garde" w:cs="Arial"/>
          <w:bCs/>
        </w:rPr>
        <w:t>interpus</w:t>
      </w:r>
      <w:r w:rsidR="009F1B6A">
        <w:rPr>
          <w:rFonts w:ascii="ITC Avant Garde" w:hAnsi="ITC Avant Garde" w:cs="Arial"/>
          <w:bCs/>
        </w:rPr>
        <w:t>o</w:t>
      </w:r>
      <w:r w:rsidR="0015729A" w:rsidRPr="00D51BDE">
        <w:rPr>
          <w:rFonts w:ascii="ITC Avant Garde" w:hAnsi="ITC Avant Garde" w:cs="Arial"/>
          <w:bCs/>
        </w:rPr>
        <w:t xml:space="preserve"> </w:t>
      </w:r>
      <w:r w:rsidRPr="00D51BDE">
        <w:rPr>
          <w:rFonts w:ascii="ITC Avant Garde" w:hAnsi="ITC Avant Garde" w:cs="Arial"/>
          <w:bCs/>
        </w:rPr>
        <w:t xml:space="preserve">recurso de revisión, </w:t>
      </w:r>
      <w:r w:rsidR="009F1B6A">
        <w:rPr>
          <w:rFonts w:ascii="ITC Avant Garde" w:hAnsi="ITC Avant Garde" w:cs="Arial"/>
          <w:bCs/>
        </w:rPr>
        <w:lastRenderedPageBreak/>
        <w:t>e</w:t>
      </w:r>
      <w:r w:rsidR="001547F0" w:rsidRPr="00D51BDE">
        <w:rPr>
          <w:rFonts w:ascii="ITC Avant Garde" w:hAnsi="ITC Avant Garde" w:cs="Arial"/>
          <w:bCs/>
        </w:rPr>
        <w:t>l cual</w:t>
      </w:r>
      <w:r w:rsidRPr="00D51BDE">
        <w:rPr>
          <w:rFonts w:ascii="ITC Avant Garde" w:hAnsi="ITC Avant Garde" w:cs="Arial"/>
          <w:bCs/>
        </w:rPr>
        <w:t xml:space="preserve"> fue turnado al </w:t>
      </w:r>
      <w:r w:rsidR="00132D51" w:rsidRPr="00D51BDE">
        <w:rPr>
          <w:rFonts w:ascii="ITC Avant Garde" w:hAnsi="ITC Avant Garde" w:cs="Arial"/>
          <w:bCs/>
        </w:rPr>
        <w:t>Primer</w:t>
      </w:r>
      <w:r w:rsidRPr="00D51BDE">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w:t>
      </w:r>
      <w:r w:rsidR="001547F0" w:rsidRPr="00D51BDE">
        <w:rPr>
          <w:rFonts w:ascii="ITC Avant Garde" w:hAnsi="ITC Avant Garde" w:cs="Arial"/>
          <w:bCs/>
        </w:rPr>
        <w:t>mismo que se admiti</w:t>
      </w:r>
      <w:r w:rsidR="009F1B6A">
        <w:rPr>
          <w:rFonts w:ascii="ITC Avant Garde" w:hAnsi="ITC Avant Garde" w:cs="Arial"/>
          <w:bCs/>
        </w:rPr>
        <w:t>ó</w:t>
      </w:r>
      <w:r w:rsidRPr="00D51BDE">
        <w:rPr>
          <w:rFonts w:ascii="ITC Avant Garde" w:hAnsi="ITC Avant Garde" w:cs="Arial"/>
          <w:bCs/>
        </w:rPr>
        <w:t xml:space="preserve"> a trámite y se registr</w:t>
      </w:r>
      <w:r w:rsidR="00A620C9" w:rsidRPr="00D51BDE">
        <w:rPr>
          <w:rFonts w:ascii="ITC Avant Garde" w:hAnsi="ITC Avant Garde" w:cs="Arial"/>
          <w:bCs/>
        </w:rPr>
        <w:t xml:space="preserve">aron bajo </w:t>
      </w:r>
      <w:proofErr w:type="gramStart"/>
      <w:r w:rsidR="00A620C9" w:rsidRPr="00D51BDE">
        <w:rPr>
          <w:rFonts w:ascii="ITC Avant Garde" w:hAnsi="ITC Avant Garde" w:cs="Arial"/>
          <w:bCs/>
        </w:rPr>
        <w:t>el toca</w:t>
      </w:r>
      <w:proofErr w:type="gramEnd"/>
      <w:r w:rsidR="00A620C9" w:rsidRPr="00D51BDE">
        <w:rPr>
          <w:rFonts w:ascii="ITC Avant Garde" w:hAnsi="ITC Avant Garde" w:cs="Arial"/>
          <w:bCs/>
        </w:rPr>
        <w:t xml:space="preserve"> R.A. </w:t>
      </w:r>
      <w:r w:rsidR="00D51BDE">
        <w:rPr>
          <w:rFonts w:ascii="ITC Avant Garde" w:hAnsi="ITC Avant Garde" w:cs="Arial"/>
          <w:bCs/>
        </w:rPr>
        <w:t>1</w:t>
      </w:r>
      <w:r w:rsidR="00875497">
        <w:rPr>
          <w:rFonts w:ascii="ITC Avant Garde" w:hAnsi="ITC Avant Garde" w:cs="Arial"/>
          <w:bCs/>
        </w:rPr>
        <w:t>29</w:t>
      </w:r>
      <w:r w:rsidR="00FA2D24" w:rsidRPr="00D51BDE">
        <w:rPr>
          <w:rFonts w:ascii="ITC Avant Garde" w:hAnsi="ITC Avant Garde" w:cs="Arial"/>
          <w:bCs/>
        </w:rPr>
        <w:t>/2016.</w:t>
      </w:r>
    </w:p>
    <w:p w14:paraId="184809ED" w14:textId="77777777" w:rsidR="00D42831" w:rsidRDefault="00A85E09" w:rsidP="00B11A69">
      <w:pPr>
        <w:pStyle w:val="Textoindependiente"/>
        <w:spacing w:before="240" w:line="276" w:lineRule="auto"/>
        <w:rPr>
          <w:rFonts w:ascii="ITC Avant Garde" w:hAnsi="ITC Avant Garde" w:cs="Arial"/>
          <w:bCs/>
        </w:rPr>
      </w:pPr>
      <w:r w:rsidRPr="006D6AF9">
        <w:rPr>
          <w:rFonts w:ascii="ITC Avant Garde" w:hAnsi="ITC Avant Garde" w:cs="Arial"/>
          <w:bCs/>
        </w:rPr>
        <w:t xml:space="preserve">En tal virtud, fueron turnados los autos al Magistrado ponente para la formulación del proyecto de resolución respectivo y mediante ejecutoria de fecha </w:t>
      </w:r>
      <w:r w:rsidR="00875497">
        <w:rPr>
          <w:rFonts w:ascii="ITC Avant Garde" w:hAnsi="ITC Avant Garde" w:cs="Arial"/>
          <w:bCs/>
        </w:rPr>
        <w:t>25</w:t>
      </w:r>
      <w:r>
        <w:rPr>
          <w:rFonts w:ascii="ITC Avant Garde" w:hAnsi="ITC Avant Garde" w:cs="Arial"/>
          <w:bCs/>
        </w:rPr>
        <w:t xml:space="preserve"> de </w:t>
      </w:r>
      <w:r w:rsidR="00875497">
        <w:rPr>
          <w:rFonts w:ascii="ITC Avant Garde" w:hAnsi="ITC Avant Garde" w:cs="Arial"/>
          <w:bCs/>
        </w:rPr>
        <w:t>mayo</w:t>
      </w:r>
      <w:r>
        <w:rPr>
          <w:rFonts w:ascii="ITC Avant Garde" w:hAnsi="ITC Avant Garde" w:cs="Arial"/>
          <w:bCs/>
        </w:rPr>
        <w:t xml:space="preserve"> de 201</w:t>
      </w:r>
      <w:r w:rsidR="00875497">
        <w:rPr>
          <w:rFonts w:ascii="ITC Avant Garde" w:hAnsi="ITC Avant Garde" w:cs="Arial"/>
          <w:bCs/>
        </w:rPr>
        <w:t>7</w:t>
      </w:r>
      <w:r w:rsidRPr="006D6AF9">
        <w:rPr>
          <w:rFonts w:ascii="ITC Avant Garde" w:hAnsi="ITC Avant Garde" w:cs="Arial"/>
          <w:bCs/>
        </w:rPr>
        <w:t>, se resolvió:</w:t>
      </w:r>
    </w:p>
    <w:p w14:paraId="1BB9D16B" w14:textId="77777777" w:rsidR="00D42831" w:rsidRDefault="00F5287D" w:rsidP="00B11A69">
      <w:pPr>
        <w:pStyle w:val="Textoindependiente"/>
        <w:spacing w:before="240" w:line="276" w:lineRule="auto"/>
        <w:ind w:left="567" w:right="532"/>
        <w:rPr>
          <w:rFonts w:ascii="ITC Avant Garde" w:hAnsi="ITC Avant Garde" w:cs="Arial"/>
          <w:bCs/>
          <w:i/>
          <w:sz w:val="18"/>
        </w:rPr>
      </w:pPr>
      <w:r w:rsidRPr="006D6AF9">
        <w:rPr>
          <w:rFonts w:ascii="ITC Avant Garde" w:hAnsi="ITC Avant Garde" w:cs="Arial"/>
          <w:bCs/>
          <w:sz w:val="18"/>
        </w:rPr>
        <w:t>“</w:t>
      </w:r>
      <w:r w:rsidR="00CD28F8" w:rsidRPr="00511650">
        <w:rPr>
          <w:rFonts w:ascii="ITC Avant Garde" w:hAnsi="ITC Avant Garde" w:cs="Arial"/>
          <w:b/>
          <w:bCs/>
          <w:i/>
          <w:sz w:val="18"/>
        </w:rPr>
        <w:t>PRIMERO.</w:t>
      </w:r>
      <w:r w:rsidR="00A620C9">
        <w:rPr>
          <w:rFonts w:ascii="ITC Avant Garde" w:hAnsi="ITC Avant Garde" w:cs="Arial"/>
          <w:bCs/>
          <w:i/>
          <w:sz w:val="18"/>
        </w:rPr>
        <w:t xml:space="preserve"> </w:t>
      </w:r>
      <w:r w:rsidR="00875497">
        <w:rPr>
          <w:rFonts w:ascii="ITC Avant Garde" w:hAnsi="ITC Avant Garde" w:cs="Arial"/>
          <w:bCs/>
          <w:i/>
          <w:sz w:val="18"/>
        </w:rPr>
        <w:t>Se declara la incompetencia legal de este tribunal especializado para conocer del tema de constitucionalidad del artículo vigésimo transitorio, párrafo segundo, de la Ley Federal de Telecomunicaciones y Radiodifusión</w:t>
      </w:r>
      <w:r w:rsidR="009A4449">
        <w:rPr>
          <w:rFonts w:ascii="ITC Avant Garde" w:hAnsi="ITC Avant Garde" w:cs="Arial"/>
          <w:bCs/>
          <w:i/>
          <w:sz w:val="18"/>
        </w:rPr>
        <w:t>.</w:t>
      </w:r>
    </w:p>
    <w:p w14:paraId="1F70214B" w14:textId="77777777" w:rsidR="00D42831" w:rsidRDefault="009A4449" w:rsidP="00B11A69">
      <w:pPr>
        <w:pStyle w:val="Textoindependiente"/>
        <w:spacing w:before="240" w:line="276" w:lineRule="auto"/>
        <w:ind w:left="567" w:right="532"/>
        <w:rPr>
          <w:rFonts w:ascii="ITC Avant Garde" w:hAnsi="ITC Avant Garde" w:cs="Arial"/>
          <w:bCs/>
          <w:i/>
          <w:sz w:val="18"/>
        </w:rPr>
      </w:pPr>
      <w:r w:rsidRPr="00066C1E">
        <w:rPr>
          <w:rFonts w:ascii="ITC Avant Garde" w:hAnsi="ITC Avant Garde" w:cs="Arial"/>
          <w:b/>
          <w:bCs/>
          <w:i/>
          <w:sz w:val="18"/>
        </w:rPr>
        <w:t>SEGUNDO</w:t>
      </w:r>
      <w:r>
        <w:rPr>
          <w:rFonts w:ascii="ITC Avant Garde" w:hAnsi="ITC Avant Garde" w:cs="Arial"/>
          <w:bCs/>
          <w:i/>
          <w:sz w:val="18"/>
        </w:rPr>
        <w:t>.</w:t>
      </w:r>
      <w:r w:rsidR="00066C1E">
        <w:rPr>
          <w:rFonts w:ascii="ITC Avant Garde" w:hAnsi="ITC Avant Garde" w:cs="Arial"/>
          <w:bCs/>
          <w:i/>
          <w:sz w:val="18"/>
        </w:rPr>
        <w:t xml:space="preserve"> </w:t>
      </w:r>
      <w:r w:rsidR="00875497" w:rsidRPr="009D4BCF">
        <w:rPr>
          <w:rFonts w:ascii="ITC Avant Garde" w:hAnsi="ITC Avant Garde" w:cs="Arial"/>
          <w:b/>
          <w:bCs/>
          <w:i/>
          <w:sz w:val="18"/>
        </w:rPr>
        <w:t>Remítanse a la Suprema Corte de Justicia de la Nación</w:t>
      </w:r>
      <w:r w:rsidR="00875497">
        <w:rPr>
          <w:rFonts w:ascii="ITC Avant Garde" w:hAnsi="ITC Avant Garde" w:cs="Arial"/>
          <w:bCs/>
          <w:i/>
          <w:sz w:val="18"/>
        </w:rPr>
        <w:t xml:space="preserve"> los autos del juicio de amparo indirecto 1689/2015, del índice del </w:t>
      </w:r>
      <w:r w:rsidR="009D4BCF">
        <w:rPr>
          <w:rFonts w:ascii="ITC Avant Garde" w:hAnsi="ITC Avant Garde" w:cs="Arial"/>
          <w:bCs/>
          <w:i/>
          <w:sz w:val="18"/>
        </w:rPr>
        <w:t>Juzgado Segundo de Distrito en Materia Administrativa Especializado en Competencia Económica, Radiodifusión y Telecomunicaciones, con residencia en la Ciudad de México y jurisdicción en toda la República</w:t>
      </w:r>
      <w:r w:rsidR="00F24F98">
        <w:rPr>
          <w:rFonts w:ascii="ITC Avant Garde" w:hAnsi="ITC Avant Garde" w:cs="Arial"/>
          <w:bCs/>
          <w:i/>
          <w:sz w:val="18"/>
        </w:rPr>
        <w:t>”</w:t>
      </w:r>
    </w:p>
    <w:p w14:paraId="1AC9F6E0" w14:textId="77777777" w:rsidR="00D42831" w:rsidRDefault="00C47423" w:rsidP="00B11A69">
      <w:pPr>
        <w:pStyle w:val="Textoindependiente"/>
        <w:spacing w:before="240" w:line="276" w:lineRule="auto"/>
        <w:rPr>
          <w:rFonts w:ascii="ITC Avant Garde" w:hAnsi="ITC Avant Garde" w:cs="Arial"/>
          <w:bCs/>
        </w:rPr>
      </w:pPr>
      <w:r w:rsidRPr="00A95C5E">
        <w:rPr>
          <w:rFonts w:ascii="ITC Avant Garde" w:hAnsi="ITC Avant Garde" w:cs="Arial"/>
          <w:bCs/>
        </w:rPr>
        <w:t xml:space="preserve">Es así </w:t>
      </w:r>
      <w:r w:rsidR="00511650" w:rsidRPr="00A95C5E">
        <w:rPr>
          <w:rFonts w:ascii="ITC Avant Garde" w:hAnsi="ITC Avant Garde" w:cs="Arial"/>
          <w:bCs/>
        </w:rPr>
        <w:t>que,</w:t>
      </w:r>
      <w:r w:rsidRPr="00A95C5E">
        <w:rPr>
          <w:rFonts w:ascii="ITC Avant Garde" w:hAnsi="ITC Avant Garde" w:cs="Arial"/>
          <w:bCs/>
        </w:rPr>
        <w:t xml:space="preserve"> mediante acuerdo de </w:t>
      </w:r>
      <w:r w:rsidR="009D4BCF">
        <w:rPr>
          <w:rFonts w:ascii="ITC Avant Garde" w:hAnsi="ITC Avant Garde" w:cs="Arial"/>
          <w:bCs/>
        </w:rPr>
        <w:t>12</w:t>
      </w:r>
      <w:r w:rsidR="0076658A" w:rsidRPr="00A95C5E">
        <w:rPr>
          <w:rFonts w:ascii="ITC Avant Garde" w:hAnsi="ITC Avant Garde" w:cs="Arial"/>
          <w:bCs/>
        </w:rPr>
        <w:t xml:space="preserve"> de </w:t>
      </w:r>
      <w:r w:rsidR="009D4BCF">
        <w:rPr>
          <w:rFonts w:ascii="ITC Avant Garde" w:hAnsi="ITC Avant Garde" w:cs="Arial"/>
          <w:bCs/>
        </w:rPr>
        <w:t>junio</w:t>
      </w:r>
      <w:r w:rsidR="007917CE" w:rsidRPr="00A95C5E">
        <w:rPr>
          <w:rFonts w:ascii="ITC Avant Garde" w:hAnsi="ITC Avant Garde" w:cs="Arial"/>
          <w:bCs/>
        </w:rPr>
        <w:t xml:space="preserve"> d</w:t>
      </w:r>
      <w:r w:rsidR="0076658A" w:rsidRPr="00A95C5E">
        <w:rPr>
          <w:rFonts w:ascii="ITC Avant Garde" w:hAnsi="ITC Avant Garde" w:cs="Arial"/>
          <w:bCs/>
        </w:rPr>
        <w:t>e 201</w:t>
      </w:r>
      <w:r w:rsidR="009D4BCF">
        <w:rPr>
          <w:rFonts w:ascii="ITC Avant Garde" w:hAnsi="ITC Avant Garde" w:cs="Arial"/>
          <w:bCs/>
        </w:rPr>
        <w:t>7</w:t>
      </w:r>
      <w:r w:rsidRPr="00A95C5E">
        <w:rPr>
          <w:rFonts w:ascii="ITC Avant Garde" w:hAnsi="ITC Avant Garde" w:cs="Arial"/>
          <w:bCs/>
        </w:rPr>
        <w:t xml:space="preserve">, </w:t>
      </w:r>
      <w:r w:rsidR="0076658A" w:rsidRPr="00A95C5E">
        <w:rPr>
          <w:rFonts w:ascii="ITC Avant Garde" w:hAnsi="ITC Avant Garde" w:cs="Arial"/>
          <w:bCs/>
        </w:rPr>
        <w:t xml:space="preserve">la Suprema </w:t>
      </w:r>
      <w:r w:rsidR="00BD35A7" w:rsidRPr="00A95C5E">
        <w:rPr>
          <w:rFonts w:ascii="ITC Avant Garde" w:hAnsi="ITC Avant Garde" w:cs="Arial"/>
          <w:bCs/>
        </w:rPr>
        <w:t xml:space="preserve">Corte de Justicia de la Nación (en lo sucesivo, “SCJN”) </w:t>
      </w:r>
      <w:r w:rsidR="00F6585B" w:rsidRPr="00A95C5E">
        <w:rPr>
          <w:rFonts w:ascii="ITC Avant Garde" w:hAnsi="ITC Avant Garde" w:cs="Arial"/>
          <w:bCs/>
        </w:rPr>
        <w:t xml:space="preserve">asumió competencia originaria para conocer el medio de impugnación </w:t>
      </w:r>
      <w:r w:rsidR="00BD35A7" w:rsidRPr="00A95C5E">
        <w:rPr>
          <w:rFonts w:ascii="ITC Avant Garde" w:hAnsi="ITC Avant Garde" w:cs="Arial"/>
          <w:bCs/>
        </w:rPr>
        <w:t xml:space="preserve">y </w:t>
      </w:r>
      <w:r w:rsidR="00A150EA" w:rsidRPr="00A95C5E">
        <w:rPr>
          <w:rFonts w:ascii="ITC Avant Garde" w:hAnsi="ITC Avant Garde" w:cs="Arial"/>
          <w:bCs/>
        </w:rPr>
        <w:t>mediante ejecuto</w:t>
      </w:r>
      <w:r w:rsidR="001206E4" w:rsidRPr="00A95C5E">
        <w:rPr>
          <w:rFonts w:ascii="ITC Avant Garde" w:hAnsi="ITC Avant Garde" w:cs="Arial"/>
          <w:bCs/>
        </w:rPr>
        <w:t xml:space="preserve">ria de fecha </w:t>
      </w:r>
      <w:r w:rsidR="009D4BCF">
        <w:rPr>
          <w:rFonts w:ascii="ITC Avant Garde" w:hAnsi="ITC Avant Garde" w:cs="Arial"/>
          <w:bCs/>
        </w:rPr>
        <w:t>4</w:t>
      </w:r>
      <w:r w:rsidR="0076658A" w:rsidRPr="00A95C5E">
        <w:rPr>
          <w:rFonts w:ascii="ITC Avant Garde" w:hAnsi="ITC Avant Garde" w:cs="Arial"/>
          <w:bCs/>
        </w:rPr>
        <w:t xml:space="preserve"> de </w:t>
      </w:r>
      <w:r w:rsidR="009D4BCF">
        <w:rPr>
          <w:rFonts w:ascii="ITC Avant Garde" w:hAnsi="ITC Avant Garde" w:cs="Arial"/>
          <w:bCs/>
        </w:rPr>
        <w:t>octubre</w:t>
      </w:r>
      <w:r w:rsidR="00F6585B" w:rsidRPr="00A95C5E">
        <w:rPr>
          <w:rFonts w:ascii="ITC Avant Garde" w:hAnsi="ITC Avant Garde" w:cs="Arial"/>
          <w:bCs/>
        </w:rPr>
        <w:t xml:space="preserve"> </w:t>
      </w:r>
      <w:r w:rsidR="001206E4" w:rsidRPr="00A95C5E">
        <w:rPr>
          <w:rFonts w:ascii="ITC Avant Garde" w:hAnsi="ITC Avant Garde" w:cs="Arial"/>
          <w:bCs/>
        </w:rPr>
        <w:t>de 2017</w:t>
      </w:r>
      <w:r w:rsidR="00A150EA" w:rsidRPr="00A95C5E">
        <w:rPr>
          <w:rFonts w:ascii="ITC Avant Garde" w:hAnsi="ITC Avant Garde" w:cs="Arial"/>
          <w:bCs/>
        </w:rPr>
        <w:t>,</w:t>
      </w:r>
      <w:r w:rsidR="00A150EA" w:rsidRPr="006D6AF9">
        <w:rPr>
          <w:rFonts w:ascii="ITC Avant Garde" w:hAnsi="ITC Avant Garde" w:cs="Arial"/>
          <w:bCs/>
        </w:rPr>
        <w:t xml:space="preserve"> resolvió lo siguiente:</w:t>
      </w:r>
    </w:p>
    <w:p w14:paraId="09BF6EC8" w14:textId="77777777" w:rsidR="00D42831" w:rsidRDefault="00CD2C5F" w:rsidP="00B11A69">
      <w:pPr>
        <w:pStyle w:val="Textoindependiente"/>
        <w:spacing w:before="240" w:line="276" w:lineRule="auto"/>
        <w:ind w:left="567" w:right="532"/>
        <w:rPr>
          <w:rFonts w:ascii="ITC Avant Garde" w:hAnsi="ITC Avant Garde" w:cs="Arial"/>
          <w:b/>
          <w:bCs/>
          <w:i/>
          <w:sz w:val="18"/>
        </w:rPr>
      </w:pPr>
      <w:r w:rsidRPr="00511650">
        <w:rPr>
          <w:rFonts w:ascii="ITC Avant Garde" w:hAnsi="ITC Avant Garde" w:cs="Arial"/>
          <w:b/>
          <w:bCs/>
          <w:sz w:val="18"/>
        </w:rPr>
        <w:t>“</w:t>
      </w:r>
      <w:r w:rsidR="00A150EA" w:rsidRPr="00B07D45">
        <w:rPr>
          <w:rFonts w:ascii="ITC Avant Garde" w:hAnsi="ITC Avant Garde" w:cs="Arial"/>
          <w:b/>
          <w:bCs/>
          <w:i/>
          <w:sz w:val="18"/>
        </w:rPr>
        <w:t xml:space="preserve">PRIMERO. </w:t>
      </w:r>
      <w:r w:rsidR="00531799" w:rsidRPr="00F72CF7">
        <w:rPr>
          <w:rFonts w:ascii="ITC Avant Garde" w:hAnsi="ITC Avant Garde" w:cs="Arial"/>
          <w:bCs/>
          <w:i/>
          <w:sz w:val="18"/>
        </w:rPr>
        <w:t xml:space="preserve">En </w:t>
      </w:r>
      <w:r w:rsidR="00BD35A7" w:rsidRPr="00F72CF7">
        <w:rPr>
          <w:rFonts w:ascii="ITC Avant Garde" w:hAnsi="ITC Avant Garde" w:cs="Arial"/>
          <w:bCs/>
          <w:i/>
          <w:sz w:val="18"/>
        </w:rPr>
        <w:t xml:space="preserve">la </w:t>
      </w:r>
      <w:r w:rsidR="00531799" w:rsidRPr="00F72CF7">
        <w:rPr>
          <w:rFonts w:ascii="ITC Avant Garde" w:hAnsi="ITC Avant Garde" w:cs="Arial"/>
          <w:bCs/>
          <w:i/>
          <w:sz w:val="18"/>
        </w:rPr>
        <w:t>materia de la revisión</w:t>
      </w:r>
      <w:r w:rsidR="00BD35A7" w:rsidRPr="00F72CF7">
        <w:rPr>
          <w:rFonts w:ascii="ITC Avant Garde" w:hAnsi="ITC Avant Garde" w:cs="Arial"/>
          <w:bCs/>
          <w:i/>
          <w:sz w:val="18"/>
        </w:rPr>
        <w:t xml:space="preserve">, se </w:t>
      </w:r>
      <w:r w:rsidR="00BD35A7" w:rsidRPr="0076658A">
        <w:rPr>
          <w:rFonts w:ascii="ITC Avant Garde" w:hAnsi="ITC Avant Garde" w:cs="Arial"/>
          <w:b/>
          <w:bCs/>
          <w:i/>
          <w:sz w:val="18"/>
        </w:rPr>
        <w:t>modifica</w:t>
      </w:r>
      <w:r w:rsidR="00BD35A7" w:rsidRPr="00F72CF7">
        <w:rPr>
          <w:rFonts w:ascii="ITC Avant Garde" w:hAnsi="ITC Avant Garde" w:cs="Arial"/>
          <w:bCs/>
          <w:i/>
          <w:sz w:val="18"/>
        </w:rPr>
        <w:t xml:space="preserve"> la sentencia recurrida.</w:t>
      </w:r>
      <w:r w:rsidR="00511650" w:rsidRPr="00F72CF7">
        <w:rPr>
          <w:rFonts w:ascii="ITC Avant Garde" w:hAnsi="ITC Avant Garde" w:cs="Arial"/>
          <w:bCs/>
          <w:i/>
          <w:sz w:val="18"/>
        </w:rPr>
        <w:t xml:space="preserve"> </w:t>
      </w:r>
    </w:p>
    <w:p w14:paraId="5AD1D8B7" w14:textId="77777777" w:rsidR="00D42831" w:rsidRDefault="00BD35A7" w:rsidP="00B11A69">
      <w:pPr>
        <w:pStyle w:val="Textoindependiente"/>
        <w:spacing w:before="240" w:line="276" w:lineRule="auto"/>
        <w:ind w:left="567" w:right="532"/>
        <w:rPr>
          <w:rFonts w:ascii="ITC Avant Garde" w:hAnsi="ITC Avant Garde" w:cs="Arial"/>
          <w:bCs/>
          <w:i/>
          <w:sz w:val="18"/>
        </w:rPr>
      </w:pPr>
      <w:r w:rsidRPr="00B07D45">
        <w:rPr>
          <w:rFonts w:ascii="ITC Avant Garde" w:hAnsi="ITC Avant Garde" w:cs="Arial"/>
          <w:b/>
          <w:bCs/>
          <w:i/>
          <w:sz w:val="18"/>
        </w:rPr>
        <w:t>SEGUNDO.</w:t>
      </w:r>
      <w:r w:rsidR="00511650" w:rsidRPr="00B07D45">
        <w:rPr>
          <w:rFonts w:ascii="ITC Avant Garde" w:hAnsi="ITC Avant Garde" w:cs="Arial"/>
          <w:b/>
          <w:bCs/>
          <w:i/>
          <w:sz w:val="18"/>
        </w:rPr>
        <w:t xml:space="preserve"> </w:t>
      </w:r>
      <w:r w:rsidR="00511650" w:rsidRPr="00F72CF7">
        <w:rPr>
          <w:rFonts w:ascii="ITC Avant Garde" w:hAnsi="ITC Avant Garde" w:cs="Arial"/>
          <w:bCs/>
          <w:i/>
          <w:sz w:val="18"/>
        </w:rPr>
        <w:t xml:space="preserve">Se </w:t>
      </w:r>
      <w:r w:rsidR="00511650" w:rsidRPr="002C54D2">
        <w:rPr>
          <w:rFonts w:ascii="ITC Avant Garde" w:hAnsi="ITC Avant Garde" w:cs="Arial"/>
          <w:b/>
          <w:bCs/>
          <w:i/>
          <w:sz w:val="18"/>
        </w:rPr>
        <w:t>sobresee</w:t>
      </w:r>
      <w:r w:rsidR="00511650" w:rsidRPr="00F72CF7">
        <w:rPr>
          <w:rFonts w:ascii="ITC Avant Garde" w:hAnsi="ITC Avant Garde" w:cs="Arial"/>
          <w:bCs/>
          <w:i/>
          <w:sz w:val="18"/>
        </w:rPr>
        <w:t xml:space="preserve"> en el juicio </w:t>
      </w:r>
      <w:r w:rsidR="002C54D2">
        <w:rPr>
          <w:rFonts w:ascii="ITC Avant Garde" w:hAnsi="ITC Avant Garde" w:cs="Arial"/>
          <w:bCs/>
          <w:i/>
          <w:sz w:val="18"/>
        </w:rPr>
        <w:t xml:space="preserve">de amparo, </w:t>
      </w:r>
      <w:r w:rsidRPr="00F72CF7">
        <w:rPr>
          <w:rFonts w:ascii="ITC Avant Garde" w:hAnsi="ITC Avant Garde" w:cs="Arial"/>
          <w:bCs/>
          <w:i/>
          <w:sz w:val="18"/>
        </w:rPr>
        <w:t>respecto de</w:t>
      </w:r>
      <w:r w:rsidR="002C54D2">
        <w:rPr>
          <w:rFonts w:ascii="ITC Avant Garde" w:hAnsi="ITC Avant Garde" w:cs="Arial"/>
          <w:bCs/>
          <w:i/>
          <w:sz w:val="18"/>
        </w:rPr>
        <w:t xml:space="preserve">l artículo Vigésimo Transitorio, segundo párrafo, de la </w:t>
      </w:r>
      <w:r w:rsidR="00F72CF7" w:rsidRPr="00F72CF7">
        <w:rPr>
          <w:rFonts w:ascii="ITC Avant Garde" w:hAnsi="ITC Avant Garde" w:cs="Arial"/>
          <w:bCs/>
          <w:i/>
          <w:sz w:val="18"/>
        </w:rPr>
        <w:t>Ley Federal de Telecomunicaciones y Radiodifusión</w:t>
      </w:r>
      <w:r w:rsidR="008B1944">
        <w:rPr>
          <w:rFonts w:ascii="ITC Avant Garde" w:hAnsi="ITC Avant Garde" w:cs="Arial"/>
          <w:bCs/>
          <w:i/>
          <w:sz w:val="18"/>
        </w:rPr>
        <w:t>.</w:t>
      </w:r>
    </w:p>
    <w:p w14:paraId="575BD5D2" w14:textId="77777777" w:rsidR="00D42831" w:rsidRDefault="00B07D45" w:rsidP="00B11A69">
      <w:pPr>
        <w:pStyle w:val="Textoindependiente"/>
        <w:spacing w:before="240" w:line="276" w:lineRule="auto"/>
        <w:ind w:left="567" w:right="532"/>
        <w:rPr>
          <w:rFonts w:ascii="ITC Avant Garde" w:hAnsi="ITC Avant Garde" w:cs="Arial"/>
          <w:bCs/>
          <w:i/>
          <w:sz w:val="18"/>
        </w:rPr>
      </w:pPr>
      <w:r w:rsidRPr="00B07D45">
        <w:rPr>
          <w:rFonts w:ascii="ITC Avant Garde" w:hAnsi="ITC Avant Garde" w:cs="Arial"/>
          <w:b/>
          <w:bCs/>
          <w:i/>
          <w:sz w:val="18"/>
        </w:rPr>
        <w:t xml:space="preserve">TERCERO. </w:t>
      </w:r>
      <w:r w:rsidRPr="00172368">
        <w:rPr>
          <w:rFonts w:ascii="ITC Avant Garde" w:hAnsi="ITC Avant Garde" w:cs="Arial"/>
          <w:bCs/>
          <w:i/>
          <w:sz w:val="18"/>
        </w:rPr>
        <w:t>Queda</w:t>
      </w:r>
      <w:r w:rsidR="00934747">
        <w:rPr>
          <w:rFonts w:ascii="ITC Avant Garde" w:hAnsi="ITC Avant Garde" w:cs="Arial"/>
          <w:bCs/>
          <w:i/>
          <w:sz w:val="18"/>
        </w:rPr>
        <w:t>n</w:t>
      </w:r>
      <w:r w:rsidRPr="00172368">
        <w:rPr>
          <w:rFonts w:ascii="ITC Avant Garde" w:hAnsi="ITC Avant Garde" w:cs="Arial"/>
          <w:bCs/>
          <w:i/>
          <w:sz w:val="18"/>
        </w:rPr>
        <w:t xml:space="preserve"> </w:t>
      </w:r>
      <w:r w:rsidRPr="008B1944">
        <w:rPr>
          <w:rFonts w:ascii="ITC Avant Garde" w:hAnsi="ITC Avant Garde" w:cs="Arial"/>
          <w:b/>
          <w:bCs/>
          <w:i/>
          <w:sz w:val="18"/>
        </w:rPr>
        <w:t>sin materia</w:t>
      </w:r>
      <w:r w:rsidRPr="00172368">
        <w:rPr>
          <w:rFonts w:ascii="ITC Avant Garde" w:hAnsi="ITC Avant Garde" w:cs="Arial"/>
          <w:bCs/>
          <w:i/>
          <w:sz w:val="18"/>
        </w:rPr>
        <w:t xml:space="preserve"> </w:t>
      </w:r>
      <w:r w:rsidR="00934747">
        <w:rPr>
          <w:rFonts w:ascii="ITC Avant Garde" w:hAnsi="ITC Avant Garde" w:cs="Arial"/>
          <w:bCs/>
          <w:i/>
          <w:sz w:val="18"/>
        </w:rPr>
        <w:t xml:space="preserve">los </w:t>
      </w:r>
      <w:r w:rsidRPr="00172368">
        <w:rPr>
          <w:rFonts w:ascii="ITC Avant Garde" w:hAnsi="ITC Avant Garde" w:cs="Arial"/>
          <w:bCs/>
          <w:i/>
          <w:sz w:val="18"/>
        </w:rPr>
        <w:t>recurso</w:t>
      </w:r>
      <w:r w:rsidR="00934747">
        <w:rPr>
          <w:rFonts w:ascii="ITC Avant Garde" w:hAnsi="ITC Avant Garde" w:cs="Arial"/>
          <w:bCs/>
          <w:i/>
          <w:sz w:val="18"/>
        </w:rPr>
        <w:t>s</w:t>
      </w:r>
      <w:r w:rsidR="00BD35A7" w:rsidRPr="00172368">
        <w:rPr>
          <w:rFonts w:ascii="ITC Avant Garde" w:hAnsi="ITC Avant Garde" w:cs="Arial"/>
          <w:bCs/>
          <w:i/>
          <w:sz w:val="18"/>
        </w:rPr>
        <w:t xml:space="preserve"> de revisión</w:t>
      </w:r>
      <w:r w:rsidR="00172368" w:rsidRPr="00172368">
        <w:rPr>
          <w:rFonts w:ascii="ITC Avant Garde" w:hAnsi="ITC Avant Garde" w:cs="Arial"/>
          <w:bCs/>
          <w:i/>
          <w:sz w:val="18"/>
        </w:rPr>
        <w:t xml:space="preserve"> adhesiv</w:t>
      </w:r>
      <w:r w:rsidR="00934747">
        <w:rPr>
          <w:rFonts w:ascii="ITC Avant Garde" w:hAnsi="ITC Avant Garde" w:cs="Arial"/>
          <w:bCs/>
          <w:i/>
          <w:sz w:val="18"/>
        </w:rPr>
        <w:t>a, en los temas de constitucionalidad</w:t>
      </w:r>
      <w:r w:rsidR="00172368">
        <w:rPr>
          <w:rFonts w:ascii="ITC Avant Garde" w:hAnsi="ITC Avant Garde" w:cs="Arial"/>
          <w:bCs/>
          <w:i/>
          <w:sz w:val="18"/>
        </w:rPr>
        <w:t>.</w:t>
      </w:r>
    </w:p>
    <w:p w14:paraId="5E8A3573" w14:textId="77777777" w:rsidR="00D42831" w:rsidRDefault="00B07D45" w:rsidP="00B11A69">
      <w:pPr>
        <w:pStyle w:val="Textoindependiente"/>
        <w:spacing w:before="240" w:line="276" w:lineRule="auto"/>
        <w:ind w:left="567" w:right="532"/>
        <w:rPr>
          <w:rFonts w:ascii="ITC Avant Garde" w:hAnsi="ITC Avant Garde" w:cs="Arial"/>
          <w:b/>
          <w:bCs/>
          <w:i/>
          <w:sz w:val="18"/>
        </w:rPr>
      </w:pPr>
      <w:r w:rsidRPr="00B07D45">
        <w:rPr>
          <w:rFonts w:ascii="ITC Avant Garde" w:hAnsi="ITC Avant Garde" w:cs="Arial"/>
          <w:b/>
          <w:bCs/>
          <w:i/>
          <w:sz w:val="18"/>
        </w:rPr>
        <w:t>CUARTO</w:t>
      </w:r>
      <w:r w:rsidR="00D92149" w:rsidRPr="00B07D45">
        <w:rPr>
          <w:rFonts w:ascii="ITC Avant Garde" w:hAnsi="ITC Avant Garde" w:cs="Arial"/>
          <w:b/>
          <w:bCs/>
          <w:i/>
          <w:sz w:val="18"/>
        </w:rPr>
        <w:t>.</w:t>
      </w:r>
      <w:r w:rsidRPr="00B07D45">
        <w:rPr>
          <w:rFonts w:ascii="ITC Avant Garde" w:hAnsi="ITC Avant Garde" w:cs="Arial"/>
          <w:b/>
          <w:bCs/>
          <w:i/>
          <w:sz w:val="18"/>
        </w:rPr>
        <w:t xml:space="preserve"> </w:t>
      </w:r>
      <w:r w:rsidR="00D92149" w:rsidRPr="00F4783B">
        <w:rPr>
          <w:rFonts w:ascii="ITC Avant Garde" w:hAnsi="ITC Avant Garde" w:cs="Arial"/>
          <w:b/>
          <w:bCs/>
          <w:i/>
          <w:sz w:val="18"/>
        </w:rPr>
        <w:t>Se reserva jurisdicción</w:t>
      </w:r>
      <w:r w:rsidR="00D92149" w:rsidRPr="00172368">
        <w:rPr>
          <w:rFonts w:ascii="ITC Avant Garde" w:hAnsi="ITC Avant Garde" w:cs="Arial"/>
          <w:bCs/>
          <w:i/>
          <w:sz w:val="18"/>
        </w:rPr>
        <w:t xml:space="preserve"> al </w:t>
      </w:r>
      <w:r w:rsidR="00172368">
        <w:rPr>
          <w:rFonts w:ascii="ITC Avant Garde" w:hAnsi="ITC Avant Garde" w:cs="Arial"/>
          <w:bCs/>
          <w:i/>
          <w:sz w:val="18"/>
        </w:rPr>
        <w:t>Primer</w:t>
      </w:r>
      <w:r w:rsidR="009C72CB" w:rsidRPr="00172368">
        <w:rPr>
          <w:rFonts w:ascii="ITC Avant Garde" w:hAnsi="ITC Avant Garde" w:cs="Arial"/>
          <w:bCs/>
          <w:i/>
          <w:sz w:val="18"/>
        </w:rPr>
        <w:t xml:space="preserve"> </w:t>
      </w:r>
      <w:r w:rsidR="00D92149" w:rsidRPr="00172368">
        <w:rPr>
          <w:rFonts w:ascii="ITC Avant Garde" w:hAnsi="ITC Avant Garde" w:cs="Arial"/>
          <w:bCs/>
          <w:i/>
          <w:sz w:val="18"/>
        </w:rPr>
        <w:t xml:space="preserve">Tribunal </w:t>
      </w:r>
      <w:r w:rsidR="00A85E09">
        <w:rPr>
          <w:rFonts w:ascii="ITC Avant Garde" w:hAnsi="ITC Avant Garde" w:cs="Arial"/>
          <w:bCs/>
          <w:i/>
          <w:sz w:val="18"/>
        </w:rPr>
        <w:t xml:space="preserve">Colegiado </w:t>
      </w:r>
      <w:r w:rsidRPr="00172368">
        <w:rPr>
          <w:rFonts w:ascii="ITC Avant Garde" w:hAnsi="ITC Avant Garde" w:cs="Arial"/>
          <w:bCs/>
          <w:i/>
          <w:sz w:val="18"/>
        </w:rPr>
        <w:t>de Circuito</w:t>
      </w:r>
      <w:r w:rsidR="009C72CB" w:rsidRPr="00172368">
        <w:rPr>
          <w:rFonts w:ascii="ITC Avant Garde" w:hAnsi="ITC Avant Garde" w:cs="Arial"/>
          <w:bCs/>
          <w:i/>
          <w:sz w:val="18"/>
        </w:rPr>
        <w:t xml:space="preserve"> en Materia Administrativa Especializado en Competencia Económica, Radiodifusión y Telecomunicaciones, con residencia en la Ciudad de México y </w:t>
      </w:r>
      <w:r w:rsidR="00A85E09">
        <w:rPr>
          <w:rFonts w:ascii="ITC Avant Garde" w:hAnsi="ITC Avant Garde" w:cs="Arial"/>
          <w:bCs/>
          <w:i/>
          <w:sz w:val="18"/>
        </w:rPr>
        <w:t>j</w:t>
      </w:r>
      <w:r w:rsidR="009C72CB" w:rsidRPr="00172368">
        <w:rPr>
          <w:rFonts w:ascii="ITC Avant Garde" w:hAnsi="ITC Avant Garde" w:cs="Arial"/>
          <w:bCs/>
          <w:i/>
          <w:sz w:val="18"/>
        </w:rPr>
        <w:t>urisdicción en toda la República</w:t>
      </w:r>
      <w:r w:rsidR="00934747">
        <w:rPr>
          <w:rFonts w:ascii="ITC Avant Garde" w:hAnsi="ITC Avant Garde" w:cs="Arial"/>
          <w:bCs/>
          <w:i/>
          <w:sz w:val="18"/>
        </w:rPr>
        <w:t xml:space="preserve"> que previno en el conocimiento del asunto, para que resuelva las cuestiones de su competencia que subsisten en el presente recurso de revisión</w:t>
      </w:r>
      <w:r w:rsidR="009C72CB" w:rsidRPr="00172368">
        <w:rPr>
          <w:rFonts w:ascii="ITC Avant Garde" w:hAnsi="ITC Avant Garde" w:cs="Arial"/>
          <w:bCs/>
          <w:i/>
          <w:sz w:val="18"/>
        </w:rPr>
        <w:t>.</w:t>
      </w:r>
      <w:r w:rsidR="00A85E09">
        <w:rPr>
          <w:rFonts w:ascii="ITC Avant Garde" w:hAnsi="ITC Avant Garde" w:cs="Arial"/>
          <w:bCs/>
          <w:i/>
          <w:sz w:val="18"/>
        </w:rPr>
        <w:t>”</w:t>
      </w:r>
    </w:p>
    <w:p w14:paraId="3CFCA43E" w14:textId="77777777" w:rsidR="00D42831" w:rsidRDefault="002303EF" w:rsidP="00B11A69">
      <w:pPr>
        <w:widowControl w:val="0"/>
        <w:tabs>
          <w:tab w:val="left" w:pos="720"/>
          <w:tab w:val="center" w:pos="4419"/>
          <w:tab w:val="right" w:pos="8838"/>
        </w:tabs>
        <w:spacing w:before="240" w:after="0"/>
        <w:jc w:val="both"/>
        <w:rPr>
          <w:rFonts w:ascii="ITC Avant Garde" w:eastAsia="Times New Roman" w:hAnsi="ITC Avant Garde" w:cs="Arial"/>
          <w:szCs w:val="20"/>
        </w:rPr>
      </w:pPr>
      <w:r w:rsidRPr="006D6AF9">
        <w:rPr>
          <w:rFonts w:ascii="ITC Avant Garde" w:hAnsi="ITC Avant Garde" w:cs="Arial"/>
          <w:bCs/>
        </w:rPr>
        <w:t>En virtud de lo anterior y en cumplimiento a lo ordenado por la</w:t>
      </w:r>
      <w:r w:rsidR="00BE2F8A">
        <w:rPr>
          <w:rFonts w:ascii="ITC Avant Garde" w:hAnsi="ITC Avant Garde" w:cs="Arial"/>
          <w:bCs/>
        </w:rPr>
        <w:t xml:space="preserve"> </w:t>
      </w:r>
      <w:r w:rsidR="009F1B6A">
        <w:rPr>
          <w:rFonts w:ascii="ITC Avant Garde" w:hAnsi="ITC Avant Garde" w:cs="Arial"/>
          <w:bCs/>
        </w:rPr>
        <w:t>Segunda</w:t>
      </w:r>
      <w:r w:rsidRPr="006D6AF9">
        <w:rPr>
          <w:rFonts w:ascii="ITC Avant Garde" w:hAnsi="ITC Avant Garde" w:cs="Arial"/>
          <w:bCs/>
        </w:rPr>
        <w:t xml:space="preserve"> Sala de la </w:t>
      </w:r>
      <w:r w:rsidR="009F1B6A">
        <w:rPr>
          <w:rFonts w:ascii="ITC Avant Garde" w:hAnsi="ITC Avant Garde" w:cs="Arial"/>
          <w:bCs/>
        </w:rPr>
        <w:t>SCJN</w:t>
      </w:r>
      <w:r w:rsidRPr="006D6AF9">
        <w:rPr>
          <w:rFonts w:ascii="ITC Avant Garde" w:hAnsi="ITC Avant Garde" w:cs="Arial"/>
          <w:bCs/>
        </w:rPr>
        <w:t xml:space="preserve">, el </w:t>
      </w:r>
      <w:r w:rsidR="00C81681">
        <w:rPr>
          <w:rFonts w:ascii="ITC Avant Garde" w:hAnsi="ITC Avant Garde" w:cs="Arial"/>
          <w:bCs/>
        </w:rPr>
        <w:t>Primer</w:t>
      </w:r>
      <w:r w:rsidRPr="006D6AF9">
        <w:rPr>
          <w:rFonts w:ascii="ITC Avant Garde" w:hAnsi="ITC Avant Garde" w:cs="Arial"/>
          <w:bCs/>
        </w:rPr>
        <w:t xml:space="preserve"> Tribunal Colegiado de Circ</w:t>
      </w:r>
      <w:r w:rsidR="00E90F12">
        <w:rPr>
          <w:rFonts w:ascii="ITC Avant Garde" w:hAnsi="ITC Avant Garde" w:cs="Arial"/>
          <w:bCs/>
        </w:rPr>
        <w:t>uito en Materia Administrativa E</w:t>
      </w:r>
      <w:r w:rsidRPr="006D6AF9">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BF7502">
        <w:rPr>
          <w:rFonts w:ascii="ITC Avant Garde" w:eastAsia="Times New Roman" w:hAnsi="ITC Avant Garde" w:cs="Arial"/>
          <w:szCs w:val="20"/>
        </w:rPr>
        <w:t>7</w:t>
      </w:r>
      <w:r w:rsidR="00BE2F8A">
        <w:rPr>
          <w:rFonts w:ascii="ITC Avant Garde" w:eastAsia="Times New Roman" w:hAnsi="ITC Avant Garde" w:cs="Arial"/>
          <w:szCs w:val="20"/>
        </w:rPr>
        <w:t xml:space="preserve"> de </w:t>
      </w:r>
      <w:r w:rsidR="00BF7502">
        <w:rPr>
          <w:rFonts w:ascii="ITC Avant Garde" w:eastAsia="Times New Roman" w:hAnsi="ITC Avant Garde" w:cs="Arial"/>
          <w:szCs w:val="20"/>
        </w:rPr>
        <w:t>junio</w:t>
      </w:r>
      <w:r w:rsidR="00B07D45">
        <w:rPr>
          <w:rFonts w:ascii="ITC Avant Garde" w:eastAsia="Times New Roman" w:hAnsi="ITC Avant Garde" w:cs="Arial"/>
          <w:szCs w:val="20"/>
        </w:rPr>
        <w:t xml:space="preserve"> </w:t>
      </w:r>
      <w:r w:rsidR="00E90F12">
        <w:rPr>
          <w:rFonts w:ascii="ITC Avant Garde" w:eastAsia="Times New Roman" w:hAnsi="ITC Avant Garde" w:cs="Arial"/>
          <w:szCs w:val="20"/>
        </w:rPr>
        <w:t>de 2018</w:t>
      </w:r>
      <w:r w:rsidR="00086F61" w:rsidRPr="006D6AF9">
        <w:rPr>
          <w:rFonts w:ascii="ITC Avant Garde" w:eastAsia="Times New Roman" w:hAnsi="ITC Avant Garde" w:cs="Arial"/>
          <w:szCs w:val="20"/>
        </w:rPr>
        <w:t>, consideró lo siguiente:</w:t>
      </w:r>
    </w:p>
    <w:p w14:paraId="7B4B435B" w14:textId="77777777" w:rsidR="00D42831" w:rsidRDefault="00233DC7" w:rsidP="00B11A69">
      <w:pPr>
        <w:pStyle w:val="Textoindependiente"/>
        <w:spacing w:before="240" w:line="276" w:lineRule="auto"/>
        <w:ind w:left="567" w:right="532"/>
        <w:rPr>
          <w:rFonts w:ascii="ITC Avant Garde" w:hAnsi="ITC Avant Garde" w:cs="Arial"/>
          <w:bCs/>
          <w:i/>
          <w:sz w:val="18"/>
          <w:szCs w:val="18"/>
        </w:rPr>
      </w:pPr>
      <w:r w:rsidRPr="00233DC7">
        <w:rPr>
          <w:rFonts w:ascii="ITC Avant Garde" w:hAnsi="ITC Avant Garde" w:cs="Arial"/>
          <w:bCs/>
          <w:i/>
          <w:sz w:val="18"/>
          <w:szCs w:val="18"/>
        </w:rPr>
        <w:lastRenderedPageBreak/>
        <w:t>“</w:t>
      </w:r>
      <w:r w:rsidR="00E92019" w:rsidRPr="00E92019">
        <w:rPr>
          <w:rFonts w:ascii="ITC Avant Garde" w:hAnsi="ITC Avant Garde" w:cs="Arial"/>
          <w:bCs/>
          <w:i/>
          <w:sz w:val="18"/>
          <w:szCs w:val="18"/>
        </w:rPr>
        <w:t xml:space="preserve">En ese </w:t>
      </w:r>
      <w:r w:rsidR="00E92019">
        <w:rPr>
          <w:rFonts w:ascii="ITC Avant Garde" w:hAnsi="ITC Avant Garde" w:cs="Arial"/>
          <w:bCs/>
          <w:i/>
          <w:sz w:val="18"/>
          <w:szCs w:val="18"/>
        </w:rPr>
        <w:t>sentido</w:t>
      </w:r>
      <w:r w:rsidR="00E92019" w:rsidRPr="00E92019">
        <w:rPr>
          <w:rFonts w:ascii="ITC Avant Garde" w:hAnsi="ITC Avant Garde" w:cs="Arial"/>
          <w:bCs/>
          <w:i/>
          <w:sz w:val="18"/>
          <w:szCs w:val="18"/>
        </w:rPr>
        <w:t>, se tiene presente que la</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Segunda Sala de la Suprema Corte de Justicia de la</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Nación, en sesión</w:t>
      </w:r>
      <w:r w:rsidR="00E92019">
        <w:rPr>
          <w:rFonts w:ascii="ITC Avant Garde" w:hAnsi="ITC Avant Garde" w:cs="Arial"/>
          <w:bCs/>
          <w:i/>
          <w:sz w:val="18"/>
          <w:szCs w:val="18"/>
        </w:rPr>
        <w:t xml:space="preserve"> de veintiuno de </w:t>
      </w:r>
      <w:r w:rsidR="00E92019" w:rsidRPr="00E92019">
        <w:rPr>
          <w:rFonts w:ascii="ITC Avant Garde" w:hAnsi="ITC Avant Garde" w:cs="Arial"/>
          <w:bCs/>
          <w:i/>
          <w:sz w:val="18"/>
          <w:szCs w:val="18"/>
        </w:rPr>
        <w:t>junio de dos mil</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diecisiete, resolvió</w:t>
      </w:r>
      <w:r w:rsidR="00E92019">
        <w:rPr>
          <w:rFonts w:ascii="ITC Avant Garde" w:hAnsi="ITC Avant Garde" w:cs="Arial"/>
          <w:bCs/>
          <w:i/>
          <w:sz w:val="18"/>
          <w:szCs w:val="18"/>
        </w:rPr>
        <w:t xml:space="preserve"> el amparo</w:t>
      </w:r>
      <w:r w:rsidR="00E92019" w:rsidRPr="00E92019">
        <w:rPr>
          <w:rFonts w:ascii="ITC Avant Garde" w:hAnsi="ITC Avant Garde" w:cs="Arial"/>
          <w:bCs/>
          <w:i/>
          <w:sz w:val="18"/>
          <w:szCs w:val="18"/>
        </w:rPr>
        <w:t xml:space="preserve"> en revisión 329</w:t>
      </w:r>
      <w:r w:rsidR="00E92019">
        <w:rPr>
          <w:rFonts w:ascii="ITC Avant Garde" w:hAnsi="ITC Avant Garde" w:cs="Arial"/>
          <w:bCs/>
          <w:i/>
          <w:sz w:val="18"/>
          <w:szCs w:val="18"/>
        </w:rPr>
        <w:t>/</w:t>
      </w:r>
      <w:r w:rsidR="00E92019" w:rsidRPr="00E92019">
        <w:rPr>
          <w:rFonts w:ascii="ITC Avant Garde" w:hAnsi="ITC Avant Garde" w:cs="Arial"/>
          <w:bCs/>
          <w:i/>
          <w:sz w:val="18"/>
          <w:szCs w:val="18"/>
        </w:rPr>
        <w:t>2016, derivado del juicio</w:t>
      </w:r>
      <w:r w:rsidR="004A0AA6">
        <w:rPr>
          <w:rFonts w:ascii="ITC Avant Garde" w:hAnsi="ITC Avant Garde" w:cs="Arial"/>
          <w:bCs/>
          <w:i/>
          <w:sz w:val="18"/>
          <w:szCs w:val="18"/>
        </w:rPr>
        <w:t xml:space="preserve"> de amparo</w:t>
      </w:r>
      <w:r w:rsidR="00E92019" w:rsidRPr="00E92019">
        <w:rPr>
          <w:rFonts w:ascii="ITC Avant Garde" w:hAnsi="ITC Avant Garde" w:cs="Arial"/>
          <w:bCs/>
          <w:i/>
          <w:sz w:val="18"/>
          <w:szCs w:val="18"/>
        </w:rPr>
        <w:t xml:space="preserve"> indirecto 1642/2015, del</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índice del Juzga</w:t>
      </w:r>
      <w:r w:rsidR="004A0AA6">
        <w:rPr>
          <w:rFonts w:ascii="ITC Avant Garde" w:hAnsi="ITC Avant Garde" w:cs="Arial"/>
          <w:bCs/>
          <w:i/>
          <w:sz w:val="18"/>
          <w:szCs w:val="18"/>
        </w:rPr>
        <w:t>do Segundo</w:t>
      </w:r>
      <w:r w:rsidR="00E92019" w:rsidRPr="00E92019">
        <w:rPr>
          <w:rFonts w:ascii="ITC Avant Garde" w:hAnsi="ITC Avant Garde" w:cs="Arial"/>
          <w:bCs/>
          <w:i/>
          <w:sz w:val="18"/>
          <w:szCs w:val="18"/>
        </w:rPr>
        <w:t xml:space="preserve"> de Distrito en Materia</w:t>
      </w:r>
      <w:r w:rsidR="004A0AA6">
        <w:rPr>
          <w:rFonts w:ascii="ITC Avant Garde" w:hAnsi="ITC Avant Garde" w:cs="Arial"/>
          <w:bCs/>
          <w:i/>
          <w:sz w:val="18"/>
          <w:szCs w:val="18"/>
        </w:rPr>
        <w:t xml:space="preserve"> Administrativa Especi</w:t>
      </w:r>
      <w:r w:rsidR="00E92019" w:rsidRPr="00E92019">
        <w:rPr>
          <w:rFonts w:ascii="ITC Avant Garde" w:hAnsi="ITC Avant Garde" w:cs="Arial"/>
          <w:bCs/>
          <w:i/>
          <w:sz w:val="18"/>
          <w:szCs w:val="18"/>
        </w:rPr>
        <w:t>alizado en Competencia</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Económica, Radio</w:t>
      </w:r>
      <w:r w:rsidR="004A0AA6">
        <w:rPr>
          <w:rFonts w:ascii="ITC Avant Garde" w:hAnsi="ITC Avant Garde" w:cs="Arial"/>
          <w:bCs/>
          <w:i/>
          <w:sz w:val="18"/>
          <w:szCs w:val="18"/>
        </w:rPr>
        <w:t>di</w:t>
      </w:r>
      <w:r w:rsidR="00E92019" w:rsidRPr="00E92019">
        <w:rPr>
          <w:rFonts w:ascii="ITC Avant Garde" w:hAnsi="ITC Avant Garde" w:cs="Arial"/>
          <w:bCs/>
          <w:i/>
          <w:sz w:val="18"/>
          <w:szCs w:val="18"/>
        </w:rPr>
        <w:t>fusión y Telecomunicaciones,</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promovido por la mi</w:t>
      </w:r>
      <w:r w:rsidR="004A0AA6">
        <w:rPr>
          <w:rFonts w:ascii="ITC Avant Garde" w:hAnsi="ITC Avant Garde" w:cs="Arial"/>
          <w:bCs/>
          <w:i/>
          <w:sz w:val="18"/>
          <w:szCs w:val="18"/>
        </w:rPr>
        <w:t>sma</w:t>
      </w:r>
      <w:r w:rsidR="00E92019" w:rsidRPr="00E92019">
        <w:rPr>
          <w:rFonts w:ascii="ITC Avant Garde" w:hAnsi="ITC Avant Garde" w:cs="Arial"/>
          <w:bCs/>
          <w:i/>
          <w:sz w:val="18"/>
          <w:szCs w:val="18"/>
        </w:rPr>
        <w:t xml:space="preserve"> quejosa en el presente asunto</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w:t>
      </w:r>
      <w:proofErr w:type="spellStart"/>
      <w:r w:rsidR="00E92019" w:rsidRPr="00E92019">
        <w:rPr>
          <w:rFonts w:ascii="ITC Avant Garde" w:hAnsi="ITC Avant Garde" w:cs="Arial"/>
          <w:bCs/>
          <w:i/>
          <w:sz w:val="18"/>
          <w:szCs w:val="18"/>
        </w:rPr>
        <w:t>Radiomóvil</w:t>
      </w:r>
      <w:proofErr w:type="spellEnd"/>
      <w:r w:rsidR="00E92019" w:rsidRPr="00E92019">
        <w:rPr>
          <w:rFonts w:ascii="ITC Avant Garde" w:hAnsi="ITC Avant Garde" w:cs="Arial"/>
          <w:bCs/>
          <w:i/>
          <w:sz w:val="18"/>
          <w:szCs w:val="18"/>
        </w:rPr>
        <w:t xml:space="preserve"> </w:t>
      </w:r>
      <w:proofErr w:type="spellStart"/>
      <w:r w:rsidR="00E92019" w:rsidRPr="00E92019">
        <w:rPr>
          <w:rFonts w:ascii="ITC Avant Garde" w:hAnsi="ITC Avant Garde" w:cs="Arial"/>
          <w:bCs/>
          <w:i/>
          <w:sz w:val="18"/>
          <w:szCs w:val="18"/>
        </w:rPr>
        <w:t>Dipsa</w:t>
      </w:r>
      <w:proofErr w:type="spellEnd"/>
      <w:r w:rsidR="00E92019" w:rsidRPr="00E92019">
        <w:rPr>
          <w:rFonts w:ascii="ITC Avant Garde" w:hAnsi="ITC Avant Garde" w:cs="Arial"/>
          <w:bCs/>
          <w:i/>
          <w:sz w:val="18"/>
          <w:szCs w:val="18"/>
        </w:rPr>
        <w:t xml:space="preserve">), </w:t>
      </w:r>
      <w:r w:rsidR="004A0AA6">
        <w:rPr>
          <w:rFonts w:ascii="ITC Avant Garde" w:hAnsi="ITC Avant Garde" w:cs="Arial"/>
          <w:bCs/>
          <w:i/>
          <w:sz w:val="18"/>
          <w:szCs w:val="18"/>
        </w:rPr>
        <w:t xml:space="preserve">en el que </w:t>
      </w:r>
      <w:r w:rsidR="00E92019" w:rsidRPr="00E92019">
        <w:rPr>
          <w:rFonts w:ascii="ITC Avant Garde" w:hAnsi="ITC Avant Garde" w:cs="Arial"/>
          <w:bCs/>
          <w:i/>
          <w:sz w:val="18"/>
          <w:szCs w:val="18"/>
        </w:rPr>
        <w:t>se reclamó, entre otras, la</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misma disposición</w:t>
      </w:r>
      <w:r w:rsidR="004A0AA6">
        <w:rPr>
          <w:rFonts w:ascii="ITC Avant Garde" w:hAnsi="ITC Avant Garde" w:cs="Arial"/>
          <w:bCs/>
          <w:i/>
          <w:sz w:val="18"/>
          <w:szCs w:val="18"/>
        </w:rPr>
        <w:t xml:space="preserve"> reclamada</w:t>
      </w:r>
      <w:r w:rsidR="00E92019" w:rsidRPr="00E92019">
        <w:rPr>
          <w:rFonts w:ascii="ITC Avant Garde" w:hAnsi="ITC Avant Garde" w:cs="Arial"/>
          <w:bCs/>
          <w:i/>
          <w:sz w:val="18"/>
          <w:szCs w:val="18"/>
        </w:rPr>
        <w:t xml:space="preserve"> (Acuerdo de Tarifas 2015),</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 xml:space="preserve">y se concluyó </w:t>
      </w:r>
      <w:r w:rsidR="004A0AA6">
        <w:rPr>
          <w:rFonts w:ascii="ITC Avant Garde" w:hAnsi="ITC Avant Garde" w:cs="Arial"/>
          <w:bCs/>
          <w:i/>
          <w:sz w:val="18"/>
          <w:szCs w:val="18"/>
        </w:rPr>
        <w:t>su irr</w:t>
      </w:r>
      <w:r w:rsidR="00E92019" w:rsidRPr="00E92019">
        <w:rPr>
          <w:rFonts w:ascii="ITC Avant Garde" w:hAnsi="ITC Avant Garde" w:cs="Arial"/>
          <w:bCs/>
          <w:i/>
          <w:sz w:val="18"/>
          <w:szCs w:val="18"/>
        </w:rPr>
        <w:t>egularidad, confirmándose, en</w:t>
      </w:r>
      <w:r w:rsidR="00E92019">
        <w:rPr>
          <w:rFonts w:ascii="ITC Avant Garde" w:hAnsi="ITC Avant Garde" w:cs="Arial"/>
          <w:bCs/>
          <w:i/>
          <w:sz w:val="18"/>
          <w:szCs w:val="18"/>
        </w:rPr>
        <w:t xml:space="preserve"> </w:t>
      </w:r>
      <w:r w:rsidR="00E92019" w:rsidRPr="00E92019">
        <w:rPr>
          <w:rFonts w:ascii="ITC Avant Garde" w:hAnsi="ITC Avant Garde" w:cs="Arial"/>
          <w:bCs/>
          <w:i/>
          <w:sz w:val="18"/>
          <w:szCs w:val="18"/>
        </w:rPr>
        <w:t xml:space="preserve">consecuencia, la </w:t>
      </w:r>
      <w:r w:rsidR="004A0AA6">
        <w:rPr>
          <w:rFonts w:ascii="ITC Avant Garde" w:hAnsi="ITC Avant Garde" w:cs="Arial"/>
          <w:bCs/>
          <w:i/>
          <w:sz w:val="18"/>
          <w:szCs w:val="18"/>
        </w:rPr>
        <w:t>p</w:t>
      </w:r>
      <w:r w:rsidR="00E92019" w:rsidRPr="00E92019">
        <w:rPr>
          <w:rFonts w:ascii="ITC Avant Garde" w:hAnsi="ITC Avant Garde" w:cs="Arial"/>
          <w:bCs/>
          <w:i/>
          <w:sz w:val="18"/>
          <w:szCs w:val="18"/>
        </w:rPr>
        <w:t>rotección de la Justicia Federal</w:t>
      </w:r>
      <w:r w:rsidR="004A0AA6">
        <w:rPr>
          <w:rFonts w:ascii="ITC Avant Garde" w:hAnsi="ITC Avant Garde" w:cs="Arial"/>
          <w:bCs/>
          <w:i/>
          <w:sz w:val="18"/>
          <w:szCs w:val="18"/>
        </w:rPr>
        <w:t xml:space="preserve"> concedida por la juez federal, otorgando, en lo que interesa, los efectos siguientes:</w:t>
      </w:r>
    </w:p>
    <w:p w14:paraId="4253FBCC" w14:textId="77777777" w:rsidR="00D42831" w:rsidRDefault="00C04AF4" w:rsidP="00B11A69">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 En las relatadas condiciones, y al haber resultado infundados los agravios hechos valer en los recursos de revisión, lo procedente es confirmar la sentencia recurrida y, por tanto, negar la protección constitucional en relación con el artículo vig</w:t>
      </w:r>
      <w:r w:rsidR="00BF5E19">
        <w:rPr>
          <w:rFonts w:ascii="ITC Avant Garde" w:hAnsi="ITC Avant Garde" w:cs="Arial"/>
          <w:bCs/>
          <w:i/>
          <w:sz w:val="18"/>
          <w:szCs w:val="18"/>
        </w:rPr>
        <w:t xml:space="preserve">ésimo transitorio, segundo párrafo, de la Ley Federal de Telecomunicaciones y Radiodifusión, en tanto </w:t>
      </w:r>
      <w:r w:rsidR="00AD1D53">
        <w:rPr>
          <w:rFonts w:ascii="ITC Avant Garde" w:hAnsi="ITC Avant Garde" w:cs="Arial"/>
          <w:bCs/>
          <w:i/>
          <w:sz w:val="18"/>
          <w:szCs w:val="18"/>
        </w:rPr>
        <w:t xml:space="preserve">el mismo no resulta contrario </w:t>
      </w:r>
      <w:r w:rsidR="003820FD">
        <w:rPr>
          <w:rFonts w:ascii="ITC Avant Garde" w:hAnsi="ITC Avant Garde" w:cs="Arial"/>
          <w:bCs/>
          <w:i/>
          <w:sz w:val="18"/>
          <w:szCs w:val="18"/>
        </w:rPr>
        <w:t>a la libertad de comercio –en su vertiente de libertad tarifaria-, ni al resto de disposiciones concernientes al sistema de interconexión de redes públicas de interconexión.</w:t>
      </w:r>
    </w:p>
    <w:p w14:paraId="428BAB4E" w14:textId="77777777" w:rsidR="00D42831" w:rsidRDefault="003820FD" w:rsidP="00B11A69">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 xml:space="preserve">En consecuencia, </w:t>
      </w:r>
      <w:r w:rsidRPr="003820FD">
        <w:rPr>
          <w:rFonts w:ascii="ITC Avant Garde" w:hAnsi="ITC Avant Garde" w:cs="Arial"/>
          <w:bCs/>
          <w:i/>
          <w:sz w:val="18"/>
          <w:szCs w:val="18"/>
          <w:u w:val="single"/>
        </w:rPr>
        <w:t>debe subsistir la concesión que del amparo se hizo en la sentencia recurrida, para el efecto de que el Pleno del Instituto Federal de Telecomunicaciones desincorpore de la esfera jurídica de la quejosa,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en lo relativo a que dichas tarifas solamente podrán ser aplicadas desde su resolución.</w:t>
      </w:r>
      <w:r>
        <w:rPr>
          <w:rFonts w:ascii="ITC Avant Garde" w:hAnsi="ITC Avant Garde" w:cs="Arial"/>
          <w:bCs/>
          <w:i/>
          <w:sz w:val="18"/>
          <w:szCs w:val="18"/>
        </w:rPr>
        <w:t>”</w:t>
      </w:r>
    </w:p>
    <w:p w14:paraId="0B86FC52" w14:textId="77777777" w:rsidR="00D42831" w:rsidRDefault="004A0AA6" w:rsidP="00B11A69">
      <w:pPr>
        <w:pStyle w:val="Textoindependiente"/>
        <w:spacing w:before="240" w:line="276" w:lineRule="auto"/>
        <w:ind w:left="567" w:right="532"/>
        <w:rPr>
          <w:rFonts w:ascii="ITC Avant Garde" w:hAnsi="ITC Avant Garde" w:cs="Arial"/>
          <w:bCs/>
          <w:i/>
          <w:sz w:val="18"/>
          <w:szCs w:val="18"/>
        </w:rPr>
      </w:pPr>
      <w:r w:rsidRPr="004A0AA6">
        <w:rPr>
          <w:rFonts w:ascii="ITC Avant Garde" w:hAnsi="ITC Avant Garde" w:cs="Arial"/>
          <w:bCs/>
          <w:i/>
          <w:sz w:val="18"/>
          <w:szCs w:val="18"/>
        </w:rPr>
        <w:t>Considerando lo antes explicado, se advierte</w:t>
      </w:r>
      <w:r>
        <w:rPr>
          <w:rFonts w:ascii="ITC Avant Garde" w:hAnsi="ITC Avant Garde" w:cs="Arial"/>
          <w:bCs/>
          <w:i/>
          <w:sz w:val="18"/>
          <w:szCs w:val="18"/>
        </w:rPr>
        <w:t xml:space="preserve"> </w:t>
      </w:r>
      <w:r w:rsidRPr="004A0AA6">
        <w:rPr>
          <w:rFonts w:ascii="ITC Avant Garde" w:hAnsi="ITC Avant Garde" w:cs="Arial"/>
          <w:bCs/>
          <w:i/>
          <w:sz w:val="18"/>
          <w:szCs w:val="18"/>
        </w:rPr>
        <w:t>con toda claridad que en el juicio de amparo indirecto</w:t>
      </w:r>
      <w:r>
        <w:rPr>
          <w:rFonts w:ascii="ITC Avant Garde" w:hAnsi="ITC Avant Garde" w:cs="Arial"/>
          <w:bCs/>
          <w:i/>
          <w:sz w:val="18"/>
          <w:szCs w:val="18"/>
        </w:rPr>
        <w:t xml:space="preserve"> </w:t>
      </w:r>
      <w:r w:rsidRPr="004A0AA6">
        <w:rPr>
          <w:rFonts w:ascii="ITC Avant Garde" w:hAnsi="ITC Avant Garde" w:cs="Arial"/>
          <w:bCs/>
          <w:i/>
          <w:sz w:val="18"/>
          <w:szCs w:val="18"/>
        </w:rPr>
        <w:t>1689/2015, del que deriva el recurso de revisión en que</w:t>
      </w:r>
      <w:r>
        <w:rPr>
          <w:rFonts w:ascii="ITC Avant Garde" w:hAnsi="ITC Avant Garde" w:cs="Arial"/>
          <w:bCs/>
          <w:i/>
          <w:sz w:val="18"/>
          <w:szCs w:val="18"/>
        </w:rPr>
        <w:t xml:space="preserve"> </w:t>
      </w:r>
      <w:r w:rsidRPr="004A0AA6">
        <w:rPr>
          <w:rFonts w:ascii="ITC Avant Garde" w:hAnsi="ITC Avant Garde" w:cs="Arial"/>
          <w:bCs/>
          <w:i/>
          <w:sz w:val="18"/>
          <w:szCs w:val="18"/>
        </w:rPr>
        <w:t>se actúa, el tema sobre la irregularidad del Acuerdo de</w:t>
      </w:r>
      <w:r>
        <w:rPr>
          <w:rFonts w:ascii="ITC Avant Garde" w:hAnsi="ITC Avant Garde" w:cs="Arial"/>
          <w:bCs/>
          <w:i/>
          <w:sz w:val="18"/>
          <w:szCs w:val="18"/>
        </w:rPr>
        <w:t xml:space="preserve"> </w:t>
      </w:r>
      <w:r w:rsidRPr="004A0AA6">
        <w:rPr>
          <w:rFonts w:ascii="ITC Avant Garde" w:hAnsi="ITC Avant Garde" w:cs="Arial"/>
          <w:bCs/>
          <w:i/>
          <w:sz w:val="18"/>
          <w:szCs w:val="18"/>
        </w:rPr>
        <w:t xml:space="preserve">Tarifas 2015, subsistía respecto a </w:t>
      </w:r>
      <w:proofErr w:type="spellStart"/>
      <w:r w:rsidRPr="004A0AA6">
        <w:rPr>
          <w:rFonts w:ascii="ITC Avant Garde" w:hAnsi="ITC Avant Garde" w:cs="Arial"/>
          <w:bCs/>
          <w:i/>
          <w:sz w:val="18"/>
          <w:szCs w:val="18"/>
        </w:rPr>
        <w:t>Radiomóvil</w:t>
      </w:r>
      <w:proofErr w:type="spellEnd"/>
      <w:r w:rsidRPr="004A0AA6">
        <w:rPr>
          <w:rFonts w:ascii="ITC Avant Garde" w:hAnsi="ITC Avant Garde" w:cs="Arial"/>
          <w:bCs/>
          <w:i/>
          <w:sz w:val="18"/>
          <w:szCs w:val="18"/>
        </w:rPr>
        <w:t xml:space="preserve"> </w:t>
      </w:r>
      <w:proofErr w:type="spellStart"/>
      <w:r w:rsidRPr="004A0AA6">
        <w:rPr>
          <w:rFonts w:ascii="ITC Avant Garde" w:hAnsi="ITC Avant Garde" w:cs="Arial"/>
          <w:bCs/>
          <w:i/>
          <w:sz w:val="18"/>
          <w:szCs w:val="18"/>
        </w:rPr>
        <w:t>Dipsa</w:t>
      </w:r>
      <w:proofErr w:type="spellEnd"/>
      <w:r w:rsidRPr="004A0AA6">
        <w:rPr>
          <w:rFonts w:ascii="ITC Avant Garde" w:hAnsi="ITC Avant Garde" w:cs="Arial"/>
          <w:bCs/>
          <w:i/>
          <w:sz w:val="18"/>
          <w:szCs w:val="18"/>
        </w:rPr>
        <w:t>, se</w:t>
      </w:r>
      <w:r>
        <w:rPr>
          <w:rFonts w:ascii="ITC Avant Garde" w:hAnsi="ITC Avant Garde" w:cs="Arial"/>
          <w:bCs/>
          <w:i/>
          <w:sz w:val="18"/>
          <w:szCs w:val="18"/>
        </w:rPr>
        <w:t xml:space="preserve"> </w:t>
      </w:r>
      <w:r w:rsidRPr="004A0AA6">
        <w:rPr>
          <w:rFonts w:ascii="ITC Avant Garde" w:hAnsi="ITC Avant Garde" w:cs="Arial"/>
          <w:bCs/>
          <w:i/>
          <w:sz w:val="18"/>
          <w:szCs w:val="18"/>
        </w:rPr>
        <w:t>actualiza el motivo de improcedencia antes aludido, en</w:t>
      </w:r>
      <w:r>
        <w:rPr>
          <w:rFonts w:ascii="ITC Avant Garde" w:hAnsi="ITC Avant Garde" w:cs="Arial"/>
          <w:bCs/>
          <w:i/>
          <w:sz w:val="18"/>
          <w:szCs w:val="18"/>
        </w:rPr>
        <w:t xml:space="preserve"> </w:t>
      </w:r>
      <w:r w:rsidRPr="004A0AA6">
        <w:rPr>
          <w:rFonts w:ascii="ITC Avant Garde" w:hAnsi="ITC Avant Garde" w:cs="Arial"/>
          <w:bCs/>
          <w:i/>
          <w:sz w:val="18"/>
          <w:szCs w:val="18"/>
        </w:rPr>
        <w:t>tanto que se combate la misma disposición cuya</w:t>
      </w:r>
      <w:r>
        <w:rPr>
          <w:rFonts w:ascii="ITC Avant Garde" w:hAnsi="ITC Avant Garde" w:cs="Arial"/>
          <w:bCs/>
          <w:i/>
          <w:sz w:val="18"/>
          <w:szCs w:val="18"/>
        </w:rPr>
        <w:t xml:space="preserve"> </w:t>
      </w:r>
      <w:r w:rsidRPr="004A0AA6">
        <w:rPr>
          <w:rFonts w:ascii="ITC Avant Garde" w:hAnsi="ITC Avant Garde" w:cs="Arial"/>
          <w:bCs/>
          <w:i/>
          <w:sz w:val="18"/>
          <w:szCs w:val="18"/>
        </w:rPr>
        <w:t>ilegalidad ya se discutió en definitiva por la Segunda</w:t>
      </w:r>
      <w:r>
        <w:rPr>
          <w:rFonts w:ascii="ITC Avant Garde" w:hAnsi="ITC Avant Garde" w:cs="Arial"/>
          <w:bCs/>
          <w:i/>
          <w:sz w:val="18"/>
          <w:szCs w:val="18"/>
        </w:rPr>
        <w:t xml:space="preserve"> </w:t>
      </w:r>
      <w:r w:rsidRPr="004A0AA6">
        <w:rPr>
          <w:rFonts w:ascii="ITC Avant Garde" w:hAnsi="ITC Avant Garde" w:cs="Arial"/>
          <w:bCs/>
          <w:i/>
          <w:sz w:val="18"/>
          <w:szCs w:val="18"/>
        </w:rPr>
        <w:t>Sala de la Suprema Corte de Justicia de la Nación en el</w:t>
      </w:r>
      <w:r>
        <w:rPr>
          <w:rFonts w:ascii="ITC Avant Garde" w:hAnsi="ITC Avant Garde" w:cs="Arial"/>
          <w:bCs/>
          <w:i/>
          <w:sz w:val="18"/>
          <w:szCs w:val="18"/>
        </w:rPr>
        <w:t xml:space="preserve"> </w:t>
      </w:r>
      <w:r w:rsidRPr="004A0AA6">
        <w:rPr>
          <w:rFonts w:ascii="ITC Avant Garde" w:hAnsi="ITC Avant Garde" w:cs="Arial"/>
          <w:bCs/>
          <w:i/>
          <w:sz w:val="18"/>
          <w:szCs w:val="18"/>
        </w:rPr>
        <w:t>amparo en revisión 329/2016, en el que era quejosa la</w:t>
      </w:r>
      <w:r>
        <w:rPr>
          <w:rFonts w:ascii="ITC Avant Garde" w:hAnsi="ITC Avant Garde" w:cs="Arial"/>
          <w:bCs/>
          <w:i/>
          <w:sz w:val="18"/>
          <w:szCs w:val="18"/>
        </w:rPr>
        <w:t xml:space="preserve"> </w:t>
      </w:r>
      <w:r w:rsidRPr="004A0AA6">
        <w:rPr>
          <w:rFonts w:ascii="ITC Avant Garde" w:hAnsi="ITC Avant Garde" w:cs="Arial"/>
          <w:bCs/>
          <w:i/>
          <w:sz w:val="18"/>
          <w:szCs w:val="18"/>
        </w:rPr>
        <w:t>persona moral antes indicada, por lo que se configura la</w:t>
      </w:r>
      <w:r>
        <w:rPr>
          <w:rFonts w:ascii="ITC Avant Garde" w:hAnsi="ITC Avant Garde" w:cs="Arial"/>
          <w:bCs/>
          <w:i/>
          <w:sz w:val="18"/>
          <w:szCs w:val="18"/>
        </w:rPr>
        <w:t xml:space="preserve"> </w:t>
      </w:r>
      <w:r w:rsidRPr="004A0AA6">
        <w:rPr>
          <w:rFonts w:ascii="ITC Avant Garde" w:hAnsi="ITC Avant Garde" w:cs="Arial"/>
          <w:bCs/>
          <w:i/>
          <w:sz w:val="18"/>
          <w:szCs w:val="18"/>
        </w:rPr>
        <w:t>institución jurídica de cosa juzgada.</w:t>
      </w:r>
    </w:p>
    <w:p w14:paraId="64759F33" w14:textId="77777777" w:rsidR="00D42831" w:rsidRDefault="004A0AA6" w:rsidP="00B11A69">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56A9A60A" w14:textId="77777777" w:rsidR="00D42831" w:rsidRDefault="004A0AA6" w:rsidP="00B11A69">
      <w:pPr>
        <w:pStyle w:val="Textoindependiente"/>
        <w:spacing w:before="240" w:line="276" w:lineRule="auto"/>
        <w:ind w:left="567" w:right="532"/>
        <w:rPr>
          <w:rFonts w:ascii="ITC Avant Garde" w:hAnsi="ITC Avant Garde" w:cs="Arial"/>
          <w:bCs/>
          <w:i/>
          <w:sz w:val="18"/>
          <w:szCs w:val="18"/>
        </w:rPr>
      </w:pPr>
      <w:r w:rsidRPr="004A0AA6">
        <w:rPr>
          <w:rFonts w:ascii="ITC Avant Garde" w:hAnsi="ITC Avant Garde" w:cs="Arial"/>
          <w:bCs/>
          <w:i/>
          <w:sz w:val="18"/>
          <w:szCs w:val="18"/>
        </w:rPr>
        <w:t xml:space="preserve">Esto </w:t>
      </w:r>
      <w:r>
        <w:rPr>
          <w:rFonts w:ascii="ITC Avant Garde" w:hAnsi="ITC Avant Garde" w:cs="Arial"/>
          <w:bCs/>
          <w:i/>
          <w:sz w:val="18"/>
          <w:szCs w:val="18"/>
        </w:rPr>
        <w:t>es,</w:t>
      </w:r>
      <w:r w:rsidRPr="004A0AA6">
        <w:rPr>
          <w:rFonts w:ascii="ITC Avant Garde" w:hAnsi="ITC Avant Garde" w:cs="Arial"/>
          <w:bCs/>
          <w:i/>
          <w:iCs/>
          <w:sz w:val="18"/>
          <w:szCs w:val="18"/>
        </w:rPr>
        <w:t xml:space="preserve"> </w:t>
      </w:r>
      <w:r w:rsidRPr="004A0AA6">
        <w:rPr>
          <w:rFonts w:ascii="ITC Avant Garde" w:hAnsi="ITC Avant Garde" w:cs="Arial"/>
          <w:bCs/>
          <w:i/>
          <w:sz w:val="18"/>
          <w:szCs w:val="18"/>
        </w:rPr>
        <w:t>nuestro Máximo Tribunal determinó</w:t>
      </w:r>
      <w:r w:rsidR="00AF4CE3">
        <w:rPr>
          <w:rFonts w:ascii="ITC Avant Garde" w:hAnsi="ITC Avant Garde" w:cs="Arial"/>
          <w:bCs/>
          <w:i/>
          <w:sz w:val="18"/>
          <w:szCs w:val="18"/>
        </w:rPr>
        <w:t xml:space="preserve"> </w:t>
      </w:r>
      <w:r w:rsidRPr="004A0AA6">
        <w:rPr>
          <w:rFonts w:ascii="ITC Avant Garde" w:hAnsi="ITC Avant Garde" w:cs="Arial"/>
          <w:bCs/>
          <w:i/>
          <w:sz w:val="18"/>
          <w:szCs w:val="18"/>
        </w:rPr>
        <w:t xml:space="preserve">que para interpretar el segundo párrafo del </w:t>
      </w:r>
      <w:r w:rsidR="00C3556A" w:rsidRPr="004A0AA6">
        <w:rPr>
          <w:rFonts w:ascii="ITC Avant Garde" w:hAnsi="ITC Avant Garde" w:cs="Arial"/>
          <w:bCs/>
          <w:i/>
          <w:sz w:val="18"/>
          <w:szCs w:val="18"/>
        </w:rPr>
        <w:t>artículo</w:t>
      </w:r>
      <w:r w:rsidR="00C3556A">
        <w:rPr>
          <w:rFonts w:ascii="ITC Avant Garde" w:hAnsi="ITC Avant Garde" w:cs="Arial"/>
          <w:bCs/>
          <w:i/>
          <w:sz w:val="18"/>
          <w:szCs w:val="18"/>
        </w:rPr>
        <w:t xml:space="preserve"> </w:t>
      </w:r>
      <w:r w:rsidRPr="004A0AA6">
        <w:rPr>
          <w:rFonts w:ascii="ITC Avant Garde" w:hAnsi="ITC Avant Garde" w:cs="Arial"/>
          <w:bCs/>
          <w:i/>
          <w:sz w:val="18"/>
          <w:szCs w:val="18"/>
        </w:rPr>
        <w:t>Vigésimo Transitorio de la Ley Federal de</w:t>
      </w:r>
      <w:r w:rsidR="00AF4CE3">
        <w:rPr>
          <w:rFonts w:ascii="ITC Avant Garde" w:hAnsi="ITC Avant Garde" w:cs="Arial"/>
          <w:bCs/>
          <w:i/>
          <w:sz w:val="18"/>
          <w:szCs w:val="18"/>
        </w:rPr>
        <w:t xml:space="preserve"> </w:t>
      </w:r>
      <w:r w:rsidR="00C3556A">
        <w:rPr>
          <w:rFonts w:ascii="ITC Avant Garde" w:hAnsi="ITC Avant Garde" w:cs="Arial"/>
          <w:bCs/>
          <w:i/>
          <w:sz w:val="18"/>
          <w:szCs w:val="18"/>
        </w:rPr>
        <w:t xml:space="preserve">Telecomunicaciones </w:t>
      </w:r>
      <w:r w:rsidR="00C3556A" w:rsidRPr="00C3556A">
        <w:rPr>
          <w:rFonts w:ascii="ITC Avant Garde" w:hAnsi="ITC Avant Garde" w:cs="Arial"/>
          <w:bCs/>
          <w:i/>
          <w:sz w:val="18"/>
          <w:szCs w:val="18"/>
        </w:rPr>
        <w:t>y Radiodifusión se deben tomar en</w:t>
      </w:r>
      <w:r w:rsidR="00C3556A">
        <w:rPr>
          <w:rFonts w:ascii="ITC Avant Garde" w:hAnsi="ITC Avant Garde" w:cs="Arial"/>
          <w:bCs/>
          <w:i/>
          <w:sz w:val="18"/>
          <w:szCs w:val="18"/>
        </w:rPr>
        <w:t xml:space="preserve"> </w:t>
      </w:r>
      <w:r w:rsidR="00C3556A" w:rsidRPr="00C3556A">
        <w:rPr>
          <w:rFonts w:ascii="ITC Avant Garde" w:hAnsi="ITC Avant Garde" w:cs="Arial"/>
          <w:bCs/>
          <w:i/>
          <w:sz w:val="18"/>
          <w:szCs w:val="18"/>
        </w:rPr>
        <w:t>consideración los razonamientos vertidos por en el</w:t>
      </w:r>
      <w:r w:rsidR="00C3556A">
        <w:rPr>
          <w:rFonts w:ascii="ITC Avant Garde" w:hAnsi="ITC Avant Garde" w:cs="Arial"/>
          <w:bCs/>
          <w:i/>
          <w:sz w:val="18"/>
          <w:szCs w:val="18"/>
        </w:rPr>
        <w:t xml:space="preserve"> </w:t>
      </w:r>
      <w:r w:rsidR="00C3556A" w:rsidRPr="00C3556A">
        <w:rPr>
          <w:rFonts w:ascii="ITC Avant Garde" w:hAnsi="ITC Avant Garde" w:cs="Arial"/>
          <w:bCs/>
          <w:i/>
          <w:sz w:val="18"/>
          <w:szCs w:val="18"/>
        </w:rPr>
        <w:t>amparo en revisión 329/2016, el cual establece:</w:t>
      </w:r>
    </w:p>
    <w:p w14:paraId="37B982B2" w14:textId="77777777" w:rsidR="00D42831" w:rsidRDefault="00C3556A" w:rsidP="00B11A69">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08C4B4C4" w14:textId="77777777" w:rsidR="00D42831" w:rsidRDefault="00C3556A" w:rsidP="00B11A69">
      <w:pPr>
        <w:pStyle w:val="Textoindependiente"/>
        <w:spacing w:before="240" w:line="276" w:lineRule="auto"/>
        <w:ind w:left="567" w:right="532"/>
        <w:rPr>
          <w:rFonts w:ascii="ITC Avant Garde" w:hAnsi="ITC Avant Garde" w:cs="Arial"/>
          <w:bCs/>
          <w:i/>
          <w:sz w:val="18"/>
          <w:szCs w:val="18"/>
        </w:rPr>
      </w:pPr>
      <w:r w:rsidRPr="00C3556A">
        <w:rPr>
          <w:rFonts w:ascii="ITC Avant Garde" w:hAnsi="ITC Avant Garde" w:cs="Arial"/>
          <w:bCs/>
          <w:i/>
          <w:sz w:val="18"/>
          <w:szCs w:val="18"/>
        </w:rPr>
        <w:t>En la citada ejecutoria, la Segunda Sala</w:t>
      </w:r>
      <w:r>
        <w:rPr>
          <w:rFonts w:ascii="ITC Avant Garde" w:hAnsi="ITC Avant Garde" w:cs="Arial"/>
          <w:bCs/>
          <w:i/>
          <w:sz w:val="18"/>
          <w:szCs w:val="18"/>
        </w:rPr>
        <w:t xml:space="preserve"> </w:t>
      </w:r>
      <w:r w:rsidRPr="00C3556A">
        <w:rPr>
          <w:rFonts w:ascii="ITC Avant Garde" w:hAnsi="ITC Avant Garde" w:cs="Arial"/>
          <w:bCs/>
          <w:i/>
          <w:sz w:val="18"/>
          <w:szCs w:val="18"/>
        </w:rPr>
        <w:t>resolvió que el articulo vigésimo transitorio, segundo</w:t>
      </w:r>
      <w:r>
        <w:rPr>
          <w:rFonts w:ascii="ITC Avant Garde" w:hAnsi="ITC Avant Garde" w:cs="Arial"/>
          <w:bCs/>
          <w:i/>
          <w:sz w:val="18"/>
          <w:szCs w:val="18"/>
        </w:rPr>
        <w:t xml:space="preserve"> </w:t>
      </w:r>
      <w:r w:rsidRPr="00C3556A">
        <w:rPr>
          <w:rFonts w:ascii="ITC Avant Garde" w:hAnsi="ITC Avant Garde" w:cs="Arial"/>
          <w:bCs/>
          <w:i/>
          <w:sz w:val="18"/>
          <w:szCs w:val="18"/>
        </w:rPr>
        <w:t>párrafo, de la Ley Federal de Telecomunicaciones y</w:t>
      </w:r>
      <w:r>
        <w:rPr>
          <w:rFonts w:ascii="ITC Avant Garde" w:hAnsi="ITC Avant Garde" w:cs="Arial"/>
          <w:bCs/>
          <w:i/>
          <w:sz w:val="18"/>
          <w:szCs w:val="18"/>
        </w:rPr>
        <w:t xml:space="preserve"> </w:t>
      </w:r>
      <w:r w:rsidRPr="00C3556A">
        <w:rPr>
          <w:rFonts w:ascii="ITC Avant Garde" w:hAnsi="ITC Avant Garde" w:cs="Arial"/>
          <w:bCs/>
          <w:i/>
          <w:sz w:val="18"/>
          <w:szCs w:val="18"/>
        </w:rPr>
        <w:t>Radiodifusión, establece que hasta en tanto los</w:t>
      </w:r>
      <w:r>
        <w:rPr>
          <w:rFonts w:ascii="ITC Avant Garde" w:hAnsi="ITC Avant Garde" w:cs="Arial"/>
          <w:bCs/>
          <w:i/>
          <w:sz w:val="18"/>
          <w:szCs w:val="18"/>
        </w:rPr>
        <w:t xml:space="preserve"> </w:t>
      </w:r>
      <w:r w:rsidRPr="00C3556A">
        <w:rPr>
          <w:rFonts w:ascii="ITC Avant Garde" w:hAnsi="ITC Avant Garde" w:cs="Arial"/>
          <w:bCs/>
          <w:i/>
          <w:sz w:val="18"/>
          <w:szCs w:val="18"/>
        </w:rPr>
        <w:t>concesionarios no fijen las nuevas tarifas o el Instituto</w:t>
      </w:r>
      <w:r>
        <w:rPr>
          <w:rFonts w:ascii="ITC Avant Garde" w:hAnsi="ITC Avant Garde" w:cs="Arial"/>
          <w:bCs/>
          <w:i/>
          <w:sz w:val="18"/>
          <w:szCs w:val="18"/>
        </w:rPr>
        <w:t xml:space="preserve"> </w:t>
      </w:r>
      <w:r w:rsidRPr="00C3556A">
        <w:rPr>
          <w:rFonts w:ascii="ITC Avant Garde" w:hAnsi="ITC Avant Garde" w:cs="Arial"/>
          <w:bCs/>
          <w:i/>
          <w:sz w:val="18"/>
          <w:szCs w:val="18"/>
        </w:rPr>
        <w:t>Federal de Telecomunicaciones no las establezca, se</w:t>
      </w:r>
      <w:r>
        <w:rPr>
          <w:rFonts w:ascii="ITC Avant Garde" w:hAnsi="ITC Avant Garde" w:cs="Arial"/>
          <w:bCs/>
          <w:i/>
          <w:sz w:val="18"/>
          <w:szCs w:val="18"/>
        </w:rPr>
        <w:t xml:space="preserve"> </w:t>
      </w:r>
      <w:r w:rsidRPr="00C3556A">
        <w:rPr>
          <w:rFonts w:ascii="ITC Avant Garde" w:hAnsi="ITC Avant Garde" w:cs="Arial"/>
          <w:bCs/>
          <w:i/>
          <w:sz w:val="18"/>
          <w:szCs w:val="18"/>
        </w:rPr>
        <w:t>continuarán aplicando las tarifas que fueron convenidas</w:t>
      </w:r>
      <w:r>
        <w:rPr>
          <w:rFonts w:ascii="ITC Avant Garde" w:hAnsi="ITC Avant Garde" w:cs="Arial"/>
          <w:bCs/>
          <w:i/>
          <w:sz w:val="18"/>
          <w:szCs w:val="18"/>
        </w:rPr>
        <w:t xml:space="preserve"> </w:t>
      </w:r>
      <w:r w:rsidRPr="00C3556A">
        <w:rPr>
          <w:rFonts w:ascii="ITC Avant Garde" w:hAnsi="ITC Avant Garde" w:cs="Arial"/>
          <w:bCs/>
          <w:i/>
          <w:sz w:val="18"/>
          <w:szCs w:val="18"/>
        </w:rPr>
        <w:t>o fijadas para dos mil catorce; sin embargo, una vez que</w:t>
      </w:r>
      <w:r>
        <w:rPr>
          <w:rFonts w:ascii="ITC Avant Garde" w:hAnsi="ITC Avant Garde" w:cs="Arial"/>
          <w:bCs/>
          <w:i/>
          <w:sz w:val="18"/>
          <w:szCs w:val="18"/>
        </w:rPr>
        <w:t xml:space="preserve"> </w:t>
      </w:r>
      <w:r w:rsidRPr="00C3556A">
        <w:rPr>
          <w:rFonts w:ascii="ITC Avant Garde" w:hAnsi="ITC Avant Garde" w:cs="Arial"/>
          <w:bCs/>
          <w:i/>
          <w:sz w:val="18"/>
          <w:szCs w:val="18"/>
        </w:rPr>
        <w:t xml:space="preserve">el Instituto dicte la resolución correspondiente </w:t>
      </w:r>
      <w:r w:rsidRPr="00C3556A">
        <w:rPr>
          <w:rFonts w:ascii="ITC Avant Garde" w:hAnsi="ITC Avant Garde" w:cs="Arial"/>
          <w:bCs/>
          <w:i/>
          <w:sz w:val="18"/>
          <w:szCs w:val="18"/>
        </w:rPr>
        <w:lastRenderedPageBreak/>
        <w:t>deberá</w:t>
      </w:r>
      <w:r>
        <w:rPr>
          <w:rFonts w:ascii="ITC Avant Garde" w:hAnsi="ITC Avant Garde" w:cs="Arial"/>
          <w:bCs/>
          <w:i/>
          <w:sz w:val="18"/>
          <w:szCs w:val="18"/>
        </w:rPr>
        <w:t xml:space="preserve"> </w:t>
      </w:r>
      <w:r w:rsidRPr="00C3556A">
        <w:rPr>
          <w:rFonts w:ascii="ITC Avant Garde" w:hAnsi="ITC Avant Garde" w:cs="Arial"/>
          <w:bCs/>
          <w:i/>
          <w:sz w:val="18"/>
          <w:szCs w:val="18"/>
        </w:rPr>
        <w:t>fijar las tarifas aplicables a todo dos mil quince, y no</w:t>
      </w:r>
      <w:r>
        <w:rPr>
          <w:rFonts w:ascii="ITC Avant Garde" w:hAnsi="ITC Avant Garde" w:cs="Arial"/>
          <w:bCs/>
          <w:i/>
          <w:sz w:val="18"/>
          <w:szCs w:val="18"/>
        </w:rPr>
        <w:t xml:space="preserve"> </w:t>
      </w:r>
      <w:r w:rsidRPr="00C3556A">
        <w:rPr>
          <w:rFonts w:ascii="ITC Avant Garde" w:hAnsi="ITC Avant Garde" w:cs="Arial"/>
          <w:bCs/>
          <w:i/>
          <w:sz w:val="18"/>
          <w:szCs w:val="18"/>
        </w:rPr>
        <w:t>solamente las que se cobrarán a partir del dictado de la</w:t>
      </w:r>
      <w:r>
        <w:rPr>
          <w:rFonts w:ascii="ITC Avant Garde" w:hAnsi="ITC Avant Garde" w:cs="Arial"/>
          <w:bCs/>
          <w:i/>
          <w:sz w:val="18"/>
          <w:szCs w:val="18"/>
        </w:rPr>
        <w:t xml:space="preserve"> </w:t>
      </w:r>
      <w:r w:rsidRPr="00C3556A">
        <w:rPr>
          <w:rFonts w:ascii="ITC Avant Garde" w:hAnsi="ITC Avant Garde" w:cs="Arial"/>
          <w:bCs/>
          <w:i/>
          <w:sz w:val="18"/>
          <w:szCs w:val="18"/>
        </w:rPr>
        <w:t>resolución.</w:t>
      </w:r>
    </w:p>
    <w:p w14:paraId="7EBD4677" w14:textId="62D7B842" w:rsidR="004A0AA6" w:rsidRDefault="00C3556A" w:rsidP="00B11A69">
      <w:pPr>
        <w:pStyle w:val="Textoindependiente"/>
        <w:spacing w:before="240" w:line="276" w:lineRule="auto"/>
        <w:ind w:left="567" w:right="532"/>
        <w:rPr>
          <w:rFonts w:ascii="ITC Avant Garde" w:hAnsi="ITC Avant Garde" w:cs="Arial"/>
          <w:bCs/>
          <w:i/>
          <w:sz w:val="18"/>
          <w:szCs w:val="18"/>
        </w:rPr>
      </w:pPr>
      <w:r w:rsidRPr="00C3556A">
        <w:rPr>
          <w:rFonts w:ascii="ITC Avant Garde" w:hAnsi="ITC Avant Garde" w:cs="Arial"/>
          <w:bCs/>
          <w:i/>
          <w:sz w:val="18"/>
          <w:szCs w:val="18"/>
        </w:rPr>
        <w:t>De lo antes expuesto, la Superioridad indicó</w:t>
      </w:r>
      <w:r>
        <w:rPr>
          <w:rFonts w:ascii="ITC Avant Garde" w:hAnsi="ITC Avant Garde" w:cs="Arial"/>
          <w:bCs/>
          <w:i/>
          <w:sz w:val="18"/>
          <w:szCs w:val="18"/>
        </w:rPr>
        <w:t xml:space="preserve"> </w:t>
      </w:r>
      <w:r w:rsidRPr="00C3556A">
        <w:rPr>
          <w:rFonts w:ascii="ITC Avant Garde" w:hAnsi="ITC Avant Garde" w:cs="Arial"/>
          <w:bCs/>
          <w:i/>
          <w:sz w:val="18"/>
          <w:szCs w:val="18"/>
        </w:rPr>
        <w:t>a este tribunal colegiado la manera en que debe</w:t>
      </w:r>
      <w:r>
        <w:rPr>
          <w:rFonts w:ascii="ITC Avant Garde" w:hAnsi="ITC Avant Garde" w:cs="Arial"/>
          <w:bCs/>
          <w:i/>
          <w:sz w:val="18"/>
          <w:szCs w:val="18"/>
        </w:rPr>
        <w:t xml:space="preserve"> </w:t>
      </w:r>
      <w:r w:rsidRPr="00C3556A">
        <w:rPr>
          <w:rFonts w:ascii="ITC Avant Garde" w:hAnsi="ITC Avant Garde" w:cs="Arial"/>
          <w:bCs/>
          <w:i/>
          <w:sz w:val="18"/>
          <w:szCs w:val="18"/>
        </w:rPr>
        <w:t>interpretarse el articulo Vigésimo Transitorio de la Ley</w:t>
      </w:r>
      <w:r>
        <w:rPr>
          <w:rFonts w:ascii="ITC Avant Garde" w:hAnsi="ITC Avant Garde" w:cs="Arial"/>
          <w:bCs/>
          <w:i/>
          <w:sz w:val="18"/>
          <w:szCs w:val="18"/>
        </w:rPr>
        <w:t xml:space="preserve"> </w:t>
      </w:r>
      <w:r w:rsidRPr="00C3556A">
        <w:rPr>
          <w:rFonts w:ascii="ITC Avant Garde" w:hAnsi="ITC Avant Garde" w:cs="Arial"/>
          <w:bCs/>
          <w:i/>
          <w:sz w:val="18"/>
          <w:szCs w:val="18"/>
        </w:rPr>
        <w:t>Federal de Telecomunicaciones y Radiodifusión, siendo</w:t>
      </w:r>
      <w:r>
        <w:rPr>
          <w:rFonts w:ascii="ITC Avant Garde" w:hAnsi="ITC Avant Garde" w:cs="Arial"/>
          <w:bCs/>
          <w:i/>
          <w:sz w:val="18"/>
          <w:szCs w:val="18"/>
        </w:rPr>
        <w:t xml:space="preserve"> </w:t>
      </w:r>
      <w:r w:rsidRPr="00C3556A">
        <w:rPr>
          <w:rFonts w:ascii="ITC Avant Garde" w:hAnsi="ITC Avant Garde" w:cs="Arial"/>
          <w:bCs/>
          <w:i/>
          <w:sz w:val="18"/>
          <w:szCs w:val="18"/>
        </w:rPr>
        <w:t>que la misma es coincidente con la expresada por la</w:t>
      </w:r>
      <w:r>
        <w:rPr>
          <w:rFonts w:ascii="ITC Avant Garde" w:hAnsi="ITC Avant Garde" w:cs="Arial"/>
          <w:bCs/>
          <w:i/>
          <w:sz w:val="18"/>
          <w:szCs w:val="18"/>
        </w:rPr>
        <w:t xml:space="preserve"> </w:t>
      </w:r>
      <w:r w:rsidRPr="00C3556A">
        <w:rPr>
          <w:rFonts w:ascii="ITC Avant Garde" w:hAnsi="ITC Avant Garde" w:cs="Arial"/>
          <w:bCs/>
          <w:i/>
          <w:sz w:val="18"/>
          <w:szCs w:val="18"/>
        </w:rPr>
        <w:t>juez de origen al resolver el sumario constitucional del</w:t>
      </w:r>
      <w:r>
        <w:rPr>
          <w:rFonts w:ascii="ITC Avant Garde" w:hAnsi="ITC Avant Garde" w:cs="Arial"/>
          <w:bCs/>
          <w:i/>
          <w:sz w:val="18"/>
          <w:szCs w:val="18"/>
        </w:rPr>
        <w:t xml:space="preserve"> </w:t>
      </w:r>
      <w:r w:rsidRPr="00C3556A">
        <w:rPr>
          <w:rFonts w:ascii="ITC Avant Garde" w:hAnsi="ITC Avant Garde" w:cs="Arial"/>
          <w:bCs/>
          <w:i/>
          <w:sz w:val="18"/>
          <w:szCs w:val="18"/>
        </w:rPr>
        <w:t>que deriva éste recurso y a partir de la cual concedió el</w:t>
      </w:r>
      <w:r>
        <w:rPr>
          <w:rFonts w:ascii="ITC Avant Garde" w:hAnsi="ITC Avant Garde" w:cs="Arial"/>
          <w:bCs/>
          <w:i/>
          <w:sz w:val="18"/>
          <w:szCs w:val="18"/>
        </w:rPr>
        <w:t xml:space="preserve"> </w:t>
      </w:r>
      <w:r w:rsidRPr="00C3556A">
        <w:rPr>
          <w:rFonts w:ascii="ITC Avant Garde" w:hAnsi="ITC Avant Garde" w:cs="Arial"/>
          <w:bCs/>
          <w:i/>
          <w:sz w:val="18"/>
          <w:szCs w:val="18"/>
        </w:rPr>
        <w:t>amparo solicitado en co</w:t>
      </w:r>
      <w:r>
        <w:rPr>
          <w:rFonts w:ascii="ITC Avant Garde" w:hAnsi="ITC Avant Garde" w:cs="Arial"/>
          <w:bCs/>
          <w:i/>
          <w:sz w:val="18"/>
          <w:szCs w:val="18"/>
        </w:rPr>
        <w:t xml:space="preserve">ntra de </w:t>
      </w:r>
      <w:r w:rsidRPr="00C3556A">
        <w:rPr>
          <w:rFonts w:ascii="ITC Avant Garde" w:hAnsi="ITC Avant Garde" w:cs="Arial"/>
          <w:bCs/>
          <w:i/>
          <w:sz w:val="18"/>
          <w:szCs w:val="18"/>
        </w:rPr>
        <w:t>la resolución reclamada.</w:t>
      </w:r>
    </w:p>
    <w:p w14:paraId="3E454904" w14:textId="77777777" w:rsidR="00C3556A" w:rsidRDefault="00C3556A" w:rsidP="00B11A69">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w:t>
      </w:r>
    </w:p>
    <w:p w14:paraId="1E514FD1" w14:textId="77777777" w:rsidR="00D42831" w:rsidRDefault="00EC2387" w:rsidP="00B11A69">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Basta lo anteriormente transcrito, para advertir que fue con base en una interpretación estrictamente literal y aislada del párrafo segundo del artículo Vigésimo Transitorio, que la autoridad responsable sostuvo que sólo fijaría la tarifa que para el año dos mil quince la parte quejosa debía pagar a la tercero interesada por el servicio de terminación en usuarios fijos, por el lapso comprendido del veinticinco de septiembre al treinta y uno de diciembre de dos mil quince, debiendo hacerse extensivas para el periodo del uno de enero al doce de agosto de dos mil catorce, las tarifas aplicables para el periodo inmediato anterior, o bien, la convenida por alguno de los integrantes del mismo grupo, en atención al principio de trato no discriminatorio.</w:t>
      </w:r>
    </w:p>
    <w:p w14:paraId="4D3AE876" w14:textId="77777777" w:rsidR="00D42831" w:rsidRDefault="00EC2387" w:rsidP="00B11A69">
      <w:pPr>
        <w:pStyle w:val="Textoindependiente"/>
        <w:spacing w:before="240" w:line="276" w:lineRule="auto"/>
        <w:ind w:left="851" w:right="532"/>
        <w:rPr>
          <w:rFonts w:ascii="ITC Avant Garde" w:hAnsi="ITC Avant Garde" w:cs="Arial"/>
          <w:bCs/>
          <w:i/>
          <w:sz w:val="18"/>
          <w:szCs w:val="18"/>
        </w:rPr>
      </w:pPr>
      <w:r>
        <w:rPr>
          <w:rFonts w:ascii="ITC Avant Garde" w:hAnsi="ITC Avant Garde" w:cs="Arial"/>
          <w:bCs/>
          <w:i/>
          <w:sz w:val="18"/>
          <w:szCs w:val="18"/>
        </w:rPr>
        <w:t xml:space="preserve">Lo que significa que derivado de la interpretación que efectuó de la disposición transitoria de mérito, la autoridad reguladora resolvió fraccionar la tarifa por el servicio </w:t>
      </w:r>
      <w:r w:rsidR="0075246F">
        <w:rPr>
          <w:rFonts w:ascii="ITC Avant Garde" w:hAnsi="ITC Avant Garde" w:cs="Arial"/>
          <w:bCs/>
          <w:i/>
          <w:sz w:val="18"/>
          <w:szCs w:val="18"/>
        </w:rPr>
        <w:t xml:space="preserve">de terminación antes señalado, no </w:t>
      </w:r>
      <w:proofErr w:type="gramStart"/>
      <w:r w:rsidR="0075246F">
        <w:rPr>
          <w:rFonts w:ascii="ITC Avant Garde" w:hAnsi="ITC Avant Garde" w:cs="Arial"/>
          <w:bCs/>
          <w:i/>
          <w:sz w:val="18"/>
          <w:szCs w:val="18"/>
        </w:rPr>
        <w:t>obstante</w:t>
      </w:r>
      <w:proofErr w:type="gramEnd"/>
      <w:r w:rsidR="0075246F">
        <w:rPr>
          <w:rFonts w:ascii="ITC Avant Garde" w:hAnsi="ITC Avant Garde" w:cs="Arial"/>
          <w:bCs/>
          <w:i/>
          <w:sz w:val="18"/>
          <w:szCs w:val="18"/>
        </w:rPr>
        <w:t xml:space="preserve"> de que la quejosa acudió a solicitar su intervención para efecto de que determinara dicha tarifa para el ejercicio comprendido </w:t>
      </w:r>
      <w:r w:rsidR="0075246F" w:rsidRPr="0075246F">
        <w:rPr>
          <w:rFonts w:ascii="ITC Avant Garde" w:hAnsi="ITC Avant Garde" w:cs="Arial"/>
          <w:b/>
          <w:bCs/>
          <w:i/>
          <w:sz w:val="18"/>
          <w:szCs w:val="18"/>
        </w:rPr>
        <w:t>del uno de enero al treinta y uno de diciembre de dos mil quince.</w:t>
      </w:r>
    </w:p>
    <w:p w14:paraId="396719DA" w14:textId="77777777" w:rsidR="00D42831" w:rsidRDefault="00C3556A" w:rsidP="00B11A69">
      <w:pPr>
        <w:pStyle w:val="Textoindependiente"/>
        <w:spacing w:before="240" w:line="276" w:lineRule="auto"/>
        <w:ind w:left="851" w:right="532"/>
        <w:rPr>
          <w:rFonts w:ascii="ITC Avant Garde" w:hAnsi="ITC Avant Garde" w:cs="Arial"/>
          <w:bCs/>
          <w:i/>
          <w:sz w:val="18"/>
          <w:szCs w:val="18"/>
        </w:rPr>
      </w:pPr>
      <w:r w:rsidRPr="00C3556A">
        <w:rPr>
          <w:rFonts w:ascii="ITC Avant Garde" w:hAnsi="ITC Avant Garde" w:cs="Arial"/>
          <w:bCs/>
          <w:i/>
          <w:sz w:val="18"/>
          <w:szCs w:val="18"/>
        </w:rPr>
        <w:t xml:space="preserve">Luego, si </w:t>
      </w:r>
      <w:r>
        <w:rPr>
          <w:rFonts w:ascii="ITC Avant Garde" w:hAnsi="ITC Avant Garde" w:cs="Arial"/>
          <w:bCs/>
          <w:i/>
          <w:sz w:val="18"/>
          <w:szCs w:val="18"/>
        </w:rPr>
        <w:t>c</w:t>
      </w:r>
      <w:r w:rsidRPr="00C3556A">
        <w:rPr>
          <w:rFonts w:ascii="ITC Avant Garde" w:hAnsi="ITC Avant Garde" w:cs="Arial"/>
          <w:bCs/>
          <w:i/>
          <w:sz w:val="18"/>
          <w:szCs w:val="18"/>
        </w:rPr>
        <w:t>omo ya ha quedado evidenciado a lo</w:t>
      </w:r>
      <w:r>
        <w:rPr>
          <w:rFonts w:ascii="ITC Avant Garde" w:hAnsi="ITC Avant Garde" w:cs="Arial"/>
          <w:bCs/>
          <w:i/>
          <w:sz w:val="18"/>
          <w:szCs w:val="18"/>
        </w:rPr>
        <w:t xml:space="preserve"> </w:t>
      </w:r>
      <w:r w:rsidRPr="00C3556A">
        <w:rPr>
          <w:rFonts w:ascii="ITC Avant Garde" w:hAnsi="ITC Avant Garde" w:cs="Arial"/>
          <w:bCs/>
          <w:i/>
          <w:sz w:val="18"/>
          <w:szCs w:val="18"/>
        </w:rPr>
        <w:t xml:space="preserve">largo de este </w:t>
      </w:r>
      <w:r>
        <w:rPr>
          <w:rFonts w:ascii="ITC Avant Garde" w:hAnsi="ITC Avant Garde" w:cs="Arial"/>
          <w:bCs/>
          <w:i/>
          <w:sz w:val="18"/>
          <w:szCs w:val="18"/>
        </w:rPr>
        <w:t>f</w:t>
      </w:r>
      <w:r w:rsidRPr="00C3556A">
        <w:rPr>
          <w:rFonts w:ascii="ITC Avant Garde" w:hAnsi="ITC Avant Garde" w:cs="Arial"/>
          <w:bCs/>
          <w:i/>
          <w:sz w:val="18"/>
          <w:szCs w:val="18"/>
        </w:rPr>
        <w:t>allo, el artículo Vigésimo Transitorio,</w:t>
      </w:r>
      <w:r>
        <w:rPr>
          <w:rFonts w:ascii="ITC Avant Garde" w:hAnsi="ITC Avant Garde" w:cs="Arial"/>
          <w:bCs/>
          <w:i/>
          <w:sz w:val="18"/>
          <w:szCs w:val="18"/>
        </w:rPr>
        <w:t xml:space="preserve"> </w:t>
      </w:r>
      <w:r w:rsidRPr="00C3556A">
        <w:rPr>
          <w:rFonts w:ascii="ITC Avant Garde" w:hAnsi="ITC Avant Garde" w:cs="Arial"/>
          <w:bCs/>
          <w:i/>
          <w:sz w:val="18"/>
          <w:szCs w:val="18"/>
        </w:rPr>
        <w:t xml:space="preserve">segundo </w:t>
      </w:r>
      <w:r>
        <w:rPr>
          <w:rFonts w:ascii="ITC Avant Garde" w:hAnsi="ITC Avant Garde" w:cs="Arial"/>
          <w:bCs/>
          <w:i/>
          <w:sz w:val="18"/>
          <w:szCs w:val="18"/>
        </w:rPr>
        <w:t>párrafo</w:t>
      </w:r>
      <w:r w:rsidRPr="00C3556A">
        <w:rPr>
          <w:rFonts w:ascii="ITC Avant Garde" w:hAnsi="ITC Avant Garde" w:cs="Arial"/>
          <w:bCs/>
          <w:i/>
          <w:sz w:val="18"/>
          <w:szCs w:val="18"/>
        </w:rPr>
        <w:t>, no debe ser interpretado de una</w:t>
      </w:r>
      <w:r>
        <w:rPr>
          <w:rFonts w:ascii="ITC Avant Garde" w:hAnsi="ITC Avant Garde" w:cs="Arial"/>
          <w:bCs/>
          <w:i/>
          <w:sz w:val="18"/>
          <w:szCs w:val="18"/>
        </w:rPr>
        <w:t xml:space="preserve"> </w:t>
      </w:r>
      <w:r w:rsidRPr="00C3556A">
        <w:rPr>
          <w:rFonts w:ascii="ITC Avant Garde" w:hAnsi="ITC Avant Garde" w:cs="Arial"/>
          <w:bCs/>
          <w:i/>
          <w:sz w:val="18"/>
          <w:szCs w:val="18"/>
        </w:rPr>
        <w:t>forma estricta</w:t>
      </w:r>
      <w:r>
        <w:rPr>
          <w:rFonts w:ascii="ITC Avant Garde" w:hAnsi="ITC Avant Garde" w:cs="Arial"/>
          <w:bCs/>
          <w:i/>
          <w:sz w:val="18"/>
          <w:szCs w:val="18"/>
        </w:rPr>
        <w:t>m</w:t>
      </w:r>
      <w:r w:rsidRPr="00C3556A">
        <w:rPr>
          <w:rFonts w:ascii="ITC Avant Garde" w:hAnsi="ITC Avant Garde" w:cs="Arial"/>
          <w:bCs/>
          <w:i/>
          <w:sz w:val="18"/>
          <w:szCs w:val="18"/>
        </w:rPr>
        <w:t>ente literal y aislada, sino de manera</w:t>
      </w:r>
      <w:r>
        <w:rPr>
          <w:rFonts w:ascii="ITC Avant Garde" w:hAnsi="ITC Avant Garde" w:cs="Arial"/>
          <w:bCs/>
          <w:i/>
          <w:sz w:val="18"/>
          <w:szCs w:val="18"/>
        </w:rPr>
        <w:t xml:space="preserve"> </w:t>
      </w:r>
      <w:r w:rsidRPr="00C3556A">
        <w:rPr>
          <w:rFonts w:ascii="ITC Avant Garde" w:hAnsi="ITC Avant Garde" w:cs="Arial"/>
          <w:bCs/>
          <w:i/>
          <w:sz w:val="18"/>
          <w:szCs w:val="18"/>
        </w:rPr>
        <w:t xml:space="preserve">armónica con </w:t>
      </w:r>
      <w:r>
        <w:rPr>
          <w:rFonts w:ascii="ITC Avant Garde" w:hAnsi="ITC Avant Garde" w:cs="Arial"/>
          <w:bCs/>
          <w:i/>
          <w:sz w:val="18"/>
          <w:szCs w:val="18"/>
        </w:rPr>
        <w:t>s</w:t>
      </w:r>
      <w:r w:rsidRPr="00C3556A">
        <w:rPr>
          <w:rFonts w:ascii="ITC Avant Garde" w:hAnsi="ITC Avant Garde" w:cs="Arial"/>
          <w:bCs/>
          <w:i/>
          <w:sz w:val="18"/>
          <w:szCs w:val="18"/>
        </w:rPr>
        <w:t>u párrafo primero, válidamente puede</w:t>
      </w:r>
      <w:r>
        <w:rPr>
          <w:rFonts w:ascii="ITC Avant Garde" w:hAnsi="ITC Avant Garde" w:cs="Arial"/>
          <w:bCs/>
          <w:i/>
          <w:sz w:val="18"/>
          <w:szCs w:val="18"/>
        </w:rPr>
        <w:t xml:space="preserve"> </w:t>
      </w:r>
      <w:r w:rsidRPr="00C3556A">
        <w:rPr>
          <w:rFonts w:ascii="ITC Avant Garde" w:hAnsi="ITC Avant Garde" w:cs="Arial"/>
          <w:bCs/>
          <w:i/>
          <w:sz w:val="18"/>
          <w:szCs w:val="18"/>
        </w:rPr>
        <w:t>afirmarse que</w:t>
      </w:r>
      <w:r>
        <w:rPr>
          <w:rFonts w:ascii="ITC Avant Garde" w:hAnsi="ITC Avant Garde" w:cs="Arial"/>
          <w:bCs/>
          <w:i/>
          <w:sz w:val="18"/>
          <w:szCs w:val="18"/>
        </w:rPr>
        <w:t xml:space="preserve"> no</w:t>
      </w:r>
      <w:r w:rsidRPr="00C3556A">
        <w:rPr>
          <w:rFonts w:ascii="ITC Avant Garde" w:hAnsi="ITC Avant Garde" w:cs="Arial"/>
          <w:bCs/>
          <w:i/>
          <w:sz w:val="18"/>
          <w:szCs w:val="18"/>
        </w:rPr>
        <w:t xml:space="preserve"> existía impedimento jurídico alguno</w:t>
      </w:r>
      <w:r>
        <w:rPr>
          <w:rFonts w:ascii="ITC Avant Garde" w:hAnsi="ITC Avant Garde" w:cs="Arial"/>
          <w:bCs/>
          <w:i/>
          <w:sz w:val="18"/>
          <w:szCs w:val="18"/>
        </w:rPr>
        <w:t xml:space="preserve"> </w:t>
      </w:r>
      <w:r w:rsidRPr="00C3556A">
        <w:rPr>
          <w:rFonts w:ascii="ITC Avant Garde" w:hAnsi="ITC Avant Garde" w:cs="Arial"/>
          <w:bCs/>
          <w:i/>
          <w:sz w:val="18"/>
          <w:szCs w:val="18"/>
        </w:rPr>
        <w:t>para que el Pleno del Instituto Federal de</w:t>
      </w:r>
      <w:r>
        <w:rPr>
          <w:rFonts w:ascii="ITC Avant Garde" w:hAnsi="ITC Avant Garde" w:cs="Arial"/>
          <w:bCs/>
          <w:i/>
          <w:sz w:val="18"/>
          <w:szCs w:val="18"/>
        </w:rPr>
        <w:t xml:space="preserve"> </w:t>
      </w:r>
      <w:r w:rsidRPr="00C3556A">
        <w:rPr>
          <w:rFonts w:ascii="ITC Avant Garde" w:hAnsi="ITC Avant Garde" w:cs="Arial"/>
          <w:bCs/>
          <w:i/>
          <w:sz w:val="18"/>
          <w:szCs w:val="18"/>
        </w:rPr>
        <w:t>Telecomunic</w:t>
      </w:r>
      <w:r>
        <w:rPr>
          <w:rFonts w:ascii="ITC Avant Garde" w:hAnsi="ITC Avant Garde" w:cs="Arial"/>
          <w:bCs/>
          <w:i/>
          <w:sz w:val="18"/>
          <w:szCs w:val="18"/>
        </w:rPr>
        <w:t>aciones</w:t>
      </w:r>
      <w:r w:rsidRPr="00C3556A">
        <w:rPr>
          <w:rFonts w:ascii="ITC Avant Garde" w:hAnsi="ITC Avant Garde" w:cs="Arial"/>
          <w:bCs/>
          <w:i/>
          <w:sz w:val="18"/>
          <w:szCs w:val="18"/>
        </w:rPr>
        <w:t xml:space="preserve"> hubiese resue</w:t>
      </w:r>
      <w:r>
        <w:rPr>
          <w:rFonts w:ascii="ITC Avant Garde" w:hAnsi="ITC Avant Garde" w:cs="Arial"/>
          <w:bCs/>
          <w:i/>
          <w:sz w:val="18"/>
          <w:szCs w:val="18"/>
        </w:rPr>
        <w:t>lto</w:t>
      </w:r>
      <w:r w:rsidRPr="00C3556A">
        <w:rPr>
          <w:rFonts w:ascii="ITC Avant Garde" w:hAnsi="ITC Avant Garde" w:cs="Arial"/>
          <w:bCs/>
          <w:i/>
          <w:sz w:val="18"/>
          <w:szCs w:val="18"/>
        </w:rPr>
        <w:t xml:space="preserve"> el desacuerdo</w:t>
      </w:r>
      <w:r>
        <w:rPr>
          <w:rFonts w:ascii="ITC Avant Garde" w:hAnsi="ITC Avant Garde" w:cs="Arial"/>
          <w:bCs/>
          <w:i/>
          <w:sz w:val="18"/>
          <w:szCs w:val="18"/>
        </w:rPr>
        <w:t xml:space="preserve"> </w:t>
      </w:r>
      <w:r w:rsidRPr="00C3556A">
        <w:rPr>
          <w:rFonts w:ascii="ITC Avant Garde" w:hAnsi="ITC Avant Garde" w:cs="Arial"/>
          <w:bCs/>
          <w:i/>
          <w:sz w:val="18"/>
          <w:szCs w:val="18"/>
        </w:rPr>
        <w:t xml:space="preserve">de </w:t>
      </w:r>
      <w:r w:rsidR="0075246F" w:rsidRPr="00C3556A">
        <w:rPr>
          <w:rFonts w:ascii="ITC Avant Garde" w:hAnsi="ITC Avant Garde" w:cs="Arial"/>
          <w:bCs/>
          <w:i/>
          <w:sz w:val="18"/>
          <w:szCs w:val="18"/>
        </w:rPr>
        <w:t>interconexión</w:t>
      </w:r>
      <w:r w:rsidRPr="00C3556A">
        <w:rPr>
          <w:rFonts w:ascii="ITC Avant Garde" w:hAnsi="ITC Avant Garde" w:cs="Arial"/>
          <w:bCs/>
          <w:i/>
          <w:sz w:val="18"/>
          <w:szCs w:val="18"/>
        </w:rPr>
        <w:t xml:space="preserve"> que le fue planteado, en lo que se</w:t>
      </w:r>
      <w:r>
        <w:rPr>
          <w:rFonts w:ascii="ITC Avant Garde" w:hAnsi="ITC Avant Garde" w:cs="Arial"/>
          <w:bCs/>
          <w:i/>
          <w:sz w:val="18"/>
          <w:szCs w:val="18"/>
        </w:rPr>
        <w:t xml:space="preserve"> </w:t>
      </w:r>
      <w:r w:rsidRPr="00C3556A">
        <w:rPr>
          <w:rFonts w:ascii="ITC Avant Garde" w:hAnsi="ITC Avant Garde" w:cs="Arial"/>
          <w:bCs/>
          <w:i/>
          <w:sz w:val="18"/>
          <w:szCs w:val="18"/>
        </w:rPr>
        <w:t>refiere a la fijación de la tarifa por el servicio de</w:t>
      </w:r>
      <w:r>
        <w:rPr>
          <w:rFonts w:ascii="ITC Avant Garde" w:hAnsi="ITC Avant Garde" w:cs="Arial"/>
          <w:bCs/>
          <w:i/>
          <w:sz w:val="18"/>
          <w:szCs w:val="18"/>
        </w:rPr>
        <w:t xml:space="preserve"> </w:t>
      </w:r>
      <w:r w:rsidRPr="00C3556A">
        <w:rPr>
          <w:rFonts w:ascii="ITC Avant Garde" w:hAnsi="ITC Avant Garde" w:cs="Arial"/>
          <w:bCs/>
          <w:i/>
          <w:sz w:val="18"/>
          <w:szCs w:val="18"/>
        </w:rPr>
        <w:t>terminación</w:t>
      </w:r>
      <w:r>
        <w:rPr>
          <w:rFonts w:ascii="ITC Avant Garde" w:hAnsi="ITC Avant Garde" w:cs="Arial"/>
          <w:bCs/>
          <w:i/>
          <w:sz w:val="18"/>
          <w:szCs w:val="18"/>
        </w:rPr>
        <w:t xml:space="preserve"> para </w:t>
      </w:r>
      <w:r w:rsidRPr="00C3556A">
        <w:rPr>
          <w:rFonts w:ascii="ITC Avant Garde" w:hAnsi="ITC Avant Garde" w:cs="Arial"/>
          <w:bCs/>
          <w:i/>
          <w:sz w:val="18"/>
          <w:szCs w:val="18"/>
        </w:rPr>
        <w:t>el año dos mil quince, por todo el</w:t>
      </w:r>
      <w:r>
        <w:rPr>
          <w:rFonts w:ascii="ITC Avant Garde" w:hAnsi="ITC Avant Garde" w:cs="Arial"/>
          <w:bCs/>
          <w:i/>
          <w:sz w:val="18"/>
          <w:szCs w:val="18"/>
        </w:rPr>
        <w:t xml:space="preserve"> </w:t>
      </w:r>
      <w:r w:rsidRPr="00C3556A">
        <w:rPr>
          <w:rFonts w:ascii="ITC Avant Garde" w:hAnsi="ITC Avant Garde" w:cs="Arial"/>
          <w:bCs/>
          <w:i/>
          <w:sz w:val="18"/>
          <w:szCs w:val="18"/>
        </w:rPr>
        <w:t>ejercicio y no</w:t>
      </w:r>
      <w:r>
        <w:rPr>
          <w:rFonts w:ascii="ITC Avant Garde" w:hAnsi="ITC Avant Garde" w:cs="Arial"/>
          <w:bCs/>
          <w:i/>
          <w:sz w:val="18"/>
          <w:szCs w:val="18"/>
        </w:rPr>
        <w:t xml:space="preserve"> </w:t>
      </w:r>
      <w:r w:rsidRPr="00C3556A">
        <w:rPr>
          <w:rFonts w:ascii="ITC Avant Garde" w:hAnsi="ITC Avant Garde" w:cs="Arial"/>
          <w:bCs/>
          <w:i/>
          <w:sz w:val="18"/>
          <w:szCs w:val="18"/>
        </w:rPr>
        <w:t>sólo para una fracción del mismo</w:t>
      </w:r>
      <w:r>
        <w:rPr>
          <w:rFonts w:ascii="ITC Avant Garde" w:hAnsi="ITC Avant Garde" w:cs="Arial"/>
          <w:bCs/>
          <w:i/>
          <w:sz w:val="18"/>
          <w:szCs w:val="18"/>
        </w:rPr>
        <w:t>.</w:t>
      </w:r>
    </w:p>
    <w:p w14:paraId="1369952F" w14:textId="77777777" w:rsidR="00D42831" w:rsidRDefault="00A83B7B" w:rsidP="00B11A69">
      <w:pPr>
        <w:pStyle w:val="Textoindependiente"/>
        <w:spacing w:before="240" w:line="276" w:lineRule="auto"/>
        <w:ind w:left="567" w:right="532"/>
        <w:rPr>
          <w:rFonts w:ascii="ITC Avant Garde" w:hAnsi="ITC Avant Garde" w:cs="Arial"/>
          <w:bCs/>
          <w:i/>
          <w:sz w:val="18"/>
          <w:szCs w:val="18"/>
        </w:rPr>
      </w:pPr>
      <w:r w:rsidRPr="00A83B7B">
        <w:rPr>
          <w:rFonts w:ascii="ITC Avant Garde" w:hAnsi="ITC Avant Garde" w:cs="Arial"/>
          <w:bCs/>
          <w:i/>
          <w:sz w:val="18"/>
          <w:szCs w:val="18"/>
        </w:rPr>
        <w:t>Por tanto, los agravios esgrimidos por las</w:t>
      </w:r>
      <w:r>
        <w:rPr>
          <w:rFonts w:ascii="ITC Avant Garde" w:hAnsi="ITC Avant Garde" w:cs="Arial"/>
          <w:bCs/>
          <w:i/>
          <w:sz w:val="18"/>
          <w:szCs w:val="18"/>
        </w:rPr>
        <w:t xml:space="preserve"> </w:t>
      </w:r>
      <w:r w:rsidRPr="00A83B7B">
        <w:rPr>
          <w:rFonts w:ascii="ITC Avant Garde" w:hAnsi="ITC Avant Garde" w:cs="Arial"/>
          <w:bCs/>
          <w:i/>
          <w:sz w:val="18"/>
          <w:szCs w:val="18"/>
        </w:rPr>
        <w:t>recurrentes, encaminados a controvertir dicha</w:t>
      </w:r>
      <w:r>
        <w:rPr>
          <w:rFonts w:ascii="ITC Avant Garde" w:hAnsi="ITC Avant Garde" w:cs="Arial"/>
          <w:bCs/>
          <w:i/>
          <w:sz w:val="18"/>
          <w:szCs w:val="18"/>
        </w:rPr>
        <w:t xml:space="preserve"> </w:t>
      </w:r>
      <w:r w:rsidRPr="00A83B7B">
        <w:rPr>
          <w:rFonts w:ascii="ITC Avant Garde" w:hAnsi="ITC Avant Garde" w:cs="Arial"/>
          <w:bCs/>
          <w:i/>
          <w:sz w:val="18"/>
          <w:szCs w:val="18"/>
        </w:rPr>
        <w:t>interpretaci</w:t>
      </w:r>
      <w:r w:rsidR="0075246F">
        <w:rPr>
          <w:rFonts w:ascii="ITC Avant Garde" w:hAnsi="ITC Avant Garde" w:cs="Arial"/>
          <w:bCs/>
          <w:i/>
          <w:sz w:val="18"/>
          <w:szCs w:val="18"/>
        </w:rPr>
        <w:t>ón, devienen inoperantes, dado</w:t>
      </w:r>
      <w:r w:rsidRPr="00A83B7B">
        <w:rPr>
          <w:rFonts w:ascii="ITC Avant Garde" w:hAnsi="ITC Avant Garde" w:cs="Arial"/>
          <w:bCs/>
          <w:i/>
          <w:sz w:val="18"/>
          <w:szCs w:val="18"/>
        </w:rPr>
        <w:t xml:space="preserve"> que la</w:t>
      </w:r>
      <w:r>
        <w:rPr>
          <w:rFonts w:ascii="ITC Avant Garde" w:hAnsi="ITC Avant Garde" w:cs="Arial"/>
          <w:bCs/>
          <w:i/>
          <w:sz w:val="18"/>
          <w:szCs w:val="18"/>
        </w:rPr>
        <w:t xml:space="preserve"> </w:t>
      </w:r>
      <w:r w:rsidRPr="00A83B7B">
        <w:rPr>
          <w:rFonts w:ascii="ITC Avant Garde" w:hAnsi="ITC Avant Garde" w:cs="Arial"/>
          <w:bCs/>
          <w:i/>
          <w:sz w:val="18"/>
          <w:szCs w:val="18"/>
        </w:rPr>
        <w:t>misma, en este asunto, es de observancia obligatoria</w:t>
      </w:r>
      <w:r>
        <w:rPr>
          <w:rFonts w:ascii="ITC Avant Garde" w:hAnsi="ITC Avant Garde" w:cs="Arial"/>
          <w:bCs/>
          <w:i/>
          <w:sz w:val="18"/>
          <w:szCs w:val="18"/>
        </w:rPr>
        <w:t xml:space="preserve"> </w:t>
      </w:r>
      <w:r w:rsidRPr="00A83B7B">
        <w:rPr>
          <w:rFonts w:ascii="ITC Avant Garde" w:hAnsi="ITC Avant Garde" w:cs="Arial"/>
          <w:bCs/>
          <w:i/>
          <w:sz w:val="18"/>
          <w:szCs w:val="18"/>
        </w:rPr>
        <w:t>para este órgano jurisdiccional.</w:t>
      </w:r>
    </w:p>
    <w:p w14:paraId="3E8811F1" w14:textId="77777777" w:rsidR="00D42831" w:rsidRDefault="00A83B7B" w:rsidP="00B11A69">
      <w:pPr>
        <w:pStyle w:val="Textoindependiente"/>
        <w:spacing w:before="240" w:line="276" w:lineRule="auto"/>
        <w:ind w:left="567" w:right="532"/>
        <w:rPr>
          <w:rFonts w:ascii="ITC Avant Garde" w:hAnsi="ITC Avant Garde" w:cs="Arial"/>
          <w:bCs/>
          <w:i/>
          <w:sz w:val="18"/>
          <w:szCs w:val="18"/>
        </w:rPr>
      </w:pPr>
      <w:r w:rsidRPr="00A83B7B">
        <w:rPr>
          <w:rFonts w:ascii="ITC Avant Garde" w:hAnsi="ITC Avant Garde" w:cs="Arial"/>
          <w:bCs/>
          <w:i/>
          <w:sz w:val="18"/>
          <w:szCs w:val="18"/>
        </w:rPr>
        <w:t>En consecuencia, al no existir diverso motivo</w:t>
      </w:r>
      <w:r>
        <w:rPr>
          <w:rFonts w:ascii="ITC Avant Garde" w:hAnsi="ITC Avant Garde" w:cs="Arial"/>
          <w:bCs/>
          <w:i/>
          <w:sz w:val="18"/>
          <w:szCs w:val="18"/>
        </w:rPr>
        <w:t xml:space="preserve"> </w:t>
      </w:r>
      <w:r w:rsidRPr="00A83B7B">
        <w:rPr>
          <w:rFonts w:ascii="ITC Avant Garde" w:hAnsi="ITC Avant Garde" w:cs="Arial"/>
          <w:bCs/>
          <w:i/>
          <w:sz w:val="18"/>
          <w:szCs w:val="18"/>
        </w:rPr>
        <w:t>de disenso contra la resolución reclamada, debe quedar</w:t>
      </w:r>
      <w:r>
        <w:rPr>
          <w:rFonts w:ascii="ITC Avant Garde" w:hAnsi="ITC Avant Garde" w:cs="Arial"/>
          <w:bCs/>
          <w:i/>
          <w:sz w:val="18"/>
          <w:szCs w:val="18"/>
        </w:rPr>
        <w:t xml:space="preserve"> </w:t>
      </w:r>
      <w:r w:rsidRPr="00A83B7B">
        <w:rPr>
          <w:rFonts w:ascii="ITC Avant Garde" w:hAnsi="ITC Avant Garde" w:cs="Arial"/>
          <w:bCs/>
          <w:i/>
          <w:sz w:val="18"/>
          <w:szCs w:val="18"/>
        </w:rPr>
        <w:t>firme el amparo concedido por la juez federal respecto</w:t>
      </w:r>
      <w:r>
        <w:rPr>
          <w:rFonts w:ascii="ITC Avant Garde" w:hAnsi="ITC Avant Garde" w:cs="Arial"/>
          <w:bCs/>
          <w:i/>
          <w:sz w:val="18"/>
          <w:szCs w:val="18"/>
        </w:rPr>
        <w:t xml:space="preserve"> </w:t>
      </w:r>
      <w:r w:rsidRPr="00A83B7B">
        <w:rPr>
          <w:rFonts w:ascii="ITC Avant Garde" w:hAnsi="ITC Avant Garde" w:cs="Arial"/>
          <w:bCs/>
          <w:i/>
          <w:sz w:val="18"/>
          <w:szCs w:val="18"/>
        </w:rPr>
        <w:t>de la de la misma.</w:t>
      </w:r>
    </w:p>
    <w:p w14:paraId="7DA9D9B8" w14:textId="77777777" w:rsidR="00D42831" w:rsidRDefault="00A83B7B" w:rsidP="00B11A69">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75D51E9A" w14:textId="77777777" w:rsidR="00D42831" w:rsidRDefault="00732D76" w:rsidP="00B11A69">
      <w:pPr>
        <w:pStyle w:val="Textoindependiente"/>
        <w:spacing w:before="240" w:line="276" w:lineRule="auto"/>
        <w:ind w:left="567" w:right="532"/>
        <w:rPr>
          <w:rFonts w:ascii="ITC Avant Garde" w:hAnsi="ITC Avant Garde" w:cs="Arial"/>
          <w:bCs/>
          <w:i/>
          <w:sz w:val="18"/>
        </w:rPr>
      </w:pPr>
      <w:r w:rsidRPr="00732D76">
        <w:rPr>
          <w:rFonts w:ascii="ITC Avant Garde" w:hAnsi="ITC Avant Garde" w:cs="Arial"/>
          <w:bCs/>
          <w:i/>
          <w:sz w:val="18"/>
        </w:rPr>
        <w:t>Por lo expuesto y fundado; se</w:t>
      </w:r>
    </w:p>
    <w:p w14:paraId="0F4A196F" w14:textId="77777777" w:rsidR="00D42831" w:rsidRDefault="0021722D" w:rsidP="00B11A69">
      <w:pPr>
        <w:pStyle w:val="Textoindependiente"/>
        <w:spacing w:before="240" w:line="276" w:lineRule="auto"/>
        <w:ind w:left="567" w:right="532"/>
        <w:jc w:val="center"/>
        <w:rPr>
          <w:rFonts w:ascii="ITC Avant Garde" w:hAnsi="ITC Avant Garde" w:cs="Arial"/>
          <w:b/>
          <w:bCs/>
          <w:i/>
          <w:sz w:val="18"/>
        </w:rPr>
      </w:pPr>
      <w:r w:rsidRPr="00AA6C70">
        <w:rPr>
          <w:rFonts w:ascii="ITC Avant Garde" w:hAnsi="ITC Avant Garde" w:cs="Arial"/>
          <w:b/>
          <w:bCs/>
          <w:i/>
          <w:sz w:val="18"/>
        </w:rPr>
        <w:t>RESUELVE:</w:t>
      </w:r>
    </w:p>
    <w:p w14:paraId="2E55D227" w14:textId="77777777" w:rsidR="00D42831" w:rsidRDefault="0021722D" w:rsidP="00B11A69">
      <w:pPr>
        <w:pStyle w:val="Textoindependiente"/>
        <w:spacing w:before="240" w:line="276" w:lineRule="auto"/>
        <w:ind w:left="567" w:right="532"/>
        <w:rPr>
          <w:rFonts w:ascii="ITC Avant Garde" w:hAnsi="ITC Avant Garde" w:cs="Arial"/>
          <w:b/>
          <w:bCs/>
          <w:i/>
          <w:sz w:val="18"/>
        </w:rPr>
      </w:pPr>
      <w:r w:rsidRPr="00AA6C70">
        <w:rPr>
          <w:rFonts w:ascii="ITC Avant Garde" w:hAnsi="ITC Avant Garde" w:cs="Arial"/>
          <w:b/>
          <w:bCs/>
          <w:i/>
          <w:sz w:val="18"/>
        </w:rPr>
        <w:lastRenderedPageBreak/>
        <w:t>PRIMERO.</w:t>
      </w:r>
      <w:r w:rsidRPr="00AA6C70">
        <w:rPr>
          <w:rFonts w:ascii="ITC Avant Garde" w:hAnsi="ITC Avant Garde" w:cs="Arial"/>
          <w:bCs/>
          <w:i/>
          <w:sz w:val="18"/>
        </w:rPr>
        <w:t xml:space="preserve"> </w:t>
      </w:r>
      <w:r w:rsidR="003E6F1B">
        <w:rPr>
          <w:rFonts w:ascii="ITC Avant Garde" w:hAnsi="ITC Avant Garde" w:cs="Arial"/>
          <w:bCs/>
          <w:i/>
          <w:sz w:val="18"/>
        </w:rPr>
        <w:t xml:space="preserve">En la competencia reservada a este Tribunal, se </w:t>
      </w:r>
      <w:r w:rsidRPr="00AA6C70">
        <w:rPr>
          <w:rFonts w:ascii="ITC Avant Garde" w:hAnsi="ITC Avant Garde" w:cs="Arial"/>
          <w:b/>
          <w:bCs/>
          <w:i/>
          <w:sz w:val="18"/>
        </w:rPr>
        <w:t>MODIFICA</w:t>
      </w:r>
      <w:r w:rsidRPr="00AA6C70">
        <w:rPr>
          <w:rFonts w:ascii="ITC Avant Garde" w:hAnsi="ITC Avant Garde" w:cs="Arial"/>
          <w:bCs/>
          <w:i/>
          <w:sz w:val="18"/>
        </w:rPr>
        <w:t xml:space="preserve"> la sentencia recurrida, dictada </w:t>
      </w:r>
      <w:r w:rsidR="003E6F1B">
        <w:rPr>
          <w:rFonts w:ascii="ITC Avant Garde" w:hAnsi="ITC Avant Garde" w:cs="Arial"/>
          <w:bCs/>
          <w:i/>
          <w:sz w:val="18"/>
        </w:rPr>
        <w:t xml:space="preserve">el </w:t>
      </w:r>
      <w:r w:rsidR="0075246F">
        <w:rPr>
          <w:rFonts w:ascii="ITC Avant Garde" w:hAnsi="ITC Avant Garde" w:cs="Arial"/>
          <w:bCs/>
          <w:i/>
          <w:sz w:val="18"/>
        </w:rPr>
        <w:t>seis</w:t>
      </w:r>
      <w:r w:rsidR="003E6F1B">
        <w:rPr>
          <w:rFonts w:ascii="ITC Avant Garde" w:hAnsi="ITC Avant Garde" w:cs="Arial"/>
          <w:bCs/>
          <w:i/>
          <w:sz w:val="18"/>
        </w:rPr>
        <w:t xml:space="preserve"> de enero </w:t>
      </w:r>
      <w:r w:rsidR="00B11FE4">
        <w:rPr>
          <w:rFonts w:ascii="ITC Avant Garde" w:hAnsi="ITC Avant Garde" w:cs="Arial"/>
          <w:bCs/>
          <w:i/>
          <w:sz w:val="18"/>
        </w:rPr>
        <w:t xml:space="preserve">de dos mil dieciséis, por la juez </w:t>
      </w:r>
      <w:r w:rsidRPr="00AA6C70">
        <w:rPr>
          <w:rFonts w:ascii="ITC Avant Garde" w:hAnsi="ITC Avant Garde" w:cs="Arial"/>
          <w:bCs/>
          <w:i/>
          <w:sz w:val="18"/>
        </w:rPr>
        <w:t xml:space="preserve">Segundo de Distrito en Materia Administrativa Especializada en Competencia Económica, Radiodifusión y Telecomunicaciones, </w:t>
      </w:r>
      <w:r w:rsidR="00B11FE4">
        <w:rPr>
          <w:rFonts w:ascii="ITC Avant Garde" w:hAnsi="ITC Avant Garde" w:cs="Arial"/>
          <w:bCs/>
          <w:i/>
          <w:sz w:val="18"/>
        </w:rPr>
        <w:t xml:space="preserve">con residencia en toda la República, </w:t>
      </w:r>
      <w:r w:rsidR="00D4157B">
        <w:rPr>
          <w:rFonts w:ascii="ITC Avant Garde" w:hAnsi="ITC Avant Garde" w:cs="Arial"/>
          <w:bCs/>
          <w:i/>
          <w:sz w:val="18"/>
        </w:rPr>
        <w:t xml:space="preserve">en el juicio de amparo </w:t>
      </w:r>
      <w:r w:rsidR="00D4157B" w:rsidRPr="00B11FE4">
        <w:rPr>
          <w:rFonts w:ascii="ITC Avant Garde" w:hAnsi="ITC Avant Garde" w:cs="Arial"/>
          <w:b/>
          <w:bCs/>
          <w:i/>
          <w:sz w:val="18"/>
        </w:rPr>
        <w:t>16</w:t>
      </w:r>
      <w:r w:rsidR="00B11FE4" w:rsidRPr="00B11FE4">
        <w:rPr>
          <w:rFonts w:ascii="ITC Avant Garde" w:hAnsi="ITC Avant Garde" w:cs="Arial"/>
          <w:b/>
          <w:bCs/>
          <w:i/>
          <w:sz w:val="18"/>
        </w:rPr>
        <w:t>89</w:t>
      </w:r>
      <w:r w:rsidR="00D4157B" w:rsidRPr="00B11FE4">
        <w:rPr>
          <w:rFonts w:ascii="ITC Avant Garde" w:hAnsi="ITC Avant Garde" w:cs="Arial"/>
          <w:b/>
          <w:bCs/>
          <w:i/>
          <w:sz w:val="18"/>
        </w:rPr>
        <w:t>/2015</w:t>
      </w:r>
      <w:r w:rsidR="00D4157B" w:rsidRPr="00A37309">
        <w:rPr>
          <w:rFonts w:ascii="ITC Avant Garde" w:hAnsi="ITC Avant Garde" w:cs="Arial"/>
          <w:b/>
          <w:bCs/>
          <w:i/>
          <w:sz w:val="18"/>
        </w:rPr>
        <w:t>.</w:t>
      </w:r>
    </w:p>
    <w:p w14:paraId="1F37725D" w14:textId="77777777" w:rsidR="00D42831" w:rsidRDefault="0021722D" w:rsidP="00B11A69">
      <w:pPr>
        <w:pStyle w:val="Textoindependiente"/>
        <w:spacing w:before="240" w:line="276" w:lineRule="auto"/>
        <w:ind w:left="567" w:right="532"/>
        <w:rPr>
          <w:rFonts w:ascii="ITC Avant Garde" w:hAnsi="ITC Avant Garde" w:cs="Arial"/>
          <w:bCs/>
          <w:i/>
          <w:sz w:val="18"/>
        </w:rPr>
      </w:pPr>
      <w:r w:rsidRPr="00AA6C70">
        <w:rPr>
          <w:rFonts w:ascii="ITC Avant Garde" w:hAnsi="ITC Avant Garde" w:cs="Arial"/>
          <w:b/>
          <w:bCs/>
          <w:i/>
          <w:sz w:val="18"/>
        </w:rPr>
        <w:t>SEGUNDO.</w:t>
      </w:r>
      <w:r w:rsidRPr="00AA6C70">
        <w:rPr>
          <w:rFonts w:ascii="ITC Avant Garde" w:hAnsi="ITC Avant Garde" w:cs="Arial"/>
          <w:bCs/>
          <w:i/>
          <w:sz w:val="18"/>
        </w:rPr>
        <w:t xml:space="preserve"> Se </w:t>
      </w:r>
      <w:r w:rsidRPr="00AA6C70">
        <w:rPr>
          <w:rFonts w:ascii="ITC Avant Garde" w:hAnsi="ITC Avant Garde" w:cs="Arial"/>
          <w:b/>
          <w:bCs/>
          <w:i/>
          <w:sz w:val="18"/>
        </w:rPr>
        <w:t>SOBRESEE</w:t>
      </w:r>
      <w:r w:rsidRPr="00AA6C70">
        <w:rPr>
          <w:rFonts w:ascii="ITC Avant Garde" w:hAnsi="ITC Avant Garde" w:cs="Arial"/>
          <w:bCs/>
          <w:i/>
          <w:sz w:val="18"/>
        </w:rPr>
        <w:t xml:space="preserve"> en el juicio de amparo</w:t>
      </w:r>
      <w:r w:rsidR="00B11FE4">
        <w:rPr>
          <w:rFonts w:ascii="ITC Avant Garde" w:hAnsi="ITC Avant Garde" w:cs="Arial"/>
          <w:bCs/>
          <w:i/>
          <w:sz w:val="18"/>
        </w:rPr>
        <w:t xml:space="preserve"> respecto del acto del “Acuerdo mediante el cual el Pleno del Instituto Federal de Telecomunicaciones determina las tarifas de interconexión resultado de la metodología para el cálculo de los costos de interconexión que se utilizara para resolver los desacuerdos de interconexión que se presenten respecto de las condiciones aplicables al año 2015”, publicado en el Diario Oficial de la Federación el veintinueve de diciembre de dos mil catorce.</w:t>
      </w:r>
    </w:p>
    <w:p w14:paraId="68B3E8FB" w14:textId="77777777" w:rsidR="00D42831" w:rsidRDefault="00B11FE4" w:rsidP="00B11A69">
      <w:pPr>
        <w:pStyle w:val="Textoindependiente"/>
        <w:spacing w:before="240" w:line="276" w:lineRule="auto"/>
        <w:ind w:left="567" w:right="532"/>
        <w:rPr>
          <w:rFonts w:ascii="ITC Avant Garde" w:hAnsi="ITC Avant Garde" w:cs="Arial"/>
          <w:bCs/>
          <w:i/>
          <w:sz w:val="18"/>
        </w:rPr>
      </w:pPr>
      <w:r w:rsidRPr="00B11FE4">
        <w:rPr>
          <w:rFonts w:ascii="ITC Avant Garde" w:hAnsi="ITC Avant Garde" w:cs="Arial"/>
          <w:b/>
          <w:bCs/>
          <w:i/>
          <w:sz w:val="18"/>
        </w:rPr>
        <w:t>TERCERO</w:t>
      </w:r>
      <w:r>
        <w:rPr>
          <w:rFonts w:ascii="ITC Avant Garde" w:hAnsi="ITC Avant Garde" w:cs="Arial"/>
          <w:bCs/>
          <w:i/>
          <w:sz w:val="18"/>
        </w:rPr>
        <w:t xml:space="preserve">. La justicia de la Unión </w:t>
      </w:r>
      <w:r w:rsidRPr="00B11FE4">
        <w:rPr>
          <w:rFonts w:ascii="ITC Avant Garde" w:hAnsi="ITC Avant Garde" w:cs="Arial"/>
          <w:b/>
          <w:bCs/>
          <w:i/>
          <w:sz w:val="18"/>
        </w:rPr>
        <w:t xml:space="preserve">AMPARA Y PROTEJE a </w:t>
      </w:r>
      <w:proofErr w:type="spellStart"/>
      <w:r w:rsidRPr="00B11FE4">
        <w:rPr>
          <w:rFonts w:ascii="ITC Avant Garde" w:hAnsi="ITC Avant Garde" w:cs="Arial"/>
          <w:b/>
          <w:bCs/>
          <w:i/>
          <w:sz w:val="18"/>
        </w:rPr>
        <w:t>Radiomóvil</w:t>
      </w:r>
      <w:proofErr w:type="spellEnd"/>
      <w:r w:rsidRPr="00B11FE4">
        <w:rPr>
          <w:rFonts w:ascii="ITC Avant Garde" w:hAnsi="ITC Avant Garde" w:cs="Arial"/>
          <w:b/>
          <w:bCs/>
          <w:i/>
          <w:sz w:val="18"/>
        </w:rPr>
        <w:t xml:space="preserve"> </w:t>
      </w:r>
      <w:proofErr w:type="spellStart"/>
      <w:r w:rsidRPr="00B11FE4">
        <w:rPr>
          <w:rFonts w:ascii="ITC Avant Garde" w:hAnsi="ITC Avant Garde" w:cs="Arial"/>
          <w:b/>
          <w:bCs/>
          <w:i/>
          <w:sz w:val="18"/>
        </w:rPr>
        <w:t>Dipsa</w:t>
      </w:r>
      <w:proofErr w:type="spellEnd"/>
      <w:r w:rsidRPr="00B11FE4">
        <w:rPr>
          <w:rFonts w:ascii="ITC Avant Garde" w:hAnsi="ITC Avant Garde" w:cs="Arial"/>
          <w:b/>
          <w:bCs/>
          <w:i/>
          <w:sz w:val="18"/>
        </w:rPr>
        <w:t>, sociedad anónima de capital variable</w:t>
      </w:r>
      <w:r>
        <w:rPr>
          <w:rFonts w:ascii="ITC Avant Garde" w:hAnsi="ITC Avant Garde" w:cs="Arial"/>
          <w:bCs/>
          <w:i/>
          <w:sz w:val="18"/>
        </w:rPr>
        <w:t>, en contra de la resolución reclamada, atento a las consideraciones expuestas en esta ejecutoria.</w:t>
      </w:r>
    </w:p>
    <w:p w14:paraId="1F52F8C5" w14:textId="77777777" w:rsidR="00D42831" w:rsidRDefault="00B11FE4" w:rsidP="00B11A69">
      <w:pPr>
        <w:pStyle w:val="Textoindependiente"/>
        <w:spacing w:before="240" w:line="276" w:lineRule="auto"/>
        <w:ind w:left="567" w:right="532"/>
        <w:rPr>
          <w:rFonts w:ascii="ITC Avant Garde" w:hAnsi="ITC Avant Garde" w:cs="Arial"/>
          <w:bCs/>
          <w:i/>
          <w:sz w:val="18"/>
        </w:rPr>
      </w:pPr>
      <w:r w:rsidRPr="0080265F">
        <w:rPr>
          <w:rFonts w:ascii="ITC Avant Garde" w:hAnsi="ITC Avant Garde" w:cs="Arial"/>
          <w:b/>
          <w:bCs/>
          <w:i/>
          <w:sz w:val="18"/>
        </w:rPr>
        <w:t>CUARTO</w:t>
      </w:r>
      <w:r>
        <w:rPr>
          <w:rFonts w:ascii="ITC Avant Garde" w:hAnsi="ITC Avant Garde" w:cs="Arial"/>
          <w:bCs/>
          <w:i/>
          <w:sz w:val="18"/>
        </w:rPr>
        <w:t xml:space="preserve">. Se declara </w:t>
      </w:r>
      <w:r w:rsidRPr="0080265F">
        <w:rPr>
          <w:rFonts w:ascii="ITC Avant Garde" w:hAnsi="ITC Avant Garde" w:cs="Arial"/>
          <w:b/>
          <w:bCs/>
          <w:i/>
          <w:sz w:val="18"/>
        </w:rPr>
        <w:t>SIN MATERIA</w:t>
      </w:r>
      <w:r>
        <w:rPr>
          <w:rFonts w:ascii="ITC Avant Garde" w:hAnsi="ITC Avant Garde" w:cs="Arial"/>
          <w:bCs/>
          <w:i/>
          <w:sz w:val="18"/>
        </w:rPr>
        <w:t xml:space="preserve">, </w:t>
      </w:r>
      <w:r w:rsidR="0080265F">
        <w:rPr>
          <w:rFonts w:ascii="ITC Avant Garde" w:hAnsi="ITC Avant Garde" w:cs="Arial"/>
          <w:bCs/>
          <w:i/>
          <w:sz w:val="18"/>
        </w:rPr>
        <w:t>el recurso de revisión adhesiva interpuesto por la parte quejosa.</w:t>
      </w:r>
    </w:p>
    <w:p w14:paraId="1FA4BE55" w14:textId="77777777" w:rsidR="00D42831" w:rsidRDefault="0075246F" w:rsidP="00B11A69">
      <w:pPr>
        <w:pStyle w:val="Textoindependiente"/>
        <w:spacing w:before="24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78C1C2BF" w14:textId="77777777" w:rsidR="00D42831" w:rsidRDefault="002818FE" w:rsidP="00B11A69">
      <w:pPr>
        <w:widowControl w:val="0"/>
        <w:tabs>
          <w:tab w:val="left" w:pos="720"/>
          <w:tab w:val="center" w:pos="4419"/>
          <w:tab w:val="right" w:pos="8838"/>
        </w:tabs>
        <w:spacing w:before="240" w:after="0"/>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CF2AC3">
        <w:rPr>
          <w:rFonts w:ascii="ITC Avant Garde" w:eastAsia="Times New Roman" w:hAnsi="ITC Avant Garde" w:cs="Arial"/>
          <w:szCs w:val="20"/>
        </w:rPr>
        <w:t>18</w:t>
      </w:r>
      <w:r w:rsidR="000E1AA3">
        <w:rPr>
          <w:rFonts w:ascii="ITC Avant Garde" w:eastAsia="Times New Roman" w:hAnsi="ITC Avant Garde" w:cs="Arial"/>
          <w:szCs w:val="20"/>
        </w:rPr>
        <w:t xml:space="preserve"> </w:t>
      </w:r>
      <w:r w:rsidR="005D0D2B" w:rsidRPr="005D0D2B">
        <w:rPr>
          <w:rFonts w:ascii="ITC Avant Garde" w:eastAsia="Times New Roman" w:hAnsi="ITC Avant Garde" w:cs="Arial"/>
          <w:szCs w:val="20"/>
        </w:rPr>
        <w:t xml:space="preserve">de </w:t>
      </w:r>
      <w:r w:rsidR="00CF2AC3">
        <w:rPr>
          <w:rFonts w:ascii="ITC Avant Garde" w:eastAsia="Times New Roman" w:hAnsi="ITC Avant Garde" w:cs="Arial"/>
          <w:szCs w:val="20"/>
        </w:rPr>
        <w:t>junio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6456BD">
        <w:rPr>
          <w:rFonts w:ascii="ITC Avant Garde" w:eastAsia="Times New Roman" w:hAnsi="ITC Avant Garde" w:cs="Arial"/>
          <w:szCs w:val="20"/>
        </w:rPr>
        <w:t>1</w:t>
      </w:r>
      <w:r w:rsidR="00CF2AC3">
        <w:rPr>
          <w:rFonts w:ascii="ITC Avant Garde" w:eastAsia="Times New Roman" w:hAnsi="ITC Avant Garde" w:cs="Arial"/>
          <w:szCs w:val="20"/>
        </w:rPr>
        <w:t>29</w:t>
      </w:r>
      <w:r w:rsidRPr="005D0D2B">
        <w:rPr>
          <w:rFonts w:ascii="ITC Avant Garde" w:eastAsia="Times New Roman" w:hAnsi="ITC Avant Garde" w:cs="Arial"/>
          <w:szCs w:val="20"/>
        </w:rPr>
        <w:t xml:space="preserve">/2016, de fecha </w:t>
      </w:r>
      <w:r w:rsidR="00CF2AC3">
        <w:rPr>
          <w:rFonts w:ascii="ITC Avant Garde" w:eastAsia="Times New Roman" w:hAnsi="ITC Avant Garde" w:cs="Arial"/>
          <w:szCs w:val="20"/>
        </w:rPr>
        <w:t>7</w:t>
      </w:r>
      <w:r w:rsidR="00EF3FF4">
        <w:rPr>
          <w:rFonts w:ascii="ITC Avant Garde" w:eastAsia="Times New Roman" w:hAnsi="ITC Avant Garde" w:cs="Arial"/>
          <w:szCs w:val="20"/>
        </w:rPr>
        <w:t xml:space="preserve"> de </w:t>
      </w:r>
      <w:r w:rsidR="00CF2AC3">
        <w:rPr>
          <w:rFonts w:ascii="ITC Avant Garde" w:eastAsia="Times New Roman" w:hAnsi="ITC Avant Garde" w:cs="Arial"/>
          <w:szCs w:val="20"/>
        </w:rPr>
        <w:t>junio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xml:space="preserve">, emitida por el </w:t>
      </w:r>
      <w:r w:rsidR="00330A9B">
        <w:rPr>
          <w:rFonts w:ascii="ITC Avant Garde" w:hAnsi="ITC Avant Garde" w:cs="Arial"/>
          <w:szCs w:val="20"/>
        </w:rPr>
        <w:t>Primer</w:t>
      </w:r>
      <w:r w:rsidRPr="005D0D2B">
        <w:rPr>
          <w:rFonts w:ascii="ITC Avant Garde" w:hAnsi="ITC Avant Garde" w:cs="Arial"/>
          <w:szCs w:val="20"/>
        </w:rPr>
        <w:t xml:space="preserve"> 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41FDDE9B" w14:textId="77777777" w:rsidR="00D42831" w:rsidRDefault="000A1252" w:rsidP="00B11A69">
      <w:pPr>
        <w:pStyle w:val="Prrafodelista"/>
        <w:numPr>
          <w:ilvl w:val="0"/>
          <w:numId w:val="13"/>
        </w:numPr>
        <w:spacing w:before="240" w:line="276" w:lineRule="auto"/>
        <w:ind w:left="567"/>
        <w:rPr>
          <w:rFonts w:ascii="ITC Avant Garde" w:hAnsi="ITC Avant Garde"/>
        </w:rPr>
      </w:pPr>
      <w:r w:rsidRPr="00922B81">
        <w:rPr>
          <w:rFonts w:ascii="ITC Avant Garde" w:hAnsi="ITC Avant Garde"/>
        </w:rPr>
        <w:t xml:space="preserve">El Instituto debe </w:t>
      </w:r>
      <w:r w:rsidR="00BC6B53" w:rsidRPr="00922B81">
        <w:rPr>
          <w:rFonts w:ascii="ITC Avant Garde" w:hAnsi="ITC Avant Garde"/>
        </w:rPr>
        <w:t>dejar insubsistente la resolución de des</w:t>
      </w:r>
      <w:r w:rsidR="00EF3FF4" w:rsidRPr="00922B81">
        <w:rPr>
          <w:rFonts w:ascii="ITC Avant Garde" w:hAnsi="ITC Avant Garde"/>
        </w:rPr>
        <w:t>acuerdo de interconexión P/IFT/</w:t>
      </w:r>
      <w:r w:rsidR="00CF2AC3">
        <w:rPr>
          <w:rFonts w:ascii="ITC Avant Garde" w:hAnsi="ITC Avant Garde"/>
        </w:rPr>
        <w:t>2509</w:t>
      </w:r>
      <w:r w:rsidR="00BC6B53" w:rsidRPr="00922B81">
        <w:rPr>
          <w:rFonts w:ascii="ITC Avant Garde" w:hAnsi="ITC Avant Garde"/>
        </w:rPr>
        <w:t>15/</w:t>
      </w:r>
      <w:r w:rsidR="00CF2AC3">
        <w:rPr>
          <w:rFonts w:ascii="ITC Avant Garde" w:hAnsi="ITC Avant Garde"/>
        </w:rPr>
        <w:t>429</w:t>
      </w:r>
      <w:r w:rsidR="00BC6B53" w:rsidRPr="00922B81">
        <w:rPr>
          <w:rFonts w:ascii="ITC Avant Garde" w:hAnsi="ITC Avant Garde"/>
        </w:rPr>
        <w:t xml:space="preserve"> de </w:t>
      </w:r>
      <w:r w:rsidR="00CF2AC3">
        <w:rPr>
          <w:rFonts w:ascii="ITC Avant Garde" w:hAnsi="ITC Avant Garde"/>
        </w:rPr>
        <w:t>25</w:t>
      </w:r>
      <w:r w:rsidR="00EF3FF4" w:rsidRPr="00922B81">
        <w:rPr>
          <w:rFonts w:ascii="ITC Avant Garde" w:hAnsi="ITC Avant Garde"/>
        </w:rPr>
        <w:t xml:space="preserve"> de </w:t>
      </w:r>
      <w:r w:rsidR="00CF2AC3">
        <w:rPr>
          <w:rFonts w:ascii="ITC Avant Garde" w:hAnsi="ITC Avant Garde"/>
        </w:rPr>
        <w:t>septiembre</w:t>
      </w:r>
      <w:r w:rsidR="00BC6B53" w:rsidRPr="00922B81">
        <w:rPr>
          <w:rFonts w:ascii="ITC Avant Garde" w:hAnsi="ITC Avant Garde"/>
        </w:rPr>
        <w:t xml:space="preserve"> de 2015, sólo </w:t>
      </w:r>
      <w:r w:rsidR="00EF3FF4" w:rsidRPr="00922B81">
        <w:rPr>
          <w:rFonts w:ascii="ITC Avant Garde" w:hAnsi="ITC Avant Garde"/>
        </w:rPr>
        <w:t xml:space="preserve">en la </w:t>
      </w:r>
      <w:r w:rsidR="00246491" w:rsidRPr="00922B81">
        <w:rPr>
          <w:rFonts w:ascii="ITC Avant Garde" w:hAnsi="ITC Avant Garde"/>
        </w:rPr>
        <w:t>parte</w:t>
      </w:r>
      <w:r w:rsidR="00EF3FF4" w:rsidRPr="00922B81">
        <w:rPr>
          <w:rFonts w:ascii="ITC Avant Garde" w:hAnsi="ITC Avant Garde"/>
        </w:rPr>
        <w:t xml:space="preserve"> referente a que tratándose del periodo </w:t>
      </w:r>
      <w:r w:rsidR="00246491" w:rsidRPr="00922B81">
        <w:rPr>
          <w:rFonts w:ascii="ITC Avant Garde" w:hAnsi="ITC Avant Garde"/>
        </w:rPr>
        <w:t xml:space="preserve">comprendido entre el uno de enero al </w:t>
      </w:r>
      <w:r w:rsidR="00CF2AC3">
        <w:rPr>
          <w:rFonts w:ascii="ITC Avant Garde" w:hAnsi="ITC Avant Garde"/>
        </w:rPr>
        <w:t xml:space="preserve">veinticuatro </w:t>
      </w:r>
      <w:r w:rsidR="00246491" w:rsidRPr="00922B81">
        <w:rPr>
          <w:rFonts w:ascii="ITC Avant Garde" w:hAnsi="ITC Avant Garde"/>
        </w:rPr>
        <w:t xml:space="preserve">de </w:t>
      </w:r>
      <w:r w:rsidR="00CF2AC3">
        <w:rPr>
          <w:rFonts w:ascii="ITC Avant Garde" w:hAnsi="ITC Avant Garde"/>
        </w:rPr>
        <w:t xml:space="preserve">septiembre </w:t>
      </w:r>
      <w:r w:rsidR="00246491" w:rsidRPr="00922B81">
        <w:rPr>
          <w:rFonts w:ascii="ITC Avant Garde" w:hAnsi="ITC Avant Garde"/>
        </w:rPr>
        <w:t>de dos mil quince, debía hacerse extensiva la tarifa aplicable a la entrada en vigor de la Ley Federal de Telecomunicaciones y Radiodifusión, y en su lugar, emitir una nueva en la que se fije la tarifa que la parte quejosa debe cubrir a la tercero interesada, por concepto del servicio de terminación en usuarios fijos para ese periodo.</w:t>
      </w:r>
    </w:p>
    <w:p w14:paraId="2EEF518B" w14:textId="77777777" w:rsidR="00D42831" w:rsidRDefault="00077F2F" w:rsidP="00B11A69">
      <w:pPr>
        <w:pStyle w:val="Prrafodelista"/>
        <w:numPr>
          <w:ilvl w:val="0"/>
          <w:numId w:val="13"/>
        </w:numPr>
        <w:spacing w:before="240" w:line="276" w:lineRule="auto"/>
        <w:ind w:left="567"/>
        <w:rPr>
          <w:rFonts w:ascii="ITC Avant Garde" w:hAnsi="ITC Avant Garde"/>
          <w:szCs w:val="20"/>
        </w:rPr>
      </w:pPr>
      <w:r w:rsidRPr="00922B81">
        <w:rPr>
          <w:rFonts w:ascii="ITC Avant Garde" w:hAnsi="ITC Avant Garde"/>
          <w:szCs w:val="20"/>
        </w:rPr>
        <w:t>El Instituto</w:t>
      </w:r>
      <w:r w:rsidR="00EE2C45">
        <w:rPr>
          <w:rFonts w:ascii="ITC Avant Garde" w:hAnsi="ITC Avant Garde"/>
          <w:szCs w:val="20"/>
        </w:rPr>
        <w:t>,</w:t>
      </w:r>
      <w:r w:rsidRPr="00922B81">
        <w:rPr>
          <w:rFonts w:ascii="ITC Avant Garde" w:hAnsi="ITC Avant Garde"/>
          <w:szCs w:val="20"/>
        </w:rPr>
        <w:t xml:space="preserve"> de </w:t>
      </w:r>
      <w:r w:rsidR="00EE2C45" w:rsidRPr="00EE2C45">
        <w:rPr>
          <w:rFonts w:ascii="ITC Avant Garde" w:hAnsi="ITC Avant Garde"/>
          <w:szCs w:val="20"/>
        </w:rPr>
        <w:t>ser el caso, determine el monto relativo al pago de las diferencias para las tarifas que ya fueron cobradas.</w:t>
      </w:r>
    </w:p>
    <w:p w14:paraId="69D59257" w14:textId="77777777" w:rsidR="00D42831" w:rsidRDefault="006B7D88" w:rsidP="00B11A69">
      <w:pPr>
        <w:widowControl w:val="0"/>
        <w:tabs>
          <w:tab w:val="left" w:pos="720"/>
          <w:tab w:val="center" w:pos="4419"/>
          <w:tab w:val="right" w:pos="8838"/>
        </w:tabs>
        <w:spacing w:before="240" w:after="0"/>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386958">
        <w:rPr>
          <w:rFonts w:ascii="ITC Avant Garde" w:eastAsia="Times New Roman" w:hAnsi="ITC Avant Garde"/>
          <w:szCs w:val="20"/>
        </w:rPr>
        <w:t>ediante Acuerdo P/IFT/</w:t>
      </w:r>
      <w:r w:rsidR="00CF2AC3">
        <w:rPr>
          <w:rFonts w:ascii="ITC Avant Garde" w:eastAsia="Times New Roman" w:hAnsi="ITC Avant Garde"/>
          <w:szCs w:val="20"/>
        </w:rPr>
        <w:t>2509</w:t>
      </w:r>
      <w:r w:rsidR="00386958">
        <w:rPr>
          <w:rFonts w:ascii="ITC Avant Garde" w:eastAsia="Times New Roman" w:hAnsi="ITC Avant Garde"/>
          <w:szCs w:val="20"/>
        </w:rPr>
        <w:t>15/</w:t>
      </w:r>
      <w:r w:rsidR="00CF2AC3">
        <w:rPr>
          <w:rFonts w:ascii="ITC Avant Garde" w:eastAsia="Times New Roman" w:hAnsi="ITC Avant Garde"/>
          <w:szCs w:val="20"/>
        </w:rPr>
        <w:t>429</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386958">
        <w:rPr>
          <w:rFonts w:ascii="ITC Avant Garde" w:eastAsia="Times New Roman" w:hAnsi="ITC Avant Garde"/>
          <w:szCs w:val="20"/>
        </w:rPr>
        <w:t>Telcel</w:t>
      </w:r>
      <w:r w:rsidR="00E54FCC" w:rsidRPr="00C06E6E">
        <w:rPr>
          <w:rFonts w:ascii="ITC Avant Garde" w:eastAsia="Times New Roman" w:hAnsi="ITC Avant Garde"/>
          <w:szCs w:val="20"/>
        </w:rPr>
        <w:t xml:space="preserve"> debía pagarle a </w:t>
      </w:r>
      <w:r w:rsidR="00CF2AC3">
        <w:rPr>
          <w:rFonts w:ascii="ITC Avant Garde" w:eastAsia="Times New Roman" w:hAnsi="ITC Avant Garde"/>
          <w:szCs w:val="20"/>
        </w:rPr>
        <w:t>Grupo Televisa</w:t>
      </w:r>
      <w:r w:rsidR="00E54FCC" w:rsidRPr="00C06E6E">
        <w:rPr>
          <w:rFonts w:ascii="ITC Avant Garde" w:eastAsia="Times New Roman" w:hAnsi="ITC Avant Garde"/>
          <w:szCs w:val="20"/>
        </w:rPr>
        <w:t xml:space="preserve"> por servicios de terminación del servicio local en usuarios fijos</w:t>
      </w:r>
      <w:r w:rsidR="00386958">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del </w:t>
      </w:r>
      <w:r w:rsidR="00CF2AC3" w:rsidRPr="00CF2AC3">
        <w:rPr>
          <w:rFonts w:ascii="ITC Avant Garde" w:eastAsia="Times New Roman" w:hAnsi="ITC Avant Garde"/>
          <w:szCs w:val="20"/>
        </w:rPr>
        <w:t>25</w:t>
      </w:r>
      <w:r w:rsidR="00246491" w:rsidRPr="00CF2AC3">
        <w:rPr>
          <w:rFonts w:ascii="ITC Avant Garde" w:eastAsia="Times New Roman" w:hAnsi="ITC Avant Garde"/>
          <w:szCs w:val="20"/>
        </w:rPr>
        <w:t xml:space="preserve"> de </w:t>
      </w:r>
      <w:r w:rsidR="00CF2AC3" w:rsidRPr="00CF2AC3">
        <w:rPr>
          <w:rFonts w:ascii="ITC Avant Garde" w:eastAsia="Times New Roman" w:hAnsi="ITC Avant Garde"/>
          <w:szCs w:val="20"/>
        </w:rPr>
        <w:t>septiembre</w:t>
      </w:r>
      <w:r w:rsidR="00E54FCC" w:rsidRPr="00CF2AC3">
        <w:rPr>
          <w:rFonts w:ascii="ITC Avant Garde" w:eastAsia="Times New Roman" w:hAnsi="ITC Avant Garde"/>
          <w:szCs w:val="20"/>
        </w:rPr>
        <w:t xml:space="preserve"> de</w:t>
      </w:r>
      <w:r w:rsidR="00E54FCC" w:rsidRPr="00C06E6E">
        <w:rPr>
          <w:rFonts w:ascii="ITC Avant Garde" w:eastAsia="Times New Roman" w:hAnsi="ITC Avant Garde"/>
          <w:szCs w:val="20"/>
        </w:rPr>
        <w:t xml:space="preserv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 la tarifa de </w:t>
      </w:r>
      <w:r w:rsidR="00E54FCC" w:rsidRPr="00C06E6E">
        <w:rPr>
          <w:rFonts w:ascii="ITC Avant Garde" w:eastAsia="Times New Roman" w:hAnsi="ITC Avant Garde"/>
          <w:szCs w:val="20"/>
        </w:rPr>
        <w:lastRenderedPageBreak/>
        <w:t>interconexión por servicios de terminación en usuarios fijos</w:t>
      </w:r>
      <w:r w:rsidR="00386958">
        <w:rPr>
          <w:rFonts w:ascii="ITC Avant Garde" w:eastAsia="Times New Roman" w:hAnsi="ITC Avant Garde"/>
          <w:szCs w:val="20"/>
        </w:rPr>
        <w:t xml:space="preserve">, </w:t>
      </w:r>
      <w:r w:rsidR="00674FFE">
        <w:rPr>
          <w:rFonts w:ascii="ITC Avant Garde" w:eastAsia="Times New Roman" w:hAnsi="ITC Avant Garde"/>
          <w:szCs w:val="20"/>
        </w:rPr>
        <w:t xml:space="preserve">que </w:t>
      </w:r>
      <w:r w:rsidR="00386958">
        <w:rPr>
          <w:rFonts w:ascii="ITC Avant Garde" w:eastAsia="Times New Roman" w:hAnsi="ITC Avant Garde"/>
          <w:szCs w:val="20"/>
        </w:rPr>
        <w:t>Telcel</w:t>
      </w:r>
      <w:r w:rsidR="00674FFE">
        <w:rPr>
          <w:rFonts w:ascii="ITC Avant Garde" w:eastAsia="Times New Roman" w:hAnsi="ITC Avant Garde"/>
          <w:szCs w:val="20"/>
        </w:rPr>
        <w:t xml:space="preserve"> deberá pagarle a </w:t>
      </w:r>
      <w:r w:rsidR="00CF2AC3">
        <w:rPr>
          <w:rFonts w:ascii="ITC Avant Garde" w:eastAsia="Times New Roman" w:hAnsi="ITC Avant Garde"/>
          <w:szCs w:val="20"/>
        </w:rPr>
        <w:t>Grupo Televisa</w:t>
      </w:r>
      <w:r w:rsidR="00D94695" w:rsidRPr="00C06E6E">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para el periodo </w:t>
      </w:r>
      <w:r w:rsidR="00246491">
        <w:rPr>
          <w:rFonts w:ascii="ITC Avant Garde" w:eastAsia="Times New Roman" w:hAnsi="ITC Avant Garde"/>
          <w:szCs w:val="20"/>
        </w:rPr>
        <w:t>comprendido del 1</w:t>
      </w:r>
      <w:r w:rsidR="00EE2C45">
        <w:rPr>
          <w:rFonts w:ascii="ITC Avant Garde" w:eastAsia="Times New Roman" w:hAnsi="ITC Avant Garde"/>
          <w:szCs w:val="20"/>
        </w:rPr>
        <w:t>°</w:t>
      </w:r>
      <w:r w:rsidR="00246491">
        <w:rPr>
          <w:rFonts w:ascii="ITC Avant Garde" w:eastAsia="Times New Roman" w:hAnsi="ITC Avant Garde"/>
          <w:szCs w:val="20"/>
        </w:rPr>
        <w:t xml:space="preserve"> de enero al </w:t>
      </w:r>
      <w:r w:rsidR="00CF2AC3">
        <w:rPr>
          <w:rFonts w:ascii="ITC Avant Garde" w:eastAsia="Times New Roman" w:hAnsi="ITC Avant Garde"/>
          <w:szCs w:val="20"/>
        </w:rPr>
        <w:t>24</w:t>
      </w:r>
      <w:r w:rsidR="00246491">
        <w:rPr>
          <w:rFonts w:ascii="ITC Avant Garde" w:eastAsia="Times New Roman" w:hAnsi="ITC Avant Garde"/>
          <w:szCs w:val="20"/>
        </w:rPr>
        <w:t xml:space="preserve"> de </w:t>
      </w:r>
      <w:r w:rsidR="00CF2AC3">
        <w:rPr>
          <w:rFonts w:ascii="ITC Avant Garde" w:eastAsia="Times New Roman" w:hAnsi="ITC Avant Garde"/>
          <w:szCs w:val="20"/>
        </w:rPr>
        <w:t>septiembre</w:t>
      </w:r>
      <w:r w:rsidR="00246491">
        <w:rPr>
          <w:rFonts w:ascii="ITC Avant Garde" w:eastAsia="Times New Roman" w:hAnsi="ITC Avant Garde"/>
          <w:szCs w:val="20"/>
        </w:rPr>
        <w:t xml:space="preserve"> </w:t>
      </w:r>
      <w:r w:rsidR="00E54FCC" w:rsidRPr="00C06E6E">
        <w:rPr>
          <w:rFonts w:ascii="ITC Avant Garde" w:eastAsia="Times New Roman" w:hAnsi="ITC Avant Garde"/>
          <w:szCs w:val="20"/>
        </w:rPr>
        <w:t>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 tarifa ten</w:t>
      </w:r>
      <w:r>
        <w:rPr>
          <w:rFonts w:ascii="ITC Avant Garde" w:eastAsia="Times New Roman" w:hAnsi="ITC Avant Garde"/>
          <w:szCs w:val="20"/>
        </w:rPr>
        <w:t>ga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EE2C45">
        <w:rPr>
          <w:rFonts w:ascii="ITC Avant Garde" w:eastAsia="Times New Roman" w:hAnsi="ITC Avant Garde"/>
          <w:szCs w:val="20"/>
        </w:rPr>
        <w:t>°</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01DE7B7E" w14:textId="77777777" w:rsidR="00D42831" w:rsidRDefault="000A1252" w:rsidP="00B11A69">
      <w:pPr>
        <w:pStyle w:val="Textoindependiente"/>
        <w:spacing w:before="240" w:line="276" w:lineRule="auto"/>
        <w:rPr>
          <w:rFonts w:ascii="ITC Avant Garde" w:hAnsi="ITC Avant Garde" w:cs="Arial"/>
        </w:rPr>
      </w:pPr>
      <w:r w:rsidRPr="00E05823">
        <w:rPr>
          <w:rFonts w:ascii="ITC Avant Garde" w:hAnsi="ITC Avant Garde" w:cs="Arial"/>
        </w:rPr>
        <w:t xml:space="preserve">En tal virtud y a efecto de dar </w:t>
      </w:r>
      <w:r w:rsidR="006B7D88" w:rsidRPr="00E05823">
        <w:rPr>
          <w:rFonts w:ascii="ITC Avant Garde" w:hAnsi="ITC Avant Garde" w:cs="Arial"/>
        </w:rPr>
        <w:t xml:space="preserve">estricto </w:t>
      </w:r>
      <w:r w:rsidRPr="00E05823">
        <w:rPr>
          <w:rFonts w:ascii="ITC Avant Garde" w:hAnsi="ITC Avant Garde" w:cs="Arial"/>
        </w:rPr>
        <w:t xml:space="preserve">cumplimiento a la citada ejecutoria, el Pleno del Instituto deja insubsistente la resolución de fecha </w:t>
      </w:r>
      <w:r w:rsidR="0042246E">
        <w:rPr>
          <w:rFonts w:ascii="ITC Avant Garde" w:hAnsi="ITC Avant Garde" w:cs="Arial"/>
        </w:rPr>
        <w:t>25</w:t>
      </w:r>
      <w:r w:rsidR="002E3210" w:rsidRPr="00E05823">
        <w:rPr>
          <w:rFonts w:ascii="ITC Avant Garde" w:hAnsi="ITC Avant Garde" w:cs="Arial"/>
        </w:rPr>
        <w:t xml:space="preserve"> de </w:t>
      </w:r>
      <w:r w:rsidR="0042246E">
        <w:rPr>
          <w:rFonts w:ascii="ITC Avant Garde" w:hAnsi="ITC Avant Garde" w:cs="Arial"/>
        </w:rPr>
        <w:t xml:space="preserve">septiembre </w:t>
      </w:r>
      <w:r w:rsidRPr="00E05823">
        <w:rPr>
          <w:rFonts w:ascii="ITC Avant Garde" w:hAnsi="ITC Avant Garde" w:cs="Arial"/>
        </w:rPr>
        <w:t xml:space="preserve">de 2015, contenida en el Acuerdo </w:t>
      </w:r>
      <w:r w:rsidRPr="00E05823">
        <w:rPr>
          <w:rFonts w:ascii="ITC Avant Garde" w:hAnsi="ITC Avant Garde"/>
        </w:rPr>
        <w:t>P/IFT/</w:t>
      </w:r>
      <w:r w:rsidR="0042246E">
        <w:rPr>
          <w:rFonts w:ascii="ITC Avant Garde" w:hAnsi="ITC Avant Garde"/>
        </w:rPr>
        <w:t>250915</w:t>
      </w:r>
      <w:r w:rsidRPr="00E05823">
        <w:rPr>
          <w:rFonts w:ascii="ITC Avant Garde" w:hAnsi="ITC Avant Garde"/>
        </w:rPr>
        <w:t>/</w:t>
      </w:r>
      <w:r w:rsidR="0042246E">
        <w:rPr>
          <w:rFonts w:ascii="ITC Avant Garde" w:hAnsi="ITC Avant Garde"/>
        </w:rPr>
        <w:t>429</w:t>
      </w:r>
      <w:r w:rsidRPr="00E05823">
        <w:rPr>
          <w:rFonts w:ascii="ITC Avant Garde" w:hAnsi="ITC Avant Garde" w:cs="Arial"/>
        </w:rPr>
        <w:t>, sólo en la parte referente a las porciones que tengan relación con la vigencia de las tarifas</w:t>
      </w:r>
      <w:r w:rsidR="0081598A" w:rsidRPr="00E05823">
        <w:rPr>
          <w:rFonts w:ascii="ITC Avant Garde" w:hAnsi="ITC Avant Garde" w:cs="Arial"/>
        </w:rPr>
        <w:t xml:space="preserve"> en el periodo comprendido del 1 de enero al </w:t>
      </w:r>
      <w:r w:rsidR="0042246E">
        <w:rPr>
          <w:rFonts w:ascii="ITC Avant Garde" w:hAnsi="ITC Avant Garde" w:cs="Arial"/>
        </w:rPr>
        <w:t>24</w:t>
      </w:r>
      <w:r w:rsidR="00DA5CF5" w:rsidRPr="00E05823">
        <w:rPr>
          <w:rFonts w:ascii="ITC Avant Garde" w:hAnsi="ITC Avant Garde" w:cs="Arial"/>
        </w:rPr>
        <w:t xml:space="preserve"> de </w:t>
      </w:r>
      <w:r w:rsidR="0042246E">
        <w:rPr>
          <w:rFonts w:ascii="ITC Avant Garde" w:hAnsi="ITC Avant Garde" w:cs="Arial"/>
        </w:rPr>
        <w:t>septiembre</w:t>
      </w:r>
      <w:r w:rsidR="0081598A" w:rsidRPr="00E05823">
        <w:rPr>
          <w:rFonts w:ascii="ITC Avant Garde" w:hAnsi="ITC Avant Garde" w:cs="Arial"/>
        </w:rPr>
        <w:t xml:space="preserve"> de 2015</w:t>
      </w:r>
      <w:r w:rsidR="00B468AC" w:rsidRPr="00E05823">
        <w:rPr>
          <w:rFonts w:ascii="ITC Avant Garde" w:hAnsi="ITC Avant Garde" w:cs="Arial"/>
        </w:rPr>
        <w:t xml:space="preserve">, así como </w:t>
      </w:r>
      <w:r w:rsidRPr="00E05823">
        <w:rPr>
          <w:rFonts w:ascii="ITC Avant Garde" w:hAnsi="ITC Avant Garde" w:cs="Arial"/>
        </w:rPr>
        <w:t xml:space="preserve">el Resolutivo </w:t>
      </w:r>
      <w:r w:rsidR="00E15A40">
        <w:rPr>
          <w:rFonts w:ascii="ITC Avant Garde" w:hAnsi="ITC Avant Garde" w:cs="Arial"/>
        </w:rPr>
        <w:t>CUARTO</w:t>
      </w:r>
      <w:r w:rsidRPr="00E05823">
        <w:rPr>
          <w:rFonts w:ascii="ITC Avant Garde" w:hAnsi="ITC Avant Garde" w:cs="Arial"/>
        </w:rPr>
        <w:t xml:space="preserve"> de la </w:t>
      </w:r>
      <w:r w:rsidRPr="00E15A40">
        <w:rPr>
          <w:rFonts w:ascii="ITC Avant Garde" w:hAnsi="ITC Avant Garde" w:cs="Arial"/>
          <w:i/>
        </w:rPr>
        <w:t>“</w:t>
      </w:r>
      <w:r w:rsidR="00E15A40" w:rsidRPr="00E15A40">
        <w:rPr>
          <w:rFonts w:ascii="ITC Avant Garde" w:hAnsi="ITC Avant Garde" w:cs="Arial"/>
          <w:i/>
        </w:rPr>
        <w:t>RESOLUCIÓN MEDIANTE LA CUAL EL PLENO DEL INSTITUTO FEDERAL DE TELECOMUNICACIONES DETERMINA LAS CONDICIONES DE INTERCONEXIÓN NO CONVENIDAS ENTRE RADIOMÓVIL DIPSA S.A DE C.V. Y LAS EMPRESAS BESTPHONE, S.A. DE C.V., CABLEVISIÓN, S.A. DE C.V., CABLEMÁS TELECOMUNICACIONES, S.A. DE C.V., CABLE Y COMUNIC CIÓN DE CAMPECHE, S.A. DE C.V. APLICABLES DEL 1 ENERO DE 2015 AL 31 DE DICIEMBRE DE 2016</w:t>
      </w:r>
      <w:r w:rsidRPr="00E15A40">
        <w:rPr>
          <w:rFonts w:ascii="ITC Avant Garde" w:hAnsi="ITC Avant Garde" w:cs="Arial"/>
          <w:i/>
        </w:rPr>
        <w:t>”</w:t>
      </w:r>
      <w:r w:rsidRPr="00E05823">
        <w:rPr>
          <w:rFonts w:ascii="ITC Avant Garde" w:hAnsi="ITC Avant Garde" w:cs="Arial"/>
        </w:rPr>
        <w:t xml:space="preserve"> emitida mediante Acuerdo </w:t>
      </w:r>
      <w:r w:rsidRPr="00E05823">
        <w:rPr>
          <w:rFonts w:ascii="ITC Avant Garde" w:hAnsi="ITC Avant Garde"/>
        </w:rPr>
        <w:t>P/IFT/</w:t>
      </w:r>
      <w:r w:rsidR="00E15A40">
        <w:rPr>
          <w:rFonts w:ascii="ITC Avant Garde" w:hAnsi="ITC Avant Garde"/>
        </w:rPr>
        <w:t>2509</w:t>
      </w:r>
      <w:r w:rsidR="00077F2F" w:rsidRPr="00E05823">
        <w:rPr>
          <w:rFonts w:ascii="ITC Avant Garde" w:hAnsi="ITC Avant Garde"/>
        </w:rPr>
        <w:t>15</w:t>
      </w:r>
      <w:r w:rsidRPr="00E05823">
        <w:rPr>
          <w:rFonts w:ascii="ITC Avant Garde" w:hAnsi="ITC Avant Garde"/>
        </w:rPr>
        <w:t>/</w:t>
      </w:r>
      <w:r w:rsidR="00E15A40">
        <w:rPr>
          <w:rFonts w:ascii="ITC Avant Garde" w:hAnsi="ITC Avant Garde"/>
        </w:rPr>
        <w:t>429</w:t>
      </w:r>
      <w:r w:rsidRPr="00E05823">
        <w:rPr>
          <w:rFonts w:ascii="ITC Avant Garde" w:hAnsi="ITC Avant Garde" w:cs="Arial"/>
        </w:rPr>
        <w:t xml:space="preserve">, </w:t>
      </w:r>
      <w:r w:rsidR="00B468AC" w:rsidRPr="00E05823">
        <w:rPr>
          <w:rFonts w:ascii="ITC Avant Garde" w:hAnsi="ITC Avant Garde" w:cs="Arial"/>
        </w:rPr>
        <w:t xml:space="preserve">y en este acto emite otra, en la que se determinan las tarifas de interconexión por servicios de terminación en usuarios fijos para dicho periodo, </w:t>
      </w:r>
      <w:r w:rsidRPr="00E05823">
        <w:rPr>
          <w:rFonts w:ascii="ITC Avant Garde" w:hAnsi="ITC Avant Garde" w:cs="Arial"/>
        </w:rPr>
        <w:t xml:space="preserve">a efecto de que se fijen las tarifas que </w:t>
      </w:r>
      <w:r w:rsidR="00C52443" w:rsidRPr="00E05823">
        <w:rPr>
          <w:rFonts w:ascii="ITC Avant Garde" w:hAnsi="ITC Avant Garde" w:cs="Arial"/>
        </w:rPr>
        <w:t>Telcel</w:t>
      </w:r>
      <w:r w:rsidR="00981E2D" w:rsidRPr="00E05823">
        <w:rPr>
          <w:rFonts w:ascii="ITC Avant Garde" w:hAnsi="ITC Avant Garde" w:cs="Arial"/>
        </w:rPr>
        <w:t xml:space="preserve"> </w:t>
      </w:r>
      <w:r w:rsidRPr="00E05823">
        <w:rPr>
          <w:rFonts w:ascii="ITC Avant Garde" w:hAnsi="ITC Avant Garde" w:cs="Arial"/>
        </w:rPr>
        <w:t xml:space="preserve">deberá pagar a </w:t>
      </w:r>
      <w:r w:rsidR="00E15A40">
        <w:rPr>
          <w:rFonts w:ascii="ITC Avant Garde" w:hAnsi="ITC Avant Garde" w:cs="Arial"/>
        </w:rPr>
        <w:t>Grupo Televisa</w:t>
      </w:r>
      <w:r w:rsidR="00077F2F" w:rsidRPr="00E05823">
        <w:rPr>
          <w:rFonts w:ascii="ITC Avant Garde" w:hAnsi="ITC Avant Garde" w:cs="Arial"/>
        </w:rPr>
        <w:t xml:space="preserve"> </w:t>
      </w:r>
      <w:r w:rsidRPr="00E05823">
        <w:rPr>
          <w:rFonts w:ascii="ITC Avant Garde" w:hAnsi="ITC Avant Garde" w:cs="Arial"/>
        </w:rPr>
        <w:t>por concepto de terminación del servicio local en usuarios fijos</w:t>
      </w:r>
      <w:r w:rsidR="00C52443" w:rsidRPr="00E05823">
        <w:rPr>
          <w:rFonts w:ascii="ITC Avant Garde" w:hAnsi="ITC Avant Garde" w:cs="Arial"/>
        </w:rPr>
        <w:t xml:space="preserve">, </w:t>
      </w:r>
      <w:r w:rsidRPr="00E05823">
        <w:rPr>
          <w:rFonts w:ascii="ITC Avant Garde" w:hAnsi="ITC Avant Garde" w:cs="Arial"/>
        </w:rPr>
        <w:t>para el periodo del 1 de enero al 31 de diciembre de 2015.</w:t>
      </w:r>
    </w:p>
    <w:p w14:paraId="20CC9837" w14:textId="77777777" w:rsidR="00D42831" w:rsidRDefault="000A1252" w:rsidP="00B11A69">
      <w:pPr>
        <w:widowControl w:val="0"/>
        <w:tabs>
          <w:tab w:val="left" w:pos="720"/>
          <w:tab w:val="center" w:pos="4419"/>
          <w:tab w:val="right" w:pos="8838"/>
        </w:tabs>
        <w:spacing w:before="240" w:after="0"/>
        <w:jc w:val="both"/>
        <w:rPr>
          <w:rFonts w:ascii="ITC Avant Garde" w:eastAsia="Times New Roman" w:hAnsi="ITC Avant Garde"/>
          <w:szCs w:val="20"/>
        </w:rPr>
      </w:pPr>
      <w:r w:rsidRPr="000A1252">
        <w:rPr>
          <w:rFonts w:ascii="ITC Avant Garde" w:eastAsia="Times New Roman" w:hAnsi="ITC Avant Garde"/>
          <w:szCs w:val="20"/>
        </w:rPr>
        <w:t xml:space="preserve">Aunado a lo anterior, y de conformidad con lo mandatado por el </w:t>
      </w:r>
      <w:r w:rsidR="00B32ABD">
        <w:rPr>
          <w:rFonts w:ascii="ITC Avant Garde" w:eastAsia="Times New Roman" w:hAnsi="ITC Avant Garde"/>
          <w:szCs w:val="20"/>
        </w:rPr>
        <w:t>Primer</w:t>
      </w:r>
      <w:r w:rsidRPr="000A1252">
        <w:rPr>
          <w:rFonts w:ascii="ITC Avant Garde" w:eastAsia="Times New Roman" w:hAnsi="ITC Avant Garde"/>
          <w:szCs w:val="20"/>
        </w:rPr>
        <w:t xml:space="preserve"> Tribunal Colegiado en Materia Administrativa Especializado en Competencia Económica, Radiodifusión y Telecomunicaciones con residencia en la Ciudad de México y jurisdicción en toda la República,</w:t>
      </w:r>
      <w:r w:rsidR="00847552">
        <w:rPr>
          <w:rFonts w:ascii="ITC Avant Garde" w:eastAsia="Times New Roman" w:hAnsi="ITC Avant Garde"/>
          <w:szCs w:val="20"/>
        </w:rPr>
        <w:t xml:space="preserve"> en consistencia con el criterio que </w:t>
      </w:r>
      <w:r w:rsidR="00847552" w:rsidRPr="00386958">
        <w:rPr>
          <w:rFonts w:ascii="ITC Avant Garde" w:eastAsia="Times New Roman" w:hAnsi="ITC Avant Garde"/>
          <w:szCs w:val="20"/>
        </w:rPr>
        <w:t>fijó la Segunda Sala de la Suprema Corte de Justicia de la Nación, en el amparo en revisión 329/2016</w:t>
      </w:r>
      <w:r w:rsidR="00847552">
        <w:rPr>
          <w:rFonts w:ascii="ITC Avant Garde" w:eastAsia="Times New Roman" w:hAnsi="ITC Avant Garde"/>
          <w:szCs w:val="20"/>
        </w:rPr>
        <w:t>,</w:t>
      </w:r>
      <w:r w:rsidRPr="000A1252">
        <w:rPr>
          <w:rFonts w:ascii="ITC Avant Garde" w:eastAsia="Times New Roman" w:hAnsi="ITC Avant Garde"/>
          <w:szCs w:val="20"/>
        </w:rPr>
        <w:t xml:space="preserve"> se deberá establecer la obligación de devolver o pagar las diferencias que deriven de las tarifas determinadas e</w:t>
      </w:r>
      <w:r w:rsidR="00936395">
        <w:rPr>
          <w:rFonts w:ascii="ITC Avant Garde" w:eastAsia="Times New Roman" w:hAnsi="ITC Avant Garde"/>
          <w:szCs w:val="20"/>
        </w:rPr>
        <w:t>n la Res</w:t>
      </w:r>
      <w:r w:rsidR="00981E2D">
        <w:rPr>
          <w:rFonts w:ascii="ITC Avant Garde" w:eastAsia="Times New Roman" w:hAnsi="ITC Avant Garde"/>
          <w:szCs w:val="20"/>
        </w:rPr>
        <w:t>olución P/IFT/</w:t>
      </w:r>
      <w:r w:rsidR="003C6F50">
        <w:rPr>
          <w:rFonts w:ascii="ITC Avant Garde" w:eastAsia="Times New Roman" w:hAnsi="ITC Avant Garde"/>
          <w:szCs w:val="20"/>
        </w:rPr>
        <w:t>250915</w:t>
      </w:r>
      <w:r w:rsidR="00981E2D">
        <w:rPr>
          <w:rFonts w:ascii="ITC Avant Garde" w:eastAsia="Times New Roman" w:hAnsi="ITC Avant Garde"/>
          <w:szCs w:val="20"/>
        </w:rPr>
        <w:t>/</w:t>
      </w:r>
      <w:r w:rsidR="003C6F50">
        <w:rPr>
          <w:rFonts w:ascii="ITC Avant Garde" w:eastAsia="Times New Roman" w:hAnsi="ITC Avant Garde"/>
          <w:szCs w:val="20"/>
        </w:rPr>
        <w:t>429</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Federal de Telecomunicaciones en la presente resolución.</w:t>
      </w:r>
    </w:p>
    <w:p w14:paraId="43D0EE5D" w14:textId="77777777" w:rsidR="00D42831" w:rsidRDefault="005075FC" w:rsidP="00B11A69">
      <w:pPr>
        <w:pStyle w:val="Textoindependiente"/>
        <w:spacing w:before="240" w:line="276" w:lineRule="auto"/>
        <w:rPr>
          <w:rFonts w:ascii="ITC Avant Garde" w:hAnsi="ITC Avant Garde" w:cs="Arial"/>
          <w:bCs/>
          <w:szCs w:val="22"/>
        </w:rPr>
      </w:pPr>
      <w:proofErr w:type="gramStart"/>
      <w:r w:rsidRPr="007D07B1">
        <w:rPr>
          <w:rFonts w:ascii="ITC Avant Garde" w:hAnsi="ITC Avant Garde" w:cs="Arial"/>
          <w:b/>
          <w:bCs/>
          <w:lang w:val="es-ES"/>
        </w:rPr>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r w:rsidR="00356313">
        <w:rPr>
          <w:rFonts w:ascii="ITC Avant Garde" w:hAnsi="ITC Avant Garde" w:cs="Arial"/>
          <w:bCs/>
          <w:szCs w:val="22"/>
        </w:rPr>
        <w:t xml:space="preserve"> </w:t>
      </w:r>
      <w:r w:rsidR="00356313" w:rsidRPr="0006735B">
        <w:rPr>
          <w:rFonts w:ascii="ITC Avant Garde" w:hAnsi="ITC Avant Garde" w:cs="Arial"/>
          <w:bCs/>
          <w:szCs w:val="22"/>
        </w:rPr>
        <w:t xml:space="preserve">Asimismo, el Instituto es la autoridad en materia de competencia económica de los </w:t>
      </w:r>
      <w:r w:rsidR="00356313" w:rsidRPr="0006735B">
        <w:rPr>
          <w:rFonts w:ascii="ITC Avant Garde" w:hAnsi="ITC Avant Garde" w:cs="Arial"/>
          <w:bCs/>
          <w:szCs w:val="22"/>
        </w:rPr>
        <w:lastRenderedPageBreak/>
        <w:t>sectores de radiodifusión y telecomunicaciones, por lo que en éstos ejercerá en forma exclusiva las facultades que establece el artículo 28 de la Constitución, la Ley Federal de Competencia Económica y las demás disposiciones aplicables.</w:t>
      </w:r>
    </w:p>
    <w:p w14:paraId="7E992D3E" w14:textId="77777777" w:rsidR="00D42831" w:rsidRDefault="005075FC" w:rsidP="00B11A69">
      <w:pPr>
        <w:pStyle w:val="Textoindependiente"/>
        <w:spacing w:before="24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4F003C3C" w14:textId="77777777" w:rsidR="00D42831" w:rsidRDefault="005075FC" w:rsidP="00B11A69">
      <w:pPr>
        <w:pStyle w:val="Textoindependiente"/>
        <w:spacing w:before="24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5D2E8E6" w14:textId="77777777" w:rsidR="00D42831" w:rsidRDefault="005075FC" w:rsidP="00B11A69">
      <w:pPr>
        <w:pStyle w:val="Textoindependiente"/>
        <w:spacing w:before="24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35285E67" w14:textId="5713989F" w:rsidR="005075FC" w:rsidRPr="007D07B1" w:rsidRDefault="005075FC" w:rsidP="00B11A69">
      <w:pPr>
        <w:spacing w:before="240" w:after="0"/>
        <w:jc w:val="both"/>
        <w:rPr>
          <w:rFonts w:ascii="ITC Avant Garde" w:hAnsi="ITC Avant Garde" w:cs="Arial"/>
        </w:rPr>
      </w:pPr>
      <w:proofErr w:type="gramStart"/>
      <w:r w:rsidRPr="007D07B1">
        <w:rPr>
          <w:rFonts w:ascii="ITC Avant Garde" w:eastAsia="Times New Roman" w:hAnsi="ITC Avant Garde"/>
          <w:b/>
          <w:szCs w:val="24"/>
          <w:lang w:eastAsia="es-ES"/>
        </w:rPr>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7FEDB7F9" w14:textId="77777777" w:rsidR="00D42831" w:rsidRDefault="005075FC" w:rsidP="00B11A69">
      <w:pPr>
        <w:spacing w:before="240" w:after="0"/>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6FC7BBA8" w14:textId="77777777" w:rsidR="00D42831" w:rsidRDefault="005075FC" w:rsidP="00B11A69">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608B9B3B" w14:textId="77777777" w:rsidR="00D42831" w:rsidRDefault="005075FC" w:rsidP="00B11A69">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lastRenderedPageBreak/>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E756D2A" w14:textId="77777777" w:rsidR="00D42831" w:rsidRDefault="005075FC" w:rsidP="00B11A69">
      <w:pPr>
        <w:pStyle w:val="Textoindependiente"/>
        <w:spacing w:before="24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399A002" w14:textId="77777777" w:rsidR="00D42831" w:rsidRDefault="005075FC" w:rsidP="00B11A69">
      <w:pPr>
        <w:spacing w:before="240" w:after="0"/>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B63393">
        <w:rPr>
          <w:rFonts w:ascii="ITC Avant Garde" w:hAnsi="ITC Avant Garde" w:cs="Arial"/>
        </w:rPr>
        <w:t xml:space="preserve">Telcel </w:t>
      </w:r>
      <w:r w:rsidR="00044702">
        <w:rPr>
          <w:rFonts w:ascii="ITC Avant Garde" w:hAnsi="ITC Avant Garde" w:cs="Arial"/>
        </w:rPr>
        <w:t>y</w:t>
      </w:r>
      <w:r w:rsidR="00487FAE">
        <w:rPr>
          <w:rFonts w:ascii="ITC Avant Garde" w:hAnsi="ITC Avant Garde" w:cs="Arial"/>
        </w:rPr>
        <w:t xml:space="preserve"> Grupo Televisa</w:t>
      </w:r>
      <w:r w:rsidR="00044702" w:rsidRPr="00E05823">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29334181" w14:textId="77777777" w:rsidR="00D42831" w:rsidRDefault="005075FC" w:rsidP="00B11A69">
      <w:pPr>
        <w:spacing w:before="240" w:after="0"/>
        <w:jc w:val="both"/>
        <w:rPr>
          <w:rFonts w:ascii="ITC Avant Garde" w:hAnsi="ITC Avant Garde" w:cs="Arial"/>
        </w:rPr>
      </w:pPr>
      <w:r w:rsidRPr="007D07B1">
        <w:rPr>
          <w:rFonts w:ascii="ITC Avant Garde" w:hAnsi="ITC Avant Garde" w:cs="Arial"/>
        </w:rPr>
        <w:t>Con base en lo anterior y con fundamento en lo dispuesto por el artículo 28, párrafos décimo quinto y décimo sexto de la Constitución Política de los Estados Unidos Mexicanos</w:t>
      </w:r>
      <w:r w:rsidR="007929B6">
        <w:rPr>
          <w:rFonts w:ascii="ITC Avant Garde" w:hAnsi="ITC Avant Garde" w:cs="Arial"/>
        </w:rPr>
        <w:t>;</w:t>
      </w:r>
      <w:r w:rsidRPr="007D07B1">
        <w:rPr>
          <w:rFonts w:ascii="ITC Avant Garde" w:hAnsi="ITC Avant Garde" w:cs="Arial"/>
        </w:rPr>
        <w:t xml:space="preserve"> 15, fracción X, 17, fracción I, 125, 128 y 129, fracciones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r w:rsidR="00A00DB3">
        <w:rPr>
          <w:rFonts w:ascii="ITC Avant Garde" w:hAnsi="ITC Avant Garde" w:cs="Arial"/>
        </w:rPr>
        <w:t>;</w:t>
      </w:r>
      <w:r w:rsidRPr="007D07B1">
        <w:rPr>
          <w:rFonts w:ascii="ITC Avant Garde" w:hAnsi="ITC Avant Garde" w:cs="Arial"/>
        </w:rPr>
        <w:t xml:space="preserve"> </w:t>
      </w:r>
      <w:r w:rsidR="00B468AC">
        <w:rPr>
          <w:rFonts w:ascii="ITC Avant Garde" w:hAnsi="ITC Avant Garde" w:cs="Arial"/>
        </w:rPr>
        <w:t xml:space="preserve">197 de la Ley de Amparo, Reglamentaria de los Artículos 103 y 107 de la Constitución Política de los Estados Unidos Mexicanos </w:t>
      </w:r>
      <w:r w:rsidRPr="007D07B1">
        <w:rPr>
          <w:rFonts w:ascii="ITC Avant Garde" w:hAnsi="ITC Avant Garde" w:cs="Arial"/>
        </w:rPr>
        <w:t>y 4 fracción I y 6, fracción XXXVII, del Estatuto Orgánico del Instituto Federal de Telecomunicaciones, el Pleno del Instituto Federal de Telecomunicaciones emite los siguientes:</w:t>
      </w:r>
    </w:p>
    <w:p w14:paraId="46E03DC9" w14:textId="77777777" w:rsidR="00D42831" w:rsidRPr="006151B8" w:rsidRDefault="00AC04A2" w:rsidP="006151B8">
      <w:pPr>
        <w:pStyle w:val="Ttulo2"/>
        <w:spacing w:before="240"/>
        <w:jc w:val="center"/>
        <w:rPr>
          <w:rFonts w:ascii="ITC Avant Garde" w:hAnsi="ITC Avant Garde" w:cs="Arial"/>
          <w:smallCaps/>
          <w:szCs w:val="22"/>
        </w:rPr>
      </w:pPr>
      <w:bookmarkStart w:id="3" w:name="_GoBack"/>
      <w:bookmarkEnd w:id="0"/>
      <w:r w:rsidRPr="006151B8">
        <w:rPr>
          <w:rFonts w:ascii="ITC Avant Garde" w:hAnsi="ITC Avant Garde" w:cs="Arial"/>
          <w:smallCaps/>
          <w:szCs w:val="22"/>
        </w:rPr>
        <w:t>RESOLUTIVOS</w:t>
      </w:r>
    </w:p>
    <w:bookmarkEnd w:id="3"/>
    <w:p w14:paraId="16747623" w14:textId="7BA6BE52" w:rsidR="00D42831" w:rsidRDefault="00314997" w:rsidP="00B11A69">
      <w:pPr>
        <w:spacing w:before="240" w:after="0"/>
        <w:jc w:val="both"/>
        <w:rPr>
          <w:rFonts w:ascii="ITC Avant Garde" w:hAnsi="ITC Avant Garde" w:cs="Arial"/>
        </w:rPr>
      </w:pPr>
      <w:proofErr w:type="gramStart"/>
      <w:r w:rsidRPr="00846B99">
        <w:rPr>
          <w:rFonts w:ascii="ITC Avant Garde" w:hAnsi="ITC Avant Garde" w:cs="Arial"/>
          <w:b/>
        </w:rPr>
        <w:t>PRIMERO.-</w:t>
      </w:r>
      <w:proofErr w:type="gramEnd"/>
      <w:r w:rsidRPr="00846B99">
        <w:rPr>
          <w:rFonts w:ascii="ITC Avant Garde" w:hAnsi="ITC Avant Garde" w:cs="Arial"/>
        </w:rPr>
        <w:t xml:space="preserve"> </w:t>
      </w:r>
      <w:r w:rsidR="005075FC" w:rsidRPr="00846B99">
        <w:rPr>
          <w:rFonts w:ascii="ITC Avant Garde" w:hAnsi="ITC Avant Garde" w:cs="Arial"/>
        </w:rPr>
        <w:t>Se deja insubsistente</w:t>
      </w:r>
      <w:r w:rsidR="008A2541">
        <w:rPr>
          <w:rFonts w:ascii="ITC Avant Garde" w:hAnsi="ITC Avant Garde" w:cs="Arial"/>
        </w:rPr>
        <w:t xml:space="preserve">, </w:t>
      </w:r>
      <w:r w:rsidR="00872D03">
        <w:rPr>
          <w:rFonts w:ascii="ITC Avant Garde" w:hAnsi="ITC Avant Garde" w:cs="Arial"/>
        </w:rPr>
        <w:t>en estricto acatamiento a la ejecutoria</w:t>
      </w:r>
      <w:r w:rsidR="005D0FF5">
        <w:rPr>
          <w:rFonts w:ascii="ITC Avant Garde" w:hAnsi="ITC Avant Garde" w:cs="Arial"/>
        </w:rPr>
        <w:t xml:space="preserve"> </w:t>
      </w:r>
      <w:r w:rsidR="00872D03">
        <w:rPr>
          <w:rFonts w:ascii="ITC Avant Garde" w:hAnsi="ITC Avant Garde" w:cs="Arial"/>
        </w:rPr>
        <w:t xml:space="preserve">de fecha </w:t>
      </w:r>
      <w:r w:rsidR="00487FAE">
        <w:rPr>
          <w:rFonts w:ascii="ITC Avant Garde" w:hAnsi="ITC Avant Garde" w:cs="Arial"/>
        </w:rPr>
        <w:t>7</w:t>
      </w:r>
      <w:r w:rsidR="00872D03">
        <w:rPr>
          <w:rFonts w:ascii="ITC Avant Garde" w:hAnsi="ITC Avant Garde" w:cs="Arial"/>
        </w:rPr>
        <w:t xml:space="preserve"> de </w:t>
      </w:r>
      <w:r w:rsidR="00487FAE">
        <w:rPr>
          <w:rFonts w:ascii="ITC Avant Garde" w:hAnsi="ITC Avant Garde" w:cs="Arial"/>
        </w:rPr>
        <w:t>junio</w:t>
      </w:r>
      <w:r w:rsidR="00872D03">
        <w:rPr>
          <w:rFonts w:ascii="ITC Avant Garde" w:hAnsi="ITC Avant Garde" w:cs="Arial"/>
        </w:rPr>
        <w:t xml:space="preserve"> de 2018</w:t>
      </w:r>
      <w:r w:rsidR="00D5707F">
        <w:rPr>
          <w:rFonts w:ascii="ITC Avant Garde" w:hAnsi="ITC Avant Garde" w:cs="Arial"/>
        </w:rPr>
        <w:t xml:space="preserve">, </w:t>
      </w:r>
      <w:r w:rsidR="00872D03">
        <w:rPr>
          <w:rFonts w:ascii="ITC Avant Garde" w:hAnsi="ITC Avant Garde" w:cs="Arial"/>
        </w:rPr>
        <w:t xml:space="preserve">correspondiente al amparo en revisión </w:t>
      </w:r>
      <w:r w:rsidR="00044702">
        <w:rPr>
          <w:rFonts w:ascii="ITC Avant Garde" w:hAnsi="ITC Avant Garde" w:cs="Arial"/>
        </w:rPr>
        <w:t>1</w:t>
      </w:r>
      <w:r w:rsidR="00487FAE">
        <w:rPr>
          <w:rFonts w:ascii="ITC Avant Garde" w:hAnsi="ITC Avant Garde" w:cs="Arial"/>
        </w:rPr>
        <w:t>29</w:t>
      </w:r>
      <w:r w:rsidR="00872D03">
        <w:rPr>
          <w:rFonts w:ascii="ITC Avant Garde" w:hAnsi="ITC Avant Garde" w:cs="Arial"/>
        </w:rPr>
        <w:t>/2016,</w:t>
      </w:r>
      <w:r w:rsidR="00B468AC">
        <w:rPr>
          <w:rFonts w:ascii="ITC Avant Garde" w:hAnsi="ITC Avant Garde" w:cs="Arial"/>
        </w:rPr>
        <w:t xml:space="preserve"> la parte </w:t>
      </w:r>
      <w:r w:rsidR="00872D03">
        <w:rPr>
          <w:rFonts w:ascii="ITC Avant Garde" w:hAnsi="ITC Avant Garde" w:cs="Arial"/>
        </w:rPr>
        <w:t>que fue materia de impugnación consistente en el</w:t>
      </w:r>
      <w:r w:rsidR="00B468AC">
        <w:rPr>
          <w:rFonts w:ascii="ITC Avant Garde" w:hAnsi="ITC Avant Garde" w:cs="Arial"/>
        </w:rPr>
        <w:t xml:space="preserve"> periodo comprendido </w:t>
      </w:r>
      <w:r w:rsidR="00B41CBE">
        <w:rPr>
          <w:rFonts w:ascii="ITC Avant Garde" w:hAnsi="ITC Avant Garde" w:cs="Arial"/>
        </w:rPr>
        <w:t>d</w:t>
      </w:r>
      <w:r w:rsidR="00B468AC">
        <w:rPr>
          <w:rFonts w:ascii="ITC Avant Garde" w:hAnsi="ITC Avant Garde" w:cs="Arial"/>
        </w:rPr>
        <w:t>el 1</w:t>
      </w:r>
      <w:r w:rsidR="00EE2C45">
        <w:rPr>
          <w:rFonts w:ascii="ITC Avant Garde" w:hAnsi="ITC Avant Garde" w:cs="Arial"/>
        </w:rPr>
        <w:t>°</w:t>
      </w:r>
      <w:r w:rsidR="00B468AC">
        <w:rPr>
          <w:rFonts w:ascii="ITC Avant Garde" w:hAnsi="ITC Avant Garde" w:cs="Arial"/>
        </w:rPr>
        <w:t xml:space="preserve"> de enero</w:t>
      </w:r>
      <w:r w:rsidR="00EE2C45">
        <w:rPr>
          <w:rFonts w:ascii="ITC Avant Garde" w:hAnsi="ITC Avant Garde" w:cs="Arial"/>
        </w:rPr>
        <w:t xml:space="preserve"> de 2015</w:t>
      </w:r>
      <w:r w:rsidR="00B468AC">
        <w:rPr>
          <w:rFonts w:ascii="ITC Avant Garde" w:hAnsi="ITC Avant Garde" w:cs="Arial"/>
        </w:rPr>
        <w:t xml:space="preserve"> </w:t>
      </w:r>
      <w:r w:rsidR="005450FB">
        <w:rPr>
          <w:rFonts w:ascii="ITC Avant Garde" w:hAnsi="ITC Avant Garde" w:cs="Arial"/>
        </w:rPr>
        <w:t>al</w:t>
      </w:r>
      <w:r w:rsidR="00B0325A">
        <w:rPr>
          <w:rFonts w:ascii="ITC Avant Garde" w:hAnsi="ITC Avant Garde" w:cs="Arial"/>
        </w:rPr>
        <w:t xml:space="preserve"> </w:t>
      </w:r>
      <w:r w:rsidR="001F3689">
        <w:rPr>
          <w:rFonts w:ascii="ITC Avant Garde" w:hAnsi="ITC Avant Garde" w:cs="Arial"/>
        </w:rPr>
        <w:t xml:space="preserve">24 de septiembre </w:t>
      </w:r>
      <w:r w:rsidR="00B468AC">
        <w:rPr>
          <w:rFonts w:ascii="ITC Avant Garde" w:hAnsi="ITC Avant Garde" w:cs="Arial"/>
        </w:rPr>
        <w:t xml:space="preserve">de 2015, así como </w:t>
      </w:r>
      <w:r w:rsidR="005075FC" w:rsidRPr="00846B99">
        <w:rPr>
          <w:rFonts w:ascii="ITC Avant Garde" w:hAnsi="ITC Avant Garde" w:cs="Arial"/>
        </w:rPr>
        <w:t xml:space="preserve">el Resolutivo </w:t>
      </w:r>
      <w:r w:rsidR="001F3689">
        <w:rPr>
          <w:rFonts w:ascii="ITC Avant Garde" w:hAnsi="ITC Avant Garde" w:cs="Arial"/>
        </w:rPr>
        <w:t>CUARTO</w:t>
      </w:r>
      <w:r w:rsidR="005075FC" w:rsidRPr="00846B99">
        <w:rPr>
          <w:rFonts w:ascii="ITC Avant Garde" w:hAnsi="ITC Avant Garde" w:cs="Arial"/>
        </w:rPr>
        <w:t xml:space="preserve"> de la “</w:t>
      </w:r>
      <w:r w:rsidR="001F3689" w:rsidRPr="001F3689">
        <w:rPr>
          <w:rFonts w:ascii="ITC Avant Garde" w:hAnsi="ITC Avant Garde" w:cs="Arial"/>
          <w:i/>
        </w:rPr>
        <w:t xml:space="preserve">RESOLUCIÓN MEDIANTE </w:t>
      </w:r>
      <w:r w:rsidR="001F3689" w:rsidRPr="001F3689">
        <w:rPr>
          <w:rFonts w:ascii="ITC Avant Garde" w:hAnsi="ITC Avant Garde" w:cs="Arial"/>
          <w:i/>
        </w:rPr>
        <w:lastRenderedPageBreak/>
        <w:t>LA CUAL EL PLENO DEL INSTITUTO FEDERAL DE TELECOMUNICACIONES DETERMINA LAS CONDICIONES DE INTERCONEXIÓN NO CONVENIDAS ENTRE RADIOMÓVIL DIPSA S.A DE C.V. Y LAS EMPRESAS BESTPHONE, S.A. DE C.V., CABLEVISIÓN, S.A. DE C.V., CABLEMÁS TELECOMUNICACIONES</w:t>
      </w:r>
      <w:r w:rsidR="003262B9">
        <w:rPr>
          <w:rFonts w:ascii="ITC Avant Garde" w:hAnsi="ITC Avant Garde" w:cs="Arial"/>
          <w:i/>
        </w:rPr>
        <w:t>, S.A. DE C.V., CABLE Y COMUNICA</w:t>
      </w:r>
      <w:r w:rsidR="001F3689" w:rsidRPr="001F3689">
        <w:rPr>
          <w:rFonts w:ascii="ITC Avant Garde" w:hAnsi="ITC Avant Garde" w:cs="Arial"/>
          <w:i/>
        </w:rPr>
        <w:t>CIÓN DE CAMPECHE, S.A. DE C.V. APLICABLES DEL 1 ENERO DE 2015 AL 31 DE DICIEMBRE DE 2016</w:t>
      </w:r>
      <w:r w:rsidR="005075FC" w:rsidRPr="001F3689">
        <w:rPr>
          <w:rFonts w:ascii="ITC Avant Garde" w:hAnsi="ITC Avant Garde" w:cs="Arial"/>
          <w:i/>
        </w:rPr>
        <w:t>”</w:t>
      </w:r>
      <w:r w:rsidR="00B468AC" w:rsidRPr="001F3689">
        <w:rPr>
          <w:rFonts w:ascii="ITC Avant Garde" w:hAnsi="ITC Avant Garde" w:cs="Arial"/>
          <w:i/>
        </w:rPr>
        <w:t>,</w:t>
      </w:r>
      <w:r w:rsidR="005075FC" w:rsidRPr="00846B99">
        <w:rPr>
          <w:rFonts w:ascii="ITC Avant Garde" w:hAnsi="ITC Avant Garde" w:cs="Arial"/>
        </w:rPr>
        <w:t xml:space="preserve"> emitida m</w:t>
      </w:r>
      <w:r w:rsidR="00B63393" w:rsidRPr="00846B99">
        <w:rPr>
          <w:rFonts w:ascii="ITC Avant Garde" w:hAnsi="ITC Avant Garde" w:cs="Arial"/>
        </w:rPr>
        <w:t>ediante Acuerdo P/IFT/</w:t>
      </w:r>
      <w:r w:rsidR="001F3689">
        <w:rPr>
          <w:rFonts w:ascii="ITC Avant Garde" w:hAnsi="ITC Avant Garde" w:cs="Arial"/>
        </w:rPr>
        <w:t>2509</w:t>
      </w:r>
      <w:r w:rsidR="00B63393" w:rsidRPr="00846B99">
        <w:rPr>
          <w:rFonts w:ascii="ITC Avant Garde" w:hAnsi="ITC Avant Garde" w:cs="Arial"/>
        </w:rPr>
        <w:t>15/</w:t>
      </w:r>
      <w:r w:rsidR="001F3689">
        <w:rPr>
          <w:rFonts w:ascii="ITC Avant Garde" w:hAnsi="ITC Avant Garde" w:cs="Arial"/>
        </w:rPr>
        <w:t>429</w:t>
      </w:r>
      <w:r w:rsidR="00872D03">
        <w:rPr>
          <w:rFonts w:ascii="ITC Avant Garde" w:hAnsi="ITC Avant Garde" w:cs="Arial"/>
        </w:rPr>
        <w:t>,</w:t>
      </w:r>
      <w:r w:rsidR="00044702">
        <w:rPr>
          <w:rFonts w:ascii="ITC Avant Garde" w:hAnsi="ITC Avant Garde" w:cs="Arial"/>
        </w:rPr>
        <w:t xml:space="preserve"> </w:t>
      </w:r>
      <w:r w:rsidR="00D5707F">
        <w:rPr>
          <w:rFonts w:ascii="ITC Avant Garde" w:hAnsi="ITC Avant Garde" w:cs="Arial"/>
        </w:rPr>
        <w:t>radicada en</w:t>
      </w:r>
      <w:r w:rsidR="005075FC" w:rsidRPr="00846B99">
        <w:rPr>
          <w:rFonts w:ascii="ITC Avant Garde" w:hAnsi="ITC Avant Garde" w:cs="Arial"/>
        </w:rPr>
        <w:t xml:space="preserve"> el </w:t>
      </w:r>
      <w:r w:rsidR="002F6BCE" w:rsidRPr="00846B99">
        <w:rPr>
          <w:rFonts w:ascii="ITC Avant Garde" w:hAnsi="ITC Avant Garde" w:cs="Arial"/>
        </w:rPr>
        <w:t>Primer</w:t>
      </w:r>
      <w:r w:rsidR="005075FC" w:rsidRPr="00846B99">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w:t>
      </w:r>
    </w:p>
    <w:p w14:paraId="41D730AE" w14:textId="77777777" w:rsidR="00D42831" w:rsidRDefault="00314997" w:rsidP="00B11A69">
      <w:pPr>
        <w:spacing w:before="240" w:after="0"/>
        <w:jc w:val="both"/>
        <w:rPr>
          <w:rFonts w:ascii="ITC Avant Garde" w:hAnsi="ITC Avant Garde" w:cs="Arial"/>
        </w:rPr>
      </w:pPr>
      <w:proofErr w:type="gramStart"/>
      <w:r w:rsidRPr="006D6AF9">
        <w:rPr>
          <w:rFonts w:ascii="ITC Avant Garde" w:hAnsi="ITC Avant Garde" w:cs="Arial"/>
          <w:b/>
        </w:rPr>
        <w:t>SEGUNDO</w:t>
      </w:r>
      <w:r w:rsidR="00C130B9" w:rsidRPr="006D6AF9">
        <w:rPr>
          <w:rFonts w:ascii="ITC Avant Garde" w:hAnsi="ITC Avant Garde" w:cs="Arial"/>
        </w:rPr>
        <w:t>.-</w:t>
      </w:r>
      <w:proofErr w:type="gramEnd"/>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w:t>
      </w:r>
      <w:r w:rsidR="00981E2D">
        <w:rPr>
          <w:rFonts w:ascii="ITC Avant Garde" w:hAnsi="ITC Avant Garde" w:cs="Arial"/>
        </w:rPr>
        <w:t xml:space="preserve">que </w:t>
      </w:r>
      <w:proofErr w:type="spellStart"/>
      <w:r w:rsidR="00DE5D39" w:rsidRPr="00DE5D39">
        <w:rPr>
          <w:rFonts w:ascii="ITC Avant Garde" w:hAnsi="ITC Avant Garde" w:cs="Arial"/>
        </w:rPr>
        <w:t>Radiomóvil</w:t>
      </w:r>
      <w:proofErr w:type="spellEnd"/>
      <w:r w:rsidR="00DE5D39" w:rsidRPr="00DE5D39">
        <w:rPr>
          <w:rFonts w:ascii="ITC Avant Garde" w:hAnsi="ITC Avant Garde" w:cs="Arial"/>
        </w:rPr>
        <w:t xml:space="preserve"> </w:t>
      </w:r>
      <w:proofErr w:type="spellStart"/>
      <w:r w:rsidR="00DE5D39" w:rsidRPr="00DE5D39">
        <w:rPr>
          <w:rFonts w:ascii="ITC Avant Garde" w:hAnsi="ITC Avant Garde" w:cs="Arial"/>
        </w:rPr>
        <w:t>Dipsa</w:t>
      </w:r>
      <w:proofErr w:type="spellEnd"/>
      <w:r w:rsidR="00DE5D39" w:rsidRPr="00DE5D39">
        <w:rPr>
          <w:rFonts w:ascii="ITC Avant Garde" w:hAnsi="ITC Avant Garde" w:cs="Arial"/>
        </w:rPr>
        <w:t>, S.A. de C.V.</w:t>
      </w:r>
      <w:r w:rsidR="00DE5D39">
        <w:rPr>
          <w:rFonts w:ascii="ITC Avant Garde" w:hAnsi="ITC Avant Garde" w:cs="Arial"/>
        </w:rPr>
        <w:t xml:space="preserve"> </w:t>
      </w:r>
      <w:r w:rsidR="00981E2D" w:rsidRPr="00981E2D">
        <w:rPr>
          <w:rFonts w:ascii="ITC Avant Garde" w:hAnsi="ITC Avant Garde" w:cs="Arial"/>
        </w:rPr>
        <w:t xml:space="preserve">deberá pagar a </w:t>
      </w:r>
      <w:r w:rsidR="001F3689">
        <w:rPr>
          <w:rFonts w:ascii="ITC Avant Garde" w:hAnsi="ITC Avant Garde" w:cs="Arial"/>
        </w:rPr>
        <w:t xml:space="preserve">las empresas </w:t>
      </w:r>
      <w:proofErr w:type="spellStart"/>
      <w:r w:rsidR="001F3689" w:rsidRPr="001F3689">
        <w:rPr>
          <w:rFonts w:ascii="ITC Avant Garde" w:hAnsi="ITC Avant Garde" w:cs="Arial"/>
        </w:rPr>
        <w:t>Bestphone</w:t>
      </w:r>
      <w:proofErr w:type="spellEnd"/>
      <w:r w:rsidR="001F3689" w:rsidRPr="001F3689">
        <w:rPr>
          <w:rFonts w:ascii="ITC Avant Garde" w:hAnsi="ITC Avant Garde" w:cs="Arial"/>
        </w:rPr>
        <w:t xml:space="preserve">, S.A. de C.V., Cablevisión, S.A. de C.V., </w:t>
      </w:r>
      <w:proofErr w:type="spellStart"/>
      <w:r w:rsidR="001F3689" w:rsidRPr="001F3689">
        <w:rPr>
          <w:rFonts w:ascii="ITC Avant Garde" w:hAnsi="ITC Avant Garde" w:cs="Arial"/>
        </w:rPr>
        <w:t>Cablemás</w:t>
      </w:r>
      <w:proofErr w:type="spellEnd"/>
      <w:r w:rsidR="001F3689" w:rsidRPr="001F3689">
        <w:rPr>
          <w:rFonts w:ascii="ITC Avant Garde" w:hAnsi="ITC Avant Garde" w:cs="Arial"/>
        </w:rPr>
        <w:t xml:space="preserve"> Telecomunicaciones, S.A. de C.V., Cable y </w:t>
      </w:r>
      <w:r w:rsidR="001F3689">
        <w:rPr>
          <w:rFonts w:ascii="ITC Avant Garde" w:hAnsi="ITC Avant Garde" w:cs="Arial"/>
        </w:rPr>
        <w:t>Comunica</w:t>
      </w:r>
      <w:r w:rsidR="001F3689" w:rsidRPr="001F3689">
        <w:rPr>
          <w:rFonts w:ascii="ITC Avant Garde" w:hAnsi="ITC Avant Garde" w:cs="Arial"/>
        </w:rPr>
        <w:t>ción de Campeche, S.A. de C.V.</w:t>
      </w:r>
      <w:r w:rsidR="00DE5D39">
        <w:rPr>
          <w:rFonts w:ascii="ITC Avant Garde" w:hAnsi="ITC Avant Garde" w:cs="Arial"/>
        </w:rPr>
        <w:t xml:space="preserve">, </w:t>
      </w:r>
      <w:r w:rsidR="0066152E" w:rsidRPr="0066152E">
        <w:rPr>
          <w:rFonts w:ascii="ITC Avant Garde" w:hAnsi="ITC Avant Garde" w:cs="Arial"/>
        </w:rPr>
        <w:t>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1DF3E259" w14:textId="77777777" w:rsidR="00D42831" w:rsidRDefault="00144812" w:rsidP="00B11A69">
      <w:pPr>
        <w:pStyle w:val="Prrafodelista"/>
        <w:numPr>
          <w:ilvl w:val="0"/>
          <w:numId w:val="14"/>
        </w:numPr>
        <w:spacing w:before="240" w:line="276" w:lineRule="auto"/>
        <w:rPr>
          <w:rFonts w:ascii="ITC Avant Garde" w:hAnsi="ITC Avant Garde" w:cs="Arial"/>
          <w:b/>
        </w:rPr>
      </w:pPr>
      <w:r w:rsidRPr="006D6AF9">
        <w:rPr>
          <w:rFonts w:ascii="ITC Avant Garde" w:hAnsi="ITC Avant Garde" w:cs="Arial"/>
          <w:b/>
        </w:rPr>
        <w:t>Del 1 de enero</w:t>
      </w:r>
      <w:r w:rsidR="00EE2C45">
        <w:rPr>
          <w:rFonts w:ascii="ITC Avant Garde" w:hAnsi="ITC Avant Garde" w:cs="Arial"/>
          <w:b/>
        </w:rPr>
        <w:t xml:space="preserve"> de 2015</w:t>
      </w:r>
      <w:r w:rsidRPr="006D6AF9">
        <w:rPr>
          <w:rFonts w:ascii="ITC Avant Garde" w:hAnsi="ITC Avant Garde" w:cs="Arial"/>
          <w:b/>
        </w:rPr>
        <w:t xml:space="preserve"> al </w:t>
      </w:r>
      <w:r w:rsidR="001F3689">
        <w:rPr>
          <w:rFonts w:ascii="ITC Avant Garde" w:hAnsi="ITC Avant Garde" w:cs="Arial"/>
          <w:b/>
        </w:rPr>
        <w:t>24</w:t>
      </w:r>
      <w:r w:rsidR="00846B99">
        <w:rPr>
          <w:rFonts w:ascii="ITC Avant Garde" w:hAnsi="ITC Avant Garde" w:cs="Arial"/>
          <w:b/>
        </w:rPr>
        <w:t xml:space="preserve"> de </w:t>
      </w:r>
      <w:r w:rsidR="001F3689">
        <w:rPr>
          <w:rFonts w:ascii="ITC Avant Garde" w:hAnsi="ITC Avant Garde" w:cs="Arial"/>
          <w:b/>
        </w:rPr>
        <w:t>septiembre</w:t>
      </w:r>
      <w:r w:rsidRPr="006D6AF9">
        <w:rPr>
          <w:rFonts w:ascii="ITC Avant Garde" w:hAnsi="ITC Avant Garde" w:cs="Arial"/>
          <w:b/>
        </w:rPr>
        <w:t xml:space="preserve"> de 2015, </w:t>
      </w:r>
      <w:r w:rsidR="00567125" w:rsidRPr="006D6AF9">
        <w:rPr>
          <w:rFonts w:ascii="ITC Avant Garde" w:hAnsi="ITC Avant Garde" w:cs="Arial"/>
          <w:b/>
        </w:rPr>
        <w:t>0.004179 pesos M.N. por minuto de interconexión.</w:t>
      </w:r>
    </w:p>
    <w:p w14:paraId="038C7403" w14:textId="77777777" w:rsidR="00D42831" w:rsidRDefault="00144812" w:rsidP="00B11A69">
      <w:pPr>
        <w:pStyle w:val="Textoindependiente"/>
        <w:spacing w:before="24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669E4F32" w14:textId="77777777" w:rsidR="00D42831" w:rsidRDefault="00144812" w:rsidP="00B11A69">
      <w:pPr>
        <w:spacing w:before="240" w:after="0"/>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5BB264EE" w14:textId="77777777" w:rsidR="00D42831" w:rsidRDefault="00DE5D39" w:rsidP="00B11A69">
      <w:pPr>
        <w:spacing w:before="240" w:after="0"/>
        <w:jc w:val="both"/>
        <w:rPr>
          <w:rFonts w:ascii="ITC Avant Garde" w:hAnsi="ITC Avant Garde"/>
        </w:rPr>
      </w:pPr>
      <w:r>
        <w:rPr>
          <w:rFonts w:ascii="ITC Avant Garde" w:hAnsi="ITC Avant Garde" w:cs="Arial"/>
          <w:b/>
        </w:rPr>
        <w:t xml:space="preserve">TERCERO.- </w:t>
      </w:r>
      <w:r w:rsidR="0066152E" w:rsidRPr="0066152E">
        <w:rPr>
          <w:rFonts w:ascii="ITC Avant Garde" w:hAnsi="ITC Avant Garde" w:cs="Arial"/>
        </w:rPr>
        <w:t xml:space="preserve">En cumplimiento a la ejecutoria de fecha </w:t>
      </w:r>
      <w:r w:rsidR="001F3689">
        <w:rPr>
          <w:rFonts w:ascii="ITC Avant Garde" w:hAnsi="ITC Avant Garde" w:cs="Arial"/>
        </w:rPr>
        <w:t>7</w:t>
      </w:r>
      <w:r w:rsidR="00846B99">
        <w:rPr>
          <w:rFonts w:ascii="ITC Avant Garde" w:hAnsi="ITC Avant Garde" w:cs="Arial"/>
        </w:rPr>
        <w:t xml:space="preserve"> de </w:t>
      </w:r>
      <w:r w:rsidR="001F3689">
        <w:rPr>
          <w:rFonts w:ascii="ITC Avant Garde" w:hAnsi="ITC Avant Garde" w:cs="Arial"/>
        </w:rPr>
        <w:t>junio</w:t>
      </w:r>
      <w:r w:rsidR="0066152E" w:rsidRPr="0066152E">
        <w:rPr>
          <w:rFonts w:ascii="ITC Avant Garde" w:hAnsi="ITC Avant Garde" w:cs="Arial"/>
        </w:rPr>
        <w:t xml:space="preserve"> de 2018 emitida por el </w:t>
      </w:r>
      <w:r w:rsidR="00904B52">
        <w:rPr>
          <w:rFonts w:ascii="ITC Avant Garde" w:hAnsi="ITC Avant Garde" w:cs="Arial"/>
        </w:rPr>
        <w:t>Primer</w:t>
      </w:r>
      <w:r w:rsidR="0066152E" w:rsidRPr="0066152E">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sidR="00846B99">
        <w:rPr>
          <w:rFonts w:ascii="ITC Avant Garde" w:hAnsi="ITC Avant Garde" w:cs="Arial"/>
        </w:rPr>
        <w:t xml:space="preserve">evisión </w:t>
      </w:r>
      <w:r w:rsidR="004D13CD">
        <w:rPr>
          <w:rFonts w:ascii="ITC Avant Garde" w:hAnsi="ITC Avant Garde" w:cs="Arial"/>
        </w:rPr>
        <w:t>1</w:t>
      </w:r>
      <w:r w:rsidR="001F3689">
        <w:rPr>
          <w:rFonts w:ascii="ITC Avant Garde" w:hAnsi="ITC Avant Garde" w:cs="Arial"/>
        </w:rPr>
        <w:t>29</w:t>
      </w:r>
      <w:r w:rsidR="0066152E" w:rsidRPr="0066152E">
        <w:rPr>
          <w:rFonts w:ascii="ITC Avant Garde" w:hAnsi="ITC Avant Garde" w:cs="Arial"/>
        </w:rPr>
        <w:t>/2016</w:t>
      </w:r>
      <w:r w:rsidR="00C649E2">
        <w:rPr>
          <w:rFonts w:ascii="ITC Avant Garde" w:hAnsi="ITC Avant Garde" w:cs="Arial"/>
        </w:rPr>
        <w:t xml:space="preserve"> y </w:t>
      </w:r>
      <w:r w:rsidR="00C649E2">
        <w:rPr>
          <w:rFonts w:ascii="ITC Avant Garde" w:eastAsia="Times New Roman" w:hAnsi="ITC Avant Garde"/>
          <w:szCs w:val="20"/>
        </w:rPr>
        <w:t xml:space="preserve">en consistencia con el criterio que </w:t>
      </w:r>
      <w:r w:rsidR="00C649E2" w:rsidRPr="00386958">
        <w:rPr>
          <w:rFonts w:ascii="ITC Avant Garde" w:eastAsia="Times New Roman" w:hAnsi="ITC Avant Garde"/>
          <w:szCs w:val="20"/>
        </w:rPr>
        <w:t>fijó la Segunda Sala de la Suprema Corte de Justicia de la Nación en el amparo en revisión 329/2016</w:t>
      </w:r>
      <w:r w:rsidR="001E2FAE">
        <w:rPr>
          <w:rFonts w:ascii="ITC Avant Garde" w:eastAsia="Times New Roman" w:hAnsi="ITC Avant Garde"/>
          <w:szCs w:val="20"/>
        </w:rPr>
        <w:t>,</w:t>
      </w:r>
      <w:r w:rsidR="0066152E" w:rsidRPr="0066152E">
        <w:rPr>
          <w:rFonts w:ascii="ITC Avant Garde" w:hAnsi="ITC Avant Garde" w:cs="Arial"/>
        </w:rPr>
        <w:t xml:space="preserve"> las partes 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7DEA1701" w14:textId="77777777" w:rsidR="00D42831" w:rsidRDefault="00846B99" w:rsidP="00B11A69">
      <w:pPr>
        <w:tabs>
          <w:tab w:val="left" w:pos="2949"/>
        </w:tabs>
        <w:spacing w:before="240" w:after="0"/>
        <w:jc w:val="both"/>
        <w:rPr>
          <w:rFonts w:ascii="ITC Avant Garde" w:hAnsi="ITC Avant Garde" w:cs="Arial"/>
        </w:rPr>
      </w:pPr>
      <w:r>
        <w:rPr>
          <w:rFonts w:ascii="ITC Avant Garde" w:hAnsi="ITC Avant Garde" w:cs="Arial"/>
          <w:b/>
          <w:bCs/>
        </w:rPr>
        <w:t>CUARTO</w:t>
      </w:r>
      <w:r w:rsidR="0066152E" w:rsidRPr="007D07B1">
        <w:rPr>
          <w:rFonts w:ascii="ITC Avant Garde" w:hAnsi="ITC Avant Garde" w:cs="Arial"/>
          <w:b/>
          <w:snapToGrid w:val="0"/>
        </w:rPr>
        <w:t>.-</w:t>
      </w:r>
      <w:r w:rsidR="0066152E" w:rsidRPr="007D07B1">
        <w:rPr>
          <w:rFonts w:ascii="ITC Avant Garde" w:hAnsi="ITC Avant Garde" w:cs="Arial"/>
          <w:snapToGrid w:val="0"/>
        </w:rPr>
        <w:t xml:space="preserve"> </w:t>
      </w:r>
      <w:r w:rsidR="0066152E" w:rsidRPr="007D07B1">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w:t>
      </w:r>
      <w:r w:rsidR="0066152E">
        <w:rPr>
          <w:rFonts w:ascii="ITC Avant Garde" w:hAnsi="ITC Avant Garde" w:cs="Arial"/>
        </w:rPr>
        <w:t>idas en la presente Resolución</w:t>
      </w:r>
      <w:r w:rsidR="00CA4695">
        <w:rPr>
          <w:rFonts w:ascii="ITC Avant Garde" w:hAnsi="ITC Avant Garde" w:cs="Arial"/>
        </w:rPr>
        <w:t>,</w:t>
      </w:r>
      <w:r w:rsidR="00DC757A">
        <w:rPr>
          <w:rFonts w:ascii="ITC Avant Garde" w:hAnsi="ITC Avant Garde" w:cs="Arial"/>
        </w:rPr>
        <w:t xml:space="preserve"> </w:t>
      </w:r>
      <w:proofErr w:type="spellStart"/>
      <w:r w:rsidR="00904B52" w:rsidRPr="00904B52">
        <w:rPr>
          <w:rFonts w:ascii="ITC Avant Garde" w:hAnsi="ITC Avant Garde" w:cs="Arial"/>
        </w:rPr>
        <w:t>Radiomóvil</w:t>
      </w:r>
      <w:proofErr w:type="spellEnd"/>
      <w:r w:rsidR="00904B52" w:rsidRPr="00904B52">
        <w:rPr>
          <w:rFonts w:ascii="ITC Avant Garde" w:hAnsi="ITC Avant Garde" w:cs="Arial"/>
        </w:rPr>
        <w:t xml:space="preserve"> </w:t>
      </w:r>
      <w:proofErr w:type="spellStart"/>
      <w:r w:rsidR="00904B52" w:rsidRPr="00904B52">
        <w:rPr>
          <w:rFonts w:ascii="ITC Avant Garde" w:hAnsi="ITC Avant Garde" w:cs="Arial"/>
        </w:rPr>
        <w:t>Dipsa</w:t>
      </w:r>
      <w:proofErr w:type="spellEnd"/>
      <w:r w:rsidR="00904B52" w:rsidRPr="00904B52">
        <w:rPr>
          <w:rFonts w:ascii="ITC Avant Garde" w:hAnsi="ITC Avant Garde" w:cs="Arial"/>
        </w:rPr>
        <w:t>, S.A. de C.V.</w:t>
      </w:r>
      <w:r>
        <w:rPr>
          <w:rFonts w:ascii="ITC Avant Garde" w:hAnsi="ITC Avant Garde" w:cs="Arial"/>
        </w:rPr>
        <w:t xml:space="preserve"> </w:t>
      </w:r>
      <w:r w:rsidR="004D13CD">
        <w:rPr>
          <w:rFonts w:ascii="ITC Avant Garde" w:hAnsi="ITC Avant Garde" w:cs="Arial"/>
        </w:rPr>
        <w:t xml:space="preserve">y </w:t>
      </w:r>
      <w:r w:rsidR="001F3689">
        <w:rPr>
          <w:rFonts w:ascii="ITC Avant Garde" w:hAnsi="ITC Avant Garde" w:cs="Arial"/>
        </w:rPr>
        <w:t xml:space="preserve">las empresas </w:t>
      </w:r>
      <w:proofErr w:type="spellStart"/>
      <w:r w:rsidR="001F3689" w:rsidRPr="001F3689">
        <w:rPr>
          <w:rFonts w:ascii="ITC Avant Garde" w:hAnsi="ITC Avant Garde" w:cs="Arial"/>
        </w:rPr>
        <w:t>Bestphone</w:t>
      </w:r>
      <w:proofErr w:type="spellEnd"/>
      <w:r w:rsidR="001F3689" w:rsidRPr="001F3689">
        <w:rPr>
          <w:rFonts w:ascii="ITC Avant Garde" w:hAnsi="ITC Avant Garde" w:cs="Arial"/>
        </w:rPr>
        <w:t xml:space="preserve">, S.A. de C.V., Cablevisión, S.A. de C.V., </w:t>
      </w:r>
      <w:proofErr w:type="spellStart"/>
      <w:r w:rsidR="001F3689" w:rsidRPr="001F3689">
        <w:rPr>
          <w:rFonts w:ascii="ITC Avant Garde" w:hAnsi="ITC Avant Garde" w:cs="Arial"/>
        </w:rPr>
        <w:t>Cablemás</w:t>
      </w:r>
      <w:proofErr w:type="spellEnd"/>
      <w:r w:rsidR="001F3689" w:rsidRPr="001F3689">
        <w:rPr>
          <w:rFonts w:ascii="ITC Avant Garde" w:hAnsi="ITC Avant Garde" w:cs="Arial"/>
        </w:rPr>
        <w:t xml:space="preserve"> Telecomunicaciones, S.A. de C.V</w:t>
      </w:r>
      <w:r w:rsidR="008764D5">
        <w:rPr>
          <w:rFonts w:ascii="ITC Avant Garde" w:hAnsi="ITC Avant Garde" w:cs="Arial"/>
        </w:rPr>
        <w:t xml:space="preserve">. y </w:t>
      </w:r>
      <w:r w:rsidR="001F3689" w:rsidRPr="001F3689">
        <w:rPr>
          <w:rFonts w:ascii="ITC Avant Garde" w:hAnsi="ITC Avant Garde" w:cs="Arial"/>
        </w:rPr>
        <w:t xml:space="preserve">Cable y </w:t>
      </w:r>
      <w:r w:rsidR="001F3689">
        <w:rPr>
          <w:rFonts w:ascii="ITC Avant Garde" w:hAnsi="ITC Avant Garde" w:cs="Arial"/>
        </w:rPr>
        <w:t>Comunica</w:t>
      </w:r>
      <w:r w:rsidR="001F3689" w:rsidRPr="001F3689">
        <w:rPr>
          <w:rFonts w:ascii="ITC Avant Garde" w:hAnsi="ITC Avant Garde" w:cs="Arial"/>
        </w:rPr>
        <w:t>ción de Campeche, S.A. de C.V.</w:t>
      </w:r>
      <w:r w:rsidR="001F3689">
        <w:rPr>
          <w:rFonts w:ascii="ITC Avant Garde" w:hAnsi="ITC Avant Garde" w:cs="Arial"/>
        </w:rPr>
        <w:t xml:space="preserve">, </w:t>
      </w:r>
      <w:r w:rsidR="0066152E" w:rsidRPr="007D07B1">
        <w:rPr>
          <w:rFonts w:ascii="ITC Avant Garde" w:hAnsi="ITC Avant Garde" w:cs="Arial"/>
        </w:rPr>
        <w:t xml:space="preserve">deberán celebrar los convenios de interconexión de sus redes públicas de </w:t>
      </w:r>
      <w:r w:rsidR="0066152E" w:rsidRPr="007D07B1">
        <w:rPr>
          <w:rFonts w:ascii="ITC Avant Garde" w:hAnsi="ITC Avant Garde" w:cs="Arial"/>
        </w:rPr>
        <w:lastRenderedPageBreak/>
        <w:t xml:space="preserve">telecomunicaciones conforme a los términos y condiciones determinados en los Resolutivos </w:t>
      </w:r>
      <w:r>
        <w:rPr>
          <w:rFonts w:ascii="ITC Avant Garde" w:hAnsi="ITC Avant Garde" w:cs="Arial"/>
        </w:rPr>
        <w:t>SEGUND</w:t>
      </w:r>
      <w:r w:rsidR="00297F8E">
        <w:rPr>
          <w:rFonts w:ascii="ITC Avant Garde" w:hAnsi="ITC Avant Garde" w:cs="Arial"/>
        </w:rPr>
        <w:t>O</w:t>
      </w:r>
      <w:r>
        <w:rPr>
          <w:rFonts w:ascii="ITC Avant Garde" w:hAnsi="ITC Avant Garde" w:cs="Arial"/>
        </w:rPr>
        <w:t xml:space="preserve"> y</w:t>
      </w:r>
      <w:r w:rsidR="0066152E">
        <w:rPr>
          <w:rFonts w:ascii="ITC Avant Garde" w:hAnsi="ITC Avant Garde" w:cs="Arial"/>
        </w:rPr>
        <w:t xml:space="preserve"> </w:t>
      </w:r>
      <w:r w:rsidR="0066152E" w:rsidRPr="007D07B1">
        <w:rPr>
          <w:rFonts w:ascii="ITC Avant Garde" w:hAnsi="ITC Avant Garde" w:cs="Arial"/>
        </w:rPr>
        <w:t>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66152E">
        <w:rPr>
          <w:rFonts w:ascii="ITC Avant Garde" w:hAnsi="ITC Avant Garde" w:cs="Arial"/>
        </w:rPr>
        <w:t>comunicaciones y Radiodifusión.</w:t>
      </w:r>
    </w:p>
    <w:p w14:paraId="5BC103C4" w14:textId="65D6D65A" w:rsidR="0010524D" w:rsidRDefault="00846B99" w:rsidP="00B11A69">
      <w:pPr>
        <w:spacing w:before="240" w:after="0"/>
        <w:jc w:val="both"/>
        <w:rPr>
          <w:rFonts w:ascii="ITC Avant Garde" w:hAnsi="ITC Avant Garde" w:cs="Arial"/>
        </w:rPr>
      </w:pPr>
      <w:r>
        <w:rPr>
          <w:rFonts w:ascii="ITC Avant Garde" w:hAnsi="ITC Avant Garde" w:cs="Arial"/>
          <w:b/>
        </w:rPr>
        <w:t>QUINTO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proofErr w:type="spellStart"/>
      <w:r w:rsidRPr="00846B99">
        <w:rPr>
          <w:rFonts w:ascii="ITC Avant Garde" w:hAnsi="ITC Avant Garde" w:cs="Arial"/>
        </w:rPr>
        <w:t>Radiomóvil</w:t>
      </w:r>
      <w:proofErr w:type="spellEnd"/>
      <w:r w:rsidRPr="00846B99">
        <w:rPr>
          <w:rFonts w:ascii="ITC Avant Garde" w:hAnsi="ITC Avant Garde" w:cs="Arial"/>
        </w:rPr>
        <w:t xml:space="preserve"> </w:t>
      </w:r>
      <w:proofErr w:type="spellStart"/>
      <w:r w:rsidRPr="00846B99">
        <w:rPr>
          <w:rFonts w:ascii="ITC Avant Garde" w:hAnsi="ITC Avant Garde" w:cs="Arial"/>
        </w:rPr>
        <w:t>Dipsa</w:t>
      </w:r>
      <w:proofErr w:type="spellEnd"/>
      <w:r w:rsidRPr="00846B99">
        <w:rPr>
          <w:rFonts w:ascii="ITC Avant Garde" w:hAnsi="ITC Avant Garde" w:cs="Arial"/>
        </w:rPr>
        <w:t xml:space="preserve">, S.A. de C.V. </w:t>
      </w:r>
      <w:r w:rsidR="004D13CD">
        <w:rPr>
          <w:rFonts w:ascii="ITC Avant Garde" w:hAnsi="ITC Avant Garde" w:cs="Arial"/>
        </w:rPr>
        <w:t xml:space="preserve">y </w:t>
      </w:r>
      <w:r w:rsidR="005322BE">
        <w:rPr>
          <w:rFonts w:ascii="ITC Avant Garde" w:hAnsi="ITC Avant Garde" w:cs="Arial"/>
        </w:rPr>
        <w:t xml:space="preserve">las empresas </w:t>
      </w:r>
      <w:proofErr w:type="spellStart"/>
      <w:r w:rsidR="005322BE" w:rsidRPr="001F3689">
        <w:rPr>
          <w:rFonts w:ascii="ITC Avant Garde" w:hAnsi="ITC Avant Garde" w:cs="Arial"/>
        </w:rPr>
        <w:t>Bestphone</w:t>
      </w:r>
      <w:proofErr w:type="spellEnd"/>
      <w:r w:rsidR="005322BE" w:rsidRPr="001F3689">
        <w:rPr>
          <w:rFonts w:ascii="ITC Avant Garde" w:hAnsi="ITC Avant Garde" w:cs="Arial"/>
        </w:rPr>
        <w:t xml:space="preserve">, S.A. de C.V., Cablevisión, S.A. de C.V., </w:t>
      </w:r>
      <w:proofErr w:type="spellStart"/>
      <w:r w:rsidR="005322BE" w:rsidRPr="001F3689">
        <w:rPr>
          <w:rFonts w:ascii="ITC Avant Garde" w:hAnsi="ITC Avant Garde" w:cs="Arial"/>
        </w:rPr>
        <w:t>Cablemás</w:t>
      </w:r>
      <w:proofErr w:type="spellEnd"/>
      <w:r w:rsidR="005322BE" w:rsidRPr="001F3689">
        <w:rPr>
          <w:rFonts w:ascii="ITC Avant Garde" w:hAnsi="ITC Avant Garde" w:cs="Arial"/>
        </w:rPr>
        <w:t xml:space="preserve"> Teleco</w:t>
      </w:r>
      <w:r w:rsidR="008764D5">
        <w:rPr>
          <w:rFonts w:ascii="ITC Avant Garde" w:hAnsi="ITC Avant Garde" w:cs="Arial"/>
        </w:rPr>
        <w:t xml:space="preserve">municaciones, S.A. de C.V. y </w:t>
      </w:r>
      <w:r w:rsidR="005322BE" w:rsidRPr="001F3689">
        <w:rPr>
          <w:rFonts w:ascii="ITC Avant Garde" w:hAnsi="ITC Avant Garde" w:cs="Arial"/>
        </w:rPr>
        <w:t xml:space="preserve">Cable y </w:t>
      </w:r>
      <w:r w:rsidR="005322BE">
        <w:rPr>
          <w:rFonts w:ascii="ITC Avant Garde" w:hAnsi="ITC Avant Garde" w:cs="Arial"/>
        </w:rPr>
        <w:t>Comunica</w:t>
      </w:r>
      <w:r w:rsidR="005322BE" w:rsidRPr="001F3689">
        <w:rPr>
          <w:rFonts w:ascii="ITC Avant Garde" w:hAnsi="ITC Avant Garde" w:cs="Arial"/>
        </w:rPr>
        <w:t>ción de Campeche, S.A. de C.V.</w:t>
      </w:r>
      <w:r w:rsidR="005322BE">
        <w:rPr>
          <w:rFonts w:ascii="ITC Avant Garde" w:hAnsi="ITC Avant Garde" w:cs="Arial"/>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23C48171" w14:textId="0C721ADA" w:rsidR="00B11A69" w:rsidRDefault="00846B99" w:rsidP="00B11A69">
      <w:pPr>
        <w:spacing w:before="240" w:after="0"/>
        <w:jc w:val="both"/>
        <w:rPr>
          <w:rFonts w:ascii="ITC Avant Garde" w:hAnsi="ITC Avant Garde" w:cs="Arial"/>
          <w:b/>
          <w:bCs/>
          <w:color w:val="000000"/>
        </w:rPr>
      </w:pPr>
      <w:proofErr w:type="gramStart"/>
      <w:r>
        <w:rPr>
          <w:rFonts w:ascii="ITC Avant Garde" w:hAnsi="ITC Avant Garde" w:cs="Arial"/>
          <w:b/>
          <w:bCs/>
        </w:rPr>
        <w:t>SEXTO</w:t>
      </w:r>
      <w:r w:rsidR="00C37862" w:rsidRPr="006D6AF9">
        <w:rPr>
          <w:rFonts w:ascii="ITC Avant Garde" w:hAnsi="ITC Avant Garde" w:cs="Arial"/>
          <w:b/>
          <w:snapToGrid w:val="0"/>
        </w:rPr>
        <w:t>.-</w:t>
      </w:r>
      <w:proofErr w:type="gramEnd"/>
      <w:r w:rsidR="00C37862" w:rsidRPr="006D6AF9">
        <w:rPr>
          <w:rFonts w:ascii="ITC Avant Garde" w:hAnsi="ITC Avant Garde" w:cs="Arial"/>
        </w:rPr>
        <w:t xml:space="preserve"> Notifíquese personalmente a los representantes legales de</w:t>
      </w:r>
      <w:r w:rsidR="008A0539" w:rsidRPr="006D6AF9">
        <w:rPr>
          <w:rFonts w:ascii="ITC Avant Garde" w:hAnsi="ITC Avant Garde"/>
        </w:rPr>
        <w:t xml:space="preserve"> </w:t>
      </w:r>
      <w:proofErr w:type="spellStart"/>
      <w:r w:rsidRPr="00846B99">
        <w:rPr>
          <w:rFonts w:ascii="ITC Avant Garde" w:hAnsi="ITC Avant Garde"/>
        </w:rPr>
        <w:t>Radiomóvil</w:t>
      </w:r>
      <w:proofErr w:type="spellEnd"/>
      <w:r w:rsidRPr="00846B99">
        <w:rPr>
          <w:rFonts w:ascii="ITC Avant Garde" w:hAnsi="ITC Avant Garde"/>
        </w:rPr>
        <w:t xml:space="preserve"> </w:t>
      </w:r>
      <w:proofErr w:type="spellStart"/>
      <w:r w:rsidRPr="00846B99">
        <w:rPr>
          <w:rFonts w:ascii="ITC Avant Garde" w:hAnsi="ITC Avant Garde"/>
        </w:rPr>
        <w:t>Dipsa</w:t>
      </w:r>
      <w:proofErr w:type="spellEnd"/>
      <w:r w:rsidRPr="00846B99">
        <w:rPr>
          <w:rFonts w:ascii="ITC Avant Garde" w:hAnsi="ITC Avant Garde"/>
        </w:rPr>
        <w:t xml:space="preserve">, S.A. de C.V. </w:t>
      </w:r>
      <w:r w:rsidR="004D13CD">
        <w:rPr>
          <w:rFonts w:ascii="ITC Avant Garde" w:hAnsi="ITC Avant Garde" w:cs="Arial"/>
        </w:rPr>
        <w:t xml:space="preserve">y </w:t>
      </w:r>
      <w:r w:rsidR="005322BE">
        <w:rPr>
          <w:rFonts w:ascii="ITC Avant Garde" w:hAnsi="ITC Avant Garde" w:cs="Arial"/>
        </w:rPr>
        <w:t xml:space="preserve">las empresas </w:t>
      </w:r>
      <w:proofErr w:type="spellStart"/>
      <w:r w:rsidR="005322BE" w:rsidRPr="001F3689">
        <w:rPr>
          <w:rFonts w:ascii="ITC Avant Garde" w:hAnsi="ITC Avant Garde" w:cs="Arial"/>
        </w:rPr>
        <w:t>Bestphone</w:t>
      </w:r>
      <w:proofErr w:type="spellEnd"/>
      <w:r w:rsidR="005322BE" w:rsidRPr="001F3689">
        <w:rPr>
          <w:rFonts w:ascii="ITC Avant Garde" w:hAnsi="ITC Avant Garde" w:cs="Arial"/>
        </w:rPr>
        <w:t xml:space="preserve">, S.A. de C.V., Cablevisión, S.A. de C.V., </w:t>
      </w:r>
      <w:proofErr w:type="spellStart"/>
      <w:r w:rsidR="005322BE" w:rsidRPr="001F3689">
        <w:rPr>
          <w:rFonts w:ascii="ITC Avant Garde" w:hAnsi="ITC Avant Garde" w:cs="Arial"/>
        </w:rPr>
        <w:t>Cablemás</w:t>
      </w:r>
      <w:proofErr w:type="spellEnd"/>
      <w:r w:rsidR="005322BE" w:rsidRPr="001F3689">
        <w:rPr>
          <w:rFonts w:ascii="ITC Avant Garde" w:hAnsi="ITC Avant Garde" w:cs="Arial"/>
        </w:rPr>
        <w:t xml:space="preserve"> T</w:t>
      </w:r>
      <w:r w:rsidR="008764D5">
        <w:rPr>
          <w:rFonts w:ascii="ITC Avant Garde" w:hAnsi="ITC Avant Garde" w:cs="Arial"/>
        </w:rPr>
        <w:t xml:space="preserve">elecomunicaciones, S.A. de C.V. y </w:t>
      </w:r>
      <w:r w:rsidR="005322BE" w:rsidRPr="001F3689">
        <w:rPr>
          <w:rFonts w:ascii="ITC Avant Garde" w:hAnsi="ITC Avant Garde" w:cs="Arial"/>
        </w:rPr>
        <w:t xml:space="preserve">Cable y </w:t>
      </w:r>
      <w:r w:rsidR="005322BE">
        <w:rPr>
          <w:rFonts w:ascii="ITC Avant Garde" w:hAnsi="ITC Avant Garde" w:cs="Arial"/>
        </w:rPr>
        <w:t>Comunica</w:t>
      </w:r>
      <w:r w:rsidR="005322BE" w:rsidRPr="001F3689">
        <w:rPr>
          <w:rFonts w:ascii="ITC Avant Garde" w:hAnsi="ITC Avant Garde" w:cs="Arial"/>
        </w:rPr>
        <w:t>ción de Campeche, S.A. de C.V.</w:t>
      </w:r>
      <w:r w:rsidR="005322BE">
        <w:rPr>
          <w:rFonts w:ascii="ITC Avant Garde" w:hAnsi="ITC Avant Garde" w:cs="Arial"/>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términos de lo establecido en el artículo 129 fracción VIII de la Ley Federal de Telecomunicaciones y Radiodifusión.</w:t>
      </w:r>
      <w:r w:rsidR="00D42831">
        <w:rPr>
          <w:rFonts w:ascii="ITC Avant Garde" w:hAnsi="ITC Avant Garde" w:cs="Arial"/>
          <w:b/>
          <w:bCs/>
          <w:color w:val="000000"/>
        </w:rPr>
        <w:t xml:space="preserve"> </w:t>
      </w:r>
    </w:p>
    <w:p w14:paraId="11545E9E" w14:textId="23AF1460" w:rsidR="00D42831" w:rsidRDefault="003E78FE" w:rsidP="00B11A69">
      <w:pPr>
        <w:spacing w:before="240" w:after="0" w:line="240" w:lineRule="auto"/>
        <w:jc w:val="both"/>
        <w:rPr>
          <w:rFonts w:ascii="ITC Avant Garde" w:hAnsi="ITC Avant Garde"/>
          <w:sz w:val="14"/>
          <w:lang w:eastAsia="es-MX"/>
        </w:rPr>
      </w:pPr>
      <w:r w:rsidRPr="003E78FE">
        <w:rPr>
          <w:rFonts w:ascii="ITC Avant Garde" w:hAnsi="ITC Avant Garde"/>
          <w:sz w:val="14"/>
          <w:lang w:val="es-ES" w:eastAsia="es-ES"/>
        </w:rPr>
        <w:t xml:space="preserve">La presente Resolución fue aprobada por el Pleno del Instituto Federal de Telecomunicaciones en su XXIII Sesión Ordinaria celebrada el 4 de julio de 2018, </w:t>
      </w:r>
      <w:r w:rsidRPr="003E78FE">
        <w:rPr>
          <w:rFonts w:ascii="ITC Avant Garde" w:hAnsi="ITC Avant Garde"/>
          <w:bCs/>
          <w:sz w:val="14"/>
          <w:lang w:val="es-ES" w:eastAsia="es-ES"/>
        </w:rPr>
        <w:t>en lo general</w:t>
      </w:r>
      <w:r w:rsidRPr="003E78FE">
        <w:rPr>
          <w:rFonts w:ascii="ITC Avant Garde" w:hAnsi="ITC Avant Garde"/>
          <w:sz w:val="14"/>
          <w:lang w:val="es-ES" w:eastAsia="es-ES"/>
        </w:rPr>
        <w:t xml:space="preserve"> </w:t>
      </w:r>
      <w:r w:rsidRPr="003E78FE">
        <w:rPr>
          <w:rFonts w:ascii="ITC Avant Garde" w:hAnsi="ITC Avant Garde"/>
          <w:bCs/>
          <w:sz w:val="14"/>
          <w:lang w:val="es-ES" w:eastAsia="es-ES"/>
        </w:rPr>
        <w:t>por</w:t>
      </w:r>
      <w:r w:rsidRPr="003E78FE">
        <w:rPr>
          <w:rFonts w:ascii="ITC Avant Garde" w:hAnsi="ITC Avant Garde"/>
          <w:sz w:val="14"/>
          <w:lang w:val="es-ES" w:eastAsia="es-ES"/>
        </w:rPr>
        <w:t xml:space="preserve"> </w:t>
      </w:r>
      <w:r w:rsidRPr="003E78FE">
        <w:rPr>
          <w:rFonts w:ascii="ITC Avant Garde" w:hAnsi="ITC Avant Garde"/>
          <w:bCs/>
          <w:sz w:val="14"/>
          <w:lang w:val="es-ES" w:eastAsia="es-ES"/>
        </w:rPr>
        <w:t>unanimidad</w:t>
      </w:r>
      <w:r w:rsidRPr="003E78FE">
        <w:rPr>
          <w:rFonts w:ascii="ITC Avant Garde" w:hAnsi="ITC Avant Garde"/>
          <w:sz w:val="14"/>
          <w:lang w:val="es-ES" w:eastAsia="es-ES"/>
        </w:rPr>
        <w:t xml:space="preserve"> de votos de los Comisionados Gabriel Oswaldo Contreras Saldívar, María Elena Estavillo Flores, </w:t>
      </w:r>
      <w:r w:rsidRPr="003E78FE">
        <w:rPr>
          <w:rFonts w:ascii="ITC Avant Garde" w:hAnsi="ITC Avant Garde"/>
          <w:sz w:val="14"/>
          <w:lang w:eastAsia="es-MX"/>
        </w:rPr>
        <w:t>Mario Germán Fromow Rangel, Adolfo Cuevas Teja, Javier Juárez Mojica, Arturo Robles Rovalo y Sóstenes Díaz González.</w:t>
      </w:r>
    </w:p>
    <w:p w14:paraId="63DBD5F6" w14:textId="77777777" w:rsidR="00D42831" w:rsidRDefault="003E78FE" w:rsidP="00B11A69">
      <w:pPr>
        <w:spacing w:before="240" w:after="0" w:line="240" w:lineRule="auto"/>
        <w:jc w:val="both"/>
        <w:rPr>
          <w:rFonts w:ascii="ITC Avant Garde" w:hAnsi="ITC Avant Garde"/>
          <w:sz w:val="14"/>
          <w:lang w:eastAsia="es-MX"/>
        </w:rPr>
      </w:pPr>
      <w:r w:rsidRPr="003E78FE">
        <w:rPr>
          <w:rFonts w:ascii="ITC Avant Garde" w:hAnsi="ITC Avant Garde"/>
          <w:sz w:val="14"/>
          <w:lang w:eastAsia="es-MX"/>
        </w:rPr>
        <w:t>En lo particular, el Comisionado Adolfo Cuevas Teja manifiesta voto en contra de los Resolutivos Segundo, Tercero y Cuarto.</w:t>
      </w:r>
    </w:p>
    <w:p w14:paraId="3FBE2853" w14:textId="6CBE8406" w:rsidR="005631DA" w:rsidRPr="001E5034" w:rsidRDefault="003E78FE" w:rsidP="00B11A69">
      <w:pPr>
        <w:spacing w:before="240" w:after="0" w:line="240" w:lineRule="auto"/>
        <w:jc w:val="both"/>
        <w:rPr>
          <w:rFonts w:ascii="ITC Avant Garde" w:hAnsi="ITC Avant Garde"/>
          <w:bCs/>
          <w:color w:val="FF0000"/>
          <w:sz w:val="14"/>
        </w:rPr>
      </w:pPr>
      <w:r w:rsidRPr="003E78FE">
        <w:rPr>
          <w:rFonts w:ascii="ITC Avant Garde" w:hAnsi="ITC Avant Garde"/>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P/IFT/040718/469.</w:t>
      </w:r>
    </w:p>
    <w:sectPr w:rsidR="005631DA" w:rsidRPr="001E5034" w:rsidSect="002D23B2">
      <w:headerReference w:type="even" r:id="rId11"/>
      <w:headerReference w:type="default" r:id="rId12"/>
      <w:footerReference w:type="default" r:id="rId13"/>
      <w:headerReference w:type="first" r:id="rId14"/>
      <w:footnotePr>
        <w:numStart w:val="2"/>
      </w:footnotePr>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C2B3" w14:textId="77777777" w:rsidR="002E3462" w:rsidRDefault="002E3462" w:rsidP="00072BC8">
      <w:pPr>
        <w:spacing w:after="0" w:line="240" w:lineRule="auto"/>
      </w:pPr>
      <w:r>
        <w:separator/>
      </w:r>
    </w:p>
  </w:endnote>
  <w:endnote w:type="continuationSeparator" w:id="0">
    <w:p w14:paraId="00E4D6C3" w14:textId="77777777" w:rsidR="002E3462" w:rsidRDefault="002E3462" w:rsidP="00072BC8">
      <w:pPr>
        <w:spacing w:after="0" w:line="240" w:lineRule="auto"/>
      </w:pPr>
      <w:r>
        <w:continuationSeparator/>
      </w:r>
    </w:p>
  </w:endnote>
  <w:endnote w:type="continuationNotice" w:id="1">
    <w:p w14:paraId="01593EDD" w14:textId="77777777" w:rsidR="002E3462" w:rsidRDefault="002E3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sdtContent>
      <w:p w14:paraId="1582CEFD" w14:textId="047C3447" w:rsidR="003E4E3B" w:rsidRPr="001A7FB8" w:rsidRDefault="003E4E3B">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6151B8" w:rsidRPr="006151B8">
          <w:rPr>
            <w:rFonts w:ascii="ITC Avant Garde" w:hAnsi="ITC Avant Garde"/>
            <w:noProof/>
            <w:lang w:val="es-ES"/>
          </w:rPr>
          <w:t>11</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EA597" w14:textId="77777777" w:rsidR="002E3462" w:rsidRDefault="002E3462" w:rsidP="00072BC8">
      <w:pPr>
        <w:spacing w:after="0" w:line="240" w:lineRule="auto"/>
      </w:pPr>
      <w:r>
        <w:separator/>
      </w:r>
    </w:p>
  </w:footnote>
  <w:footnote w:type="continuationSeparator" w:id="0">
    <w:p w14:paraId="51DED287" w14:textId="77777777" w:rsidR="002E3462" w:rsidRDefault="002E3462" w:rsidP="00072BC8">
      <w:pPr>
        <w:spacing w:after="0" w:line="240" w:lineRule="auto"/>
      </w:pPr>
      <w:r>
        <w:continuationSeparator/>
      </w:r>
    </w:p>
  </w:footnote>
  <w:footnote w:type="continuationNotice" w:id="1">
    <w:p w14:paraId="58A31931" w14:textId="77777777" w:rsidR="002E3462" w:rsidRDefault="002E3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5542" w14:textId="77777777" w:rsidR="003E4E3B" w:rsidRDefault="006151B8">
    <w:pPr>
      <w:pStyle w:val="Encabezado"/>
    </w:pPr>
    <w:r>
      <w:rPr>
        <w:noProof/>
        <w:lang w:eastAsia="es-MX"/>
      </w:rPr>
      <w:pict w14:anchorId="7A31B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87B8" w14:textId="77777777" w:rsidR="003E4E3B" w:rsidRDefault="003E4E3B"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1272" w14:textId="77777777" w:rsidR="003E4E3B" w:rsidRDefault="006151B8">
    <w:pPr>
      <w:pStyle w:val="Encabezado"/>
    </w:pPr>
    <w:r>
      <w:rPr>
        <w:noProof/>
        <w:lang w:eastAsia="es-MX"/>
      </w:rPr>
      <w:pict w14:anchorId="6151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 o:bullet="t">
        <v:imagedata r:id="rId1" o:title="mso5DE6"/>
      </v:shape>
    </w:pict>
  </w:numPicBullet>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0751E4"/>
    <w:multiLevelType w:val="hybridMultilevel"/>
    <w:tmpl w:val="DC02F960"/>
    <w:lvl w:ilvl="0" w:tplc="080A0007">
      <w:start w:val="1"/>
      <w:numFmt w:val="bullet"/>
      <w:lvlText w:val=""/>
      <w:lvlPicBulletId w:val="0"/>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5EA79A5"/>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6" w15:restartNumberingAfterBreak="0">
    <w:nsid w:val="1EC23A53"/>
    <w:multiLevelType w:val="hybridMultilevel"/>
    <w:tmpl w:val="2C9E0D72"/>
    <w:lvl w:ilvl="0" w:tplc="8E04C3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67B4"/>
    <w:multiLevelType w:val="hybridMultilevel"/>
    <w:tmpl w:val="45F6829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1"/>
  </w:num>
  <w:num w:numId="6">
    <w:abstractNumId w:val="11"/>
  </w:num>
  <w:num w:numId="7">
    <w:abstractNumId w:val="9"/>
  </w:num>
  <w:num w:numId="8">
    <w:abstractNumId w:val="13"/>
  </w:num>
  <w:num w:numId="9">
    <w:abstractNumId w:val="5"/>
  </w:num>
  <w:num w:numId="10">
    <w:abstractNumId w:val="10"/>
  </w:num>
  <w:num w:numId="11">
    <w:abstractNumId w:val="4"/>
  </w:num>
  <w:num w:numId="12">
    <w:abstractNumId w:val="16"/>
  </w:num>
  <w:num w:numId="13">
    <w:abstractNumId w:val="7"/>
  </w:num>
  <w:num w:numId="14">
    <w:abstractNumId w:val="17"/>
  </w:num>
  <w:num w:numId="15">
    <w:abstractNumId w:val="2"/>
  </w:num>
  <w:num w:numId="16">
    <w:abstractNumId w:val="6"/>
  </w:num>
  <w:num w:numId="17">
    <w:abstractNumId w:val="12"/>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0DD"/>
    <w:rsid w:val="00000AC3"/>
    <w:rsid w:val="00002C51"/>
    <w:rsid w:val="000036B5"/>
    <w:rsid w:val="00004C2F"/>
    <w:rsid w:val="00011447"/>
    <w:rsid w:val="00011629"/>
    <w:rsid w:val="00011766"/>
    <w:rsid w:val="00014DB7"/>
    <w:rsid w:val="00014F2E"/>
    <w:rsid w:val="000154B0"/>
    <w:rsid w:val="000166AF"/>
    <w:rsid w:val="00020418"/>
    <w:rsid w:val="00021C46"/>
    <w:rsid w:val="00022385"/>
    <w:rsid w:val="00026175"/>
    <w:rsid w:val="00027805"/>
    <w:rsid w:val="00033BE9"/>
    <w:rsid w:val="000358CA"/>
    <w:rsid w:val="000370FC"/>
    <w:rsid w:val="000377C2"/>
    <w:rsid w:val="00037831"/>
    <w:rsid w:val="000408BD"/>
    <w:rsid w:val="00042E7E"/>
    <w:rsid w:val="00044702"/>
    <w:rsid w:val="00051C6B"/>
    <w:rsid w:val="00052044"/>
    <w:rsid w:val="0005250B"/>
    <w:rsid w:val="00057A2A"/>
    <w:rsid w:val="0006055A"/>
    <w:rsid w:val="00060D36"/>
    <w:rsid w:val="000622FA"/>
    <w:rsid w:val="0006619E"/>
    <w:rsid w:val="000666DD"/>
    <w:rsid w:val="00066C1E"/>
    <w:rsid w:val="00067018"/>
    <w:rsid w:val="00071002"/>
    <w:rsid w:val="000718F8"/>
    <w:rsid w:val="000720EE"/>
    <w:rsid w:val="00072B17"/>
    <w:rsid w:val="00072BC8"/>
    <w:rsid w:val="00073DDC"/>
    <w:rsid w:val="00074558"/>
    <w:rsid w:val="00074D91"/>
    <w:rsid w:val="00075712"/>
    <w:rsid w:val="0007607F"/>
    <w:rsid w:val="0007620E"/>
    <w:rsid w:val="0007621B"/>
    <w:rsid w:val="00076314"/>
    <w:rsid w:val="000767CA"/>
    <w:rsid w:val="00076F18"/>
    <w:rsid w:val="000772C5"/>
    <w:rsid w:val="00077F2F"/>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23EC"/>
    <w:rsid w:val="000937D8"/>
    <w:rsid w:val="00093C8E"/>
    <w:rsid w:val="00096D65"/>
    <w:rsid w:val="00096EF9"/>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11E0"/>
    <w:rsid w:val="000B23E3"/>
    <w:rsid w:val="000B334C"/>
    <w:rsid w:val="000B363E"/>
    <w:rsid w:val="000B3735"/>
    <w:rsid w:val="000B48AE"/>
    <w:rsid w:val="000C1F38"/>
    <w:rsid w:val="000C27E7"/>
    <w:rsid w:val="000C2CF4"/>
    <w:rsid w:val="000C4877"/>
    <w:rsid w:val="000C577A"/>
    <w:rsid w:val="000C5ED9"/>
    <w:rsid w:val="000C6668"/>
    <w:rsid w:val="000C6FC6"/>
    <w:rsid w:val="000C7665"/>
    <w:rsid w:val="000C7A02"/>
    <w:rsid w:val="000D0337"/>
    <w:rsid w:val="000D04CA"/>
    <w:rsid w:val="000D0A2C"/>
    <w:rsid w:val="000D1A16"/>
    <w:rsid w:val="000D489F"/>
    <w:rsid w:val="000D4A3A"/>
    <w:rsid w:val="000D73AF"/>
    <w:rsid w:val="000E02DB"/>
    <w:rsid w:val="000E1AA3"/>
    <w:rsid w:val="000E305E"/>
    <w:rsid w:val="000E3644"/>
    <w:rsid w:val="000E3FB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157"/>
    <w:rsid w:val="0010524D"/>
    <w:rsid w:val="00106523"/>
    <w:rsid w:val="001100CF"/>
    <w:rsid w:val="0011030F"/>
    <w:rsid w:val="00111899"/>
    <w:rsid w:val="00112064"/>
    <w:rsid w:val="0011309A"/>
    <w:rsid w:val="0011498C"/>
    <w:rsid w:val="00114F80"/>
    <w:rsid w:val="001165A0"/>
    <w:rsid w:val="00117388"/>
    <w:rsid w:val="001175D7"/>
    <w:rsid w:val="001206E4"/>
    <w:rsid w:val="00120E4C"/>
    <w:rsid w:val="00121FD1"/>
    <w:rsid w:val="001226C1"/>
    <w:rsid w:val="0012304B"/>
    <w:rsid w:val="00125F77"/>
    <w:rsid w:val="001272DB"/>
    <w:rsid w:val="00132D51"/>
    <w:rsid w:val="00132D70"/>
    <w:rsid w:val="001335FB"/>
    <w:rsid w:val="0013473E"/>
    <w:rsid w:val="00140E59"/>
    <w:rsid w:val="0014228B"/>
    <w:rsid w:val="0014251D"/>
    <w:rsid w:val="00142B0D"/>
    <w:rsid w:val="00144812"/>
    <w:rsid w:val="001514AC"/>
    <w:rsid w:val="00153C43"/>
    <w:rsid w:val="001547F0"/>
    <w:rsid w:val="0015729A"/>
    <w:rsid w:val="00157BBE"/>
    <w:rsid w:val="001606A4"/>
    <w:rsid w:val="001606C3"/>
    <w:rsid w:val="00165008"/>
    <w:rsid w:val="00172368"/>
    <w:rsid w:val="001755FC"/>
    <w:rsid w:val="00175EFA"/>
    <w:rsid w:val="00176C83"/>
    <w:rsid w:val="00176F5F"/>
    <w:rsid w:val="001771B6"/>
    <w:rsid w:val="001813C5"/>
    <w:rsid w:val="001840B6"/>
    <w:rsid w:val="00185221"/>
    <w:rsid w:val="001864D3"/>
    <w:rsid w:val="00186CD7"/>
    <w:rsid w:val="0018768D"/>
    <w:rsid w:val="001879FA"/>
    <w:rsid w:val="00190EAA"/>
    <w:rsid w:val="00190EE0"/>
    <w:rsid w:val="00192DFF"/>
    <w:rsid w:val="0019438F"/>
    <w:rsid w:val="0019449A"/>
    <w:rsid w:val="00195182"/>
    <w:rsid w:val="00195922"/>
    <w:rsid w:val="00195B18"/>
    <w:rsid w:val="00195DC5"/>
    <w:rsid w:val="001960F0"/>
    <w:rsid w:val="001974C9"/>
    <w:rsid w:val="001977A6"/>
    <w:rsid w:val="001A48DD"/>
    <w:rsid w:val="001A4C2D"/>
    <w:rsid w:val="001A7B3A"/>
    <w:rsid w:val="001A7F98"/>
    <w:rsid w:val="001A7FB8"/>
    <w:rsid w:val="001B2681"/>
    <w:rsid w:val="001B2DF4"/>
    <w:rsid w:val="001B2F74"/>
    <w:rsid w:val="001B33C4"/>
    <w:rsid w:val="001B48C1"/>
    <w:rsid w:val="001B58A1"/>
    <w:rsid w:val="001B5CC2"/>
    <w:rsid w:val="001B6768"/>
    <w:rsid w:val="001C567C"/>
    <w:rsid w:val="001C5A3B"/>
    <w:rsid w:val="001C7059"/>
    <w:rsid w:val="001D0D90"/>
    <w:rsid w:val="001D169C"/>
    <w:rsid w:val="001D2FA2"/>
    <w:rsid w:val="001D3445"/>
    <w:rsid w:val="001D3492"/>
    <w:rsid w:val="001D3EB0"/>
    <w:rsid w:val="001D4B4D"/>
    <w:rsid w:val="001D5838"/>
    <w:rsid w:val="001D5F82"/>
    <w:rsid w:val="001D623E"/>
    <w:rsid w:val="001D6E5A"/>
    <w:rsid w:val="001E0251"/>
    <w:rsid w:val="001E2FAE"/>
    <w:rsid w:val="001E3033"/>
    <w:rsid w:val="001E3E45"/>
    <w:rsid w:val="001E5034"/>
    <w:rsid w:val="001E68F4"/>
    <w:rsid w:val="001E69C3"/>
    <w:rsid w:val="001E6B28"/>
    <w:rsid w:val="001E7BAE"/>
    <w:rsid w:val="001F113D"/>
    <w:rsid w:val="001F15CE"/>
    <w:rsid w:val="001F2F07"/>
    <w:rsid w:val="001F3689"/>
    <w:rsid w:val="001F3BC9"/>
    <w:rsid w:val="001F7B07"/>
    <w:rsid w:val="002007A5"/>
    <w:rsid w:val="002012FB"/>
    <w:rsid w:val="002032A7"/>
    <w:rsid w:val="00204F43"/>
    <w:rsid w:val="0020508C"/>
    <w:rsid w:val="00205E1F"/>
    <w:rsid w:val="00206013"/>
    <w:rsid w:val="002072A5"/>
    <w:rsid w:val="0020779F"/>
    <w:rsid w:val="00207FD9"/>
    <w:rsid w:val="00210F73"/>
    <w:rsid w:val="0021200F"/>
    <w:rsid w:val="00215FFC"/>
    <w:rsid w:val="0021722D"/>
    <w:rsid w:val="00217CF8"/>
    <w:rsid w:val="002213D1"/>
    <w:rsid w:val="002225EA"/>
    <w:rsid w:val="00223AAC"/>
    <w:rsid w:val="00223B93"/>
    <w:rsid w:val="00224123"/>
    <w:rsid w:val="00224383"/>
    <w:rsid w:val="002303EF"/>
    <w:rsid w:val="0023288D"/>
    <w:rsid w:val="00233BF4"/>
    <w:rsid w:val="00233DC7"/>
    <w:rsid w:val="00234C36"/>
    <w:rsid w:val="00234FE8"/>
    <w:rsid w:val="0023752B"/>
    <w:rsid w:val="00237BC9"/>
    <w:rsid w:val="00237E37"/>
    <w:rsid w:val="00242E29"/>
    <w:rsid w:val="00243B5A"/>
    <w:rsid w:val="00244F4B"/>
    <w:rsid w:val="00246491"/>
    <w:rsid w:val="00250617"/>
    <w:rsid w:val="0025109B"/>
    <w:rsid w:val="00253E94"/>
    <w:rsid w:val="00254946"/>
    <w:rsid w:val="00256BFE"/>
    <w:rsid w:val="00257107"/>
    <w:rsid w:val="00260B5F"/>
    <w:rsid w:val="00260F6A"/>
    <w:rsid w:val="002659C5"/>
    <w:rsid w:val="00266745"/>
    <w:rsid w:val="00266BE5"/>
    <w:rsid w:val="00266EC4"/>
    <w:rsid w:val="0026774F"/>
    <w:rsid w:val="00271651"/>
    <w:rsid w:val="00272B28"/>
    <w:rsid w:val="00273AAC"/>
    <w:rsid w:val="002803B3"/>
    <w:rsid w:val="00280A3B"/>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97F8E"/>
    <w:rsid w:val="002A040C"/>
    <w:rsid w:val="002A28EA"/>
    <w:rsid w:val="002A489F"/>
    <w:rsid w:val="002A4F3A"/>
    <w:rsid w:val="002A5EC2"/>
    <w:rsid w:val="002A68D6"/>
    <w:rsid w:val="002B0FED"/>
    <w:rsid w:val="002B1F92"/>
    <w:rsid w:val="002B20B2"/>
    <w:rsid w:val="002B4382"/>
    <w:rsid w:val="002B63CA"/>
    <w:rsid w:val="002B711E"/>
    <w:rsid w:val="002B71AE"/>
    <w:rsid w:val="002C05D5"/>
    <w:rsid w:val="002C12B0"/>
    <w:rsid w:val="002C21CB"/>
    <w:rsid w:val="002C50F4"/>
    <w:rsid w:val="002C54D2"/>
    <w:rsid w:val="002C5788"/>
    <w:rsid w:val="002D1D4B"/>
    <w:rsid w:val="002D23B2"/>
    <w:rsid w:val="002D2EF5"/>
    <w:rsid w:val="002D4C98"/>
    <w:rsid w:val="002D6DA2"/>
    <w:rsid w:val="002D7669"/>
    <w:rsid w:val="002D7FBC"/>
    <w:rsid w:val="002E015C"/>
    <w:rsid w:val="002E1682"/>
    <w:rsid w:val="002E1BF9"/>
    <w:rsid w:val="002E1C3E"/>
    <w:rsid w:val="002E3210"/>
    <w:rsid w:val="002E3462"/>
    <w:rsid w:val="002E5FBC"/>
    <w:rsid w:val="002E6B97"/>
    <w:rsid w:val="002E71F1"/>
    <w:rsid w:val="002F3BC8"/>
    <w:rsid w:val="002F3CDE"/>
    <w:rsid w:val="002F457A"/>
    <w:rsid w:val="002F6BCE"/>
    <w:rsid w:val="003012A3"/>
    <w:rsid w:val="00302363"/>
    <w:rsid w:val="003036EF"/>
    <w:rsid w:val="003056B3"/>
    <w:rsid w:val="00305FA5"/>
    <w:rsid w:val="00307639"/>
    <w:rsid w:val="00307F97"/>
    <w:rsid w:val="0031177E"/>
    <w:rsid w:val="00311A21"/>
    <w:rsid w:val="0031277B"/>
    <w:rsid w:val="00314997"/>
    <w:rsid w:val="00315919"/>
    <w:rsid w:val="0031708E"/>
    <w:rsid w:val="00317362"/>
    <w:rsid w:val="00317409"/>
    <w:rsid w:val="003218F8"/>
    <w:rsid w:val="00321C60"/>
    <w:rsid w:val="00323391"/>
    <w:rsid w:val="003238F8"/>
    <w:rsid w:val="003262B9"/>
    <w:rsid w:val="0032701F"/>
    <w:rsid w:val="00327613"/>
    <w:rsid w:val="00330A9B"/>
    <w:rsid w:val="00330B8D"/>
    <w:rsid w:val="00331467"/>
    <w:rsid w:val="00331C7B"/>
    <w:rsid w:val="0033217E"/>
    <w:rsid w:val="00334910"/>
    <w:rsid w:val="00341E70"/>
    <w:rsid w:val="00342329"/>
    <w:rsid w:val="00343316"/>
    <w:rsid w:val="00343BB2"/>
    <w:rsid w:val="00353A56"/>
    <w:rsid w:val="003547F9"/>
    <w:rsid w:val="00356313"/>
    <w:rsid w:val="00360FFA"/>
    <w:rsid w:val="0036240A"/>
    <w:rsid w:val="003638D6"/>
    <w:rsid w:val="00367B4C"/>
    <w:rsid w:val="00370258"/>
    <w:rsid w:val="00370F9A"/>
    <w:rsid w:val="003719BA"/>
    <w:rsid w:val="00371CD1"/>
    <w:rsid w:val="00373118"/>
    <w:rsid w:val="003776F0"/>
    <w:rsid w:val="003820FD"/>
    <w:rsid w:val="00383334"/>
    <w:rsid w:val="00384051"/>
    <w:rsid w:val="00384B61"/>
    <w:rsid w:val="00385C0C"/>
    <w:rsid w:val="00386958"/>
    <w:rsid w:val="00387229"/>
    <w:rsid w:val="00390921"/>
    <w:rsid w:val="00390CDA"/>
    <w:rsid w:val="0039193D"/>
    <w:rsid w:val="00394255"/>
    <w:rsid w:val="00394A6D"/>
    <w:rsid w:val="00394E9B"/>
    <w:rsid w:val="00395431"/>
    <w:rsid w:val="003A09E7"/>
    <w:rsid w:val="003A1BA9"/>
    <w:rsid w:val="003A2FA7"/>
    <w:rsid w:val="003A3C8A"/>
    <w:rsid w:val="003A3EA3"/>
    <w:rsid w:val="003A49C5"/>
    <w:rsid w:val="003A5479"/>
    <w:rsid w:val="003A5968"/>
    <w:rsid w:val="003A5C87"/>
    <w:rsid w:val="003A7B99"/>
    <w:rsid w:val="003B083D"/>
    <w:rsid w:val="003B12CC"/>
    <w:rsid w:val="003B3FCD"/>
    <w:rsid w:val="003B482D"/>
    <w:rsid w:val="003B4F28"/>
    <w:rsid w:val="003B72C8"/>
    <w:rsid w:val="003C0099"/>
    <w:rsid w:val="003C0B04"/>
    <w:rsid w:val="003C0C79"/>
    <w:rsid w:val="003C1691"/>
    <w:rsid w:val="003C27D5"/>
    <w:rsid w:val="003C6222"/>
    <w:rsid w:val="003C657A"/>
    <w:rsid w:val="003C6814"/>
    <w:rsid w:val="003C6DBC"/>
    <w:rsid w:val="003C6F50"/>
    <w:rsid w:val="003D2034"/>
    <w:rsid w:val="003D2097"/>
    <w:rsid w:val="003D2EEB"/>
    <w:rsid w:val="003D719A"/>
    <w:rsid w:val="003D7216"/>
    <w:rsid w:val="003D7830"/>
    <w:rsid w:val="003E14D5"/>
    <w:rsid w:val="003E3778"/>
    <w:rsid w:val="003E4E3B"/>
    <w:rsid w:val="003E53A0"/>
    <w:rsid w:val="003E6F1B"/>
    <w:rsid w:val="003E75E6"/>
    <w:rsid w:val="003E78FE"/>
    <w:rsid w:val="003E7C23"/>
    <w:rsid w:val="003F446D"/>
    <w:rsid w:val="003F5ABC"/>
    <w:rsid w:val="003F6162"/>
    <w:rsid w:val="0040074C"/>
    <w:rsid w:val="004007ED"/>
    <w:rsid w:val="00400F9A"/>
    <w:rsid w:val="004012A2"/>
    <w:rsid w:val="004033A0"/>
    <w:rsid w:val="0040400F"/>
    <w:rsid w:val="004048C1"/>
    <w:rsid w:val="00405470"/>
    <w:rsid w:val="00406D63"/>
    <w:rsid w:val="00410F3E"/>
    <w:rsid w:val="00411569"/>
    <w:rsid w:val="00412FF6"/>
    <w:rsid w:val="00417318"/>
    <w:rsid w:val="00417D99"/>
    <w:rsid w:val="004203FE"/>
    <w:rsid w:val="0042246E"/>
    <w:rsid w:val="00422DF2"/>
    <w:rsid w:val="0042574E"/>
    <w:rsid w:val="00425C7A"/>
    <w:rsid w:val="004265EF"/>
    <w:rsid w:val="0043063B"/>
    <w:rsid w:val="00433DAD"/>
    <w:rsid w:val="00434B05"/>
    <w:rsid w:val="004357CB"/>
    <w:rsid w:val="00436827"/>
    <w:rsid w:val="00436B02"/>
    <w:rsid w:val="00436E7F"/>
    <w:rsid w:val="00442157"/>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073E"/>
    <w:rsid w:val="00471964"/>
    <w:rsid w:val="004774A9"/>
    <w:rsid w:val="00477E8A"/>
    <w:rsid w:val="00483036"/>
    <w:rsid w:val="00483639"/>
    <w:rsid w:val="00483B34"/>
    <w:rsid w:val="00483F69"/>
    <w:rsid w:val="00484CCD"/>
    <w:rsid w:val="00487FAE"/>
    <w:rsid w:val="0049721A"/>
    <w:rsid w:val="00497331"/>
    <w:rsid w:val="00497AC2"/>
    <w:rsid w:val="00497CA5"/>
    <w:rsid w:val="004A0AA6"/>
    <w:rsid w:val="004A1A0A"/>
    <w:rsid w:val="004A2786"/>
    <w:rsid w:val="004A3929"/>
    <w:rsid w:val="004A4BE5"/>
    <w:rsid w:val="004A5DB0"/>
    <w:rsid w:val="004A77F8"/>
    <w:rsid w:val="004B2EE9"/>
    <w:rsid w:val="004B628E"/>
    <w:rsid w:val="004C0151"/>
    <w:rsid w:val="004C04C8"/>
    <w:rsid w:val="004C09F9"/>
    <w:rsid w:val="004C417D"/>
    <w:rsid w:val="004C4566"/>
    <w:rsid w:val="004C6858"/>
    <w:rsid w:val="004D13CD"/>
    <w:rsid w:val="004D243C"/>
    <w:rsid w:val="004D7F7D"/>
    <w:rsid w:val="004E032E"/>
    <w:rsid w:val="004E11F7"/>
    <w:rsid w:val="004E1AE6"/>
    <w:rsid w:val="004E20D1"/>
    <w:rsid w:val="004E3E69"/>
    <w:rsid w:val="004E41F0"/>
    <w:rsid w:val="004E5330"/>
    <w:rsid w:val="004E5963"/>
    <w:rsid w:val="004E5E44"/>
    <w:rsid w:val="004E6845"/>
    <w:rsid w:val="004E7421"/>
    <w:rsid w:val="004E7A60"/>
    <w:rsid w:val="004F2DCE"/>
    <w:rsid w:val="004F2F10"/>
    <w:rsid w:val="004F38AB"/>
    <w:rsid w:val="004F4370"/>
    <w:rsid w:val="0050145B"/>
    <w:rsid w:val="005039AE"/>
    <w:rsid w:val="00504FF0"/>
    <w:rsid w:val="00506798"/>
    <w:rsid w:val="00506FE7"/>
    <w:rsid w:val="005075FC"/>
    <w:rsid w:val="00510491"/>
    <w:rsid w:val="0051054B"/>
    <w:rsid w:val="005106AF"/>
    <w:rsid w:val="0051108D"/>
    <w:rsid w:val="005112D1"/>
    <w:rsid w:val="00511650"/>
    <w:rsid w:val="0051432C"/>
    <w:rsid w:val="0051488F"/>
    <w:rsid w:val="005160CE"/>
    <w:rsid w:val="00516539"/>
    <w:rsid w:val="00516A2D"/>
    <w:rsid w:val="00517FC6"/>
    <w:rsid w:val="00521DBE"/>
    <w:rsid w:val="00526502"/>
    <w:rsid w:val="00526B1D"/>
    <w:rsid w:val="005306E4"/>
    <w:rsid w:val="00531101"/>
    <w:rsid w:val="00531799"/>
    <w:rsid w:val="00531974"/>
    <w:rsid w:val="005322BE"/>
    <w:rsid w:val="0053230C"/>
    <w:rsid w:val="00532D4D"/>
    <w:rsid w:val="0053337E"/>
    <w:rsid w:val="005339FC"/>
    <w:rsid w:val="00534A1C"/>
    <w:rsid w:val="00534DA1"/>
    <w:rsid w:val="00536328"/>
    <w:rsid w:val="00536D40"/>
    <w:rsid w:val="00537EAE"/>
    <w:rsid w:val="00543D44"/>
    <w:rsid w:val="005450FB"/>
    <w:rsid w:val="00547341"/>
    <w:rsid w:val="0054738F"/>
    <w:rsid w:val="00556E84"/>
    <w:rsid w:val="00557E14"/>
    <w:rsid w:val="00560E2B"/>
    <w:rsid w:val="005631DA"/>
    <w:rsid w:val="00563BD7"/>
    <w:rsid w:val="00563BF8"/>
    <w:rsid w:val="00563F87"/>
    <w:rsid w:val="0056638E"/>
    <w:rsid w:val="00567125"/>
    <w:rsid w:val="00567AE4"/>
    <w:rsid w:val="00570E29"/>
    <w:rsid w:val="00572386"/>
    <w:rsid w:val="00572734"/>
    <w:rsid w:val="005747AC"/>
    <w:rsid w:val="00576465"/>
    <w:rsid w:val="0057731F"/>
    <w:rsid w:val="00577A31"/>
    <w:rsid w:val="005801C0"/>
    <w:rsid w:val="00580550"/>
    <w:rsid w:val="005811A6"/>
    <w:rsid w:val="005824AB"/>
    <w:rsid w:val="00584344"/>
    <w:rsid w:val="00584693"/>
    <w:rsid w:val="00585B2F"/>
    <w:rsid w:val="005860A8"/>
    <w:rsid w:val="00586C89"/>
    <w:rsid w:val="00590DC1"/>
    <w:rsid w:val="00591B49"/>
    <w:rsid w:val="00593364"/>
    <w:rsid w:val="0059562F"/>
    <w:rsid w:val="00595F36"/>
    <w:rsid w:val="00596401"/>
    <w:rsid w:val="00596765"/>
    <w:rsid w:val="00597908"/>
    <w:rsid w:val="00597E71"/>
    <w:rsid w:val="005A115B"/>
    <w:rsid w:val="005A79E3"/>
    <w:rsid w:val="005A7F63"/>
    <w:rsid w:val="005B0A5C"/>
    <w:rsid w:val="005B0B51"/>
    <w:rsid w:val="005B1A19"/>
    <w:rsid w:val="005B299D"/>
    <w:rsid w:val="005B3866"/>
    <w:rsid w:val="005B3E18"/>
    <w:rsid w:val="005C050E"/>
    <w:rsid w:val="005C176D"/>
    <w:rsid w:val="005C1EF4"/>
    <w:rsid w:val="005C1F9F"/>
    <w:rsid w:val="005C2DBE"/>
    <w:rsid w:val="005C3AA9"/>
    <w:rsid w:val="005C3CB3"/>
    <w:rsid w:val="005C3EA9"/>
    <w:rsid w:val="005C4345"/>
    <w:rsid w:val="005C44EF"/>
    <w:rsid w:val="005C4D9E"/>
    <w:rsid w:val="005C5CC2"/>
    <w:rsid w:val="005D0D2B"/>
    <w:rsid w:val="005D0FF5"/>
    <w:rsid w:val="005D44BA"/>
    <w:rsid w:val="005D6448"/>
    <w:rsid w:val="005D64CC"/>
    <w:rsid w:val="005D675F"/>
    <w:rsid w:val="005D723B"/>
    <w:rsid w:val="005E18B8"/>
    <w:rsid w:val="005E2F14"/>
    <w:rsid w:val="005E3257"/>
    <w:rsid w:val="005E4DD9"/>
    <w:rsid w:val="005E6BF9"/>
    <w:rsid w:val="005E70A3"/>
    <w:rsid w:val="005F0C9F"/>
    <w:rsid w:val="005F173C"/>
    <w:rsid w:val="005F2B85"/>
    <w:rsid w:val="005F2C5B"/>
    <w:rsid w:val="005F35B7"/>
    <w:rsid w:val="005F5681"/>
    <w:rsid w:val="005F641C"/>
    <w:rsid w:val="0060687A"/>
    <w:rsid w:val="00607516"/>
    <w:rsid w:val="00613C68"/>
    <w:rsid w:val="00614679"/>
    <w:rsid w:val="006151B8"/>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0E85"/>
    <w:rsid w:val="00631D55"/>
    <w:rsid w:val="00632399"/>
    <w:rsid w:val="00640D6D"/>
    <w:rsid w:val="00640D86"/>
    <w:rsid w:val="00641BAE"/>
    <w:rsid w:val="00642729"/>
    <w:rsid w:val="00642A8A"/>
    <w:rsid w:val="00644D33"/>
    <w:rsid w:val="006451F4"/>
    <w:rsid w:val="006456BD"/>
    <w:rsid w:val="00646BCE"/>
    <w:rsid w:val="00646E5B"/>
    <w:rsid w:val="00653AA8"/>
    <w:rsid w:val="0065447B"/>
    <w:rsid w:val="00654BF8"/>
    <w:rsid w:val="00654EC5"/>
    <w:rsid w:val="00656863"/>
    <w:rsid w:val="0066152E"/>
    <w:rsid w:val="00661DD9"/>
    <w:rsid w:val="00662438"/>
    <w:rsid w:val="00663D9C"/>
    <w:rsid w:val="00663F7D"/>
    <w:rsid w:val="00670E3F"/>
    <w:rsid w:val="006712BC"/>
    <w:rsid w:val="0067159F"/>
    <w:rsid w:val="0067246B"/>
    <w:rsid w:val="00673A58"/>
    <w:rsid w:val="00673B76"/>
    <w:rsid w:val="00674D35"/>
    <w:rsid w:val="00674FFE"/>
    <w:rsid w:val="00675562"/>
    <w:rsid w:val="00676A1B"/>
    <w:rsid w:val="00677524"/>
    <w:rsid w:val="006858B0"/>
    <w:rsid w:val="006863EE"/>
    <w:rsid w:val="00686D15"/>
    <w:rsid w:val="00690651"/>
    <w:rsid w:val="0069339A"/>
    <w:rsid w:val="00693C54"/>
    <w:rsid w:val="006A0F32"/>
    <w:rsid w:val="006A12D4"/>
    <w:rsid w:val="006A15A7"/>
    <w:rsid w:val="006A1F3E"/>
    <w:rsid w:val="006A6728"/>
    <w:rsid w:val="006A6DA9"/>
    <w:rsid w:val="006A6DF2"/>
    <w:rsid w:val="006A718C"/>
    <w:rsid w:val="006A7C9C"/>
    <w:rsid w:val="006B00C8"/>
    <w:rsid w:val="006B3061"/>
    <w:rsid w:val="006B343B"/>
    <w:rsid w:val="006B43FC"/>
    <w:rsid w:val="006B4890"/>
    <w:rsid w:val="006B5745"/>
    <w:rsid w:val="006B579C"/>
    <w:rsid w:val="006B6E39"/>
    <w:rsid w:val="006B7975"/>
    <w:rsid w:val="006B7D88"/>
    <w:rsid w:val="006C1D5C"/>
    <w:rsid w:val="006C2424"/>
    <w:rsid w:val="006C2CBD"/>
    <w:rsid w:val="006C3B66"/>
    <w:rsid w:val="006C64FC"/>
    <w:rsid w:val="006C78CB"/>
    <w:rsid w:val="006D0260"/>
    <w:rsid w:val="006D1173"/>
    <w:rsid w:val="006D283A"/>
    <w:rsid w:val="006D2D10"/>
    <w:rsid w:val="006D6AF9"/>
    <w:rsid w:val="006E06BA"/>
    <w:rsid w:val="006E16CB"/>
    <w:rsid w:val="006E1F9B"/>
    <w:rsid w:val="006E2CF3"/>
    <w:rsid w:val="006E317A"/>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2D76"/>
    <w:rsid w:val="007358EE"/>
    <w:rsid w:val="00737377"/>
    <w:rsid w:val="00741366"/>
    <w:rsid w:val="007422A3"/>
    <w:rsid w:val="00742773"/>
    <w:rsid w:val="00743530"/>
    <w:rsid w:val="00743598"/>
    <w:rsid w:val="0074416D"/>
    <w:rsid w:val="00750D8A"/>
    <w:rsid w:val="0075246F"/>
    <w:rsid w:val="00753E5C"/>
    <w:rsid w:val="007615BC"/>
    <w:rsid w:val="00761C83"/>
    <w:rsid w:val="00763D2A"/>
    <w:rsid w:val="00764EEC"/>
    <w:rsid w:val="007660DB"/>
    <w:rsid w:val="0076658A"/>
    <w:rsid w:val="00767EB2"/>
    <w:rsid w:val="007711CF"/>
    <w:rsid w:val="007733A5"/>
    <w:rsid w:val="00773807"/>
    <w:rsid w:val="007759EF"/>
    <w:rsid w:val="00775BE7"/>
    <w:rsid w:val="0077606A"/>
    <w:rsid w:val="00777CD3"/>
    <w:rsid w:val="00781F67"/>
    <w:rsid w:val="00783FF3"/>
    <w:rsid w:val="00785081"/>
    <w:rsid w:val="0078573C"/>
    <w:rsid w:val="00785A4D"/>
    <w:rsid w:val="00785CB9"/>
    <w:rsid w:val="00786A03"/>
    <w:rsid w:val="007874EE"/>
    <w:rsid w:val="00791526"/>
    <w:rsid w:val="007917CE"/>
    <w:rsid w:val="0079267E"/>
    <w:rsid w:val="007929B6"/>
    <w:rsid w:val="00793D63"/>
    <w:rsid w:val="00795AF2"/>
    <w:rsid w:val="00796048"/>
    <w:rsid w:val="007964DF"/>
    <w:rsid w:val="00796567"/>
    <w:rsid w:val="007965F3"/>
    <w:rsid w:val="0079774B"/>
    <w:rsid w:val="007A4E0C"/>
    <w:rsid w:val="007A66D3"/>
    <w:rsid w:val="007A6A71"/>
    <w:rsid w:val="007A6D61"/>
    <w:rsid w:val="007B184D"/>
    <w:rsid w:val="007B1B17"/>
    <w:rsid w:val="007B1C84"/>
    <w:rsid w:val="007B2A2F"/>
    <w:rsid w:val="007B5275"/>
    <w:rsid w:val="007B613D"/>
    <w:rsid w:val="007B7BCF"/>
    <w:rsid w:val="007C02B9"/>
    <w:rsid w:val="007C3B13"/>
    <w:rsid w:val="007C3CBD"/>
    <w:rsid w:val="007C533A"/>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265F"/>
    <w:rsid w:val="008054AC"/>
    <w:rsid w:val="00807FFD"/>
    <w:rsid w:val="00810033"/>
    <w:rsid w:val="00811047"/>
    <w:rsid w:val="00813158"/>
    <w:rsid w:val="00813237"/>
    <w:rsid w:val="00813A32"/>
    <w:rsid w:val="0081546C"/>
    <w:rsid w:val="0081598A"/>
    <w:rsid w:val="0081616C"/>
    <w:rsid w:val="00821BC8"/>
    <w:rsid w:val="00823B48"/>
    <w:rsid w:val="00824C72"/>
    <w:rsid w:val="00832075"/>
    <w:rsid w:val="008329A3"/>
    <w:rsid w:val="00832A84"/>
    <w:rsid w:val="00832AC6"/>
    <w:rsid w:val="00832DC1"/>
    <w:rsid w:val="00833151"/>
    <w:rsid w:val="008339A0"/>
    <w:rsid w:val="00834AC4"/>
    <w:rsid w:val="0083675D"/>
    <w:rsid w:val="00837191"/>
    <w:rsid w:val="008374F0"/>
    <w:rsid w:val="0084015B"/>
    <w:rsid w:val="00842B3D"/>
    <w:rsid w:val="00843460"/>
    <w:rsid w:val="00843E2C"/>
    <w:rsid w:val="00846B32"/>
    <w:rsid w:val="00846B99"/>
    <w:rsid w:val="00847552"/>
    <w:rsid w:val="0085134E"/>
    <w:rsid w:val="0085225C"/>
    <w:rsid w:val="00852C0D"/>
    <w:rsid w:val="00852D17"/>
    <w:rsid w:val="00852DC4"/>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1F8A"/>
    <w:rsid w:val="00872D03"/>
    <w:rsid w:val="00875497"/>
    <w:rsid w:val="00875A50"/>
    <w:rsid w:val="008764D5"/>
    <w:rsid w:val="00876585"/>
    <w:rsid w:val="00880192"/>
    <w:rsid w:val="0088046E"/>
    <w:rsid w:val="008814D3"/>
    <w:rsid w:val="00883BE7"/>
    <w:rsid w:val="00883E31"/>
    <w:rsid w:val="008844DE"/>
    <w:rsid w:val="00885298"/>
    <w:rsid w:val="008858D5"/>
    <w:rsid w:val="00885E29"/>
    <w:rsid w:val="00887BE6"/>
    <w:rsid w:val="0089205C"/>
    <w:rsid w:val="00892BAB"/>
    <w:rsid w:val="00894C41"/>
    <w:rsid w:val="0089546F"/>
    <w:rsid w:val="00895C16"/>
    <w:rsid w:val="00896A8A"/>
    <w:rsid w:val="008A0539"/>
    <w:rsid w:val="008A0EDD"/>
    <w:rsid w:val="008A1EBD"/>
    <w:rsid w:val="008A1FF8"/>
    <w:rsid w:val="008A2541"/>
    <w:rsid w:val="008A4232"/>
    <w:rsid w:val="008A456C"/>
    <w:rsid w:val="008A45B2"/>
    <w:rsid w:val="008A7B3F"/>
    <w:rsid w:val="008B1944"/>
    <w:rsid w:val="008B2FB1"/>
    <w:rsid w:val="008B5289"/>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4B52"/>
    <w:rsid w:val="0090537E"/>
    <w:rsid w:val="009055AD"/>
    <w:rsid w:val="00905CC3"/>
    <w:rsid w:val="00906186"/>
    <w:rsid w:val="00906B3D"/>
    <w:rsid w:val="00910B60"/>
    <w:rsid w:val="00912F65"/>
    <w:rsid w:val="00912FE7"/>
    <w:rsid w:val="009141C6"/>
    <w:rsid w:val="00914A10"/>
    <w:rsid w:val="00914D23"/>
    <w:rsid w:val="0091646C"/>
    <w:rsid w:val="00916A7E"/>
    <w:rsid w:val="00916B56"/>
    <w:rsid w:val="00920193"/>
    <w:rsid w:val="00922232"/>
    <w:rsid w:val="00922B23"/>
    <w:rsid w:val="00922B81"/>
    <w:rsid w:val="00925F61"/>
    <w:rsid w:val="009317CD"/>
    <w:rsid w:val="00934747"/>
    <w:rsid w:val="00936395"/>
    <w:rsid w:val="009368CE"/>
    <w:rsid w:val="0094254B"/>
    <w:rsid w:val="009448F5"/>
    <w:rsid w:val="00945D02"/>
    <w:rsid w:val="00946933"/>
    <w:rsid w:val="00946B26"/>
    <w:rsid w:val="009504D5"/>
    <w:rsid w:val="00955E32"/>
    <w:rsid w:val="009617F3"/>
    <w:rsid w:val="00962602"/>
    <w:rsid w:val="00965162"/>
    <w:rsid w:val="00966231"/>
    <w:rsid w:val="009662AD"/>
    <w:rsid w:val="009669DE"/>
    <w:rsid w:val="00967018"/>
    <w:rsid w:val="00967D24"/>
    <w:rsid w:val="00971FBE"/>
    <w:rsid w:val="00973367"/>
    <w:rsid w:val="00973D49"/>
    <w:rsid w:val="00974719"/>
    <w:rsid w:val="00974A23"/>
    <w:rsid w:val="00975176"/>
    <w:rsid w:val="00975396"/>
    <w:rsid w:val="0098189F"/>
    <w:rsid w:val="00981E2D"/>
    <w:rsid w:val="00981EAF"/>
    <w:rsid w:val="009829A7"/>
    <w:rsid w:val="009839F6"/>
    <w:rsid w:val="00985B6D"/>
    <w:rsid w:val="00986149"/>
    <w:rsid w:val="00990712"/>
    <w:rsid w:val="0099179D"/>
    <w:rsid w:val="009932C8"/>
    <w:rsid w:val="0099404A"/>
    <w:rsid w:val="009A1089"/>
    <w:rsid w:val="009A1A86"/>
    <w:rsid w:val="009A4449"/>
    <w:rsid w:val="009A4640"/>
    <w:rsid w:val="009A4D76"/>
    <w:rsid w:val="009A50DC"/>
    <w:rsid w:val="009A52AC"/>
    <w:rsid w:val="009B07DB"/>
    <w:rsid w:val="009B0A8F"/>
    <w:rsid w:val="009B1529"/>
    <w:rsid w:val="009B616D"/>
    <w:rsid w:val="009B63D3"/>
    <w:rsid w:val="009B7E3F"/>
    <w:rsid w:val="009C08AF"/>
    <w:rsid w:val="009C307B"/>
    <w:rsid w:val="009C3918"/>
    <w:rsid w:val="009C72CB"/>
    <w:rsid w:val="009D02B5"/>
    <w:rsid w:val="009D0466"/>
    <w:rsid w:val="009D0C9B"/>
    <w:rsid w:val="009D368F"/>
    <w:rsid w:val="009D4968"/>
    <w:rsid w:val="009D4BCF"/>
    <w:rsid w:val="009D5A07"/>
    <w:rsid w:val="009D7D03"/>
    <w:rsid w:val="009E0A51"/>
    <w:rsid w:val="009E15ED"/>
    <w:rsid w:val="009E17DB"/>
    <w:rsid w:val="009E4A70"/>
    <w:rsid w:val="009E5857"/>
    <w:rsid w:val="009E626A"/>
    <w:rsid w:val="009E65BF"/>
    <w:rsid w:val="009E7808"/>
    <w:rsid w:val="009F1B6A"/>
    <w:rsid w:val="009F23FB"/>
    <w:rsid w:val="009F3D3D"/>
    <w:rsid w:val="009F4026"/>
    <w:rsid w:val="00A00A78"/>
    <w:rsid w:val="00A00C92"/>
    <w:rsid w:val="00A00DB3"/>
    <w:rsid w:val="00A02D8F"/>
    <w:rsid w:val="00A04DB3"/>
    <w:rsid w:val="00A06D46"/>
    <w:rsid w:val="00A06EE5"/>
    <w:rsid w:val="00A10EC9"/>
    <w:rsid w:val="00A130EB"/>
    <w:rsid w:val="00A133F1"/>
    <w:rsid w:val="00A144E9"/>
    <w:rsid w:val="00A150EA"/>
    <w:rsid w:val="00A17918"/>
    <w:rsid w:val="00A2004B"/>
    <w:rsid w:val="00A20403"/>
    <w:rsid w:val="00A2333F"/>
    <w:rsid w:val="00A258E3"/>
    <w:rsid w:val="00A25DBD"/>
    <w:rsid w:val="00A26579"/>
    <w:rsid w:val="00A26A82"/>
    <w:rsid w:val="00A30CBC"/>
    <w:rsid w:val="00A31649"/>
    <w:rsid w:val="00A33134"/>
    <w:rsid w:val="00A36073"/>
    <w:rsid w:val="00A362F8"/>
    <w:rsid w:val="00A37309"/>
    <w:rsid w:val="00A37913"/>
    <w:rsid w:val="00A37F7D"/>
    <w:rsid w:val="00A40995"/>
    <w:rsid w:val="00A44AEF"/>
    <w:rsid w:val="00A47ACB"/>
    <w:rsid w:val="00A50269"/>
    <w:rsid w:val="00A52B67"/>
    <w:rsid w:val="00A5312F"/>
    <w:rsid w:val="00A543AB"/>
    <w:rsid w:val="00A54818"/>
    <w:rsid w:val="00A620C9"/>
    <w:rsid w:val="00A66049"/>
    <w:rsid w:val="00A67924"/>
    <w:rsid w:val="00A67AC6"/>
    <w:rsid w:val="00A70124"/>
    <w:rsid w:val="00A70732"/>
    <w:rsid w:val="00A71863"/>
    <w:rsid w:val="00A71E92"/>
    <w:rsid w:val="00A72A07"/>
    <w:rsid w:val="00A7315C"/>
    <w:rsid w:val="00A736E4"/>
    <w:rsid w:val="00A7426B"/>
    <w:rsid w:val="00A74316"/>
    <w:rsid w:val="00A7512D"/>
    <w:rsid w:val="00A77D3F"/>
    <w:rsid w:val="00A77EE0"/>
    <w:rsid w:val="00A813BA"/>
    <w:rsid w:val="00A8213D"/>
    <w:rsid w:val="00A83B7B"/>
    <w:rsid w:val="00A8438D"/>
    <w:rsid w:val="00A8499D"/>
    <w:rsid w:val="00A850C1"/>
    <w:rsid w:val="00A85E09"/>
    <w:rsid w:val="00A86A0C"/>
    <w:rsid w:val="00A8777E"/>
    <w:rsid w:val="00A9106F"/>
    <w:rsid w:val="00A91D02"/>
    <w:rsid w:val="00A91F6F"/>
    <w:rsid w:val="00A92BC3"/>
    <w:rsid w:val="00A92D6C"/>
    <w:rsid w:val="00A92E0D"/>
    <w:rsid w:val="00A95361"/>
    <w:rsid w:val="00A955F5"/>
    <w:rsid w:val="00A95AE0"/>
    <w:rsid w:val="00A95C5E"/>
    <w:rsid w:val="00A95CB1"/>
    <w:rsid w:val="00A96B51"/>
    <w:rsid w:val="00A97227"/>
    <w:rsid w:val="00AA1914"/>
    <w:rsid w:val="00AA2C4D"/>
    <w:rsid w:val="00AA5F50"/>
    <w:rsid w:val="00AA63FB"/>
    <w:rsid w:val="00AA6A37"/>
    <w:rsid w:val="00AB04AF"/>
    <w:rsid w:val="00AB32FF"/>
    <w:rsid w:val="00AB3AFA"/>
    <w:rsid w:val="00AB61E8"/>
    <w:rsid w:val="00AB7BD4"/>
    <w:rsid w:val="00AC035E"/>
    <w:rsid w:val="00AC04A2"/>
    <w:rsid w:val="00AC1676"/>
    <w:rsid w:val="00AC30E6"/>
    <w:rsid w:val="00AC5611"/>
    <w:rsid w:val="00AD0379"/>
    <w:rsid w:val="00AD1D53"/>
    <w:rsid w:val="00AD1D7A"/>
    <w:rsid w:val="00AD2A27"/>
    <w:rsid w:val="00AD34A3"/>
    <w:rsid w:val="00AD52A1"/>
    <w:rsid w:val="00AD54D6"/>
    <w:rsid w:val="00AE0144"/>
    <w:rsid w:val="00AE07DE"/>
    <w:rsid w:val="00AE0F70"/>
    <w:rsid w:val="00AE17B7"/>
    <w:rsid w:val="00AE1A75"/>
    <w:rsid w:val="00AE490B"/>
    <w:rsid w:val="00AE4963"/>
    <w:rsid w:val="00AE54C0"/>
    <w:rsid w:val="00AE5778"/>
    <w:rsid w:val="00AE6305"/>
    <w:rsid w:val="00AE7BF4"/>
    <w:rsid w:val="00AF0992"/>
    <w:rsid w:val="00AF2474"/>
    <w:rsid w:val="00AF4CE3"/>
    <w:rsid w:val="00AF5316"/>
    <w:rsid w:val="00AF6655"/>
    <w:rsid w:val="00AF746D"/>
    <w:rsid w:val="00B00254"/>
    <w:rsid w:val="00B016AC"/>
    <w:rsid w:val="00B018AF"/>
    <w:rsid w:val="00B02C90"/>
    <w:rsid w:val="00B0325A"/>
    <w:rsid w:val="00B04D8E"/>
    <w:rsid w:val="00B053F4"/>
    <w:rsid w:val="00B0628A"/>
    <w:rsid w:val="00B078BF"/>
    <w:rsid w:val="00B07D45"/>
    <w:rsid w:val="00B10267"/>
    <w:rsid w:val="00B11341"/>
    <w:rsid w:val="00B114A0"/>
    <w:rsid w:val="00B114F0"/>
    <w:rsid w:val="00B11A69"/>
    <w:rsid w:val="00B11FE4"/>
    <w:rsid w:val="00B12060"/>
    <w:rsid w:val="00B12A7B"/>
    <w:rsid w:val="00B1374F"/>
    <w:rsid w:val="00B16268"/>
    <w:rsid w:val="00B16D52"/>
    <w:rsid w:val="00B176FC"/>
    <w:rsid w:val="00B20E30"/>
    <w:rsid w:val="00B2152D"/>
    <w:rsid w:val="00B217FC"/>
    <w:rsid w:val="00B228A5"/>
    <w:rsid w:val="00B2338B"/>
    <w:rsid w:val="00B23ADD"/>
    <w:rsid w:val="00B25AE9"/>
    <w:rsid w:val="00B27916"/>
    <w:rsid w:val="00B307CF"/>
    <w:rsid w:val="00B314BD"/>
    <w:rsid w:val="00B32ABD"/>
    <w:rsid w:val="00B32EAF"/>
    <w:rsid w:val="00B333E6"/>
    <w:rsid w:val="00B35EE2"/>
    <w:rsid w:val="00B410D3"/>
    <w:rsid w:val="00B41CBE"/>
    <w:rsid w:val="00B43291"/>
    <w:rsid w:val="00B43C89"/>
    <w:rsid w:val="00B468AC"/>
    <w:rsid w:val="00B5032D"/>
    <w:rsid w:val="00B514ED"/>
    <w:rsid w:val="00B51A8D"/>
    <w:rsid w:val="00B5253F"/>
    <w:rsid w:val="00B53B55"/>
    <w:rsid w:val="00B53DCE"/>
    <w:rsid w:val="00B54175"/>
    <w:rsid w:val="00B54661"/>
    <w:rsid w:val="00B54F1C"/>
    <w:rsid w:val="00B56ACF"/>
    <w:rsid w:val="00B6064D"/>
    <w:rsid w:val="00B61D48"/>
    <w:rsid w:val="00B63393"/>
    <w:rsid w:val="00B639C4"/>
    <w:rsid w:val="00B63ABD"/>
    <w:rsid w:val="00B64778"/>
    <w:rsid w:val="00B67744"/>
    <w:rsid w:val="00B703D6"/>
    <w:rsid w:val="00B7493A"/>
    <w:rsid w:val="00B75B87"/>
    <w:rsid w:val="00B761D6"/>
    <w:rsid w:val="00B763E3"/>
    <w:rsid w:val="00B76A6B"/>
    <w:rsid w:val="00B7738A"/>
    <w:rsid w:val="00B80E2A"/>
    <w:rsid w:val="00B825DE"/>
    <w:rsid w:val="00B837A6"/>
    <w:rsid w:val="00B838BC"/>
    <w:rsid w:val="00B84B9C"/>
    <w:rsid w:val="00B8511D"/>
    <w:rsid w:val="00B851E3"/>
    <w:rsid w:val="00B85774"/>
    <w:rsid w:val="00B86EA8"/>
    <w:rsid w:val="00B90BF2"/>
    <w:rsid w:val="00B90D6E"/>
    <w:rsid w:val="00B90FB7"/>
    <w:rsid w:val="00B9204A"/>
    <w:rsid w:val="00B92B77"/>
    <w:rsid w:val="00B9304A"/>
    <w:rsid w:val="00B93D02"/>
    <w:rsid w:val="00B93D94"/>
    <w:rsid w:val="00B9618E"/>
    <w:rsid w:val="00B96345"/>
    <w:rsid w:val="00BA0929"/>
    <w:rsid w:val="00BA6EDA"/>
    <w:rsid w:val="00BA70C1"/>
    <w:rsid w:val="00BA7508"/>
    <w:rsid w:val="00BA7770"/>
    <w:rsid w:val="00BB09F0"/>
    <w:rsid w:val="00BB0ADB"/>
    <w:rsid w:val="00BB1103"/>
    <w:rsid w:val="00BB22C6"/>
    <w:rsid w:val="00BB285F"/>
    <w:rsid w:val="00BB504D"/>
    <w:rsid w:val="00BB5F80"/>
    <w:rsid w:val="00BB71F5"/>
    <w:rsid w:val="00BC4D51"/>
    <w:rsid w:val="00BC631E"/>
    <w:rsid w:val="00BC6B53"/>
    <w:rsid w:val="00BD0772"/>
    <w:rsid w:val="00BD35A7"/>
    <w:rsid w:val="00BD4348"/>
    <w:rsid w:val="00BE0528"/>
    <w:rsid w:val="00BE1367"/>
    <w:rsid w:val="00BE1898"/>
    <w:rsid w:val="00BE1E7A"/>
    <w:rsid w:val="00BE252E"/>
    <w:rsid w:val="00BE2F8A"/>
    <w:rsid w:val="00BE427F"/>
    <w:rsid w:val="00BE7E9A"/>
    <w:rsid w:val="00BF1709"/>
    <w:rsid w:val="00BF1CFD"/>
    <w:rsid w:val="00BF2180"/>
    <w:rsid w:val="00BF30D8"/>
    <w:rsid w:val="00BF356A"/>
    <w:rsid w:val="00BF39AD"/>
    <w:rsid w:val="00BF55ED"/>
    <w:rsid w:val="00BF5E19"/>
    <w:rsid w:val="00BF7502"/>
    <w:rsid w:val="00C0017E"/>
    <w:rsid w:val="00C00417"/>
    <w:rsid w:val="00C00AAD"/>
    <w:rsid w:val="00C00B7C"/>
    <w:rsid w:val="00C01051"/>
    <w:rsid w:val="00C01159"/>
    <w:rsid w:val="00C014B1"/>
    <w:rsid w:val="00C037C3"/>
    <w:rsid w:val="00C04AF4"/>
    <w:rsid w:val="00C061C1"/>
    <w:rsid w:val="00C06E6E"/>
    <w:rsid w:val="00C121DE"/>
    <w:rsid w:val="00C130B9"/>
    <w:rsid w:val="00C1467B"/>
    <w:rsid w:val="00C15742"/>
    <w:rsid w:val="00C166B9"/>
    <w:rsid w:val="00C16F5D"/>
    <w:rsid w:val="00C2388A"/>
    <w:rsid w:val="00C25F00"/>
    <w:rsid w:val="00C2605C"/>
    <w:rsid w:val="00C26133"/>
    <w:rsid w:val="00C267BF"/>
    <w:rsid w:val="00C275C5"/>
    <w:rsid w:val="00C27E29"/>
    <w:rsid w:val="00C31F1B"/>
    <w:rsid w:val="00C32053"/>
    <w:rsid w:val="00C3530E"/>
    <w:rsid w:val="00C3556A"/>
    <w:rsid w:val="00C35EE7"/>
    <w:rsid w:val="00C372AD"/>
    <w:rsid w:val="00C37862"/>
    <w:rsid w:val="00C40FF5"/>
    <w:rsid w:val="00C42477"/>
    <w:rsid w:val="00C43215"/>
    <w:rsid w:val="00C44284"/>
    <w:rsid w:val="00C44880"/>
    <w:rsid w:val="00C44F73"/>
    <w:rsid w:val="00C45D28"/>
    <w:rsid w:val="00C47423"/>
    <w:rsid w:val="00C47AEE"/>
    <w:rsid w:val="00C50E55"/>
    <w:rsid w:val="00C52443"/>
    <w:rsid w:val="00C547B6"/>
    <w:rsid w:val="00C60827"/>
    <w:rsid w:val="00C61DDB"/>
    <w:rsid w:val="00C62307"/>
    <w:rsid w:val="00C63840"/>
    <w:rsid w:val="00C638BC"/>
    <w:rsid w:val="00C639E3"/>
    <w:rsid w:val="00C649E2"/>
    <w:rsid w:val="00C65C03"/>
    <w:rsid w:val="00C72962"/>
    <w:rsid w:val="00C733EE"/>
    <w:rsid w:val="00C73F82"/>
    <w:rsid w:val="00C745EE"/>
    <w:rsid w:val="00C8065B"/>
    <w:rsid w:val="00C81437"/>
    <w:rsid w:val="00C81681"/>
    <w:rsid w:val="00C81BDA"/>
    <w:rsid w:val="00C82E2D"/>
    <w:rsid w:val="00C830CC"/>
    <w:rsid w:val="00C8323C"/>
    <w:rsid w:val="00C84E03"/>
    <w:rsid w:val="00C86A8A"/>
    <w:rsid w:val="00C873E0"/>
    <w:rsid w:val="00C8781D"/>
    <w:rsid w:val="00C90862"/>
    <w:rsid w:val="00C9095C"/>
    <w:rsid w:val="00C92C0A"/>
    <w:rsid w:val="00C92EBC"/>
    <w:rsid w:val="00C95888"/>
    <w:rsid w:val="00CA02D1"/>
    <w:rsid w:val="00CA4695"/>
    <w:rsid w:val="00CA4792"/>
    <w:rsid w:val="00CA490C"/>
    <w:rsid w:val="00CA5719"/>
    <w:rsid w:val="00CA5E84"/>
    <w:rsid w:val="00CB006D"/>
    <w:rsid w:val="00CB0DB6"/>
    <w:rsid w:val="00CB1C25"/>
    <w:rsid w:val="00CB2B37"/>
    <w:rsid w:val="00CB2D9F"/>
    <w:rsid w:val="00CB3049"/>
    <w:rsid w:val="00CB45C7"/>
    <w:rsid w:val="00CB523C"/>
    <w:rsid w:val="00CB558D"/>
    <w:rsid w:val="00CB5D07"/>
    <w:rsid w:val="00CB6A0E"/>
    <w:rsid w:val="00CB75EB"/>
    <w:rsid w:val="00CB7828"/>
    <w:rsid w:val="00CC3CD9"/>
    <w:rsid w:val="00CC3F97"/>
    <w:rsid w:val="00CC4DB6"/>
    <w:rsid w:val="00CC50D1"/>
    <w:rsid w:val="00CC6A85"/>
    <w:rsid w:val="00CC7A9E"/>
    <w:rsid w:val="00CC7E62"/>
    <w:rsid w:val="00CD2334"/>
    <w:rsid w:val="00CD28F8"/>
    <w:rsid w:val="00CD2C5F"/>
    <w:rsid w:val="00CD35B5"/>
    <w:rsid w:val="00CD3AF0"/>
    <w:rsid w:val="00CD412C"/>
    <w:rsid w:val="00CD46BA"/>
    <w:rsid w:val="00CD6320"/>
    <w:rsid w:val="00CD74E9"/>
    <w:rsid w:val="00CE0199"/>
    <w:rsid w:val="00CE1B74"/>
    <w:rsid w:val="00CE51BA"/>
    <w:rsid w:val="00CE712C"/>
    <w:rsid w:val="00CF084B"/>
    <w:rsid w:val="00CF2AC3"/>
    <w:rsid w:val="00CF2E52"/>
    <w:rsid w:val="00CF35D8"/>
    <w:rsid w:val="00CF754C"/>
    <w:rsid w:val="00D00154"/>
    <w:rsid w:val="00D01A31"/>
    <w:rsid w:val="00D02043"/>
    <w:rsid w:val="00D0443C"/>
    <w:rsid w:val="00D05816"/>
    <w:rsid w:val="00D102D4"/>
    <w:rsid w:val="00D10FF6"/>
    <w:rsid w:val="00D11A0B"/>
    <w:rsid w:val="00D12578"/>
    <w:rsid w:val="00D159A4"/>
    <w:rsid w:val="00D20C63"/>
    <w:rsid w:val="00D2145B"/>
    <w:rsid w:val="00D2366D"/>
    <w:rsid w:val="00D24D52"/>
    <w:rsid w:val="00D25CA6"/>
    <w:rsid w:val="00D26A5F"/>
    <w:rsid w:val="00D31268"/>
    <w:rsid w:val="00D339AD"/>
    <w:rsid w:val="00D341EA"/>
    <w:rsid w:val="00D3672D"/>
    <w:rsid w:val="00D37517"/>
    <w:rsid w:val="00D4008B"/>
    <w:rsid w:val="00D4157B"/>
    <w:rsid w:val="00D41802"/>
    <w:rsid w:val="00D42831"/>
    <w:rsid w:val="00D44C44"/>
    <w:rsid w:val="00D4516C"/>
    <w:rsid w:val="00D4571C"/>
    <w:rsid w:val="00D46C0A"/>
    <w:rsid w:val="00D479B5"/>
    <w:rsid w:val="00D508A1"/>
    <w:rsid w:val="00D511D7"/>
    <w:rsid w:val="00D51BDE"/>
    <w:rsid w:val="00D53241"/>
    <w:rsid w:val="00D53F28"/>
    <w:rsid w:val="00D56353"/>
    <w:rsid w:val="00D5707F"/>
    <w:rsid w:val="00D57188"/>
    <w:rsid w:val="00D57DAA"/>
    <w:rsid w:val="00D61C59"/>
    <w:rsid w:val="00D62133"/>
    <w:rsid w:val="00D63A27"/>
    <w:rsid w:val="00D655E0"/>
    <w:rsid w:val="00D65BCC"/>
    <w:rsid w:val="00D66527"/>
    <w:rsid w:val="00D6798E"/>
    <w:rsid w:val="00D70FE7"/>
    <w:rsid w:val="00D74472"/>
    <w:rsid w:val="00D74D70"/>
    <w:rsid w:val="00D75076"/>
    <w:rsid w:val="00D81351"/>
    <w:rsid w:val="00D82F2E"/>
    <w:rsid w:val="00D846C0"/>
    <w:rsid w:val="00D862E4"/>
    <w:rsid w:val="00D8670A"/>
    <w:rsid w:val="00D92149"/>
    <w:rsid w:val="00D944D3"/>
    <w:rsid w:val="00D94695"/>
    <w:rsid w:val="00D94C07"/>
    <w:rsid w:val="00D94FDF"/>
    <w:rsid w:val="00D95B28"/>
    <w:rsid w:val="00D96107"/>
    <w:rsid w:val="00D97E2E"/>
    <w:rsid w:val="00D97F4C"/>
    <w:rsid w:val="00DA5CF5"/>
    <w:rsid w:val="00DB0D3D"/>
    <w:rsid w:val="00DB2A24"/>
    <w:rsid w:val="00DB3E1A"/>
    <w:rsid w:val="00DB5771"/>
    <w:rsid w:val="00DB57A5"/>
    <w:rsid w:val="00DB61F0"/>
    <w:rsid w:val="00DB75E8"/>
    <w:rsid w:val="00DC0286"/>
    <w:rsid w:val="00DC08AF"/>
    <w:rsid w:val="00DC15BA"/>
    <w:rsid w:val="00DC22B1"/>
    <w:rsid w:val="00DC4719"/>
    <w:rsid w:val="00DC5DF9"/>
    <w:rsid w:val="00DC6B8F"/>
    <w:rsid w:val="00DC757A"/>
    <w:rsid w:val="00DC7B1B"/>
    <w:rsid w:val="00DD23B6"/>
    <w:rsid w:val="00DD42C1"/>
    <w:rsid w:val="00DD5863"/>
    <w:rsid w:val="00DD7FC9"/>
    <w:rsid w:val="00DE0E82"/>
    <w:rsid w:val="00DE14F1"/>
    <w:rsid w:val="00DE2D2A"/>
    <w:rsid w:val="00DE30E7"/>
    <w:rsid w:val="00DE5D39"/>
    <w:rsid w:val="00DE5E59"/>
    <w:rsid w:val="00DF0239"/>
    <w:rsid w:val="00DF0FA4"/>
    <w:rsid w:val="00DF1595"/>
    <w:rsid w:val="00DF15EE"/>
    <w:rsid w:val="00DF3935"/>
    <w:rsid w:val="00DF4B8B"/>
    <w:rsid w:val="00DF5BCF"/>
    <w:rsid w:val="00DF5C3B"/>
    <w:rsid w:val="00DF7BB5"/>
    <w:rsid w:val="00E0014F"/>
    <w:rsid w:val="00E00AAE"/>
    <w:rsid w:val="00E03E63"/>
    <w:rsid w:val="00E0414E"/>
    <w:rsid w:val="00E05823"/>
    <w:rsid w:val="00E05FD7"/>
    <w:rsid w:val="00E06A0B"/>
    <w:rsid w:val="00E10617"/>
    <w:rsid w:val="00E135BC"/>
    <w:rsid w:val="00E14E92"/>
    <w:rsid w:val="00E153F3"/>
    <w:rsid w:val="00E159DD"/>
    <w:rsid w:val="00E15A40"/>
    <w:rsid w:val="00E15E68"/>
    <w:rsid w:val="00E17263"/>
    <w:rsid w:val="00E17489"/>
    <w:rsid w:val="00E2111C"/>
    <w:rsid w:val="00E22E27"/>
    <w:rsid w:val="00E2354C"/>
    <w:rsid w:val="00E27AB1"/>
    <w:rsid w:val="00E306CE"/>
    <w:rsid w:val="00E31F63"/>
    <w:rsid w:val="00E32206"/>
    <w:rsid w:val="00E32DF7"/>
    <w:rsid w:val="00E3391E"/>
    <w:rsid w:val="00E34502"/>
    <w:rsid w:val="00E34934"/>
    <w:rsid w:val="00E35FA1"/>
    <w:rsid w:val="00E35FEE"/>
    <w:rsid w:val="00E362BD"/>
    <w:rsid w:val="00E3721A"/>
    <w:rsid w:val="00E372E8"/>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371E"/>
    <w:rsid w:val="00E86982"/>
    <w:rsid w:val="00E86BCA"/>
    <w:rsid w:val="00E905A7"/>
    <w:rsid w:val="00E908F1"/>
    <w:rsid w:val="00E90F12"/>
    <w:rsid w:val="00E92019"/>
    <w:rsid w:val="00E92352"/>
    <w:rsid w:val="00E927C2"/>
    <w:rsid w:val="00E93740"/>
    <w:rsid w:val="00E95170"/>
    <w:rsid w:val="00E96C61"/>
    <w:rsid w:val="00E97C30"/>
    <w:rsid w:val="00EA037F"/>
    <w:rsid w:val="00EA2750"/>
    <w:rsid w:val="00EA49AC"/>
    <w:rsid w:val="00EA4A4E"/>
    <w:rsid w:val="00EA7155"/>
    <w:rsid w:val="00EB1811"/>
    <w:rsid w:val="00EB2040"/>
    <w:rsid w:val="00EB2ABA"/>
    <w:rsid w:val="00EB5068"/>
    <w:rsid w:val="00EB784F"/>
    <w:rsid w:val="00EB7F4C"/>
    <w:rsid w:val="00EC176A"/>
    <w:rsid w:val="00EC17AE"/>
    <w:rsid w:val="00EC2387"/>
    <w:rsid w:val="00EC26EB"/>
    <w:rsid w:val="00EC4E55"/>
    <w:rsid w:val="00EC575C"/>
    <w:rsid w:val="00EC5D5F"/>
    <w:rsid w:val="00EC7A10"/>
    <w:rsid w:val="00ED312D"/>
    <w:rsid w:val="00ED37D9"/>
    <w:rsid w:val="00ED5408"/>
    <w:rsid w:val="00ED7BAF"/>
    <w:rsid w:val="00EE038B"/>
    <w:rsid w:val="00EE04A6"/>
    <w:rsid w:val="00EE11D2"/>
    <w:rsid w:val="00EE12C3"/>
    <w:rsid w:val="00EE2C45"/>
    <w:rsid w:val="00EE35A5"/>
    <w:rsid w:val="00EE4065"/>
    <w:rsid w:val="00EE5B70"/>
    <w:rsid w:val="00EE77C6"/>
    <w:rsid w:val="00EE7C64"/>
    <w:rsid w:val="00EF1077"/>
    <w:rsid w:val="00EF17C0"/>
    <w:rsid w:val="00EF2BE3"/>
    <w:rsid w:val="00EF3FF4"/>
    <w:rsid w:val="00EF4F8B"/>
    <w:rsid w:val="00F06232"/>
    <w:rsid w:val="00F07759"/>
    <w:rsid w:val="00F0795C"/>
    <w:rsid w:val="00F1005C"/>
    <w:rsid w:val="00F11878"/>
    <w:rsid w:val="00F14160"/>
    <w:rsid w:val="00F145E2"/>
    <w:rsid w:val="00F14AE8"/>
    <w:rsid w:val="00F14EE4"/>
    <w:rsid w:val="00F170B3"/>
    <w:rsid w:val="00F17FBB"/>
    <w:rsid w:val="00F203B5"/>
    <w:rsid w:val="00F2245B"/>
    <w:rsid w:val="00F240A6"/>
    <w:rsid w:val="00F24F98"/>
    <w:rsid w:val="00F2748D"/>
    <w:rsid w:val="00F276E9"/>
    <w:rsid w:val="00F3083F"/>
    <w:rsid w:val="00F31563"/>
    <w:rsid w:val="00F3414A"/>
    <w:rsid w:val="00F341FA"/>
    <w:rsid w:val="00F34F66"/>
    <w:rsid w:val="00F35521"/>
    <w:rsid w:val="00F361E0"/>
    <w:rsid w:val="00F407F3"/>
    <w:rsid w:val="00F40D6B"/>
    <w:rsid w:val="00F410E4"/>
    <w:rsid w:val="00F413A3"/>
    <w:rsid w:val="00F41992"/>
    <w:rsid w:val="00F428E9"/>
    <w:rsid w:val="00F438A6"/>
    <w:rsid w:val="00F44769"/>
    <w:rsid w:val="00F4483A"/>
    <w:rsid w:val="00F46D2E"/>
    <w:rsid w:val="00F4783B"/>
    <w:rsid w:val="00F47913"/>
    <w:rsid w:val="00F47C55"/>
    <w:rsid w:val="00F5000C"/>
    <w:rsid w:val="00F5075C"/>
    <w:rsid w:val="00F511E1"/>
    <w:rsid w:val="00F513B8"/>
    <w:rsid w:val="00F51B2A"/>
    <w:rsid w:val="00F5287D"/>
    <w:rsid w:val="00F529F7"/>
    <w:rsid w:val="00F52B88"/>
    <w:rsid w:val="00F5364D"/>
    <w:rsid w:val="00F54259"/>
    <w:rsid w:val="00F57E3C"/>
    <w:rsid w:val="00F60A7F"/>
    <w:rsid w:val="00F60B06"/>
    <w:rsid w:val="00F61165"/>
    <w:rsid w:val="00F62BDB"/>
    <w:rsid w:val="00F6585B"/>
    <w:rsid w:val="00F66FD9"/>
    <w:rsid w:val="00F67A5C"/>
    <w:rsid w:val="00F707B6"/>
    <w:rsid w:val="00F725D7"/>
    <w:rsid w:val="00F72CF7"/>
    <w:rsid w:val="00F73CF9"/>
    <w:rsid w:val="00F76483"/>
    <w:rsid w:val="00F76706"/>
    <w:rsid w:val="00F76DFD"/>
    <w:rsid w:val="00F8187C"/>
    <w:rsid w:val="00F8237E"/>
    <w:rsid w:val="00F852F3"/>
    <w:rsid w:val="00F86A86"/>
    <w:rsid w:val="00F90B65"/>
    <w:rsid w:val="00F9232F"/>
    <w:rsid w:val="00F93247"/>
    <w:rsid w:val="00F94C2A"/>
    <w:rsid w:val="00F96FAC"/>
    <w:rsid w:val="00F971A0"/>
    <w:rsid w:val="00FA1ED1"/>
    <w:rsid w:val="00FA2C6E"/>
    <w:rsid w:val="00FA2D24"/>
    <w:rsid w:val="00FA3CC0"/>
    <w:rsid w:val="00FA3E72"/>
    <w:rsid w:val="00FA4E91"/>
    <w:rsid w:val="00FA5DDC"/>
    <w:rsid w:val="00FA6170"/>
    <w:rsid w:val="00FA73A2"/>
    <w:rsid w:val="00FA7C65"/>
    <w:rsid w:val="00FB0436"/>
    <w:rsid w:val="00FB2D3C"/>
    <w:rsid w:val="00FB2DD4"/>
    <w:rsid w:val="00FB4D4E"/>
    <w:rsid w:val="00FB6147"/>
    <w:rsid w:val="00FB7CC4"/>
    <w:rsid w:val="00FC0302"/>
    <w:rsid w:val="00FC1836"/>
    <w:rsid w:val="00FC3C90"/>
    <w:rsid w:val="00FC4BCC"/>
    <w:rsid w:val="00FC6284"/>
    <w:rsid w:val="00FC6C36"/>
    <w:rsid w:val="00FC77C8"/>
    <w:rsid w:val="00FD1484"/>
    <w:rsid w:val="00FD14EB"/>
    <w:rsid w:val="00FD183C"/>
    <w:rsid w:val="00FD2687"/>
    <w:rsid w:val="00FD4616"/>
    <w:rsid w:val="00FD68D1"/>
    <w:rsid w:val="00FE499F"/>
    <w:rsid w:val="00FE4F4C"/>
    <w:rsid w:val="00FE50BF"/>
    <w:rsid w:val="00FE5895"/>
    <w:rsid w:val="00FF01DC"/>
    <w:rsid w:val="00FF02BD"/>
    <w:rsid w:val="00FF2387"/>
    <w:rsid w:val="00FF2A16"/>
    <w:rsid w:val="00FF42ED"/>
    <w:rsid w:val="00FF49A9"/>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E9572C4"/>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Titulo 2 DGDTR,SF2 Título,FTítulo 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Titulo 2 DGDTR Car,SF2 Título Car,FTítulo 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3782820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3734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102">
          <w:marLeft w:val="0"/>
          <w:marRight w:val="0"/>
          <w:marTop w:val="0"/>
          <w:marBottom w:val="0"/>
          <w:divBdr>
            <w:top w:val="none" w:sz="0" w:space="0" w:color="auto"/>
            <w:left w:val="none" w:sz="0" w:space="0" w:color="auto"/>
            <w:bottom w:val="none" w:sz="0" w:space="0" w:color="auto"/>
            <w:right w:val="none" w:sz="0" w:space="0" w:color="auto"/>
          </w:divBdr>
        </w:div>
        <w:div w:id="504632837">
          <w:marLeft w:val="0"/>
          <w:marRight w:val="0"/>
          <w:marTop w:val="0"/>
          <w:marBottom w:val="0"/>
          <w:divBdr>
            <w:top w:val="none" w:sz="0" w:space="0" w:color="auto"/>
            <w:left w:val="none" w:sz="0" w:space="0" w:color="auto"/>
            <w:bottom w:val="none" w:sz="0" w:space="0" w:color="auto"/>
            <w:right w:val="none" w:sz="0" w:space="0" w:color="auto"/>
          </w:divBdr>
        </w:div>
      </w:divsChild>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3732804">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00FB0-3C52-4EA2-BC0D-042219AA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5022</Words>
  <Characters>27624</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Cesar Vicente Perez Gaytan</cp:lastModifiedBy>
  <cp:revision>11</cp:revision>
  <cp:lastPrinted>2018-07-05T15:32:00Z</cp:lastPrinted>
  <dcterms:created xsi:type="dcterms:W3CDTF">2018-06-26T22:51:00Z</dcterms:created>
  <dcterms:modified xsi:type="dcterms:W3CDTF">2018-08-24T16:32:00Z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